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148" w:rsidRPr="00A77148" w:rsidRDefault="00576EE2" w:rsidP="00A77148">
      <w:pPr>
        <w:jc w:val="right"/>
      </w:pPr>
      <w:r>
        <w:t>O</w:t>
      </w:r>
      <w:r w:rsidR="00A77148" w:rsidRPr="00A77148">
        <w:t xml:space="preserve">riginalas </w:t>
      </w:r>
      <w:r w:rsidR="00E83E6D" w:rsidRPr="00A77148">
        <w:t xml:space="preserve">nebus </w:t>
      </w:r>
      <w:r w:rsidR="00A77148" w:rsidRPr="00A77148">
        <w:t xml:space="preserve">siunčiamas </w:t>
      </w:r>
    </w:p>
    <w:p w:rsidR="00A77148" w:rsidRDefault="00A77148" w:rsidP="00F75F71">
      <w:pPr>
        <w:jc w:val="center"/>
        <w:rPr>
          <w:rFonts w:ascii="CG Times" w:hAnsi="CG Times"/>
          <w:sz w:val="24"/>
          <w:szCs w:val="24"/>
        </w:rPr>
      </w:pPr>
    </w:p>
    <w:bookmarkStart w:id="0" w:name="_MON_1301915618"/>
    <w:bookmarkEnd w:id="0"/>
    <w:p w:rsidR="00907C82" w:rsidRPr="00C77C45" w:rsidRDefault="00746686" w:rsidP="00F75F71">
      <w:pPr>
        <w:jc w:val="center"/>
        <w:rPr>
          <w:rFonts w:ascii="CG Times" w:hAnsi="CG Times"/>
          <w:sz w:val="24"/>
          <w:szCs w:val="24"/>
        </w:rPr>
      </w:pPr>
      <w:r w:rsidRPr="00C77C45">
        <w:rPr>
          <w:rFonts w:ascii="CG Times" w:hAnsi="CG Times"/>
          <w:sz w:val="24"/>
          <w:szCs w:val="24"/>
        </w:rPr>
        <w:object w:dxaOrig="871" w:dyaOrig="886" w14:anchorId="44EBB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o:ole="" fillcolor="window">
            <v:imagedata r:id="rId8" o:title=""/>
          </v:shape>
          <o:OLEObject Type="Embed" ProgID="Word.Picture.8" ShapeID="_x0000_i1025" DrawAspect="Content" ObjectID="_1636366280" r:id="rId9"/>
        </w:object>
      </w:r>
    </w:p>
    <w:p w:rsidR="00CD0D68" w:rsidRDefault="00CD0D68" w:rsidP="00F75F71">
      <w:pPr>
        <w:jc w:val="center"/>
        <w:rPr>
          <w:sz w:val="24"/>
          <w:szCs w:val="24"/>
        </w:rPr>
      </w:pPr>
    </w:p>
    <w:p w:rsidR="00063CA0" w:rsidRPr="00C77C45" w:rsidRDefault="00063CA0" w:rsidP="00F75F71">
      <w:pPr>
        <w:jc w:val="center"/>
        <w:rPr>
          <w:sz w:val="24"/>
          <w:szCs w:val="24"/>
        </w:rPr>
      </w:pPr>
    </w:p>
    <w:p w:rsidR="00351E8D" w:rsidRPr="00C77C45" w:rsidRDefault="00351E8D" w:rsidP="00F75F71">
      <w:pPr>
        <w:pStyle w:val="Heading1"/>
        <w:tabs>
          <w:tab w:val="left" w:pos="900"/>
        </w:tabs>
        <w:jc w:val="center"/>
        <w:rPr>
          <w:sz w:val="24"/>
          <w:szCs w:val="24"/>
        </w:rPr>
      </w:pPr>
      <w:r w:rsidRPr="00C77C45">
        <w:rPr>
          <w:sz w:val="24"/>
          <w:szCs w:val="24"/>
        </w:rPr>
        <w:t>VIEŠŲJŲ PIRKIMŲ TARNYBA</w:t>
      </w:r>
    </w:p>
    <w:p w:rsidR="004545DE" w:rsidRPr="00C77C45" w:rsidRDefault="004545DE" w:rsidP="00F75F71">
      <w:pPr>
        <w:rPr>
          <w:sz w:val="24"/>
          <w:szCs w:val="24"/>
        </w:rPr>
      </w:pPr>
    </w:p>
    <w:p w:rsidR="009230B9" w:rsidRPr="00C77C45" w:rsidRDefault="009230B9" w:rsidP="00F75F71">
      <w:pPr>
        <w:tabs>
          <w:tab w:val="left" w:pos="900"/>
        </w:tabs>
        <w:rPr>
          <w:bCs/>
          <w:sz w:val="24"/>
          <w:szCs w:val="24"/>
        </w:rPr>
      </w:pPr>
    </w:p>
    <w:tbl>
      <w:tblPr>
        <w:tblW w:w="9923" w:type="dxa"/>
        <w:tblLayout w:type="fixed"/>
        <w:tblLook w:val="0000" w:firstRow="0" w:lastRow="0" w:firstColumn="0" w:lastColumn="0" w:noHBand="0" w:noVBand="0"/>
      </w:tblPr>
      <w:tblGrid>
        <w:gridCol w:w="4674"/>
        <w:gridCol w:w="562"/>
        <w:gridCol w:w="998"/>
        <w:gridCol w:w="567"/>
        <w:gridCol w:w="567"/>
        <w:gridCol w:w="2266"/>
        <w:gridCol w:w="289"/>
      </w:tblGrid>
      <w:tr w:rsidR="001C573C" w:rsidRPr="00C77C45" w:rsidTr="006D7E8A">
        <w:trPr>
          <w:cantSplit/>
        </w:trPr>
        <w:tc>
          <w:tcPr>
            <w:tcW w:w="4678" w:type="dxa"/>
          </w:tcPr>
          <w:p w:rsidR="00233F9E" w:rsidRDefault="00E83E6D" w:rsidP="00F75F71">
            <w:pPr>
              <w:pStyle w:val="pad-left"/>
              <w:spacing w:before="0" w:beforeAutospacing="0" w:after="0" w:afterAutospacing="0"/>
            </w:pPr>
            <w:r>
              <w:t>AB „Kelių priežiūra“</w:t>
            </w:r>
          </w:p>
          <w:p w:rsidR="00E83E6D" w:rsidRDefault="00E83E6D" w:rsidP="00F75F71">
            <w:pPr>
              <w:pStyle w:val="pad-left"/>
              <w:spacing w:before="0" w:beforeAutospacing="0" w:after="0" w:afterAutospacing="0"/>
            </w:pPr>
            <w:r>
              <w:t>Savanorių pr. 321C</w:t>
            </w:r>
          </w:p>
          <w:p w:rsidR="00C336FE" w:rsidRDefault="00E83E6D" w:rsidP="00E83E6D">
            <w:pPr>
              <w:pStyle w:val="pad-left"/>
              <w:spacing w:before="0" w:beforeAutospacing="0" w:after="0" w:afterAutospacing="0"/>
            </w:pPr>
            <w:r>
              <w:t xml:space="preserve">50120 Kaunas </w:t>
            </w:r>
          </w:p>
          <w:p w:rsidR="00A77148" w:rsidRPr="001964F4" w:rsidRDefault="00A77148" w:rsidP="00F75F71">
            <w:pPr>
              <w:pStyle w:val="pad-left"/>
              <w:spacing w:before="0" w:beforeAutospacing="0" w:after="0" w:afterAutospacing="0"/>
            </w:pPr>
          </w:p>
          <w:p w:rsidR="00A77148" w:rsidRPr="001A192B" w:rsidRDefault="00A77148" w:rsidP="00BB27D9">
            <w:pPr>
              <w:keepNext/>
              <w:rPr>
                <w:color w:val="808080" w:themeColor="background1" w:themeShade="80"/>
                <w:sz w:val="24"/>
                <w:szCs w:val="24"/>
                <w:lang w:val="en-US" w:eastAsia="lt-LT"/>
              </w:rPr>
            </w:pPr>
            <w:r>
              <w:rPr>
                <w:sz w:val="24"/>
                <w:szCs w:val="24"/>
                <w:lang w:eastAsia="lt-LT"/>
              </w:rPr>
              <w:t>E</w:t>
            </w:r>
            <w:r w:rsidR="00C77C45" w:rsidRPr="001964F4">
              <w:rPr>
                <w:sz w:val="24"/>
                <w:szCs w:val="24"/>
                <w:lang w:eastAsia="lt-LT"/>
              </w:rPr>
              <w:t>l. p.</w:t>
            </w:r>
            <w:r>
              <w:rPr>
                <w:sz w:val="24"/>
                <w:szCs w:val="24"/>
                <w:lang w:eastAsia="lt-LT"/>
              </w:rPr>
              <w:t xml:space="preserve">: </w:t>
            </w:r>
            <w:r w:rsidR="00E83E6D" w:rsidRPr="001A192B">
              <w:rPr>
                <w:color w:val="808080" w:themeColor="background1" w:themeShade="80"/>
                <w:sz w:val="24"/>
                <w:szCs w:val="24"/>
                <w:lang w:eastAsia="lt-LT"/>
              </w:rPr>
              <w:t>info</w:t>
            </w:r>
            <w:r w:rsidRPr="001A192B">
              <w:rPr>
                <w:color w:val="808080" w:themeColor="background1" w:themeShade="80"/>
                <w:sz w:val="24"/>
                <w:szCs w:val="24"/>
                <w:lang w:val="en-US" w:eastAsia="lt-LT"/>
              </w:rPr>
              <w:t>@</w:t>
            </w:r>
            <w:r w:rsidR="00E83E6D" w:rsidRPr="001A192B">
              <w:rPr>
                <w:color w:val="808080" w:themeColor="background1" w:themeShade="80"/>
                <w:sz w:val="24"/>
                <w:szCs w:val="24"/>
                <w:lang w:val="en-US" w:eastAsia="lt-LT"/>
              </w:rPr>
              <w:t>keliuprieziura</w:t>
            </w:r>
            <w:r w:rsidRPr="001A192B">
              <w:rPr>
                <w:color w:val="808080" w:themeColor="background1" w:themeShade="80"/>
                <w:sz w:val="24"/>
                <w:szCs w:val="24"/>
                <w:lang w:val="en-US" w:eastAsia="lt-LT"/>
              </w:rPr>
              <w:t>.lt;</w:t>
            </w:r>
          </w:p>
          <w:p w:rsidR="006746AE" w:rsidRPr="00063CA0" w:rsidRDefault="00394624" w:rsidP="00BB27D9">
            <w:pPr>
              <w:keepNext/>
              <w:rPr>
                <w:color w:val="808080" w:themeColor="background1" w:themeShade="80"/>
                <w:sz w:val="24"/>
                <w:szCs w:val="24"/>
                <w:lang w:val="en-US" w:eastAsia="lt-LT"/>
              </w:rPr>
            </w:pPr>
            <w:hyperlink r:id="rId10" w:history="1">
              <w:r w:rsidR="00063CA0" w:rsidRPr="00063CA0">
                <w:rPr>
                  <w:rStyle w:val="Hyperlink"/>
                  <w:color w:val="808080" w:themeColor="background1" w:themeShade="80"/>
                  <w:sz w:val="24"/>
                  <w:szCs w:val="24"/>
                  <w:u w:val="none"/>
                  <w:lang w:val="en-US" w:eastAsia="lt-LT"/>
                </w:rPr>
                <w:t>Povilas.Neiberka@keliuprieziura.lt</w:t>
              </w:r>
            </w:hyperlink>
            <w:r w:rsidR="00063CA0" w:rsidRPr="00063CA0">
              <w:rPr>
                <w:color w:val="808080" w:themeColor="background1" w:themeShade="80"/>
                <w:sz w:val="24"/>
                <w:szCs w:val="24"/>
                <w:lang w:val="en-US" w:eastAsia="lt-LT"/>
              </w:rPr>
              <w:t>;</w:t>
            </w:r>
          </w:p>
          <w:p w:rsidR="00063CA0" w:rsidRPr="00063CA0" w:rsidRDefault="00063CA0" w:rsidP="00BB27D9">
            <w:pPr>
              <w:keepNext/>
              <w:rPr>
                <w:sz w:val="24"/>
                <w:szCs w:val="24"/>
              </w:rPr>
            </w:pPr>
            <w:r>
              <w:rPr>
                <w:color w:val="808080" w:themeColor="background1" w:themeShade="80"/>
                <w:sz w:val="24"/>
                <w:szCs w:val="24"/>
                <w:lang w:val="en-US" w:eastAsia="lt-LT"/>
              </w:rPr>
              <w:t>Ruta.Lisauskiene@</w:t>
            </w:r>
            <w:r>
              <w:rPr>
                <w:color w:val="808080" w:themeColor="background1" w:themeShade="80"/>
                <w:sz w:val="24"/>
                <w:szCs w:val="24"/>
                <w:lang w:eastAsia="lt-LT"/>
              </w:rPr>
              <w:t>keliuprieziura.lt</w:t>
            </w:r>
          </w:p>
        </w:tc>
        <w:tc>
          <w:tcPr>
            <w:tcW w:w="1560" w:type="dxa"/>
            <w:gridSpan w:val="2"/>
          </w:tcPr>
          <w:p w:rsidR="001C573C" w:rsidRPr="001964F4" w:rsidRDefault="001C573C" w:rsidP="00F75F71">
            <w:pPr>
              <w:rPr>
                <w:sz w:val="24"/>
                <w:szCs w:val="24"/>
              </w:rPr>
            </w:pPr>
            <w:r w:rsidRPr="001964F4">
              <w:rPr>
                <w:sz w:val="24"/>
                <w:szCs w:val="24"/>
              </w:rPr>
              <w:t>201</w:t>
            </w:r>
            <w:r w:rsidR="007C1A5D" w:rsidRPr="001964F4">
              <w:rPr>
                <w:sz w:val="24"/>
                <w:szCs w:val="24"/>
              </w:rPr>
              <w:t>9-</w:t>
            </w:r>
            <w:r w:rsidR="00A77148">
              <w:rPr>
                <w:sz w:val="24"/>
                <w:szCs w:val="24"/>
              </w:rPr>
              <w:t>1</w:t>
            </w:r>
            <w:r w:rsidR="003F2738">
              <w:rPr>
                <w:sz w:val="24"/>
                <w:szCs w:val="24"/>
              </w:rPr>
              <w:t>1</w:t>
            </w:r>
            <w:r w:rsidR="00A77148">
              <w:rPr>
                <w:sz w:val="24"/>
                <w:szCs w:val="24"/>
              </w:rPr>
              <w:t>-</w:t>
            </w:r>
            <w:r w:rsidR="00394624">
              <w:rPr>
                <w:sz w:val="24"/>
                <w:szCs w:val="24"/>
              </w:rPr>
              <w:t>26</w:t>
            </w:r>
          </w:p>
          <w:p w:rsidR="001C573C" w:rsidRDefault="001C573C" w:rsidP="00F75F71">
            <w:pPr>
              <w:rPr>
                <w:sz w:val="24"/>
                <w:szCs w:val="24"/>
              </w:rPr>
            </w:pPr>
            <w:r w:rsidRPr="001964F4">
              <w:rPr>
                <w:sz w:val="24"/>
                <w:szCs w:val="24"/>
              </w:rPr>
              <w:t>Į 201</w:t>
            </w:r>
            <w:r w:rsidR="00C77C45" w:rsidRPr="001964F4">
              <w:rPr>
                <w:sz w:val="24"/>
                <w:szCs w:val="24"/>
              </w:rPr>
              <w:t>9-</w:t>
            </w:r>
            <w:r w:rsidR="003F2738">
              <w:rPr>
                <w:sz w:val="24"/>
                <w:szCs w:val="24"/>
              </w:rPr>
              <w:t>1</w:t>
            </w:r>
            <w:r w:rsidR="00E83E6D">
              <w:rPr>
                <w:sz w:val="24"/>
                <w:szCs w:val="24"/>
              </w:rPr>
              <w:t>0-22</w:t>
            </w:r>
          </w:p>
          <w:p w:rsidR="00E83E6D" w:rsidRPr="001964F4" w:rsidRDefault="00E83E6D" w:rsidP="00F75F71">
            <w:pPr>
              <w:rPr>
                <w:sz w:val="24"/>
                <w:szCs w:val="24"/>
              </w:rPr>
            </w:pPr>
            <w:r>
              <w:rPr>
                <w:sz w:val="24"/>
                <w:szCs w:val="24"/>
              </w:rPr>
              <w:t>2019-11-</w:t>
            </w:r>
            <w:r w:rsidR="008417A7">
              <w:rPr>
                <w:sz w:val="24"/>
                <w:szCs w:val="24"/>
              </w:rPr>
              <w:t>07</w:t>
            </w:r>
          </w:p>
          <w:p w:rsidR="001C573C" w:rsidRPr="001964F4" w:rsidRDefault="001C573C" w:rsidP="00F75F71">
            <w:pPr>
              <w:rPr>
                <w:sz w:val="24"/>
                <w:szCs w:val="24"/>
              </w:rPr>
            </w:pPr>
          </w:p>
        </w:tc>
        <w:tc>
          <w:tcPr>
            <w:tcW w:w="567" w:type="dxa"/>
          </w:tcPr>
          <w:p w:rsidR="001C573C" w:rsidRPr="001964F4" w:rsidRDefault="001C573C" w:rsidP="00F75F71">
            <w:pPr>
              <w:ind w:left="-108" w:right="-108"/>
              <w:rPr>
                <w:sz w:val="24"/>
                <w:szCs w:val="24"/>
              </w:rPr>
            </w:pPr>
            <w:r w:rsidRPr="001964F4">
              <w:rPr>
                <w:sz w:val="24"/>
                <w:szCs w:val="24"/>
              </w:rPr>
              <w:t>Nr.</w:t>
            </w:r>
          </w:p>
          <w:p w:rsidR="001C573C" w:rsidRDefault="001C573C" w:rsidP="00F75F71">
            <w:pPr>
              <w:ind w:left="-108" w:right="-108"/>
              <w:rPr>
                <w:sz w:val="24"/>
                <w:szCs w:val="24"/>
              </w:rPr>
            </w:pPr>
            <w:r w:rsidRPr="001964F4">
              <w:rPr>
                <w:sz w:val="24"/>
                <w:szCs w:val="24"/>
              </w:rPr>
              <w:t>Nr.</w:t>
            </w:r>
          </w:p>
          <w:p w:rsidR="00E83E6D" w:rsidRPr="001964F4" w:rsidRDefault="00E83E6D" w:rsidP="00F75F71">
            <w:pPr>
              <w:ind w:left="-108" w:right="-108"/>
              <w:rPr>
                <w:sz w:val="24"/>
                <w:szCs w:val="24"/>
              </w:rPr>
            </w:pPr>
            <w:r>
              <w:rPr>
                <w:sz w:val="24"/>
                <w:szCs w:val="24"/>
              </w:rPr>
              <w:t>Nr.</w:t>
            </w:r>
          </w:p>
          <w:p w:rsidR="00961D2E" w:rsidRPr="001964F4" w:rsidRDefault="00961D2E" w:rsidP="00C77C45">
            <w:pPr>
              <w:ind w:left="-108" w:right="-108"/>
              <w:rPr>
                <w:sz w:val="24"/>
                <w:szCs w:val="24"/>
                <w:lang w:val="en-US"/>
              </w:rPr>
            </w:pPr>
          </w:p>
        </w:tc>
        <w:tc>
          <w:tcPr>
            <w:tcW w:w="3118" w:type="dxa"/>
            <w:gridSpan w:val="3"/>
          </w:tcPr>
          <w:p w:rsidR="00A77148" w:rsidRDefault="001C573C" w:rsidP="00F75F71">
            <w:pPr>
              <w:rPr>
                <w:sz w:val="24"/>
                <w:szCs w:val="24"/>
              </w:rPr>
            </w:pPr>
            <w:r w:rsidRPr="001964F4">
              <w:rPr>
                <w:sz w:val="24"/>
                <w:szCs w:val="24"/>
              </w:rPr>
              <w:t>4S-</w:t>
            </w:r>
            <w:r w:rsidR="00394624">
              <w:rPr>
                <w:sz w:val="24"/>
                <w:szCs w:val="24"/>
              </w:rPr>
              <w:t>1302</w:t>
            </w:r>
            <w:bookmarkStart w:id="1" w:name="_GoBack"/>
            <w:bookmarkEnd w:id="1"/>
            <w:r w:rsidR="00A77148">
              <w:rPr>
                <w:sz w:val="24"/>
                <w:szCs w:val="24"/>
              </w:rPr>
              <w:t xml:space="preserve"> (7.</w:t>
            </w:r>
            <w:r w:rsidR="003F2738">
              <w:rPr>
                <w:sz w:val="24"/>
                <w:szCs w:val="24"/>
              </w:rPr>
              <w:t>4</w:t>
            </w:r>
            <w:r w:rsidR="00A77148">
              <w:rPr>
                <w:sz w:val="24"/>
                <w:szCs w:val="24"/>
              </w:rPr>
              <w:t>.)</w:t>
            </w:r>
          </w:p>
          <w:p w:rsidR="00E83E6D" w:rsidRDefault="00E83E6D" w:rsidP="00F75F71">
            <w:pPr>
              <w:rPr>
                <w:sz w:val="24"/>
                <w:szCs w:val="24"/>
              </w:rPr>
            </w:pPr>
            <w:r>
              <w:rPr>
                <w:sz w:val="24"/>
                <w:szCs w:val="24"/>
              </w:rPr>
              <w:t>SD-1517(1.16.)</w:t>
            </w:r>
          </w:p>
          <w:p w:rsidR="00E83E6D" w:rsidRDefault="008417A7" w:rsidP="00F75F71">
            <w:pPr>
              <w:rPr>
                <w:sz w:val="24"/>
                <w:szCs w:val="24"/>
              </w:rPr>
            </w:pPr>
            <w:r>
              <w:rPr>
                <w:sz w:val="24"/>
                <w:szCs w:val="24"/>
              </w:rPr>
              <w:t>SD-1602(1.16.)</w:t>
            </w:r>
          </w:p>
          <w:p w:rsidR="004545DE" w:rsidRPr="001964F4" w:rsidRDefault="004545DE" w:rsidP="003F2738">
            <w:pPr>
              <w:rPr>
                <w:sz w:val="24"/>
                <w:szCs w:val="24"/>
              </w:rPr>
            </w:pPr>
          </w:p>
        </w:tc>
      </w:tr>
      <w:tr w:rsidR="0043638A" w:rsidRPr="00C77C45" w:rsidTr="006D7E8A">
        <w:trPr>
          <w:gridAfter w:val="1"/>
          <w:wAfter w:w="289" w:type="dxa"/>
          <w:cantSplit/>
        </w:trPr>
        <w:tc>
          <w:tcPr>
            <w:tcW w:w="5240" w:type="dxa"/>
            <w:gridSpan w:val="2"/>
          </w:tcPr>
          <w:p w:rsidR="0043638A" w:rsidRDefault="0043638A" w:rsidP="00F75F71">
            <w:pPr>
              <w:rPr>
                <w:sz w:val="23"/>
                <w:szCs w:val="23"/>
              </w:rPr>
            </w:pPr>
          </w:p>
          <w:p w:rsidR="001964F4" w:rsidRPr="00051CAB" w:rsidRDefault="001964F4" w:rsidP="00F75F71">
            <w:pPr>
              <w:rPr>
                <w:sz w:val="23"/>
                <w:szCs w:val="23"/>
              </w:rPr>
            </w:pPr>
          </w:p>
        </w:tc>
        <w:tc>
          <w:tcPr>
            <w:tcW w:w="1560" w:type="dxa"/>
            <w:gridSpan w:val="2"/>
          </w:tcPr>
          <w:p w:rsidR="0043638A" w:rsidRPr="00051CAB" w:rsidRDefault="0043638A" w:rsidP="00F75F71">
            <w:pPr>
              <w:rPr>
                <w:sz w:val="23"/>
                <w:szCs w:val="23"/>
              </w:rPr>
            </w:pPr>
          </w:p>
        </w:tc>
        <w:tc>
          <w:tcPr>
            <w:tcW w:w="567" w:type="dxa"/>
          </w:tcPr>
          <w:p w:rsidR="0043638A" w:rsidRPr="00051CAB" w:rsidRDefault="0043638A" w:rsidP="00F75F71">
            <w:pPr>
              <w:ind w:left="-108" w:right="-108"/>
              <w:rPr>
                <w:sz w:val="23"/>
                <w:szCs w:val="23"/>
              </w:rPr>
            </w:pPr>
          </w:p>
        </w:tc>
        <w:tc>
          <w:tcPr>
            <w:tcW w:w="2267" w:type="dxa"/>
          </w:tcPr>
          <w:p w:rsidR="0043638A" w:rsidRPr="00051CAB" w:rsidRDefault="0043638A" w:rsidP="00F75F71">
            <w:pPr>
              <w:rPr>
                <w:sz w:val="23"/>
                <w:szCs w:val="23"/>
              </w:rPr>
            </w:pPr>
          </w:p>
        </w:tc>
      </w:tr>
      <w:tr w:rsidR="0043638A" w:rsidRPr="00C77C45" w:rsidTr="006D7E8A">
        <w:trPr>
          <w:gridAfter w:val="1"/>
          <w:wAfter w:w="289" w:type="dxa"/>
          <w:cantSplit/>
        </w:trPr>
        <w:tc>
          <w:tcPr>
            <w:tcW w:w="5240" w:type="dxa"/>
            <w:gridSpan w:val="2"/>
          </w:tcPr>
          <w:p w:rsidR="0043638A" w:rsidRPr="00C77C45" w:rsidRDefault="0043638A" w:rsidP="00F75F71">
            <w:pPr>
              <w:rPr>
                <w:sz w:val="24"/>
                <w:szCs w:val="24"/>
              </w:rPr>
            </w:pPr>
          </w:p>
        </w:tc>
        <w:tc>
          <w:tcPr>
            <w:tcW w:w="1560" w:type="dxa"/>
            <w:gridSpan w:val="2"/>
          </w:tcPr>
          <w:p w:rsidR="0043638A" w:rsidRPr="00C77C45" w:rsidRDefault="0043638A" w:rsidP="00F75F71">
            <w:pPr>
              <w:rPr>
                <w:sz w:val="24"/>
                <w:szCs w:val="24"/>
              </w:rPr>
            </w:pPr>
          </w:p>
        </w:tc>
        <w:tc>
          <w:tcPr>
            <w:tcW w:w="567" w:type="dxa"/>
          </w:tcPr>
          <w:p w:rsidR="0043638A" w:rsidRPr="00C77C45" w:rsidRDefault="0043638A" w:rsidP="00F75F71">
            <w:pPr>
              <w:ind w:left="-108" w:right="-108"/>
              <w:rPr>
                <w:sz w:val="24"/>
                <w:szCs w:val="24"/>
              </w:rPr>
            </w:pPr>
          </w:p>
        </w:tc>
        <w:tc>
          <w:tcPr>
            <w:tcW w:w="2267" w:type="dxa"/>
          </w:tcPr>
          <w:p w:rsidR="0043638A" w:rsidRPr="00C77C45" w:rsidRDefault="0043638A" w:rsidP="00F75F71">
            <w:pPr>
              <w:rPr>
                <w:sz w:val="24"/>
                <w:szCs w:val="24"/>
              </w:rPr>
            </w:pPr>
          </w:p>
        </w:tc>
      </w:tr>
    </w:tbl>
    <w:p w:rsidR="007F4A56" w:rsidRPr="00C77C45" w:rsidRDefault="007F4A56" w:rsidP="00F75F71">
      <w:pPr>
        <w:ind w:right="49"/>
        <w:jc w:val="center"/>
        <w:rPr>
          <w:b/>
          <w:color w:val="000000"/>
          <w:sz w:val="24"/>
          <w:szCs w:val="24"/>
          <w:lang w:eastAsia="lt-LT"/>
        </w:rPr>
      </w:pPr>
      <w:r w:rsidRPr="00C77C45">
        <w:rPr>
          <w:b/>
          <w:color w:val="000000"/>
          <w:sz w:val="24"/>
          <w:szCs w:val="24"/>
          <w:lang w:eastAsia="lt-LT"/>
        </w:rPr>
        <w:t>VERTINIMO IŠVADA</w:t>
      </w:r>
    </w:p>
    <w:p w:rsidR="007F4A56" w:rsidRPr="00C77C45" w:rsidRDefault="007F4A56" w:rsidP="00F75F71">
      <w:pPr>
        <w:ind w:right="49"/>
        <w:jc w:val="center"/>
        <w:rPr>
          <w:b/>
          <w:color w:val="000000"/>
          <w:sz w:val="24"/>
          <w:szCs w:val="24"/>
          <w:lang w:eastAsia="lt-LT"/>
        </w:rPr>
      </w:pPr>
    </w:p>
    <w:p w:rsidR="00C77C45" w:rsidRDefault="006D7E8A" w:rsidP="00F75F71">
      <w:pPr>
        <w:ind w:firstLine="567"/>
        <w:jc w:val="both"/>
        <w:rPr>
          <w:rFonts w:eastAsia="Calibri"/>
          <w:bCs/>
          <w:sz w:val="24"/>
          <w:szCs w:val="24"/>
        </w:rPr>
      </w:pPr>
      <w:r w:rsidRPr="0068575F">
        <w:rPr>
          <w:rFonts w:eastAsia="Calibri"/>
          <w:bCs/>
          <w:sz w:val="24"/>
          <w:szCs w:val="24"/>
        </w:rPr>
        <w:t xml:space="preserve">Viešųjų pirkimų tarnyba (toliau – Tarnyba), vadovaudamasi Lietuvos Respublikos viešųjų pirkimų įstatymo 95 straipsnio 1 dalies 2 punktu, </w:t>
      </w:r>
      <w:r w:rsidR="00782635" w:rsidRPr="0068575F">
        <w:rPr>
          <w:rFonts w:eastAsia="Calibri"/>
          <w:bCs/>
          <w:sz w:val="24"/>
          <w:szCs w:val="24"/>
        </w:rPr>
        <w:t xml:space="preserve">atliko </w:t>
      </w:r>
      <w:bookmarkStart w:id="2" w:name="_Hlk536515921"/>
      <w:r w:rsidR="00594684">
        <w:rPr>
          <w:rFonts w:eastAsia="Calibri"/>
          <w:bCs/>
          <w:sz w:val="24"/>
          <w:szCs w:val="24"/>
        </w:rPr>
        <w:t>AB „Kelių priežiūra“</w:t>
      </w:r>
      <w:r w:rsidR="00A77148">
        <w:rPr>
          <w:rFonts w:eastAsia="Calibri"/>
          <w:bCs/>
          <w:sz w:val="24"/>
          <w:szCs w:val="24"/>
        </w:rPr>
        <w:t xml:space="preserve"> </w:t>
      </w:r>
      <w:bookmarkEnd w:id="2"/>
      <w:r w:rsidR="00782635" w:rsidRPr="0068575F">
        <w:rPr>
          <w:rFonts w:eastAsia="Calibri"/>
          <w:bCs/>
          <w:sz w:val="24"/>
          <w:szCs w:val="24"/>
        </w:rPr>
        <w:t xml:space="preserve">(toliau – Perkančioji organizacija) </w:t>
      </w:r>
      <w:r w:rsidRPr="0068575F">
        <w:rPr>
          <w:rFonts w:eastAsia="Calibri"/>
          <w:bCs/>
          <w:sz w:val="24"/>
          <w:szCs w:val="24"/>
        </w:rPr>
        <w:t>vykd</w:t>
      </w:r>
      <w:r w:rsidR="00C77C45" w:rsidRPr="0068575F">
        <w:rPr>
          <w:rFonts w:eastAsia="Calibri"/>
          <w:bCs/>
          <w:sz w:val="24"/>
          <w:szCs w:val="24"/>
        </w:rPr>
        <w:t>om</w:t>
      </w:r>
      <w:r w:rsidR="00782635" w:rsidRPr="0068575F">
        <w:rPr>
          <w:rFonts w:eastAsia="Calibri"/>
          <w:bCs/>
          <w:sz w:val="24"/>
          <w:szCs w:val="24"/>
        </w:rPr>
        <w:t>o pirkimo vertinimą</w:t>
      </w:r>
      <w:r w:rsidR="00CB391A">
        <w:rPr>
          <w:rFonts w:eastAsia="Calibri"/>
          <w:bCs/>
          <w:sz w:val="24"/>
          <w:szCs w:val="24"/>
        </w:rPr>
        <w:t xml:space="preserve"> (toliau – Vertinimas)</w:t>
      </w:r>
      <w:r w:rsidR="00782635" w:rsidRPr="0068575F">
        <w:rPr>
          <w:rFonts w:eastAsia="Calibri"/>
          <w:bCs/>
          <w:sz w:val="24"/>
          <w:szCs w:val="24"/>
        </w:rPr>
        <w:t>.</w:t>
      </w:r>
    </w:p>
    <w:p w:rsidR="007F4A56" w:rsidRPr="0068575F" w:rsidRDefault="007F4A56" w:rsidP="00F75F71">
      <w:pPr>
        <w:ind w:right="49"/>
        <w:rPr>
          <w:sz w:val="24"/>
          <w:szCs w:val="24"/>
        </w:rPr>
      </w:pPr>
    </w:p>
    <w:p w:rsidR="007F4A56" w:rsidRPr="00C77C45" w:rsidRDefault="007F4A56" w:rsidP="00F75F71">
      <w:pPr>
        <w:ind w:right="49"/>
        <w:jc w:val="center"/>
        <w:rPr>
          <w:sz w:val="24"/>
          <w:szCs w:val="24"/>
        </w:rPr>
      </w:pPr>
      <w:r w:rsidRPr="00C77C45">
        <w:rPr>
          <w:b/>
          <w:sz w:val="24"/>
          <w:szCs w:val="24"/>
        </w:rPr>
        <w:t>I dalis. Bendra informacija</w:t>
      </w:r>
    </w:p>
    <w:p w:rsidR="007F4A56" w:rsidRPr="00C77C45" w:rsidRDefault="007F4A56" w:rsidP="00F75F71">
      <w:pPr>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7F4A56" w:rsidRPr="00C77C45" w:rsidTr="00CE7340">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7F4A56" w:rsidRPr="00C77C45" w:rsidRDefault="007F4A56" w:rsidP="00F75F71">
            <w:pPr>
              <w:jc w:val="both"/>
              <w:rPr>
                <w:sz w:val="24"/>
                <w:szCs w:val="24"/>
              </w:rPr>
            </w:pPr>
            <w:r w:rsidRPr="00C77C45">
              <w:rPr>
                <w:rFonts w:eastAsia="Calibri"/>
                <w:sz w:val="24"/>
                <w:szCs w:val="24"/>
              </w:rPr>
              <w:t>Pirkimo</w:t>
            </w:r>
            <w:r w:rsidRPr="00C77C45">
              <w:rPr>
                <w:sz w:val="24"/>
                <w:szCs w:val="24"/>
              </w:rPr>
              <w:t>*</w:t>
            </w:r>
            <w:r w:rsidRPr="00C77C45">
              <w:rPr>
                <w:rFonts w:eastAsia="Calibri"/>
                <w:sz w:val="24"/>
                <w:szCs w:val="24"/>
              </w:rPr>
              <w:t xml:space="preserve">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rsidR="00075D3A" w:rsidRPr="00782635" w:rsidRDefault="00DF1751" w:rsidP="00F75F71">
            <w:pPr>
              <w:jc w:val="both"/>
              <w:rPr>
                <w:sz w:val="24"/>
              </w:rPr>
            </w:pPr>
            <w:r w:rsidRPr="00DF1751">
              <w:rPr>
                <w:sz w:val="24"/>
              </w:rPr>
              <w:t>„</w:t>
            </w:r>
            <w:r w:rsidR="00594684">
              <w:rPr>
                <w:sz w:val="24"/>
              </w:rPr>
              <w:t>AB „Kelių priežiūra“ 2019–2021 m. finansinių ataskaitų audito paslaugos</w:t>
            </w:r>
            <w:r w:rsidRPr="00DF1751">
              <w:rPr>
                <w:sz w:val="24"/>
              </w:rPr>
              <w:t xml:space="preserve">“ (skelbtas Centrinėje viešųjų pirkimų informacinėje sistemoje </w:t>
            </w:r>
            <w:r w:rsidR="00B4328E">
              <w:rPr>
                <w:sz w:val="24"/>
              </w:rPr>
              <w:t xml:space="preserve">                </w:t>
            </w:r>
            <w:r w:rsidRPr="00DF1751">
              <w:rPr>
                <w:sz w:val="24"/>
              </w:rPr>
              <w:t>2019-0</w:t>
            </w:r>
            <w:r w:rsidR="00590F7C">
              <w:rPr>
                <w:sz w:val="24"/>
              </w:rPr>
              <w:t>9</w:t>
            </w:r>
            <w:r w:rsidRPr="00DF1751">
              <w:rPr>
                <w:sz w:val="24"/>
              </w:rPr>
              <w:t>-</w:t>
            </w:r>
            <w:r w:rsidR="00590F7C">
              <w:rPr>
                <w:sz w:val="24"/>
              </w:rPr>
              <w:t>01</w:t>
            </w:r>
            <w:r w:rsidRPr="00DF1751">
              <w:rPr>
                <w:sz w:val="24"/>
              </w:rPr>
              <w:t>, pirkimo Nr. 4</w:t>
            </w:r>
            <w:r w:rsidR="00590F7C">
              <w:rPr>
                <w:sz w:val="24"/>
              </w:rPr>
              <w:t>51287</w:t>
            </w:r>
            <w:r w:rsidRPr="00DF1751">
              <w:rPr>
                <w:sz w:val="24"/>
              </w:rPr>
              <w:t>; toliau – Pirkimas)</w:t>
            </w:r>
          </w:p>
        </w:tc>
      </w:tr>
      <w:tr w:rsidR="007F4A56" w:rsidRPr="00C77C45" w:rsidTr="00CE7340">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7F4A56" w:rsidRPr="00C77C45" w:rsidRDefault="007F4A56" w:rsidP="00F75F71">
            <w:pPr>
              <w:jc w:val="both"/>
              <w:rPr>
                <w:sz w:val="24"/>
                <w:szCs w:val="24"/>
              </w:rPr>
            </w:pPr>
            <w:r w:rsidRPr="00C77C45">
              <w:rPr>
                <w:rFonts w:eastAsia="Calibri"/>
                <w:sz w:val="24"/>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rsidR="007F4A56" w:rsidRPr="00C77C45" w:rsidRDefault="00075D3A" w:rsidP="00F75F71">
            <w:pPr>
              <w:jc w:val="both"/>
              <w:rPr>
                <w:sz w:val="24"/>
                <w:szCs w:val="24"/>
              </w:rPr>
            </w:pPr>
            <w:r w:rsidRPr="00C77C45">
              <w:rPr>
                <w:bCs/>
                <w:sz w:val="24"/>
                <w:szCs w:val="24"/>
              </w:rPr>
              <w:t>Lietuvos Respublikos viešųjų pirkimų įstatymas (redakcija nuo 201</w:t>
            </w:r>
            <w:r w:rsidR="004B2310">
              <w:rPr>
                <w:bCs/>
                <w:sz w:val="24"/>
                <w:szCs w:val="24"/>
              </w:rPr>
              <w:t>9-06-11</w:t>
            </w:r>
            <w:r w:rsidRPr="00C77C45">
              <w:rPr>
                <w:bCs/>
                <w:sz w:val="24"/>
                <w:szCs w:val="24"/>
              </w:rPr>
              <w:t>) (toliau – Įstatymas)</w:t>
            </w:r>
          </w:p>
        </w:tc>
      </w:tr>
      <w:tr w:rsidR="007F4A56" w:rsidRPr="00C77C45" w:rsidTr="00CE7340">
        <w:tc>
          <w:tcPr>
            <w:tcW w:w="4672" w:type="dxa"/>
            <w:tcBorders>
              <w:top w:val="single" w:sz="4" w:space="0" w:color="auto"/>
              <w:left w:val="single" w:sz="4" w:space="0" w:color="auto"/>
              <w:bottom w:val="single" w:sz="4" w:space="0" w:color="auto"/>
              <w:right w:val="single" w:sz="4" w:space="0" w:color="auto"/>
            </w:tcBorders>
            <w:shd w:val="clear" w:color="auto" w:fill="auto"/>
          </w:tcPr>
          <w:p w:rsidR="007F4A56" w:rsidRPr="00C77C45" w:rsidRDefault="007F4A56" w:rsidP="00F75F71">
            <w:pPr>
              <w:jc w:val="both"/>
              <w:rPr>
                <w:rFonts w:eastAsia="Calibri"/>
                <w:sz w:val="24"/>
                <w:szCs w:val="24"/>
              </w:rPr>
            </w:pPr>
            <w:r w:rsidRPr="00C77C45">
              <w:rPr>
                <w:rFonts w:eastAsia="Calibri"/>
                <w:sz w:val="24"/>
                <w:szCs w:val="24"/>
              </w:rPr>
              <w:t>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rsidR="007F4A56" w:rsidRPr="00C77C45" w:rsidRDefault="00782635" w:rsidP="00F75F71">
            <w:pPr>
              <w:jc w:val="both"/>
              <w:rPr>
                <w:sz w:val="24"/>
                <w:szCs w:val="24"/>
              </w:rPr>
            </w:pPr>
            <w:r>
              <w:rPr>
                <w:sz w:val="24"/>
                <w:szCs w:val="24"/>
              </w:rPr>
              <w:t>A</w:t>
            </w:r>
            <w:r w:rsidR="00075D3A" w:rsidRPr="00C77C45">
              <w:rPr>
                <w:sz w:val="24"/>
                <w:szCs w:val="24"/>
              </w:rPr>
              <w:t>tviras konkursas</w:t>
            </w:r>
          </w:p>
        </w:tc>
      </w:tr>
      <w:tr w:rsidR="007F4A56" w:rsidRPr="00C77C45" w:rsidTr="00CE7340">
        <w:tc>
          <w:tcPr>
            <w:tcW w:w="4672" w:type="dxa"/>
            <w:tcBorders>
              <w:top w:val="single" w:sz="4" w:space="0" w:color="auto"/>
              <w:left w:val="single" w:sz="4" w:space="0" w:color="auto"/>
              <w:bottom w:val="single" w:sz="4" w:space="0" w:color="auto"/>
              <w:right w:val="single" w:sz="4" w:space="0" w:color="auto"/>
            </w:tcBorders>
            <w:shd w:val="clear" w:color="auto" w:fill="auto"/>
          </w:tcPr>
          <w:p w:rsidR="007F4A56" w:rsidRPr="00C77C45" w:rsidRDefault="007F4A56" w:rsidP="00F75F71">
            <w:pPr>
              <w:jc w:val="both"/>
              <w:rPr>
                <w:rFonts w:eastAsia="Calibri"/>
                <w:sz w:val="24"/>
                <w:szCs w:val="24"/>
              </w:rPr>
            </w:pPr>
            <w:r w:rsidRPr="00C77C45">
              <w:rPr>
                <w:rFonts w:eastAsia="Calibri"/>
                <w:sz w:val="24"/>
                <w:szCs w:val="24"/>
              </w:rPr>
              <w:t>Planuojama (nenurodoma, jeigu pirkimas vertinamas iki vokų su pasiūlymais atplėšimo procedūros),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rsidR="007F4A56" w:rsidRPr="00C77C45" w:rsidRDefault="008417A7" w:rsidP="00F75F71">
            <w:pPr>
              <w:jc w:val="both"/>
              <w:rPr>
                <w:sz w:val="24"/>
                <w:szCs w:val="24"/>
              </w:rPr>
            </w:pPr>
            <w:r>
              <w:rPr>
                <w:sz w:val="24"/>
              </w:rPr>
              <w:t xml:space="preserve">300 000,00 </w:t>
            </w:r>
            <w:r w:rsidR="00782635">
              <w:rPr>
                <w:sz w:val="24"/>
              </w:rPr>
              <w:t xml:space="preserve">Eur </w:t>
            </w:r>
            <w:r>
              <w:rPr>
                <w:sz w:val="24"/>
              </w:rPr>
              <w:t>be</w:t>
            </w:r>
            <w:r w:rsidR="00782635">
              <w:rPr>
                <w:sz w:val="24"/>
              </w:rPr>
              <w:t xml:space="preserve"> PVM</w:t>
            </w:r>
            <w:r w:rsidR="00782635" w:rsidRPr="00C77C45">
              <w:rPr>
                <w:sz w:val="24"/>
                <w:szCs w:val="24"/>
              </w:rPr>
              <w:t xml:space="preserve"> </w:t>
            </w:r>
          </w:p>
        </w:tc>
      </w:tr>
      <w:tr w:rsidR="007F4A56" w:rsidRPr="00C77C45" w:rsidTr="00CE7340">
        <w:tc>
          <w:tcPr>
            <w:tcW w:w="4672" w:type="dxa"/>
            <w:tcBorders>
              <w:top w:val="single" w:sz="4" w:space="0" w:color="auto"/>
              <w:left w:val="single" w:sz="4" w:space="0" w:color="auto"/>
              <w:bottom w:val="single" w:sz="4" w:space="0" w:color="auto"/>
              <w:right w:val="single" w:sz="4" w:space="0" w:color="auto"/>
            </w:tcBorders>
            <w:shd w:val="clear" w:color="auto" w:fill="auto"/>
          </w:tcPr>
          <w:p w:rsidR="007F4A56" w:rsidRPr="00C77C45" w:rsidRDefault="007F4A56" w:rsidP="00F75F71">
            <w:pPr>
              <w:jc w:val="both"/>
              <w:rPr>
                <w:sz w:val="24"/>
                <w:szCs w:val="24"/>
              </w:rPr>
            </w:pPr>
            <w:r w:rsidRPr="00C77C45">
              <w:rPr>
                <w:rFonts w:eastAsia="Calibri"/>
                <w:sz w:val="24"/>
                <w:szCs w:val="24"/>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rsidR="007F4A56" w:rsidRPr="00C77C45" w:rsidRDefault="00782635" w:rsidP="00F75F71">
            <w:pPr>
              <w:jc w:val="both"/>
              <w:rPr>
                <w:sz w:val="24"/>
                <w:szCs w:val="24"/>
              </w:rPr>
            </w:pPr>
            <w:r>
              <w:rPr>
                <w:sz w:val="24"/>
                <w:szCs w:val="24"/>
              </w:rPr>
              <w:t>-</w:t>
            </w:r>
          </w:p>
        </w:tc>
      </w:tr>
      <w:tr w:rsidR="007F4A56" w:rsidRPr="00C77C45" w:rsidTr="00CE7340">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7F4A56" w:rsidRPr="00C77C45" w:rsidRDefault="007F4A56" w:rsidP="00F75F71">
            <w:pPr>
              <w:jc w:val="both"/>
              <w:rPr>
                <w:rFonts w:eastAsia="Calibri"/>
                <w:sz w:val="24"/>
                <w:szCs w:val="24"/>
              </w:rPr>
            </w:pPr>
            <w:r w:rsidRPr="00C77C45">
              <w:rPr>
                <w:rFonts w:eastAsia="Calibri"/>
                <w:sz w:val="24"/>
                <w:szCs w:val="24"/>
              </w:rPr>
              <w:t>Pirkimo/sutarties vertinimo apimtys/etapas</w:t>
            </w:r>
          </w:p>
          <w:p w:rsidR="007F4A56" w:rsidRPr="00C77C45" w:rsidRDefault="007F4A56" w:rsidP="00F75F71">
            <w:pPr>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rsidR="007F4A56" w:rsidRPr="00C77C45" w:rsidRDefault="00782635" w:rsidP="00A751A9">
            <w:pPr>
              <w:jc w:val="both"/>
              <w:rPr>
                <w:sz w:val="24"/>
                <w:szCs w:val="24"/>
              </w:rPr>
            </w:pPr>
            <w:r>
              <w:rPr>
                <w:sz w:val="24"/>
                <w:szCs w:val="24"/>
              </w:rPr>
              <w:t>Dalinis P</w:t>
            </w:r>
            <w:r w:rsidR="00075D3A" w:rsidRPr="00C77C45">
              <w:rPr>
                <w:sz w:val="24"/>
                <w:szCs w:val="24"/>
              </w:rPr>
              <w:t xml:space="preserve">irkimo vertinimas </w:t>
            </w:r>
            <w:r w:rsidR="00AA174C">
              <w:rPr>
                <w:sz w:val="24"/>
                <w:szCs w:val="24"/>
              </w:rPr>
              <w:t xml:space="preserve">dėl kvalifikacijos reikalavimų, </w:t>
            </w:r>
            <w:r w:rsidR="00590F7C">
              <w:rPr>
                <w:sz w:val="24"/>
                <w:szCs w:val="24"/>
              </w:rPr>
              <w:t>ekonominio naudingumo vertinimo kriterijų</w:t>
            </w:r>
            <w:r w:rsidR="00C01236">
              <w:rPr>
                <w:sz w:val="24"/>
                <w:szCs w:val="24"/>
              </w:rPr>
              <w:t xml:space="preserve"> ir jų vertinimo metodikos</w:t>
            </w:r>
            <w:r w:rsidR="00590F7C">
              <w:rPr>
                <w:sz w:val="24"/>
                <w:szCs w:val="24"/>
              </w:rPr>
              <w:t>, sutartinių nuostatų</w:t>
            </w:r>
            <w:r w:rsidR="00A751A9">
              <w:rPr>
                <w:sz w:val="24"/>
                <w:szCs w:val="24"/>
              </w:rPr>
              <w:t xml:space="preserve"> / iki </w:t>
            </w:r>
            <w:r>
              <w:rPr>
                <w:sz w:val="24"/>
                <w:szCs w:val="24"/>
              </w:rPr>
              <w:t>sutarties sudarymo</w:t>
            </w:r>
            <w:r w:rsidR="00A751A9">
              <w:rPr>
                <w:sz w:val="24"/>
                <w:szCs w:val="24"/>
              </w:rPr>
              <w:t xml:space="preserve"> procedūros.</w:t>
            </w:r>
          </w:p>
        </w:tc>
      </w:tr>
      <w:tr w:rsidR="007F4A56" w:rsidRPr="00C77C45" w:rsidTr="00CE7340">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7F4A56" w:rsidRPr="00C77C45" w:rsidRDefault="007F4A56" w:rsidP="00F75F71">
            <w:pPr>
              <w:jc w:val="both"/>
              <w:rPr>
                <w:b/>
                <w:sz w:val="24"/>
                <w:szCs w:val="24"/>
              </w:rPr>
            </w:pPr>
            <w:r w:rsidRPr="00C77C45">
              <w:rPr>
                <w:sz w:val="24"/>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rsidR="007F4A56" w:rsidRPr="00C77C45" w:rsidRDefault="00590F7C" w:rsidP="00F75F71">
            <w:pPr>
              <w:jc w:val="both"/>
              <w:rPr>
                <w:sz w:val="24"/>
                <w:szCs w:val="24"/>
              </w:rPr>
            </w:pPr>
            <w:r>
              <w:rPr>
                <w:sz w:val="24"/>
                <w:szCs w:val="24"/>
              </w:rPr>
              <w:t>-</w:t>
            </w:r>
          </w:p>
        </w:tc>
      </w:tr>
      <w:tr w:rsidR="007F4A56" w:rsidRPr="00C77C45" w:rsidTr="00CE7340">
        <w:tc>
          <w:tcPr>
            <w:tcW w:w="97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F4A56" w:rsidRPr="00C77C45" w:rsidRDefault="009230B9" w:rsidP="009230B9">
            <w:pPr>
              <w:tabs>
                <w:tab w:val="left" w:pos="851"/>
              </w:tabs>
              <w:jc w:val="both"/>
              <w:rPr>
                <w:sz w:val="24"/>
                <w:szCs w:val="24"/>
              </w:rPr>
            </w:pPr>
            <w:r w:rsidRPr="009230B9">
              <w:rPr>
                <w:sz w:val="24"/>
              </w:rPr>
              <w:lastRenderedPageBreak/>
              <w:t>Jei dėl pirkimo/sutarties vyksta teismo procesas, nurodyti ieškinio (skundo) dalykus, bylos šalių  pavadinimus, ar taikomos laikinosios apsaugos priemonės, teisminio nagrinėjimo stadija, pvz., apygardos, apeliacinis teismas -</w:t>
            </w:r>
          </w:p>
        </w:tc>
      </w:tr>
    </w:tbl>
    <w:p w:rsidR="007F4A56" w:rsidRPr="00BB27D9" w:rsidRDefault="007F4A56" w:rsidP="00F75F71">
      <w:pPr>
        <w:ind w:right="191"/>
        <w:jc w:val="both"/>
      </w:pPr>
      <w:r w:rsidRPr="00BB27D9">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rsidR="001964F4" w:rsidRDefault="001964F4" w:rsidP="00F75F71">
      <w:pPr>
        <w:jc w:val="center"/>
        <w:rPr>
          <w:b/>
          <w:sz w:val="24"/>
          <w:szCs w:val="24"/>
        </w:rPr>
      </w:pPr>
    </w:p>
    <w:p w:rsidR="007F4A56" w:rsidRPr="00C77C45" w:rsidRDefault="007F4A56" w:rsidP="00F75F71">
      <w:pPr>
        <w:jc w:val="center"/>
        <w:rPr>
          <w:b/>
          <w:sz w:val="24"/>
          <w:szCs w:val="24"/>
        </w:rPr>
      </w:pPr>
      <w:r w:rsidRPr="00C77C45">
        <w:rPr>
          <w:b/>
          <w:sz w:val="24"/>
          <w:szCs w:val="24"/>
        </w:rPr>
        <w:t>II dalis. Vertinimo apimtyje nustatyti pažeidimai</w:t>
      </w:r>
    </w:p>
    <w:p w:rsidR="00892747" w:rsidRPr="00C77C45" w:rsidRDefault="00892747" w:rsidP="00F75F71">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
        <w:gridCol w:w="9020"/>
      </w:tblGrid>
      <w:tr w:rsidR="00892747" w:rsidRPr="00C77C45" w:rsidTr="00CE7340">
        <w:tc>
          <w:tcPr>
            <w:tcW w:w="704" w:type="dxa"/>
            <w:tcBorders>
              <w:top w:val="single" w:sz="4" w:space="0" w:color="auto"/>
              <w:left w:val="single" w:sz="4" w:space="0" w:color="auto"/>
              <w:bottom w:val="single" w:sz="4" w:space="0" w:color="auto"/>
              <w:right w:val="single" w:sz="4" w:space="0" w:color="auto"/>
            </w:tcBorders>
            <w:shd w:val="clear" w:color="auto" w:fill="auto"/>
          </w:tcPr>
          <w:p w:rsidR="00892747" w:rsidRPr="00C77C45" w:rsidRDefault="00947C5C" w:rsidP="00892747">
            <w:pPr>
              <w:rPr>
                <w:sz w:val="24"/>
                <w:szCs w:val="24"/>
              </w:rPr>
            </w:pPr>
            <w:r>
              <w:rPr>
                <w:sz w:val="24"/>
                <w:szCs w:val="24"/>
              </w:rPr>
              <w:t>1.</w:t>
            </w:r>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892747" w:rsidRDefault="00CC1D8B" w:rsidP="00892747">
            <w:pPr>
              <w:rPr>
                <w:sz w:val="24"/>
                <w:szCs w:val="24"/>
              </w:rPr>
            </w:pPr>
            <w:r>
              <w:rPr>
                <w:sz w:val="24"/>
                <w:szCs w:val="24"/>
              </w:rPr>
              <w:t>Įstatymo 47 straipsnio 1 dalis</w:t>
            </w:r>
            <w:r>
              <w:rPr>
                <w:rStyle w:val="FootnoteReference"/>
                <w:sz w:val="24"/>
                <w:szCs w:val="24"/>
              </w:rPr>
              <w:footnoteReference w:id="1"/>
            </w:r>
          </w:p>
          <w:p w:rsidR="00CC1D8B" w:rsidRDefault="00CC1D8B" w:rsidP="00892747">
            <w:pPr>
              <w:rPr>
                <w:sz w:val="24"/>
                <w:szCs w:val="24"/>
              </w:rPr>
            </w:pPr>
            <w:r>
              <w:rPr>
                <w:sz w:val="24"/>
                <w:szCs w:val="24"/>
              </w:rPr>
              <w:t>Įstatymo 47 straipsnio 7 dalis</w:t>
            </w:r>
            <w:r>
              <w:rPr>
                <w:rStyle w:val="FootnoteReference"/>
                <w:sz w:val="24"/>
                <w:szCs w:val="24"/>
              </w:rPr>
              <w:footnoteReference w:id="2"/>
            </w:r>
          </w:p>
          <w:p w:rsidR="000115DC" w:rsidRPr="00C77C45" w:rsidRDefault="000115DC" w:rsidP="00892747">
            <w:pPr>
              <w:rPr>
                <w:sz w:val="24"/>
                <w:szCs w:val="24"/>
              </w:rPr>
            </w:pPr>
            <w:r>
              <w:rPr>
                <w:sz w:val="24"/>
                <w:szCs w:val="24"/>
              </w:rPr>
              <w:t>Įstatymo 17 straipsnis 1 dalis</w:t>
            </w:r>
            <w:r>
              <w:rPr>
                <w:rStyle w:val="FootnoteReference"/>
                <w:sz w:val="24"/>
                <w:szCs w:val="24"/>
              </w:rPr>
              <w:footnoteReference w:id="3"/>
            </w:r>
          </w:p>
        </w:tc>
      </w:tr>
      <w:tr w:rsidR="007F4A56" w:rsidRPr="00C77C45" w:rsidTr="00CE7340">
        <w:tc>
          <w:tcPr>
            <w:tcW w:w="9776" w:type="dxa"/>
            <w:gridSpan w:val="3"/>
            <w:tcBorders>
              <w:top w:val="single" w:sz="4" w:space="0" w:color="auto"/>
              <w:left w:val="single" w:sz="4" w:space="0" w:color="auto"/>
              <w:bottom w:val="single" w:sz="4" w:space="0" w:color="auto"/>
              <w:right w:val="single" w:sz="4" w:space="0" w:color="auto"/>
            </w:tcBorders>
            <w:shd w:val="clear" w:color="auto" w:fill="auto"/>
            <w:hideMark/>
          </w:tcPr>
          <w:p w:rsidR="00947C5C" w:rsidRDefault="00947C5C" w:rsidP="00947C5C">
            <w:pPr>
              <w:ind w:firstLine="589"/>
              <w:jc w:val="both"/>
              <w:rPr>
                <w:sz w:val="24"/>
                <w:szCs w:val="24"/>
              </w:rPr>
            </w:pPr>
            <w:r>
              <w:rPr>
                <w:sz w:val="24"/>
                <w:szCs w:val="24"/>
              </w:rPr>
              <w:t>Pirkimą vykd</w:t>
            </w:r>
            <w:r w:rsidR="00BC3CA4">
              <w:rPr>
                <w:sz w:val="24"/>
                <w:szCs w:val="24"/>
              </w:rPr>
              <w:t>o</w:t>
            </w:r>
            <w:r>
              <w:rPr>
                <w:sz w:val="24"/>
                <w:szCs w:val="24"/>
              </w:rPr>
              <w:t xml:space="preserve"> Perkančiosios organizacijos generalinio direktoriaus 2019-08-21 įsakymu </w:t>
            </w:r>
            <w:r w:rsidR="00B4328E">
              <w:rPr>
                <w:sz w:val="24"/>
                <w:szCs w:val="24"/>
              </w:rPr>
              <w:t xml:space="preserve">    </w:t>
            </w:r>
            <w:r>
              <w:rPr>
                <w:sz w:val="24"/>
                <w:szCs w:val="24"/>
              </w:rPr>
              <w:t xml:space="preserve">Nr. V-212 „Dėl finansinio audito paslaugų viešojo pirkimo komisijos sudarymo“ sudaryta viešųjų pirkimų komisija (toliau – </w:t>
            </w:r>
            <w:r w:rsidR="00B71C0C">
              <w:rPr>
                <w:sz w:val="24"/>
                <w:szCs w:val="24"/>
              </w:rPr>
              <w:t>Pirkimo k</w:t>
            </w:r>
            <w:r>
              <w:rPr>
                <w:sz w:val="24"/>
                <w:szCs w:val="24"/>
              </w:rPr>
              <w:t xml:space="preserve">omisija). </w:t>
            </w:r>
            <w:r w:rsidR="00B71C0C">
              <w:rPr>
                <w:sz w:val="24"/>
                <w:szCs w:val="24"/>
              </w:rPr>
              <w:t>Pirkimo k</w:t>
            </w:r>
            <w:r>
              <w:rPr>
                <w:sz w:val="24"/>
                <w:szCs w:val="24"/>
              </w:rPr>
              <w:t>omisijos sudėtis buvo keičiama</w:t>
            </w:r>
            <w:r>
              <w:rPr>
                <w:rStyle w:val="FootnoteReference"/>
                <w:sz w:val="24"/>
                <w:szCs w:val="24"/>
              </w:rPr>
              <w:footnoteReference w:id="4"/>
            </w:r>
            <w:r>
              <w:rPr>
                <w:sz w:val="24"/>
                <w:szCs w:val="24"/>
              </w:rPr>
              <w:t>.</w:t>
            </w:r>
            <w:r w:rsidR="00ED54F7">
              <w:rPr>
                <w:sz w:val="24"/>
                <w:szCs w:val="24"/>
              </w:rPr>
              <w:t xml:space="preserve"> Pirkimo komisija 2019-08-30 posėdyje p</w:t>
            </w:r>
            <w:r w:rsidR="00BC3CA4">
              <w:rPr>
                <w:sz w:val="24"/>
                <w:szCs w:val="24"/>
              </w:rPr>
              <w:t>atvirtino</w:t>
            </w:r>
            <w:r w:rsidR="00ED54F7">
              <w:rPr>
                <w:sz w:val="24"/>
                <w:szCs w:val="24"/>
              </w:rPr>
              <w:t xml:space="preserve"> </w:t>
            </w:r>
            <w:r w:rsidR="000016ED">
              <w:rPr>
                <w:sz w:val="24"/>
                <w:szCs w:val="24"/>
              </w:rPr>
              <w:t>Pirkimo dokument</w:t>
            </w:r>
            <w:r w:rsidR="000115DC">
              <w:rPr>
                <w:sz w:val="24"/>
                <w:szCs w:val="24"/>
              </w:rPr>
              <w:t>us</w:t>
            </w:r>
            <w:r w:rsidR="000016ED">
              <w:rPr>
                <w:sz w:val="24"/>
                <w:szCs w:val="24"/>
              </w:rPr>
              <w:t xml:space="preserve"> (protokolas Nr. 1). </w:t>
            </w:r>
          </w:p>
          <w:p w:rsidR="0046481C" w:rsidRDefault="00947C5C" w:rsidP="00947C5C">
            <w:pPr>
              <w:ind w:firstLine="589"/>
              <w:jc w:val="both"/>
              <w:rPr>
                <w:sz w:val="24"/>
                <w:szCs w:val="24"/>
              </w:rPr>
            </w:pPr>
            <w:r>
              <w:rPr>
                <w:sz w:val="24"/>
                <w:szCs w:val="24"/>
              </w:rPr>
              <w:t>Pirkimo sąlygų 5 priedo „Tiekėjų kvalifikacijos reikalavimai“ 1.3</w:t>
            </w:r>
            <w:r w:rsidR="002C2091">
              <w:rPr>
                <w:sz w:val="24"/>
                <w:szCs w:val="24"/>
              </w:rPr>
              <w:t>.1</w:t>
            </w:r>
            <w:r>
              <w:rPr>
                <w:sz w:val="24"/>
                <w:szCs w:val="24"/>
              </w:rPr>
              <w:t xml:space="preserve"> punkt</w:t>
            </w:r>
            <w:r w:rsidR="002C2091">
              <w:rPr>
                <w:sz w:val="24"/>
                <w:szCs w:val="24"/>
              </w:rPr>
              <w:t xml:space="preserve">o </w:t>
            </w:r>
            <w:r w:rsidR="00BC3CA4">
              <w:rPr>
                <w:sz w:val="24"/>
                <w:szCs w:val="24"/>
              </w:rPr>
              <w:t>reikalavimas</w:t>
            </w:r>
            <w:r w:rsidR="002C2091">
              <w:rPr>
                <w:sz w:val="24"/>
                <w:szCs w:val="24"/>
              </w:rPr>
              <w:t xml:space="preserve">, kad </w:t>
            </w:r>
            <w:r>
              <w:rPr>
                <w:sz w:val="24"/>
                <w:szCs w:val="24"/>
              </w:rPr>
              <w:t xml:space="preserve">tiekėjas turi turėti </w:t>
            </w:r>
            <w:r w:rsidR="0046481C">
              <w:rPr>
                <w:sz w:val="24"/>
                <w:szCs w:val="24"/>
              </w:rPr>
              <w:t>už paslaugų teikimą atsakingus šiuos specialistus: „ne mažiau kaip 2 kvalifikuotus &lt;...&gt; auditorius (audito grupės vadovus) &lt;...&gt;“</w:t>
            </w:r>
            <w:r w:rsidR="002C2091">
              <w:rPr>
                <w:sz w:val="24"/>
                <w:szCs w:val="24"/>
              </w:rPr>
              <w:t>,</w:t>
            </w:r>
            <w:r w:rsidR="0046481C">
              <w:rPr>
                <w:sz w:val="24"/>
                <w:szCs w:val="24"/>
              </w:rPr>
              <w:t xml:space="preserve"> yra nep</w:t>
            </w:r>
            <w:r w:rsidR="00625E41">
              <w:rPr>
                <w:sz w:val="24"/>
                <w:szCs w:val="24"/>
              </w:rPr>
              <w:t>roporcinga</w:t>
            </w:r>
            <w:r w:rsidR="000115DC">
              <w:rPr>
                <w:sz w:val="24"/>
                <w:szCs w:val="24"/>
              </w:rPr>
              <w:t>s</w:t>
            </w:r>
            <w:r w:rsidR="00BC3CA4">
              <w:rPr>
                <w:sz w:val="24"/>
                <w:szCs w:val="24"/>
              </w:rPr>
              <w:t xml:space="preserve"> Pirkimo objektui</w:t>
            </w:r>
            <w:r w:rsidR="0046481C">
              <w:rPr>
                <w:sz w:val="24"/>
                <w:szCs w:val="24"/>
              </w:rPr>
              <w:t>, perteklin</w:t>
            </w:r>
            <w:r w:rsidR="000115DC">
              <w:rPr>
                <w:sz w:val="24"/>
                <w:szCs w:val="24"/>
              </w:rPr>
              <w:t>is</w:t>
            </w:r>
            <w:r w:rsidR="00112462">
              <w:rPr>
                <w:sz w:val="24"/>
                <w:szCs w:val="24"/>
              </w:rPr>
              <w:t>,</w:t>
            </w:r>
            <w:r w:rsidR="000115DC">
              <w:rPr>
                <w:sz w:val="24"/>
                <w:szCs w:val="24"/>
              </w:rPr>
              <w:t xml:space="preserve">         </w:t>
            </w:r>
            <w:r w:rsidR="00112462">
              <w:rPr>
                <w:sz w:val="24"/>
                <w:szCs w:val="24"/>
              </w:rPr>
              <w:t xml:space="preserve"> </w:t>
            </w:r>
            <w:r w:rsidR="00D4273D">
              <w:rPr>
                <w:sz w:val="24"/>
                <w:szCs w:val="24"/>
              </w:rPr>
              <w:t>dirbtinai ribojanti</w:t>
            </w:r>
            <w:r w:rsidR="000115DC">
              <w:rPr>
                <w:sz w:val="24"/>
                <w:szCs w:val="24"/>
              </w:rPr>
              <w:t>s</w:t>
            </w:r>
            <w:r w:rsidR="00D4273D">
              <w:rPr>
                <w:sz w:val="24"/>
                <w:szCs w:val="24"/>
              </w:rPr>
              <w:t xml:space="preserve"> konkurenciją </w:t>
            </w:r>
            <w:r w:rsidR="0046481C">
              <w:rPr>
                <w:sz w:val="24"/>
                <w:szCs w:val="24"/>
              </w:rPr>
              <w:t>bei neatitinkan</w:t>
            </w:r>
            <w:r w:rsidR="00112462">
              <w:rPr>
                <w:sz w:val="24"/>
                <w:szCs w:val="24"/>
              </w:rPr>
              <w:t>ti</w:t>
            </w:r>
            <w:r w:rsidR="000115DC">
              <w:rPr>
                <w:sz w:val="24"/>
                <w:szCs w:val="24"/>
              </w:rPr>
              <w:t>s</w:t>
            </w:r>
            <w:r w:rsidR="0046481C">
              <w:rPr>
                <w:sz w:val="24"/>
                <w:szCs w:val="24"/>
              </w:rPr>
              <w:t xml:space="preserve"> Tiekėjų kvalifikacijos reikalavimų nustatymo metodikos, patvirtintos Tarnybos direktoriaus 2017-06-29 įsakymu Nr. 1S-105 (toliau – Kvalifikacijos reikalavimų nustatymo metodika), 21.6 punkto, kuriame įtvirtinta, kad pirkimo vykdytojas nurodo reikalaujamas kompetencijas, o tiekėjas pateikia minimalų reikalaujamas kompetencijas galinčių atitikti asmenų skaičių.</w:t>
            </w:r>
          </w:p>
          <w:p w:rsidR="0044222B" w:rsidRPr="0044222B" w:rsidRDefault="0044222B" w:rsidP="0044222B">
            <w:pPr>
              <w:ind w:firstLine="589"/>
              <w:jc w:val="both"/>
              <w:rPr>
                <w:sz w:val="24"/>
                <w:szCs w:val="24"/>
              </w:rPr>
            </w:pPr>
            <w:r w:rsidRPr="0044222B">
              <w:rPr>
                <w:sz w:val="24"/>
                <w:szCs w:val="24"/>
              </w:rPr>
              <w:t>Tarnyba pažymi, kad visi reikalavimai/sąlygos, susijusios su tinkamų paslaugų suteikimu sutarties vykdymo metu, turi būti nurodyti pirkimo dokumentuose, o tiekėjai, būdami profesionalūs viešųjų pirkimų dalyviai ir savo srities žinovai, teikdami pasiūlymus viešuosiuose pirkimuose ir siekdami juos laimėti, įsivertinę visus reikalavimus/sąlygas bei galimas rizikas, patys parenka reikiamą žmogiškųjų išteklių skaičių, kad optimaliomis sąnaudomis galėtų įvykdyti pirkimo ir sutarties sąlygas.</w:t>
            </w:r>
          </w:p>
          <w:p w:rsidR="000115DC" w:rsidRDefault="0046481C" w:rsidP="00411A97">
            <w:pPr>
              <w:ind w:firstLine="589"/>
              <w:jc w:val="both"/>
              <w:rPr>
                <w:sz w:val="24"/>
                <w:szCs w:val="24"/>
              </w:rPr>
            </w:pPr>
            <w:r>
              <w:rPr>
                <w:sz w:val="24"/>
                <w:szCs w:val="24"/>
              </w:rPr>
              <w:t>Perkančioji organizacija pateikė paaiškinimą</w:t>
            </w:r>
            <w:r w:rsidR="00CD05C0">
              <w:rPr>
                <w:rStyle w:val="FootnoteReference"/>
                <w:sz w:val="24"/>
                <w:szCs w:val="24"/>
              </w:rPr>
              <w:footnoteReference w:id="5"/>
            </w:r>
            <w:r>
              <w:rPr>
                <w:sz w:val="24"/>
                <w:szCs w:val="24"/>
              </w:rPr>
              <w:t>, kad reikalavima</w:t>
            </w:r>
            <w:r w:rsidR="0044222B">
              <w:rPr>
                <w:sz w:val="24"/>
                <w:szCs w:val="24"/>
              </w:rPr>
              <w:t>s turėti ne mažiau kaip 2 kvalifikuotus audito grupės vadovus</w:t>
            </w:r>
            <w:r>
              <w:rPr>
                <w:sz w:val="24"/>
                <w:szCs w:val="24"/>
              </w:rPr>
              <w:t xml:space="preserve"> buvo suformuot</w:t>
            </w:r>
            <w:r w:rsidR="0044222B">
              <w:rPr>
                <w:sz w:val="24"/>
                <w:szCs w:val="24"/>
              </w:rPr>
              <w:t>as</w:t>
            </w:r>
            <w:r>
              <w:rPr>
                <w:sz w:val="24"/>
                <w:szCs w:val="24"/>
              </w:rPr>
              <w:t xml:space="preserve"> atsižvelgus į tai, </w:t>
            </w:r>
            <w:r w:rsidR="00CD05C0">
              <w:rPr>
                <w:sz w:val="24"/>
                <w:szCs w:val="24"/>
              </w:rPr>
              <w:t>jog</w:t>
            </w:r>
            <w:r>
              <w:rPr>
                <w:sz w:val="24"/>
                <w:szCs w:val="24"/>
              </w:rPr>
              <w:t xml:space="preserve"> audito paslaugos perkamos 3 metų laikotarpiui, todėl </w:t>
            </w:r>
            <w:r w:rsidR="00CD05C0">
              <w:rPr>
                <w:sz w:val="24"/>
                <w:szCs w:val="24"/>
              </w:rPr>
              <w:t xml:space="preserve">buvo siekiama, kad reikiamos kvalifikacijos auditorių būtų pakankamai net ir tuo atveju, jei vienas iš auditorių nustotų dirbti laimėjusioje audito bendrovėje ateityje, tokiu būdu būtų užtikrinama darbų perdavimo tąsa, išlaikoma teikiamų paslaugų kokybė. Taip pat nurodė, kad tokių reikalavimų (dėl keleto specialistų turėjimo) pagrįstumą yra pagrindęs ir Lietuvos Aukščiausiasis </w:t>
            </w:r>
            <w:r w:rsidR="0049283A">
              <w:rPr>
                <w:sz w:val="24"/>
                <w:szCs w:val="24"/>
              </w:rPr>
              <w:t>T</w:t>
            </w:r>
            <w:r w:rsidR="00CD05C0">
              <w:rPr>
                <w:sz w:val="24"/>
                <w:szCs w:val="24"/>
              </w:rPr>
              <w:t>eismas</w:t>
            </w:r>
            <w:r w:rsidR="00C4062A">
              <w:rPr>
                <w:rStyle w:val="FootnoteReference"/>
                <w:sz w:val="24"/>
                <w:szCs w:val="24"/>
              </w:rPr>
              <w:footnoteReference w:id="6"/>
            </w:r>
            <w:r w:rsidR="00CD05C0">
              <w:rPr>
                <w:sz w:val="24"/>
                <w:szCs w:val="24"/>
              </w:rPr>
              <w:t xml:space="preserve"> </w:t>
            </w:r>
            <w:r w:rsidR="0049283A">
              <w:rPr>
                <w:sz w:val="24"/>
                <w:szCs w:val="24"/>
              </w:rPr>
              <w:t>(toliau – LAT)</w:t>
            </w:r>
            <w:r w:rsidR="00CD05C0">
              <w:rPr>
                <w:sz w:val="24"/>
                <w:szCs w:val="24"/>
              </w:rPr>
              <w:t>.</w:t>
            </w:r>
            <w:r w:rsidR="0044222B">
              <w:rPr>
                <w:sz w:val="24"/>
                <w:szCs w:val="24"/>
              </w:rPr>
              <w:t xml:space="preserve"> </w:t>
            </w:r>
            <w:r w:rsidR="000E5EFC">
              <w:rPr>
                <w:sz w:val="24"/>
                <w:szCs w:val="24"/>
              </w:rPr>
              <w:t xml:space="preserve">Tarnyba pastebi, kad </w:t>
            </w:r>
            <w:r w:rsidR="00BD701B">
              <w:rPr>
                <w:sz w:val="24"/>
                <w:szCs w:val="24"/>
              </w:rPr>
              <w:t>Perkančiosios organizacijos</w:t>
            </w:r>
            <w:r w:rsidR="00BD701B" w:rsidRPr="00625E41">
              <w:rPr>
                <w:sz w:val="24"/>
                <w:szCs w:val="24"/>
              </w:rPr>
              <w:t xml:space="preserve"> reikalavim</w:t>
            </w:r>
            <w:r w:rsidR="00745B99">
              <w:rPr>
                <w:sz w:val="24"/>
                <w:szCs w:val="24"/>
              </w:rPr>
              <w:t>as</w:t>
            </w:r>
            <w:r w:rsidR="00BD701B" w:rsidRPr="00625E41">
              <w:rPr>
                <w:sz w:val="24"/>
                <w:szCs w:val="24"/>
              </w:rPr>
              <w:t xml:space="preserve"> tiekėjams turėti „atsarginį“ </w:t>
            </w:r>
            <w:r w:rsidR="00BD701B">
              <w:rPr>
                <w:sz w:val="24"/>
                <w:szCs w:val="24"/>
              </w:rPr>
              <w:t xml:space="preserve">audito grupės vadovą yra </w:t>
            </w:r>
            <w:r w:rsidR="000115DC">
              <w:rPr>
                <w:sz w:val="24"/>
                <w:szCs w:val="24"/>
              </w:rPr>
              <w:t>laikomas ne</w:t>
            </w:r>
            <w:r w:rsidR="000115DC" w:rsidRPr="00625E41">
              <w:rPr>
                <w:sz w:val="24"/>
                <w:szCs w:val="24"/>
              </w:rPr>
              <w:t>proporcing</w:t>
            </w:r>
            <w:r w:rsidR="000115DC">
              <w:rPr>
                <w:sz w:val="24"/>
                <w:szCs w:val="24"/>
              </w:rPr>
              <w:t>u</w:t>
            </w:r>
            <w:r w:rsidR="00745B99">
              <w:rPr>
                <w:sz w:val="24"/>
                <w:szCs w:val="24"/>
              </w:rPr>
              <w:t xml:space="preserve">, dėl ko LAT ir pasisakė nagrinėtoje civilinėje byloje, </w:t>
            </w:r>
            <w:r w:rsidR="00745B99" w:rsidRPr="00745B99">
              <w:rPr>
                <w:sz w:val="24"/>
                <w:szCs w:val="24"/>
              </w:rPr>
              <w:t>t. y. dėl reikalavimo tiekėjams turėti pagal faktinę padėtį „atsarginį“ statybos vadovą proporcingumo, teismas nurodė, kad toks reikalavimas nėra suponuotas objektyviai būtino poveikio siekiamam rezultatui</w:t>
            </w:r>
            <w:r w:rsidR="00745B99">
              <w:rPr>
                <w:sz w:val="24"/>
                <w:szCs w:val="24"/>
              </w:rPr>
              <w:t>.</w:t>
            </w:r>
            <w:r w:rsidR="00F106E9">
              <w:rPr>
                <w:rStyle w:val="FootnoteReference"/>
                <w:sz w:val="24"/>
                <w:szCs w:val="24"/>
              </w:rPr>
              <w:t xml:space="preserve"> </w:t>
            </w:r>
            <w:r w:rsidR="00F106E9">
              <w:rPr>
                <w:rStyle w:val="FootnoteReference"/>
                <w:sz w:val="24"/>
                <w:szCs w:val="24"/>
              </w:rPr>
              <w:footnoteReference w:id="7"/>
            </w:r>
          </w:p>
          <w:p w:rsidR="005B3013" w:rsidRDefault="002C2091" w:rsidP="003A7CF3">
            <w:pPr>
              <w:ind w:firstLine="589"/>
              <w:jc w:val="both"/>
              <w:rPr>
                <w:sz w:val="24"/>
                <w:szCs w:val="24"/>
              </w:rPr>
            </w:pPr>
            <w:r>
              <w:rPr>
                <w:sz w:val="24"/>
                <w:szCs w:val="24"/>
              </w:rPr>
              <w:lastRenderedPageBreak/>
              <w:t>Atitinkamai</w:t>
            </w:r>
            <w:r w:rsidR="005B3013">
              <w:rPr>
                <w:sz w:val="24"/>
                <w:szCs w:val="24"/>
              </w:rPr>
              <w:t>,</w:t>
            </w:r>
            <w:r>
              <w:rPr>
                <w:sz w:val="24"/>
                <w:szCs w:val="24"/>
              </w:rPr>
              <w:t xml:space="preserve"> Tarnyba </w:t>
            </w:r>
            <w:r w:rsidR="005B3013">
              <w:rPr>
                <w:sz w:val="24"/>
                <w:szCs w:val="24"/>
              </w:rPr>
              <w:t>laikosi tos pačios nuomonės</w:t>
            </w:r>
            <w:r w:rsidR="00933C84">
              <w:rPr>
                <w:sz w:val="24"/>
                <w:szCs w:val="24"/>
              </w:rPr>
              <w:t xml:space="preserve"> ir dėl </w:t>
            </w:r>
            <w:r w:rsidR="00933C84" w:rsidRPr="00112462">
              <w:rPr>
                <w:sz w:val="24"/>
                <w:szCs w:val="24"/>
              </w:rPr>
              <w:t>Pirkimo sąlygų 5 priedo „Tiekėjų kvalifikacijos reikalavimai“ 1.3</w:t>
            </w:r>
            <w:r w:rsidR="00933C84">
              <w:rPr>
                <w:sz w:val="24"/>
                <w:szCs w:val="24"/>
              </w:rPr>
              <w:t xml:space="preserve">.2 </w:t>
            </w:r>
            <w:r w:rsidR="00933C84" w:rsidRPr="00112462">
              <w:rPr>
                <w:sz w:val="24"/>
                <w:szCs w:val="24"/>
              </w:rPr>
              <w:t>punkt</w:t>
            </w:r>
            <w:r w:rsidR="00933C84">
              <w:rPr>
                <w:sz w:val="24"/>
                <w:szCs w:val="24"/>
              </w:rPr>
              <w:t>e įtvirtinto reikalavimo, kad t</w:t>
            </w:r>
            <w:r w:rsidR="00933C84" w:rsidRPr="00112462">
              <w:rPr>
                <w:sz w:val="24"/>
                <w:szCs w:val="24"/>
              </w:rPr>
              <w:t>iekėjas turi turėti už paslaugų teikimą atsakingus „ne mažiau kaip 5 audito grupės narius &lt;...&gt;“</w:t>
            </w:r>
            <w:r w:rsidR="005B3013">
              <w:rPr>
                <w:sz w:val="24"/>
                <w:szCs w:val="24"/>
              </w:rPr>
              <w:t xml:space="preserve">, </w:t>
            </w:r>
            <w:r w:rsidR="00063CA0">
              <w:rPr>
                <w:sz w:val="24"/>
                <w:szCs w:val="24"/>
              </w:rPr>
              <w:t>t</w:t>
            </w:r>
            <w:r w:rsidR="00933C84">
              <w:rPr>
                <w:sz w:val="24"/>
                <w:szCs w:val="24"/>
              </w:rPr>
              <w:t xml:space="preserve">odėl dar kartą pažymi, kad </w:t>
            </w:r>
            <w:r w:rsidR="005B3013">
              <w:rPr>
                <w:sz w:val="24"/>
                <w:szCs w:val="24"/>
              </w:rPr>
              <w:t>patys tiekėjai, įsivertinę pirkimo dokumentų nuostatas,</w:t>
            </w:r>
            <w:r w:rsidR="005B3013" w:rsidRPr="00112462">
              <w:rPr>
                <w:sz w:val="24"/>
                <w:szCs w:val="24"/>
              </w:rPr>
              <w:t xml:space="preserve"> </w:t>
            </w:r>
            <w:r w:rsidR="005B3013">
              <w:rPr>
                <w:sz w:val="24"/>
                <w:szCs w:val="24"/>
              </w:rPr>
              <w:t>turėtų p</w:t>
            </w:r>
            <w:r w:rsidR="005B3013" w:rsidRPr="00112462">
              <w:rPr>
                <w:sz w:val="24"/>
                <w:szCs w:val="24"/>
              </w:rPr>
              <w:t>a</w:t>
            </w:r>
            <w:r w:rsidR="005B3013">
              <w:rPr>
                <w:sz w:val="24"/>
                <w:szCs w:val="24"/>
              </w:rPr>
              <w:t xml:space="preserve">rinkti </w:t>
            </w:r>
            <w:r w:rsidR="005B3013" w:rsidRPr="00112462">
              <w:rPr>
                <w:sz w:val="24"/>
                <w:szCs w:val="24"/>
              </w:rPr>
              <w:t>reikiamą žmogiškųjų išteklių skaičių</w:t>
            </w:r>
            <w:r w:rsidR="005B3013">
              <w:rPr>
                <w:sz w:val="24"/>
                <w:szCs w:val="24"/>
              </w:rPr>
              <w:t xml:space="preserve"> (komandą)</w:t>
            </w:r>
            <w:r w:rsidR="005B3013" w:rsidRPr="00112462">
              <w:rPr>
                <w:sz w:val="24"/>
                <w:szCs w:val="24"/>
              </w:rPr>
              <w:t>, kad optimaliomis sąnaudomis galėtų įvykdyti pirkimo ir sutarties sąlygas</w:t>
            </w:r>
            <w:r w:rsidR="005B3013">
              <w:rPr>
                <w:sz w:val="24"/>
                <w:szCs w:val="24"/>
              </w:rPr>
              <w:t xml:space="preserve">, </w:t>
            </w:r>
          </w:p>
          <w:p w:rsidR="00112462" w:rsidRPr="00B14DEA" w:rsidRDefault="003A7CF3" w:rsidP="00B14DEA">
            <w:pPr>
              <w:ind w:firstLine="589"/>
              <w:jc w:val="both"/>
              <w:rPr>
                <w:b/>
                <w:bCs/>
                <w:sz w:val="24"/>
                <w:szCs w:val="24"/>
              </w:rPr>
            </w:pPr>
            <w:r>
              <w:rPr>
                <w:sz w:val="24"/>
                <w:szCs w:val="24"/>
              </w:rPr>
              <w:t xml:space="preserve">Apibendrinus tai, kas išdėstyta, Tarnyba konstatuoja, kad </w:t>
            </w:r>
            <w:r w:rsidRPr="005165EA">
              <w:rPr>
                <w:b/>
                <w:bCs/>
                <w:sz w:val="24"/>
                <w:szCs w:val="24"/>
              </w:rPr>
              <w:t>nustatydama kvalifikacinius reikalavimus turėti konkretų specialistų skaičių</w:t>
            </w:r>
            <w:r w:rsidRPr="00D4273D">
              <w:rPr>
                <w:sz w:val="24"/>
                <w:szCs w:val="24"/>
              </w:rPr>
              <w:t xml:space="preserve"> </w:t>
            </w:r>
            <w:r>
              <w:rPr>
                <w:sz w:val="24"/>
                <w:szCs w:val="24"/>
              </w:rPr>
              <w:t>(</w:t>
            </w:r>
            <w:r w:rsidRPr="00D4273D">
              <w:rPr>
                <w:b/>
                <w:bCs/>
                <w:sz w:val="24"/>
                <w:szCs w:val="24"/>
              </w:rPr>
              <w:t>ne mažiau kaip 2 kvalifikuot</w:t>
            </w:r>
            <w:r>
              <w:rPr>
                <w:b/>
                <w:bCs/>
                <w:sz w:val="24"/>
                <w:szCs w:val="24"/>
              </w:rPr>
              <w:t xml:space="preserve">us </w:t>
            </w:r>
            <w:r w:rsidRPr="00D4273D">
              <w:rPr>
                <w:b/>
                <w:bCs/>
                <w:sz w:val="24"/>
                <w:szCs w:val="24"/>
              </w:rPr>
              <w:t>auditori</w:t>
            </w:r>
            <w:r>
              <w:rPr>
                <w:b/>
                <w:bCs/>
                <w:sz w:val="24"/>
                <w:szCs w:val="24"/>
              </w:rPr>
              <w:t xml:space="preserve">us – </w:t>
            </w:r>
            <w:r w:rsidRPr="00D4273D">
              <w:rPr>
                <w:b/>
                <w:bCs/>
                <w:sz w:val="24"/>
                <w:szCs w:val="24"/>
              </w:rPr>
              <w:t>audito grupės vadov</w:t>
            </w:r>
            <w:r>
              <w:rPr>
                <w:b/>
                <w:bCs/>
                <w:sz w:val="24"/>
                <w:szCs w:val="24"/>
              </w:rPr>
              <w:t>us)</w:t>
            </w:r>
            <w:r w:rsidR="00031CD1">
              <w:rPr>
                <w:rStyle w:val="FootnoteReference"/>
                <w:b/>
                <w:bCs/>
                <w:sz w:val="24"/>
                <w:szCs w:val="24"/>
              </w:rPr>
              <w:footnoteReference w:id="8"/>
            </w:r>
            <w:r w:rsidRPr="005165EA">
              <w:rPr>
                <w:b/>
                <w:bCs/>
                <w:sz w:val="24"/>
                <w:szCs w:val="24"/>
              </w:rPr>
              <w:t xml:space="preserve">, </w:t>
            </w:r>
            <w:r w:rsidR="00690E77">
              <w:rPr>
                <w:b/>
                <w:bCs/>
                <w:sz w:val="24"/>
                <w:szCs w:val="24"/>
              </w:rPr>
              <w:t xml:space="preserve">atitinkamai </w:t>
            </w:r>
            <w:r w:rsidR="00B14DEA">
              <w:rPr>
                <w:b/>
                <w:bCs/>
                <w:sz w:val="24"/>
                <w:szCs w:val="24"/>
              </w:rPr>
              <w:t>–</w:t>
            </w:r>
            <w:r w:rsidR="00690E77">
              <w:rPr>
                <w:b/>
                <w:bCs/>
                <w:sz w:val="24"/>
                <w:szCs w:val="24"/>
              </w:rPr>
              <w:t xml:space="preserve"> </w:t>
            </w:r>
            <w:r w:rsidR="00690E77" w:rsidRPr="00690E77">
              <w:rPr>
                <w:b/>
                <w:bCs/>
                <w:sz w:val="24"/>
                <w:szCs w:val="24"/>
              </w:rPr>
              <w:t>ne mažiau kaip 5 audito grupės narius</w:t>
            </w:r>
            <w:r w:rsidR="00690E77">
              <w:rPr>
                <w:rStyle w:val="FootnoteReference"/>
                <w:b/>
                <w:bCs/>
                <w:sz w:val="24"/>
                <w:szCs w:val="24"/>
              </w:rPr>
              <w:footnoteReference w:id="9"/>
            </w:r>
            <w:r w:rsidR="00690E77">
              <w:rPr>
                <w:b/>
                <w:bCs/>
                <w:sz w:val="24"/>
                <w:szCs w:val="24"/>
              </w:rPr>
              <w:t xml:space="preserve">, </w:t>
            </w:r>
            <w:r w:rsidRPr="005165EA">
              <w:rPr>
                <w:b/>
                <w:bCs/>
                <w:sz w:val="24"/>
                <w:szCs w:val="24"/>
              </w:rPr>
              <w:t>Perkančioji organizacija nesivadovavo Kvalifikacijos reikalavimų nustatymo metodika ir tokiu būdu pažeidė Įstatymo 47 straipsnio 1 ir 7 dalies nuostatų reikalavimus</w:t>
            </w:r>
            <w:r w:rsidR="000115DC">
              <w:rPr>
                <w:b/>
                <w:bCs/>
                <w:sz w:val="24"/>
                <w:szCs w:val="24"/>
              </w:rPr>
              <w:t xml:space="preserve"> bei Įstatymo 17 straipsnio         1 dalyje įtvirtintą proporcingumo principą</w:t>
            </w:r>
            <w:r w:rsidRPr="005165EA">
              <w:rPr>
                <w:b/>
                <w:bCs/>
                <w:sz w:val="24"/>
                <w:szCs w:val="24"/>
              </w:rPr>
              <w:t>.</w:t>
            </w:r>
          </w:p>
        </w:tc>
      </w:tr>
      <w:tr w:rsidR="00564DBB" w:rsidRPr="00564DBB" w:rsidTr="004C76F9">
        <w:tc>
          <w:tcPr>
            <w:tcW w:w="756" w:type="dxa"/>
            <w:gridSpan w:val="2"/>
            <w:tcBorders>
              <w:top w:val="single" w:sz="4" w:space="0" w:color="auto"/>
              <w:left w:val="single" w:sz="4" w:space="0" w:color="auto"/>
              <w:bottom w:val="single" w:sz="4" w:space="0" w:color="auto"/>
              <w:right w:val="single" w:sz="4" w:space="0" w:color="auto"/>
            </w:tcBorders>
            <w:shd w:val="clear" w:color="auto" w:fill="auto"/>
          </w:tcPr>
          <w:p w:rsidR="00564DBB" w:rsidRPr="00564DBB" w:rsidRDefault="00564DBB" w:rsidP="00564DBB">
            <w:pPr>
              <w:ind w:left="-113"/>
              <w:rPr>
                <w:bCs/>
                <w:sz w:val="24"/>
                <w:szCs w:val="24"/>
              </w:rPr>
            </w:pPr>
            <w:r w:rsidRPr="00564DBB">
              <w:rPr>
                <w:bCs/>
                <w:sz w:val="24"/>
                <w:szCs w:val="24"/>
              </w:rPr>
              <w:lastRenderedPageBreak/>
              <w:t>2.</w:t>
            </w:r>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rsidR="00564DBB" w:rsidRPr="00564DBB" w:rsidRDefault="00564DBB" w:rsidP="00564DBB">
            <w:pPr>
              <w:ind w:left="-113"/>
              <w:jc w:val="both"/>
              <w:rPr>
                <w:bCs/>
                <w:sz w:val="24"/>
                <w:szCs w:val="24"/>
              </w:rPr>
            </w:pPr>
            <w:r w:rsidRPr="00564DBB">
              <w:rPr>
                <w:bCs/>
                <w:sz w:val="24"/>
                <w:szCs w:val="24"/>
              </w:rPr>
              <w:t>Įstatymo 55 straipsnio 5 dalis</w:t>
            </w:r>
            <w:r>
              <w:rPr>
                <w:rStyle w:val="FootnoteReference"/>
                <w:bCs/>
                <w:sz w:val="24"/>
                <w:szCs w:val="24"/>
              </w:rPr>
              <w:footnoteReference w:id="10"/>
            </w:r>
          </w:p>
          <w:p w:rsidR="00564DBB" w:rsidRPr="00564DBB" w:rsidRDefault="00564DBB" w:rsidP="00564DBB">
            <w:pPr>
              <w:ind w:left="-113"/>
              <w:jc w:val="both"/>
              <w:rPr>
                <w:b/>
                <w:sz w:val="24"/>
                <w:szCs w:val="24"/>
              </w:rPr>
            </w:pPr>
            <w:r w:rsidRPr="00564DBB">
              <w:rPr>
                <w:bCs/>
                <w:sz w:val="24"/>
                <w:szCs w:val="24"/>
              </w:rPr>
              <w:t>Įstatymo 17 straipsnio 1 dalis</w:t>
            </w:r>
            <w:r>
              <w:rPr>
                <w:rStyle w:val="FootnoteReference"/>
                <w:bCs/>
                <w:sz w:val="24"/>
                <w:szCs w:val="24"/>
              </w:rPr>
              <w:footnoteReference w:id="11"/>
            </w:r>
          </w:p>
        </w:tc>
      </w:tr>
      <w:tr w:rsidR="00564DBB" w:rsidRPr="00564DBB" w:rsidTr="00222159">
        <w:tc>
          <w:tcPr>
            <w:tcW w:w="97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64DBB" w:rsidRPr="00576EE2" w:rsidRDefault="00564DBB" w:rsidP="00B14DEA">
            <w:pPr>
              <w:ind w:firstLine="589"/>
              <w:jc w:val="both"/>
              <w:rPr>
                <w:rFonts w:eastAsia="Calibri"/>
                <w:bCs/>
                <w:sz w:val="24"/>
                <w:szCs w:val="24"/>
              </w:rPr>
            </w:pPr>
            <w:r>
              <w:rPr>
                <w:rFonts w:eastAsia="Calibri"/>
                <w:bCs/>
                <w:sz w:val="24"/>
                <w:szCs w:val="24"/>
              </w:rPr>
              <w:t>Remiantis Pirkimo sąlygų 14.3 punktu, e</w:t>
            </w:r>
            <w:r w:rsidRPr="00576EE2">
              <w:rPr>
                <w:rFonts w:eastAsia="Calibri"/>
                <w:bCs/>
                <w:sz w:val="24"/>
                <w:szCs w:val="24"/>
              </w:rPr>
              <w:t>konomiškai naudingiausias pasiūlymas išrenkamas pagal kainos</w:t>
            </w:r>
            <w:r>
              <w:rPr>
                <w:rFonts w:eastAsia="Calibri"/>
                <w:bCs/>
                <w:sz w:val="24"/>
                <w:szCs w:val="24"/>
              </w:rPr>
              <w:t xml:space="preserve"> (D), lyginamasis svoris ekonominio naudingumo įvertinime – 40 proc., </w:t>
            </w:r>
            <w:r w:rsidRPr="00576EE2">
              <w:rPr>
                <w:rFonts w:eastAsia="Calibri"/>
                <w:bCs/>
                <w:sz w:val="24"/>
                <w:szCs w:val="24"/>
              </w:rPr>
              <w:t>ir kokybės</w:t>
            </w:r>
            <w:r>
              <w:rPr>
                <w:rFonts w:eastAsia="Calibri"/>
                <w:bCs/>
                <w:sz w:val="24"/>
                <w:szCs w:val="24"/>
              </w:rPr>
              <w:t xml:space="preserve"> </w:t>
            </w:r>
            <w:r w:rsidR="00B4328E">
              <w:rPr>
                <w:rFonts w:eastAsia="Calibri"/>
                <w:bCs/>
                <w:sz w:val="24"/>
                <w:szCs w:val="24"/>
              </w:rPr>
              <w:t xml:space="preserve">         </w:t>
            </w:r>
            <w:r>
              <w:rPr>
                <w:rFonts w:eastAsia="Calibri"/>
                <w:bCs/>
                <w:sz w:val="24"/>
                <w:szCs w:val="24"/>
              </w:rPr>
              <w:t xml:space="preserve">(B ir C), lyginamasis svoris – 60 proc., </w:t>
            </w:r>
            <w:r w:rsidRPr="00576EE2">
              <w:rPr>
                <w:rFonts w:eastAsia="Calibri"/>
                <w:bCs/>
                <w:sz w:val="24"/>
                <w:szCs w:val="24"/>
              </w:rPr>
              <w:t xml:space="preserve">santykį. </w:t>
            </w:r>
            <w:r>
              <w:rPr>
                <w:rFonts w:eastAsia="Calibri"/>
                <w:bCs/>
                <w:sz w:val="24"/>
                <w:szCs w:val="24"/>
              </w:rPr>
              <w:t>Kokybei vertinti Perkančioji organizacija pasirinko 2 kriterijus: 1) Tiekėjo siūlomų specialistų kvalifikacija (B)</w:t>
            </w:r>
            <w:r>
              <w:rPr>
                <w:rStyle w:val="FootnoteReference"/>
                <w:rFonts w:eastAsia="Calibri"/>
                <w:bCs/>
                <w:sz w:val="24"/>
                <w:szCs w:val="24"/>
              </w:rPr>
              <w:footnoteReference w:id="12"/>
            </w:r>
            <w:r>
              <w:rPr>
                <w:rFonts w:eastAsia="Calibri"/>
                <w:bCs/>
                <w:sz w:val="24"/>
                <w:szCs w:val="24"/>
              </w:rPr>
              <w:t>, lyginamasis svoris</w:t>
            </w:r>
            <w:r w:rsidR="00B14DEA">
              <w:rPr>
                <w:rFonts w:eastAsia="Calibri"/>
                <w:bCs/>
                <w:sz w:val="24"/>
                <w:szCs w:val="24"/>
              </w:rPr>
              <w:t xml:space="preserve"> – 40 proc.</w:t>
            </w:r>
            <w:r>
              <w:rPr>
                <w:rFonts w:eastAsia="Calibri"/>
                <w:bCs/>
                <w:sz w:val="24"/>
                <w:szCs w:val="24"/>
              </w:rPr>
              <w:t xml:space="preserve">, ir </w:t>
            </w:r>
            <w:r w:rsidR="00B4328E">
              <w:rPr>
                <w:rFonts w:eastAsia="Calibri"/>
                <w:bCs/>
                <w:sz w:val="24"/>
                <w:szCs w:val="24"/>
              </w:rPr>
              <w:t xml:space="preserve">                  </w:t>
            </w:r>
            <w:r>
              <w:rPr>
                <w:rFonts w:eastAsia="Calibri"/>
                <w:bCs/>
                <w:sz w:val="24"/>
                <w:szCs w:val="24"/>
              </w:rPr>
              <w:t>2) Paslaugų teikimo kokybė (C)</w:t>
            </w:r>
            <w:r w:rsidRPr="00576EE2">
              <w:rPr>
                <w:rFonts w:eastAsia="Calibri"/>
                <w:bCs/>
                <w:sz w:val="24"/>
                <w:szCs w:val="24"/>
                <w:vertAlign w:val="superscript"/>
              </w:rPr>
              <w:footnoteReference w:id="13"/>
            </w:r>
            <w:r>
              <w:rPr>
                <w:rFonts w:eastAsia="Calibri"/>
                <w:bCs/>
                <w:sz w:val="24"/>
                <w:szCs w:val="24"/>
              </w:rPr>
              <w:t>, lyginamasis svoris</w:t>
            </w:r>
            <w:r w:rsidR="00B14DEA">
              <w:rPr>
                <w:rFonts w:eastAsia="Calibri"/>
                <w:bCs/>
                <w:sz w:val="24"/>
                <w:szCs w:val="24"/>
              </w:rPr>
              <w:t xml:space="preserve"> – 20 proc.</w:t>
            </w:r>
            <w:r>
              <w:rPr>
                <w:rFonts w:eastAsia="Calibri"/>
                <w:bCs/>
                <w:sz w:val="24"/>
                <w:szCs w:val="24"/>
              </w:rPr>
              <w:t xml:space="preserve"> Pastarasis kriterijus išskaidytas į du p</w:t>
            </w:r>
            <w:r w:rsidRPr="00576EE2">
              <w:rPr>
                <w:rFonts w:eastAsia="Calibri"/>
                <w:bCs/>
                <w:sz w:val="24"/>
                <w:szCs w:val="24"/>
              </w:rPr>
              <w:t>arametr</w:t>
            </w:r>
            <w:r>
              <w:rPr>
                <w:rFonts w:eastAsia="Calibri"/>
                <w:bCs/>
                <w:sz w:val="24"/>
                <w:szCs w:val="24"/>
              </w:rPr>
              <w:t>us</w:t>
            </w:r>
            <w:r w:rsidRPr="00576EE2">
              <w:rPr>
                <w:rFonts w:eastAsia="Calibri"/>
                <w:bCs/>
                <w:sz w:val="24"/>
                <w:szCs w:val="24"/>
              </w:rPr>
              <w:t>:</w:t>
            </w:r>
          </w:p>
          <w:p w:rsidR="00564DBB" w:rsidRPr="00B14DEA" w:rsidRDefault="00564DBB" w:rsidP="00B14DEA">
            <w:pPr>
              <w:pStyle w:val="ListParagraph"/>
              <w:numPr>
                <w:ilvl w:val="0"/>
                <w:numId w:val="29"/>
              </w:numPr>
              <w:ind w:left="22" w:firstLine="425"/>
              <w:jc w:val="both"/>
              <w:rPr>
                <w:rFonts w:eastAsia="Calibri"/>
                <w:bCs/>
                <w:sz w:val="24"/>
                <w:szCs w:val="24"/>
              </w:rPr>
            </w:pPr>
            <w:r w:rsidRPr="00B14DEA">
              <w:rPr>
                <w:rFonts w:eastAsia="Calibri"/>
                <w:bCs/>
                <w:sz w:val="24"/>
                <w:szCs w:val="24"/>
              </w:rPr>
              <w:t>Pirkėjo poreikių suvokimas (C1)</w:t>
            </w:r>
            <w:r w:rsidRPr="00576EE2">
              <w:rPr>
                <w:rFonts w:eastAsia="Calibri"/>
                <w:vertAlign w:val="superscript"/>
              </w:rPr>
              <w:footnoteReference w:id="14"/>
            </w:r>
            <w:r w:rsidRPr="00B14DEA">
              <w:rPr>
                <w:rFonts w:eastAsia="Calibri"/>
                <w:bCs/>
                <w:sz w:val="24"/>
                <w:szCs w:val="24"/>
              </w:rPr>
              <w:t xml:space="preserve"> – vertinama tiekėjo identifikuotos ir pateiktos reikšmingiausios potencialios problemos/rizikos (ne daugiau 10) Perkančiosios organizacijos veiklos apimtyje, taip pat pasiūlymai priemonių/modelių, kurie būtų taikomi siekiant išspręsti nurodytas problemas/rizikas tokiu būdu, kuris būtų efektyvus ir naudingas Perkančiajai organizacijai  (lyginamasis svoris</w:t>
            </w:r>
            <w:r w:rsidR="00B14DEA">
              <w:rPr>
                <w:rFonts w:eastAsia="Calibri"/>
                <w:bCs/>
                <w:sz w:val="24"/>
                <w:szCs w:val="24"/>
              </w:rPr>
              <w:t xml:space="preserve"> – </w:t>
            </w:r>
            <w:r w:rsidR="00B14DEA" w:rsidRPr="00B14DEA">
              <w:rPr>
                <w:rFonts w:eastAsia="Calibri"/>
                <w:bCs/>
                <w:sz w:val="24"/>
                <w:szCs w:val="24"/>
              </w:rPr>
              <w:t>10 proc.</w:t>
            </w:r>
            <w:r w:rsidRPr="00B14DEA">
              <w:rPr>
                <w:rFonts w:eastAsia="Calibri"/>
                <w:bCs/>
                <w:sz w:val="24"/>
                <w:szCs w:val="24"/>
              </w:rPr>
              <w:t xml:space="preserve">), ir </w:t>
            </w:r>
          </w:p>
          <w:p w:rsidR="00564DBB" w:rsidRPr="00B14DEA" w:rsidRDefault="00564DBB" w:rsidP="00B14DEA">
            <w:pPr>
              <w:pStyle w:val="ListParagraph"/>
              <w:numPr>
                <w:ilvl w:val="0"/>
                <w:numId w:val="29"/>
              </w:numPr>
              <w:ind w:left="22" w:firstLine="425"/>
              <w:jc w:val="both"/>
              <w:rPr>
                <w:rFonts w:eastAsia="Calibri"/>
                <w:bCs/>
                <w:sz w:val="24"/>
                <w:szCs w:val="24"/>
              </w:rPr>
            </w:pPr>
            <w:r w:rsidRPr="00B14DEA">
              <w:rPr>
                <w:rFonts w:eastAsia="Calibri"/>
                <w:bCs/>
                <w:sz w:val="24"/>
                <w:szCs w:val="24"/>
              </w:rPr>
              <w:t>Paslaugų teikimo efektyvumas (C2)</w:t>
            </w:r>
            <w:r w:rsidRPr="00576EE2">
              <w:rPr>
                <w:rFonts w:eastAsia="Calibri"/>
                <w:vertAlign w:val="superscript"/>
              </w:rPr>
              <w:footnoteReference w:id="15"/>
            </w:r>
            <w:r w:rsidRPr="00B14DEA">
              <w:rPr>
                <w:rFonts w:eastAsia="Calibri"/>
                <w:bCs/>
                <w:sz w:val="24"/>
                <w:szCs w:val="24"/>
              </w:rPr>
              <w:t xml:space="preserve"> – vertinama tiekėjo aprašyta siūlomų teikti paslaugų teikimo organizavimo tvarka ir metodai, pagrindinės su procesu susijusios rizikos  (ne daugiau 5), jų valdymo priemonės (ne daugiau nei 3 vienai rizikai), pagrindiniai ketinami taikyti principai bei kokybės užtikrinimo priemonės ir kt. (lyginamasis svoris</w:t>
            </w:r>
            <w:r w:rsidR="00B14DEA">
              <w:rPr>
                <w:rFonts w:eastAsia="Calibri"/>
                <w:bCs/>
                <w:sz w:val="24"/>
                <w:szCs w:val="24"/>
              </w:rPr>
              <w:t xml:space="preserve"> – </w:t>
            </w:r>
            <w:r w:rsidR="00B14DEA" w:rsidRPr="00B14DEA">
              <w:rPr>
                <w:rFonts w:eastAsia="Calibri"/>
                <w:bCs/>
                <w:sz w:val="24"/>
                <w:szCs w:val="24"/>
              </w:rPr>
              <w:t>10 proc.</w:t>
            </w:r>
            <w:r w:rsidRPr="00B14DEA">
              <w:rPr>
                <w:rFonts w:eastAsia="Calibri"/>
                <w:bCs/>
                <w:sz w:val="24"/>
                <w:szCs w:val="24"/>
              </w:rPr>
              <w:t>).</w:t>
            </w:r>
          </w:p>
          <w:p w:rsidR="00564DBB" w:rsidRPr="00576EE2" w:rsidRDefault="00564DBB" w:rsidP="00564DBB">
            <w:pPr>
              <w:ind w:firstLine="589"/>
              <w:jc w:val="both"/>
              <w:rPr>
                <w:rFonts w:eastAsia="Calibri"/>
                <w:bCs/>
                <w:sz w:val="24"/>
                <w:szCs w:val="24"/>
              </w:rPr>
            </w:pPr>
            <w:r w:rsidRPr="00576EE2">
              <w:rPr>
                <w:rFonts w:eastAsia="Calibri"/>
                <w:bCs/>
                <w:sz w:val="24"/>
                <w:szCs w:val="24"/>
              </w:rPr>
              <w:t xml:space="preserve">Parametrai C1 ir C2 vertinami ekspertinio vertinimo metodu, jiems suteikiant reikšmes nuo </w:t>
            </w:r>
            <w:r w:rsidR="00B4328E">
              <w:rPr>
                <w:rFonts w:eastAsia="Calibri"/>
                <w:bCs/>
                <w:sz w:val="24"/>
                <w:szCs w:val="24"/>
              </w:rPr>
              <w:t xml:space="preserve">       </w:t>
            </w:r>
            <w:r w:rsidRPr="00576EE2">
              <w:rPr>
                <w:rFonts w:eastAsia="Calibri"/>
                <w:bCs/>
                <w:sz w:val="24"/>
                <w:szCs w:val="24"/>
              </w:rPr>
              <w:t>1 iki 10 balų, atsižvelgiant į Pirkimo dokumentų 6 priedo „Pasiūlymų vertinimo kriterijai ir metodika“ 5.1–5.3 p</w:t>
            </w:r>
            <w:r w:rsidR="002061BF">
              <w:rPr>
                <w:rFonts w:eastAsia="Calibri"/>
                <w:bCs/>
                <w:sz w:val="24"/>
                <w:szCs w:val="24"/>
              </w:rPr>
              <w:t>unktuose</w:t>
            </w:r>
            <w:r w:rsidRPr="00576EE2">
              <w:rPr>
                <w:rFonts w:eastAsia="Calibri"/>
                <w:bCs/>
                <w:sz w:val="24"/>
                <w:szCs w:val="24"/>
              </w:rPr>
              <w:t xml:space="preserve"> nustatytą aprašymą: Silpnai (1–3), Vidutiniškai (4–7), Gerai (8–10). Pažymėtina, kad </w:t>
            </w:r>
            <w:r>
              <w:rPr>
                <w:rFonts w:eastAsia="Calibri"/>
                <w:bCs/>
                <w:sz w:val="24"/>
                <w:szCs w:val="24"/>
              </w:rPr>
              <w:t xml:space="preserve">šiuo atveju Perkančiosios organizacijos pasirinkta tiekėjų pateiktų pirkėjo poreikių suvokimo ir paslaugų teikimo efektyvumo vertinimo tvarka (skirtinų balų reikšmių aprašymai) </w:t>
            </w:r>
            <w:r w:rsidRPr="00576EE2">
              <w:rPr>
                <w:rFonts w:eastAsia="Calibri"/>
                <w:bCs/>
                <w:sz w:val="24"/>
                <w:szCs w:val="24"/>
              </w:rPr>
              <w:t>yra abstrakt</w:t>
            </w:r>
            <w:r>
              <w:rPr>
                <w:rFonts w:eastAsia="Calibri"/>
                <w:bCs/>
                <w:sz w:val="24"/>
                <w:szCs w:val="24"/>
              </w:rPr>
              <w:t xml:space="preserve">i dėl joje </w:t>
            </w:r>
            <w:r w:rsidRPr="00576EE2">
              <w:rPr>
                <w:rFonts w:eastAsia="Calibri"/>
                <w:bCs/>
                <w:sz w:val="24"/>
                <w:szCs w:val="24"/>
              </w:rPr>
              <w:t>naudojam</w:t>
            </w:r>
            <w:r>
              <w:rPr>
                <w:rFonts w:eastAsia="Calibri"/>
                <w:bCs/>
                <w:sz w:val="24"/>
                <w:szCs w:val="24"/>
              </w:rPr>
              <w:t>ų</w:t>
            </w:r>
            <w:r w:rsidRPr="00576EE2">
              <w:rPr>
                <w:rFonts w:eastAsia="Calibri"/>
                <w:bCs/>
                <w:sz w:val="24"/>
                <w:szCs w:val="24"/>
              </w:rPr>
              <w:t xml:space="preserve"> sąvok</w:t>
            </w:r>
            <w:r>
              <w:rPr>
                <w:rFonts w:eastAsia="Calibri"/>
                <w:bCs/>
                <w:sz w:val="24"/>
                <w:szCs w:val="24"/>
              </w:rPr>
              <w:t xml:space="preserve">ų, pavyzdžiui, </w:t>
            </w:r>
            <w:r w:rsidRPr="00576EE2">
              <w:rPr>
                <w:rFonts w:eastAsia="Calibri"/>
                <w:bCs/>
                <w:sz w:val="24"/>
                <w:szCs w:val="24"/>
              </w:rPr>
              <w:t>„aprašyti neišsamiai</w:t>
            </w:r>
            <w:r>
              <w:rPr>
                <w:rFonts w:eastAsia="Calibri"/>
                <w:bCs/>
                <w:sz w:val="24"/>
                <w:szCs w:val="24"/>
              </w:rPr>
              <w:t>“</w:t>
            </w:r>
            <w:r w:rsidRPr="00576EE2">
              <w:rPr>
                <w:rFonts w:eastAsia="Calibri"/>
                <w:bCs/>
                <w:sz w:val="24"/>
                <w:szCs w:val="24"/>
              </w:rPr>
              <w:t xml:space="preserve">, </w:t>
            </w:r>
            <w:r>
              <w:rPr>
                <w:rFonts w:eastAsia="Calibri"/>
                <w:bCs/>
                <w:sz w:val="24"/>
                <w:szCs w:val="24"/>
              </w:rPr>
              <w:t>„</w:t>
            </w:r>
            <w:r w:rsidRPr="00576EE2">
              <w:rPr>
                <w:rFonts w:eastAsia="Calibri"/>
                <w:bCs/>
                <w:sz w:val="24"/>
                <w:szCs w:val="24"/>
              </w:rPr>
              <w:t>paviršutiniškas</w:t>
            </w:r>
            <w:r>
              <w:rPr>
                <w:rFonts w:eastAsia="Calibri"/>
                <w:bCs/>
                <w:sz w:val="24"/>
                <w:szCs w:val="24"/>
              </w:rPr>
              <w:t>“</w:t>
            </w:r>
            <w:r w:rsidRPr="00576EE2">
              <w:rPr>
                <w:rFonts w:eastAsia="Calibri"/>
                <w:bCs/>
                <w:sz w:val="24"/>
                <w:szCs w:val="24"/>
              </w:rPr>
              <w:t xml:space="preserve">, </w:t>
            </w:r>
            <w:r>
              <w:rPr>
                <w:rFonts w:eastAsia="Calibri"/>
                <w:bCs/>
                <w:sz w:val="24"/>
                <w:szCs w:val="24"/>
              </w:rPr>
              <w:lastRenderedPageBreak/>
              <w:t>„</w:t>
            </w:r>
            <w:r w:rsidRPr="00576EE2">
              <w:rPr>
                <w:rFonts w:eastAsia="Calibri"/>
                <w:bCs/>
                <w:sz w:val="24"/>
                <w:szCs w:val="24"/>
              </w:rPr>
              <w:t>primityvūs</w:t>
            </w:r>
            <w:r>
              <w:rPr>
                <w:rFonts w:eastAsia="Calibri"/>
                <w:bCs/>
                <w:sz w:val="24"/>
                <w:szCs w:val="24"/>
              </w:rPr>
              <w:t>“</w:t>
            </w:r>
            <w:r w:rsidRPr="00576EE2">
              <w:rPr>
                <w:rFonts w:eastAsia="Calibri"/>
                <w:bCs/>
                <w:sz w:val="24"/>
                <w:szCs w:val="24"/>
              </w:rPr>
              <w:t xml:space="preserve">, </w:t>
            </w:r>
            <w:r>
              <w:rPr>
                <w:rFonts w:eastAsia="Calibri"/>
                <w:bCs/>
                <w:sz w:val="24"/>
                <w:szCs w:val="24"/>
              </w:rPr>
              <w:t>„</w:t>
            </w:r>
            <w:r w:rsidRPr="00576EE2">
              <w:rPr>
                <w:rFonts w:eastAsia="Calibri"/>
                <w:bCs/>
                <w:sz w:val="24"/>
                <w:szCs w:val="24"/>
              </w:rPr>
              <w:t>nesugebėjo pademonstruoti efektyvumo</w:t>
            </w:r>
            <w:r>
              <w:rPr>
                <w:rFonts w:eastAsia="Calibri"/>
                <w:bCs/>
                <w:sz w:val="24"/>
                <w:szCs w:val="24"/>
              </w:rPr>
              <w:t>“</w:t>
            </w:r>
            <w:r w:rsidRPr="00576EE2">
              <w:rPr>
                <w:rFonts w:eastAsia="Calibri"/>
                <w:bCs/>
                <w:sz w:val="24"/>
                <w:szCs w:val="24"/>
              </w:rPr>
              <w:t xml:space="preserve">, </w:t>
            </w:r>
            <w:r>
              <w:rPr>
                <w:rFonts w:eastAsia="Calibri"/>
                <w:bCs/>
                <w:sz w:val="24"/>
                <w:szCs w:val="24"/>
              </w:rPr>
              <w:t>„</w:t>
            </w:r>
            <w:r w:rsidRPr="00576EE2">
              <w:rPr>
                <w:rFonts w:eastAsia="Calibri"/>
                <w:bCs/>
                <w:sz w:val="24"/>
                <w:szCs w:val="24"/>
              </w:rPr>
              <w:t>neefektyvios</w:t>
            </w:r>
            <w:r>
              <w:rPr>
                <w:rFonts w:eastAsia="Calibri"/>
                <w:bCs/>
                <w:sz w:val="24"/>
                <w:szCs w:val="24"/>
              </w:rPr>
              <w:t>“</w:t>
            </w:r>
            <w:r w:rsidRPr="00576EE2">
              <w:rPr>
                <w:rFonts w:eastAsia="Calibri"/>
                <w:bCs/>
                <w:sz w:val="24"/>
                <w:szCs w:val="24"/>
              </w:rPr>
              <w:t xml:space="preserve">, </w:t>
            </w:r>
            <w:r>
              <w:rPr>
                <w:rFonts w:eastAsia="Calibri"/>
                <w:bCs/>
                <w:sz w:val="24"/>
                <w:szCs w:val="24"/>
              </w:rPr>
              <w:t>„</w:t>
            </w:r>
            <w:r w:rsidRPr="00576EE2">
              <w:rPr>
                <w:rFonts w:eastAsia="Calibri"/>
                <w:bCs/>
                <w:sz w:val="24"/>
                <w:szCs w:val="24"/>
              </w:rPr>
              <w:t>specialistų skaičius nepagrįstas</w:t>
            </w:r>
            <w:r>
              <w:rPr>
                <w:rFonts w:eastAsia="Calibri"/>
                <w:bCs/>
                <w:sz w:val="24"/>
                <w:szCs w:val="24"/>
              </w:rPr>
              <w:t>“</w:t>
            </w:r>
            <w:r w:rsidRPr="00576EE2">
              <w:rPr>
                <w:rFonts w:eastAsia="Calibri"/>
                <w:bCs/>
                <w:sz w:val="24"/>
                <w:szCs w:val="24"/>
              </w:rPr>
              <w:t xml:space="preserve">, </w:t>
            </w:r>
            <w:r>
              <w:rPr>
                <w:rFonts w:eastAsia="Calibri"/>
                <w:bCs/>
                <w:sz w:val="24"/>
                <w:szCs w:val="24"/>
              </w:rPr>
              <w:t>„</w:t>
            </w:r>
            <w:r w:rsidRPr="00576EE2">
              <w:rPr>
                <w:rFonts w:eastAsia="Calibri"/>
                <w:bCs/>
                <w:sz w:val="24"/>
                <w:szCs w:val="24"/>
              </w:rPr>
              <w:t>bazinį supratimą</w:t>
            </w:r>
            <w:r>
              <w:rPr>
                <w:rFonts w:eastAsia="Calibri"/>
                <w:bCs/>
                <w:sz w:val="24"/>
                <w:szCs w:val="24"/>
              </w:rPr>
              <w:t>“</w:t>
            </w:r>
            <w:r w:rsidRPr="00576EE2">
              <w:rPr>
                <w:rFonts w:eastAsia="Calibri"/>
                <w:bCs/>
                <w:sz w:val="24"/>
                <w:szCs w:val="24"/>
              </w:rPr>
              <w:t xml:space="preserve">, </w:t>
            </w:r>
            <w:r>
              <w:rPr>
                <w:rFonts w:eastAsia="Calibri"/>
                <w:bCs/>
                <w:sz w:val="24"/>
                <w:szCs w:val="24"/>
              </w:rPr>
              <w:t>„</w:t>
            </w:r>
            <w:r w:rsidRPr="00576EE2">
              <w:rPr>
                <w:rFonts w:eastAsia="Calibri"/>
                <w:bCs/>
                <w:sz w:val="24"/>
                <w:szCs w:val="24"/>
              </w:rPr>
              <w:t>nepilnai aptarė</w:t>
            </w:r>
            <w:r>
              <w:rPr>
                <w:rFonts w:eastAsia="Calibri"/>
                <w:bCs/>
                <w:sz w:val="24"/>
                <w:szCs w:val="24"/>
              </w:rPr>
              <w:t>“</w:t>
            </w:r>
            <w:r w:rsidRPr="00576EE2">
              <w:rPr>
                <w:rFonts w:eastAsia="Calibri"/>
                <w:bCs/>
                <w:sz w:val="24"/>
                <w:szCs w:val="24"/>
              </w:rPr>
              <w:t xml:space="preserve">, </w:t>
            </w:r>
            <w:r>
              <w:rPr>
                <w:rFonts w:eastAsia="Calibri"/>
                <w:bCs/>
                <w:sz w:val="24"/>
                <w:szCs w:val="24"/>
              </w:rPr>
              <w:t>„</w:t>
            </w:r>
            <w:r w:rsidRPr="00576EE2">
              <w:rPr>
                <w:rFonts w:eastAsia="Calibri"/>
                <w:bCs/>
                <w:sz w:val="24"/>
                <w:szCs w:val="24"/>
              </w:rPr>
              <w:t>specialistų skaičius iš dalies pagrįstas</w:t>
            </w:r>
            <w:r>
              <w:rPr>
                <w:rFonts w:eastAsia="Calibri"/>
                <w:bCs/>
                <w:sz w:val="24"/>
                <w:szCs w:val="24"/>
              </w:rPr>
              <w:t>“</w:t>
            </w:r>
            <w:r w:rsidRPr="00576EE2">
              <w:rPr>
                <w:rFonts w:eastAsia="Calibri"/>
                <w:bCs/>
                <w:sz w:val="24"/>
                <w:szCs w:val="24"/>
              </w:rPr>
              <w:t xml:space="preserve">, </w:t>
            </w:r>
            <w:r>
              <w:rPr>
                <w:rFonts w:eastAsia="Calibri"/>
                <w:bCs/>
                <w:sz w:val="24"/>
                <w:szCs w:val="24"/>
              </w:rPr>
              <w:t>„</w:t>
            </w:r>
            <w:r w:rsidRPr="00576EE2">
              <w:rPr>
                <w:rFonts w:eastAsia="Calibri"/>
                <w:bCs/>
                <w:sz w:val="24"/>
                <w:szCs w:val="24"/>
              </w:rPr>
              <w:t>puikiai supranta</w:t>
            </w:r>
            <w:r>
              <w:rPr>
                <w:rFonts w:eastAsia="Calibri"/>
                <w:bCs/>
                <w:sz w:val="24"/>
                <w:szCs w:val="24"/>
              </w:rPr>
              <w:t>“</w:t>
            </w:r>
            <w:r w:rsidRPr="00576EE2">
              <w:rPr>
                <w:rFonts w:eastAsia="Calibri"/>
                <w:bCs/>
                <w:sz w:val="24"/>
                <w:szCs w:val="24"/>
              </w:rPr>
              <w:t xml:space="preserve">, </w:t>
            </w:r>
            <w:r>
              <w:rPr>
                <w:rFonts w:eastAsia="Calibri"/>
                <w:bCs/>
                <w:sz w:val="24"/>
                <w:szCs w:val="24"/>
              </w:rPr>
              <w:t>„</w:t>
            </w:r>
            <w:r w:rsidRPr="00576EE2">
              <w:rPr>
                <w:rFonts w:eastAsia="Calibri"/>
                <w:bCs/>
                <w:sz w:val="24"/>
                <w:szCs w:val="24"/>
              </w:rPr>
              <w:t>išsamiai įvertino</w:t>
            </w:r>
            <w:r>
              <w:rPr>
                <w:rFonts w:eastAsia="Calibri"/>
                <w:bCs/>
                <w:sz w:val="24"/>
                <w:szCs w:val="24"/>
              </w:rPr>
              <w:t>“</w:t>
            </w:r>
            <w:r w:rsidRPr="00576EE2">
              <w:rPr>
                <w:rFonts w:eastAsia="Calibri"/>
                <w:bCs/>
                <w:sz w:val="24"/>
                <w:szCs w:val="24"/>
              </w:rPr>
              <w:t xml:space="preserve">, </w:t>
            </w:r>
            <w:r>
              <w:rPr>
                <w:rFonts w:eastAsia="Calibri"/>
                <w:bCs/>
                <w:sz w:val="24"/>
                <w:szCs w:val="24"/>
              </w:rPr>
              <w:t>„</w:t>
            </w:r>
            <w:r w:rsidRPr="00576EE2">
              <w:rPr>
                <w:rFonts w:eastAsia="Calibri"/>
                <w:bCs/>
                <w:sz w:val="24"/>
                <w:szCs w:val="24"/>
              </w:rPr>
              <w:t>pademonstravo</w:t>
            </w:r>
            <w:r>
              <w:rPr>
                <w:rFonts w:eastAsia="Calibri"/>
                <w:bCs/>
                <w:sz w:val="24"/>
                <w:szCs w:val="24"/>
              </w:rPr>
              <w:t xml:space="preserve"> </w:t>
            </w:r>
            <w:r w:rsidRPr="00576EE2">
              <w:rPr>
                <w:rFonts w:eastAsia="Calibri"/>
                <w:bCs/>
                <w:sz w:val="24"/>
                <w:szCs w:val="24"/>
              </w:rPr>
              <w:t>puikias ir gilias žinias</w:t>
            </w:r>
            <w:r>
              <w:rPr>
                <w:rFonts w:eastAsia="Calibri"/>
                <w:bCs/>
                <w:sz w:val="24"/>
                <w:szCs w:val="24"/>
              </w:rPr>
              <w:t>“</w:t>
            </w:r>
            <w:r w:rsidRPr="00576EE2">
              <w:rPr>
                <w:rFonts w:eastAsia="Calibri"/>
                <w:bCs/>
                <w:sz w:val="24"/>
                <w:szCs w:val="24"/>
              </w:rPr>
              <w:t xml:space="preserve">, </w:t>
            </w:r>
            <w:r>
              <w:rPr>
                <w:rFonts w:eastAsia="Calibri"/>
                <w:bCs/>
                <w:sz w:val="24"/>
                <w:szCs w:val="24"/>
              </w:rPr>
              <w:t>„</w:t>
            </w:r>
            <w:r w:rsidRPr="00576EE2">
              <w:rPr>
                <w:rFonts w:eastAsia="Calibri"/>
                <w:bCs/>
                <w:sz w:val="24"/>
                <w:szCs w:val="24"/>
              </w:rPr>
              <w:t>išnagrinėtos išsamiai</w:t>
            </w:r>
            <w:r>
              <w:rPr>
                <w:rFonts w:eastAsia="Calibri"/>
                <w:bCs/>
                <w:sz w:val="24"/>
                <w:szCs w:val="24"/>
              </w:rPr>
              <w:t>“</w:t>
            </w:r>
            <w:r w:rsidRPr="00576EE2">
              <w:rPr>
                <w:rFonts w:eastAsia="Calibri"/>
                <w:bCs/>
                <w:sz w:val="24"/>
                <w:szCs w:val="24"/>
              </w:rPr>
              <w:t xml:space="preserve">, </w:t>
            </w:r>
            <w:r>
              <w:rPr>
                <w:rFonts w:eastAsia="Calibri"/>
                <w:bCs/>
                <w:sz w:val="24"/>
                <w:szCs w:val="24"/>
              </w:rPr>
              <w:t>„</w:t>
            </w:r>
            <w:r w:rsidRPr="00576EE2">
              <w:rPr>
                <w:rFonts w:eastAsia="Calibri"/>
                <w:bCs/>
                <w:sz w:val="24"/>
                <w:szCs w:val="24"/>
              </w:rPr>
              <w:t>priemonės inovatyvios</w:t>
            </w:r>
            <w:r>
              <w:rPr>
                <w:rFonts w:eastAsia="Calibri"/>
                <w:bCs/>
                <w:sz w:val="24"/>
                <w:szCs w:val="24"/>
              </w:rPr>
              <w:t>“</w:t>
            </w:r>
            <w:r w:rsidRPr="00576EE2">
              <w:rPr>
                <w:rFonts w:eastAsia="Calibri"/>
                <w:bCs/>
                <w:sz w:val="24"/>
                <w:szCs w:val="24"/>
              </w:rPr>
              <w:t xml:space="preserve">, </w:t>
            </w:r>
            <w:r>
              <w:rPr>
                <w:rFonts w:eastAsia="Calibri"/>
                <w:bCs/>
                <w:sz w:val="24"/>
                <w:szCs w:val="24"/>
              </w:rPr>
              <w:t>„</w:t>
            </w:r>
            <w:r w:rsidRPr="00576EE2">
              <w:rPr>
                <w:rFonts w:eastAsia="Calibri"/>
                <w:bCs/>
                <w:sz w:val="24"/>
                <w:szCs w:val="24"/>
              </w:rPr>
              <w:t>specialistų kiekis visiškai pagrįstas“ ir pan.</w:t>
            </w:r>
            <w:r>
              <w:rPr>
                <w:rFonts w:eastAsia="Calibri"/>
                <w:bCs/>
                <w:sz w:val="24"/>
                <w:szCs w:val="24"/>
              </w:rPr>
              <w:t xml:space="preserve">, todėl suteikia Perkančiajai organizacijai </w:t>
            </w:r>
            <w:r w:rsidR="001545F8">
              <w:rPr>
                <w:rFonts w:eastAsia="Calibri"/>
                <w:bCs/>
                <w:sz w:val="24"/>
                <w:szCs w:val="24"/>
              </w:rPr>
              <w:t xml:space="preserve">neribotą pasirinkimo laisvę </w:t>
            </w:r>
            <w:r>
              <w:rPr>
                <w:rFonts w:eastAsia="Calibri"/>
                <w:bCs/>
                <w:sz w:val="24"/>
                <w:szCs w:val="24"/>
              </w:rPr>
              <w:t xml:space="preserve">vertinti tiekėjų pasiūlymus subjektyviai, t. y. </w:t>
            </w:r>
            <w:r w:rsidRPr="00576EE2">
              <w:rPr>
                <w:rFonts w:eastAsia="Calibri"/>
                <w:bCs/>
                <w:sz w:val="24"/>
                <w:szCs w:val="24"/>
              </w:rPr>
              <w:t xml:space="preserve">neužtikrina objektyvaus bei skaidraus balų skyrimo pasiūlymų vertinimo metu, </w:t>
            </w:r>
            <w:r>
              <w:rPr>
                <w:rFonts w:eastAsia="Calibri"/>
                <w:bCs/>
                <w:sz w:val="24"/>
                <w:szCs w:val="24"/>
              </w:rPr>
              <w:t xml:space="preserve">kas </w:t>
            </w:r>
            <w:r w:rsidRPr="00576EE2">
              <w:rPr>
                <w:rFonts w:eastAsia="Calibri"/>
                <w:bCs/>
                <w:sz w:val="24"/>
                <w:szCs w:val="24"/>
              </w:rPr>
              <w:t>suponuoja subjektyvų pasiūlymų vertinimą ir neužtikrina skaidrumo principo laikymosi.</w:t>
            </w:r>
          </w:p>
          <w:p w:rsidR="00564DBB" w:rsidRDefault="00564DBB" w:rsidP="00564DBB">
            <w:pPr>
              <w:ind w:firstLine="589"/>
              <w:jc w:val="both"/>
              <w:rPr>
                <w:rFonts w:eastAsia="Calibri"/>
                <w:bCs/>
                <w:sz w:val="24"/>
                <w:szCs w:val="24"/>
              </w:rPr>
            </w:pPr>
            <w:r w:rsidRPr="00576EE2">
              <w:rPr>
                <w:rFonts w:eastAsia="Calibri"/>
                <w:bCs/>
                <w:sz w:val="24"/>
                <w:szCs w:val="24"/>
              </w:rPr>
              <w:t xml:space="preserve">LAT, formuodamas teisės taikymo praktiką, </w:t>
            </w:r>
            <w:r w:rsidR="00B14DEA">
              <w:rPr>
                <w:rFonts w:eastAsia="Calibri"/>
                <w:bCs/>
                <w:sz w:val="24"/>
                <w:szCs w:val="24"/>
              </w:rPr>
              <w:t>nurodė</w:t>
            </w:r>
            <w:r w:rsidR="00B14DEA">
              <w:rPr>
                <w:rStyle w:val="FootnoteReference"/>
                <w:rFonts w:eastAsia="Calibri"/>
                <w:bCs/>
                <w:sz w:val="24"/>
                <w:szCs w:val="24"/>
              </w:rPr>
              <w:footnoteReference w:id="16"/>
            </w:r>
            <w:r w:rsidR="00B14DEA">
              <w:rPr>
                <w:rFonts w:eastAsia="Calibri"/>
                <w:bCs/>
                <w:sz w:val="24"/>
                <w:szCs w:val="24"/>
              </w:rPr>
              <w:t xml:space="preserve">, kad „tais atvejais, kai pagal perkančiosios organizacijos parengtas pirkimo sąlygas sprendžiant dėl tiekėjų pasiūlymų ekonominio naudingumo vertinamas ne konkretus matmuo (pvz., fizikinis dydis), tačiau prašoma pateikti nurodyto kriterijaus aprašymą, perkančiajai organizacijai kyla pareiga kuo tiksliau ir detaliau aprašyti vertinimo kriterijus, kuriais remiantis bus skiriami konkretūs ekonominio naudingumo balai“. </w:t>
            </w:r>
            <w:r w:rsidR="00A6430B">
              <w:rPr>
                <w:rFonts w:eastAsia="Calibri"/>
                <w:bCs/>
                <w:sz w:val="24"/>
                <w:szCs w:val="24"/>
              </w:rPr>
              <w:t>LAT t</w:t>
            </w:r>
            <w:r w:rsidR="00B14DEA">
              <w:rPr>
                <w:rFonts w:eastAsia="Calibri"/>
                <w:bCs/>
                <w:sz w:val="24"/>
                <w:szCs w:val="24"/>
              </w:rPr>
              <w:t>aip pat pažymėjo</w:t>
            </w:r>
            <w:r>
              <w:rPr>
                <w:rStyle w:val="FootnoteReference"/>
                <w:rFonts w:eastAsia="Calibri"/>
                <w:bCs/>
                <w:sz w:val="24"/>
                <w:szCs w:val="24"/>
              </w:rPr>
              <w:footnoteReference w:id="17"/>
            </w:r>
            <w:r>
              <w:rPr>
                <w:rFonts w:eastAsia="Calibri"/>
                <w:bCs/>
                <w:sz w:val="24"/>
                <w:szCs w:val="24"/>
              </w:rPr>
              <w:t>, kad pirkimo sąlygose dėl ekonomiškai naudingiausio pasiūlymo kriterijų nenustačius detalios kriterijų vertinimo sistemos, susiklosto situacija, kai konkretaus pasiūlymo vertinimas priklausys nuo subjektyvaus vertintojo požiūrio, perkančiosios organizacijos poreikių ar motyvų, o tai neatitinka Įstatyme įtvirtinto skaidrumo imperatyvo, todėl tokios pirkimo sąlygos neteisėtos. Pasiūlymų vertinimo kriterijus aprašius vartojant nekonkrečias, neobjektyvias, išskirtinai subjektyvaus vertinamojo pobūdžio sąvokas, detaliau nepaaiškinus jų turinio, nenurodant jų reikšmės bei įtakos balų skyrimui ir bendram ekonominio naudingumo kriterijų vertinimui, kyla rizika, kad tiek atskiri tiekėjai, tiek perkančioji organizacija galėjo skirtingai suprasti ir vertinti.</w:t>
            </w:r>
          </w:p>
          <w:p w:rsidR="00564DBB" w:rsidRDefault="00564DBB" w:rsidP="00564DBB">
            <w:pPr>
              <w:ind w:firstLine="589"/>
              <w:jc w:val="both"/>
              <w:rPr>
                <w:rFonts w:eastAsia="Calibri"/>
                <w:b/>
                <w:sz w:val="24"/>
                <w:szCs w:val="24"/>
              </w:rPr>
            </w:pPr>
            <w:r w:rsidRPr="00563335">
              <w:rPr>
                <w:rFonts w:eastAsia="Calibri"/>
                <w:bCs/>
                <w:sz w:val="24"/>
                <w:szCs w:val="24"/>
              </w:rPr>
              <w:t>Atsižvelgiant į išdėstytą, Tarnyba konstatuoja, kad</w:t>
            </w:r>
            <w:r w:rsidRPr="00563335">
              <w:rPr>
                <w:rFonts w:eastAsia="Calibri"/>
                <w:b/>
                <w:sz w:val="24"/>
                <w:szCs w:val="24"/>
              </w:rPr>
              <w:t xml:space="preserve"> Perkančiosios organizacijos nustatyta pasiūlymų </w:t>
            </w:r>
            <w:r w:rsidR="00563335">
              <w:rPr>
                <w:rFonts w:eastAsia="Calibri"/>
                <w:b/>
                <w:sz w:val="24"/>
                <w:szCs w:val="24"/>
              </w:rPr>
              <w:t>antrojo</w:t>
            </w:r>
            <w:r w:rsidRPr="00563335">
              <w:rPr>
                <w:rFonts w:eastAsia="Calibri"/>
                <w:b/>
                <w:sz w:val="24"/>
                <w:szCs w:val="24"/>
              </w:rPr>
              <w:t xml:space="preserve"> kokybės kriterijaus – Paslaugų teikimo kokybė (C)</w:t>
            </w:r>
            <w:r w:rsidRPr="00563335">
              <w:rPr>
                <w:rFonts w:eastAsia="Calibri"/>
                <w:b/>
                <w:sz w:val="24"/>
                <w:szCs w:val="24"/>
                <w:vertAlign w:val="superscript"/>
              </w:rPr>
              <w:footnoteReference w:id="18"/>
            </w:r>
            <w:r w:rsidRPr="00563335">
              <w:rPr>
                <w:rFonts w:eastAsia="Calibri"/>
                <w:b/>
                <w:sz w:val="24"/>
                <w:szCs w:val="24"/>
              </w:rPr>
              <w:t xml:space="preserve"> </w:t>
            </w:r>
            <w:r w:rsidR="00563335">
              <w:rPr>
                <w:rFonts w:eastAsia="Calibri"/>
                <w:b/>
                <w:sz w:val="24"/>
                <w:szCs w:val="24"/>
              </w:rPr>
              <w:t xml:space="preserve">ir jo parametrų </w:t>
            </w:r>
            <w:r w:rsidRPr="00563335">
              <w:rPr>
                <w:rFonts w:eastAsia="Calibri"/>
                <w:b/>
                <w:sz w:val="24"/>
                <w:szCs w:val="24"/>
              </w:rPr>
              <w:t>vertinimo tvarka suformuluota netinkamai, t. y. šios tvarkos aprašomosios nuostatos neaiškios</w:t>
            </w:r>
            <w:r w:rsidR="00CB1E74">
              <w:rPr>
                <w:rFonts w:eastAsia="Calibri"/>
                <w:b/>
                <w:sz w:val="24"/>
                <w:szCs w:val="24"/>
              </w:rPr>
              <w:t xml:space="preserve">, abstrakčios, </w:t>
            </w:r>
            <w:r w:rsidR="00563335">
              <w:rPr>
                <w:rFonts w:eastAsia="Calibri"/>
                <w:b/>
                <w:sz w:val="24"/>
                <w:szCs w:val="24"/>
              </w:rPr>
              <w:t xml:space="preserve">kas </w:t>
            </w:r>
            <w:r w:rsidR="00563335" w:rsidRPr="00563335">
              <w:rPr>
                <w:rFonts w:eastAsia="Calibri"/>
                <w:b/>
                <w:sz w:val="24"/>
                <w:szCs w:val="24"/>
              </w:rPr>
              <w:t>suteik</w:t>
            </w:r>
            <w:r w:rsidR="00563335">
              <w:rPr>
                <w:rFonts w:eastAsia="Calibri"/>
                <w:b/>
                <w:sz w:val="24"/>
                <w:szCs w:val="24"/>
              </w:rPr>
              <w:t>ė</w:t>
            </w:r>
            <w:r w:rsidR="00563335" w:rsidRPr="00563335">
              <w:rPr>
                <w:rFonts w:eastAsia="Calibri"/>
                <w:b/>
                <w:sz w:val="24"/>
                <w:szCs w:val="24"/>
              </w:rPr>
              <w:t xml:space="preserve"> Perkančiajai organizacijai </w:t>
            </w:r>
            <w:r w:rsidR="00083B41">
              <w:rPr>
                <w:rFonts w:eastAsia="Calibri"/>
                <w:b/>
                <w:sz w:val="24"/>
                <w:szCs w:val="24"/>
              </w:rPr>
              <w:t xml:space="preserve">neribotą pasirinkimo laisvę </w:t>
            </w:r>
            <w:r w:rsidR="00563335" w:rsidRPr="00563335">
              <w:rPr>
                <w:rFonts w:eastAsia="Calibri"/>
                <w:b/>
                <w:sz w:val="24"/>
                <w:szCs w:val="24"/>
              </w:rPr>
              <w:t xml:space="preserve">subjektyviam pasiūlymų vertinimui </w:t>
            </w:r>
            <w:r w:rsidR="00563335">
              <w:rPr>
                <w:rFonts w:eastAsia="Calibri"/>
                <w:b/>
                <w:sz w:val="24"/>
                <w:szCs w:val="24"/>
              </w:rPr>
              <w:t xml:space="preserve">ir </w:t>
            </w:r>
            <w:r w:rsidRPr="00563335">
              <w:rPr>
                <w:rFonts w:eastAsia="Calibri"/>
                <w:b/>
                <w:sz w:val="24"/>
                <w:szCs w:val="24"/>
              </w:rPr>
              <w:t>neužtikrin</w:t>
            </w:r>
            <w:r w:rsidR="00563335">
              <w:rPr>
                <w:rFonts w:eastAsia="Calibri"/>
                <w:b/>
                <w:sz w:val="24"/>
                <w:szCs w:val="24"/>
              </w:rPr>
              <w:t>o</w:t>
            </w:r>
            <w:r w:rsidRPr="00563335">
              <w:rPr>
                <w:rFonts w:eastAsia="Calibri"/>
                <w:b/>
                <w:sz w:val="24"/>
                <w:szCs w:val="24"/>
              </w:rPr>
              <w:t xml:space="preserve"> skaidraus balų skyrimo</w:t>
            </w:r>
            <w:r w:rsidR="00563335">
              <w:rPr>
                <w:rFonts w:eastAsia="Calibri"/>
                <w:b/>
                <w:sz w:val="24"/>
                <w:szCs w:val="24"/>
              </w:rPr>
              <w:t>. Nurodyti C kriterijaus vertinimo trūkumai pažeidžia</w:t>
            </w:r>
            <w:r w:rsidRPr="00563335">
              <w:rPr>
                <w:rFonts w:eastAsia="Calibri"/>
                <w:b/>
                <w:sz w:val="24"/>
                <w:szCs w:val="24"/>
              </w:rPr>
              <w:t xml:space="preserve"> Įstatymo 55 straipsnio 5 dalies reikalavim</w:t>
            </w:r>
            <w:r w:rsidR="00B14DEA">
              <w:rPr>
                <w:rFonts w:eastAsia="Calibri"/>
                <w:b/>
                <w:sz w:val="24"/>
                <w:szCs w:val="24"/>
              </w:rPr>
              <w:t>us</w:t>
            </w:r>
            <w:r w:rsidRPr="00563335">
              <w:rPr>
                <w:rFonts w:eastAsia="Calibri"/>
                <w:b/>
                <w:sz w:val="24"/>
                <w:szCs w:val="24"/>
              </w:rPr>
              <w:t xml:space="preserve"> bei įstatymo 17 straipsnio 1 dalyje įtvirtint</w:t>
            </w:r>
            <w:r w:rsidR="00B14DEA">
              <w:rPr>
                <w:rFonts w:eastAsia="Calibri"/>
                <w:b/>
                <w:sz w:val="24"/>
                <w:szCs w:val="24"/>
              </w:rPr>
              <w:t>ą</w:t>
            </w:r>
            <w:r w:rsidRPr="00563335">
              <w:rPr>
                <w:rFonts w:eastAsia="Calibri"/>
                <w:b/>
                <w:sz w:val="24"/>
                <w:szCs w:val="24"/>
              </w:rPr>
              <w:t xml:space="preserve"> skaidrumo princip</w:t>
            </w:r>
            <w:r w:rsidR="00B14DEA">
              <w:rPr>
                <w:rFonts w:eastAsia="Calibri"/>
                <w:b/>
                <w:sz w:val="24"/>
                <w:szCs w:val="24"/>
              </w:rPr>
              <w:t>ą</w:t>
            </w:r>
            <w:r w:rsidRPr="00563335">
              <w:rPr>
                <w:rFonts w:eastAsia="Calibri"/>
                <w:b/>
                <w:sz w:val="24"/>
                <w:szCs w:val="24"/>
              </w:rPr>
              <w:t>.</w:t>
            </w:r>
          </w:p>
          <w:p w:rsidR="002061BF" w:rsidRPr="00564DBB" w:rsidRDefault="00137729" w:rsidP="00137729">
            <w:pPr>
              <w:ind w:firstLine="589"/>
              <w:jc w:val="both"/>
              <w:rPr>
                <w:bCs/>
                <w:sz w:val="24"/>
                <w:szCs w:val="24"/>
              </w:rPr>
            </w:pPr>
            <w:r>
              <w:rPr>
                <w:bCs/>
                <w:sz w:val="24"/>
                <w:szCs w:val="24"/>
              </w:rPr>
              <w:t xml:space="preserve">Taip pat pastebėtina, kad </w:t>
            </w:r>
            <w:r w:rsidR="00933C84">
              <w:rPr>
                <w:bCs/>
                <w:sz w:val="24"/>
                <w:szCs w:val="24"/>
              </w:rPr>
              <w:t xml:space="preserve">pasiūlymų (kriterijus C) vertinimą </w:t>
            </w:r>
            <w:r>
              <w:rPr>
                <w:bCs/>
                <w:sz w:val="24"/>
                <w:szCs w:val="24"/>
              </w:rPr>
              <w:t xml:space="preserve">pavedus </w:t>
            </w:r>
            <w:r w:rsidR="00933C84">
              <w:rPr>
                <w:bCs/>
                <w:sz w:val="24"/>
                <w:szCs w:val="24"/>
              </w:rPr>
              <w:t>Perkančiosios organizacijos paskirti</w:t>
            </w:r>
            <w:r>
              <w:rPr>
                <w:bCs/>
                <w:sz w:val="24"/>
                <w:szCs w:val="24"/>
              </w:rPr>
              <w:t xml:space="preserve">ems </w:t>
            </w:r>
            <w:r w:rsidR="00933C84">
              <w:rPr>
                <w:bCs/>
                <w:sz w:val="24"/>
                <w:szCs w:val="24"/>
              </w:rPr>
              <w:t>eksperta</w:t>
            </w:r>
            <w:r>
              <w:rPr>
                <w:bCs/>
                <w:sz w:val="24"/>
                <w:szCs w:val="24"/>
              </w:rPr>
              <w:t>ms</w:t>
            </w:r>
            <w:r w:rsidR="00933C84">
              <w:rPr>
                <w:bCs/>
                <w:sz w:val="24"/>
                <w:szCs w:val="24"/>
              </w:rPr>
              <w:t xml:space="preserve"> (ne mažiau kaip 2)</w:t>
            </w:r>
            <w:r w:rsidR="00933C84">
              <w:rPr>
                <w:rStyle w:val="FootnoteReference"/>
                <w:bCs/>
                <w:sz w:val="24"/>
                <w:szCs w:val="24"/>
              </w:rPr>
              <w:footnoteReference w:id="19"/>
            </w:r>
            <w:r w:rsidR="00933C84">
              <w:rPr>
                <w:bCs/>
                <w:sz w:val="24"/>
                <w:szCs w:val="24"/>
              </w:rPr>
              <w:t xml:space="preserve">, 2019-10-02 </w:t>
            </w:r>
            <w:r>
              <w:rPr>
                <w:bCs/>
                <w:sz w:val="24"/>
                <w:szCs w:val="24"/>
              </w:rPr>
              <w:t xml:space="preserve">Pirkimo komisijos </w:t>
            </w:r>
            <w:r w:rsidR="00933C84">
              <w:rPr>
                <w:bCs/>
                <w:sz w:val="24"/>
                <w:szCs w:val="24"/>
              </w:rPr>
              <w:t>posėdžio metu (protokolas Nr. 4) jiems buvo nustatytos užduotys</w:t>
            </w:r>
            <w:r>
              <w:rPr>
                <w:bCs/>
                <w:sz w:val="24"/>
                <w:szCs w:val="24"/>
              </w:rPr>
              <w:t xml:space="preserve"> –</w:t>
            </w:r>
            <w:r w:rsidR="00933C84">
              <w:rPr>
                <w:bCs/>
                <w:sz w:val="24"/>
                <w:szCs w:val="24"/>
              </w:rPr>
              <w:t xml:space="preserve"> vadovaujantis </w:t>
            </w:r>
            <w:r w:rsidR="00933C84" w:rsidRPr="005B7BE1">
              <w:rPr>
                <w:bCs/>
                <w:sz w:val="24"/>
                <w:szCs w:val="24"/>
              </w:rPr>
              <w:t xml:space="preserve">Pirkimo dokumentų 6 priedo „Pasiūlymų vertinimo kriterijai ir metodika“ </w:t>
            </w:r>
            <w:r w:rsidR="00933C84">
              <w:rPr>
                <w:bCs/>
                <w:sz w:val="24"/>
                <w:szCs w:val="24"/>
              </w:rPr>
              <w:t xml:space="preserve">ir šios metodikos 1 priedo nuostatomis, suteikti C kriterijui balus, </w:t>
            </w:r>
            <w:r w:rsidR="00933C84" w:rsidRPr="00177503">
              <w:rPr>
                <w:bCs/>
                <w:i/>
                <w:iCs/>
                <w:sz w:val="24"/>
                <w:szCs w:val="24"/>
              </w:rPr>
              <w:t>pateikiant ekspertines išvadas dėl balų skyrimo</w:t>
            </w:r>
            <w:r>
              <w:rPr>
                <w:bCs/>
                <w:sz w:val="24"/>
                <w:szCs w:val="24"/>
              </w:rPr>
              <w:t xml:space="preserve">. Perkančiosios organizacijos paprašius </w:t>
            </w:r>
            <w:r w:rsidR="00933C84">
              <w:rPr>
                <w:bCs/>
                <w:sz w:val="24"/>
                <w:szCs w:val="24"/>
              </w:rPr>
              <w:t xml:space="preserve">pateikti ekspertų C kriterijaus įvertinimą, </w:t>
            </w:r>
            <w:r w:rsidR="00177503">
              <w:rPr>
                <w:bCs/>
                <w:sz w:val="24"/>
                <w:szCs w:val="24"/>
              </w:rPr>
              <w:t xml:space="preserve">Tarnybai </w:t>
            </w:r>
            <w:r>
              <w:rPr>
                <w:bCs/>
                <w:sz w:val="24"/>
                <w:szCs w:val="24"/>
              </w:rPr>
              <w:t>buvo</w:t>
            </w:r>
            <w:r w:rsidR="00933C84">
              <w:rPr>
                <w:bCs/>
                <w:sz w:val="24"/>
                <w:szCs w:val="24"/>
              </w:rPr>
              <w:t xml:space="preserve"> pateik</w:t>
            </w:r>
            <w:r>
              <w:rPr>
                <w:bCs/>
                <w:sz w:val="24"/>
                <w:szCs w:val="24"/>
              </w:rPr>
              <w:t>ta</w:t>
            </w:r>
            <w:r w:rsidR="00933C84">
              <w:rPr>
                <w:bCs/>
                <w:sz w:val="24"/>
                <w:szCs w:val="24"/>
              </w:rPr>
              <w:t xml:space="preserve"> tik </w:t>
            </w:r>
            <w:r w:rsidR="00933C84" w:rsidRPr="00496052">
              <w:rPr>
                <w:bCs/>
                <w:sz w:val="24"/>
                <w:szCs w:val="24"/>
              </w:rPr>
              <w:t>Pirkimo dokumentų 6 priedo „Pasiūlymų vertinimo kriterijai ir metodika“ 1 priedo lentel</w:t>
            </w:r>
            <w:r>
              <w:rPr>
                <w:bCs/>
                <w:sz w:val="24"/>
                <w:szCs w:val="24"/>
              </w:rPr>
              <w:t>ė</w:t>
            </w:r>
            <w:r w:rsidR="00933C84">
              <w:rPr>
                <w:bCs/>
                <w:sz w:val="24"/>
                <w:szCs w:val="24"/>
              </w:rPr>
              <w:t xml:space="preserve"> (2 vnt.)</w:t>
            </w:r>
            <w:r>
              <w:rPr>
                <w:bCs/>
                <w:sz w:val="24"/>
                <w:szCs w:val="24"/>
              </w:rPr>
              <w:t xml:space="preserve"> su</w:t>
            </w:r>
            <w:r w:rsidR="00933C84">
              <w:rPr>
                <w:bCs/>
                <w:sz w:val="24"/>
                <w:szCs w:val="24"/>
              </w:rPr>
              <w:t xml:space="preserve"> ekspertų C kriterijui skirt</w:t>
            </w:r>
            <w:r>
              <w:rPr>
                <w:bCs/>
                <w:sz w:val="24"/>
                <w:szCs w:val="24"/>
              </w:rPr>
              <w:t>ais</w:t>
            </w:r>
            <w:r w:rsidR="00933C84">
              <w:rPr>
                <w:bCs/>
                <w:sz w:val="24"/>
                <w:szCs w:val="24"/>
              </w:rPr>
              <w:t xml:space="preserve"> balai</w:t>
            </w:r>
            <w:r>
              <w:rPr>
                <w:bCs/>
                <w:sz w:val="24"/>
                <w:szCs w:val="24"/>
              </w:rPr>
              <w:t>s. E</w:t>
            </w:r>
            <w:r w:rsidR="00933C84">
              <w:rPr>
                <w:bCs/>
                <w:sz w:val="24"/>
                <w:szCs w:val="24"/>
              </w:rPr>
              <w:t>kspert</w:t>
            </w:r>
            <w:r>
              <w:rPr>
                <w:bCs/>
                <w:sz w:val="24"/>
                <w:szCs w:val="24"/>
              </w:rPr>
              <w:t xml:space="preserve">ų </w:t>
            </w:r>
            <w:r w:rsidR="00933C84">
              <w:rPr>
                <w:bCs/>
                <w:sz w:val="24"/>
                <w:szCs w:val="24"/>
              </w:rPr>
              <w:t>išvad</w:t>
            </w:r>
            <w:r>
              <w:rPr>
                <w:bCs/>
                <w:sz w:val="24"/>
                <w:szCs w:val="24"/>
              </w:rPr>
              <w:t>os</w:t>
            </w:r>
            <w:r w:rsidR="00933C84">
              <w:rPr>
                <w:bCs/>
                <w:sz w:val="24"/>
                <w:szCs w:val="24"/>
              </w:rPr>
              <w:t xml:space="preserve"> dėl </w:t>
            </w:r>
            <w:r>
              <w:rPr>
                <w:bCs/>
                <w:sz w:val="24"/>
                <w:szCs w:val="24"/>
              </w:rPr>
              <w:t xml:space="preserve">atitinkamų </w:t>
            </w:r>
            <w:r w:rsidR="00933C84">
              <w:rPr>
                <w:bCs/>
                <w:sz w:val="24"/>
                <w:szCs w:val="24"/>
              </w:rPr>
              <w:t>balų skyrimo</w:t>
            </w:r>
            <w:r>
              <w:rPr>
                <w:bCs/>
                <w:sz w:val="24"/>
                <w:szCs w:val="24"/>
              </w:rPr>
              <w:t xml:space="preserve"> pateiktos nebuvo.</w:t>
            </w:r>
          </w:p>
        </w:tc>
      </w:tr>
    </w:tbl>
    <w:p w:rsidR="00F106E9" w:rsidRDefault="00F106E9" w:rsidP="00F75F71">
      <w:pPr>
        <w:ind w:left="-113"/>
        <w:jc w:val="center"/>
        <w:rPr>
          <w:b/>
          <w:sz w:val="24"/>
          <w:szCs w:val="24"/>
        </w:rPr>
      </w:pPr>
    </w:p>
    <w:p w:rsidR="007F4A56" w:rsidRPr="00C77C45" w:rsidRDefault="007F4A56" w:rsidP="00F75F71">
      <w:pPr>
        <w:ind w:left="-113"/>
        <w:jc w:val="center"/>
        <w:rPr>
          <w:b/>
          <w:color w:val="000000"/>
          <w:sz w:val="24"/>
          <w:szCs w:val="24"/>
          <w:lang w:eastAsia="lt-LT"/>
        </w:rPr>
      </w:pPr>
      <w:r w:rsidRPr="00C77C45">
        <w:rPr>
          <w:b/>
          <w:sz w:val="24"/>
          <w:szCs w:val="24"/>
        </w:rPr>
        <w:t xml:space="preserve">III dalis. </w:t>
      </w:r>
      <w:r w:rsidRPr="00C77C45">
        <w:rPr>
          <w:b/>
          <w:color w:val="000000"/>
          <w:sz w:val="24"/>
          <w:szCs w:val="24"/>
          <w:lang w:eastAsia="lt-LT"/>
        </w:rPr>
        <w:t>Kiti nustatyti pažeidimai</w:t>
      </w:r>
    </w:p>
    <w:p w:rsidR="00690E77" w:rsidRPr="00690E77" w:rsidRDefault="00690E77" w:rsidP="00690E77">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690E77" w:rsidRPr="00690E77" w:rsidTr="00332159">
        <w:tc>
          <w:tcPr>
            <w:tcW w:w="756" w:type="dxa"/>
            <w:tcBorders>
              <w:top w:val="single" w:sz="4" w:space="0" w:color="auto"/>
              <w:left w:val="single" w:sz="4" w:space="0" w:color="auto"/>
              <w:bottom w:val="single" w:sz="4" w:space="0" w:color="auto"/>
              <w:right w:val="single" w:sz="4" w:space="0" w:color="auto"/>
            </w:tcBorders>
            <w:shd w:val="clear" w:color="auto" w:fill="auto"/>
          </w:tcPr>
          <w:p w:rsidR="00690E77" w:rsidRPr="00690E77" w:rsidRDefault="00690E77" w:rsidP="00690E77">
            <w:pPr>
              <w:jc w:val="both"/>
              <w:rPr>
                <w:b/>
                <w:sz w:val="24"/>
                <w:szCs w:val="24"/>
              </w:rPr>
            </w:pPr>
            <w:bookmarkStart w:id="3" w:name="_Hlk356651"/>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rsidR="00690E77" w:rsidRPr="00690E77" w:rsidRDefault="00690E77" w:rsidP="00690E77">
            <w:pPr>
              <w:jc w:val="both"/>
              <w:rPr>
                <w:b/>
                <w:sz w:val="24"/>
                <w:szCs w:val="24"/>
              </w:rPr>
            </w:pPr>
          </w:p>
        </w:tc>
      </w:tr>
      <w:bookmarkEnd w:id="3"/>
      <w:tr w:rsidR="00690E77" w:rsidRPr="00690E77" w:rsidTr="0033215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690E77" w:rsidRPr="00690E77" w:rsidRDefault="00690E77" w:rsidP="00690E77">
            <w:pPr>
              <w:jc w:val="both"/>
              <w:rPr>
                <w:b/>
                <w:sz w:val="24"/>
                <w:szCs w:val="24"/>
              </w:rPr>
            </w:pPr>
            <w:r>
              <w:rPr>
                <w:b/>
                <w:sz w:val="24"/>
                <w:szCs w:val="24"/>
              </w:rPr>
              <w:t>-</w:t>
            </w:r>
          </w:p>
        </w:tc>
      </w:tr>
    </w:tbl>
    <w:p w:rsidR="00F106E9" w:rsidRDefault="00F106E9" w:rsidP="00F75F71">
      <w:pPr>
        <w:jc w:val="center"/>
        <w:rPr>
          <w:b/>
          <w:sz w:val="24"/>
          <w:szCs w:val="24"/>
        </w:rPr>
      </w:pPr>
    </w:p>
    <w:p w:rsidR="007F4A56" w:rsidRPr="00C77C45" w:rsidRDefault="007F4A56" w:rsidP="00F75F71">
      <w:pPr>
        <w:jc w:val="center"/>
        <w:rPr>
          <w:b/>
          <w:sz w:val="24"/>
          <w:szCs w:val="24"/>
        </w:rPr>
      </w:pPr>
      <w:r w:rsidRPr="00C77C45">
        <w:rPr>
          <w:b/>
          <w:sz w:val="24"/>
          <w:szCs w:val="24"/>
        </w:rPr>
        <w:t>IV dalis. Sprendimas</w:t>
      </w:r>
    </w:p>
    <w:p w:rsidR="007F4A56" w:rsidRPr="00C77C45" w:rsidRDefault="007F4A56" w:rsidP="00F75F71">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F4A56" w:rsidRPr="00C77C45" w:rsidTr="00CE7340">
        <w:tc>
          <w:tcPr>
            <w:tcW w:w="9776" w:type="dxa"/>
            <w:tcBorders>
              <w:top w:val="single" w:sz="4" w:space="0" w:color="auto"/>
              <w:left w:val="single" w:sz="4" w:space="0" w:color="auto"/>
              <w:bottom w:val="single" w:sz="4" w:space="0" w:color="auto"/>
              <w:right w:val="single" w:sz="4" w:space="0" w:color="auto"/>
            </w:tcBorders>
            <w:shd w:val="clear" w:color="auto" w:fill="auto"/>
          </w:tcPr>
          <w:p w:rsidR="00CB391A" w:rsidRDefault="00CB391A" w:rsidP="009D55C8">
            <w:pPr>
              <w:ind w:firstLine="589"/>
              <w:jc w:val="both"/>
              <w:rPr>
                <w:rFonts w:eastAsia="Calibri"/>
                <w:sz w:val="24"/>
                <w:szCs w:val="24"/>
              </w:rPr>
            </w:pPr>
            <w:r>
              <w:rPr>
                <w:rFonts w:eastAsia="Calibri"/>
                <w:sz w:val="24"/>
                <w:szCs w:val="24"/>
              </w:rPr>
              <w:t xml:space="preserve">Atsižvelgiant į Vertinimo išvados II dalyje nustatytus Įstatymo pažeidimus, vadovaujantis Įstatymo 95 straipsnio 2 dalies 5 punktu, Tarnyba </w:t>
            </w:r>
            <w:r w:rsidRPr="00CB391A">
              <w:rPr>
                <w:rFonts w:eastAsia="Calibri"/>
                <w:b/>
                <w:bCs/>
                <w:sz w:val="24"/>
                <w:szCs w:val="24"/>
              </w:rPr>
              <w:t>įpareigoja</w:t>
            </w:r>
            <w:r>
              <w:rPr>
                <w:rFonts w:eastAsia="Calibri"/>
                <w:sz w:val="24"/>
                <w:szCs w:val="24"/>
              </w:rPr>
              <w:t xml:space="preserve"> AB „Kelių priežiūra“ </w:t>
            </w:r>
            <w:r w:rsidRPr="00CB391A">
              <w:rPr>
                <w:rFonts w:eastAsia="Calibri"/>
                <w:b/>
                <w:bCs/>
                <w:sz w:val="24"/>
                <w:szCs w:val="24"/>
              </w:rPr>
              <w:t>nutraukti</w:t>
            </w:r>
            <w:r>
              <w:rPr>
                <w:rFonts w:eastAsia="Calibri"/>
                <w:sz w:val="24"/>
                <w:szCs w:val="24"/>
              </w:rPr>
              <w:t xml:space="preserve"> Pirkimo procedūras.</w:t>
            </w:r>
          </w:p>
          <w:p w:rsidR="00CB391A" w:rsidRDefault="00CB391A" w:rsidP="009D55C8">
            <w:pPr>
              <w:ind w:firstLine="589"/>
              <w:jc w:val="both"/>
              <w:rPr>
                <w:rFonts w:eastAsia="Calibri"/>
                <w:sz w:val="24"/>
                <w:szCs w:val="24"/>
              </w:rPr>
            </w:pPr>
            <w:r>
              <w:rPr>
                <w:rFonts w:eastAsia="Calibri"/>
                <w:sz w:val="24"/>
                <w:szCs w:val="24"/>
              </w:rPr>
              <w:t xml:space="preserve">Prašome apie priimtus sprendimus </w:t>
            </w:r>
            <w:r w:rsidRPr="00CB391A">
              <w:rPr>
                <w:rFonts w:eastAsia="Calibri"/>
                <w:b/>
                <w:bCs/>
                <w:sz w:val="24"/>
                <w:szCs w:val="24"/>
              </w:rPr>
              <w:t xml:space="preserve">informuoti </w:t>
            </w:r>
            <w:r>
              <w:rPr>
                <w:rFonts w:eastAsia="Calibri"/>
                <w:sz w:val="24"/>
                <w:szCs w:val="24"/>
              </w:rPr>
              <w:t>Tarnybą per 21 d. d. nuo šio rašto gavimo dienos.</w:t>
            </w:r>
          </w:p>
          <w:p w:rsidR="008D6BA5" w:rsidRPr="00C77C45" w:rsidRDefault="00CB391A" w:rsidP="00CB391A">
            <w:pPr>
              <w:ind w:firstLine="589"/>
              <w:jc w:val="both"/>
              <w:rPr>
                <w:rFonts w:eastAsia="Calibri"/>
                <w:sz w:val="24"/>
                <w:szCs w:val="24"/>
              </w:rPr>
            </w:pPr>
            <w:r>
              <w:rPr>
                <w:rFonts w:eastAsia="Calibri"/>
                <w:sz w:val="24"/>
                <w:szCs w:val="24"/>
              </w:rPr>
              <w:lastRenderedPageBreak/>
              <w:t xml:space="preserve">Vadovaujantis Lietuvos Respublikos administracinių bylų teisenos įstatymo 5 ir 17 straipsniais, nesutikę su </w:t>
            </w:r>
            <w:r w:rsidR="008D6BA5">
              <w:rPr>
                <w:rFonts w:eastAsia="Calibri"/>
                <w:sz w:val="24"/>
                <w:szCs w:val="24"/>
              </w:rPr>
              <w:t>Tarnyb</w:t>
            </w:r>
            <w:r>
              <w:rPr>
                <w:rFonts w:eastAsia="Calibri"/>
                <w:sz w:val="24"/>
                <w:szCs w:val="24"/>
              </w:rPr>
              <w:t>os išvada, Jūs g</w:t>
            </w:r>
            <w:r w:rsidR="008D6BA5">
              <w:rPr>
                <w:rFonts w:eastAsia="Calibri"/>
                <w:sz w:val="24"/>
                <w:szCs w:val="24"/>
              </w:rPr>
              <w:t>a</w:t>
            </w:r>
            <w:r>
              <w:rPr>
                <w:rFonts w:eastAsia="Calibri"/>
                <w:sz w:val="24"/>
                <w:szCs w:val="24"/>
              </w:rPr>
              <w:t>lite ją apskųsti teismui šio įstatymo nustatyta tvarka.</w:t>
            </w:r>
          </w:p>
        </w:tc>
      </w:tr>
    </w:tbl>
    <w:p w:rsidR="007F4A56" w:rsidRPr="00BB27D9" w:rsidRDefault="007F4A56" w:rsidP="00F75F71">
      <w:r w:rsidRPr="00BB27D9">
        <w:rPr>
          <w:b/>
        </w:rPr>
        <w:lastRenderedPageBreak/>
        <w:t>**</w:t>
      </w:r>
      <w:r w:rsidRPr="00BB27D9">
        <w:t>kiekvieno pirkimo/sutarties vertinimas aprašomas atskirai</w:t>
      </w:r>
    </w:p>
    <w:p w:rsidR="007F4A56" w:rsidRPr="00BB27D9" w:rsidRDefault="007F4A56" w:rsidP="00F75F71">
      <w:pPr>
        <w:jc w:val="both"/>
        <w:rPr>
          <w:b/>
        </w:rPr>
      </w:pPr>
    </w:p>
    <w:p w:rsidR="009C75F7" w:rsidRDefault="009C75F7" w:rsidP="00F75F71">
      <w:pPr>
        <w:jc w:val="center"/>
        <w:rPr>
          <w:b/>
          <w:sz w:val="24"/>
          <w:szCs w:val="24"/>
        </w:rPr>
      </w:pPr>
    </w:p>
    <w:p w:rsidR="007F4A56" w:rsidRPr="00C77C45" w:rsidRDefault="007F4A56" w:rsidP="00F75F71">
      <w:pPr>
        <w:jc w:val="center"/>
        <w:rPr>
          <w:b/>
          <w:sz w:val="24"/>
          <w:szCs w:val="24"/>
        </w:rPr>
      </w:pPr>
      <w:r w:rsidRPr="00C77C45">
        <w:rPr>
          <w:b/>
          <w:sz w:val="24"/>
          <w:szCs w:val="24"/>
        </w:rPr>
        <w:t>Pastabos</w:t>
      </w:r>
    </w:p>
    <w:p w:rsidR="00884B39" w:rsidRPr="00C77C45" w:rsidRDefault="00884B39" w:rsidP="00F75F71">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884B39" w:rsidRPr="00C77C45" w:rsidTr="00884B39">
        <w:tc>
          <w:tcPr>
            <w:tcW w:w="756" w:type="dxa"/>
            <w:tcBorders>
              <w:top w:val="single" w:sz="4" w:space="0" w:color="auto"/>
              <w:left w:val="single" w:sz="4" w:space="0" w:color="auto"/>
              <w:bottom w:val="single" w:sz="4" w:space="0" w:color="auto"/>
              <w:right w:val="single" w:sz="4" w:space="0" w:color="auto"/>
            </w:tcBorders>
            <w:shd w:val="clear" w:color="auto" w:fill="auto"/>
          </w:tcPr>
          <w:p w:rsidR="00884B39" w:rsidRPr="00C77C45" w:rsidRDefault="00884B39" w:rsidP="00576EE2">
            <w:pPr>
              <w:rPr>
                <w:sz w:val="24"/>
                <w:szCs w:val="24"/>
              </w:rPr>
            </w:pPr>
            <w:bookmarkStart w:id="4" w:name="_Hlk356675"/>
            <w:r w:rsidRPr="00C77C45">
              <w:rPr>
                <w:sz w:val="24"/>
                <w:szCs w:val="24"/>
              </w:rPr>
              <w:t>1.</w:t>
            </w:r>
          </w:p>
        </w:tc>
        <w:tc>
          <w:tcPr>
            <w:tcW w:w="9020" w:type="dxa"/>
            <w:tcBorders>
              <w:top w:val="single" w:sz="4" w:space="0" w:color="auto"/>
              <w:left w:val="single" w:sz="4" w:space="0" w:color="auto"/>
              <w:bottom w:val="single" w:sz="4" w:space="0" w:color="auto"/>
              <w:right w:val="single" w:sz="4" w:space="0" w:color="auto"/>
            </w:tcBorders>
            <w:shd w:val="clear" w:color="auto" w:fill="auto"/>
          </w:tcPr>
          <w:p w:rsidR="00884B39" w:rsidRPr="00C77C45" w:rsidRDefault="00884B39" w:rsidP="00884B39">
            <w:pPr>
              <w:jc w:val="center"/>
              <w:rPr>
                <w:sz w:val="24"/>
                <w:szCs w:val="24"/>
              </w:rPr>
            </w:pPr>
          </w:p>
        </w:tc>
      </w:tr>
      <w:tr w:rsidR="00B35B08" w:rsidRPr="00C77C45" w:rsidTr="00387455">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B08" w:rsidRPr="008909E6" w:rsidRDefault="00564DBB" w:rsidP="008909E6">
            <w:pPr>
              <w:ind w:firstLine="589"/>
              <w:jc w:val="both"/>
              <w:rPr>
                <w:rFonts w:eastAsia="Calibri"/>
                <w:bCs/>
                <w:sz w:val="24"/>
                <w:szCs w:val="24"/>
              </w:rPr>
            </w:pPr>
            <w:r w:rsidRPr="00576EE2">
              <w:rPr>
                <w:rFonts w:eastAsia="Calibri"/>
                <w:bCs/>
                <w:sz w:val="24"/>
                <w:szCs w:val="24"/>
              </w:rPr>
              <w:t xml:space="preserve">Nustatyta, kad Perkančiosios organizacijos </w:t>
            </w:r>
            <w:r>
              <w:rPr>
                <w:rFonts w:eastAsia="Calibri"/>
                <w:bCs/>
                <w:sz w:val="24"/>
                <w:szCs w:val="24"/>
              </w:rPr>
              <w:t>generalinio direktoriaus įsakymu</w:t>
            </w:r>
            <w:r w:rsidRPr="00576EE2">
              <w:rPr>
                <w:rFonts w:eastAsia="Calibri"/>
                <w:bCs/>
                <w:sz w:val="24"/>
                <w:szCs w:val="24"/>
                <w:vertAlign w:val="superscript"/>
              </w:rPr>
              <w:footnoteReference w:id="20"/>
            </w:r>
            <w:r w:rsidRPr="00576EE2">
              <w:rPr>
                <w:rFonts w:eastAsia="Calibri"/>
                <w:bCs/>
                <w:sz w:val="24"/>
                <w:szCs w:val="24"/>
              </w:rPr>
              <w:t xml:space="preserve"> paskirt</w:t>
            </w:r>
            <w:r>
              <w:rPr>
                <w:rFonts w:eastAsia="Calibri"/>
                <w:bCs/>
                <w:sz w:val="24"/>
                <w:szCs w:val="24"/>
              </w:rPr>
              <w:t xml:space="preserve">i </w:t>
            </w:r>
            <w:r w:rsidRPr="00576EE2">
              <w:rPr>
                <w:rFonts w:eastAsia="Calibri"/>
                <w:bCs/>
                <w:sz w:val="24"/>
                <w:szCs w:val="24"/>
              </w:rPr>
              <w:t xml:space="preserve"> Pirkimo komisijos nar</w:t>
            </w:r>
            <w:r>
              <w:rPr>
                <w:rFonts w:eastAsia="Calibri"/>
                <w:bCs/>
                <w:sz w:val="24"/>
                <w:szCs w:val="24"/>
              </w:rPr>
              <w:t xml:space="preserve">iai A. K., R. V., V. D. </w:t>
            </w:r>
            <w:r w:rsidRPr="00576EE2">
              <w:rPr>
                <w:rFonts w:eastAsia="Calibri"/>
                <w:bCs/>
                <w:sz w:val="24"/>
                <w:szCs w:val="24"/>
              </w:rPr>
              <w:t xml:space="preserve">Vyriausiajai tarnybinės etikos komisijai (toliau – VTEK) privačių interesų deklaracijas pateikė pavėluotai, o </w:t>
            </w:r>
            <w:r w:rsidRPr="00B71C0C">
              <w:rPr>
                <w:rFonts w:eastAsia="Calibri"/>
                <w:bCs/>
                <w:sz w:val="24"/>
                <w:szCs w:val="24"/>
              </w:rPr>
              <w:t>Pirkimo komisijos nar</w:t>
            </w:r>
            <w:r>
              <w:rPr>
                <w:rFonts w:eastAsia="Calibri"/>
                <w:bCs/>
                <w:sz w:val="24"/>
                <w:szCs w:val="24"/>
              </w:rPr>
              <w:t>ė</w:t>
            </w:r>
            <w:r w:rsidRPr="00B71C0C">
              <w:rPr>
                <w:rFonts w:eastAsia="Calibri"/>
                <w:bCs/>
                <w:sz w:val="24"/>
                <w:szCs w:val="24"/>
              </w:rPr>
              <w:t xml:space="preserve"> </w:t>
            </w:r>
            <w:r>
              <w:rPr>
                <w:rFonts w:eastAsia="Calibri"/>
                <w:bCs/>
                <w:sz w:val="24"/>
                <w:szCs w:val="24"/>
              </w:rPr>
              <w:t xml:space="preserve">L. B. ir </w:t>
            </w:r>
            <w:r w:rsidRPr="00576EE2">
              <w:rPr>
                <w:rFonts w:eastAsia="Calibri"/>
                <w:bCs/>
                <w:sz w:val="24"/>
                <w:szCs w:val="24"/>
              </w:rPr>
              <w:t xml:space="preserve">Perkančiosios organizacijos </w:t>
            </w:r>
            <w:r>
              <w:rPr>
                <w:rFonts w:eastAsia="Calibri"/>
                <w:bCs/>
                <w:sz w:val="24"/>
                <w:szCs w:val="24"/>
              </w:rPr>
              <w:t>generalinio direktoriaus įsakymu</w:t>
            </w:r>
            <w:r w:rsidRPr="00576EE2">
              <w:rPr>
                <w:rFonts w:eastAsia="Calibri"/>
                <w:bCs/>
                <w:sz w:val="24"/>
                <w:szCs w:val="24"/>
                <w:vertAlign w:val="superscript"/>
              </w:rPr>
              <w:footnoteReference w:id="21"/>
            </w:r>
            <w:r w:rsidRPr="00576EE2">
              <w:rPr>
                <w:rFonts w:eastAsia="Calibri"/>
                <w:bCs/>
                <w:sz w:val="24"/>
                <w:szCs w:val="24"/>
              </w:rPr>
              <w:t xml:space="preserve"> paskirta Pirkimo komisijos nar</w:t>
            </w:r>
            <w:r>
              <w:rPr>
                <w:rFonts w:eastAsia="Calibri"/>
                <w:bCs/>
                <w:sz w:val="24"/>
                <w:szCs w:val="24"/>
              </w:rPr>
              <w:t xml:space="preserve">ė G. I. </w:t>
            </w:r>
            <w:r w:rsidRPr="00576EE2">
              <w:rPr>
                <w:rFonts w:eastAsia="Calibri"/>
                <w:bCs/>
                <w:sz w:val="24"/>
                <w:szCs w:val="24"/>
              </w:rPr>
              <w:t xml:space="preserve">VTEK </w:t>
            </w:r>
            <w:r w:rsidRPr="00353078">
              <w:rPr>
                <w:rFonts w:eastAsia="Calibri"/>
                <w:bCs/>
                <w:sz w:val="24"/>
                <w:szCs w:val="24"/>
              </w:rPr>
              <w:t>nėra pateik</w:t>
            </w:r>
            <w:r>
              <w:rPr>
                <w:rFonts w:eastAsia="Calibri"/>
                <w:bCs/>
                <w:sz w:val="24"/>
                <w:szCs w:val="24"/>
              </w:rPr>
              <w:t xml:space="preserve">usios </w:t>
            </w:r>
            <w:r w:rsidRPr="00576EE2">
              <w:rPr>
                <w:rFonts w:eastAsia="Calibri"/>
                <w:bCs/>
                <w:sz w:val="24"/>
                <w:szCs w:val="24"/>
              </w:rPr>
              <w:t>privačių interesų deklaracij</w:t>
            </w:r>
            <w:r>
              <w:rPr>
                <w:rFonts w:eastAsia="Calibri"/>
                <w:bCs/>
                <w:sz w:val="24"/>
                <w:szCs w:val="24"/>
              </w:rPr>
              <w:t>ų</w:t>
            </w:r>
            <w:r w:rsidR="00A7272D">
              <w:rPr>
                <w:rFonts w:eastAsia="Calibri"/>
                <w:bCs/>
                <w:sz w:val="24"/>
                <w:szCs w:val="24"/>
              </w:rPr>
              <w:t>, nors dalyvavo Pirkimo komisijos posėdžiuose priimant sprendimus dėl Pirkimo.</w:t>
            </w:r>
          </w:p>
        </w:tc>
      </w:tr>
      <w:bookmarkEnd w:id="4"/>
    </w:tbl>
    <w:p w:rsidR="00B5320F" w:rsidRDefault="00B5320F" w:rsidP="00F75F71">
      <w:pPr>
        <w:rPr>
          <w:rFonts w:eastAsia="Calibri"/>
          <w:bCs/>
          <w:sz w:val="24"/>
          <w:szCs w:val="24"/>
        </w:rPr>
      </w:pPr>
    </w:p>
    <w:p w:rsidR="005165EA" w:rsidRDefault="005165EA" w:rsidP="00F75F71">
      <w:pPr>
        <w:rPr>
          <w:rFonts w:eastAsia="Calibri"/>
          <w:bCs/>
          <w:sz w:val="24"/>
          <w:szCs w:val="24"/>
        </w:rPr>
      </w:pPr>
    </w:p>
    <w:p w:rsidR="00AA174C" w:rsidRDefault="00AA174C" w:rsidP="00F75F71">
      <w:pPr>
        <w:rPr>
          <w:rFonts w:eastAsia="Calibri"/>
          <w:bCs/>
          <w:sz w:val="24"/>
          <w:szCs w:val="24"/>
        </w:rPr>
      </w:pPr>
    </w:p>
    <w:p w:rsidR="005165EA" w:rsidRDefault="003F3E7B" w:rsidP="00F75F71">
      <w:pPr>
        <w:rPr>
          <w:rFonts w:eastAsia="Calibri"/>
          <w:bCs/>
          <w:sz w:val="24"/>
          <w:szCs w:val="24"/>
        </w:rPr>
      </w:pPr>
      <w:r w:rsidRPr="00C77C45">
        <w:rPr>
          <w:rFonts w:eastAsia="Calibri"/>
          <w:bCs/>
          <w:sz w:val="24"/>
          <w:szCs w:val="24"/>
        </w:rPr>
        <w:t>Direktor</w:t>
      </w:r>
      <w:r w:rsidR="005165EA">
        <w:rPr>
          <w:rFonts w:eastAsia="Calibri"/>
          <w:bCs/>
          <w:sz w:val="24"/>
          <w:szCs w:val="24"/>
        </w:rPr>
        <w:t>iaus pavaduotoja,</w:t>
      </w:r>
    </w:p>
    <w:p w:rsidR="00B10AD1" w:rsidRDefault="005165EA" w:rsidP="00F75F71">
      <w:pPr>
        <w:rPr>
          <w:rFonts w:eastAsia="Calibri"/>
          <w:bCs/>
          <w:sz w:val="24"/>
          <w:szCs w:val="24"/>
        </w:rPr>
      </w:pPr>
      <w:r>
        <w:rPr>
          <w:rFonts w:eastAsia="Calibri"/>
          <w:bCs/>
          <w:sz w:val="24"/>
          <w:szCs w:val="24"/>
        </w:rPr>
        <w:t>laikinai atliekanti direktoriaus funkcijas</w:t>
      </w:r>
      <w:r>
        <w:rPr>
          <w:rFonts w:eastAsia="Calibri"/>
          <w:bCs/>
          <w:sz w:val="24"/>
          <w:szCs w:val="24"/>
        </w:rPr>
        <w:tab/>
      </w:r>
      <w:r>
        <w:rPr>
          <w:rFonts w:eastAsia="Calibri"/>
          <w:bCs/>
          <w:sz w:val="24"/>
          <w:szCs w:val="24"/>
        </w:rPr>
        <w:tab/>
        <w:t xml:space="preserve">           </w:t>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t>Jovita Petkuvienė</w:t>
      </w:r>
    </w:p>
    <w:p w:rsidR="00B10AD1" w:rsidRDefault="00B10AD1" w:rsidP="00F75F71">
      <w:pPr>
        <w:rPr>
          <w:rFonts w:eastAsia="Calibri"/>
          <w:bCs/>
          <w:sz w:val="24"/>
          <w:szCs w:val="24"/>
        </w:rPr>
      </w:pPr>
    </w:p>
    <w:p w:rsidR="00AA174C" w:rsidRDefault="00AA174C" w:rsidP="00F75F71">
      <w:pPr>
        <w:rPr>
          <w:rFonts w:eastAsia="Calibri"/>
          <w:bCs/>
          <w:sz w:val="24"/>
          <w:szCs w:val="24"/>
        </w:rPr>
      </w:pPr>
    </w:p>
    <w:p w:rsidR="00A7272D" w:rsidRDefault="00A7272D" w:rsidP="00F75F71">
      <w:pPr>
        <w:rPr>
          <w:rFonts w:eastAsia="Calibri"/>
          <w:bCs/>
          <w:sz w:val="24"/>
          <w:szCs w:val="24"/>
        </w:rPr>
      </w:pPr>
    </w:p>
    <w:p w:rsidR="00A7272D" w:rsidRDefault="00A7272D" w:rsidP="00F75F71">
      <w:pPr>
        <w:rPr>
          <w:rFonts w:eastAsia="Calibri"/>
          <w:bCs/>
          <w:sz w:val="24"/>
          <w:szCs w:val="24"/>
        </w:rPr>
      </w:pPr>
    </w:p>
    <w:p w:rsidR="00A7272D" w:rsidRDefault="00A7272D" w:rsidP="00F75F71">
      <w:pPr>
        <w:rPr>
          <w:rFonts w:eastAsia="Calibri"/>
          <w:bCs/>
          <w:sz w:val="24"/>
          <w:szCs w:val="24"/>
        </w:rPr>
      </w:pPr>
    </w:p>
    <w:p w:rsidR="00A7272D" w:rsidRDefault="00A7272D" w:rsidP="00F75F71">
      <w:pPr>
        <w:rPr>
          <w:rFonts w:eastAsia="Calibri"/>
          <w:bCs/>
          <w:sz w:val="24"/>
          <w:szCs w:val="24"/>
        </w:rPr>
      </w:pPr>
    </w:p>
    <w:p w:rsidR="00A7272D" w:rsidRDefault="00A7272D" w:rsidP="00F75F71">
      <w:pPr>
        <w:rPr>
          <w:rFonts w:eastAsia="Calibri"/>
          <w:bCs/>
          <w:sz w:val="24"/>
          <w:szCs w:val="24"/>
        </w:rPr>
      </w:pPr>
    </w:p>
    <w:p w:rsidR="00A7272D" w:rsidRDefault="00A7272D" w:rsidP="00F75F71">
      <w:pPr>
        <w:rPr>
          <w:rFonts w:eastAsia="Calibri"/>
          <w:bCs/>
          <w:sz w:val="24"/>
          <w:szCs w:val="24"/>
        </w:rPr>
      </w:pPr>
    </w:p>
    <w:p w:rsidR="00A7272D" w:rsidRDefault="00A7272D" w:rsidP="00F75F71">
      <w:pPr>
        <w:rPr>
          <w:rFonts w:eastAsia="Calibri"/>
          <w:bCs/>
          <w:sz w:val="24"/>
          <w:szCs w:val="24"/>
        </w:rPr>
      </w:pPr>
    </w:p>
    <w:p w:rsidR="00A7272D" w:rsidRDefault="00A7272D" w:rsidP="00F75F71">
      <w:pPr>
        <w:rPr>
          <w:rFonts w:eastAsia="Calibri"/>
          <w:bCs/>
          <w:sz w:val="24"/>
          <w:szCs w:val="24"/>
        </w:rPr>
      </w:pPr>
    </w:p>
    <w:p w:rsidR="00A7272D" w:rsidRDefault="00A7272D" w:rsidP="00F75F71">
      <w:pPr>
        <w:rPr>
          <w:rFonts w:eastAsia="Calibri"/>
          <w:bCs/>
          <w:sz w:val="24"/>
          <w:szCs w:val="24"/>
        </w:rPr>
      </w:pPr>
    </w:p>
    <w:p w:rsidR="00A7272D" w:rsidRDefault="00A7272D" w:rsidP="00F75F71">
      <w:pPr>
        <w:rPr>
          <w:rFonts w:eastAsia="Calibri"/>
          <w:bCs/>
          <w:sz w:val="24"/>
          <w:szCs w:val="24"/>
        </w:rPr>
      </w:pPr>
    </w:p>
    <w:p w:rsidR="00A7272D" w:rsidRDefault="00A7272D" w:rsidP="00F75F71">
      <w:pPr>
        <w:rPr>
          <w:rFonts w:eastAsia="Calibri"/>
          <w:bCs/>
          <w:sz w:val="24"/>
          <w:szCs w:val="24"/>
        </w:rPr>
      </w:pPr>
    </w:p>
    <w:p w:rsidR="00A7272D" w:rsidRDefault="00A7272D" w:rsidP="00F75F71">
      <w:pPr>
        <w:rPr>
          <w:rFonts w:eastAsia="Calibri"/>
          <w:bCs/>
          <w:sz w:val="24"/>
          <w:szCs w:val="24"/>
        </w:rPr>
      </w:pPr>
    </w:p>
    <w:p w:rsidR="00A7272D" w:rsidRDefault="00A7272D" w:rsidP="00F75F71">
      <w:pPr>
        <w:rPr>
          <w:rFonts w:eastAsia="Calibri"/>
          <w:bCs/>
          <w:sz w:val="24"/>
          <w:szCs w:val="24"/>
        </w:rPr>
      </w:pPr>
    </w:p>
    <w:p w:rsidR="00A7272D" w:rsidRDefault="00A7272D" w:rsidP="00F75F71">
      <w:pPr>
        <w:rPr>
          <w:rFonts w:eastAsia="Calibri"/>
          <w:bCs/>
          <w:sz w:val="24"/>
          <w:szCs w:val="24"/>
        </w:rPr>
      </w:pPr>
    </w:p>
    <w:p w:rsidR="00A7272D" w:rsidRDefault="00A7272D" w:rsidP="00F75F71">
      <w:pPr>
        <w:rPr>
          <w:rFonts w:eastAsia="Calibri"/>
          <w:bCs/>
          <w:sz w:val="24"/>
          <w:szCs w:val="24"/>
        </w:rPr>
      </w:pPr>
    </w:p>
    <w:p w:rsidR="00DF46AE" w:rsidRDefault="00DF46AE" w:rsidP="00F75F71">
      <w:pPr>
        <w:rPr>
          <w:rFonts w:eastAsia="Calibri"/>
          <w:bCs/>
          <w:sz w:val="24"/>
          <w:szCs w:val="24"/>
        </w:rPr>
      </w:pPr>
    </w:p>
    <w:p w:rsidR="00DF46AE" w:rsidRDefault="00DF46AE" w:rsidP="00F75F71">
      <w:pPr>
        <w:rPr>
          <w:rFonts w:eastAsia="Calibri"/>
          <w:bCs/>
          <w:sz w:val="24"/>
          <w:szCs w:val="24"/>
        </w:rPr>
      </w:pPr>
    </w:p>
    <w:p w:rsidR="00DF46AE" w:rsidRDefault="00DF46AE" w:rsidP="00F75F71">
      <w:pPr>
        <w:rPr>
          <w:rFonts w:eastAsia="Calibri"/>
          <w:bCs/>
          <w:sz w:val="24"/>
          <w:szCs w:val="24"/>
        </w:rPr>
      </w:pPr>
    </w:p>
    <w:p w:rsidR="00DF46AE" w:rsidRDefault="00DF46AE" w:rsidP="00F75F71">
      <w:pPr>
        <w:rPr>
          <w:rFonts w:eastAsia="Calibri"/>
          <w:bCs/>
          <w:sz w:val="24"/>
          <w:szCs w:val="24"/>
        </w:rPr>
      </w:pPr>
    </w:p>
    <w:p w:rsidR="00DF46AE" w:rsidRDefault="00DF46AE" w:rsidP="00F75F71">
      <w:pPr>
        <w:rPr>
          <w:rFonts w:eastAsia="Calibri"/>
          <w:bCs/>
          <w:sz w:val="24"/>
          <w:szCs w:val="24"/>
        </w:rPr>
      </w:pPr>
    </w:p>
    <w:p w:rsidR="00DF46AE" w:rsidRDefault="00DF46AE" w:rsidP="00F75F71">
      <w:pPr>
        <w:rPr>
          <w:rFonts w:eastAsia="Calibri"/>
          <w:bCs/>
          <w:sz w:val="24"/>
          <w:szCs w:val="24"/>
        </w:rPr>
      </w:pPr>
    </w:p>
    <w:p w:rsidR="00DF46AE" w:rsidRDefault="00DF46AE" w:rsidP="00F75F71">
      <w:pPr>
        <w:rPr>
          <w:rFonts w:eastAsia="Calibri"/>
          <w:bCs/>
          <w:sz w:val="24"/>
          <w:szCs w:val="24"/>
        </w:rPr>
      </w:pPr>
    </w:p>
    <w:p w:rsidR="00A7272D" w:rsidRDefault="00A7272D" w:rsidP="00F75F71">
      <w:pPr>
        <w:rPr>
          <w:rFonts w:eastAsia="Calibri"/>
          <w:bCs/>
          <w:sz w:val="24"/>
          <w:szCs w:val="24"/>
        </w:rPr>
      </w:pPr>
    </w:p>
    <w:p w:rsidR="00A7272D" w:rsidRDefault="00A7272D" w:rsidP="00F75F71">
      <w:pPr>
        <w:rPr>
          <w:rFonts w:eastAsia="Calibri"/>
          <w:bCs/>
          <w:sz w:val="24"/>
          <w:szCs w:val="24"/>
        </w:rPr>
      </w:pPr>
    </w:p>
    <w:p w:rsidR="00A7272D" w:rsidRDefault="00A7272D" w:rsidP="00F75F71">
      <w:pPr>
        <w:rPr>
          <w:rFonts w:eastAsia="Calibri"/>
          <w:bCs/>
          <w:sz w:val="24"/>
          <w:szCs w:val="24"/>
        </w:rPr>
      </w:pPr>
    </w:p>
    <w:p w:rsidR="005165EA" w:rsidRDefault="005165EA" w:rsidP="00F75F71">
      <w:pPr>
        <w:rPr>
          <w:rFonts w:eastAsia="Calibri"/>
          <w:bCs/>
          <w:sz w:val="24"/>
          <w:szCs w:val="24"/>
        </w:rPr>
      </w:pPr>
    </w:p>
    <w:p w:rsidR="0088148E" w:rsidRPr="00CE173A" w:rsidRDefault="0094388C" w:rsidP="00F75F71">
      <w:pPr>
        <w:rPr>
          <w:rFonts w:eastAsia="Calibri"/>
          <w:bCs/>
        </w:rPr>
      </w:pPr>
      <w:r w:rsidRPr="00CE173A">
        <w:rPr>
          <w:rFonts w:eastAsia="Calibri"/>
          <w:bCs/>
        </w:rPr>
        <w:t>H</w:t>
      </w:r>
      <w:r w:rsidR="0088148E" w:rsidRPr="00CE173A">
        <w:rPr>
          <w:rFonts w:eastAsia="Calibri"/>
          <w:bCs/>
        </w:rPr>
        <w:t xml:space="preserve">. Šileikė, tel. (8 5) 219 7034, el. p. Henrika.Sileike@vpt.lt </w:t>
      </w:r>
    </w:p>
    <w:sectPr w:rsidR="0088148E" w:rsidRPr="00CE173A" w:rsidSect="00246496">
      <w:headerReference w:type="even" r:id="rId11"/>
      <w:headerReference w:type="default" r:id="rId12"/>
      <w:footerReference w:type="default" r:id="rId13"/>
      <w:footerReference w:type="first" r:id="rId14"/>
      <w:pgSz w:w="11907" w:h="16840" w:code="9"/>
      <w:pgMar w:top="1134" w:right="567" w:bottom="1134"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16A" w:rsidRDefault="0081116A">
      <w:r>
        <w:separator/>
      </w:r>
    </w:p>
  </w:endnote>
  <w:endnote w:type="continuationSeparator" w:id="0">
    <w:p w:rsidR="0081116A" w:rsidRDefault="00811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F8B" w:rsidRDefault="00F81F8B">
    <w:pPr>
      <w:pStyle w:val="Footer"/>
    </w:pPr>
  </w:p>
  <w:p w:rsidR="00F81F8B" w:rsidRDefault="00F81F8B">
    <w:pPr>
      <w:pStyle w:val="Footer"/>
    </w:pPr>
  </w:p>
  <w:p w:rsidR="00F81F8B" w:rsidRDefault="00F81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F8B" w:rsidRPr="00BB2F72" w:rsidRDefault="00F81F8B" w:rsidP="004545DE">
    <w:pPr>
      <w:pBdr>
        <w:top w:val="single" w:sz="4" w:space="1" w:color="auto"/>
      </w:pBdr>
      <w:jc w:val="both"/>
      <w:rPr>
        <w:sz w:val="18"/>
      </w:rPr>
    </w:pPr>
    <w:r>
      <w:rPr>
        <w:sz w:val="18"/>
      </w:rPr>
      <w:t xml:space="preserve">Biudžetinė įstaiga                                 </w:t>
    </w:r>
    <w:r>
      <w:rPr>
        <w:sz w:val="18"/>
      </w:rPr>
      <w:tab/>
    </w:r>
    <w:r>
      <w:rPr>
        <w:sz w:val="18"/>
      </w:rPr>
      <w:tab/>
      <w:t xml:space="preserve">Tel.  (8 5) 219 7001            </w:t>
    </w:r>
    <w:r>
      <w:rPr>
        <w:sz w:val="18"/>
      </w:rPr>
      <w:tab/>
    </w:r>
    <w:r>
      <w:rPr>
        <w:sz w:val="18"/>
      </w:rPr>
      <w:tab/>
    </w:r>
    <w:r>
      <w:rPr>
        <w:sz w:val="18"/>
      </w:rPr>
      <w:tab/>
    </w:r>
    <w:r w:rsidRPr="00E9516F">
      <w:rPr>
        <w:sz w:val="18"/>
      </w:rPr>
      <w:t>Duomenys kaupiami ir saugomi</w:t>
    </w:r>
    <w:r w:rsidRPr="00BB2F72">
      <w:rPr>
        <w:sz w:val="18"/>
      </w:rPr>
      <w:t> </w:t>
    </w:r>
  </w:p>
  <w:p w:rsidR="00F81F8B" w:rsidRPr="00BB2F72" w:rsidRDefault="00F81F8B" w:rsidP="004545DE">
    <w:pPr>
      <w:pBdr>
        <w:top w:val="single" w:sz="4" w:space="1" w:color="auto"/>
      </w:pBdr>
      <w:jc w:val="both"/>
      <w:rPr>
        <w:sz w:val="18"/>
      </w:rPr>
    </w:pPr>
    <w:r>
      <w:rPr>
        <w:sz w:val="18"/>
      </w:rPr>
      <w:t>Kareivių g. 1,</w:t>
    </w:r>
    <w:r w:rsidR="00746686">
      <w:rPr>
        <w:sz w:val="18"/>
      </w:rPr>
      <w:t xml:space="preserve"> </w:t>
    </w:r>
    <w:r>
      <w:rPr>
        <w:sz w:val="18"/>
      </w:rPr>
      <w:t>08</w:t>
    </w:r>
    <w:r w:rsidR="008A0B75">
      <w:rPr>
        <w:sz w:val="18"/>
      </w:rPr>
      <w:t>351</w:t>
    </w:r>
    <w:r>
      <w:rPr>
        <w:sz w:val="18"/>
      </w:rPr>
      <w:t xml:space="preserve"> Vilnius         </w:t>
    </w:r>
    <w:r>
      <w:rPr>
        <w:sz w:val="18"/>
      </w:rPr>
      <w:tab/>
    </w:r>
    <w:r>
      <w:rPr>
        <w:sz w:val="18"/>
      </w:rPr>
      <w:tab/>
      <w:t xml:space="preserve">Faks. (8 5) 213 6213          </w:t>
    </w:r>
    <w:r>
      <w:rPr>
        <w:sz w:val="18"/>
      </w:rPr>
      <w:tab/>
    </w:r>
    <w:r>
      <w:rPr>
        <w:sz w:val="18"/>
      </w:rPr>
      <w:tab/>
    </w:r>
    <w:r>
      <w:rPr>
        <w:sz w:val="18"/>
      </w:rPr>
      <w:tab/>
    </w:r>
    <w:r w:rsidRPr="00BB2F72">
      <w:rPr>
        <w:sz w:val="18"/>
      </w:rPr>
      <w:t xml:space="preserve">Juridinių asmenų registre </w:t>
    </w:r>
  </w:p>
  <w:p w:rsidR="00F81F8B" w:rsidRPr="00BB2F72" w:rsidRDefault="00F81F8B" w:rsidP="004545DE">
    <w:pPr>
      <w:pBdr>
        <w:top w:val="single" w:sz="4" w:space="1" w:color="auto"/>
      </w:pBdr>
      <w:jc w:val="both"/>
      <w:rPr>
        <w:sz w:val="18"/>
      </w:rPr>
    </w:pPr>
    <w:r w:rsidRPr="00FD7CCD">
      <w:rPr>
        <w:sz w:val="18"/>
      </w:rPr>
      <w:t>http://www.vpt.l</w:t>
    </w:r>
    <w:r>
      <w:rPr>
        <w:sz w:val="18"/>
      </w:rPr>
      <w:t xml:space="preserve">t                                 </w:t>
    </w:r>
    <w:r>
      <w:rPr>
        <w:sz w:val="18"/>
      </w:rPr>
      <w:tab/>
    </w:r>
    <w:r>
      <w:rPr>
        <w:sz w:val="18"/>
      </w:rPr>
      <w:tab/>
      <w:t xml:space="preserve">El. p. info@vpt.lt       </w:t>
    </w:r>
    <w:r w:rsidRPr="00BB2F72">
      <w:rPr>
        <w:sz w:val="18"/>
      </w:rPr>
      <w:t xml:space="preserve">   </w:t>
    </w:r>
    <w:r>
      <w:rPr>
        <w:sz w:val="18"/>
      </w:rPr>
      <w:t xml:space="preserve"> </w:t>
    </w:r>
    <w:r w:rsidRPr="00BB2F72">
      <w:rPr>
        <w:sz w:val="18"/>
      </w:rPr>
      <w:t xml:space="preserve">     </w:t>
    </w:r>
    <w:r>
      <w:rPr>
        <w:sz w:val="18"/>
      </w:rPr>
      <w:tab/>
    </w:r>
    <w:r>
      <w:rPr>
        <w:sz w:val="18"/>
      </w:rPr>
      <w:tab/>
    </w:r>
    <w:r>
      <w:rPr>
        <w:sz w:val="18"/>
      </w:rPr>
      <w:tab/>
      <w:t>Kodas 188656261</w:t>
    </w:r>
  </w:p>
  <w:p w:rsidR="00F81F8B" w:rsidRPr="008F10BE" w:rsidRDefault="00F81F8B" w:rsidP="00225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16A" w:rsidRDefault="0081116A">
      <w:r>
        <w:separator/>
      </w:r>
    </w:p>
  </w:footnote>
  <w:footnote w:type="continuationSeparator" w:id="0">
    <w:p w:rsidR="0081116A" w:rsidRDefault="0081116A">
      <w:r>
        <w:continuationSeparator/>
      </w:r>
    </w:p>
  </w:footnote>
  <w:footnote w:id="1">
    <w:p w:rsidR="00CC1D8B" w:rsidRDefault="00CC1D8B" w:rsidP="00372E2D">
      <w:pPr>
        <w:pStyle w:val="FootnoteText"/>
        <w:jc w:val="both"/>
      </w:pPr>
      <w:r>
        <w:rPr>
          <w:rStyle w:val="FootnoteReference"/>
        </w:rPr>
        <w:footnoteRef/>
      </w:r>
      <w:r>
        <w:t xml:space="preserve"> „&lt;...&gt; Perkančiosios organizacijos nustatyti kandidatų ar dalyvių kvalifikacijos reikalavimai negali dirbtinai riboti konkurencijos, turi būti proporcingi ir susiję su pirkimo objektu, tikslūs ir aiškūs &lt;...&gt;“</w:t>
      </w:r>
      <w:r w:rsidR="00B4328E">
        <w:t>.</w:t>
      </w:r>
    </w:p>
  </w:footnote>
  <w:footnote w:id="2">
    <w:p w:rsidR="00CC1D8B" w:rsidRDefault="00CC1D8B" w:rsidP="00372E2D">
      <w:pPr>
        <w:pStyle w:val="FootnoteText"/>
        <w:jc w:val="both"/>
      </w:pPr>
      <w:r>
        <w:rPr>
          <w:rStyle w:val="FootnoteReference"/>
        </w:rPr>
        <w:footnoteRef/>
      </w:r>
      <w:r>
        <w:t xml:space="preserve"> „Tiekėjo kvalifikacijos reikalavimai nustatomi pagal Viešųjų pirkimų tarnybos patvirtintą tiekėjo kvalifikacijos reikalavimų nustatymo metodiką.“</w:t>
      </w:r>
    </w:p>
  </w:footnote>
  <w:footnote w:id="3">
    <w:p w:rsidR="000115DC" w:rsidRDefault="000115DC">
      <w:pPr>
        <w:pStyle w:val="FootnoteText"/>
      </w:pPr>
      <w:r>
        <w:rPr>
          <w:rStyle w:val="FootnoteReference"/>
        </w:rPr>
        <w:footnoteRef/>
      </w:r>
      <w:r>
        <w:t xml:space="preserve"> </w:t>
      </w:r>
      <w:r w:rsidRPr="000115DC">
        <w:t>„Perkančioji organizacija užtikrina, kad vykdant pirkimą būtų laikomasi lygiateisiškumo, nediskriminavimo, abipusio pripažinimo, proporcingumo, skaidrumo principų“.</w:t>
      </w:r>
    </w:p>
  </w:footnote>
  <w:footnote w:id="4">
    <w:p w:rsidR="00947C5C" w:rsidRDefault="00947C5C" w:rsidP="00372E2D">
      <w:pPr>
        <w:pStyle w:val="FootnoteText"/>
        <w:jc w:val="both"/>
      </w:pPr>
      <w:r>
        <w:rPr>
          <w:rStyle w:val="FootnoteReference"/>
        </w:rPr>
        <w:footnoteRef/>
      </w:r>
      <w:r>
        <w:t xml:space="preserve"> Perkančiosios organizacijos generalinio direktoriaus 2019-09-17 įsakymas Nr. V-230 „Dėl finansinio audito paslaugų pirkimo viešojo pirkimo komisijos“.</w:t>
      </w:r>
    </w:p>
  </w:footnote>
  <w:footnote w:id="5">
    <w:p w:rsidR="00CD05C0" w:rsidRDefault="00CD05C0" w:rsidP="00372E2D">
      <w:pPr>
        <w:pStyle w:val="FootnoteText"/>
        <w:jc w:val="both"/>
      </w:pPr>
      <w:r>
        <w:rPr>
          <w:rStyle w:val="FootnoteReference"/>
        </w:rPr>
        <w:footnoteRef/>
      </w:r>
      <w:r>
        <w:t xml:space="preserve"> Perkančiosios organizacijos 2019-11-07 raštas Nr. SD-1602(1.16.) „Dėl informacijos ir dokumentų, susijusių su pirkimu Nr. 451287, pateikimo“.</w:t>
      </w:r>
    </w:p>
  </w:footnote>
  <w:footnote w:id="6">
    <w:p w:rsidR="00C4062A" w:rsidRDefault="00C4062A" w:rsidP="00372E2D">
      <w:pPr>
        <w:pStyle w:val="FootnoteText"/>
        <w:jc w:val="both"/>
      </w:pPr>
      <w:r>
        <w:rPr>
          <w:rStyle w:val="FootnoteReference"/>
        </w:rPr>
        <w:footnoteRef/>
      </w:r>
      <w:r>
        <w:t xml:space="preserve"> Lietuvos Aukščiausiojo teismo </w:t>
      </w:r>
      <w:r w:rsidRPr="0049283A">
        <w:t>2016-01-06 nutart</w:t>
      </w:r>
      <w:r>
        <w:t>is</w:t>
      </w:r>
      <w:r w:rsidRPr="0049283A">
        <w:t xml:space="preserve"> civilinėje byloje Nr. e3K-3-62-415/2016</w:t>
      </w:r>
      <w:r>
        <w:t>.</w:t>
      </w:r>
    </w:p>
  </w:footnote>
  <w:footnote w:id="7">
    <w:p w:rsidR="00F106E9" w:rsidRDefault="00F106E9" w:rsidP="00F106E9">
      <w:pPr>
        <w:pStyle w:val="FootnoteText"/>
        <w:jc w:val="both"/>
      </w:pPr>
      <w:r>
        <w:rPr>
          <w:rStyle w:val="FootnoteReference"/>
        </w:rPr>
        <w:footnoteRef/>
      </w:r>
      <w:r>
        <w:t xml:space="preserve"> Šioje LAT civilinėje byloje nagrinėta situacija, </w:t>
      </w:r>
      <w:r w:rsidRPr="00BC3CA4">
        <w:t>kai perkančioji organizacija, įvertinusi tai, kad pirkimo objektą sudaro 2 dalys (skirtingi statybos objektai statomi tuo pačiu metu ir per trumpus terminus), nustatė kvalifikacinį reikalavimą turėti 3 specialistus, turinčius teisę eiti ypatingo statinio statybos vadovo pareigas. LAT konstatavo, kad reikalavimas dėl specialisto, turinčio teisę eiti ypatingo statinio statybos vadovo pareigas, atitinka Įstatymo nuostatas ir nepažeidžia specialiųjų teisės aktų nuostatų, yra proporcingas bei objektyviai būtinas dėl perkamo objekto, tačiau dėl perkančiosios organizacijos poreikio turėti 3, o ne 2 tokius specialistus, t. y. dėl reikalavimo tiekėjams turėti pagal faktinę padėtį „atsarginį“</w:t>
      </w:r>
      <w:r>
        <w:t xml:space="preserve"> </w:t>
      </w:r>
      <w:r w:rsidRPr="00BC3CA4">
        <w:t xml:space="preserve">statybos vadovą proporcingumo, teismas </w:t>
      </w:r>
      <w:r>
        <w:t xml:space="preserve">pripažino </w:t>
      </w:r>
      <w:r w:rsidRPr="00BC3CA4">
        <w:t>toki</w:t>
      </w:r>
      <w:r>
        <w:t>ą</w:t>
      </w:r>
      <w:r w:rsidRPr="00BC3CA4">
        <w:t xml:space="preserve"> pirkimo sąlyg</w:t>
      </w:r>
      <w:r>
        <w:t>ą</w:t>
      </w:r>
      <w:r w:rsidRPr="00BC3CA4">
        <w:t xml:space="preserve"> neproporcinga. Teismas pasisakė, kad nesant reikalavimo turėti 3 specialistus, tačiau galiojant sąlygoms turėti 2 specialistus, turinčius teisę eiti ypatingo statinio statybos vadovo pareigas, vieno iš tokių specialistų pasitraukimo iš darbo (laikinai ar nuolatos) atveju, tiekėjas privalėtų imtis įprastų darbo organizavimo priemonių: paskirti pavaduojantį asmenį, įdarbinti naują darbuotoją ir pan., kad nebūtų pažeisti pirkimo dokumentuose nustatyti kvalifikacijos reikalavimai turėti teisę eiti ypatingo statinio statybos vadovo pareigas visose perkančiosios organizacijos nurodytose statinių grupėse</w:t>
      </w:r>
      <w:r>
        <w:t>.</w:t>
      </w:r>
    </w:p>
  </w:footnote>
  <w:footnote w:id="8">
    <w:p w:rsidR="00031CD1" w:rsidRDefault="00031CD1" w:rsidP="00372E2D">
      <w:pPr>
        <w:pStyle w:val="FootnoteText"/>
        <w:jc w:val="both"/>
      </w:pPr>
      <w:r>
        <w:rPr>
          <w:rStyle w:val="FootnoteReference"/>
        </w:rPr>
        <w:footnoteRef/>
      </w:r>
      <w:r>
        <w:t xml:space="preserve"> </w:t>
      </w:r>
      <w:r w:rsidRPr="00031CD1">
        <w:t>Pirkimo sąlygų 5 priedo „Tiekėjų kvalifikacijos reikalavimai“ 1.3.1 punkto nuostata</w:t>
      </w:r>
      <w:r>
        <w:t>.</w:t>
      </w:r>
    </w:p>
  </w:footnote>
  <w:footnote w:id="9">
    <w:p w:rsidR="00690E77" w:rsidRDefault="00690E77" w:rsidP="00372E2D">
      <w:pPr>
        <w:pStyle w:val="FootnoteText"/>
        <w:jc w:val="both"/>
      </w:pPr>
      <w:r>
        <w:rPr>
          <w:rStyle w:val="FootnoteReference"/>
        </w:rPr>
        <w:footnoteRef/>
      </w:r>
      <w:r>
        <w:t xml:space="preserve"> </w:t>
      </w:r>
      <w:r w:rsidRPr="00690E77">
        <w:t>Pirkimo sąlygų 5 priedo „Tiekėjų kvalifikacijos reikalavimai“ 1.3</w:t>
      </w:r>
      <w:r>
        <w:t>.2</w:t>
      </w:r>
      <w:r w:rsidRPr="00690E77">
        <w:t xml:space="preserve"> punkto nuostat</w:t>
      </w:r>
      <w:r>
        <w:t>a.</w:t>
      </w:r>
    </w:p>
  </w:footnote>
  <w:footnote w:id="10">
    <w:p w:rsidR="00564DBB" w:rsidRDefault="00564DBB" w:rsidP="00372E2D">
      <w:pPr>
        <w:pStyle w:val="FootnoteText"/>
        <w:jc w:val="both"/>
      </w:pPr>
      <w:r>
        <w:rPr>
          <w:rStyle w:val="FootnoteReference"/>
        </w:rPr>
        <w:footnoteRef/>
      </w:r>
      <w:r>
        <w:t xml:space="preserve"> „Pasirinkti pasiūlymų vertinimo kriterijai neturi perkančiajai organizacijai suteikti neribotos pasirinkimo laisvės ir turi užtikrinti veiksmingą tiekėjų konkurenciją. Pasiūlymų vertinimo kriterijai turi būti suformuluoti taip, kad tiekėjų pasiūlymuose pateiktos informacijos atitiktį nustatytiems pasiūlymų vertinimo kriterijams būtų galima patikrinti &lt;...&gt;“.</w:t>
      </w:r>
    </w:p>
  </w:footnote>
  <w:footnote w:id="11">
    <w:p w:rsidR="00564DBB" w:rsidRDefault="00564DBB" w:rsidP="00372E2D">
      <w:pPr>
        <w:pStyle w:val="FootnoteText"/>
        <w:jc w:val="both"/>
      </w:pPr>
      <w:r>
        <w:rPr>
          <w:rStyle w:val="FootnoteReference"/>
        </w:rPr>
        <w:footnoteRef/>
      </w:r>
      <w:r>
        <w:t xml:space="preserve"> „Perkančioji organizacija užtikrina, kad vykdant pirkimą būtų laikomasi lygiateisiškumo, nediskriminavimo, abipusio pripažinimo, proporcingumo, skaidrumo principų“.</w:t>
      </w:r>
    </w:p>
  </w:footnote>
  <w:footnote w:id="12">
    <w:p w:rsidR="00564DBB" w:rsidRDefault="00564DBB" w:rsidP="00372E2D">
      <w:pPr>
        <w:pStyle w:val="FootnoteText"/>
        <w:jc w:val="both"/>
      </w:pPr>
      <w:r>
        <w:rPr>
          <w:rStyle w:val="FootnoteReference"/>
        </w:rPr>
        <w:footnoteRef/>
      </w:r>
      <w:r>
        <w:t xml:space="preserve"> </w:t>
      </w:r>
      <w:r w:rsidRPr="00A51FEB">
        <w:rPr>
          <w:bCs/>
        </w:rPr>
        <w:t>Pirkimo dokumentų 6 priedo „Pasiūlymų vertinimo kriterijai ir metodika“ 1 priedo lentelė</w:t>
      </w:r>
      <w:r>
        <w:rPr>
          <w:bCs/>
        </w:rPr>
        <w:t>s 2.1 punktas.</w:t>
      </w:r>
    </w:p>
  </w:footnote>
  <w:footnote w:id="13">
    <w:p w:rsidR="00564DBB" w:rsidRDefault="00564DBB" w:rsidP="00372E2D">
      <w:pPr>
        <w:pStyle w:val="FootnoteText"/>
        <w:jc w:val="both"/>
      </w:pPr>
      <w:r>
        <w:rPr>
          <w:rStyle w:val="FootnoteReference"/>
        </w:rPr>
        <w:footnoteRef/>
      </w:r>
      <w:r>
        <w:t xml:space="preserve"> </w:t>
      </w:r>
      <w:r w:rsidRPr="0066247C">
        <w:rPr>
          <w:bCs/>
        </w:rPr>
        <w:t>Pirkimo dokumentų 6 priedo „Pasiūlymų vertinimo kriterijai ir metodika“ 1 priedo lentelė</w:t>
      </w:r>
      <w:r>
        <w:rPr>
          <w:bCs/>
        </w:rPr>
        <w:t xml:space="preserve">s </w:t>
      </w:r>
      <w:r w:rsidRPr="0066247C">
        <w:rPr>
          <w:bCs/>
        </w:rPr>
        <w:t>2.2</w:t>
      </w:r>
      <w:r>
        <w:rPr>
          <w:bCs/>
        </w:rPr>
        <w:t xml:space="preserve"> punktas.</w:t>
      </w:r>
    </w:p>
  </w:footnote>
  <w:footnote w:id="14">
    <w:p w:rsidR="00564DBB" w:rsidRDefault="00564DBB" w:rsidP="00372E2D">
      <w:pPr>
        <w:pStyle w:val="FootnoteText"/>
        <w:jc w:val="both"/>
      </w:pPr>
      <w:r>
        <w:rPr>
          <w:rStyle w:val="FootnoteReference"/>
        </w:rPr>
        <w:footnoteRef/>
      </w:r>
      <w:r>
        <w:t xml:space="preserve"> </w:t>
      </w:r>
      <w:r w:rsidRPr="0066247C">
        <w:rPr>
          <w:bCs/>
        </w:rPr>
        <w:t>Pirkimo dokumentų 6 priedo „Pasiūlymų vertinimo kriterijai ir metodika“ 1 priedo lentelė</w:t>
      </w:r>
      <w:r>
        <w:rPr>
          <w:bCs/>
        </w:rPr>
        <w:t>s</w:t>
      </w:r>
      <w:r w:rsidRPr="0066247C">
        <w:rPr>
          <w:bCs/>
        </w:rPr>
        <w:t xml:space="preserve"> 2.2.1</w:t>
      </w:r>
      <w:r>
        <w:rPr>
          <w:bCs/>
        </w:rPr>
        <w:t xml:space="preserve"> papunktis.</w:t>
      </w:r>
    </w:p>
  </w:footnote>
  <w:footnote w:id="15">
    <w:p w:rsidR="00564DBB" w:rsidRDefault="00564DBB" w:rsidP="00372E2D">
      <w:pPr>
        <w:pStyle w:val="FootnoteText"/>
        <w:jc w:val="both"/>
      </w:pPr>
      <w:r>
        <w:rPr>
          <w:rStyle w:val="FootnoteReference"/>
        </w:rPr>
        <w:footnoteRef/>
      </w:r>
      <w:r>
        <w:t xml:space="preserve"> </w:t>
      </w:r>
      <w:r w:rsidRPr="0066247C">
        <w:rPr>
          <w:bCs/>
        </w:rPr>
        <w:t>Pirkimo dokumentų 6 priedo „Pasiūlymų vertinimo kriterijai ir metodika“ 1 priedo lentelė</w:t>
      </w:r>
      <w:r>
        <w:rPr>
          <w:bCs/>
        </w:rPr>
        <w:t>s</w:t>
      </w:r>
      <w:r w:rsidRPr="0066247C">
        <w:rPr>
          <w:bCs/>
        </w:rPr>
        <w:t xml:space="preserve"> 2.2.2</w:t>
      </w:r>
      <w:r>
        <w:rPr>
          <w:bCs/>
        </w:rPr>
        <w:t xml:space="preserve"> papunktis.</w:t>
      </w:r>
    </w:p>
  </w:footnote>
  <w:footnote w:id="16">
    <w:p w:rsidR="00B14DEA" w:rsidRDefault="00B14DEA" w:rsidP="00372E2D">
      <w:pPr>
        <w:pStyle w:val="FootnoteText"/>
        <w:jc w:val="both"/>
      </w:pPr>
      <w:r>
        <w:rPr>
          <w:rStyle w:val="FootnoteReference"/>
        </w:rPr>
        <w:footnoteRef/>
      </w:r>
      <w:r>
        <w:t xml:space="preserve"> </w:t>
      </w:r>
      <w:r w:rsidRPr="00E13EF7">
        <w:t>Lietuvos Aukščiausiojo Teismo 2018-</w:t>
      </w:r>
      <w:r>
        <w:t>05-03</w:t>
      </w:r>
      <w:r w:rsidRPr="00E13EF7">
        <w:t xml:space="preserve"> nutartis civilinėje byloje Nr. e3K-3-</w:t>
      </w:r>
      <w:r>
        <w:t>178-378</w:t>
      </w:r>
      <w:r w:rsidRPr="00E13EF7">
        <w:t>/2018</w:t>
      </w:r>
      <w:r>
        <w:t>.</w:t>
      </w:r>
    </w:p>
  </w:footnote>
  <w:footnote w:id="17">
    <w:p w:rsidR="00564DBB" w:rsidRDefault="00564DBB" w:rsidP="00372E2D">
      <w:pPr>
        <w:pStyle w:val="FootnoteText"/>
        <w:jc w:val="both"/>
      </w:pPr>
      <w:r>
        <w:rPr>
          <w:rStyle w:val="FootnoteReference"/>
        </w:rPr>
        <w:footnoteRef/>
      </w:r>
      <w:r>
        <w:t xml:space="preserve"> </w:t>
      </w:r>
      <w:r w:rsidRPr="002D4E5A">
        <w:t>Lietuvos Aukščiausiojo Teismo 2018-</w:t>
      </w:r>
      <w:r>
        <w:t>10-31</w:t>
      </w:r>
      <w:r w:rsidRPr="002D4E5A">
        <w:t xml:space="preserve"> nutartis civilinėje byloje Nr. e3K-3-</w:t>
      </w:r>
      <w:r>
        <w:t>398-469/2018.</w:t>
      </w:r>
    </w:p>
  </w:footnote>
  <w:footnote w:id="18">
    <w:p w:rsidR="00564DBB" w:rsidRDefault="00564DBB" w:rsidP="00372E2D">
      <w:pPr>
        <w:pStyle w:val="FootnoteText"/>
        <w:jc w:val="both"/>
      </w:pPr>
      <w:r>
        <w:rPr>
          <w:rStyle w:val="FootnoteReference"/>
        </w:rPr>
        <w:footnoteRef/>
      </w:r>
      <w:r>
        <w:t xml:space="preserve"> </w:t>
      </w:r>
      <w:r w:rsidRPr="0066247C">
        <w:rPr>
          <w:bCs/>
        </w:rPr>
        <w:t>Pirkimo dokumentų 6 priedo „Pasiūlymų vertinimo kriterijai ir metodika“ 1 priedo lentelė</w:t>
      </w:r>
      <w:r>
        <w:rPr>
          <w:bCs/>
        </w:rPr>
        <w:t xml:space="preserve">s </w:t>
      </w:r>
      <w:r w:rsidRPr="0066247C">
        <w:rPr>
          <w:bCs/>
        </w:rPr>
        <w:t>2.2</w:t>
      </w:r>
      <w:r>
        <w:rPr>
          <w:bCs/>
        </w:rPr>
        <w:t xml:space="preserve"> punktas.</w:t>
      </w:r>
    </w:p>
  </w:footnote>
  <w:footnote w:id="19">
    <w:p w:rsidR="00933C84" w:rsidRDefault="00933C84" w:rsidP="00933C84">
      <w:pPr>
        <w:pStyle w:val="FootnoteText"/>
        <w:jc w:val="both"/>
      </w:pPr>
      <w:r>
        <w:rPr>
          <w:rStyle w:val="FootnoteReference"/>
        </w:rPr>
        <w:footnoteRef/>
      </w:r>
      <w:r>
        <w:t xml:space="preserve"> </w:t>
      </w:r>
      <w:r w:rsidRPr="005B7BE1">
        <w:rPr>
          <w:bCs/>
        </w:rPr>
        <w:t>Pirkimo dokumentų 6 priedo „Pasiūlymų vertinimo kriterijai ir metodika“ 6 punkt</w:t>
      </w:r>
      <w:r>
        <w:rPr>
          <w:bCs/>
        </w:rPr>
        <w:t>as.</w:t>
      </w:r>
    </w:p>
  </w:footnote>
  <w:footnote w:id="20">
    <w:p w:rsidR="00564DBB" w:rsidRDefault="00564DBB" w:rsidP="00372E2D">
      <w:pPr>
        <w:pStyle w:val="FootnoteText"/>
        <w:jc w:val="both"/>
      </w:pPr>
      <w:r>
        <w:rPr>
          <w:rStyle w:val="FootnoteReference"/>
        </w:rPr>
        <w:footnoteRef/>
      </w:r>
      <w:r>
        <w:t xml:space="preserve"> AB „Kelių priežiūra“ generalinio direktoriaus 2019-08-21 įsakymas Nr. V-212 „Dėl finansinio audito paslaugų viešojo pirkimo komisijos sudarymo“.</w:t>
      </w:r>
    </w:p>
  </w:footnote>
  <w:footnote w:id="21">
    <w:p w:rsidR="00564DBB" w:rsidRDefault="00564DBB" w:rsidP="00372E2D">
      <w:pPr>
        <w:pStyle w:val="FootnoteText"/>
        <w:jc w:val="both"/>
      </w:pPr>
      <w:r>
        <w:rPr>
          <w:rStyle w:val="FootnoteReference"/>
        </w:rPr>
        <w:footnoteRef/>
      </w:r>
      <w:r>
        <w:t xml:space="preserve"> </w:t>
      </w:r>
      <w:r w:rsidRPr="00B71C0C">
        <w:t>AB „Kelių priežiūra“ generalinio direktoriaus 2019-0</w:t>
      </w:r>
      <w:r>
        <w:t>9-17</w:t>
      </w:r>
      <w:r w:rsidRPr="00B71C0C">
        <w:t xml:space="preserve"> įsakymas Nr. V-2</w:t>
      </w:r>
      <w:r>
        <w:t>30</w:t>
      </w:r>
      <w:r w:rsidRPr="00B71C0C">
        <w:t xml:space="preserve"> „Dėl finansinio audito paslaugų </w:t>
      </w:r>
      <w:r>
        <w:t xml:space="preserve">pirkimo </w:t>
      </w:r>
      <w:r w:rsidRPr="00B71C0C">
        <w:t>viešojo pirkimo komisijos“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F8B" w:rsidRDefault="00F81F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81F8B" w:rsidRDefault="00F81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F8B" w:rsidRDefault="00F81F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70AC">
      <w:rPr>
        <w:rStyle w:val="PageNumber"/>
        <w:noProof/>
      </w:rPr>
      <w:t>5</w:t>
    </w:r>
    <w:r>
      <w:rPr>
        <w:rStyle w:val="PageNumber"/>
      </w:rPr>
      <w:fldChar w:fldCharType="end"/>
    </w:r>
  </w:p>
  <w:p w:rsidR="00F81F8B" w:rsidRDefault="00F81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2F6"/>
    <w:multiLevelType w:val="hybridMultilevel"/>
    <w:tmpl w:val="CD12DAF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48E85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A4408"/>
    <w:multiLevelType w:val="hybridMultilevel"/>
    <w:tmpl w:val="55C4CE64"/>
    <w:lvl w:ilvl="0" w:tplc="6AEA067E">
      <w:start w:val="1"/>
      <w:numFmt w:val="decimal"/>
      <w:lvlText w:val="%1."/>
      <w:lvlJc w:val="left"/>
      <w:pPr>
        <w:ind w:left="1287" w:hanging="72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72477E"/>
    <w:multiLevelType w:val="hybridMultilevel"/>
    <w:tmpl w:val="E20CA9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4727CF"/>
    <w:multiLevelType w:val="hybridMultilevel"/>
    <w:tmpl w:val="DCFAF7FE"/>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7"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C266E"/>
    <w:multiLevelType w:val="hybridMultilevel"/>
    <w:tmpl w:val="E9480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0" w15:restartNumberingAfterBreak="0">
    <w:nsid w:val="32872B4F"/>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B56964"/>
    <w:multiLevelType w:val="hybridMultilevel"/>
    <w:tmpl w:val="A598492C"/>
    <w:lvl w:ilvl="0" w:tplc="6F20AE2E">
      <w:start w:val="2"/>
      <w:numFmt w:val="bullet"/>
      <w:lvlText w:val="-"/>
      <w:lvlJc w:val="left"/>
      <w:pPr>
        <w:ind w:left="949" w:hanging="360"/>
      </w:pPr>
      <w:rPr>
        <w:rFonts w:ascii="Times New Roman" w:eastAsia="Calibri" w:hAnsi="Times New Roman" w:cs="Times New Roman" w:hint="default"/>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abstractNum w:abstractNumId="13"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F33AEF"/>
    <w:multiLevelType w:val="hybridMultilevel"/>
    <w:tmpl w:val="0308A2C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20"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2"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9D6E90"/>
    <w:multiLevelType w:val="multilevel"/>
    <w:tmpl w:val="8CF28256"/>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1"/>
  </w:num>
  <w:num w:numId="2">
    <w:abstractNumId w:val="26"/>
  </w:num>
  <w:num w:numId="3">
    <w:abstractNumId w:val="17"/>
  </w:num>
  <w:num w:numId="4">
    <w:abstractNumId w:val="19"/>
  </w:num>
  <w:num w:numId="5">
    <w:abstractNumId w:val="13"/>
  </w:num>
  <w:num w:numId="6">
    <w:abstractNumId w:val="9"/>
  </w:num>
  <w:num w:numId="7">
    <w:abstractNumId w:val="18"/>
  </w:num>
  <w:num w:numId="8">
    <w:abstractNumId w:val="25"/>
  </w:num>
  <w:num w:numId="9">
    <w:abstractNumId w:val="20"/>
  </w:num>
  <w:num w:numId="10">
    <w:abstractNumId w:val="28"/>
  </w:num>
  <w:num w:numId="11">
    <w:abstractNumId w:val="15"/>
  </w:num>
  <w:num w:numId="12">
    <w:abstractNumId w:val="22"/>
  </w:num>
  <w:num w:numId="13">
    <w:abstractNumId w:val="16"/>
  </w:num>
  <w:num w:numId="14">
    <w:abstractNumId w:val="3"/>
  </w:num>
  <w:num w:numId="15">
    <w:abstractNumId w:val="27"/>
  </w:num>
  <w:num w:numId="16">
    <w:abstractNumId w:val="4"/>
  </w:num>
  <w:num w:numId="17">
    <w:abstractNumId w:val="21"/>
  </w:num>
  <w:num w:numId="18">
    <w:abstractNumId w:val="24"/>
  </w:num>
  <w:num w:numId="19">
    <w:abstractNumId w:val="1"/>
  </w:num>
  <w:num w:numId="20">
    <w:abstractNumId w:val="0"/>
  </w:num>
  <w:num w:numId="21">
    <w:abstractNumId w:val="7"/>
  </w:num>
  <w:num w:numId="22">
    <w:abstractNumId w:val="5"/>
  </w:num>
  <w:num w:numId="23">
    <w:abstractNumId w:val="10"/>
  </w:num>
  <w:num w:numId="24">
    <w:abstractNumId w:val="2"/>
  </w:num>
  <w:num w:numId="25">
    <w:abstractNumId w:val="8"/>
  </w:num>
  <w:num w:numId="26">
    <w:abstractNumId w:val="23"/>
  </w:num>
  <w:num w:numId="27">
    <w:abstractNumId w:val="14"/>
  </w:num>
  <w:num w:numId="28">
    <w:abstractNumId w:val="6"/>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6ED"/>
    <w:rsid w:val="00004F1F"/>
    <w:rsid w:val="000051DA"/>
    <w:rsid w:val="00005373"/>
    <w:rsid w:val="00007372"/>
    <w:rsid w:val="000115DC"/>
    <w:rsid w:val="00012A03"/>
    <w:rsid w:val="00012ADC"/>
    <w:rsid w:val="00012CF3"/>
    <w:rsid w:val="00013C26"/>
    <w:rsid w:val="00020C7E"/>
    <w:rsid w:val="00021053"/>
    <w:rsid w:val="000220AE"/>
    <w:rsid w:val="00022115"/>
    <w:rsid w:val="00023B43"/>
    <w:rsid w:val="00030490"/>
    <w:rsid w:val="00031CD1"/>
    <w:rsid w:val="00032628"/>
    <w:rsid w:val="000327A3"/>
    <w:rsid w:val="00033A32"/>
    <w:rsid w:val="00033CC7"/>
    <w:rsid w:val="00035B85"/>
    <w:rsid w:val="00035EB7"/>
    <w:rsid w:val="00036B71"/>
    <w:rsid w:val="0004185D"/>
    <w:rsid w:val="00044AFE"/>
    <w:rsid w:val="000470AC"/>
    <w:rsid w:val="000476AC"/>
    <w:rsid w:val="000506A7"/>
    <w:rsid w:val="00051CAB"/>
    <w:rsid w:val="00052C07"/>
    <w:rsid w:val="000536CD"/>
    <w:rsid w:val="00062FC5"/>
    <w:rsid w:val="00063476"/>
    <w:rsid w:val="00063CA0"/>
    <w:rsid w:val="0006795B"/>
    <w:rsid w:val="00071704"/>
    <w:rsid w:val="000717C1"/>
    <w:rsid w:val="00072251"/>
    <w:rsid w:val="00075D3A"/>
    <w:rsid w:val="00083B41"/>
    <w:rsid w:val="0008682A"/>
    <w:rsid w:val="00087CE3"/>
    <w:rsid w:val="00092283"/>
    <w:rsid w:val="0009375D"/>
    <w:rsid w:val="00097718"/>
    <w:rsid w:val="00097A68"/>
    <w:rsid w:val="00097F19"/>
    <w:rsid w:val="000A1C7A"/>
    <w:rsid w:val="000A449F"/>
    <w:rsid w:val="000A4E9C"/>
    <w:rsid w:val="000A5052"/>
    <w:rsid w:val="000B16A4"/>
    <w:rsid w:val="000B2B62"/>
    <w:rsid w:val="000B32CC"/>
    <w:rsid w:val="000B6318"/>
    <w:rsid w:val="000B6B7A"/>
    <w:rsid w:val="000B6C1C"/>
    <w:rsid w:val="000B711A"/>
    <w:rsid w:val="000B7F6D"/>
    <w:rsid w:val="000C00B5"/>
    <w:rsid w:val="000C1BD8"/>
    <w:rsid w:val="000C453D"/>
    <w:rsid w:val="000C7CB3"/>
    <w:rsid w:val="000D0AAE"/>
    <w:rsid w:val="000D197A"/>
    <w:rsid w:val="000D2534"/>
    <w:rsid w:val="000D3CB1"/>
    <w:rsid w:val="000D6ED2"/>
    <w:rsid w:val="000E0300"/>
    <w:rsid w:val="000E09D7"/>
    <w:rsid w:val="000E0F48"/>
    <w:rsid w:val="000E44B4"/>
    <w:rsid w:val="000E5D45"/>
    <w:rsid w:val="000E5EFC"/>
    <w:rsid w:val="000F02C5"/>
    <w:rsid w:val="000F219F"/>
    <w:rsid w:val="000F259D"/>
    <w:rsid w:val="000F3A51"/>
    <w:rsid w:val="000F4816"/>
    <w:rsid w:val="000F5D9B"/>
    <w:rsid w:val="001012C6"/>
    <w:rsid w:val="001038D6"/>
    <w:rsid w:val="00103DFB"/>
    <w:rsid w:val="00104980"/>
    <w:rsid w:val="001076C3"/>
    <w:rsid w:val="0011054C"/>
    <w:rsid w:val="00112462"/>
    <w:rsid w:val="001135D1"/>
    <w:rsid w:val="00117AAD"/>
    <w:rsid w:val="001230C2"/>
    <w:rsid w:val="00124DA9"/>
    <w:rsid w:val="001261CB"/>
    <w:rsid w:val="00127BAE"/>
    <w:rsid w:val="001316D9"/>
    <w:rsid w:val="00137729"/>
    <w:rsid w:val="00137815"/>
    <w:rsid w:val="0014246C"/>
    <w:rsid w:val="0015052F"/>
    <w:rsid w:val="001530D4"/>
    <w:rsid w:val="00153D28"/>
    <w:rsid w:val="001545F8"/>
    <w:rsid w:val="00154DED"/>
    <w:rsid w:val="00161F9F"/>
    <w:rsid w:val="0016558B"/>
    <w:rsid w:val="00166628"/>
    <w:rsid w:val="0017077F"/>
    <w:rsid w:val="001709FB"/>
    <w:rsid w:val="00174911"/>
    <w:rsid w:val="00175CAB"/>
    <w:rsid w:val="00177503"/>
    <w:rsid w:val="00187999"/>
    <w:rsid w:val="00193F9C"/>
    <w:rsid w:val="001947C6"/>
    <w:rsid w:val="001962D7"/>
    <w:rsid w:val="001964F4"/>
    <w:rsid w:val="00197B6B"/>
    <w:rsid w:val="001A02BA"/>
    <w:rsid w:val="001A1436"/>
    <w:rsid w:val="001A192B"/>
    <w:rsid w:val="001A2A3C"/>
    <w:rsid w:val="001A334E"/>
    <w:rsid w:val="001A368C"/>
    <w:rsid w:val="001B1AE6"/>
    <w:rsid w:val="001B5EDC"/>
    <w:rsid w:val="001B5FAA"/>
    <w:rsid w:val="001B762A"/>
    <w:rsid w:val="001C2CBE"/>
    <w:rsid w:val="001C3E95"/>
    <w:rsid w:val="001C573C"/>
    <w:rsid w:val="001C64A9"/>
    <w:rsid w:val="001D5209"/>
    <w:rsid w:val="001D56C0"/>
    <w:rsid w:val="001E268A"/>
    <w:rsid w:val="001E4D19"/>
    <w:rsid w:val="001F0331"/>
    <w:rsid w:val="001F18F1"/>
    <w:rsid w:val="001F3C79"/>
    <w:rsid w:val="001F556E"/>
    <w:rsid w:val="001F7929"/>
    <w:rsid w:val="00200A06"/>
    <w:rsid w:val="002011C3"/>
    <w:rsid w:val="0020247F"/>
    <w:rsid w:val="002061BF"/>
    <w:rsid w:val="002104CD"/>
    <w:rsid w:val="00210E41"/>
    <w:rsid w:val="00221BC6"/>
    <w:rsid w:val="00222572"/>
    <w:rsid w:val="00223E47"/>
    <w:rsid w:val="00224523"/>
    <w:rsid w:val="00225780"/>
    <w:rsid w:val="00225A91"/>
    <w:rsid w:val="00227A94"/>
    <w:rsid w:val="002316C4"/>
    <w:rsid w:val="00233F9E"/>
    <w:rsid w:val="00234FC6"/>
    <w:rsid w:val="002361F7"/>
    <w:rsid w:val="00236A08"/>
    <w:rsid w:val="00244987"/>
    <w:rsid w:val="0024531A"/>
    <w:rsid w:val="002455F6"/>
    <w:rsid w:val="00246496"/>
    <w:rsid w:val="00246C3A"/>
    <w:rsid w:val="002563D1"/>
    <w:rsid w:val="00256CEF"/>
    <w:rsid w:val="002571B3"/>
    <w:rsid w:val="00264928"/>
    <w:rsid w:val="00264A33"/>
    <w:rsid w:val="00267D5D"/>
    <w:rsid w:val="00271D37"/>
    <w:rsid w:val="00276B60"/>
    <w:rsid w:val="00282A9C"/>
    <w:rsid w:val="002859C8"/>
    <w:rsid w:val="00287365"/>
    <w:rsid w:val="002878B6"/>
    <w:rsid w:val="00297410"/>
    <w:rsid w:val="002A0391"/>
    <w:rsid w:val="002A06B0"/>
    <w:rsid w:val="002A06B3"/>
    <w:rsid w:val="002A670A"/>
    <w:rsid w:val="002B00C7"/>
    <w:rsid w:val="002B0D9C"/>
    <w:rsid w:val="002B32D4"/>
    <w:rsid w:val="002B52E1"/>
    <w:rsid w:val="002B5FFD"/>
    <w:rsid w:val="002B64E0"/>
    <w:rsid w:val="002B6A22"/>
    <w:rsid w:val="002B6E25"/>
    <w:rsid w:val="002C2091"/>
    <w:rsid w:val="002C4875"/>
    <w:rsid w:val="002C4A68"/>
    <w:rsid w:val="002D1F71"/>
    <w:rsid w:val="002D2221"/>
    <w:rsid w:val="002D4E5A"/>
    <w:rsid w:val="002D5292"/>
    <w:rsid w:val="002D54A2"/>
    <w:rsid w:val="002E1921"/>
    <w:rsid w:val="002F0CA8"/>
    <w:rsid w:val="002F16CC"/>
    <w:rsid w:val="002F2B58"/>
    <w:rsid w:val="002F566D"/>
    <w:rsid w:val="002F6A88"/>
    <w:rsid w:val="00300CAD"/>
    <w:rsid w:val="00301B74"/>
    <w:rsid w:val="003073A0"/>
    <w:rsid w:val="00313832"/>
    <w:rsid w:val="00313FC6"/>
    <w:rsid w:val="003146FA"/>
    <w:rsid w:val="00314EB9"/>
    <w:rsid w:val="00315AFD"/>
    <w:rsid w:val="00323923"/>
    <w:rsid w:val="00327C04"/>
    <w:rsid w:val="003359C4"/>
    <w:rsid w:val="00337B9A"/>
    <w:rsid w:val="003406A1"/>
    <w:rsid w:val="00340B6C"/>
    <w:rsid w:val="0034536A"/>
    <w:rsid w:val="003507C5"/>
    <w:rsid w:val="00350B09"/>
    <w:rsid w:val="00351E8D"/>
    <w:rsid w:val="00353078"/>
    <w:rsid w:val="00354B61"/>
    <w:rsid w:val="00355ABF"/>
    <w:rsid w:val="0035640A"/>
    <w:rsid w:val="00356A47"/>
    <w:rsid w:val="00357A1F"/>
    <w:rsid w:val="003601D5"/>
    <w:rsid w:val="003603C0"/>
    <w:rsid w:val="00362EC3"/>
    <w:rsid w:val="00363575"/>
    <w:rsid w:val="00364784"/>
    <w:rsid w:val="00366A1E"/>
    <w:rsid w:val="00372DC1"/>
    <w:rsid w:val="00372E2D"/>
    <w:rsid w:val="003764A9"/>
    <w:rsid w:val="00380130"/>
    <w:rsid w:val="00381A38"/>
    <w:rsid w:val="00383B2D"/>
    <w:rsid w:val="00383D8E"/>
    <w:rsid w:val="00383E99"/>
    <w:rsid w:val="0038413F"/>
    <w:rsid w:val="00394624"/>
    <w:rsid w:val="00394BAF"/>
    <w:rsid w:val="00396B0F"/>
    <w:rsid w:val="003979B4"/>
    <w:rsid w:val="003A3D2A"/>
    <w:rsid w:val="003A4571"/>
    <w:rsid w:val="003A7CF3"/>
    <w:rsid w:val="003B006E"/>
    <w:rsid w:val="003B1CB8"/>
    <w:rsid w:val="003B3873"/>
    <w:rsid w:val="003B61F5"/>
    <w:rsid w:val="003B6F14"/>
    <w:rsid w:val="003B7FA3"/>
    <w:rsid w:val="003C4F5A"/>
    <w:rsid w:val="003D210D"/>
    <w:rsid w:val="003D2BA3"/>
    <w:rsid w:val="003D366B"/>
    <w:rsid w:val="003D3D13"/>
    <w:rsid w:val="003D4521"/>
    <w:rsid w:val="003D5878"/>
    <w:rsid w:val="003E1B2B"/>
    <w:rsid w:val="003E52A1"/>
    <w:rsid w:val="003E6522"/>
    <w:rsid w:val="003F0F2E"/>
    <w:rsid w:val="003F1797"/>
    <w:rsid w:val="003F2738"/>
    <w:rsid w:val="003F2AFD"/>
    <w:rsid w:val="003F3E7B"/>
    <w:rsid w:val="003F4B49"/>
    <w:rsid w:val="003F4F56"/>
    <w:rsid w:val="003F5351"/>
    <w:rsid w:val="003F6798"/>
    <w:rsid w:val="003F7ECB"/>
    <w:rsid w:val="004001AE"/>
    <w:rsid w:val="00400419"/>
    <w:rsid w:val="00400A3D"/>
    <w:rsid w:val="004025E4"/>
    <w:rsid w:val="00403221"/>
    <w:rsid w:val="004036E3"/>
    <w:rsid w:val="00403F35"/>
    <w:rsid w:val="004049B8"/>
    <w:rsid w:val="00407574"/>
    <w:rsid w:val="00411A97"/>
    <w:rsid w:val="00411B20"/>
    <w:rsid w:val="00411C86"/>
    <w:rsid w:val="00412169"/>
    <w:rsid w:val="00413ACA"/>
    <w:rsid w:val="0041421A"/>
    <w:rsid w:val="00415996"/>
    <w:rsid w:val="004171BA"/>
    <w:rsid w:val="004306E5"/>
    <w:rsid w:val="00433CCA"/>
    <w:rsid w:val="0043638A"/>
    <w:rsid w:val="0044222B"/>
    <w:rsid w:val="004434D2"/>
    <w:rsid w:val="00445FF1"/>
    <w:rsid w:val="0044729E"/>
    <w:rsid w:val="0045154A"/>
    <w:rsid w:val="004525B3"/>
    <w:rsid w:val="004545DE"/>
    <w:rsid w:val="00454D65"/>
    <w:rsid w:val="004567A8"/>
    <w:rsid w:val="00462A10"/>
    <w:rsid w:val="00462D1D"/>
    <w:rsid w:val="0046481C"/>
    <w:rsid w:val="00464D09"/>
    <w:rsid w:val="004652F1"/>
    <w:rsid w:val="004653D9"/>
    <w:rsid w:val="00465640"/>
    <w:rsid w:val="004672AB"/>
    <w:rsid w:val="004726CF"/>
    <w:rsid w:val="00475E85"/>
    <w:rsid w:val="00476668"/>
    <w:rsid w:val="0047691F"/>
    <w:rsid w:val="004807C7"/>
    <w:rsid w:val="0048148B"/>
    <w:rsid w:val="00485276"/>
    <w:rsid w:val="00491154"/>
    <w:rsid w:val="00492330"/>
    <w:rsid w:val="0049283A"/>
    <w:rsid w:val="00493E4F"/>
    <w:rsid w:val="00496052"/>
    <w:rsid w:val="004962D1"/>
    <w:rsid w:val="004A2BDD"/>
    <w:rsid w:val="004A32E9"/>
    <w:rsid w:val="004A37DB"/>
    <w:rsid w:val="004A6E8F"/>
    <w:rsid w:val="004A78DE"/>
    <w:rsid w:val="004B127C"/>
    <w:rsid w:val="004B2310"/>
    <w:rsid w:val="004B57A9"/>
    <w:rsid w:val="004B5DD6"/>
    <w:rsid w:val="004B6A1C"/>
    <w:rsid w:val="004B7F6F"/>
    <w:rsid w:val="004C09D3"/>
    <w:rsid w:val="004C39B1"/>
    <w:rsid w:val="004C44D9"/>
    <w:rsid w:val="004C6F2E"/>
    <w:rsid w:val="004D03A6"/>
    <w:rsid w:val="004D1BAD"/>
    <w:rsid w:val="004D2891"/>
    <w:rsid w:val="004D46F3"/>
    <w:rsid w:val="004D4EA3"/>
    <w:rsid w:val="004D50DD"/>
    <w:rsid w:val="004D6A5A"/>
    <w:rsid w:val="004E0A92"/>
    <w:rsid w:val="004E5F16"/>
    <w:rsid w:val="004F19BD"/>
    <w:rsid w:val="004F2642"/>
    <w:rsid w:val="004F2FEC"/>
    <w:rsid w:val="004F4852"/>
    <w:rsid w:val="004F6B07"/>
    <w:rsid w:val="004F733B"/>
    <w:rsid w:val="00507BFA"/>
    <w:rsid w:val="00510C55"/>
    <w:rsid w:val="00510D7D"/>
    <w:rsid w:val="00514B13"/>
    <w:rsid w:val="00515C07"/>
    <w:rsid w:val="005165EA"/>
    <w:rsid w:val="00516788"/>
    <w:rsid w:val="0051771C"/>
    <w:rsid w:val="00526AD2"/>
    <w:rsid w:val="00532610"/>
    <w:rsid w:val="00537663"/>
    <w:rsid w:val="00537E91"/>
    <w:rsid w:val="005428DC"/>
    <w:rsid w:val="00542910"/>
    <w:rsid w:val="00542FAC"/>
    <w:rsid w:val="00547EE2"/>
    <w:rsid w:val="0055274D"/>
    <w:rsid w:val="00552A27"/>
    <w:rsid w:val="0055324A"/>
    <w:rsid w:val="00554E90"/>
    <w:rsid w:val="00554FF6"/>
    <w:rsid w:val="00556F08"/>
    <w:rsid w:val="00557217"/>
    <w:rsid w:val="00563335"/>
    <w:rsid w:val="00563EBC"/>
    <w:rsid w:val="00564DBB"/>
    <w:rsid w:val="005700DD"/>
    <w:rsid w:val="00572D66"/>
    <w:rsid w:val="00576EE2"/>
    <w:rsid w:val="005811EC"/>
    <w:rsid w:val="005813F7"/>
    <w:rsid w:val="00582298"/>
    <w:rsid w:val="00582F9E"/>
    <w:rsid w:val="00583103"/>
    <w:rsid w:val="005832AB"/>
    <w:rsid w:val="0058572D"/>
    <w:rsid w:val="00586530"/>
    <w:rsid w:val="005872B5"/>
    <w:rsid w:val="00590F7C"/>
    <w:rsid w:val="00594684"/>
    <w:rsid w:val="00595157"/>
    <w:rsid w:val="00596E69"/>
    <w:rsid w:val="00597D0F"/>
    <w:rsid w:val="005A1DFA"/>
    <w:rsid w:val="005A3C6F"/>
    <w:rsid w:val="005B073E"/>
    <w:rsid w:val="005B0F81"/>
    <w:rsid w:val="005B3013"/>
    <w:rsid w:val="005B6914"/>
    <w:rsid w:val="005B6FCB"/>
    <w:rsid w:val="005B7BE1"/>
    <w:rsid w:val="005C07E0"/>
    <w:rsid w:val="005C31BC"/>
    <w:rsid w:val="005C4A0B"/>
    <w:rsid w:val="005C4C71"/>
    <w:rsid w:val="005D3300"/>
    <w:rsid w:val="005E0BDC"/>
    <w:rsid w:val="005E61D1"/>
    <w:rsid w:val="005E7486"/>
    <w:rsid w:val="005F3063"/>
    <w:rsid w:val="005F580D"/>
    <w:rsid w:val="005F5F70"/>
    <w:rsid w:val="00601D8F"/>
    <w:rsid w:val="006020F8"/>
    <w:rsid w:val="0060413D"/>
    <w:rsid w:val="00604645"/>
    <w:rsid w:val="0060688B"/>
    <w:rsid w:val="00606BB3"/>
    <w:rsid w:val="00610DA0"/>
    <w:rsid w:val="006130F2"/>
    <w:rsid w:val="00617673"/>
    <w:rsid w:val="006201DC"/>
    <w:rsid w:val="006216A1"/>
    <w:rsid w:val="00625E41"/>
    <w:rsid w:val="00626943"/>
    <w:rsid w:val="006309B0"/>
    <w:rsid w:val="00633E2F"/>
    <w:rsid w:val="00634CB0"/>
    <w:rsid w:val="006358E2"/>
    <w:rsid w:val="00636C2D"/>
    <w:rsid w:val="00636F1B"/>
    <w:rsid w:val="006416BA"/>
    <w:rsid w:val="006416BB"/>
    <w:rsid w:val="00641920"/>
    <w:rsid w:val="0064412D"/>
    <w:rsid w:val="00650A6B"/>
    <w:rsid w:val="00653884"/>
    <w:rsid w:val="00654627"/>
    <w:rsid w:val="00654BAE"/>
    <w:rsid w:val="006576F9"/>
    <w:rsid w:val="006579F4"/>
    <w:rsid w:val="00657DCF"/>
    <w:rsid w:val="006608AC"/>
    <w:rsid w:val="00661BA7"/>
    <w:rsid w:val="00661FF8"/>
    <w:rsid w:val="0066247C"/>
    <w:rsid w:val="00663222"/>
    <w:rsid w:val="00664877"/>
    <w:rsid w:val="0066527A"/>
    <w:rsid w:val="00665CE3"/>
    <w:rsid w:val="006725F0"/>
    <w:rsid w:val="006746AE"/>
    <w:rsid w:val="00677F3B"/>
    <w:rsid w:val="00681F41"/>
    <w:rsid w:val="0068575F"/>
    <w:rsid w:val="00686FB9"/>
    <w:rsid w:val="00690E77"/>
    <w:rsid w:val="00691084"/>
    <w:rsid w:val="0069169D"/>
    <w:rsid w:val="00692322"/>
    <w:rsid w:val="006935D2"/>
    <w:rsid w:val="00693D78"/>
    <w:rsid w:val="00693F43"/>
    <w:rsid w:val="00694EC5"/>
    <w:rsid w:val="0069667B"/>
    <w:rsid w:val="006A189E"/>
    <w:rsid w:val="006A2877"/>
    <w:rsid w:val="006A58F0"/>
    <w:rsid w:val="006A7541"/>
    <w:rsid w:val="006B5383"/>
    <w:rsid w:val="006B699B"/>
    <w:rsid w:val="006B7199"/>
    <w:rsid w:val="006B7885"/>
    <w:rsid w:val="006B7D68"/>
    <w:rsid w:val="006C1776"/>
    <w:rsid w:val="006C69AD"/>
    <w:rsid w:val="006C6A4E"/>
    <w:rsid w:val="006C6D10"/>
    <w:rsid w:val="006C6FDB"/>
    <w:rsid w:val="006D30CE"/>
    <w:rsid w:val="006D44EB"/>
    <w:rsid w:val="006D6F78"/>
    <w:rsid w:val="006D7E8A"/>
    <w:rsid w:val="006E2104"/>
    <w:rsid w:val="006E299F"/>
    <w:rsid w:val="006E49E8"/>
    <w:rsid w:val="006E77DE"/>
    <w:rsid w:val="006F06A6"/>
    <w:rsid w:val="006F40CE"/>
    <w:rsid w:val="006F70D4"/>
    <w:rsid w:val="00700508"/>
    <w:rsid w:val="00700704"/>
    <w:rsid w:val="007013A5"/>
    <w:rsid w:val="00702DFF"/>
    <w:rsid w:val="007033BC"/>
    <w:rsid w:val="007039AE"/>
    <w:rsid w:val="007064C6"/>
    <w:rsid w:val="00707161"/>
    <w:rsid w:val="00710079"/>
    <w:rsid w:val="007122AA"/>
    <w:rsid w:val="0071380F"/>
    <w:rsid w:val="007139FB"/>
    <w:rsid w:val="007142D2"/>
    <w:rsid w:val="0072074D"/>
    <w:rsid w:val="007226D1"/>
    <w:rsid w:val="007241FC"/>
    <w:rsid w:val="007265B1"/>
    <w:rsid w:val="00727A68"/>
    <w:rsid w:val="00727CA6"/>
    <w:rsid w:val="00727CB0"/>
    <w:rsid w:val="00733D75"/>
    <w:rsid w:val="0073429E"/>
    <w:rsid w:val="00744E44"/>
    <w:rsid w:val="00745B99"/>
    <w:rsid w:val="00746686"/>
    <w:rsid w:val="007500D9"/>
    <w:rsid w:val="00760CBC"/>
    <w:rsid w:val="00761708"/>
    <w:rsid w:val="00763C07"/>
    <w:rsid w:val="0076578D"/>
    <w:rsid w:val="00765ED2"/>
    <w:rsid w:val="00771923"/>
    <w:rsid w:val="00776F8B"/>
    <w:rsid w:val="007777A8"/>
    <w:rsid w:val="00777B55"/>
    <w:rsid w:val="00782635"/>
    <w:rsid w:val="00782C55"/>
    <w:rsid w:val="0078414A"/>
    <w:rsid w:val="007876D0"/>
    <w:rsid w:val="007903D4"/>
    <w:rsid w:val="0079080B"/>
    <w:rsid w:val="00792C70"/>
    <w:rsid w:val="00792F77"/>
    <w:rsid w:val="00793418"/>
    <w:rsid w:val="00793677"/>
    <w:rsid w:val="007964FA"/>
    <w:rsid w:val="007972BB"/>
    <w:rsid w:val="007A0C75"/>
    <w:rsid w:val="007A3192"/>
    <w:rsid w:val="007A3CE6"/>
    <w:rsid w:val="007A6D75"/>
    <w:rsid w:val="007A7BE4"/>
    <w:rsid w:val="007A7FEC"/>
    <w:rsid w:val="007B5C2E"/>
    <w:rsid w:val="007B7485"/>
    <w:rsid w:val="007C1A5D"/>
    <w:rsid w:val="007C3867"/>
    <w:rsid w:val="007C6B07"/>
    <w:rsid w:val="007C762B"/>
    <w:rsid w:val="007D0FBD"/>
    <w:rsid w:val="007D147A"/>
    <w:rsid w:val="007D4ED7"/>
    <w:rsid w:val="007D5459"/>
    <w:rsid w:val="007E3EAF"/>
    <w:rsid w:val="007E66B0"/>
    <w:rsid w:val="007E7008"/>
    <w:rsid w:val="007F0950"/>
    <w:rsid w:val="007F39CC"/>
    <w:rsid w:val="007F4A56"/>
    <w:rsid w:val="007F4BB1"/>
    <w:rsid w:val="007F62F4"/>
    <w:rsid w:val="00801D0A"/>
    <w:rsid w:val="00806986"/>
    <w:rsid w:val="00806AB7"/>
    <w:rsid w:val="00810BEB"/>
    <w:rsid w:val="0081116A"/>
    <w:rsid w:val="008124CA"/>
    <w:rsid w:val="00813E6B"/>
    <w:rsid w:val="00814A4F"/>
    <w:rsid w:val="00814D7C"/>
    <w:rsid w:val="0081658B"/>
    <w:rsid w:val="008175E3"/>
    <w:rsid w:val="00817DC6"/>
    <w:rsid w:val="00821EDB"/>
    <w:rsid w:val="00824381"/>
    <w:rsid w:val="0082781F"/>
    <w:rsid w:val="00832DBE"/>
    <w:rsid w:val="00835A10"/>
    <w:rsid w:val="0083695F"/>
    <w:rsid w:val="00836AAA"/>
    <w:rsid w:val="00840688"/>
    <w:rsid w:val="008417A7"/>
    <w:rsid w:val="00843F24"/>
    <w:rsid w:val="00845929"/>
    <w:rsid w:val="008465EF"/>
    <w:rsid w:val="00846E64"/>
    <w:rsid w:val="008477DD"/>
    <w:rsid w:val="008509D4"/>
    <w:rsid w:val="0085160F"/>
    <w:rsid w:val="0085286E"/>
    <w:rsid w:val="00853C52"/>
    <w:rsid w:val="00854F66"/>
    <w:rsid w:val="008602CD"/>
    <w:rsid w:val="00861C52"/>
    <w:rsid w:val="008624A9"/>
    <w:rsid w:val="008631DC"/>
    <w:rsid w:val="00863D04"/>
    <w:rsid w:val="0086461F"/>
    <w:rsid w:val="00864E0F"/>
    <w:rsid w:val="0086654E"/>
    <w:rsid w:val="00871491"/>
    <w:rsid w:val="008714CB"/>
    <w:rsid w:val="00877384"/>
    <w:rsid w:val="00877740"/>
    <w:rsid w:val="0088148E"/>
    <w:rsid w:val="00884B39"/>
    <w:rsid w:val="0089022E"/>
    <w:rsid w:val="008909E6"/>
    <w:rsid w:val="00892684"/>
    <w:rsid w:val="00892747"/>
    <w:rsid w:val="00896D85"/>
    <w:rsid w:val="00897B60"/>
    <w:rsid w:val="008A03FE"/>
    <w:rsid w:val="008A0B75"/>
    <w:rsid w:val="008A2D6C"/>
    <w:rsid w:val="008A30B2"/>
    <w:rsid w:val="008A3AD7"/>
    <w:rsid w:val="008A4DB1"/>
    <w:rsid w:val="008A5A7B"/>
    <w:rsid w:val="008A716B"/>
    <w:rsid w:val="008B223F"/>
    <w:rsid w:val="008B369B"/>
    <w:rsid w:val="008B3EA4"/>
    <w:rsid w:val="008B4AF6"/>
    <w:rsid w:val="008C06E5"/>
    <w:rsid w:val="008C08DC"/>
    <w:rsid w:val="008C14FB"/>
    <w:rsid w:val="008C2F12"/>
    <w:rsid w:val="008D1273"/>
    <w:rsid w:val="008D6BA5"/>
    <w:rsid w:val="008E2C34"/>
    <w:rsid w:val="008E620F"/>
    <w:rsid w:val="008E6CDE"/>
    <w:rsid w:val="008E6EDF"/>
    <w:rsid w:val="008E74DB"/>
    <w:rsid w:val="008E7D4C"/>
    <w:rsid w:val="008F10BE"/>
    <w:rsid w:val="008F2652"/>
    <w:rsid w:val="008F2919"/>
    <w:rsid w:val="008F3BF6"/>
    <w:rsid w:val="008F68FF"/>
    <w:rsid w:val="00900135"/>
    <w:rsid w:val="009012E7"/>
    <w:rsid w:val="00905AAC"/>
    <w:rsid w:val="00907C82"/>
    <w:rsid w:val="00911889"/>
    <w:rsid w:val="00912672"/>
    <w:rsid w:val="009230B9"/>
    <w:rsid w:val="00924869"/>
    <w:rsid w:val="00926AC0"/>
    <w:rsid w:val="009310AB"/>
    <w:rsid w:val="00933C84"/>
    <w:rsid w:val="00940A1F"/>
    <w:rsid w:val="0094388C"/>
    <w:rsid w:val="00943DBD"/>
    <w:rsid w:val="00944479"/>
    <w:rsid w:val="00945641"/>
    <w:rsid w:val="00946648"/>
    <w:rsid w:val="00947987"/>
    <w:rsid w:val="00947C5C"/>
    <w:rsid w:val="009511FF"/>
    <w:rsid w:val="009516BB"/>
    <w:rsid w:val="00951BF7"/>
    <w:rsid w:val="00951DC3"/>
    <w:rsid w:val="00952BE7"/>
    <w:rsid w:val="0095689C"/>
    <w:rsid w:val="00956B26"/>
    <w:rsid w:val="00957B72"/>
    <w:rsid w:val="009607FC"/>
    <w:rsid w:val="00960990"/>
    <w:rsid w:val="00961067"/>
    <w:rsid w:val="00961D2E"/>
    <w:rsid w:val="00962A1E"/>
    <w:rsid w:val="00963CCD"/>
    <w:rsid w:val="00964056"/>
    <w:rsid w:val="009647F1"/>
    <w:rsid w:val="009704A9"/>
    <w:rsid w:val="00970AF5"/>
    <w:rsid w:val="00973092"/>
    <w:rsid w:val="0097361A"/>
    <w:rsid w:val="009775C0"/>
    <w:rsid w:val="00980C60"/>
    <w:rsid w:val="00980F37"/>
    <w:rsid w:val="009831BF"/>
    <w:rsid w:val="0098540E"/>
    <w:rsid w:val="0098570E"/>
    <w:rsid w:val="00987111"/>
    <w:rsid w:val="0098735F"/>
    <w:rsid w:val="00987795"/>
    <w:rsid w:val="00987B4C"/>
    <w:rsid w:val="00987F7F"/>
    <w:rsid w:val="00990937"/>
    <w:rsid w:val="0099427E"/>
    <w:rsid w:val="009954E9"/>
    <w:rsid w:val="00995603"/>
    <w:rsid w:val="00995D7D"/>
    <w:rsid w:val="009967DB"/>
    <w:rsid w:val="009A08FD"/>
    <w:rsid w:val="009A7CC2"/>
    <w:rsid w:val="009B0E76"/>
    <w:rsid w:val="009B4276"/>
    <w:rsid w:val="009B709B"/>
    <w:rsid w:val="009C217A"/>
    <w:rsid w:val="009C75F7"/>
    <w:rsid w:val="009D3EC8"/>
    <w:rsid w:val="009D55C8"/>
    <w:rsid w:val="009E040A"/>
    <w:rsid w:val="009E06D3"/>
    <w:rsid w:val="009F1576"/>
    <w:rsid w:val="009F6CB9"/>
    <w:rsid w:val="00A0309D"/>
    <w:rsid w:val="00A03DCB"/>
    <w:rsid w:val="00A06D15"/>
    <w:rsid w:val="00A07134"/>
    <w:rsid w:val="00A07FB5"/>
    <w:rsid w:val="00A10430"/>
    <w:rsid w:val="00A15ECC"/>
    <w:rsid w:val="00A16A3B"/>
    <w:rsid w:val="00A24A4A"/>
    <w:rsid w:val="00A24D9A"/>
    <w:rsid w:val="00A26FAE"/>
    <w:rsid w:val="00A31B09"/>
    <w:rsid w:val="00A4030A"/>
    <w:rsid w:val="00A41F79"/>
    <w:rsid w:val="00A43254"/>
    <w:rsid w:val="00A44E5E"/>
    <w:rsid w:val="00A4740E"/>
    <w:rsid w:val="00A51FEB"/>
    <w:rsid w:val="00A54932"/>
    <w:rsid w:val="00A57306"/>
    <w:rsid w:val="00A57E64"/>
    <w:rsid w:val="00A62D1A"/>
    <w:rsid w:val="00A630A8"/>
    <w:rsid w:val="00A63CCF"/>
    <w:rsid w:val="00A6430B"/>
    <w:rsid w:val="00A67D89"/>
    <w:rsid w:val="00A7272D"/>
    <w:rsid w:val="00A73A36"/>
    <w:rsid w:val="00A74A8A"/>
    <w:rsid w:val="00A74C7C"/>
    <w:rsid w:val="00A751A9"/>
    <w:rsid w:val="00A76B1A"/>
    <w:rsid w:val="00A76D45"/>
    <w:rsid w:val="00A77148"/>
    <w:rsid w:val="00A77BDD"/>
    <w:rsid w:val="00A82ADC"/>
    <w:rsid w:val="00A82D4A"/>
    <w:rsid w:val="00A8540A"/>
    <w:rsid w:val="00A85D78"/>
    <w:rsid w:val="00A919C1"/>
    <w:rsid w:val="00AA150F"/>
    <w:rsid w:val="00AA174C"/>
    <w:rsid w:val="00AA2AEA"/>
    <w:rsid w:val="00AA3802"/>
    <w:rsid w:val="00AA6776"/>
    <w:rsid w:val="00AA6E20"/>
    <w:rsid w:val="00AB00E9"/>
    <w:rsid w:val="00AB25FD"/>
    <w:rsid w:val="00AB3B99"/>
    <w:rsid w:val="00AB46D2"/>
    <w:rsid w:val="00AB7516"/>
    <w:rsid w:val="00AC14C2"/>
    <w:rsid w:val="00AC24AE"/>
    <w:rsid w:val="00AC3287"/>
    <w:rsid w:val="00AC3848"/>
    <w:rsid w:val="00AC5EAA"/>
    <w:rsid w:val="00AC720E"/>
    <w:rsid w:val="00AD4A96"/>
    <w:rsid w:val="00AD4FCC"/>
    <w:rsid w:val="00AD6B9F"/>
    <w:rsid w:val="00AE1A79"/>
    <w:rsid w:val="00AE30AD"/>
    <w:rsid w:val="00AE37EA"/>
    <w:rsid w:val="00AF0EB1"/>
    <w:rsid w:val="00AF2D97"/>
    <w:rsid w:val="00AF3FBD"/>
    <w:rsid w:val="00AF77D9"/>
    <w:rsid w:val="00B00DD6"/>
    <w:rsid w:val="00B01FD9"/>
    <w:rsid w:val="00B10AD1"/>
    <w:rsid w:val="00B11757"/>
    <w:rsid w:val="00B1182C"/>
    <w:rsid w:val="00B129AB"/>
    <w:rsid w:val="00B13D09"/>
    <w:rsid w:val="00B14DEA"/>
    <w:rsid w:val="00B211EC"/>
    <w:rsid w:val="00B23540"/>
    <w:rsid w:val="00B24DEE"/>
    <w:rsid w:val="00B27426"/>
    <w:rsid w:val="00B2761C"/>
    <w:rsid w:val="00B32EA2"/>
    <w:rsid w:val="00B33E49"/>
    <w:rsid w:val="00B34117"/>
    <w:rsid w:val="00B3543E"/>
    <w:rsid w:val="00B35B08"/>
    <w:rsid w:val="00B36DDA"/>
    <w:rsid w:val="00B4328E"/>
    <w:rsid w:val="00B50D20"/>
    <w:rsid w:val="00B50E45"/>
    <w:rsid w:val="00B5320F"/>
    <w:rsid w:val="00B53DC4"/>
    <w:rsid w:val="00B550EB"/>
    <w:rsid w:val="00B55C56"/>
    <w:rsid w:val="00B55CDA"/>
    <w:rsid w:val="00B56BF4"/>
    <w:rsid w:val="00B56EB0"/>
    <w:rsid w:val="00B61E88"/>
    <w:rsid w:val="00B62719"/>
    <w:rsid w:val="00B62F9D"/>
    <w:rsid w:val="00B63385"/>
    <w:rsid w:val="00B646E2"/>
    <w:rsid w:val="00B64871"/>
    <w:rsid w:val="00B67F07"/>
    <w:rsid w:val="00B71C0C"/>
    <w:rsid w:val="00B734E3"/>
    <w:rsid w:val="00B75CE1"/>
    <w:rsid w:val="00B76958"/>
    <w:rsid w:val="00B77328"/>
    <w:rsid w:val="00B82040"/>
    <w:rsid w:val="00B8270C"/>
    <w:rsid w:val="00B85F0B"/>
    <w:rsid w:val="00B8724F"/>
    <w:rsid w:val="00B92874"/>
    <w:rsid w:val="00B9449C"/>
    <w:rsid w:val="00BA0E7B"/>
    <w:rsid w:val="00BA13EE"/>
    <w:rsid w:val="00BA4F02"/>
    <w:rsid w:val="00BA51B7"/>
    <w:rsid w:val="00BB0636"/>
    <w:rsid w:val="00BB1BBF"/>
    <w:rsid w:val="00BB2299"/>
    <w:rsid w:val="00BB27D9"/>
    <w:rsid w:val="00BB3371"/>
    <w:rsid w:val="00BB4296"/>
    <w:rsid w:val="00BB6D51"/>
    <w:rsid w:val="00BC2A65"/>
    <w:rsid w:val="00BC319D"/>
    <w:rsid w:val="00BC3CA4"/>
    <w:rsid w:val="00BC6417"/>
    <w:rsid w:val="00BD317D"/>
    <w:rsid w:val="00BD701B"/>
    <w:rsid w:val="00BE5F43"/>
    <w:rsid w:val="00BF0BDE"/>
    <w:rsid w:val="00BF0BE6"/>
    <w:rsid w:val="00BF30D4"/>
    <w:rsid w:val="00BF5913"/>
    <w:rsid w:val="00C00D92"/>
    <w:rsid w:val="00C01236"/>
    <w:rsid w:val="00C014D0"/>
    <w:rsid w:val="00C03C21"/>
    <w:rsid w:val="00C03CE6"/>
    <w:rsid w:val="00C04AB2"/>
    <w:rsid w:val="00C11535"/>
    <w:rsid w:val="00C13BB1"/>
    <w:rsid w:val="00C15D65"/>
    <w:rsid w:val="00C17B58"/>
    <w:rsid w:val="00C20630"/>
    <w:rsid w:val="00C21C19"/>
    <w:rsid w:val="00C2514D"/>
    <w:rsid w:val="00C267ED"/>
    <w:rsid w:val="00C3102D"/>
    <w:rsid w:val="00C32451"/>
    <w:rsid w:val="00C336FE"/>
    <w:rsid w:val="00C347DD"/>
    <w:rsid w:val="00C3564A"/>
    <w:rsid w:val="00C4062A"/>
    <w:rsid w:val="00C43F70"/>
    <w:rsid w:val="00C45C85"/>
    <w:rsid w:val="00C53E72"/>
    <w:rsid w:val="00C55F76"/>
    <w:rsid w:val="00C60E43"/>
    <w:rsid w:val="00C63037"/>
    <w:rsid w:val="00C63366"/>
    <w:rsid w:val="00C66721"/>
    <w:rsid w:val="00C66CE8"/>
    <w:rsid w:val="00C677BE"/>
    <w:rsid w:val="00C71B4A"/>
    <w:rsid w:val="00C7210E"/>
    <w:rsid w:val="00C7371C"/>
    <w:rsid w:val="00C73CF2"/>
    <w:rsid w:val="00C74282"/>
    <w:rsid w:val="00C76A98"/>
    <w:rsid w:val="00C77C45"/>
    <w:rsid w:val="00C90612"/>
    <w:rsid w:val="00C911B9"/>
    <w:rsid w:val="00C9438A"/>
    <w:rsid w:val="00C950D7"/>
    <w:rsid w:val="00C95B7C"/>
    <w:rsid w:val="00C96CAB"/>
    <w:rsid w:val="00CA09B7"/>
    <w:rsid w:val="00CA181A"/>
    <w:rsid w:val="00CA2CB2"/>
    <w:rsid w:val="00CA2CC5"/>
    <w:rsid w:val="00CB1DBF"/>
    <w:rsid w:val="00CB1E74"/>
    <w:rsid w:val="00CB391A"/>
    <w:rsid w:val="00CC1551"/>
    <w:rsid w:val="00CC1D8B"/>
    <w:rsid w:val="00CC41E7"/>
    <w:rsid w:val="00CC5CDB"/>
    <w:rsid w:val="00CC7057"/>
    <w:rsid w:val="00CC7615"/>
    <w:rsid w:val="00CD05C0"/>
    <w:rsid w:val="00CD0D68"/>
    <w:rsid w:val="00CD3767"/>
    <w:rsid w:val="00CD5036"/>
    <w:rsid w:val="00CD6CA7"/>
    <w:rsid w:val="00CE09C2"/>
    <w:rsid w:val="00CE173A"/>
    <w:rsid w:val="00CE2D44"/>
    <w:rsid w:val="00CE4739"/>
    <w:rsid w:val="00CE6C99"/>
    <w:rsid w:val="00CF04CE"/>
    <w:rsid w:val="00CF1569"/>
    <w:rsid w:val="00CF5941"/>
    <w:rsid w:val="00CF6ED4"/>
    <w:rsid w:val="00D0127C"/>
    <w:rsid w:val="00D021FE"/>
    <w:rsid w:val="00D040CF"/>
    <w:rsid w:val="00D04BBF"/>
    <w:rsid w:val="00D10D48"/>
    <w:rsid w:val="00D11A4A"/>
    <w:rsid w:val="00D11D78"/>
    <w:rsid w:val="00D11D82"/>
    <w:rsid w:val="00D12EBB"/>
    <w:rsid w:val="00D2045A"/>
    <w:rsid w:val="00D20710"/>
    <w:rsid w:val="00D212C0"/>
    <w:rsid w:val="00D21367"/>
    <w:rsid w:val="00D215F6"/>
    <w:rsid w:val="00D22153"/>
    <w:rsid w:val="00D23637"/>
    <w:rsid w:val="00D24288"/>
    <w:rsid w:val="00D24A8E"/>
    <w:rsid w:val="00D26C7E"/>
    <w:rsid w:val="00D26C9F"/>
    <w:rsid w:val="00D306F0"/>
    <w:rsid w:val="00D30739"/>
    <w:rsid w:val="00D31E5E"/>
    <w:rsid w:val="00D33019"/>
    <w:rsid w:val="00D37AE0"/>
    <w:rsid w:val="00D37F0F"/>
    <w:rsid w:val="00D405C3"/>
    <w:rsid w:val="00D40D40"/>
    <w:rsid w:val="00D4273D"/>
    <w:rsid w:val="00D479B7"/>
    <w:rsid w:val="00D47BF2"/>
    <w:rsid w:val="00D5057E"/>
    <w:rsid w:val="00D57EA6"/>
    <w:rsid w:val="00D62AC2"/>
    <w:rsid w:val="00D63143"/>
    <w:rsid w:val="00D73086"/>
    <w:rsid w:val="00D73CF3"/>
    <w:rsid w:val="00D74661"/>
    <w:rsid w:val="00D759C9"/>
    <w:rsid w:val="00D80691"/>
    <w:rsid w:val="00D85623"/>
    <w:rsid w:val="00D86429"/>
    <w:rsid w:val="00D87661"/>
    <w:rsid w:val="00D917BE"/>
    <w:rsid w:val="00D93ED9"/>
    <w:rsid w:val="00D944B0"/>
    <w:rsid w:val="00D96926"/>
    <w:rsid w:val="00D96A6B"/>
    <w:rsid w:val="00DA249B"/>
    <w:rsid w:val="00DA5DA7"/>
    <w:rsid w:val="00DA6540"/>
    <w:rsid w:val="00DA6733"/>
    <w:rsid w:val="00DB2F39"/>
    <w:rsid w:val="00DB377D"/>
    <w:rsid w:val="00DB3D63"/>
    <w:rsid w:val="00DB715B"/>
    <w:rsid w:val="00DC6CB9"/>
    <w:rsid w:val="00DD083B"/>
    <w:rsid w:val="00DD0A6D"/>
    <w:rsid w:val="00DD11A7"/>
    <w:rsid w:val="00DD2C9A"/>
    <w:rsid w:val="00DD6B1F"/>
    <w:rsid w:val="00DD7006"/>
    <w:rsid w:val="00DD75A6"/>
    <w:rsid w:val="00DE351A"/>
    <w:rsid w:val="00DE7300"/>
    <w:rsid w:val="00DF1751"/>
    <w:rsid w:val="00DF184E"/>
    <w:rsid w:val="00DF2C6A"/>
    <w:rsid w:val="00DF3810"/>
    <w:rsid w:val="00DF3E94"/>
    <w:rsid w:val="00DF46AE"/>
    <w:rsid w:val="00E00CCF"/>
    <w:rsid w:val="00E01216"/>
    <w:rsid w:val="00E01475"/>
    <w:rsid w:val="00E01F7C"/>
    <w:rsid w:val="00E02E4F"/>
    <w:rsid w:val="00E031E0"/>
    <w:rsid w:val="00E03CAA"/>
    <w:rsid w:val="00E05C3E"/>
    <w:rsid w:val="00E06BBF"/>
    <w:rsid w:val="00E0756A"/>
    <w:rsid w:val="00E1020E"/>
    <w:rsid w:val="00E10488"/>
    <w:rsid w:val="00E117ED"/>
    <w:rsid w:val="00E11AC6"/>
    <w:rsid w:val="00E1271F"/>
    <w:rsid w:val="00E13347"/>
    <w:rsid w:val="00E13EF7"/>
    <w:rsid w:val="00E1506E"/>
    <w:rsid w:val="00E15AB1"/>
    <w:rsid w:val="00E1788F"/>
    <w:rsid w:val="00E200F6"/>
    <w:rsid w:val="00E244C5"/>
    <w:rsid w:val="00E3200B"/>
    <w:rsid w:val="00E3256A"/>
    <w:rsid w:val="00E34852"/>
    <w:rsid w:val="00E34C4E"/>
    <w:rsid w:val="00E406C5"/>
    <w:rsid w:val="00E41D4E"/>
    <w:rsid w:val="00E44ECF"/>
    <w:rsid w:val="00E47799"/>
    <w:rsid w:val="00E50AEE"/>
    <w:rsid w:val="00E52303"/>
    <w:rsid w:val="00E52781"/>
    <w:rsid w:val="00E54082"/>
    <w:rsid w:val="00E57CC2"/>
    <w:rsid w:val="00E57E4F"/>
    <w:rsid w:val="00E60FDD"/>
    <w:rsid w:val="00E63BD5"/>
    <w:rsid w:val="00E67ED1"/>
    <w:rsid w:val="00E7655B"/>
    <w:rsid w:val="00E77297"/>
    <w:rsid w:val="00E83E6D"/>
    <w:rsid w:val="00E8449C"/>
    <w:rsid w:val="00E8611F"/>
    <w:rsid w:val="00E912C2"/>
    <w:rsid w:val="00E921DD"/>
    <w:rsid w:val="00E93062"/>
    <w:rsid w:val="00E96493"/>
    <w:rsid w:val="00EA465B"/>
    <w:rsid w:val="00EA68EB"/>
    <w:rsid w:val="00EB0641"/>
    <w:rsid w:val="00EB1882"/>
    <w:rsid w:val="00EB7DCC"/>
    <w:rsid w:val="00EC1185"/>
    <w:rsid w:val="00EC1432"/>
    <w:rsid w:val="00EC1779"/>
    <w:rsid w:val="00EC3B31"/>
    <w:rsid w:val="00EC648C"/>
    <w:rsid w:val="00EC7D09"/>
    <w:rsid w:val="00ED335A"/>
    <w:rsid w:val="00ED3CEF"/>
    <w:rsid w:val="00ED54F7"/>
    <w:rsid w:val="00ED55F5"/>
    <w:rsid w:val="00EE277F"/>
    <w:rsid w:val="00EE2F54"/>
    <w:rsid w:val="00EE378D"/>
    <w:rsid w:val="00EE5618"/>
    <w:rsid w:val="00EE5CA5"/>
    <w:rsid w:val="00EE6BF4"/>
    <w:rsid w:val="00EF133B"/>
    <w:rsid w:val="00EF2B12"/>
    <w:rsid w:val="00EF34FA"/>
    <w:rsid w:val="00F00C24"/>
    <w:rsid w:val="00F0230B"/>
    <w:rsid w:val="00F058AD"/>
    <w:rsid w:val="00F060A9"/>
    <w:rsid w:val="00F06805"/>
    <w:rsid w:val="00F106E9"/>
    <w:rsid w:val="00F139D9"/>
    <w:rsid w:val="00F15688"/>
    <w:rsid w:val="00F157AA"/>
    <w:rsid w:val="00F170B2"/>
    <w:rsid w:val="00F17B34"/>
    <w:rsid w:val="00F2125E"/>
    <w:rsid w:val="00F21E4E"/>
    <w:rsid w:val="00F244B9"/>
    <w:rsid w:val="00F30B28"/>
    <w:rsid w:val="00F317D1"/>
    <w:rsid w:val="00F31903"/>
    <w:rsid w:val="00F31AC1"/>
    <w:rsid w:val="00F31EE1"/>
    <w:rsid w:val="00F327BB"/>
    <w:rsid w:val="00F34035"/>
    <w:rsid w:val="00F40A0B"/>
    <w:rsid w:val="00F51022"/>
    <w:rsid w:val="00F52B4B"/>
    <w:rsid w:val="00F56D62"/>
    <w:rsid w:val="00F5710E"/>
    <w:rsid w:val="00F606BC"/>
    <w:rsid w:val="00F60AED"/>
    <w:rsid w:val="00F70E44"/>
    <w:rsid w:val="00F71158"/>
    <w:rsid w:val="00F71D16"/>
    <w:rsid w:val="00F72A76"/>
    <w:rsid w:val="00F75C32"/>
    <w:rsid w:val="00F75CB5"/>
    <w:rsid w:val="00F75D57"/>
    <w:rsid w:val="00F75F71"/>
    <w:rsid w:val="00F812B1"/>
    <w:rsid w:val="00F81F8B"/>
    <w:rsid w:val="00F822F1"/>
    <w:rsid w:val="00F83BCF"/>
    <w:rsid w:val="00F84319"/>
    <w:rsid w:val="00F856C0"/>
    <w:rsid w:val="00F90342"/>
    <w:rsid w:val="00F90553"/>
    <w:rsid w:val="00F90D16"/>
    <w:rsid w:val="00F91A5F"/>
    <w:rsid w:val="00F93201"/>
    <w:rsid w:val="00F94496"/>
    <w:rsid w:val="00F948CD"/>
    <w:rsid w:val="00F9635E"/>
    <w:rsid w:val="00FA0294"/>
    <w:rsid w:val="00FA0C34"/>
    <w:rsid w:val="00FA3073"/>
    <w:rsid w:val="00FA3B94"/>
    <w:rsid w:val="00FA76E1"/>
    <w:rsid w:val="00FB200E"/>
    <w:rsid w:val="00FB431A"/>
    <w:rsid w:val="00FB5435"/>
    <w:rsid w:val="00FB5E9C"/>
    <w:rsid w:val="00FB7CBA"/>
    <w:rsid w:val="00FC0559"/>
    <w:rsid w:val="00FC1324"/>
    <w:rsid w:val="00FC233C"/>
    <w:rsid w:val="00FC3335"/>
    <w:rsid w:val="00FC6632"/>
    <w:rsid w:val="00FE4695"/>
    <w:rsid w:val="00FE6F4D"/>
    <w:rsid w:val="00FE72D9"/>
    <w:rsid w:val="00FF013B"/>
    <w:rsid w:val="00FF0E24"/>
    <w:rsid w:val="00FF72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CA15A6D"/>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F9F"/>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basedOn w:val="Normal"/>
    <w:link w:val="FootnoteTextChar"/>
    <w:uiPriority w:val="99"/>
    <w:unhideWhenUsed/>
    <w:rsid w:val="0088148E"/>
  </w:style>
  <w:style w:type="character" w:customStyle="1" w:styleId="FootnoteTextChar">
    <w:name w:val="Footnote Text Char"/>
    <w:basedOn w:val="DefaultParagraphFont"/>
    <w:link w:val="FootnoteText"/>
    <w:uiPriority w:val="99"/>
    <w:rsid w:val="0088148E"/>
    <w:rPr>
      <w:lang w:eastAsia="en-US"/>
    </w:rPr>
  </w:style>
  <w:style w:type="character" w:styleId="FootnoteReference">
    <w:name w:val="footnote reference"/>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6746AE"/>
    <w:rPr>
      <w:color w:val="605E5C"/>
      <w:shd w:val="clear" w:color="auto" w:fill="E1DFDD"/>
    </w:rPr>
  </w:style>
  <w:style w:type="paragraph" w:styleId="BodyTextIndent3">
    <w:name w:val="Body Text Indent 3"/>
    <w:basedOn w:val="Normal"/>
    <w:link w:val="BodyTextIndent3Char"/>
    <w:semiHidden/>
    <w:unhideWhenUsed/>
    <w:rsid w:val="009E040A"/>
    <w:pPr>
      <w:spacing w:after="120"/>
      <w:ind w:left="283"/>
    </w:pPr>
    <w:rPr>
      <w:sz w:val="16"/>
      <w:szCs w:val="16"/>
    </w:rPr>
  </w:style>
  <w:style w:type="character" w:customStyle="1" w:styleId="BodyTextIndent3Char">
    <w:name w:val="Body Text Indent 3 Char"/>
    <w:basedOn w:val="DefaultParagraphFont"/>
    <w:link w:val="BodyTextIndent3"/>
    <w:semiHidden/>
    <w:rsid w:val="009E040A"/>
    <w:rPr>
      <w:sz w:val="16"/>
      <w:szCs w:val="16"/>
      <w:lang w:eastAsia="en-US"/>
    </w:rPr>
  </w:style>
  <w:style w:type="character" w:customStyle="1" w:styleId="UnresolvedMention2">
    <w:name w:val="Unresolved Mention2"/>
    <w:basedOn w:val="DefaultParagraphFont"/>
    <w:uiPriority w:val="99"/>
    <w:semiHidden/>
    <w:unhideWhenUsed/>
    <w:rsid w:val="00063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038368">
      <w:bodyDiv w:val="1"/>
      <w:marLeft w:val="0"/>
      <w:marRight w:val="0"/>
      <w:marTop w:val="0"/>
      <w:marBottom w:val="0"/>
      <w:divBdr>
        <w:top w:val="none" w:sz="0" w:space="0" w:color="auto"/>
        <w:left w:val="none" w:sz="0" w:space="0" w:color="auto"/>
        <w:bottom w:val="none" w:sz="0" w:space="0" w:color="auto"/>
        <w:right w:val="none" w:sz="0" w:space="0" w:color="auto"/>
      </w:divBdr>
    </w:div>
    <w:div w:id="51512027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742680691">
      <w:bodyDiv w:val="1"/>
      <w:marLeft w:val="0"/>
      <w:marRight w:val="0"/>
      <w:marTop w:val="0"/>
      <w:marBottom w:val="0"/>
      <w:divBdr>
        <w:top w:val="none" w:sz="0" w:space="0" w:color="auto"/>
        <w:left w:val="none" w:sz="0" w:space="0" w:color="auto"/>
        <w:bottom w:val="none" w:sz="0" w:space="0" w:color="auto"/>
        <w:right w:val="none" w:sz="0" w:space="0" w:color="auto"/>
      </w:divBdr>
    </w:div>
    <w:div w:id="74935471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5142061">
      <w:bodyDiv w:val="1"/>
      <w:marLeft w:val="0"/>
      <w:marRight w:val="0"/>
      <w:marTop w:val="0"/>
      <w:marBottom w:val="0"/>
      <w:divBdr>
        <w:top w:val="none" w:sz="0" w:space="0" w:color="auto"/>
        <w:left w:val="none" w:sz="0" w:space="0" w:color="auto"/>
        <w:bottom w:val="none" w:sz="0" w:space="0" w:color="auto"/>
        <w:right w:val="none" w:sz="0" w:space="0" w:color="auto"/>
      </w:divBdr>
    </w:div>
    <w:div w:id="1547251296">
      <w:bodyDiv w:val="1"/>
      <w:marLeft w:val="0"/>
      <w:marRight w:val="0"/>
      <w:marTop w:val="0"/>
      <w:marBottom w:val="0"/>
      <w:divBdr>
        <w:top w:val="none" w:sz="0" w:space="0" w:color="auto"/>
        <w:left w:val="none" w:sz="0" w:space="0" w:color="auto"/>
        <w:bottom w:val="none" w:sz="0" w:space="0" w:color="auto"/>
        <w:right w:val="none" w:sz="0" w:space="0" w:color="auto"/>
      </w:divBdr>
      <w:divsChild>
        <w:div w:id="1509641230">
          <w:marLeft w:val="0"/>
          <w:marRight w:val="0"/>
          <w:marTop w:val="0"/>
          <w:marBottom w:val="0"/>
          <w:divBdr>
            <w:top w:val="none" w:sz="0" w:space="0" w:color="auto"/>
            <w:left w:val="none" w:sz="0" w:space="0" w:color="auto"/>
            <w:bottom w:val="none" w:sz="0" w:space="0" w:color="auto"/>
            <w:right w:val="none" w:sz="0" w:space="0" w:color="auto"/>
          </w:divBdr>
        </w:div>
        <w:div w:id="1386760311">
          <w:marLeft w:val="0"/>
          <w:marRight w:val="0"/>
          <w:marTop w:val="0"/>
          <w:marBottom w:val="0"/>
          <w:divBdr>
            <w:top w:val="none" w:sz="0" w:space="0" w:color="auto"/>
            <w:left w:val="none" w:sz="0" w:space="0" w:color="auto"/>
            <w:bottom w:val="none" w:sz="0" w:space="0" w:color="auto"/>
            <w:right w:val="none" w:sz="0" w:space="0" w:color="auto"/>
          </w:divBdr>
        </w:div>
        <w:div w:id="664208226">
          <w:marLeft w:val="0"/>
          <w:marRight w:val="0"/>
          <w:marTop w:val="0"/>
          <w:marBottom w:val="0"/>
          <w:divBdr>
            <w:top w:val="none" w:sz="0" w:space="0" w:color="auto"/>
            <w:left w:val="none" w:sz="0" w:space="0" w:color="auto"/>
            <w:bottom w:val="none" w:sz="0" w:space="0" w:color="auto"/>
            <w:right w:val="none" w:sz="0" w:space="0" w:color="auto"/>
          </w:divBdr>
        </w:div>
        <w:div w:id="1256089684">
          <w:marLeft w:val="0"/>
          <w:marRight w:val="0"/>
          <w:marTop w:val="0"/>
          <w:marBottom w:val="0"/>
          <w:divBdr>
            <w:top w:val="none" w:sz="0" w:space="0" w:color="auto"/>
            <w:left w:val="none" w:sz="0" w:space="0" w:color="auto"/>
            <w:bottom w:val="none" w:sz="0" w:space="0" w:color="auto"/>
            <w:right w:val="none" w:sz="0" w:space="0" w:color="auto"/>
          </w:divBdr>
        </w:div>
        <w:div w:id="281769587">
          <w:marLeft w:val="0"/>
          <w:marRight w:val="0"/>
          <w:marTop w:val="0"/>
          <w:marBottom w:val="0"/>
          <w:divBdr>
            <w:top w:val="none" w:sz="0" w:space="0" w:color="auto"/>
            <w:left w:val="none" w:sz="0" w:space="0" w:color="auto"/>
            <w:bottom w:val="none" w:sz="0" w:space="0" w:color="auto"/>
            <w:right w:val="none" w:sz="0" w:space="0" w:color="auto"/>
          </w:divBdr>
        </w:div>
        <w:div w:id="996109090">
          <w:marLeft w:val="0"/>
          <w:marRight w:val="0"/>
          <w:marTop w:val="0"/>
          <w:marBottom w:val="0"/>
          <w:divBdr>
            <w:top w:val="none" w:sz="0" w:space="0" w:color="auto"/>
            <w:left w:val="none" w:sz="0" w:space="0" w:color="auto"/>
            <w:bottom w:val="none" w:sz="0" w:space="0" w:color="auto"/>
            <w:right w:val="none" w:sz="0" w:space="0" w:color="auto"/>
          </w:divBdr>
        </w:div>
        <w:div w:id="582647605">
          <w:marLeft w:val="0"/>
          <w:marRight w:val="0"/>
          <w:marTop w:val="0"/>
          <w:marBottom w:val="0"/>
          <w:divBdr>
            <w:top w:val="none" w:sz="0" w:space="0" w:color="auto"/>
            <w:left w:val="none" w:sz="0" w:space="0" w:color="auto"/>
            <w:bottom w:val="none" w:sz="0" w:space="0" w:color="auto"/>
            <w:right w:val="none" w:sz="0" w:space="0" w:color="auto"/>
          </w:divBdr>
        </w:div>
        <w:div w:id="1043360544">
          <w:marLeft w:val="0"/>
          <w:marRight w:val="0"/>
          <w:marTop w:val="0"/>
          <w:marBottom w:val="0"/>
          <w:divBdr>
            <w:top w:val="none" w:sz="0" w:space="0" w:color="auto"/>
            <w:left w:val="none" w:sz="0" w:space="0" w:color="auto"/>
            <w:bottom w:val="none" w:sz="0" w:space="0" w:color="auto"/>
            <w:right w:val="none" w:sz="0" w:space="0" w:color="auto"/>
          </w:divBdr>
        </w:div>
      </w:divsChild>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78100947">
      <w:bodyDiv w:val="1"/>
      <w:marLeft w:val="0"/>
      <w:marRight w:val="0"/>
      <w:marTop w:val="0"/>
      <w:marBottom w:val="0"/>
      <w:divBdr>
        <w:top w:val="none" w:sz="0" w:space="0" w:color="auto"/>
        <w:left w:val="none" w:sz="0" w:space="0" w:color="auto"/>
        <w:bottom w:val="none" w:sz="0" w:space="0" w:color="auto"/>
        <w:right w:val="none" w:sz="0" w:space="0" w:color="auto"/>
      </w:divBdr>
      <w:divsChild>
        <w:div w:id="1016925838">
          <w:marLeft w:val="0"/>
          <w:marRight w:val="0"/>
          <w:marTop w:val="0"/>
          <w:marBottom w:val="0"/>
          <w:divBdr>
            <w:top w:val="none" w:sz="0" w:space="0" w:color="auto"/>
            <w:left w:val="none" w:sz="0" w:space="0" w:color="auto"/>
            <w:bottom w:val="none" w:sz="0" w:space="0" w:color="auto"/>
            <w:right w:val="none" w:sz="0" w:space="0" w:color="auto"/>
          </w:divBdr>
        </w:div>
        <w:div w:id="1485970845">
          <w:marLeft w:val="0"/>
          <w:marRight w:val="0"/>
          <w:marTop w:val="0"/>
          <w:marBottom w:val="0"/>
          <w:divBdr>
            <w:top w:val="none" w:sz="0" w:space="0" w:color="auto"/>
            <w:left w:val="none" w:sz="0" w:space="0" w:color="auto"/>
            <w:bottom w:val="none" w:sz="0" w:space="0" w:color="auto"/>
            <w:right w:val="none" w:sz="0" w:space="0" w:color="auto"/>
          </w:divBdr>
        </w:div>
        <w:div w:id="443110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vilas.Neiberka@keliuprieziur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9AE023-87AE-4F76-BF81-599F18A8C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251</TotalTime>
  <Pages>5</Pages>
  <Words>1475</Words>
  <Characters>11126</Characters>
  <Application>Microsoft Office Word</Application>
  <DocSecurity>0</DocSecurity>
  <Lines>92</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Henrika Šileikė</cp:lastModifiedBy>
  <cp:revision>4</cp:revision>
  <cp:lastPrinted>2019-11-26T09:07:00Z</cp:lastPrinted>
  <dcterms:created xsi:type="dcterms:W3CDTF">2019-11-26T11:56:00Z</dcterms:created>
  <dcterms:modified xsi:type="dcterms:W3CDTF">2019-11-27T11:25:00Z</dcterms:modified>
</cp:coreProperties>
</file>