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bookmarkStart w:id="1" w:name="_MON_1051956295"/>
    <w:bookmarkEnd w:id="1"/>
    <w:p w14:paraId="34FC7C5B" w14:textId="5E3A27B4" w:rsidR="006623FC" w:rsidRPr="00046173" w:rsidRDefault="006623FC" w:rsidP="006D635B">
      <w:pPr>
        <w:tabs>
          <w:tab w:val="left" w:pos="284"/>
        </w:tabs>
        <w:spacing w:before="240"/>
        <w:jc w:val="center"/>
        <w:rPr>
          <w:sz w:val="24"/>
          <w:szCs w:val="24"/>
        </w:rPr>
      </w:pPr>
      <w:r w:rsidRPr="00046173">
        <w:rPr>
          <w:sz w:val="24"/>
          <w:szCs w:val="24"/>
        </w:rPr>
        <w:object w:dxaOrig="871" w:dyaOrig="886" w14:anchorId="18FA43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720510849" r:id="rId9"/>
        </w:object>
      </w:r>
    </w:p>
    <w:p w14:paraId="553B8B85" w14:textId="02CC3BF7" w:rsidR="006623FC" w:rsidRDefault="006623FC" w:rsidP="006D635B">
      <w:pPr>
        <w:pStyle w:val="Heading1"/>
        <w:tabs>
          <w:tab w:val="left" w:pos="900"/>
        </w:tabs>
        <w:spacing w:before="240"/>
        <w:jc w:val="center"/>
        <w:rPr>
          <w:sz w:val="24"/>
          <w:szCs w:val="24"/>
        </w:rPr>
      </w:pPr>
      <w:r w:rsidRPr="00046173">
        <w:rPr>
          <w:sz w:val="24"/>
          <w:szCs w:val="24"/>
        </w:rPr>
        <w:t xml:space="preserve">VIEŠŲJŲ PIRKIMŲ TARNYBA </w:t>
      </w:r>
    </w:p>
    <w:p w14:paraId="702528D3" w14:textId="77777777" w:rsidR="00521005" w:rsidRPr="00521005" w:rsidRDefault="00521005" w:rsidP="00521005"/>
    <w:p w14:paraId="144B8F31" w14:textId="2E0236CF" w:rsidR="006623FC" w:rsidRDefault="006623FC" w:rsidP="006D635B">
      <w:pPr>
        <w:tabs>
          <w:tab w:val="left" w:pos="900"/>
        </w:tabs>
        <w:rPr>
          <w:sz w:val="24"/>
          <w:szCs w:val="24"/>
        </w:rPr>
      </w:pPr>
    </w:p>
    <w:tbl>
      <w:tblPr>
        <w:tblW w:w="9956" w:type="dxa"/>
        <w:tblInd w:w="-34" w:type="dxa"/>
        <w:tblLayout w:type="fixed"/>
        <w:tblLook w:val="0000" w:firstRow="0" w:lastRow="0" w:firstColumn="0" w:lastColumn="0" w:noHBand="0" w:noVBand="0"/>
      </w:tblPr>
      <w:tblGrid>
        <w:gridCol w:w="5704"/>
        <w:gridCol w:w="1559"/>
        <w:gridCol w:w="567"/>
        <w:gridCol w:w="2126"/>
      </w:tblGrid>
      <w:tr w:rsidR="0086550F" w:rsidRPr="00046173" w14:paraId="7BDFC1EC" w14:textId="77777777" w:rsidTr="00AA665F">
        <w:trPr>
          <w:cantSplit/>
          <w:trHeight w:val="68"/>
        </w:trPr>
        <w:tc>
          <w:tcPr>
            <w:tcW w:w="5704" w:type="dxa"/>
          </w:tcPr>
          <w:p w14:paraId="6887C49D" w14:textId="77777777" w:rsidR="0086550F" w:rsidRDefault="0086550F" w:rsidP="00AA665F">
            <w:pPr>
              <w:jc w:val="both"/>
              <w:rPr>
                <w:sz w:val="24"/>
                <w:szCs w:val="24"/>
              </w:rPr>
            </w:pPr>
            <w:r>
              <w:rPr>
                <w:sz w:val="24"/>
                <w:szCs w:val="24"/>
              </w:rPr>
              <w:t>UAB „Ignitis“</w:t>
            </w:r>
          </w:p>
          <w:p w14:paraId="3B8E9C11" w14:textId="77777777" w:rsidR="0086550F" w:rsidRDefault="0086550F" w:rsidP="00AA665F">
            <w:pPr>
              <w:jc w:val="both"/>
              <w:rPr>
                <w:sz w:val="24"/>
                <w:szCs w:val="24"/>
              </w:rPr>
            </w:pPr>
            <w:r>
              <w:rPr>
                <w:sz w:val="24"/>
                <w:szCs w:val="24"/>
              </w:rPr>
              <w:t>Laisvės pr. 10, 04215 Vilnius</w:t>
            </w:r>
          </w:p>
          <w:p w14:paraId="69061AA1" w14:textId="77777777" w:rsidR="0086550F" w:rsidRPr="00254165" w:rsidRDefault="0086550F" w:rsidP="00AA665F">
            <w:pPr>
              <w:jc w:val="both"/>
              <w:rPr>
                <w:sz w:val="24"/>
                <w:szCs w:val="24"/>
                <w:lang w:val="en-US"/>
              </w:rPr>
            </w:pPr>
            <w:r>
              <w:rPr>
                <w:sz w:val="24"/>
                <w:szCs w:val="24"/>
              </w:rPr>
              <w:t xml:space="preserve">El. p. </w:t>
            </w:r>
            <w:hyperlink r:id="rId10" w:history="1">
              <w:r w:rsidRPr="000F3783">
                <w:rPr>
                  <w:rStyle w:val="Hyperlink"/>
                  <w:sz w:val="24"/>
                  <w:szCs w:val="24"/>
                </w:rPr>
                <w:t>info</w:t>
              </w:r>
              <w:r w:rsidRPr="000F3783">
                <w:rPr>
                  <w:rStyle w:val="Hyperlink"/>
                  <w:sz w:val="24"/>
                  <w:szCs w:val="24"/>
                  <w:lang w:val="en-US"/>
                </w:rPr>
                <w:t>@ignitis.lt</w:t>
              </w:r>
            </w:hyperlink>
          </w:p>
          <w:p w14:paraId="2A388641" w14:textId="77777777" w:rsidR="0086550F" w:rsidRDefault="0086550F" w:rsidP="00AA665F">
            <w:pPr>
              <w:jc w:val="both"/>
              <w:rPr>
                <w:sz w:val="24"/>
                <w:szCs w:val="24"/>
              </w:rPr>
            </w:pPr>
          </w:p>
          <w:p w14:paraId="55833771" w14:textId="77777777" w:rsidR="0086550F" w:rsidRDefault="0086550F" w:rsidP="00AA665F">
            <w:pPr>
              <w:jc w:val="both"/>
              <w:rPr>
                <w:sz w:val="24"/>
                <w:szCs w:val="24"/>
              </w:rPr>
            </w:pPr>
            <w:r>
              <w:rPr>
                <w:sz w:val="24"/>
                <w:szCs w:val="24"/>
              </w:rPr>
              <w:t>UAB „Ignitis renewables“</w:t>
            </w:r>
          </w:p>
          <w:p w14:paraId="25F2BD00" w14:textId="77777777" w:rsidR="0086550F" w:rsidRDefault="0086550F" w:rsidP="00AA665F">
            <w:pPr>
              <w:jc w:val="both"/>
              <w:rPr>
                <w:sz w:val="24"/>
                <w:szCs w:val="24"/>
              </w:rPr>
            </w:pPr>
            <w:r>
              <w:rPr>
                <w:sz w:val="24"/>
                <w:szCs w:val="24"/>
              </w:rPr>
              <w:t>Laisvės pr. 10, 04215 Vilnius</w:t>
            </w:r>
          </w:p>
          <w:p w14:paraId="6C495F65" w14:textId="77777777" w:rsidR="0086550F" w:rsidRDefault="0086550F" w:rsidP="00AA665F">
            <w:pPr>
              <w:jc w:val="both"/>
              <w:rPr>
                <w:sz w:val="24"/>
                <w:szCs w:val="24"/>
              </w:rPr>
            </w:pPr>
            <w:r>
              <w:rPr>
                <w:sz w:val="24"/>
                <w:szCs w:val="24"/>
              </w:rPr>
              <w:t xml:space="preserve">El. p. </w:t>
            </w:r>
            <w:hyperlink r:id="rId11" w:history="1">
              <w:r w:rsidRPr="000F3783">
                <w:rPr>
                  <w:rStyle w:val="Hyperlink"/>
                  <w:sz w:val="24"/>
                  <w:szCs w:val="24"/>
                </w:rPr>
                <w:t>grupe@ignitis.lt</w:t>
              </w:r>
            </w:hyperlink>
          </w:p>
          <w:p w14:paraId="55DDA0F3" w14:textId="77777777" w:rsidR="0086550F" w:rsidRDefault="0086550F" w:rsidP="00AA665F">
            <w:pPr>
              <w:jc w:val="both"/>
              <w:rPr>
                <w:sz w:val="24"/>
                <w:szCs w:val="24"/>
              </w:rPr>
            </w:pPr>
          </w:p>
          <w:p w14:paraId="32745C7A" w14:textId="77777777" w:rsidR="0086550F" w:rsidRDefault="0086550F" w:rsidP="00AA665F">
            <w:pPr>
              <w:jc w:val="both"/>
              <w:rPr>
                <w:sz w:val="24"/>
                <w:szCs w:val="24"/>
              </w:rPr>
            </w:pPr>
            <w:r>
              <w:rPr>
                <w:sz w:val="24"/>
                <w:szCs w:val="24"/>
              </w:rPr>
              <w:t>UAB „Gamybos optimizavimas“</w:t>
            </w:r>
          </w:p>
          <w:p w14:paraId="350C71C3" w14:textId="77777777" w:rsidR="0086550F" w:rsidRDefault="0086550F" w:rsidP="00AA665F">
            <w:pPr>
              <w:jc w:val="both"/>
              <w:rPr>
                <w:sz w:val="24"/>
                <w:szCs w:val="24"/>
              </w:rPr>
            </w:pPr>
            <w:r>
              <w:rPr>
                <w:sz w:val="24"/>
                <w:szCs w:val="24"/>
              </w:rPr>
              <w:t>Laisvės pr. 10, 04215 Vilnius</w:t>
            </w:r>
          </w:p>
          <w:p w14:paraId="39751D95" w14:textId="77777777" w:rsidR="0086550F" w:rsidRDefault="0086550F" w:rsidP="00AA665F">
            <w:pPr>
              <w:jc w:val="both"/>
              <w:rPr>
                <w:sz w:val="24"/>
                <w:szCs w:val="24"/>
              </w:rPr>
            </w:pPr>
            <w:r>
              <w:rPr>
                <w:sz w:val="24"/>
                <w:szCs w:val="24"/>
              </w:rPr>
              <w:t xml:space="preserve">El. p. </w:t>
            </w:r>
            <w:hyperlink r:id="rId12" w:history="1">
              <w:r w:rsidRPr="000F3783">
                <w:rPr>
                  <w:rStyle w:val="Hyperlink"/>
                  <w:sz w:val="24"/>
                  <w:szCs w:val="24"/>
                </w:rPr>
                <w:t>power@ignitis.lt</w:t>
              </w:r>
            </w:hyperlink>
          </w:p>
          <w:p w14:paraId="5CFCAB81" w14:textId="77777777" w:rsidR="0086550F" w:rsidRDefault="0086550F" w:rsidP="00AA665F">
            <w:pPr>
              <w:jc w:val="both"/>
              <w:rPr>
                <w:sz w:val="24"/>
                <w:szCs w:val="24"/>
              </w:rPr>
            </w:pPr>
          </w:p>
          <w:p w14:paraId="644C4D8D" w14:textId="77777777" w:rsidR="0086550F" w:rsidRDefault="0086550F" w:rsidP="00AA665F">
            <w:pPr>
              <w:jc w:val="both"/>
              <w:rPr>
                <w:sz w:val="24"/>
                <w:szCs w:val="24"/>
              </w:rPr>
            </w:pPr>
            <w:r>
              <w:rPr>
                <w:sz w:val="24"/>
                <w:szCs w:val="24"/>
              </w:rPr>
              <w:t>UAB „Elektroninių mokėjimų agentūra“</w:t>
            </w:r>
          </w:p>
          <w:p w14:paraId="5E480452" w14:textId="77777777" w:rsidR="0086550F" w:rsidRDefault="0086550F" w:rsidP="00AA665F">
            <w:pPr>
              <w:jc w:val="both"/>
              <w:rPr>
                <w:sz w:val="24"/>
                <w:szCs w:val="24"/>
              </w:rPr>
            </w:pPr>
            <w:r>
              <w:rPr>
                <w:sz w:val="24"/>
                <w:szCs w:val="24"/>
              </w:rPr>
              <w:t>Laisvės pr. 10, 04215 Vilnius</w:t>
            </w:r>
          </w:p>
          <w:p w14:paraId="0BDA9F6D" w14:textId="77777777" w:rsidR="0086550F" w:rsidRDefault="0086550F" w:rsidP="00AA665F">
            <w:pPr>
              <w:jc w:val="both"/>
              <w:rPr>
                <w:sz w:val="24"/>
                <w:szCs w:val="24"/>
              </w:rPr>
            </w:pPr>
            <w:r>
              <w:rPr>
                <w:sz w:val="24"/>
                <w:szCs w:val="24"/>
              </w:rPr>
              <w:t xml:space="preserve">El. p. </w:t>
            </w:r>
            <w:hyperlink r:id="rId13" w:history="1">
              <w:r w:rsidRPr="000F3783">
                <w:rPr>
                  <w:rStyle w:val="Hyperlink"/>
                  <w:sz w:val="24"/>
                  <w:szCs w:val="24"/>
                </w:rPr>
                <w:t>EMA</w:t>
              </w:r>
              <w:r w:rsidRPr="000F3783">
                <w:rPr>
                  <w:rStyle w:val="Hyperlink"/>
                  <w:sz w:val="24"/>
                  <w:szCs w:val="24"/>
                  <w:lang w:val="en-US"/>
                </w:rPr>
                <w:t>@</w:t>
              </w:r>
              <w:r w:rsidRPr="000F3783">
                <w:rPr>
                  <w:rStyle w:val="Hyperlink"/>
                  <w:sz w:val="24"/>
                  <w:szCs w:val="24"/>
                </w:rPr>
                <w:t>ignitis.lt</w:t>
              </w:r>
            </w:hyperlink>
          </w:p>
          <w:p w14:paraId="5D22BFB5" w14:textId="77777777" w:rsidR="0086550F" w:rsidRDefault="0086550F" w:rsidP="00AA665F">
            <w:pPr>
              <w:jc w:val="both"/>
              <w:rPr>
                <w:sz w:val="24"/>
                <w:szCs w:val="24"/>
              </w:rPr>
            </w:pPr>
          </w:p>
          <w:p w14:paraId="19217BEA" w14:textId="77777777" w:rsidR="0086550F" w:rsidRDefault="0086550F" w:rsidP="00AA665F">
            <w:pPr>
              <w:jc w:val="both"/>
              <w:rPr>
                <w:sz w:val="24"/>
                <w:szCs w:val="24"/>
              </w:rPr>
            </w:pPr>
            <w:r>
              <w:rPr>
                <w:sz w:val="24"/>
                <w:szCs w:val="24"/>
              </w:rPr>
              <w:t>UAB „Ignitis renewables projektai“</w:t>
            </w:r>
          </w:p>
          <w:p w14:paraId="349B8ED5" w14:textId="77777777" w:rsidR="0086550F" w:rsidRDefault="0086550F" w:rsidP="00AA665F">
            <w:pPr>
              <w:jc w:val="both"/>
              <w:rPr>
                <w:sz w:val="24"/>
                <w:szCs w:val="24"/>
              </w:rPr>
            </w:pPr>
            <w:r>
              <w:rPr>
                <w:sz w:val="24"/>
                <w:szCs w:val="24"/>
              </w:rPr>
              <w:t>Laisvės pr. 10, 04215 Vilnius</w:t>
            </w:r>
          </w:p>
          <w:p w14:paraId="4EC35E84" w14:textId="77777777" w:rsidR="0086550F" w:rsidRPr="00F82C34" w:rsidRDefault="0086550F" w:rsidP="00AA665F">
            <w:pPr>
              <w:jc w:val="both"/>
              <w:rPr>
                <w:sz w:val="24"/>
                <w:szCs w:val="24"/>
              </w:rPr>
            </w:pPr>
            <w:r>
              <w:rPr>
                <w:sz w:val="24"/>
                <w:szCs w:val="24"/>
              </w:rPr>
              <w:t xml:space="preserve">El. p. </w:t>
            </w:r>
            <w:hyperlink r:id="rId14" w:history="1">
              <w:r w:rsidRPr="000F3783">
                <w:rPr>
                  <w:rStyle w:val="Hyperlink"/>
                  <w:sz w:val="24"/>
                  <w:szCs w:val="24"/>
                </w:rPr>
                <w:t>grupe@ignitis.lt</w:t>
              </w:r>
            </w:hyperlink>
          </w:p>
          <w:p w14:paraId="380DBF53" w14:textId="77777777" w:rsidR="0086550F" w:rsidRDefault="0086550F" w:rsidP="00AA665F">
            <w:pPr>
              <w:jc w:val="both"/>
              <w:rPr>
                <w:sz w:val="24"/>
                <w:szCs w:val="24"/>
              </w:rPr>
            </w:pPr>
          </w:p>
          <w:p w14:paraId="0271B709" w14:textId="77777777" w:rsidR="0086550F" w:rsidRDefault="0086550F" w:rsidP="00AA665F">
            <w:pPr>
              <w:jc w:val="both"/>
              <w:rPr>
                <w:sz w:val="24"/>
                <w:szCs w:val="24"/>
              </w:rPr>
            </w:pPr>
            <w:r>
              <w:rPr>
                <w:sz w:val="24"/>
                <w:szCs w:val="24"/>
              </w:rPr>
              <w:t>Žiniai:</w:t>
            </w:r>
          </w:p>
          <w:p w14:paraId="5F878C9D" w14:textId="77777777" w:rsidR="0086550F" w:rsidRDefault="0086550F" w:rsidP="00AA665F">
            <w:pPr>
              <w:jc w:val="both"/>
              <w:rPr>
                <w:sz w:val="24"/>
                <w:szCs w:val="24"/>
              </w:rPr>
            </w:pPr>
          </w:p>
          <w:p w14:paraId="6E2A53A7" w14:textId="77777777" w:rsidR="0086550F" w:rsidRDefault="0086550F" w:rsidP="00AA665F">
            <w:pPr>
              <w:jc w:val="both"/>
              <w:rPr>
                <w:sz w:val="24"/>
                <w:szCs w:val="24"/>
              </w:rPr>
            </w:pPr>
            <w:r>
              <w:rPr>
                <w:sz w:val="24"/>
                <w:szCs w:val="24"/>
              </w:rPr>
              <w:t>AB „Ignitis grupė“</w:t>
            </w:r>
          </w:p>
          <w:p w14:paraId="68D81EBC" w14:textId="77777777" w:rsidR="0086550F" w:rsidRDefault="0086550F" w:rsidP="00AA665F">
            <w:pPr>
              <w:jc w:val="both"/>
              <w:rPr>
                <w:sz w:val="24"/>
                <w:szCs w:val="24"/>
              </w:rPr>
            </w:pPr>
            <w:r>
              <w:rPr>
                <w:sz w:val="24"/>
                <w:szCs w:val="24"/>
              </w:rPr>
              <w:t>Laisvės pr. 10, 04215 Vilnius</w:t>
            </w:r>
          </w:p>
          <w:p w14:paraId="461FEFE2" w14:textId="77777777" w:rsidR="0086550F" w:rsidRDefault="0086550F" w:rsidP="00AA665F">
            <w:pPr>
              <w:jc w:val="both"/>
              <w:rPr>
                <w:sz w:val="24"/>
                <w:szCs w:val="24"/>
              </w:rPr>
            </w:pPr>
            <w:r>
              <w:rPr>
                <w:sz w:val="24"/>
                <w:szCs w:val="24"/>
              </w:rPr>
              <w:t xml:space="preserve">El. p. </w:t>
            </w:r>
            <w:hyperlink r:id="rId15" w:history="1">
              <w:r w:rsidRPr="00CA7AF0">
                <w:rPr>
                  <w:rStyle w:val="Hyperlink"/>
                  <w:sz w:val="24"/>
                  <w:szCs w:val="24"/>
                </w:rPr>
                <w:t>grupe@ignitis.lt</w:t>
              </w:r>
            </w:hyperlink>
          </w:p>
          <w:p w14:paraId="6C2F37A6" w14:textId="77777777" w:rsidR="00A44687" w:rsidRDefault="00A44687" w:rsidP="00AA665F">
            <w:pPr>
              <w:jc w:val="both"/>
              <w:rPr>
                <w:sz w:val="24"/>
                <w:szCs w:val="24"/>
              </w:rPr>
            </w:pPr>
          </w:p>
          <w:p w14:paraId="7E5192CB" w14:textId="3BBD6743" w:rsidR="0086550F" w:rsidRDefault="0086550F" w:rsidP="00AA665F">
            <w:pPr>
              <w:jc w:val="both"/>
              <w:rPr>
                <w:sz w:val="24"/>
                <w:szCs w:val="24"/>
              </w:rPr>
            </w:pPr>
            <w:r>
              <w:rPr>
                <w:sz w:val="24"/>
                <w:szCs w:val="24"/>
              </w:rPr>
              <w:t>Lietuvos Respublikos</w:t>
            </w:r>
          </w:p>
          <w:p w14:paraId="1A79714E" w14:textId="52D7B2CF" w:rsidR="0086550F" w:rsidRDefault="0086550F" w:rsidP="00AA665F">
            <w:pPr>
              <w:jc w:val="both"/>
              <w:rPr>
                <w:sz w:val="24"/>
                <w:szCs w:val="24"/>
              </w:rPr>
            </w:pPr>
            <w:r>
              <w:rPr>
                <w:sz w:val="24"/>
                <w:szCs w:val="24"/>
              </w:rPr>
              <w:t>finansų ministerijai</w:t>
            </w:r>
          </w:p>
          <w:p w14:paraId="3FFC850B" w14:textId="2EAEA0A5" w:rsidR="0086550F" w:rsidRDefault="0086550F" w:rsidP="00AA665F">
            <w:pPr>
              <w:jc w:val="both"/>
              <w:rPr>
                <w:sz w:val="24"/>
                <w:szCs w:val="24"/>
              </w:rPr>
            </w:pPr>
            <w:r>
              <w:rPr>
                <w:sz w:val="24"/>
                <w:szCs w:val="24"/>
              </w:rPr>
              <w:t>Lukiškių g. 2, 01512 Vilnius</w:t>
            </w:r>
          </w:p>
          <w:p w14:paraId="5588CA51" w14:textId="0DA05DDC" w:rsidR="0086550F" w:rsidRDefault="0086550F" w:rsidP="00AA665F">
            <w:pPr>
              <w:jc w:val="both"/>
              <w:rPr>
                <w:sz w:val="24"/>
                <w:szCs w:val="24"/>
                <w:lang w:val="en-US"/>
              </w:rPr>
            </w:pPr>
            <w:r>
              <w:rPr>
                <w:sz w:val="24"/>
                <w:szCs w:val="24"/>
              </w:rPr>
              <w:t xml:space="preserve">El. p. </w:t>
            </w:r>
            <w:hyperlink r:id="rId16" w:history="1">
              <w:r w:rsidRPr="00037702">
                <w:rPr>
                  <w:rStyle w:val="Hyperlink"/>
                  <w:sz w:val="24"/>
                  <w:szCs w:val="24"/>
                </w:rPr>
                <w:t>finmin</w:t>
              </w:r>
              <w:r w:rsidRPr="00037702">
                <w:rPr>
                  <w:rStyle w:val="Hyperlink"/>
                  <w:sz w:val="24"/>
                  <w:szCs w:val="24"/>
                  <w:lang w:val="en-US"/>
                </w:rPr>
                <w:t>@finmin.lt</w:t>
              </w:r>
            </w:hyperlink>
          </w:p>
          <w:p w14:paraId="5629760C" w14:textId="550BE9DB" w:rsidR="0090776D" w:rsidRPr="00046173" w:rsidRDefault="0090776D" w:rsidP="00AA665F">
            <w:pPr>
              <w:jc w:val="both"/>
              <w:rPr>
                <w:sz w:val="24"/>
                <w:szCs w:val="24"/>
              </w:rPr>
            </w:pPr>
          </w:p>
        </w:tc>
        <w:tc>
          <w:tcPr>
            <w:tcW w:w="1559" w:type="dxa"/>
          </w:tcPr>
          <w:p w14:paraId="0FA28A32" w14:textId="77777777" w:rsidR="0086550F" w:rsidRDefault="0086550F" w:rsidP="00AA665F">
            <w:pPr>
              <w:jc w:val="both"/>
              <w:rPr>
                <w:sz w:val="24"/>
                <w:szCs w:val="24"/>
              </w:rPr>
            </w:pPr>
            <w:r w:rsidRPr="009725BA">
              <w:rPr>
                <w:sz w:val="24"/>
                <w:szCs w:val="24"/>
              </w:rPr>
              <w:t>202</w:t>
            </w:r>
            <w:r>
              <w:rPr>
                <w:sz w:val="24"/>
                <w:szCs w:val="24"/>
              </w:rPr>
              <w:t>2-0 –</w:t>
            </w:r>
          </w:p>
          <w:p w14:paraId="699C5FDA" w14:textId="77777777" w:rsidR="0086550F" w:rsidRDefault="0086550F" w:rsidP="00AA665F">
            <w:pPr>
              <w:jc w:val="both"/>
              <w:rPr>
                <w:sz w:val="24"/>
                <w:szCs w:val="24"/>
              </w:rPr>
            </w:pPr>
          </w:p>
          <w:p w14:paraId="2F16172C" w14:textId="77777777" w:rsidR="0086550F" w:rsidRDefault="0086550F" w:rsidP="00AA665F">
            <w:pPr>
              <w:jc w:val="both"/>
              <w:rPr>
                <w:sz w:val="24"/>
                <w:szCs w:val="24"/>
              </w:rPr>
            </w:pPr>
          </w:p>
          <w:p w14:paraId="7D83B8D0" w14:textId="77777777" w:rsidR="0086550F" w:rsidRDefault="0086550F" w:rsidP="00AA665F">
            <w:pPr>
              <w:jc w:val="both"/>
              <w:rPr>
                <w:sz w:val="24"/>
                <w:szCs w:val="24"/>
              </w:rPr>
            </w:pPr>
          </w:p>
          <w:p w14:paraId="41560EDB" w14:textId="77777777" w:rsidR="0086550F" w:rsidRDefault="0086550F" w:rsidP="00AA665F">
            <w:pPr>
              <w:jc w:val="both"/>
              <w:rPr>
                <w:sz w:val="24"/>
                <w:szCs w:val="24"/>
              </w:rPr>
            </w:pPr>
          </w:p>
          <w:p w14:paraId="1D84B4D0" w14:textId="77777777" w:rsidR="0086550F" w:rsidRDefault="0086550F" w:rsidP="00AA665F">
            <w:pPr>
              <w:jc w:val="both"/>
              <w:rPr>
                <w:sz w:val="24"/>
                <w:szCs w:val="24"/>
              </w:rPr>
            </w:pPr>
          </w:p>
          <w:p w14:paraId="07194D75" w14:textId="77777777" w:rsidR="0086550F" w:rsidRDefault="0086550F" w:rsidP="00AA665F">
            <w:pPr>
              <w:jc w:val="both"/>
              <w:rPr>
                <w:sz w:val="24"/>
                <w:szCs w:val="24"/>
              </w:rPr>
            </w:pPr>
          </w:p>
          <w:p w14:paraId="70BD3653" w14:textId="77777777" w:rsidR="0086550F" w:rsidRDefault="0086550F" w:rsidP="00AA665F">
            <w:pPr>
              <w:jc w:val="both"/>
              <w:rPr>
                <w:sz w:val="24"/>
                <w:szCs w:val="24"/>
              </w:rPr>
            </w:pPr>
          </w:p>
          <w:p w14:paraId="25DA1088" w14:textId="77777777" w:rsidR="0086550F" w:rsidRDefault="0086550F" w:rsidP="00AA665F">
            <w:pPr>
              <w:jc w:val="both"/>
              <w:rPr>
                <w:sz w:val="24"/>
                <w:szCs w:val="24"/>
              </w:rPr>
            </w:pPr>
          </w:p>
          <w:p w14:paraId="39B8E6FB" w14:textId="77777777" w:rsidR="0086550F" w:rsidRDefault="0086550F" w:rsidP="00AA665F">
            <w:pPr>
              <w:jc w:val="both"/>
              <w:rPr>
                <w:sz w:val="24"/>
                <w:szCs w:val="24"/>
              </w:rPr>
            </w:pPr>
          </w:p>
          <w:p w14:paraId="05820028" w14:textId="77777777" w:rsidR="0086550F" w:rsidRDefault="0086550F" w:rsidP="00AA665F">
            <w:pPr>
              <w:jc w:val="both"/>
              <w:rPr>
                <w:sz w:val="24"/>
                <w:szCs w:val="24"/>
              </w:rPr>
            </w:pPr>
          </w:p>
          <w:p w14:paraId="674CB141" w14:textId="77777777" w:rsidR="0086550F" w:rsidRDefault="0086550F" w:rsidP="00AA665F">
            <w:pPr>
              <w:jc w:val="both"/>
              <w:rPr>
                <w:sz w:val="24"/>
                <w:szCs w:val="24"/>
              </w:rPr>
            </w:pPr>
          </w:p>
          <w:p w14:paraId="043909B2" w14:textId="77777777" w:rsidR="0086550F" w:rsidRDefault="0086550F" w:rsidP="00AA665F">
            <w:pPr>
              <w:jc w:val="both"/>
              <w:rPr>
                <w:sz w:val="24"/>
                <w:szCs w:val="24"/>
              </w:rPr>
            </w:pPr>
          </w:p>
          <w:p w14:paraId="1B35A78A" w14:textId="77777777" w:rsidR="0086550F" w:rsidRDefault="0086550F" w:rsidP="00AA665F">
            <w:pPr>
              <w:jc w:val="both"/>
              <w:rPr>
                <w:sz w:val="24"/>
                <w:szCs w:val="24"/>
              </w:rPr>
            </w:pPr>
          </w:p>
          <w:p w14:paraId="7469239C" w14:textId="77777777" w:rsidR="0086550F" w:rsidRDefault="0086550F" w:rsidP="00AA665F">
            <w:pPr>
              <w:jc w:val="both"/>
              <w:rPr>
                <w:sz w:val="24"/>
                <w:szCs w:val="24"/>
              </w:rPr>
            </w:pPr>
          </w:p>
          <w:p w14:paraId="008806A5" w14:textId="77777777" w:rsidR="0086550F" w:rsidRDefault="0086550F" w:rsidP="00AA665F">
            <w:pPr>
              <w:jc w:val="both"/>
              <w:rPr>
                <w:sz w:val="24"/>
                <w:szCs w:val="24"/>
              </w:rPr>
            </w:pPr>
          </w:p>
          <w:p w14:paraId="7D739BDD" w14:textId="77777777" w:rsidR="0086550F" w:rsidRDefault="0086550F" w:rsidP="00AA665F">
            <w:pPr>
              <w:jc w:val="both"/>
              <w:rPr>
                <w:sz w:val="24"/>
                <w:szCs w:val="24"/>
              </w:rPr>
            </w:pPr>
          </w:p>
          <w:p w14:paraId="572F68C4" w14:textId="77777777" w:rsidR="0086550F" w:rsidRDefault="0086550F" w:rsidP="00AA665F">
            <w:pPr>
              <w:jc w:val="both"/>
              <w:rPr>
                <w:sz w:val="24"/>
                <w:szCs w:val="24"/>
              </w:rPr>
            </w:pPr>
          </w:p>
          <w:p w14:paraId="50D319C5" w14:textId="77777777" w:rsidR="0086550F" w:rsidRDefault="0086550F" w:rsidP="00AA665F">
            <w:pPr>
              <w:jc w:val="both"/>
              <w:rPr>
                <w:sz w:val="24"/>
                <w:szCs w:val="24"/>
              </w:rPr>
            </w:pPr>
          </w:p>
          <w:p w14:paraId="4D9069FD" w14:textId="77777777" w:rsidR="0086550F" w:rsidRDefault="0086550F" w:rsidP="00AA665F">
            <w:pPr>
              <w:jc w:val="both"/>
              <w:rPr>
                <w:sz w:val="24"/>
                <w:szCs w:val="24"/>
              </w:rPr>
            </w:pPr>
          </w:p>
          <w:p w14:paraId="383EFD6E" w14:textId="77777777" w:rsidR="0086550F" w:rsidRDefault="0086550F" w:rsidP="00AA665F">
            <w:pPr>
              <w:jc w:val="both"/>
              <w:rPr>
                <w:sz w:val="24"/>
                <w:szCs w:val="24"/>
              </w:rPr>
            </w:pPr>
          </w:p>
          <w:p w14:paraId="638D3BBA" w14:textId="77777777" w:rsidR="0086550F" w:rsidRPr="009725BA" w:rsidRDefault="0086550F" w:rsidP="00AA665F">
            <w:pPr>
              <w:jc w:val="both"/>
              <w:rPr>
                <w:sz w:val="24"/>
                <w:szCs w:val="24"/>
              </w:rPr>
            </w:pPr>
          </w:p>
        </w:tc>
        <w:tc>
          <w:tcPr>
            <w:tcW w:w="567" w:type="dxa"/>
          </w:tcPr>
          <w:p w14:paraId="3C393573" w14:textId="77777777" w:rsidR="0086550F" w:rsidRDefault="0086550F" w:rsidP="00AA665F">
            <w:pPr>
              <w:jc w:val="both"/>
              <w:rPr>
                <w:sz w:val="24"/>
                <w:szCs w:val="24"/>
              </w:rPr>
            </w:pPr>
            <w:r w:rsidRPr="009725BA">
              <w:rPr>
                <w:sz w:val="24"/>
                <w:szCs w:val="24"/>
              </w:rPr>
              <w:t>Nr.</w:t>
            </w:r>
          </w:p>
          <w:p w14:paraId="79C43F4F" w14:textId="77777777" w:rsidR="0086550F" w:rsidRDefault="0086550F" w:rsidP="00AA665F">
            <w:pPr>
              <w:jc w:val="both"/>
              <w:rPr>
                <w:sz w:val="24"/>
                <w:szCs w:val="24"/>
              </w:rPr>
            </w:pPr>
          </w:p>
          <w:p w14:paraId="78BDC54A" w14:textId="77777777" w:rsidR="0086550F" w:rsidRDefault="0086550F" w:rsidP="00AA665F">
            <w:pPr>
              <w:jc w:val="both"/>
              <w:rPr>
                <w:sz w:val="24"/>
                <w:szCs w:val="24"/>
              </w:rPr>
            </w:pPr>
          </w:p>
          <w:p w14:paraId="23469102" w14:textId="77777777" w:rsidR="0086550F" w:rsidRDefault="0086550F" w:rsidP="00AA665F">
            <w:pPr>
              <w:jc w:val="both"/>
              <w:rPr>
                <w:sz w:val="24"/>
                <w:szCs w:val="24"/>
              </w:rPr>
            </w:pPr>
          </w:p>
          <w:p w14:paraId="6535CD92" w14:textId="77777777" w:rsidR="0086550F" w:rsidRDefault="0086550F" w:rsidP="00AA665F">
            <w:pPr>
              <w:jc w:val="both"/>
              <w:rPr>
                <w:sz w:val="24"/>
                <w:szCs w:val="24"/>
              </w:rPr>
            </w:pPr>
          </w:p>
          <w:p w14:paraId="5C1C3DB1" w14:textId="77777777" w:rsidR="0086550F" w:rsidRDefault="0086550F" w:rsidP="00AA665F">
            <w:pPr>
              <w:jc w:val="both"/>
              <w:rPr>
                <w:sz w:val="24"/>
                <w:szCs w:val="24"/>
              </w:rPr>
            </w:pPr>
          </w:p>
          <w:p w14:paraId="42779F78" w14:textId="77777777" w:rsidR="0086550F" w:rsidRDefault="0086550F" w:rsidP="00AA665F">
            <w:pPr>
              <w:jc w:val="both"/>
              <w:rPr>
                <w:sz w:val="24"/>
                <w:szCs w:val="24"/>
              </w:rPr>
            </w:pPr>
          </w:p>
          <w:p w14:paraId="022D9537" w14:textId="77777777" w:rsidR="0086550F" w:rsidRPr="009725BA" w:rsidRDefault="0086550F" w:rsidP="00AA665F">
            <w:pPr>
              <w:jc w:val="both"/>
              <w:rPr>
                <w:sz w:val="24"/>
                <w:szCs w:val="24"/>
              </w:rPr>
            </w:pPr>
          </w:p>
        </w:tc>
        <w:tc>
          <w:tcPr>
            <w:tcW w:w="2126" w:type="dxa"/>
          </w:tcPr>
          <w:p w14:paraId="29C2118F" w14:textId="77777777" w:rsidR="0086550F" w:rsidRDefault="0086550F" w:rsidP="00AA665F">
            <w:pPr>
              <w:jc w:val="both"/>
              <w:rPr>
                <w:sz w:val="24"/>
                <w:szCs w:val="24"/>
              </w:rPr>
            </w:pPr>
            <w:r w:rsidRPr="009725BA">
              <w:rPr>
                <w:sz w:val="24"/>
                <w:szCs w:val="24"/>
              </w:rPr>
              <w:t>4S-           (</w:t>
            </w:r>
            <w:r>
              <w:rPr>
                <w:sz w:val="24"/>
                <w:szCs w:val="24"/>
              </w:rPr>
              <w:t>7.4</w:t>
            </w:r>
            <w:r w:rsidRPr="009725BA">
              <w:rPr>
                <w:sz w:val="24"/>
                <w:szCs w:val="24"/>
              </w:rPr>
              <w:t>Mr)</w:t>
            </w:r>
          </w:p>
          <w:p w14:paraId="152865BC" w14:textId="77777777" w:rsidR="0086550F" w:rsidRDefault="0086550F" w:rsidP="00AA665F">
            <w:pPr>
              <w:jc w:val="both"/>
              <w:rPr>
                <w:sz w:val="24"/>
                <w:szCs w:val="24"/>
              </w:rPr>
            </w:pPr>
          </w:p>
          <w:p w14:paraId="49D38C0D" w14:textId="77777777" w:rsidR="0086550F" w:rsidRDefault="0086550F" w:rsidP="00AA665F">
            <w:pPr>
              <w:jc w:val="both"/>
              <w:rPr>
                <w:sz w:val="24"/>
                <w:szCs w:val="24"/>
              </w:rPr>
            </w:pPr>
          </w:p>
          <w:p w14:paraId="53B0B5C0" w14:textId="77777777" w:rsidR="0086550F" w:rsidRDefault="0086550F" w:rsidP="00AA665F">
            <w:pPr>
              <w:jc w:val="both"/>
              <w:rPr>
                <w:sz w:val="24"/>
                <w:szCs w:val="24"/>
              </w:rPr>
            </w:pPr>
          </w:p>
          <w:p w14:paraId="3D395739" w14:textId="77777777" w:rsidR="0086550F" w:rsidRDefault="0086550F" w:rsidP="00AA665F">
            <w:pPr>
              <w:jc w:val="both"/>
              <w:rPr>
                <w:sz w:val="24"/>
                <w:szCs w:val="24"/>
              </w:rPr>
            </w:pPr>
          </w:p>
          <w:p w14:paraId="5BD402B1" w14:textId="77777777" w:rsidR="0086550F" w:rsidRDefault="0086550F" w:rsidP="00AA665F">
            <w:pPr>
              <w:jc w:val="both"/>
              <w:rPr>
                <w:sz w:val="24"/>
                <w:szCs w:val="24"/>
              </w:rPr>
            </w:pPr>
          </w:p>
          <w:p w14:paraId="6F782A19" w14:textId="77777777" w:rsidR="0086550F" w:rsidRPr="009725BA" w:rsidRDefault="0086550F" w:rsidP="00AA665F">
            <w:pPr>
              <w:jc w:val="both"/>
              <w:rPr>
                <w:sz w:val="24"/>
                <w:szCs w:val="24"/>
              </w:rPr>
            </w:pPr>
          </w:p>
          <w:p w14:paraId="6FF3ED33" w14:textId="77777777" w:rsidR="0086550F" w:rsidRPr="009725BA" w:rsidRDefault="0086550F" w:rsidP="00AA665F">
            <w:pPr>
              <w:jc w:val="both"/>
              <w:rPr>
                <w:sz w:val="24"/>
                <w:szCs w:val="24"/>
              </w:rPr>
            </w:pPr>
          </w:p>
        </w:tc>
      </w:tr>
    </w:tbl>
    <w:p w14:paraId="798BDE8E" w14:textId="77777777" w:rsidR="006623FC" w:rsidRPr="00046173" w:rsidRDefault="001C3290" w:rsidP="006D635B">
      <w:pPr>
        <w:jc w:val="center"/>
        <w:rPr>
          <w:b/>
          <w:caps/>
          <w:sz w:val="24"/>
          <w:szCs w:val="24"/>
        </w:rPr>
      </w:pPr>
      <w:r>
        <w:rPr>
          <w:b/>
          <w:caps/>
          <w:sz w:val="24"/>
          <w:szCs w:val="24"/>
        </w:rPr>
        <w:t>dĖL AB „IGNITIS GRUPĖ“ PRIKLAUSANČIŲ ŪKIO SUBJEKTŲ STATUSO</w:t>
      </w:r>
    </w:p>
    <w:p w14:paraId="05E5DA9C" w14:textId="77777777" w:rsidR="006623FC" w:rsidRPr="00046173" w:rsidRDefault="006623FC" w:rsidP="006D635B">
      <w:pPr>
        <w:pStyle w:val="default0"/>
        <w:tabs>
          <w:tab w:val="left" w:pos="993"/>
        </w:tabs>
        <w:jc w:val="both"/>
        <w:rPr>
          <w:color w:val="auto"/>
        </w:rPr>
      </w:pPr>
    </w:p>
    <w:p w14:paraId="7EDEC2BA" w14:textId="77777777" w:rsidR="00D1184C" w:rsidRDefault="006623FC" w:rsidP="001638D4">
      <w:pPr>
        <w:ind w:firstLine="720"/>
        <w:jc w:val="both"/>
        <w:rPr>
          <w:rFonts w:eastAsia="Calibri"/>
          <w:sz w:val="24"/>
          <w:szCs w:val="24"/>
        </w:rPr>
      </w:pPr>
      <w:r w:rsidRPr="006539C3">
        <w:rPr>
          <w:sz w:val="24"/>
          <w:szCs w:val="24"/>
        </w:rPr>
        <w:t>Viešųjų pirkimų tarnyb</w:t>
      </w:r>
      <w:r w:rsidR="006D635B" w:rsidRPr="006539C3">
        <w:rPr>
          <w:sz w:val="24"/>
          <w:szCs w:val="24"/>
        </w:rPr>
        <w:t>a</w:t>
      </w:r>
      <w:r w:rsidRPr="006539C3">
        <w:rPr>
          <w:sz w:val="24"/>
          <w:szCs w:val="24"/>
        </w:rPr>
        <w:t xml:space="preserve"> (toliau – Tarnyba)</w:t>
      </w:r>
      <w:r w:rsidR="006D635B" w:rsidRPr="006539C3">
        <w:rPr>
          <w:sz w:val="24"/>
          <w:szCs w:val="24"/>
        </w:rPr>
        <w:t>, vadovaudamasi</w:t>
      </w:r>
      <w:r w:rsidR="006A69D1" w:rsidRPr="006539C3">
        <w:rPr>
          <w:sz w:val="24"/>
          <w:szCs w:val="24"/>
        </w:rPr>
        <w:t xml:space="preserve"> </w:t>
      </w:r>
      <w:r w:rsidRPr="006539C3">
        <w:rPr>
          <w:rFonts w:eastAsia="Calibri"/>
          <w:sz w:val="24"/>
          <w:szCs w:val="24"/>
        </w:rPr>
        <w:t xml:space="preserve">Lietuvos Respublikos viešųjų pirkimų įstatymo (toliau – VPĮ) </w:t>
      </w:r>
      <w:r w:rsidR="006A69D1" w:rsidRPr="006539C3">
        <w:rPr>
          <w:rFonts w:eastAsia="Calibri"/>
          <w:sz w:val="24"/>
          <w:szCs w:val="24"/>
        </w:rPr>
        <w:t xml:space="preserve">95 straipsnio 1 dalies 2 punktu, Lietuvos Respublikos pirkimų, atliekamų vandentvarkos, energetikos, transporto ar pašto paslaugų srities perkančiųjų subjektų, įstatymo (toliau – PĮ) </w:t>
      </w:r>
      <w:r w:rsidR="005F1C16" w:rsidRPr="006539C3">
        <w:rPr>
          <w:rFonts w:eastAsia="Calibri"/>
          <w:sz w:val="24"/>
          <w:szCs w:val="24"/>
        </w:rPr>
        <w:t xml:space="preserve">101 straipsnio 1 dalies 2 punktu, atliko vertinimą dėl </w:t>
      </w:r>
      <w:r w:rsidRPr="006539C3">
        <w:rPr>
          <w:rFonts w:eastAsia="Calibri"/>
          <w:sz w:val="24"/>
          <w:szCs w:val="24"/>
        </w:rPr>
        <w:t xml:space="preserve">AB „Ignitis grupė“ (toliau – Ignitis grupė) </w:t>
      </w:r>
      <w:r w:rsidR="005F1C16" w:rsidRPr="006539C3">
        <w:rPr>
          <w:rFonts w:eastAsia="Calibri"/>
          <w:sz w:val="24"/>
          <w:szCs w:val="24"/>
        </w:rPr>
        <w:t xml:space="preserve">priklausančių </w:t>
      </w:r>
      <w:r w:rsidR="007C1709" w:rsidRPr="006539C3">
        <w:rPr>
          <w:rFonts w:eastAsia="Calibri"/>
          <w:sz w:val="24"/>
          <w:szCs w:val="24"/>
        </w:rPr>
        <w:t xml:space="preserve">ūkio subjektų </w:t>
      </w:r>
      <w:r w:rsidR="005F1C16" w:rsidRPr="006539C3">
        <w:rPr>
          <w:rFonts w:eastAsia="Calibri"/>
          <w:sz w:val="24"/>
          <w:szCs w:val="24"/>
        </w:rPr>
        <w:t>statuso</w:t>
      </w:r>
      <w:r w:rsidR="007C1709" w:rsidRPr="006539C3">
        <w:rPr>
          <w:sz w:val="24"/>
          <w:szCs w:val="24"/>
        </w:rPr>
        <w:t xml:space="preserve"> atitikties perkančiosios organizacijos (toliau – PO) ar perkančiojo subjekto (toliau – PS) požymiams, nustatytiems </w:t>
      </w:r>
      <w:r w:rsidR="007C1709" w:rsidRPr="006539C3">
        <w:rPr>
          <w:rFonts w:eastAsia="Calibri"/>
          <w:sz w:val="24"/>
          <w:szCs w:val="24"/>
        </w:rPr>
        <w:t>VPĮ 2 straipsnio 25 dalyje ir PĮ 4 straipsnyje.</w:t>
      </w:r>
    </w:p>
    <w:p w14:paraId="0E2F4A9A" w14:textId="5B68E42C" w:rsidR="001638D4" w:rsidRDefault="001638D4" w:rsidP="001638D4">
      <w:pPr>
        <w:ind w:firstLine="720"/>
        <w:jc w:val="both"/>
        <w:rPr>
          <w:rFonts w:eastAsia="Calibri"/>
          <w:sz w:val="24"/>
          <w:szCs w:val="24"/>
        </w:rPr>
      </w:pPr>
      <w:r w:rsidRPr="003D1098">
        <w:rPr>
          <w:sz w:val="24"/>
          <w:szCs w:val="24"/>
          <w:shd w:val="clear" w:color="auto" w:fill="FFFFFF"/>
        </w:rPr>
        <w:t>Vertintos Ignitis grupė</w:t>
      </w:r>
      <w:r w:rsidR="004A3C0F">
        <w:rPr>
          <w:sz w:val="24"/>
          <w:szCs w:val="24"/>
          <w:shd w:val="clear" w:color="auto" w:fill="FFFFFF"/>
        </w:rPr>
        <w:t>s</w:t>
      </w:r>
      <w:r w:rsidRPr="003D1098">
        <w:rPr>
          <w:sz w:val="24"/>
          <w:szCs w:val="24"/>
          <w:shd w:val="clear" w:color="auto" w:fill="FFFFFF"/>
        </w:rPr>
        <w:t xml:space="preserve"> įmonės (UAB „Ignitis“, UAB „Ignitis renewables“, UAB „Gamybos optimizavimas“, UAB „Elektroninių mokėjimų agentūra“, UAB „Ignitis renewables projektai“), dėl kurių </w:t>
      </w:r>
      <w:r w:rsidRPr="003D1098">
        <w:rPr>
          <w:rFonts w:eastAsia="Calibri"/>
          <w:sz w:val="24"/>
          <w:szCs w:val="24"/>
        </w:rPr>
        <w:t xml:space="preserve">Tarnybos direktoriaus 2021 m. vasario 23 d. įsakymu Nr. 1S-23 sudaryta pagalbos ūkio </w:t>
      </w:r>
      <w:r w:rsidRPr="003D1098">
        <w:rPr>
          <w:rFonts w:eastAsia="Calibri"/>
          <w:sz w:val="24"/>
          <w:szCs w:val="24"/>
        </w:rPr>
        <w:lastRenderedPageBreak/>
        <w:t xml:space="preserve">subjektams, jiems priimant sprendimą dėl statuso VPĮ 2 straipsnio 25 dalies ir (ar) PĮ 4 straipsnio prasme, </w:t>
      </w:r>
      <w:r w:rsidR="004A3C0F">
        <w:rPr>
          <w:rFonts w:eastAsia="Calibri"/>
          <w:sz w:val="24"/>
          <w:szCs w:val="24"/>
        </w:rPr>
        <w:t xml:space="preserve">tarpinstitucinė </w:t>
      </w:r>
      <w:r w:rsidRPr="003D1098">
        <w:rPr>
          <w:rFonts w:eastAsia="Calibri"/>
          <w:sz w:val="24"/>
          <w:szCs w:val="24"/>
        </w:rPr>
        <w:t>darbo grupė (toliau – D</w:t>
      </w:r>
      <w:r w:rsidR="006E0F15">
        <w:rPr>
          <w:rFonts w:eastAsia="Calibri"/>
          <w:sz w:val="24"/>
          <w:szCs w:val="24"/>
        </w:rPr>
        <w:t xml:space="preserve">arbo grupė) </w:t>
      </w:r>
      <w:r w:rsidRPr="003D1098">
        <w:rPr>
          <w:rFonts w:eastAsia="Calibri"/>
          <w:sz w:val="24"/>
          <w:szCs w:val="24"/>
        </w:rPr>
        <w:t>nebuvo išreiškusi savo</w:t>
      </w:r>
      <w:r w:rsidR="001B5EB2" w:rsidRPr="003D1098">
        <w:rPr>
          <w:rFonts w:eastAsia="Calibri"/>
          <w:sz w:val="24"/>
          <w:szCs w:val="24"/>
        </w:rPr>
        <w:t xml:space="preserve"> </w:t>
      </w:r>
      <w:r w:rsidR="00FF087B" w:rsidRPr="003D1098">
        <w:rPr>
          <w:rFonts w:eastAsia="Calibri"/>
          <w:sz w:val="24"/>
          <w:szCs w:val="24"/>
        </w:rPr>
        <w:t xml:space="preserve">patariamosios </w:t>
      </w:r>
      <w:r w:rsidRPr="003D1098">
        <w:rPr>
          <w:rFonts w:eastAsia="Calibri"/>
          <w:sz w:val="24"/>
          <w:szCs w:val="24"/>
        </w:rPr>
        <w:t>nuomonės</w:t>
      </w:r>
      <w:r w:rsidR="00E00AAB" w:rsidRPr="003D1098">
        <w:rPr>
          <w:rFonts w:eastAsia="Calibri"/>
          <w:sz w:val="24"/>
          <w:szCs w:val="24"/>
        </w:rPr>
        <w:t xml:space="preserve"> arba </w:t>
      </w:r>
      <w:r w:rsidR="00BF0AED">
        <w:rPr>
          <w:rFonts w:eastAsia="Calibri"/>
          <w:sz w:val="24"/>
          <w:szCs w:val="24"/>
        </w:rPr>
        <w:t>dėl kurių statuso išsiskyrė Darbo grupės ir Ignitis grupės pozicijos</w:t>
      </w:r>
      <w:r w:rsidRPr="003D1098">
        <w:rPr>
          <w:rFonts w:eastAsia="Calibri"/>
          <w:sz w:val="24"/>
          <w:szCs w:val="24"/>
        </w:rPr>
        <w:t>.</w:t>
      </w:r>
    </w:p>
    <w:p w14:paraId="6137CCDB" w14:textId="7C8FBCB2" w:rsidR="006D410D" w:rsidRPr="0077121E" w:rsidRDefault="004A3C0F" w:rsidP="0077121E">
      <w:pPr>
        <w:ind w:firstLine="720"/>
        <w:jc w:val="both"/>
        <w:rPr>
          <w:rFonts w:eastAsia="Calibri"/>
          <w:sz w:val="24"/>
          <w:szCs w:val="24"/>
        </w:rPr>
      </w:pPr>
      <w:r>
        <w:rPr>
          <w:rFonts w:eastAsia="Calibri"/>
          <w:sz w:val="24"/>
          <w:szCs w:val="24"/>
        </w:rPr>
        <w:t>Šioje išvadoje</w:t>
      </w:r>
      <w:r w:rsidR="001319A1" w:rsidRPr="006539C3">
        <w:rPr>
          <w:rFonts w:eastAsia="Calibri"/>
          <w:sz w:val="24"/>
          <w:szCs w:val="24"/>
        </w:rPr>
        <w:t xml:space="preserve"> nevertin</w:t>
      </w:r>
      <w:r>
        <w:rPr>
          <w:rFonts w:eastAsia="Calibri"/>
          <w:sz w:val="24"/>
          <w:szCs w:val="24"/>
        </w:rPr>
        <w:t>ta</w:t>
      </w:r>
      <w:r w:rsidR="00D32A43">
        <w:rPr>
          <w:rFonts w:eastAsia="Calibri"/>
          <w:sz w:val="24"/>
          <w:szCs w:val="24"/>
        </w:rPr>
        <w:t>:</w:t>
      </w:r>
      <w:r w:rsidR="001319A1" w:rsidRPr="006539C3">
        <w:rPr>
          <w:rFonts w:eastAsia="Calibri"/>
          <w:sz w:val="24"/>
          <w:szCs w:val="24"/>
        </w:rPr>
        <w:t xml:space="preserve"> Ignitis grupei priklausančių ūkio subjektų vykdyt</w:t>
      </w:r>
      <w:r>
        <w:rPr>
          <w:rFonts w:eastAsia="Calibri"/>
          <w:sz w:val="24"/>
          <w:szCs w:val="24"/>
        </w:rPr>
        <w:t>i</w:t>
      </w:r>
      <w:r w:rsidR="001319A1" w:rsidRPr="006539C3">
        <w:rPr>
          <w:rFonts w:eastAsia="Calibri"/>
          <w:sz w:val="24"/>
          <w:szCs w:val="24"/>
        </w:rPr>
        <w:t xml:space="preserve"> individual</w:t>
      </w:r>
      <w:r>
        <w:rPr>
          <w:rFonts w:eastAsia="Calibri"/>
          <w:sz w:val="24"/>
          <w:szCs w:val="24"/>
        </w:rPr>
        <w:t>ūs</w:t>
      </w:r>
      <w:r w:rsidR="001319A1" w:rsidRPr="006539C3">
        <w:rPr>
          <w:rFonts w:eastAsia="Calibri"/>
          <w:sz w:val="24"/>
          <w:szCs w:val="24"/>
        </w:rPr>
        <w:t xml:space="preserve"> pirkim</w:t>
      </w:r>
      <w:r>
        <w:rPr>
          <w:rFonts w:eastAsia="Calibri"/>
          <w:sz w:val="24"/>
          <w:szCs w:val="24"/>
        </w:rPr>
        <w:t>ai</w:t>
      </w:r>
      <w:r w:rsidR="001319A1" w:rsidRPr="006539C3">
        <w:rPr>
          <w:rFonts w:eastAsia="Calibri"/>
          <w:sz w:val="24"/>
          <w:szCs w:val="24"/>
        </w:rPr>
        <w:t>, jų pagrindu sudaryt</w:t>
      </w:r>
      <w:r>
        <w:rPr>
          <w:rFonts w:eastAsia="Calibri"/>
          <w:sz w:val="24"/>
          <w:szCs w:val="24"/>
        </w:rPr>
        <w:t>os</w:t>
      </w:r>
      <w:r w:rsidR="001319A1" w:rsidRPr="006539C3">
        <w:rPr>
          <w:rFonts w:eastAsia="Calibri"/>
          <w:sz w:val="24"/>
          <w:szCs w:val="24"/>
        </w:rPr>
        <w:t xml:space="preserve"> sutar</w:t>
      </w:r>
      <w:r>
        <w:rPr>
          <w:rFonts w:eastAsia="Calibri"/>
          <w:sz w:val="24"/>
          <w:szCs w:val="24"/>
        </w:rPr>
        <w:t>tys</w:t>
      </w:r>
      <w:r w:rsidR="00D32A43">
        <w:rPr>
          <w:rFonts w:eastAsia="Calibri"/>
          <w:sz w:val="24"/>
          <w:szCs w:val="24"/>
        </w:rPr>
        <w:t>;</w:t>
      </w:r>
      <w:r w:rsidR="00375850">
        <w:rPr>
          <w:rFonts w:eastAsia="Calibri"/>
          <w:sz w:val="24"/>
          <w:szCs w:val="24"/>
        </w:rPr>
        <w:t xml:space="preserve"> </w:t>
      </w:r>
      <w:r w:rsidR="001F345A">
        <w:rPr>
          <w:rFonts w:eastAsia="Calibri"/>
          <w:sz w:val="24"/>
          <w:szCs w:val="24"/>
        </w:rPr>
        <w:t>Ignitis grupės įmon</w:t>
      </w:r>
      <w:r>
        <w:rPr>
          <w:rFonts w:eastAsia="Calibri"/>
          <w:sz w:val="24"/>
          <w:szCs w:val="24"/>
        </w:rPr>
        <w:t>ės</w:t>
      </w:r>
      <w:r w:rsidR="001F345A">
        <w:rPr>
          <w:rFonts w:eastAsia="Calibri"/>
          <w:sz w:val="24"/>
          <w:szCs w:val="24"/>
        </w:rPr>
        <w:t xml:space="preserve">, dėl kurių </w:t>
      </w:r>
      <w:r>
        <w:rPr>
          <w:rFonts w:eastAsia="Calibri"/>
          <w:sz w:val="24"/>
          <w:szCs w:val="24"/>
        </w:rPr>
        <w:t xml:space="preserve">statuso </w:t>
      </w:r>
      <w:r w:rsidR="0083521E">
        <w:rPr>
          <w:rFonts w:eastAsia="Calibri"/>
          <w:sz w:val="24"/>
          <w:szCs w:val="24"/>
        </w:rPr>
        <w:t xml:space="preserve">savo galutinę </w:t>
      </w:r>
      <w:r w:rsidR="004826B4">
        <w:rPr>
          <w:rFonts w:eastAsia="Calibri"/>
          <w:sz w:val="24"/>
          <w:szCs w:val="24"/>
        </w:rPr>
        <w:t>nuomonę</w:t>
      </w:r>
      <w:r w:rsidR="0083521E">
        <w:rPr>
          <w:rFonts w:eastAsia="Calibri"/>
          <w:sz w:val="24"/>
          <w:szCs w:val="24"/>
        </w:rPr>
        <w:t xml:space="preserve"> jau buvo </w:t>
      </w:r>
      <w:r w:rsidR="0083521E" w:rsidRPr="00DB29A1">
        <w:rPr>
          <w:rFonts w:eastAsia="Calibri"/>
          <w:sz w:val="24"/>
          <w:szCs w:val="24"/>
        </w:rPr>
        <w:t>išreiškusi</w:t>
      </w:r>
      <w:r w:rsidR="001638D4" w:rsidRPr="00DB29A1">
        <w:rPr>
          <w:sz w:val="24"/>
          <w:szCs w:val="24"/>
          <w:shd w:val="clear" w:color="auto" w:fill="FFFFFF"/>
        </w:rPr>
        <w:t xml:space="preserve"> </w:t>
      </w:r>
      <w:r w:rsidR="00EE28EF" w:rsidRPr="00DB29A1">
        <w:rPr>
          <w:sz w:val="24"/>
          <w:szCs w:val="24"/>
          <w:shd w:val="clear" w:color="auto" w:fill="FFFFFF"/>
        </w:rPr>
        <w:t>D</w:t>
      </w:r>
      <w:r w:rsidR="00AF3D98">
        <w:rPr>
          <w:sz w:val="24"/>
          <w:szCs w:val="24"/>
          <w:shd w:val="clear" w:color="auto" w:fill="FFFFFF"/>
        </w:rPr>
        <w:t>arbo grupė</w:t>
      </w:r>
      <w:r>
        <w:rPr>
          <w:sz w:val="24"/>
          <w:szCs w:val="24"/>
          <w:shd w:val="clear" w:color="auto" w:fill="FFFFFF"/>
        </w:rPr>
        <w:t xml:space="preserve"> ir dėl </w:t>
      </w:r>
      <w:r w:rsidR="0088058B">
        <w:rPr>
          <w:sz w:val="24"/>
          <w:szCs w:val="24"/>
          <w:shd w:val="clear" w:color="auto" w:fill="FFFFFF"/>
        </w:rPr>
        <w:t>kurių status</w:t>
      </w:r>
      <w:r>
        <w:rPr>
          <w:sz w:val="24"/>
          <w:szCs w:val="24"/>
          <w:shd w:val="clear" w:color="auto" w:fill="FFFFFF"/>
        </w:rPr>
        <w:t>o</w:t>
      </w:r>
      <w:r w:rsidR="0088058B">
        <w:rPr>
          <w:sz w:val="24"/>
          <w:szCs w:val="24"/>
          <w:shd w:val="clear" w:color="auto" w:fill="FFFFFF"/>
        </w:rPr>
        <w:t xml:space="preserve"> </w:t>
      </w:r>
      <w:r>
        <w:rPr>
          <w:sz w:val="24"/>
          <w:szCs w:val="24"/>
          <w:shd w:val="clear" w:color="auto" w:fill="FFFFFF"/>
        </w:rPr>
        <w:t xml:space="preserve">nėra pozicijų išsiskyrimo su </w:t>
      </w:r>
      <w:r w:rsidR="0088058B">
        <w:rPr>
          <w:sz w:val="24"/>
          <w:szCs w:val="24"/>
          <w:shd w:val="clear" w:color="auto" w:fill="FFFFFF"/>
        </w:rPr>
        <w:t>Ignitis grup</w:t>
      </w:r>
      <w:r>
        <w:rPr>
          <w:sz w:val="24"/>
          <w:szCs w:val="24"/>
          <w:shd w:val="clear" w:color="auto" w:fill="FFFFFF"/>
        </w:rPr>
        <w:t>e (</w:t>
      </w:r>
      <w:r w:rsidR="0018358E" w:rsidRPr="006539C3">
        <w:rPr>
          <w:rFonts w:eastAsia="Calibri"/>
          <w:sz w:val="24"/>
          <w:szCs w:val="24"/>
        </w:rPr>
        <w:t>Ignitis grupė – PO, UAB „Ignitis grupės paslaugų centras“ – PO, AB „Ignitis gamyba“ – PO ir PS, AB „Energijos skirstymo operatorius“ – PO ir PS, UAB „Eurakras“ – PS, UAB „Vėjo gūsis“ – PS, UAB „Vėjo vatas“ – PS, UAB „VVP Investment“ – PS, UAB „Vilniaus kogeneracinė jėgainė“ – PS, UAB „Kauno kogeneracinė jėgainė“ – PS</w:t>
      </w:r>
      <w:r>
        <w:rPr>
          <w:sz w:val="24"/>
          <w:szCs w:val="24"/>
          <w:shd w:val="clear" w:color="auto" w:fill="FFFFFF"/>
        </w:rPr>
        <w:t>)</w:t>
      </w:r>
      <w:r w:rsidR="00D32A43">
        <w:rPr>
          <w:sz w:val="24"/>
          <w:szCs w:val="24"/>
          <w:shd w:val="clear" w:color="auto" w:fill="FFFFFF"/>
        </w:rPr>
        <w:t xml:space="preserve">; </w:t>
      </w:r>
      <w:r w:rsidR="0077121E" w:rsidRPr="006539C3">
        <w:rPr>
          <w:rFonts w:eastAsia="Calibri"/>
          <w:sz w:val="24"/>
          <w:szCs w:val="24"/>
        </w:rPr>
        <w:t xml:space="preserve">UAB „NT Valdos“ </w:t>
      </w:r>
      <w:r w:rsidR="0077121E">
        <w:rPr>
          <w:rFonts w:eastAsia="Calibri"/>
          <w:sz w:val="24"/>
          <w:szCs w:val="24"/>
        </w:rPr>
        <w:t>(</w:t>
      </w:r>
      <w:r w:rsidR="0077121E" w:rsidRPr="006539C3">
        <w:rPr>
          <w:rFonts w:eastAsia="Calibri"/>
          <w:sz w:val="24"/>
          <w:szCs w:val="24"/>
        </w:rPr>
        <w:t>kadangi iš Ignitis grupės pateiktos bei viešai prieinamos informacijos matyti, kad</w:t>
      </w:r>
      <w:r w:rsidR="000A41F1">
        <w:rPr>
          <w:rFonts w:eastAsia="Calibri"/>
          <w:sz w:val="24"/>
          <w:szCs w:val="24"/>
        </w:rPr>
        <w:t xml:space="preserve">: </w:t>
      </w:r>
      <w:r w:rsidR="0077121E">
        <w:rPr>
          <w:rFonts w:eastAsia="Calibri"/>
          <w:sz w:val="24"/>
          <w:szCs w:val="24"/>
        </w:rPr>
        <w:t xml:space="preserve">UAB „NT Valdos“ </w:t>
      </w:r>
      <w:r w:rsidR="0077121E" w:rsidRPr="006539C3">
        <w:rPr>
          <w:rFonts w:eastAsia="Calibri"/>
          <w:sz w:val="24"/>
          <w:szCs w:val="24"/>
        </w:rPr>
        <w:t>2020</w:t>
      </w:r>
      <w:r>
        <w:rPr>
          <w:rFonts w:eastAsia="Calibri"/>
          <w:sz w:val="24"/>
          <w:szCs w:val="24"/>
        </w:rPr>
        <w:t> </w:t>
      </w:r>
      <w:r w:rsidR="0077121E" w:rsidRPr="006539C3">
        <w:rPr>
          <w:rFonts w:eastAsia="Calibri"/>
          <w:sz w:val="24"/>
          <w:szCs w:val="24"/>
        </w:rPr>
        <w:t>m. pardavė visą turėtą nuomai skirtą nekilnojamąjį turtą ir nuo 2020 m. spalio 1 d. turto nuomos paslaugų nebeteikia</w:t>
      </w:r>
      <w:r w:rsidR="0077121E">
        <w:rPr>
          <w:rFonts w:eastAsia="Calibri"/>
          <w:sz w:val="24"/>
          <w:szCs w:val="24"/>
        </w:rPr>
        <w:t>; r</w:t>
      </w:r>
      <w:r w:rsidR="0077121E" w:rsidRPr="006539C3">
        <w:rPr>
          <w:rFonts w:eastAsia="Calibri"/>
          <w:sz w:val="24"/>
          <w:szCs w:val="24"/>
        </w:rPr>
        <w:t>emiantis Juridinių asmenų registro duomenimis, UAB „NT Valdos“ yra likviduojama</w:t>
      </w:r>
      <w:r w:rsidR="0077121E">
        <w:rPr>
          <w:rFonts w:eastAsia="Calibri"/>
          <w:sz w:val="24"/>
          <w:szCs w:val="24"/>
        </w:rPr>
        <w:t>)</w:t>
      </w:r>
      <w:r w:rsidR="003F1A1F">
        <w:rPr>
          <w:rFonts w:eastAsia="Calibri"/>
          <w:sz w:val="24"/>
          <w:szCs w:val="24"/>
        </w:rPr>
        <w:t xml:space="preserve"> status</w:t>
      </w:r>
      <w:r>
        <w:rPr>
          <w:rFonts w:eastAsia="Calibri"/>
          <w:sz w:val="24"/>
          <w:szCs w:val="24"/>
        </w:rPr>
        <w:t>as</w:t>
      </w:r>
      <w:r w:rsidR="006D410D">
        <w:rPr>
          <w:rFonts w:eastAsia="Calibri"/>
          <w:sz w:val="24"/>
          <w:szCs w:val="24"/>
        </w:rPr>
        <w:t>;</w:t>
      </w:r>
      <w:r w:rsidR="006D410D" w:rsidRPr="006539C3">
        <w:rPr>
          <w:rFonts w:eastAsia="Calibri"/>
          <w:sz w:val="24"/>
          <w:szCs w:val="24"/>
        </w:rPr>
        <w:t xml:space="preserve"> </w:t>
      </w:r>
      <w:r w:rsidR="003F1A1F" w:rsidRPr="006539C3">
        <w:rPr>
          <w:sz w:val="24"/>
          <w:szCs w:val="24"/>
          <w:shd w:val="clear" w:color="auto" w:fill="FFFFFF"/>
        </w:rPr>
        <w:t xml:space="preserve">UAB „Transporto valdymas“ </w:t>
      </w:r>
      <w:r w:rsidR="003F1A1F">
        <w:rPr>
          <w:sz w:val="24"/>
          <w:szCs w:val="24"/>
          <w:shd w:val="clear" w:color="auto" w:fill="FFFFFF"/>
        </w:rPr>
        <w:t>(</w:t>
      </w:r>
      <w:r w:rsidR="006D410D" w:rsidRPr="006539C3">
        <w:rPr>
          <w:sz w:val="24"/>
          <w:szCs w:val="24"/>
          <w:shd w:val="clear" w:color="auto" w:fill="FFFFFF"/>
        </w:rPr>
        <w:t xml:space="preserve">2020 m. birželio 1 d. </w:t>
      </w:r>
      <w:r w:rsidR="006D410D" w:rsidRPr="006539C3">
        <w:rPr>
          <w:rFonts w:eastAsia="Calibri"/>
          <w:sz w:val="24"/>
          <w:szCs w:val="24"/>
        </w:rPr>
        <w:t>priimtas</w:t>
      </w:r>
      <w:r w:rsidR="006D410D" w:rsidRPr="006539C3">
        <w:rPr>
          <w:sz w:val="24"/>
          <w:szCs w:val="24"/>
          <w:shd w:val="clear" w:color="auto" w:fill="FFFFFF"/>
        </w:rPr>
        <w:t xml:space="preserve"> AB „Ignitis grupė“ valdybos sprendimas dėl UAB „Transporto valdymas“ veiklos nutraukimo</w:t>
      </w:r>
      <w:r w:rsidR="006D410D">
        <w:rPr>
          <w:rStyle w:val="FootnoteReference"/>
          <w:sz w:val="24"/>
          <w:szCs w:val="24"/>
          <w:shd w:val="clear" w:color="auto" w:fill="FFFFFF"/>
        </w:rPr>
        <w:footnoteReference w:id="1"/>
      </w:r>
      <w:r w:rsidR="003F1A1F">
        <w:rPr>
          <w:sz w:val="24"/>
          <w:szCs w:val="24"/>
          <w:shd w:val="clear" w:color="auto" w:fill="FFFFFF"/>
        </w:rPr>
        <w:t>) status</w:t>
      </w:r>
      <w:r>
        <w:rPr>
          <w:sz w:val="24"/>
          <w:szCs w:val="24"/>
          <w:shd w:val="clear" w:color="auto" w:fill="FFFFFF"/>
        </w:rPr>
        <w:t>as</w:t>
      </w:r>
      <w:r w:rsidR="006D410D">
        <w:rPr>
          <w:sz w:val="24"/>
          <w:szCs w:val="24"/>
          <w:shd w:val="clear" w:color="auto" w:fill="FFFFFF"/>
        </w:rPr>
        <w:t>;</w:t>
      </w:r>
      <w:r w:rsidR="006D410D" w:rsidRPr="006539C3">
        <w:rPr>
          <w:sz w:val="24"/>
          <w:szCs w:val="24"/>
          <w:shd w:val="clear" w:color="auto" w:fill="FFFFFF"/>
        </w:rPr>
        <w:t xml:space="preserve"> </w:t>
      </w:r>
      <w:r w:rsidR="003F1A1F" w:rsidRPr="006539C3">
        <w:rPr>
          <w:sz w:val="24"/>
          <w:szCs w:val="24"/>
          <w:shd w:val="clear" w:color="auto" w:fill="FFFFFF"/>
        </w:rPr>
        <w:t xml:space="preserve">UAB „Energetikos paslaugų ir rangos organizacija“ </w:t>
      </w:r>
      <w:r w:rsidR="003F1A1F">
        <w:rPr>
          <w:sz w:val="24"/>
          <w:szCs w:val="24"/>
          <w:shd w:val="clear" w:color="auto" w:fill="FFFFFF"/>
        </w:rPr>
        <w:t>(</w:t>
      </w:r>
      <w:r w:rsidR="006D410D">
        <w:rPr>
          <w:rFonts w:eastAsia="Calibri"/>
          <w:sz w:val="24"/>
          <w:szCs w:val="24"/>
        </w:rPr>
        <w:t>r</w:t>
      </w:r>
      <w:r w:rsidR="006D410D" w:rsidRPr="006539C3">
        <w:rPr>
          <w:rFonts w:eastAsia="Calibri"/>
          <w:sz w:val="24"/>
          <w:szCs w:val="24"/>
        </w:rPr>
        <w:t xml:space="preserve">emiantis Juridinių asmenų registro duomenimis, </w:t>
      </w:r>
      <w:r w:rsidR="006D410D" w:rsidRPr="006539C3">
        <w:rPr>
          <w:sz w:val="24"/>
          <w:szCs w:val="24"/>
          <w:shd w:val="clear" w:color="auto" w:fill="FFFFFF"/>
        </w:rPr>
        <w:t>yra likviduojama</w:t>
      </w:r>
      <w:r w:rsidR="003F1A1F">
        <w:rPr>
          <w:sz w:val="24"/>
          <w:szCs w:val="24"/>
          <w:shd w:val="clear" w:color="auto" w:fill="FFFFFF"/>
        </w:rPr>
        <w:t>) status</w:t>
      </w:r>
      <w:r>
        <w:rPr>
          <w:sz w:val="24"/>
          <w:szCs w:val="24"/>
          <w:shd w:val="clear" w:color="auto" w:fill="FFFFFF"/>
        </w:rPr>
        <w:t>as</w:t>
      </w:r>
      <w:r w:rsidR="006D410D" w:rsidRPr="006539C3">
        <w:rPr>
          <w:sz w:val="24"/>
          <w:szCs w:val="24"/>
          <w:shd w:val="clear" w:color="auto" w:fill="FFFFFF"/>
        </w:rPr>
        <w:t>.</w:t>
      </w:r>
    </w:p>
    <w:p w14:paraId="10642AD8" w14:textId="3DE92115" w:rsidR="00F54F40" w:rsidRPr="006539C3" w:rsidRDefault="00F54F40" w:rsidP="00F54F40">
      <w:pPr>
        <w:ind w:firstLine="720"/>
        <w:jc w:val="both"/>
        <w:rPr>
          <w:rFonts w:eastAsia="Calibri"/>
          <w:sz w:val="24"/>
          <w:szCs w:val="24"/>
        </w:rPr>
      </w:pPr>
      <w:r w:rsidRPr="006539C3">
        <w:rPr>
          <w:rFonts w:eastAsia="Calibri"/>
          <w:sz w:val="24"/>
          <w:szCs w:val="24"/>
        </w:rPr>
        <w:t xml:space="preserve">Vertinimo metu </w:t>
      </w:r>
      <w:r w:rsidR="005F1C16" w:rsidRPr="006539C3">
        <w:rPr>
          <w:rFonts w:eastAsia="Calibri"/>
          <w:sz w:val="24"/>
          <w:szCs w:val="24"/>
        </w:rPr>
        <w:t xml:space="preserve">Tarnyba </w:t>
      </w:r>
      <w:r w:rsidR="00751F03">
        <w:rPr>
          <w:rFonts w:eastAsia="Calibri"/>
          <w:sz w:val="24"/>
          <w:szCs w:val="24"/>
        </w:rPr>
        <w:t>rėmėsi</w:t>
      </w:r>
      <w:r w:rsidR="005F1C16" w:rsidRPr="006539C3">
        <w:rPr>
          <w:rFonts w:eastAsia="Calibri"/>
          <w:sz w:val="24"/>
          <w:szCs w:val="24"/>
        </w:rPr>
        <w:t xml:space="preserve"> </w:t>
      </w:r>
      <w:r w:rsidR="0032767B" w:rsidRPr="006539C3">
        <w:rPr>
          <w:sz w:val="24"/>
          <w:szCs w:val="24"/>
          <w:shd w:val="clear" w:color="auto" w:fill="FFFFFF"/>
        </w:rPr>
        <w:t>viešai prieinam</w:t>
      </w:r>
      <w:r w:rsidR="00751F03">
        <w:rPr>
          <w:sz w:val="24"/>
          <w:szCs w:val="24"/>
          <w:shd w:val="clear" w:color="auto" w:fill="FFFFFF"/>
        </w:rPr>
        <w:t>a</w:t>
      </w:r>
      <w:r w:rsidR="0032767B" w:rsidRPr="006539C3">
        <w:rPr>
          <w:sz w:val="24"/>
          <w:szCs w:val="24"/>
          <w:shd w:val="clear" w:color="auto" w:fill="FFFFFF"/>
        </w:rPr>
        <w:t xml:space="preserve"> </w:t>
      </w:r>
      <w:r w:rsidRPr="006539C3">
        <w:rPr>
          <w:sz w:val="24"/>
          <w:szCs w:val="24"/>
          <w:shd w:val="clear" w:color="auto" w:fill="FFFFFF"/>
        </w:rPr>
        <w:t xml:space="preserve">bei </w:t>
      </w:r>
      <w:r w:rsidR="006623FC" w:rsidRPr="006539C3">
        <w:rPr>
          <w:rFonts w:eastAsia="Calibri"/>
          <w:sz w:val="24"/>
          <w:szCs w:val="24"/>
        </w:rPr>
        <w:t>Ignitis grupė</w:t>
      </w:r>
      <w:r w:rsidR="00BA79EC" w:rsidRPr="006539C3">
        <w:rPr>
          <w:rFonts w:eastAsia="Calibri"/>
          <w:sz w:val="24"/>
          <w:szCs w:val="24"/>
        </w:rPr>
        <w:t>s</w:t>
      </w:r>
      <w:r w:rsidR="006623FC" w:rsidRPr="006539C3">
        <w:rPr>
          <w:rFonts w:eastAsia="Calibri"/>
          <w:sz w:val="24"/>
          <w:szCs w:val="24"/>
        </w:rPr>
        <w:t xml:space="preserve"> pateik</w:t>
      </w:r>
      <w:r w:rsidR="007C1709" w:rsidRPr="006539C3">
        <w:rPr>
          <w:rFonts w:eastAsia="Calibri"/>
          <w:sz w:val="24"/>
          <w:szCs w:val="24"/>
        </w:rPr>
        <w:t>t</w:t>
      </w:r>
      <w:r w:rsidR="00751F03">
        <w:rPr>
          <w:rFonts w:eastAsia="Calibri"/>
          <w:sz w:val="24"/>
          <w:szCs w:val="24"/>
        </w:rPr>
        <w:t>a</w:t>
      </w:r>
      <w:r w:rsidR="006623FC" w:rsidRPr="006539C3">
        <w:rPr>
          <w:rFonts w:eastAsia="Calibri"/>
          <w:sz w:val="24"/>
          <w:szCs w:val="24"/>
        </w:rPr>
        <w:t xml:space="preserve"> informacij</w:t>
      </w:r>
      <w:r w:rsidR="00751F03">
        <w:rPr>
          <w:rFonts w:eastAsia="Calibri"/>
          <w:sz w:val="24"/>
          <w:szCs w:val="24"/>
        </w:rPr>
        <w:t>a</w:t>
      </w:r>
      <w:r w:rsidRPr="006539C3">
        <w:rPr>
          <w:rStyle w:val="FootnoteReference"/>
          <w:rFonts w:eastAsia="Calibri"/>
          <w:sz w:val="24"/>
          <w:szCs w:val="24"/>
        </w:rPr>
        <w:footnoteReference w:id="2"/>
      </w:r>
      <w:r w:rsidRPr="006539C3">
        <w:rPr>
          <w:rFonts w:eastAsia="Calibri"/>
          <w:sz w:val="24"/>
          <w:szCs w:val="24"/>
        </w:rPr>
        <w:t>.</w:t>
      </w:r>
    </w:p>
    <w:p w14:paraId="5DDEBC5E" w14:textId="2D6E0E32" w:rsidR="00F54F40" w:rsidRPr="006539C3" w:rsidRDefault="00F54F40" w:rsidP="00F54F40">
      <w:pPr>
        <w:ind w:firstLine="720"/>
        <w:jc w:val="both"/>
        <w:rPr>
          <w:rFonts w:eastAsia="Calibri"/>
          <w:sz w:val="24"/>
          <w:szCs w:val="24"/>
        </w:rPr>
      </w:pPr>
    </w:p>
    <w:p w14:paraId="55A39AB6" w14:textId="7BF567ED" w:rsidR="005115AB" w:rsidRPr="006539C3" w:rsidRDefault="005115AB" w:rsidP="006539C3">
      <w:pPr>
        <w:ind w:firstLine="720"/>
        <w:jc w:val="both"/>
        <w:rPr>
          <w:sz w:val="24"/>
          <w:szCs w:val="24"/>
          <w:shd w:val="clear" w:color="auto" w:fill="FFFFFF"/>
        </w:rPr>
      </w:pPr>
      <w:r w:rsidRPr="006539C3">
        <w:rPr>
          <w:sz w:val="24"/>
          <w:szCs w:val="24"/>
          <w:shd w:val="clear" w:color="auto" w:fill="FFFFFF"/>
        </w:rPr>
        <w:t>Vertinimo metu nustatyta:</w:t>
      </w:r>
    </w:p>
    <w:p w14:paraId="10A0EBB5" w14:textId="087F34EE" w:rsidR="004752C9" w:rsidRPr="006539C3" w:rsidRDefault="004752C9" w:rsidP="006539C3">
      <w:pPr>
        <w:ind w:firstLine="720"/>
        <w:jc w:val="both"/>
        <w:rPr>
          <w:sz w:val="24"/>
          <w:szCs w:val="24"/>
          <w:shd w:val="clear" w:color="auto" w:fill="FFFFFF"/>
        </w:rPr>
      </w:pPr>
    </w:p>
    <w:p w14:paraId="131E4E74" w14:textId="6F805A15" w:rsidR="004752C9" w:rsidRPr="006539C3" w:rsidRDefault="004752C9" w:rsidP="006539C3">
      <w:pPr>
        <w:ind w:firstLine="720"/>
        <w:jc w:val="both"/>
        <w:rPr>
          <w:b/>
          <w:bCs/>
          <w:sz w:val="24"/>
          <w:szCs w:val="24"/>
          <w:shd w:val="clear" w:color="auto" w:fill="FFFFFF"/>
        </w:rPr>
      </w:pPr>
      <w:r w:rsidRPr="006539C3">
        <w:rPr>
          <w:b/>
          <w:bCs/>
          <w:sz w:val="24"/>
          <w:szCs w:val="24"/>
          <w:shd w:val="clear" w:color="auto" w:fill="FFFFFF"/>
        </w:rPr>
        <w:t>Dėl UAB „Ignitis“ statuso</w:t>
      </w:r>
    </w:p>
    <w:p w14:paraId="2A0CCAA5" w14:textId="5FEAC56C" w:rsidR="004752C9" w:rsidRPr="006539C3" w:rsidRDefault="004752C9" w:rsidP="006539C3">
      <w:pPr>
        <w:ind w:firstLine="720"/>
        <w:jc w:val="both"/>
        <w:rPr>
          <w:sz w:val="24"/>
          <w:szCs w:val="24"/>
          <w:shd w:val="clear" w:color="auto" w:fill="FFFFFF"/>
        </w:rPr>
      </w:pPr>
    </w:p>
    <w:p w14:paraId="7689A04A" w14:textId="16B1A908" w:rsidR="00D76393" w:rsidRPr="006539C3" w:rsidRDefault="00D76393" w:rsidP="006539C3">
      <w:pPr>
        <w:numPr>
          <w:ilvl w:val="0"/>
          <w:numId w:val="38"/>
        </w:numPr>
        <w:jc w:val="both"/>
        <w:rPr>
          <w:b/>
          <w:bCs/>
          <w:i/>
          <w:iCs/>
          <w:sz w:val="24"/>
          <w:szCs w:val="24"/>
          <w:shd w:val="clear" w:color="auto" w:fill="FFFFFF"/>
        </w:rPr>
      </w:pPr>
      <w:r w:rsidRPr="006539C3">
        <w:rPr>
          <w:b/>
          <w:bCs/>
          <w:i/>
          <w:iCs/>
          <w:sz w:val="24"/>
          <w:szCs w:val="24"/>
          <w:shd w:val="clear" w:color="auto" w:fill="FFFFFF"/>
        </w:rPr>
        <w:t xml:space="preserve">Ar UAB „Ignitis“ laikytina </w:t>
      </w:r>
      <w:r w:rsidR="00942BA6">
        <w:rPr>
          <w:b/>
          <w:bCs/>
          <w:i/>
          <w:iCs/>
          <w:sz w:val="24"/>
          <w:szCs w:val="24"/>
          <w:shd w:val="clear" w:color="auto" w:fill="FFFFFF"/>
        </w:rPr>
        <w:t>PS</w:t>
      </w:r>
      <w:r w:rsidR="0021576A">
        <w:rPr>
          <w:b/>
          <w:bCs/>
          <w:i/>
          <w:iCs/>
          <w:sz w:val="24"/>
          <w:szCs w:val="24"/>
          <w:shd w:val="clear" w:color="auto" w:fill="FFFFFF"/>
        </w:rPr>
        <w:t>?</w:t>
      </w:r>
    </w:p>
    <w:p w14:paraId="18D739C9" w14:textId="709FDE10" w:rsidR="00D76393" w:rsidRPr="00FD5E4F" w:rsidRDefault="00D76393" w:rsidP="006539C3">
      <w:pPr>
        <w:ind w:firstLine="720"/>
        <w:jc w:val="both"/>
        <w:rPr>
          <w:sz w:val="24"/>
          <w:szCs w:val="24"/>
          <w:shd w:val="clear" w:color="auto" w:fill="FFFFFF"/>
        </w:rPr>
      </w:pPr>
      <w:r w:rsidRPr="00FD5E4F">
        <w:rPr>
          <w:sz w:val="24"/>
          <w:szCs w:val="24"/>
          <w:shd w:val="clear" w:color="auto" w:fill="FFFFFF"/>
        </w:rPr>
        <w:t>Ignitis grupė nurodė</w:t>
      </w:r>
      <w:r w:rsidR="00783B33">
        <w:rPr>
          <w:rStyle w:val="FootnoteReference"/>
          <w:sz w:val="24"/>
          <w:szCs w:val="24"/>
          <w:shd w:val="clear" w:color="auto" w:fill="FFFFFF"/>
        </w:rPr>
        <w:footnoteReference w:id="3"/>
      </w:r>
      <w:r w:rsidRPr="00FD5E4F">
        <w:rPr>
          <w:sz w:val="24"/>
          <w:szCs w:val="24"/>
          <w:shd w:val="clear" w:color="auto" w:fill="FFFFFF"/>
        </w:rPr>
        <w:t>, kad UAB „Ignitis“ vykdo komunalinę (numatytą PĮ) ir komercinę veiklą ir pagal požymius yra PS – subjektas, kurio dalis veiklos (</w:t>
      </w:r>
      <w:r w:rsidR="000F1217">
        <w:rPr>
          <w:sz w:val="24"/>
          <w:szCs w:val="24"/>
          <w:shd w:val="clear" w:color="auto" w:fill="FFFFFF"/>
        </w:rPr>
        <w:t>e</w:t>
      </w:r>
      <w:r w:rsidRPr="00FD5E4F">
        <w:rPr>
          <w:sz w:val="24"/>
          <w:szCs w:val="24"/>
          <w:shd w:val="clear" w:color="auto" w:fill="FFFFFF"/>
        </w:rPr>
        <w:t xml:space="preserve">lektros energijos </w:t>
      </w:r>
      <w:r w:rsidR="003A2FA0">
        <w:rPr>
          <w:sz w:val="24"/>
          <w:szCs w:val="24"/>
          <w:shd w:val="clear" w:color="auto" w:fill="FFFFFF"/>
        </w:rPr>
        <w:t>nepriklaus</w:t>
      </w:r>
      <w:r w:rsidRPr="00FD5E4F">
        <w:rPr>
          <w:sz w:val="24"/>
          <w:szCs w:val="24"/>
          <w:shd w:val="clear" w:color="auto" w:fill="FFFFFF"/>
        </w:rPr>
        <w:t>o</w:t>
      </w:r>
      <w:r w:rsidR="003A2FA0">
        <w:rPr>
          <w:sz w:val="24"/>
          <w:szCs w:val="24"/>
          <w:shd w:val="clear" w:color="auto" w:fill="FFFFFF"/>
        </w:rPr>
        <w:t>mo</w:t>
      </w:r>
      <w:r w:rsidRPr="00FD5E4F">
        <w:rPr>
          <w:sz w:val="24"/>
          <w:szCs w:val="24"/>
          <w:shd w:val="clear" w:color="auto" w:fill="FFFFFF"/>
        </w:rPr>
        <w:t xml:space="preserve"> tiekimo veikl</w:t>
      </w:r>
      <w:r w:rsidR="000F1217">
        <w:rPr>
          <w:sz w:val="24"/>
          <w:szCs w:val="24"/>
          <w:shd w:val="clear" w:color="auto" w:fill="FFFFFF"/>
        </w:rPr>
        <w:t>a</w:t>
      </w:r>
      <w:r w:rsidRPr="00FD5E4F">
        <w:rPr>
          <w:sz w:val="24"/>
          <w:szCs w:val="24"/>
          <w:shd w:val="clear" w:color="auto" w:fill="FFFFFF"/>
        </w:rPr>
        <w:t>, gamtinių dujų tiekimo veikla buitiniams ir nebuitiniams vartotojams, gamtinių dujų eksporto veikla) yra laikoma komunaline veikla pagal PĮ. Atsižvelgiant į tai, PĮ taikomas įmonės komunalinei veiklai skirtiems pirkimams. Tarnybos vertinimu, kiek susiję su nurodytomis veiklomis, pritartina, kad UAB „Ignitis“ atitinka PS požymius.</w:t>
      </w:r>
    </w:p>
    <w:p w14:paraId="13D09416" w14:textId="4F1781AE" w:rsidR="00D76393" w:rsidRPr="00FD5E4F" w:rsidRDefault="00434B55" w:rsidP="006539C3">
      <w:pPr>
        <w:ind w:firstLine="720"/>
        <w:jc w:val="both"/>
        <w:rPr>
          <w:sz w:val="24"/>
          <w:szCs w:val="24"/>
          <w:shd w:val="clear" w:color="auto" w:fill="FFFFFF"/>
        </w:rPr>
      </w:pPr>
      <w:r>
        <w:rPr>
          <w:sz w:val="24"/>
          <w:szCs w:val="24"/>
          <w:shd w:val="clear" w:color="auto" w:fill="FFFFFF"/>
        </w:rPr>
        <w:t>A</w:t>
      </w:r>
      <w:r w:rsidR="00D76393" w:rsidRPr="00FD5E4F">
        <w:rPr>
          <w:sz w:val="24"/>
          <w:szCs w:val="24"/>
          <w:shd w:val="clear" w:color="auto" w:fill="FFFFFF"/>
        </w:rPr>
        <w:t>tkreiptinas dėmesys į nurodytas UAB „Ignitis“ vykdomas veiklas – nepriklausomo elektros energijos tiekimo veiklą buitiniams ir nebuitiniams vartotojams, elektromobilių įkrovimo paslaugos bei elektromobilių įkrovimo stotelių įrengimo veiklas – kurios, kaip nurodo Ignitis grupė</w:t>
      </w:r>
      <w:r w:rsidR="00DB3740">
        <w:rPr>
          <w:rStyle w:val="FootnoteReference"/>
          <w:sz w:val="24"/>
          <w:szCs w:val="24"/>
          <w:shd w:val="clear" w:color="auto" w:fill="FFFFFF"/>
        </w:rPr>
        <w:footnoteReference w:id="4"/>
      </w:r>
      <w:r w:rsidR="00D76393" w:rsidRPr="00FD5E4F">
        <w:rPr>
          <w:sz w:val="24"/>
          <w:szCs w:val="24"/>
          <w:shd w:val="clear" w:color="auto" w:fill="FFFFFF"/>
        </w:rPr>
        <w:t xml:space="preserve">, priskiriamos kitai įmonės veiklos daliai, kuri nėra komunalinė PĮ prasme ir kuriai PĮ netaikomas. Šiai veiklai skirti pirkimai vykdomi komercine tvarka pagal Ignitis grupės patvirtintus komercinę veiklą reglamentuojančius teisės aktus ir </w:t>
      </w:r>
      <w:r w:rsidR="00EC190E" w:rsidRPr="00FD5E4F">
        <w:rPr>
          <w:sz w:val="24"/>
          <w:szCs w:val="24"/>
          <w:shd w:val="clear" w:color="auto" w:fill="FFFFFF"/>
        </w:rPr>
        <w:t>Lietuvos Respublikos c</w:t>
      </w:r>
      <w:r w:rsidR="00D76393" w:rsidRPr="00FD5E4F">
        <w:rPr>
          <w:sz w:val="24"/>
          <w:szCs w:val="24"/>
          <w:shd w:val="clear" w:color="auto" w:fill="FFFFFF"/>
        </w:rPr>
        <w:t>ivilinį kodeksą.</w:t>
      </w:r>
    </w:p>
    <w:p w14:paraId="43CDCF15" w14:textId="0DABEDAD" w:rsidR="00D76393" w:rsidRPr="006539C3" w:rsidRDefault="00D76393" w:rsidP="006539C3">
      <w:pPr>
        <w:ind w:firstLine="720"/>
        <w:jc w:val="both"/>
        <w:rPr>
          <w:rFonts w:eastAsia="Calibri"/>
          <w:sz w:val="24"/>
          <w:szCs w:val="24"/>
        </w:rPr>
      </w:pPr>
      <w:r w:rsidRPr="00FD5E4F">
        <w:rPr>
          <w:rFonts w:eastAsia="Calibri"/>
          <w:sz w:val="24"/>
          <w:szCs w:val="24"/>
        </w:rPr>
        <w:t>Primintina, kad pagal PĮ</w:t>
      </w:r>
      <w:r w:rsidR="00F9409E">
        <w:rPr>
          <w:rFonts w:eastAsia="Calibri"/>
          <w:sz w:val="24"/>
          <w:szCs w:val="24"/>
        </w:rPr>
        <w:t xml:space="preserve"> 4 straipsnio 1 dalį</w:t>
      </w:r>
      <w:r w:rsidR="00434B55">
        <w:rPr>
          <w:rFonts w:eastAsia="Calibri"/>
          <w:sz w:val="24"/>
          <w:szCs w:val="24"/>
        </w:rPr>
        <w:t>,</w:t>
      </w:r>
      <w:r w:rsidRPr="00FD5E4F">
        <w:rPr>
          <w:rFonts w:eastAsia="Calibri"/>
          <w:sz w:val="24"/>
          <w:szCs w:val="24"/>
        </w:rPr>
        <w:t xml:space="preserve"> PS laikomas subjektas, vykdantis bent vienos iš PĮ 5–11 straipsniuose nurodytų rūšių veiklą. PĮ 6 straipsnis numato, kad elektros energetikos sektoriuje</w:t>
      </w:r>
      <w:r w:rsidR="001879D2">
        <w:rPr>
          <w:rStyle w:val="FootnoteReference"/>
          <w:rFonts w:eastAsia="Calibri"/>
          <w:sz w:val="24"/>
          <w:szCs w:val="24"/>
        </w:rPr>
        <w:footnoteReference w:id="5"/>
      </w:r>
      <w:r w:rsidRPr="00FD5E4F">
        <w:rPr>
          <w:rFonts w:eastAsia="Calibri"/>
          <w:sz w:val="24"/>
          <w:szCs w:val="24"/>
        </w:rPr>
        <w:t xml:space="preserve"> šis įstatymas taikomas PS pirkimams, skirtiems šioms veiklos rūšims:</w:t>
      </w:r>
      <w:bookmarkStart w:id="2" w:name="part_64048c1a47384282afa1e86821b03612"/>
      <w:bookmarkEnd w:id="2"/>
      <w:r w:rsidRPr="00FD5E4F">
        <w:rPr>
          <w:rFonts w:eastAsia="Calibri"/>
          <w:sz w:val="24"/>
          <w:szCs w:val="24"/>
        </w:rPr>
        <w:t xml:space="preserve"> 1) elektros įrenginių</w:t>
      </w:r>
      <w:r w:rsidRPr="006539C3">
        <w:rPr>
          <w:rFonts w:eastAsia="Calibri"/>
          <w:sz w:val="24"/>
          <w:szCs w:val="24"/>
        </w:rPr>
        <w:t xml:space="preserve">, skirtų elektros energijai gaminti, perduoti ar skirstyti vartotojams, statyba, įrengimas ir </w:t>
      </w:r>
      <w:r w:rsidRPr="006539C3">
        <w:rPr>
          <w:rFonts w:eastAsia="Calibri"/>
          <w:sz w:val="24"/>
          <w:szCs w:val="24"/>
        </w:rPr>
        <w:lastRenderedPageBreak/>
        <w:t xml:space="preserve">(arba) eksploatavimas; </w:t>
      </w:r>
      <w:bookmarkStart w:id="3" w:name="part_2feb88ce19fb4eda88e0b2d45c77e669"/>
      <w:bookmarkEnd w:id="3"/>
      <w:r w:rsidRPr="006539C3">
        <w:rPr>
          <w:rFonts w:eastAsia="Calibri"/>
          <w:sz w:val="24"/>
          <w:szCs w:val="24"/>
        </w:rPr>
        <w:t xml:space="preserve">2) elektros energijos gamyba ir tiekimas, kuris apima didmeninę ir mažmeninę prekybą elektros energija. </w:t>
      </w:r>
    </w:p>
    <w:p w14:paraId="498E3038" w14:textId="1A29BD68" w:rsidR="00D76393" w:rsidRDefault="00D76393" w:rsidP="006539C3">
      <w:pPr>
        <w:ind w:firstLine="720"/>
        <w:jc w:val="both"/>
        <w:rPr>
          <w:rFonts w:eastAsia="Calibri"/>
          <w:sz w:val="24"/>
          <w:szCs w:val="24"/>
        </w:rPr>
      </w:pPr>
      <w:r w:rsidRPr="00FD5E4F">
        <w:rPr>
          <w:rFonts w:eastAsia="Calibri"/>
          <w:sz w:val="24"/>
          <w:szCs w:val="24"/>
        </w:rPr>
        <w:t xml:space="preserve">Atsižvelgiant į PĮ 6 straipsnio </w:t>
      </w:r>
      <w:r w:rsidR="0012227F">
        <w:rPr>
          <w:rFonts w:eastAsia="Calibri"/>
          <w:sz w:val="24"/>
          <w:szCs w:val="24"/>
        </w:rPr>
        <w:t xml:space="preserve">1 dalies </w:t>
      </w:r>
      <w:r w:rsidR="00625B3E">
        <w:rPr>
          <w:rFonts w:eastAsia="Calibri"/>
          <w:sz w:val="24"/>
          <w:szCs w:val="24"/>
        </w:rPr>
        <w:t xml:space="preserve">2 punkto </w:t>
      </w:r>
      <w:r w:rsidRPr="00FD5E4F">
        <w:rPr>
          <w:rFonts w:eastAsia="Calibri"/>
          <w:sz w:val="24"/>
          <w:szCs w:val="24"/>
        </w:rPr>
        <w:t xml:space="preserve">nuostatas, </w:t>
      </w:r>
      <w:r w:rsidRPr="00FD5E4F">
        <w:rPr>
          <w:sz w:val="24"/>
          <w:szCs w:val="24"/>
          <w:shd w:val="clear" w:color="auto" w:fill="FFFFFF"/>
        </w:rPr>
        <w:t>Tarnyb</w:t>
      </w:r>
      <w:r w:rsidR="00D05FA3" w:rsidRPr="00FD5E4F">
        <w:rPr>
          <w:sz w:val="24"/>
          <w:szCs w:val="24"/>
          <w:shd w:val="clear" w:color="auto" w:fill="FFFFFF"/>
        </w:rPr>
        <w:t xml:space="preserve">a vertina, kad </w:t>
      </w:r>
      <w:r w:rsidRPr="00FD5E4F">
        <w:rPr>
          <w:rFonts w:eastAsia="Calibri"/>
          <w:sz w:val="24"/>
          <w:szCs w:val="24"/>
        </w:rPr>
        <w:t>PĮ</w:t>
      </w:r>
      <w:r w:rsidR="00D05FA3" w:rsidRPr="00FD5E4F">
        <w:rPr>
          <w:rFonts w:eastAsia="Calibri"/>
          <w:sz w:val="24"/>
          <w:szCs w:val="24"/>
        </w:rPr>
        <w:t xml:space="preserve"> </w:t>
      </w:r>
      <w:r w:rsidR="001A7152" w:rsidRPr="00FD5E4F">
        <w:rPr>
          <w:rFonts w:eastAsia="Calibri"/>
          <w:sz w:val="24"/>
          <w:szCs w:val="24"/>
        </w:rPr>
        <w:t xml:space="preserve">taip pat </w:t>
      </w:r>
      <w:r w:rsidR="00D05FA3" w:rsidRPr="00FD5E4F">
        <w:rPr>
          <w:rFonts w:eastAsia="Calibri"/>
          <w:sz w:val="24"/>
          <w:szCs w:val="24"/>
        </w:rPr>
        <w:t>taikytinas</w:t>
      </w:r>
      <w:r w:rsidRPr="00FD5E4F">
        <w:rPr>
          <w:rFonts w:eastAsia="Calibri"/>
          <w:sz w:val="24"/>
          <w:szCs w:val="24"/>
        </w:rPr>
        <w:t>:</w:t>
      </w:r>
    </w:p>
    <w:p w14:paraId="31162BDE" w14:textId="63F2B28A" w:rsidR="009703BF" w:rsidRPr="00FD5E4F" w:rsidRDefault="009703BF" w:rsidP="009703BF">
      <w:pPr>
        <w:numPr>
          <w:ilvl w:val="0"/>
          <w:numId w:val="34"/>
        </w:numPr>
        <w:ind w:left="0" w:firstLine="709"/>
        <w:jc w:val="both"/>
        <w:rPr>
          <w:sz w:val="24"/>
          <w:szCs w:val="24"/>
          <w:shd w:val="clear" w:color="auto" w:fill="FFFFFF"/>
        </w:rPr>
      </w:pPr>
      <w:r w:rsidRPr="00FD5E4F">
        <w:rPr>
          <w:sz w:val="24"/>
          <w:szCs w:val="24"/>
          <w:shd w:val="clear" w:color="auto" w:fill="FFFFFF"/>
        </w:rPr>
        <w:t>nepriklausomo elektros energijos tiekimo buitiniams ir nebuitiniams vartotojams veiklai, kadangi pagal PĮ elektros energijos didmeninės ir mažmeninės prekybos veikla nėra skaidoma ar detalizuojama remiantis papildomais kriterijais</w:t>
      </w:r>
      <w:r w:rsidR="001D773F">
        <w:rPr>
          <w:sz w:val="24"/>
          <w:szCs w:val="24"/>
          <w:shd w:val="clear" w:color="auto" w:fill="FFFFFF"/>
        </w:rPr>
        <w:t>;</w:t>
      </w:r>
    </w:p>
    <w:p w14:paraId="0FEE6D82" w14:textId="30F6DA32" w:rsidR="00845D24" w:rsidRPr="00EB74C9" w:rsidRDefault="00A46807" w:rsidP="006539C3">
      <w:pPr>
        <w:numPr>
          <w:ilvl w:val="0"/>
          <w:numId w:val="34"/>
        </w:numPr>
        <w:ind w:left="0" w:firstLine="709"/>
        <w:jc w:val="both"/>
        <w:rPr>
          <w:sz w:val="24"/>
          <w:szCs w:val="24"/>
          <w:shd w:val="clear" w:color="auto" w:fill="FFFFFF"/>
        </w:rPr>
      </w:pPr>
      <w:r w:rsidRPr="00EB74C9">
        <w:rPr>
          <w:sz w:val="24"/>
          <w:szCs w:val="24"/>
          <w:shd w:val="clear" w:color="auto" w:fill="FFFFFF"/>
        </w:rPr>
        <w:t xml:space="preserve">elektromobilių įkrovimo stotelių įrengimo </w:t>
      </w:r>
      <w:r>
        <w:rPr>
          <w:sz w:val="24"/>
          <w:szCs w:val="24"/>
          <w:shd w:val="clear" w:color="auto" w:fill="FFFFFF"/>
        </w:rPr>
        <w:t xml:space="preserve">ir </w:t>
      </w:r>
      <w:r w:rsidR="00D76393" w:rsidRPr="00EB74C9">
        <w:rPr>
          <w:sz w:val="24"/>
          <w:szCs w:val="24"/>
          <w:shd w:val="clear" w:color="auto" w:fill="FFFFFF"/>
        </w:rPr>
        <w:t>elektromobilių įkrovimo paslaugo</w:t>
      </w:r>
      <w:r w:rsidR="00040CE6" w:rsidRPr="00EB74C9">
        <w:rPr>
          <w:sz w:val="24"/>
          <w:szCs w:val="24"/>
          <w:shd w:val="clear" w:color="auto" w:fill="FFFFFF"/>
        </w:rPr>
        <w:t>m</w:t>
      </w:r>
      <w:r w:rsidR="00D76393" w:rsidRPr="00EB74C9">
        <w:rPr>
          <w:sz w:val="24"/>
          <w:szCs w:val="24"/>
          <w:shd w:val="clear" w:color="auto" w:fill="FFFFFF"/>
        </w:rPr>
        <w:t xml:space="preserve">s, kadangi tokia veikla savo esme patenka į PĮ 6 straipsnio 1 </w:t>
      </w:r>
      <w:r w:rsidR="00D76393" w:rsidRPr="00EB74C9">
        <w:rPr>
          <w:rFonts w:eastAsia="Calibri"/>
          <w:sz w:val="24"/>
          <w:szCs w:val="24"/>
        </w:rPr>
        <w:t>dalies</w:t>
      </w:r>
      <w:r w:rsidR="00D76393" w:rsidRPr="00EB74C9">
        <w:rPr>
          <w:sz w:val="24"/>
          <w:szCs w:val="24"/>
          <w:shd w:val="clear" w:color="auto" w:fill="FFFFFF"/>
        </w:rPr>
        <w:t xml:space="preserve"> </w:t>
      </w:r>
      <w:r w:rsidR="00CB0570" w:rsidRPr="00EB74C9">
        <w:rPr>
          <w:sz w:val="24"/>
          <w:szCs w:val="24"/>
          <w:shd w:val="clear" w:color="auto" w:fill="FFFFFF"/>
        </w:rPr>
        <w:t>2</w:t>
      </w:r>
      <w:r w:rsidR="00D76393" w:rsidRPr="00EB74C9">
        <w:rPr>
          <w:sz w:val="24"/>
          <w:szCs w:val="24"/>
          <w:shd w:val="clear" w:color="auto" w:fill="FFFFFF"/>
        </w:rPr>
        <w:t xml:space="preserve"> punkto apimtį</w:t>
      </w:r>
      <w:r w:rsidR="00845D24" w:rsidRPr="00EB74C9">
        <w:rPr>
          <w:sz w:val="24"/>
          <w:szCs w:val="24"/>
          <w:shd w:val="clear" w:color="auto" w:fill="FFFFFF"/>
        </w:rPr>
        <w:t xml:space="preserve"> dėl toliau nurodytų priežasčių.</w:t>
      </w:r>
    </w:p>
    <w:p w14:paraId="24B87295" w14:textId="2E4A067F" w:rsidR="009D6C32" w:rsidRPr="00EB74C9" w:rsidRDefault="00D76393" w:rsidP="00CB0570">
      <w:pPr>
        <w:ind w:firstLine="709"/>
        <w:jc w:val="both"/>
        <w:rPr>
          <w:sz w:val="24"/>
          <w:szCs w:val="24"/>
          <w:shd w:val="clear" w:color="auto" w:fill="FFFFFF"/>
        </w:rPr>
      </w:pPr>
      <w:r w:rsidRPr="00EB74C9">
        <w:rPr>
          <w:sz w:val="24"/>
          <w:szCs w:val="24"/>
          <w:shd w:val="clear" w:color="auto" w:fill="FFFFFF"/>
        </w:rPr>
        <w:t xml:space="preserve">Dėl </w:t>
      </w:r>
      <w:r w:rsidR="009D6C32" w:rsidRPr="00EB74C9">
        <w:rPr>
          <w:sz w:val="24"/>
          <w:szCs w:val="24"/>
          <w:shd w:val="clear" w:color="auto" w:fill="FFFFFF"/>
        </w:rPr>
        <w:t>elektromobilių įkrovimo stotelių įrengimo ir elektromobilių įkrovimo paslaugų</w:t>
      </w:r>
      <w:r w:rsidRPr="00EB74C9">
        <w:rPr>
          <w:sz w:val="24"/>
          <w:szCs w:val="24"/>
          <w:shd w:val="clear" w:color="auto" w:fill="FFFFFF"/>
        </w:rPr>
        <w:t xml:space="preserve"> priskyrimo komunalinei veiklai </w:t>
      </w:r>
      <w:r w:rsidR="00AC544F">
        <w:rPr>
          <w:sz w:val="24"/>
          <w:szCs w:val="24"/>
          <w:shd w:val="clear" w:color="auto" w:fill="FFFFFF"/>
        </w:rPr>
        <w:t>E</w:t>
      </w:r>
      <w:r w:rsidR="004366BE" w:rsidRPr="00EB74C9">
        <w:rPr>
          <w:rFonts w:eastAsia="Calibri"/>
          <w:sz w:val="24"/>
          <w:szCs w:val="24"/>
        </w:rPr>
        <w:t xml:space="preserve">konomikos ir inovacijų ministerija </w:t>
      </w:r>
      <w:r w:rsidR="00F31DD4">
        <w:rPr>
          <w:rFonts w:eastAsia="Calibri"/>
          <w:sz w:val="24"/>
          <w:szCs w:val="24"/>
        </w:rPr>
        <w:t xml:space="preserve">du kartus </w:t>
      </w:r>
      <w:r w:rsidRPr="00EB74C9">
        <w:rPr>
          <w:rFonts w:eastAsia="Calibri"/>
          <w:sz w:val="24"/>
          <w:szCs w:val="24"/>
        </w:rPr>
        <w:t>kreipėsi konsultacijos į Europos Komisiją (toliau – EK)</w:t>
      </w:r>
      <w:r w:rsidR="004366BE" w:rsidRPr="00EB74C9">
        <w:rPr>
          <w:rFonts w:eastAsia="Calibri"/>
          <w:sz w:val="24"/>
          <w:szCs w:val="24"/>
        </w:rPr>
        <w:t xml:space="preserve"> per e-wiki platformą</w:t>
      </w:r>
      <w:r w:rsidR="008D1340">
        <w:rPr>
          <w:rStyle w:val="FootnoteReference"/>
          <w:rFonts w:eastAsia="Calibri"/>
          <w:sz w:val="24"/>
          <w:szCs w:val="24"/>
        </w:rPr>
        <w:footnoteReference w:id="6"/>
      </w:r>
      <w:r w:rsidR="004366BE" w:rsidRPr="00EB74C9">
        <w:rPr>
          <w:rFonts w:eastAsia="Calibri"/>
          <w:sz w:val="24"/>
          <w:szCs w:val="24"/>
        </w:rPr>
        <w:t>.</w:t>
      </w:r>
      <w:r w:rsidRPr="00EB74C9">
        <w:rPr>
          <w:rFonts w:eastAsia="Calibri"/>
          <w:sz w:val="24"/>
          <w:szCs w:val="24"/>
        </w:rPr>
        <w:t xml:space="preserve"> </w:t>
      </w:r>
      <w:r w:rsidR="004366BE" w:rsidRPr="00EB74C9">
        <w:rPr>
          <w:rFonts w:eastAsia="Calibri"/>
          <w:sz w:val="24"/>
          <w:szCs w:val="24"/>
        </w:rPr>
        <w:t>EK</w:t>
      </w:r>
      <w:r w:rsidRPr="00EB74C9">
        <w:rPr>
          <w:rFonts w:eastAsia="Calibri"/>
          <w:sz w:val="24"/>
          <w:szCs w:val="24"/>
        </w:rPr>
        <w:t xml:space="preserve"> nuomone</w:t>
      </w:r>
      <w:r w:rsidR="009401E8" w:rsidRPr="00EB74C9">
        <w:rPr>
          <w:rStyle w:val="FootnoteReference"/>
          <w:rFonts w:eastAsia="Calibri"/>
          <w:sz w:val="24"/>
          <w:szCs w:val="24"/>
        </w:rPr>
        <w:footnoteReference w:id="7"/>
      </w:r>
      <w:r w:rsidR="00BB705B" w:rsidRPr="00EB74C9">
        <w:rPr>
          <w:rFonts w:eastAsia="Calibri"/>
          <w:sz w:val="24"/>
          <w:szCs w:val="24"/>
        </w:rPr>
        <w:t>,</w:t>
      </w:r>
      <w:r w:rsidRPr="00EB74C9">
        <w:rPr>
          <w:rFonts w:eastAsia="Calibri"/>
          <w:sz w:val="24"/>
          <w:szCs w:val="24"/>
        </w:rPr>
        <w:t xml:space="preserve"> </w:t>
      </w:r>
      <w:r w:rsidRPr="00EB74C9">
        <w:rPr>
          <w:sz w:val="24"/>
          <w:szCs w:val="24"/>
          <w:shd w:val="clear" w:color="auto" w:fill="FFFFFF"/>
        </w:rPr>
        <w:t xml:space="preserve">elektromobilių įkrovimo stotelių įrengimas ir susijusių paslaugų teikimas yra </w:t>
      </w:r>
      <w:r w:rsidR="00F95D72" w:rsidRPr="00EB74C9">
        <w:rPr>
          <w:sz w:val="24"/>
          <w:szCs w:val="24"/>
          <w:shd w:val="clear" w:color="auto" w:fill="FFFFFF"/>
        </w:rPr>
        <w:t>d</w:t>
      </w:r>
      <w:r w:rsidRPr="00EB74C9">
        <w:rPr>
          <w:sz w:val="24"/>
          <w:szCs w:val="24"/>
          <w:shd w:val="clear" w:color="auto" w:fill="FFFFFF"/>
        </w:rPr>
        <w:t>irektyvos 2014/25/ES 9 straipsnio (kur</w:t>
      </w:r>
      <w:r w:rsidR="00BB705B" w:rsidRPr="00EB74C9">
        <w:rPr>
          <w:sz w:val="24"/>
          <w:szCs w:val="24"/>
          <w:shd w:val="clear" w:color="auto" w:fill="FFFFFF"/>
        </w:rPr>
        <w:t>io</w:t>
      </w:r>
      <w:r w:rsidRPr="00EB74C9">
        <w:rPr>
          <w:sz w:val="24"/>
          <w:szCs w:val="24"/>
          <w:shd w:val="clear" w:color="auto" w:fill="FFFFFF"/>
        </w:rPr>
        <w:t xml:space="preserve"> </w:t>
      </w:r>
      <w:r w:rsidR="00BB705B" w:rsidRPr="00EB74C9">
        <w:rPr>
          <w:sz w:val="24"/>
          <w:szCs w:val="24"/>
          <w:shd w:val="clear" w:color="auto" w:fill="FFFFFF"/>
        </w:rPr>
        <w:t>nuostatas perkelia</w:t>
      </w:r>
      <w:r w:rsidRPr="00EB74C9">
        <w:rPr>
          <w:sz w:val="24"/>
          <w:szCs w:val="24"/>
          <w:shd w:val="clear" w:color="auto" w:fill="FFFFFF"/>
        </w:rPr>
        <w:t xml:space="preserve"> PĮ 6 straipsnis) 1 dalies a punkte aprašytos veiklos dalis, o dėl elektros energijos tiekimo šioms įkrovimo stotelėms EK referuoja į </w:t>
      </w:r>
      <w:r w:rsidR="00F95D72" w:rsidRPr="00EB74C9">
        <w:rPr>
          <w:sz w:val="24"/>
          <w:szCs w:val="24"/>
          <w:shd w:val="clear" w:color="auto" w:fill="FFFFFF"/>
        </w:rPr>
        <w:t>d</w:t>
      </w:r>
      <w:r w:rsidRPr="00EB74C9">
        <w:rPr>
          <w:sz w:val="24"/>
          <w:szCs w:val="24"/>
          <w:shd w:val="clear" w:color="auto" w:fill="FFFFFF"/>
        </w:rPr>
        <w:t xml:space="preserve">irektyvos 2014/25/ES </w:t>
      </w:r>
      <w:r w:rsidR="000B77DB" w:rsidRPr="00EB74C9">
        <w:rPr>
          <w:sz w:val="24"/>
          <w:szCs w:val="24"/>
          <w:shd w:val="clear" w:color="auto" w:fill="FFFFFF"/>
        </w:rPr>
        <w:t>7 straipsnį</w:t>
      </w:r>
      <w:r w:rsidR="007E4F64" w:rsidRPr="00EB74C9">
        <w:rPr>
          <w:rStyle w:val="FootnoteReference"/>
          <w:sz w:val="24"/>
          <w:szCs w:val="24"/>
          <w:shd w:val="clear" w:color="auto" w:fill="FFFFFF"/>
        </w:rPr>
        <w:footnoteReference w:id="8"/>
      </w:r>
      <w:r w:rsidR="000B77DB" w:rsidRPr="00EB74C9">
        <w:rPr>
          <w:sz w:val="24"/>
          <w:szCs w:val="24"/>
          <w:shd w:val="clear" w:color="auto" w:fill="FFFFFF"/>
        </w:rPr>
        <w:t xml:space="preserve"> ir </w:t>
      </w:r>
      <w:r w:rsidRPr="00EB74C9">
        <w:rPr>
          <w:sz w:val="24"/>
          <w:szCs w:val="24"/>
          <w:shd w:val="clear" w:color="auto" w:fill="FFFFFF"/>
        </w:rPr>
        <w:t>konstatuojam</w:t>
      </w:r>
      <w:r w:rsidR="000B77DB" w:rsidRPr="00EB74C9">
        <w:rPr>
          <w:sz w:val="24"/>
          <w:szCs w:val="24"/>
          <w:shd w:val="clear" w:color="auto" w:fill="FFFFFF"/>
        </w:rPr>
        <w:t>osios</w:t>
      </w:r>
      <w:r w:rsidRPr="00EB74C9">
        <w:rPr>
          <w:sz w:val="24"/>
          <w:szCs w:val="24"/>
          <w:shd w:val="clear" w:color="auto" w:fill="FFFFFF"/>
        </w:rPr>
        <w:t xml:space="preserve"> dal</w:t>
      </w:r>
      <w:r w:rsidR="000B77DB" w:rsidRPr="00EB74C9">
        <w:rPr>
          <w:sz w:val="24"/>
          <w:szCs w:val="24"/>
          <w:shd w:val="clear" w:color="auto" w:fill="FFFFFF"/>
        </w:rPr>
        <w:t xml:space="preserve">ies </w:t>
      </w:r>
      <w:r w:rsidR="00BB705B" w:rsidRPr="00EB74C9">
        <w:rPr>
          <w:sz w:val="24"/>
          <w:szCs w:val="24"/>
          <w:shd w:val="clear" w:color="auto" w:fill="FFFFFF"/>
        </w:rPr>
        <w:t xml:space="preserve">23 </w:t>
      </w:r>
      <w:r w:rsidR="000B77DB" w:rsidRPr="00EB74C9">
        <w:rPr>
          <w:sz w:val="24"/>
          <w:szCs w:val="24"/>
          <w:shd w:val="clear" w:color="auto" w:fill="FFFFFF"/>
        </w:rPr>
        <w:t>punktą</w:t>
      </w:r>
      <w:r w:rsidRPr="00EB74C9">
        <w:rPr>
          <w:rStyle w:val="FootnoteReference"/>
          <w:sz w:val="24"/>
          <w:szCs w:val="24"/>
          <w:shd w:val="clear" w:color="auto" w:fill="FFFFFF"/>
        </w:rPr>
        <w:footnoteReference w:id="9"/>
      </w:r>
      <w:r w:rsidR="00AA4CC7">
        <w:rPr>
          <w:sz w:val="24"/>
          <w:szCs w:val="24"/>
          <w:shd w:val="clear" w:color="auto" w:fill="FFFFFF"/>
        </w:rPr>
        <w:t>.</w:t>
      </w:r>
      <w:r w:rsidR="00D94E70">
        <w:rPr>
          <w:sz w:val="24"/>
          <w:szCs w:val="24"/>
          <w:shd w:val="clear" w:color="auto" w:fill="FFFFFF"/>
        </w:rPr>
        <w:t xml:space="preserve"> </w:t>
      </w:r>
      <w:r w:rsidR="00AA4CC7">
        <w:rPr>
          <w:sz w:val="24"/>
          <w:szCs w:val="24"/>
          <w:shd w:val="clear" w:color="auto" w:fill="FFFFFF"/>
        </w:rPr>
        <w:t xml:space="preserve">Direktyvos 2014/25/ES konstatuojamosios dalies 23 punkte ir 7 straipsnyje </w:t>
      </w:r>
      <w:r w:rsidR="00D94E70">
        <w:rPr>
          <w:sz w:val="24"/>
          <w:szCs w:val="24"/>
          <w:shd w:val="clear" w:color="auto" w:fill="FFFFFF"/>
        </w:rPr>
        <w:t xml:space="preserve">nustatyta, kad kai </w:t>
      </w:r>
      <w:r w:rsidR="00AA4CC7">
        <w:rPr>
          <w:sz w:val="24"/>
          <w:szCs w:val="24"/>
          <w:shd w:val="clear" w:color="auto" w:fill="FFFFFF"/>
        </w:rPr>
        <w:t xml:space="preserve">šioje direktyvoje </w:t>
      </w:r>
      <w:r w:rsidR="00D94E70">
        <w:rPr>
          <w:sz w:val="24"/>
          <w:szCs w:val="24"/>
          <w:shd w:val="clear" w:color="auto" w:fill="FFFFFF"/>
        </w:rPr>
        <w:t>yra kalbama apie elektros</w:t>
      </w:r>
      <w:r w:rsidR="00AA4CC7">
        <w:rPr>
          <w:sz w:val="24"/>
          <w:szCs w:val="24"/>
          <w:shd w:val="clear" w:color="auto" w:fill="FFFFFF"/>
        </w:rPr>
        <w:t xml:space="preserve"> </w:t>
      </w:r>
      <w:r w:rsidR="00D94E70">
        <w:rPr>
          <w:sz w:val="24"/>
          <w:szCs w:val="24"/>
          <w:shd w:val="clear" w:color="auto" w:fill="FFFFFF"/>
        </w:rPr>
        <w:t xml:space="preserve">tiekimą, </w:t>
      </w:r>
      <w:r w:rsidR="00D94E70" w:rsidRPr="00D94E70">
        <w:rPr>
          <w:sz w:val="24"/>
          <w:szCs w:val="24"/>
          <w:shd w:val="clear" w:color="auto" w:fill="FFFFFF"/>
        </w:rPr>
        <w:t>reiškia, kad ši direktyva taikoma ir elektros gamybai, ir didmeninei bei mažmeninei prekybai elektra</w:t>
      </w:r>
      <w:r w:rsidR="00D94E70">
        <w:rPr>
          <w:sz w:val="24"/>
          <w:szCs w:val="24"/>
          <w:shd w:val="clear" w:color="auto" w:fill="FFFFFF"/>
        </w:rPr>
        <w:t>.</w:t>
      </w:r>
      <w:r w:rsidR="00484526">
        <w:rPr>
          <w:sz w:val="24"/>
          <w:szCs w:val="24"/>
          <w:shd w:val="clear" w:color="auto" w:fill="FFFFFF"/>
        </w:rPr>
        <w:t xml:space="preserve"> </w:t>
      </w:r>
      <w:r w:rsidR="005F062B">
        <w:rPr>
          <w:sz w:val="24"/>
          <w:szCs w:val="24"/>
          <w:shd w:val="clear" w:color="auto" w:fill="FFFFFF"/>
        </w:rPr>
        <w:t>Atkreiptinas dėmesys</w:t>
      </w:r>
      <w:r w:rsidR="00CF6CD2">
        <w:rPr>
          <w:sz w:val="24"/>
          <w:szCs w:val="24"/>
          <w:shd w:val="clear" w:color="auto" w:fill="FFFFFF"/>
        </w:rPr>
        <w:t>,</w:t>
      </w:r>
      <w:r w:rsidR="00484526">
        <w:rPr>
          <w:sz w:val="24"/>
          <w:szCs w:val="24"/>
          <w:shd w:val="clear" w:color="auto" w:fill="FFFFFF"/>
        </w:rPr>
        <w:t xml:space="preserve"> </w:t>
      </w:r>
      <w:r w:rsidR="005F062B">
        <w:rPr>
          <w:sz w:val="24"/>
          <w:szCs w:val="24"/>
          <w:shd w:val="clear" w:color="auto" w:fill="FFFFFF"/>
        </w:rPr>
        <w:t xml:space="preserve">kad </w:t>
      </w:r>
      <w:r w:rsidR="00484526">
        <w:rPr>
          <w:sz w:val="24"/>
          <w:szCs w:val="24"/>
          <w:shd w:val="clear" w:color="auto" w:fill="FFFFFF"/>
        </w:rPr>
        <w:t xml:space="preserve">direktyva 2014/25/ES </w:t>
      </w:r>
      <w:r w:rsidR="00367E5D">
        <w:rPr>
          <w:sz w:val="24"/>
          <w:szCs w:val="24"/>
          <w:shd w:val="clear" w:color="auto" w:fill="FFFFFF"/>
        </w:rPr>
        <w:t>jos taikymo</w:t>
      </w:r>
      <w:r w:rsidR="009B4C7D">
        <w:rPr>
          <w:sz w:val="24"/>
          <w:szCs w:val="24"/>
          <w:shd w:val="clear" w:color="auto" w:fill="FFFFFF"/>
        </w:rPr>
        <w:t xml:space="preserve"> kontekste </w:t>
      </w:r>
      <w:r w:rsidR="00484526">
        <w:rPr>
          <w:sz w:val="24"/>
          <w:szCs w:val="24"/>
          <w:shd w:val="clear" w:color="auto" w:fill="FFFFFF"/>
        </w:rPr>
        <w:t>elektros energijos tiekimo sąvoką interpretuoja plačiau</w:t>
      </w:r>
      <w:r w:rsidR="009B28B9">
        <w:rPr>
          <w:sz w:val="24"/>
          <w:szCs w:val="24"/>
          <w:shd w:val="clear" w:color="auto" w:fill="FFFFFF"/>
        </w:rPr>
        <w:t xml:space="preserve"> </w:t>
      </w:r>
      <w:r w:rsidR="00484526">
        <w:rPr>
          <w:sz w:val="24"/>
          <w:szCs w:val="24"/>
          <w:shd w:val="clear" w:color="auto" w:fill="FFFFFF"/>
        </w:rPr>
        <w:t>nei yra įtvirtinta Lietuvos Respublikos</w:t>
      </w:r>
      <w:r w:rsidR="008604EB">
        <w:rPr>
          <w:sz w:val="24"/>
          <w:szCs w:val="24"/>
          <w:shd w:val="clear" w:color="auto" w:fill="FFFFFF"/>
        </w:rPr>
        <w:t xml:space="preserve"> elektros energetikos įstatyme, kuri</w:t>
      </w:r>
      <w:r w:rsidR="00A12C19">
        <w:rPr>
          <w:sz w:val="24"/>
          <w:szCs w:val="24"/>
          <w:shd w:val="clear" w:color="auto" w:fill="FFFFFF"/>
        </w:rPr>
        <w:t xml:space="preserve">s </w:t>
      </w:r>
      <w:r w:rsidR="00A12C19">
        <w:rPr>
          <w:sz w:val="24"/>
          <w:szCs w:val="24"/>
          <w:shd w:val="clear" w:color="auto" w:fill="FFFFFF"/>
        </w:rPr>
        <w:lastRenderedPageBreak/>
        <w:t>elektros energijos</w:t>
      </w:r>
      <w:r w:rsidR="00F84991">
        <w:rPr>
          <w:sz w:val="24"/>
          <w:szCs w:val="24"/>
          <w:shd w:val="clear" w:color="auto" w:fill="FFFFFF"/>
        </w:rPr>
        <w:t xml:space="preserve"> tiekim</w:t>
      </w:r>
      <w:r w:rsidR="0089728D">
        <w:rPr>
          <w:sz w:val="24"/>
          <w:szCs w:val="24"/>
          <w:shd w:val="clear" w:color="auto" w:fill="FFFFFF"/>
        </w:rPr>
        <w:t>u laiko</w:t>
      </w:r>
      <w:r w:rsidR="008604EB">
        <w:rPr>
          <w:sz w:val="24"/>
          <w:szCs w:val="24"/>
          <w:shd w:val="clear" w:color="auto" w:fill="FFFFFF"/>
        </w:rPr>
        <w:t xml:space="preserve"> </w:t>
      </w:r>
      <w:r w:rsidR="0044020C" w:rsidRPr="0044020C">
        <w:rPr>
          <w:sz w:val="24"/>
          <w:szCs w:val="24"/>
          <w:shd w:val="clear" w:color="auto" w:fill="FFFFFF"/>
        </w:rPr>
        <w:t>elektros energijos pardavim</w:t>
      </w:r>
      <w:r w:rsidR="0089728D">
        <w:rPr>
          <w:sz w:val="24"/>
          <w:szCs w:val="24"/>
          <w:shd w:val="clear" w:color="auto" w:fill="FFFFFF"/>
        </w:rPr>
        <w:t>ą</w:t>
      </w:r>
      <w:r w:rsidR="0044020C" w:rsidRPr="0044020C">
        <w:rPr>
          <w:sz w:val="24"/>
          <w:szCs w:val="24"/>
          <w:shd w:val="clear" w:color="auto" w:fill="FFFFFF"/>
        </w:rPr>
        <w:t xml:space="preserve"> ir (ar) perpardavim</w:t>
      </w:r>
      <w:r w:rsidR="0089728D">
        <w:rPr>
          <w:sz w:val="24"/>
          <w:szCs w:val="24"/>
          <w:shd w:val="clear" w:color="auto" w:fill="FFFFFF"/>
        </w:rPr>
        <w:t>ą</w:t>
      </w:r>
      <w:r w:rsidR="0044020C" w:rsidRPr="0044020C">
        <w:rPr>
          <w:sz w:val="24"/>
          <w:szCs w:val="24"/>
          <w:shd w:val="clear" w:color="auto" w:fill="FFFFFF"/>
        </w:rPr>
        <w:t xml:space="preserve"> šios energijos vartotojui</w:t>
      </w:r>
      <w:r w:rsidR="0089728D">
        <w:rPr>
          <w:sz w:val="24"/>
          <w:szCs w:val="24"/>
          <w:shd w:val="clear" w:color="auto" w:fill="FFFFFF"/>
        </w:rPr>
        <w:t xml:space="preserve"> (2 straipsnio 53 dalis), o elektros energijos tiekėją apibrėžia kaip </w:t>
      </w:r>
      <w:r w:rsidR="0089728D" w:rsidRPr="0089728D">
        <w:rPr>
          <w:sz w:val="24"/>
          <w:szCs w:val="24"/>
          <w:shd w:val="clear" w:color="auto" w:fill="FFFFFF"/>
        </w:rPr>
        <w:t>visuomenin</w:t>
      </w:r>
      <w:r w:rsidR="0089728D">
        <w:rPr>
          <w:sz w:val="24"/>
          <w:szCs w:val="24"/>
          <w:shd w:val="clear" w:color="auto" w:fill="FFFFFF"/>
        </w:rPr>
        <w:t>į</w:t>
      </w:r>
      <w:r w:rsidR="0089728D" w:rsidRPr="0089728D">
        <w:rPr>
          <w:sz w:val="24"/>
          <w:szCs w:val="24"/>
          <w:shd w:val="clear" w:color="auto" w:fill="FFFFFF"/>
        </w:rPr>
        <w:t xml:space="preserve"> ar nepriklausom</w:t>
      </w:r>
      <w:r w:rsidR="0089728D">
        <w:rPr>
          <w:sz w:val="24"/>
          <w:szCs w:val="24"/>
          <w:shd w:val="clear" w:color="auto" w:fill="FFFFFF"/>
        </w:rPr>
        <w:t>ą</w:t>
      </w:r>
      <w:r w:rsidR="0089728D" w:rsidRPr="0089728D">
        <w:rPr>
          <w:sz w:val="24"/>
          <w:szCs w:val="24"/>
          <w:shd w:val="clear" w:color="auto" w:fill="FFFFFF"/>
        </w:rPr>
        <w:t xml:space="preserve"> elektros energijos tiekėj</w:t>
      </w:r>
      <w:r w:rsidR="0089728D">
        <w:rPr>
          <w:sz w:val="24"/>
          <w:szCs w:val="24"/>
          <w:shd w:val="clear" w:color="auto" w:fill="FFFFFF"/>
        </w:rPr>
        <w:t>ą</w:t>
      </w:r>
      <w:r w:rsidR="0089728D" w:rsidRPr="0089728D">
        <w:rPr>
          <w:sz w:val="24"/>
          <w:szCs w:val="24"/>
          <w:shd w:val="clear" w:color="auto" w:fill="FFFFFF"/>
        </w:rPr>
        <w:t>, turint</w:t>
      </w:r>
      <w:r w:rsidR="0089728D">
        <w:rPr>
          <w:sz w:val="24"/>
          <w:szCs w:val="24"/>
          <w:shd w:val="clear" w:color="auto" w:fill="FFFFFF"/>
        </w:rPr>
        <w:t>į</w:t>
      </w:r>
      <w:r w:rsidR="0089728D" w:rsidRPr="0089728D">
        <w:rPr>
          <w:sz w:val="24"/>
          <w:szCs w:val="24"/>
          <w:shd w:val="clear" w:color="auto" w:fill="FFFFFF"/>
        </w:rPr>
        <w:t xml:space="preserve"> atitinkamai veiklos licenciją ar leidimą vykdyti šią veiklą arba teisę vykdyti šią veiklą be leidimo</w:t>
      </w:r>
      <w:r w:rsidR="0089728D">
        <w:rPr>
          <w:sz w:val="24"/>
          <w:szCs w:val="24"/>
          <w:shd w:val="clear" w:color="auto" w:fill="FFFFFF"/>
        </w:rPr>
        <w:t xml:space="preserve"> (2 straipsnio 52 dalis).</w:t>
      </w:r>
      <w:r w:rsidR="003401BB">
        <w:rPr>
          <w:sz w:val="24"/>
          <w:szCs w:val="24"/>
          <w:shd w:val="clear" w:color="auto" w:fill="FFFFFF"/>
        </w:rPr>
        <w:t xml:space="preserve"> Pažymėtina, kad PĮ 6 straipsnio 1 dalies 2 punkte </w:t>
      </w:r>
      <w:r w:rsidR="00751818">
        <w:rPr>
          <w:sz w:val="24"/>
          <w:szCs w:val="24"/>
          <w:shd w:val="clear" w:color="auto" w:fill="FFFFFF"/>
        </w:rPr>
        <w:t>elektros energijos tiekim</w:t>
      </w:r>
      <w:r w:rsidR="000417F5">
        <w:rPr>
          <w:sz w:val="24"/>
          <w:szCs w:val="24"/>
          <w:shd w:val="clear" w:color="auto" w:fill="FFFFFF"/>
        </w:rPr>
        <w:t>as</w:t>
      </w:r>
      <w:r w:rsidR="003401BB">
        <w:rPr>
          <w:sz w:val="24"/>
          <w:szCs w:val="24"/>
          <w:shd w:val="clear" w:color="auto" w:fill="FFFFFF"/>
        </w:rPr>
        <w:t xml:space="preserve"> yra </w:t>
      </w:r>
      <w:r w:rsidR="000417F5">
        <w:rPr>
          <w:sz w:val="24"/>
          <w:szCs w:val="24"/>
          <w:shd w:val="clear" w:color="auto" w:fill="FFFFFF"/>
        </w:rPr>
        <w:t>traktuojamas</w:t>
      </w:r>
      <w:r w:rsidR="00751818">
        <w:rPr>
          <w:sz w:val="24"/>
          <w:szCs w:val="24"/>
          <w:shd w:val="clear" w:color="auto" w:fill="FFFFFF"/>
        </w:rPr>
        <w:t xml:space="preserve"> </w:t>
      </w:r>
      <w:r w:rsidR="003401BB">
        <w:rPr>
          <w:sz w:val="24"/>
          <w:szCs w:val="24"/>
          <w:shd w:val="clear" w:color="auto" w:fill="FFFFFF"/>
        </w:rPr>
        <w:t xml:space="preserve">plačiau nei Elektros energetikos įstatyme, bei apima tiek mažmeninę, tiek didmeninę prekybą elektros energija. </w:t>
      </w:r>
    </w:p>
    <w:p w14:paraId="24B4DFA5" w14:textId="2F4C6CEA" w:rsidR="00E05199" w:rsidRDefault="00CB0570" w:rsidP="00CB0570">
      <w:pPr>
        <w:ind w:firstLine="709"/>
        <w:jc w:val="both"/>
        <w:rPr>
          <w:sz w:val="24"/>
          <w:szCs w:val="24"/>
          <w:shd w:val="clear" w:color="auto" w:fill="FFFFFF"/>
        </w:rPr>
      </w:pPr>
      <w:r w:rsidRPr="00EB74C9">
        <w:rPr>
          <w:sz w:val="24"/>
          <w:szCs w:val="24"/>
          <w:shd w:val="clear" w:color="auto" w:fill="FFFFFF"/>
        </w:rPr>
        <w:t xml:space="preserve">Lietuvos Respublikos energetikos įstatymo 2 straipsnio 13 dalyje įtvirtinta, kad </w:t>
      </w:r>
      <w:r w:rsidRPr="000A1CA0">
        <w:rPr>
          <w:i/>
          <w:iCs/>
          <w:sz w:val="24"/>
          <w:szCs w:val="24"/>
          <w:shd w:val="clear" w:color="auto" w:fill="FFFFFF"/>
        </w:rPr>
        <w:t xml:space="preserve">energetikos veikla </w:t>
      </w:r>
      <w:r w:rsidRPr="00EB74C9">
        <w:rPr>
          <w:sz w:val="24"/>
          <w:szCs w:val="24"/>
          <w:shd w:val="clear" w:color="auto" w:fill="FFFFFF"/>
        </w:rPr>
        <w:t xml:space="preserve">yra ekonominė veikla, apimanti energijos išteklių ar energijos žvalgymą, gavybą, perdirbimą, gamybą, laikymą, kaupimą, transportavimą, perdavimą, skirstymą, tiekimą, prekybą, rinkodarą, energetikos objektų ir įrenginių įrengimą ir (ar) eksploatavimą. </w:t>
      </w:r>
      <w:r w:rsidR="00C61B83">
        <w:rPr>
          <w:sz w:val="24"/>
          <w:szCs w:val="24"/>
          <w:shd w:val="clear" w:color="auto" w:fill="FFFFFF"/>
        </w:rPr>
        <w:t>To paties įstatymo 2 straipsnio 7 dalyje nu</w:t>
      </w:r>
      <w:r w:rsidR="00904E99">
        <w:rPr>
          <w:sz w:val="24"/>
          <w:szCs w:val="24"/>
          <w:shd w:val="clear" w:color="auto" w:fill="FFFFFF"/>
        </w:rPr>
        <w:t>staty</w:t>
      </w:r>
      <w:r w:rsidR="00C61B83">
        <w:rPr>
          <w:sz w:val="24"/>
          <w:szCs w:val="24"/>
          <w:shd w:val="clear" w:color="auto" w:fill="FFFFFF"/>
        </w:rPr>
        <w:t xml:space="preserve">ta, kad </w:t>
      </w:r>
      <w:r w:rsidR="00C61B83" w:rsidRPr="000A1CA0">
        <w:rPr>
          <w:i/>
          <w:iCs/>
          <w:sz w:val="24"/>
          <w:szCs w:val="24"/>
          <w:shd w:val="clear" w:color="auto" w:fill="FFFFFF"/>
        </w:rPr>
        <w:t>energetikos įmonė</w:t>
      </w:r>
      <w:r w:rsidR="00C61B83">
        <w:rPr>
          <w:sz w:val="24"/>
          <w:szCs w:val="24"/>
          <w:shd w:val="clear" w:color="auto" w:fill="FFFFFF"/>
        </w:rPr>
        <w:t xml:space="preserve"> yra asmuo, kuris verčiasi energetikos veikla.</w:t>
      </w:r>
      <w:r w:rsidR="00CA2FD2">
        <w:rPr>
          <w:sz w:val="24"/>
          <w:szCs w:val="24"/>
          <w:shd w:val="clear" w:color="auto" w:fill="FFFFFF"/>
        </w:rPr>
        <w:t xml:space="preserve"> Lietuvos Respublikos </w:t>
      </w:r>
      <w:r w:rsidR="00CA2FD2" w:rsidRPr="00CA2FD2">
        <w:rPr>
          <w:sz w:val="24"/>
          <w:szCs w:val="24"/>
          <w:shd w:val="clear" w:color="auto" w:fill="FFFFFF"/>
        </w:rPr>
        <w:t>alternatyviųjų degalų įstatym</w:t>
      </w:r>
      <w:r w:rsidR="00CA2FD2">
        <w:rPr>
          <w:sz w:val="24"/>
          <w:szCs w:val="24"/>
          <w:shd w:val="clear" w:color="auto" w:fill="FFFFFF"/>
        </w:rPr>
        <w:t>o 2 straipsnio 15 dalyje e</w:t>
      </w:r>
      <w:r w:rsidR="00CA2FD2" w:rsidRPr="00CA2FD2">
        <w:rPr>
          <w:sz w:val="24"/>
          <w:szCs w:val="24"/>
          <w:shd w:val="clear" w:color="auto" w:fill="FFFFFF"/>
        </w:rPr>
        <w:t xml:space="preserve">lektromobilių įkrovimo stotelė </w:t>
      </w:r>
      <w:r w:rsidR="00CA2FD2">
        <w:rPr>
          <w:sz w:val="24"/>
          <w:szCs w:val="24"/>
          <w:shd w:val="clear" w:color="auto" w:fill="FFFFFF"/>
        </w:rPr>
        <w:t>apibrėžiama, kaip</w:t>
      </w:r>
      <w:r w:rsidR="00CA2FD2" w:rsidRPr="00CA2FD2">
        <w:rPr>
          <w:sz w:val="24"/>
          <w:szCs w:val="24"/>
          <w:shd w:val="clear" w:color="auto" w:fill="FFFFFF"/>
        </w:rPr>
        <w:t xml:space="preserve"> </w:t>
      </w:r>
      <w:r w:rsidR="00CA2FD2" w:rsidRPr="00B120DC">
        <w:rPr>
          <w:i/>
          <w:iCs/>
          <w:sz w:val="24"/>
          <w:szCs w:val="24"/>
          <w:shd w:val="clear" w:color="auto" w:fill="FFFFFF"/>
        </w:rPr>
        <w:t>elektros inžinerinis įrenginys</w:t>
      </w:r>
      <w:r w:rsidR="00CA2FD2" w:rsidRPr="00CA2FD2">
        <w:rPr>
          <w:sz w:val="24"/>
          <w:szCs w:val="24"/>
          <w:shd w:val="clear" w:color="auto" w:fill="FFFFFF"/>
        </w:rPr>
        <w:t>, turintis vieną ar daugiau elektromobilių įkrovimo prieigų ir bendrą vartotojo identifikacijos sąsają</w:t>
      </w:r>
      <w:r w:rsidR="00CA2FD2">
        <w:rPr>
          <w:sz w:val="24"/>
          <w:szCs w:val="24"/>
          <w:shd w:val="clear" w:color="auto" w:fill="FFFFFF"/>
        </w:rPr>
        <w:t>. Kitaip tariant, elektromobilių įkrovimo stotelė yra įrenginys, kurio pagalba elektros energija yra įkraunamas elektromobilis, t. y. elektros energiją gauna galutinis vartotojas – elektromobilio naudotojas</w:t>
      </w:r>
      <w:r w:rsidR="009B583E">
        <w:rPr>
          <w:sz w:val="24"/>
          <w:szCs w:val="24"/>
          <w:shd w:val="clear" w:color="auto" w:fill="FFFFFF"/>
        </w:rPr>
        <w:t>, kuris už užmokestį pasinaudoja įkrovimo stotele kaip įrankiu elektros energijai gauti (elektromobilio baterijai įkrauti)</w:t>
      </w:r>
      <w:r w:rsidR="00CA2FD2">
        <w:rPr>
          <w:sz w:val="24"/>
          <w:szCs w:val="24"/>
          <w:shd w:val="clear" w:color="auto" w:fill="FFFFFF"/>
        </w:rPr>
        <w:t>.</w:t>
      </w:r>
      <w:r w:rsidR="009B583E">
        <w:rPr>
          <w:sz w:val="24"/>
          <w:szCs w:val="24"/>
          <w:shd w:val="clear" w:color="auto" w:fill="FFFFFF"/>
        </w:rPr>
        <w:t xml:space="preserve"> </w:t>
      </w:r>
      <w:r w:rsidR="0015423A">
        <w:rPr>
          <w:sz w:val="24"/>
          <w:szCs w:val="24"/>
          <w:shd w:val="clear" w:color="auto" w:fill="FFFFFF"/>
        </w:rPr>
        <w:t xml:space="preserve">Iš nurodyto yra akivaizdu, jog </w:t>
      </w:r>
      <w:r w:rsidR="00CA2FD2">
        <w:rPr>
          <w:sz w:val="24"/>
          <w:szCs w:val="24"/>
          <w:shd w:val="clear" w:color="auto" w:fill="FFFFFF"/>
        </w:rPr>
        <w:t xml:space="preserve"> </w:t>
      </w:r>
      <w:r w:rsidR="008F7C9E">
        <w:rPr>
          <w:sz w:val="24"/>
          <w:szCs w:val="24"/>
          <w:shd w:val="clear" w:color="auto" w:fill="FFFFFF"/>
        </w:rPr>
        <w:t xml:space="preserve">elektromobilių </w:t>
      </w:r>
      <w:r w:rsidR="008C2E49">
        <w:rPr>
          <w:sz w:val="24"/>
          <w:szCs w:val="24"/>
          <w:shd w:val="clear" w:color="auto" w:fill="FFFFFF"/>
        </w:rPr>
        <w:t xml:space="preserve">įkrovimo paslaugos teikimas yra </w:t>
      </w:r>
      <w:r w:rsidR="008977B9">
        <w:rPr>
          <w:sz w:val="24"/>
          <w:szCs w:val="24"/>
          <w:shd w:val="clear" w:color="auto" w:fill="FFFFFF"/>
        </w:rPr>
        <w:t xml:space="preserve">funkciniu </w:t>
      </w:r>
      <w:r w:rsidR="00E74A57">
        <w:rPr>
          <w:sz w:val="24"/>
          <w:szCs w:val="24"/>
          <w:shd w:val="clear" w:color="auto" w:fill="FFFFFF"/>
        </w:rPr>
        <w:t xml:space="preserve">požiūriu </w:t>
      </w:r>
      <w:r w:rsidR="008C2E49" w:rsidRPr="00ED129E">
        <w:rPr>
          <w:i/>
          <w:iCs/>
          <w:sz w:val="24"/>
          <w:szCs w:val="24"/>
          <w:shd w:val="clear" w:color="auto" w:fill="FFFFFF"/>
        </w:rPr>
        <w:t>glaudžiai susijęs</w:t>
      </w:r>
      <w:r w:rsidR="008C2E49">
        <w:rPr>
          <w:sz w:val="24"/>
          <w:szCs w:val="24"/>
          <w:shd w:val="clear" w:color="auto" w:fill="FFFFFF"/>
        </w:rPr>
        <w:t xml:space="preserve"> su elektros energetikos sektoriumi (prekyba elektros energija</w:t>
      </w:r>
      <w:r w:rsidR="00D93B00">
        <w:rPr>
          <w:sz w:val="24"/>
          <w:szCs w:val="24"/>
          <w:shd w:val="clear" w:color="auto" w:fill="FFFFFF"/>
        </w:rPr>
        <w:t xml:space="preserve"> </w:t>
      </w:r>
      <w:r w:rsidR="00D93B00" w:rsidRPr="00D93B00">
        <w:rPr>
          <w:sz w:val="24"/>
          <w:szCs w:val="24"/>
          <w:shd w:val="clear" w:color="auto" w:fill="FFFFFF"/>
        </w:rPr>
        <w:t>(pardavimu ir</w:t>
      </w:r>
      <w:r w:rsidR="00D93B00">
        <w:rPr>
          <w:sz w:val="24"/>
          <w:szCs w:val="24"/>
          <w:shd w:val="clear" w:color="auto" w:fill="FFFFFF"/>
        </w:rPr>
        <w:t xml:space="preserve"> (ar)</w:t>
      </w:r>
      <w:r w:rsidR="00D93B00" w:rsidRPr="00D93B00">
        <w:rPr>
          <w:sz w:val="24"/>
          <w:szCs w:val="24"/>
          <w:shd w:val="clear" w:color="auto" w:fill="FFFFFF"/>
        </w:rPr>
        <w:t xml:space="preserve"> perpardavimu galutiniam vartotojui)</w:t>
      </w:r>
      <w:r w:rsidR="000F44E1">
        <w:rPr>
          <w:sz w:val="24"/>
          <w:szCs w:val="24"/>
          <w:shd w:val="clear" w:color="auto" w:fill="FFFFFF"/>
        </w:rPr>
        <w:t xml:space="preserve">. Taigi, įkrovimo paslauga </w:t>
      </w:r>
      <w:r w:rsidR="000F44E1" w:rsidRPr="000F44E1">
        <w:rPr>
          <w:sz w:val="24"/>
          <w:szCs w:val="24"/>
          <w:shd w:val="clear" w:color="auto" w:fill="FFFFFF"/>
        </w:rPr>
        <w:t>faktiškai padeda vykdyti prekybą elektros energija.</w:t>
      </w:r>
    </w:p>
    <w:p w14:paraId="7722EA99" w14:textId="02381C48" w:rsidR="00D31954" w:rsidRDefault="00DD268E" w:rsidP="00D31954">
      <w:pPr>
        <w:ind w:firstLine="709"/>
        <w:jc w:val="both"/>
        <w:rPr>
          <w:sz w:val="24"/>
          <w:szCs w:val="24"/>
          <w:shd w:val="clear" w:color="auto" w:fill="FFFFFF"/>
        </w:rPr>
      </w:pPr>
      <w:r>
        <w:rPr>
          <w:sz w:val="24"/>
          <w:szCs w:val="24"/>
          <w:shd w:val="clear" w:color="auto" w:fill="FFFFFF"/>
        </w:rPr>
        <w:t xml:space="preserve">Nagrinėjamu atveju, </w:t>
      </w:r>
      <w:r w:rsidR="00F21390">
        <w:rPr>
          <w:sz w:val="24"/>
          <w:szCs w:val="24"/>
          <w:shd w:val="clear" w:color="auto" w:fill="FFFFFF"/>
        </w:rPr>
        <w:t>viešos ir (ar</w:t>
      </w:r>
      <w:r w:rsidR="00E2793C">
        <w:rPr>
          <w:sz w:val="24"/>
          <w:szCs w:val="24"/>
          <w:shd w:val="clear" w:color="auto" w:fill="FFFFFF"/>
        </w:rPr>
        <w:t>)</w:t>
      </w:r>
      <w:r w:rsidR="00F21390">
        <w:rPr>
          <w:sz w:val="24"/>
          <w:szCs w:val="24"/>
          <w:shd w:val="clear" w:color="auto" w:fill="FFFFFF"/>
        </w:rPr>
        <w:t xml:space="preserve"> pusiau viešos </w:t>
      </w:r>
      <w:r>
        <w:rPr>
          <w:sz w:val="24"/>
          <w:szCs w:val="24"/>
          <w:shd w:val="clear" w:color="auto" w:fill="FFFFFF"/>
        </w:rPr>
        <w:t xml:space="preserve">elektromobilių įkrovimo </w:t>
      </w:r>
      <w:r w:rsidR="00942CCA">
        <w:rPr>
          <w:sz w:val="24"/>
          <w:szCs w:val="24"/>
          <w:shd w:val="clear" w:color="auto" w:fill="FFFFFF"/>
        </w:rPr>
        <w:t>prieigos</w:t>
      </w:r>
      <w:r>
        <w:rPr>
          <w:sz w:val="24"/>
          <w:szCs w:val="24"/>
          <w:shd w:val="clear" w:color="auto" w:fill="FFFFFF"/>
        </w:rPr>
        <w:t xml:space="preserve"> operatorius elektromobilio </w:t>
      </w:r>
      <w:r w:rsidR="00A6531E">
        <w:rPr>
          <w:sz w:val="24"/>
          <w:szCs w:val="24"/>
          <w:shd w:val="clear" w:color="auto" w:fill="FFFFFF"/>
        </w:rPr>
        <w:t>naudot</w:t>
      </w:r>
      <w:r>
        <w:rPr>
          <w:sz w:val="24"/>
          <w:szCs w:val="24"/>
          <w:shd w:val="clear" w:color="auto" w:fill="FFFFFF"/>
        </w:rPr>
        <w:t>ojui parduoda elektromobilio įkrovimo paslaugą</w:t>
      </w:r>
      <w:r w:rsidR="00A6531E">
        <w:rPr>
          <w:sz w:val="24"/>
          <w:szCs w:val="24"/>
          <w:shd w:val="clear" w:color="auto" w:fill="FFFFFF"/>
        </w:rPr>
        <w:t>.</w:t>
      </w:r>
      <w:r w:rsidR="00366B96">
        <w:rPr>
          <w:sz w:val="24"/>
          <w:szCs w:val="24"/>
          <w:shd w:val="clear" w:color="auto" w:fill="FFFFFF"/>
        </w:rPr>
        <w:t xml:space="preserve"> </w:t>
      </w:r>
      <w:r w:rsidR="00502EC1">
        <w:rPr>
          <w:sz w:val="24"/>
          <w:szCs w:val="24"/>
          <w:shd w:val="clear" w:color="auto" w:fill="FFFFFF"/>
        </w:rPr>
        <w:t xml:space="preserve">Toks operatorius </w:t>
      </w:r>
      <w:r w:rsidR="00502EC1" w:rsidRPr="000F44E1">
        <w:rPr>
          <w:sz w:val="24"/>
          <w:szCs w:val="24"/>
          <w:shd w:val="clear" w:color="auto" w:fill="FFFFFF"/>
        </w:rPr>
        <w:t>elektros energiją, kuri patiekiama į stotelę, gamina ar perka ne savitiksliai, o tam, kad ją</w:t>
      </w:r>
      <w:r w:rsidR="00CF1929">
        <w:rPr>
          <w:sz w:val="24"/>
          <w:szCs w:val="24"/>
          <w:shd w:val="clear" w:color="auto" w:fill="FFFFFF"/>
        </w:rPr>
        <w:t>,</w:t>
      </w:r>
      <w:r w:rsidR="00502EC1" w:rsidRPr="000F44E1">
        <w:rPr>
          <w:sz w:val="24"/>
          <w:szCs w:val="24"/>
          <w:shd w:val="clear" w:color="auto" w:fill="FFFFFF"/>
        </w:rPr>
        <w:t xml:space="preserve"> </w:t>
      </w:r>
      <w:r w:rsidR="00502EC1">
        <w:rPr>
          <w:sz w:val="24"/>
          <w:szCs w:val="24"/>
          <w:shd w:val="clear" w:color="auto" w:fill="FFFFFF"/>
        </w:rPr>
        <w:t xml:space="preserve">naudodamasis </w:t>
      </w:r>
      <w:r w:rsidR="00502EC1" w:rsidRPr="000F44E1">
        <w:rPr>
          <w:sz w:val="24"/>
          <w:szCs w:val="24"/>
          <w:shd w:val="clear" w:color="auto" w:fill="FFFFFF"/>
        </w:rPr>
        <w:t>stotel</w:t>
      </w:r>
      <w:r w:rsidR="00502EC1">
        <w:rPr>
          <w:sz w:val="24"/>
          <w:szCs w:val="24"/>
          <w:shd w:val="clear" w:color="auto" w:fill="FFFFFF"/>
        </w:rPr>
        <w:t>e</w:t>
      </w:r>
      <w:r w:rsidR="00CF1929">
        <w:rPr>
          <w:sz w:val="24"/>
          <w:szCs w:val="24"/>
          <w:shd w:val="clear" w:color="auto" w:fill="FFFFFF"/>
        </w:rPr>
        <w:t>,</w:t>
      </w:r>
      <w:r w:rsidR="00502EC1" w:rsidRPr="000F44E1">
        <w:rPr>
          <w:sz w:val="24"/>
          <w:szCs w:val="24"/>
          <w:shd w:val="clear" w:color="auto" w:fill="FFFFFF"/>
        </w:rPr>
        <w:t xml:space="preserve"> gautų galutinis vartotojas. </w:t>
      </w:r>
      <w:r w:rsidR="00A6531E">
        <w:rPr>
          <w:sz w:val="24"/>
          <w:szCs w:val="24"/>
          <w:shd w:val="clear" w:color="auto" w:fill="FFFFFF"/>
        </w:rPr>
        <w:t>Taigi, sandori</w:t>
      </w:r>
      <w:r w:rsidR="006C4E62">
        <w:rPr>
          <w:sz w:val="24"/>
          <w:szCs w:val="24"/>
          <w:shd w:val="clear" w:color="auto" w:fill="FFFFFF"/>
        </w:rPr>
        <w:t>o</w:t>
      </w:r>
      <w:r w:rsidR="00A6531E">
        <w:rPr>
          <w:sz w:val="24"/>
          <w:szCs w:val="24"/>
          <w:shd w:val="clear" w:color="auto" w:fill="FFFFFF"/>
        </w:rPr>
        <w:t xml:space="preserve"> esmė iš</w:t>
      </w:r>
      <w:r w:rsidR="002E5D7D">
        <w:rPr>
          <w:sz w:val="24"/>
          <w:szCs w:val="24"/>
          <w:shd w:val="clear" w:color="auto" w:fill="FFFFFF"/>
        </w:rPr>
        <w:t>, pvz.,</w:t>
      </w:r>
      <w:r w:rsidR="00A6531E">
        <w:rPr>
          <w:sz w:val="24"/>
          <w:szCs w:val="24"/>
          <w:shd w:val="clear" w:color="auto" w:fill="FFFFFF"/>
        </w:rPr>
        <w:t xml:space="preserve"> </w:t>
      </w:r>
      <w:r w:rsidR="008627F6">
        <w:rPr>
          <w:sz w:val="24"/>
          <w:szCs w:val="24"/>
          <w:shd w:val="clear" w:color="auto" w:fill="FFFFFF"/>
        </w:rPr>
        <w:t>vieš</w:t>
      </w:r>
      <w:r w:rsidR="002E5D7D">
        <w:rPr>
          <w:sz w:val="24"/>
          <w:szCs w:val="24"/>
          <w:shd w:val="clear" w:color="auto" w:fill="FFFFFF"/>
        </w:rPr>
        <w:t>osios</w:t>
      </w:r>
      <w:r w:rsidR="008627F6">
        <w:rPr>
          <w:sz w:val="24"/>
          <w:szCs w:val="24"/>
          <w:shd w:val="clear" w:color="auto" w:fill="FFFFFF"/>
        </w:rPr>
        <w:t xml:space="preserve"> elektromobilių </w:t>
      </w:r>
      <w:r w:rsidR="00A6531E">
        <w:rPr>
          <w:sz w:val="24"/>
          <w:szCs w:val="24"/>
          <w:shd w:val="clear" w:color="auto" w:fill="FFFFFF"/>
        </w:rPr>
        <w:t xml:space="preserve">įkrovimo stotelės operatoriaus pusės – gauti pajamas iš įkrovimo paslaugos, elektromobilio naudotojui – gauti </w:t>
      </w:r>
      <w:r w:rsidR="004A3C0F">
        <w:rPr>
          <w:sz w:val="24"/>
          <w:szCs w:val="24"/>
          <w:shd w:val="clear" w:color="auto" w:fill="FFFFFF"/>
        </w:rPr>
        <w:t xml:space="preserve">alternatyvius </w:t>
      </w:r>
      <w:r w:rsidR="00A6531E">
        <w:rPr>
          <w:sz w:val="24"/>
          <w:szCs w:val="24"/>
          <w:shd w:val="clear" w:color="auto" w:fill="FFFFFF"/>
        </w:rPr>
        <w:t>degalus</w:t>
      </w:r>
      <w:r w:rsidR="00E571BE">
        <w:rPr>
          <w:rStyle w:val="FootnoteReference"/>
          <w:sz w:val="24"/>
          <w:szCs w:val="24"/>
          <w:shd w:val="clear" w:color="auto" w:fill="FFFFFF"/>
        </w:rPr>
        <w:footnoteReference w:id="10"/>
      </w:r>
      <w:r w:rsidR="00A6531E">
        <w:rPr>
          <w:sz w:val="24"/>
          <w:szCs w:val="24"/>
          <w:shd w:val="clear" w:color="auto" w:fill="FFFFFF"/>
        </w:rPr>
        <w:t xml:space="preserve"> (elektros energiją) transporto priemonės mechaniniam judėjimui</w:t>
      </w:r>
      <w:r w:rsidR="006C4E62">
        <w:rPr>
          <w:sz w:val="24"/>
          <w:szCs w:val="24"/>
          <w:shd w:val="clear" w:color="auto" w:fill="FFFFFF"/>
        </w:rPr>
        <w:t xml:space="preserve"> užtikrinti</w:t>
      </w:r>
      <w:r w:rsidR="00A6531E">
        <w:rPr>
          <w:sz w:val="24"/>
          <w:szCs w:val="24"/>
          <w:shd w:val="clear" w:color="auto" w:fill="FFFFFF"/>
        </w:rPr>
        <w:t xml:space="preserve">. </w:t>
      </w:r>
      <w:r w:rsidR="00D2122A">
        <w:rPr>
          <w:sz w:val="24"/>
          <w:szCs w:val="24"/>
          <w:shd w:val="clear" w:color="auto" w:fill="FFFFFF"/>
        </w:rPr>
        <w:t>Pažymėtina, kad elektromobilių įkrovimo paslauga transporto priemonės naudotojui aktuali ir svarbi tol, kol ja sudaroma galimybė gauti elektros energiją, kitais žodžiais tariant – elektros energijos patiekimas galutiniam vartotojui yra pagrindinė įkrovimo paslaug</w:t>
      </w:r>
      <w:r w:rsidR="0093793D">
        <w:rPr>
          <w:sz w:val="24"/>
          <w:szCs w:val="24"/>
          <w:shd w:val="clear" w:color="auto" w:fill="FFFFFF"/>
        </w:rPr>
        <w:t>o</w:t>
      </w:r>
      <w:r w:rsidR="00D2122A">
        <w:rPr>
          <w:sz w:val="24"/>
          <w:szCs w:val="24"/>
          <w:shd w:val="clear" w:color="auto" w:fill="FFFFFF"/>
        </w:rPr>
        <w:t xml:space="preserve">s sudėtinė dalis, be kurios ši paslauga, kaip tokia, netektų savo prasmės ir vertės elektromobilio naudotojui. </w:t>
      </w:r>
      <w:r w:rsidR="00A15D14">
        <w:rPr>
          <w:sz w:val="24"/>
          <w:szCs w:val="24"/>
          <w:shd w:val="clear" w:color="auto" w:fill="FFFFFF"/>
        </w:rPr>
        <w:t>Vienas iš pagrindinių šios paslaugos privalumų yra tai</w:t>
      </w:r>
      <w:r w:rsidR="00503E51">
        <w:rPr>
          <w:sz w:val="24"/>
          <w:szCs w:val="24"/>
          <w:shd w:val="clear" w:color="auto" w:fill="FFFFFF"/>
        </w:rPr>
        <w:t>, kad elektromobili</w:t>
      </w:r>
      <w:r w:rsidR="00B66BEA">
        <w:rPr>
          <w:sz w:val="24"/>
          <w:szCs w:val="24"/>
          <w:shd w:val="clear" w:color="auto" w:fill="FFFFFF"/>
        </w:rPr>
        <w:t>ų</w:t>
      </w:r>
      <w:r w:rsidR="00503E51">
        <w:rPr>
          <w:sz w:val="24"/>
          <w:szCs w:val="24"/>
          <w:shd w:val="clear" w:color="auto" w:fill="FFFFFF"/>
        </w:rPr>
        <w:t xml:space="preserve"> naudotoj</w:t>
      </w:r>
      <w:r w:rsidR="00884CD3">
        <w:rPr>
          <w:sz w:val="24"/>
          <w:szCs w:val="24"/>
          <w:shd w:val="clear" w:color="auto" w:fill="FFFFFF"/>
        </w:rPr>
        <w:t xml:space="preserve">ui nereikia </w:t>
      </w:r>
      <w:r w:rsidR="00503E51">
        <w:rPr>
          <w:sz w:val="24"/>
          <w:szCs w:val="24"/>
          <w:shd w:val="clear" w:color="auto" w:fill="FFFFFF"/>
        </w:rPr>
        <w:t xml:space="preserve">sudaryti </w:t>
      </w:r>
      <w:r w:rsidR="002E5D7D">
        <w:rPr>
          <w:sz w:val="24"/>
          <w:szCs w:val="24"/>
          <w:shd w:val="clear" w:color="auto" w:fill="FFFFFF"/>
        </w:rPr>
        <w:t>tiesiogin</w:t>
      </w:r>
      <w:r w:rsidR="00884CD3">
        <w:rPr>
          <w:sz w:val="24"/>
          <w:szCs w:val="24"/>
          <w:shd w:val="clear" w:color="auto" w:fill="FFFFFF"/>
        </w:rPr>
        <w:t xml:space="preserve">ės </w:t>
      </w:r>
      <w:r w:rsidR="00503E51">
        <w:rPr>
          <w:sz w:val="24"/>
          <w:szCs w:val="24"/>
          <w:shd w:val="clear" w:color="auto" w:fill="FFFFFF"/>
        </w:rPr>
        <w:t>sutart</w:t>
      </w:r>
      <w:r w:rsidR="00884CD3">
        <w:rPr>
          <w:sz w:val="24"/>
          <w:szCs w:val="24"/>
          <w:shd w:val="clear" w:color="auto" w:fill="FFFFFF"/>
        </w:rPr>
        <w:t>ies</w:t>
      </w:r>
      <w:r w:rsidR="00503E51">
        <w:rPr>
          <w:sz w:val="24"/>
          <w:szCs w:val="24"/>
          <w:shd w:val="clear" w:color="auto" w:fill="FFFFFF"/>
        </w:rPr>
        <w:t xml:space="preserve"> su nepriklausomu elektros energijos tiekėju, kadangi tuo pasirūpina </w:t>
      </w:r>
      <w:r w:rsidR="00CD0159">
        <w:rPr>
          <w:sz w:val="24"/>
          <w:szCs w:val="24"/>
          <w:shd w:val="clear" w:color="auto" w:fill="FFFFFF"/>
        </w:rPr>
        <w:t>elektromobilių įkrovimo prieigos operatorius</w:t>
      </w:r>
      <w:r w:rsidR="005E579A">
        <w:rPr>
          <w:rStyle w:val="FootnoteReference"/>
          <w:sz w:val="24"/>
          <w:szCs w:val="24"/>
          <w:shd w:val="clear" w:color="auto" w:fill="FFFFFF"/>
        </w:rPr>
        <w:footnoteReference w:id="11"/>
      </w:r>
      <w:r w:rsidR="00A779AE">
        <w:rPr>
          <w:sz w:val="24"/>
          <w:szCs w:val="24"/>
          <w:shd w:val="clear" w:color="auto" w:fill="FFFFFF"/>
        </w:rPr>
        <w:t>. P</w:t>
      </w:r>
      <w:r w:rsidR="00B047F7">
        <w:rPr>
          <w:sz w:val="24"/>
          <w:szCs w:val="24"/>
          <w:shd w:val="clear" w:color="auto" w:fill="FFFFFF"/>
        </w:rPr>
        <w:t>avyzdžiui</w:t>
      </w:r>
      <w:r w:rsidR="00304267">
        <w:rPr>
          <w:sz w:val="24"/>
          <w:szCs w:val="24"/>
          <w:shd w:val="clear" w:color="auto" w:fill="FFFFFF"/>
        </w:rPr>
        <w:t xml:space="preserve">, UAB „Ignitis“ per įkrovimo stotelę gali patiekti </w:t>
      </w:r>
      <w:r w:rsidR="00A779AE">
        <w:rPr>
          <w:sz w:val="24"/>
          <w:szCs w:val="24"/>
          <w:shd w:val="clear" w:color="auto" w:fill="FFFFFF"/>
        </w:rPr>
        <w:t>kito nepriklausomo tiekėjo ar gamintojo elektros energiją pagal</w:t>
      </w:r>
      <w:r w:rsidR="00A41A16">
        <w:rPr>
          <w:sz w:val="24"/>
          <w:szCs w:val="24"/>
          <w:shd w:val="clear" w:color="auto" w:fill="FFFFFF"/>
        </w:rPr>
        <w:t xml:space="preserve"> su juo</w:t>
      </w:r>
      <w:r w:rsidR="00A779AE">
        <w:rPr>
          <w:sz w:val="24"/>
          <w:szCs w:val="24"/>
          <w:shd w:val="clear" w:color="auto" w:fill="FFFFFF"/>
        </w:rPr>
        <w:t xml:space="preserve"> sudarytą elektros energijos pirkimo-pardavimo sutartį arba patiekti </w:t>
      </w:r>
      <w:r w:rsidR="00304267">
        <w:rPr>
          <w:sz w:val="24"/>
          <w:szCs w:val="24"/>
          <w:shd w:val="clear" w:color="auto" w:fill="FFFFFF"/>
        </w:rPr>
        <w:t xml:space="preserve">savo elektros </w:t>
      </w:r>
      <w:r w:rsidR="00304267" w:rsidRPr="00EF6922">
        <w:rPr>
          <w:sz w:val="24"/>
          <w:szCs w:val="24"/>
          <w:shd w:val="clear" w:color="auto" w:fill="FFFFFF"/>
        </w:rPr>
        <w:t xml:space="preserve">energiją. </w:t>
      </w:r>
      <w:r w:rsidR="003E2F1A" w:rsidRPr="00EF6922">
        <w:rPr>
          <w:sz w:val="24"/>
          <w:szCs w:val="24"/>
          <w:shd w:val="clear" w:color="auto" w:fill="FFFFFF"/>
        </w:rPr>
        <w:t>Taigi, elektromobilio naudotojas gauna elektros energiją per elektromobilių įkrovimo prieig</w:t>
      </w:r>
      <w:r w:rsidR="00CF5711" w:rsidRPr="00EF6922">
        <w:rPr>
          <w:sz w:val="24"/>
          <w:szCs w:val="24"/>
          <w:shd w:val="clear" w:color="auto" w:fill="FFFFFF"/>
        </w:rPr>
        <w:t>ą, kurios</w:t>
      </w:r>
      <w:r w:rsidR="003E2F1A" w:rsidRPr="00EF6922">
        <w:rPr>
          <w:sz w:val="24"/>
          <w:szCs w:val="24"/>
          <w:shd w:val="clear" w:color="auto" w:fill="FFFFFF"/>
        </w:rPr>
        <w:t xml:space="preserve"> operatori</w:t>
      </w:r>
      <w:r w:rsidR="00CF5711" w:rsidRPr="00EF6922">
        <w:rPr>
          <w:sz w:val="24"/>
          <w:szCs w:val="24"/>
          <w:shd w:val="clear" w:color="auto" w:fill="FFFFFF"/>
        </w:rPr>
        <w:t xml:space="preserve">us </w:t>
      </w:r>
      <w:r w:rsidR="000E0EF9" w:rsidRPr="00EF6922">
        <w:rPr>
          <w:sz w:val="24"/>
          <w:szCs w:val="24"/>
          <w:shd w:val="clear" w:color="auto" w:fill="FFFFFF"/>
        </w:rPr>
        <w:t xml:space="preserve">gali tiekti tiek savo paties, tiek kito subjekto elektros </w:t>
      </w:r>
      <w:r w:rsidR="000E0EF9" w:rsidRPr="00F46B37">
        <w:rPr>
          <w:sz w:val="24"/>
          <w:szCs w:val="24"/>
          <w:shd w:val="clear" w:color="auto" w:fill="FFFFFF"/>
        </w:rPr>
        <w:t>energiją</w:t>
      </w:r>
      <w:r w:rsidR="00944604" w:rsidRPr="00F46B37">
        <w:rPr>
          <w:sz w:val="24"/>
          <w:szCs w:val="24"/>
          <w:shd w:val="clear" w:color="auto" w:fill="FFFFFF"/>
        </w:rPr>
        <w:t>.</w:t>
      </w:r>
      <w:r w:rsidR="000E0EF9" w:rsidRPr="00F46B37">
        <w:rPr>
          <w:sz w:val="24"/>
          <w:szCs w:val="24"/>
          <w:shd w:val="clear" w:color="auto" w:fill="FFFFFF"/>
        </w:rPr>
        <w:t xml:space="preserve"> Pirmuoju atveju, PĮ kontekste, įkrovimo paslauga kartu reikštų ir </w:t>
      </w:r>
      <w:r w:rsidR="00CA2FD2">
        <w:rPr>
          <w:sz w:val="24"/>
          <w:szCs w:val="24"/>
          <w:shd w:val="clear" w:color="auto" w:fill="FFFFFF"/>
        </w:rPr>
        <w:t xml:space="preserve">alternatyvų </w:t>
      </w:r>
      <w:r w:rsidR="000E0EF9" w:rsidRPr="00F46B37">
        <w:rPr>
          <w:sz w:val="24"/>
          <w:szCs w:val="24"/>
          <w:shd w:val="clear" w:color="auto" w:fill="FFFFFF"/>
        </w:rPr>
        <w:t>elektros energijos pardavim</w:t>
      </w:r>
      <w:r w:rsidR="00CA2FD2">
        <w:rPr>
          <w:sz w:val="24"/>
          <w:szCs w:val="24"/>
          <w:shd w:val="clear" w:color="auto" w:fill="FFFFFF"/>
        </w:rPr>
        <w:t>o</w:t>
      </w:r>
      <w:r w:rsidR="000E0EF9" w:rsidRPr="00F46B37">
        <w:rPr>
          <w:sz w:val="24"/>
          <w:szCs w:val="24"/>
          <w:shd w:val="clear" w:color="auto" w:fill="FFFFFF"/>
        </w:rPr>
        <w:t xml:space="preserve"> </w:t>
      </w:r>
      <w:r w:rsidR="00CA2FD2">
        <w:rPr>
          <w:sz w:val="24"/>
          <w:szCs w:val="24"/>
          <w:shd w:val="clear" w:color="auto" w:fill="FFFFFF"/>
        </w:rPr>
        <w:t xml:space="preserve">būdą galutiniam </w:t>
      </w:r>
      <w:r w:rsidR="000E0EF9" w:rsidRPr="00F46B37">
        <w:rPr>
          <w:sz w:val="24"/>
          <w:szCs w:val="24"/>
          <w:shd w:val="clear" w:color="auto" w:fill="FFFFFF"/>
        </w:rPr>
        <w:t xml:space="preserve">vartotojui, antruoju – elektros energijos </w:t>
      </w:r>
      <w:r w:rsidR="009B1A5A" w:rsidRPr="00F46B37">
        <w:rPr>
          <w:sz w:val="24"/>
          <w:szCs w:val="24"/>
          <w:shd w:val="clear" w:color="auto" w:fill="FFFFFF"/>
        </w:rPr>
        <w:t>perpard</w:t>
      </w:r>
      <w:r w:rsidR="00CA2FD2">
        <w:rPr>
          <w:sz w:val="24"/>
          <w:szCs w:val="24"/>
          <w:shd w:val="clear" w:color="auto" w:fill="FFFFFF"/>
        </w:rPr>
        <w:t>avimo būdą galutiniam vartotojui. Atsižvelgiant į tai, kas išdėstyta, darytina išvada, kad</w:t>
      </w:r>
      <w:r w:rsidR="00074711">
        <w:rPr>
          <w:sz w:val="24"/>
          <w:szCs w:val="24"/>
          <w:shd w:val="clear" w:color="auto" w:fill="FFFFFF"/>
        </w:rPr>
        <w:t xml:space="preserve"> </w:t>
      </w:r>
      <w:r w:rsidR="00CA2FD2">
        <w:rPr>
          <w:sz w:val="24"/>
          <w:szCs w:val="24"/>
          <w:shd w:val="clear" w:color="auto" w:fill="FFFFFF"/>
        </w:rPr>
        <w:t xml:space="preserve">elektromobilių įkrovimo stotelių įrengimas ir </w:t>
      </w:r>
      <w:r w:rsidR="00E827DB">
        <w:rPr>
          <w:sz w:val="24"/>
          <w:szCs w:val="24"/>
          <w:shd w:val="clear" w:color="auto" w:fill="FFFFFF"/>
        </w:rPr>
        <w:t xml:space="preserve"> </w:t>
      </w:r>
      <w:r w:rsidR="004E7F27">
        <w:rPr>
          <w:sz w:val="24"/>
          <w:szCs w:val="24"/>
          <w:shd w:val="clear" w:color="auto" w:fill="FFFFFF"/>
        </w:rPr>
        <w:t>įkrovimo paslaugos t</w:t>
      </w:r>
      <w:r w:rsidR="00AF1361">
        <w:rPr>
          <w:sz w:val="24"/>
          <w:szCs w:val="24"/>
          <w:shd w:val="clear" w:color="auto" w:fill="FFFFFF"/>
        </w:rPr>
        <w:t>ei</w:t>
      </w:r>
      <w:r w:rsidR="004E7F27">
        <w:rPr>
          <w:sz w:val="24"/>
          <w:szCs w:val="24"/>
          <w:shd w:val="clear" w:color="auto" w:fill="FFFFFF"/>
        </w:rPr>
        <w:t xml:space="preserve">kimas nėra elektros energijos tiekimas, kaip </w:t>
      </w:r>
      <w:r w:rsidR="00382955">
        <w:rPr>
          <w:sz w:val="24"/>
          <w:szCs w:val="24"/>
          <w:shd w:val="clear" w:color="auto" w:fill="FFFFFF"/>
        </w:rPr>
        <w:t>apibrėžta</w:t>
      </w:r>
      <w:r w:rsidR="00CA2FD2">
        <w:rPr>
          <w:sz w:val="24"/>
          <w:szCs w:val="24"/>
          <w:shd w:val="clear" w:color="auto" w:fill="FFFFFF"/>
        </w:rPr>
        <w:t xml:space="preserve"> </w:t>
      </w:r>
      <w:r w:rsidR="00382955">
        <w:rPr>
          <w:sz w:val="24"/>
          <w:szCs w:val="24"/>
          <w:shd w:val="clear" w:color="auto" w:fill="FFFFFF"/>
        </w:rPr>
        <w:t xml:space="preserve">Elektros energetikos įstatyme, tačiau </w:t>
      </w:r>
      <w:r w:rsidR="00CA2FD2">
        <w:rPr>
          <w:sz w:val="24"/>
          <w:szCs w:val="24"/>
          <w:shd w:val="clear" w:color="auto" w:fill="FFFFFF"/>
        </w:rPr>
        <w:t xml:space="preserve">yra </w:t>
      </w:r>
      <w:r w:rsidR="00CA2FD2" w:rsidRPr="00CA2FD2">
        <w:rPr>
          <w:sz w:val="24"/>
          <w:szCs w:val="24"/>
          <w:shd w:val="clear" w:color="auto" w:fill="FFFFFF"/>
        </w:rPr>
        <w:t>veikla</w:t>
      </w:r>
      <w:r w:rsidR="00CA2FD2">
        <w:rPr>
          <w:sz w:val="24"/>
          <w:szCs w:val="24"/>
          <w:shd w:val="clear" w:color="auto" w:fill="FFFFFF"/>
        </w:rPr>
        <w:t xml:space="preserve">, kuri </w:t>
      </w:r>
      <w:r w:rsidR="00CA2FD2" w:rsidRPr="00F506B4">
        <w:rPr>
          <w:i/>
          <w:iCs/>
          <w:sz w:val="24"/>
          <w:szCs w:val="24"/>
          <w:shd w:val="clear" w:color="auto" w:fill="FFFFFF"/>
        </w:rPr>
        <w:t>glaudžiai susijusi</w:t>
      </w:r>
      <w:r w:rsidR="00CA2FD2">
        <w:rPr>
          <w:sz w:val="24"/>
          <w:szCs w:val="24"/>
          <w:shd w:val="clear" w:color="auto" w:fill="FFFFFF"/>
        </w:rPr>
        <w:t xml:space="preserve"> su elektros energijos pardavimu ir perpardavimu galutiniams vartotojams</w:t>
      </w:r>
      <w:r w:rsidR="00D2122A" w:rsidRPr="00665831">
        <w:rPr>
          <w:sz w:val="24"/>
          <w:szCs w:val="24"/>
          <w:shd w:val="clear" w:color="auto" w:fill="FFFFFF"/>
        </w:rPr>
        <w:t>.</w:t>
      </w:r>
    </w:p>
    <w:p w14:paraId="61E58B8C" w14:textId="151E2024" w:rsidR="00DE2BC5" w:rsidRPr="00F81138" w:rsidRDefault="00DE2BC5" w:rsidP="00DE2BC5">
      <w:pPr>
        <w:ind w:firstLine="720"/>
        <w:jc w:val="both"/>
        <w:rPr>
          <w:rFonts w:eastAsia="Calibri"/>
          <w:sz w:val="24"/>
          <w:szCs w:val="24"/>
        </w:rPr>
      </w:pPr>
      <w:r w:rsidRPr="00F81138">
        <w:rPr>
          <w:rFonts w:eastAsia="Calibri"/>
          <w:sz w:val="24"/>
          <w:szCs w:val="24"/>
        </w:rPr>
        <w:t>Papildomai pažymėtina, kad Europos Sąjungos Teisingumo Teismas (toliau – Teisingumo Teismas) savo praktikoje</w:t>
      </w:r>
      <w:r w:rsidRPr="00F81138">
        <w:rPr>
          <w:rStyle w:val="FootnoteReference"/>
          <w:rFonts w:eastAsia="Calibri"/>
          <w:sz w:val="24"/>
          <w:szCs w:val="24"/>
        </w:rPr>
        <w:footnoteReference w:id="12"/>
      </w:r>
      <w:r w:rsidRPr="00F81138">
        <w:rPr>
          <w:rFonts w:eastAsia="Calibri"/>
          <w:sz w:val="24"/>
          <w:szCs w:val="24"/>
        </w:rPr>
        <w:t xml:space="preserve"> dėl su komunaline veikla (pašto paslaugomis) susijusios veiklos</w:t>
      </w:r>
      <w:r w:rsidR="00E827DB">
        <w:rPr>
          <w:rFonts w:eastAsia="Calibri"/>
          <w:sz w:val="24"/>
          <w:szCs w:val="24"/>
        </w:rPr>
        <w:t>,</w:t>
      </w:r>
      <w:r w:rsidRPr="00F81138">
        <w:rPr>
          <w:rFonts w:eastAsia="Calibri"/>
          <w:sz w:val="24"/>
          <w:szCs w:val="24"/>
        </w:rPr>
        <w:t xml:space="preserve"> </w:t>
      </w:r>
      <w:r w:rsidRPr="00F81138">
        <w:rPr>
          <w:rFonts w:eastAsia="Calibri"/>
          <w:sz w:val="24"/>
          <w:szCs w:val="24"/>
        </w:rPr>
        <w:lastRenderedPageBreak/>
        <w:t xml:space="preserve">išaiškino, kad direktyva 2014/25/ES taikoma tokioms su pašto paslaugomis </w:t>
      </w:r>
      <w:bookmarkStart w:id="4" w:name="_Hlk109757337"/>
      <w:r w:rsidRPr="00F81138">
        <w:rPr>
          <w:rFonts w:eastAsia="Calibri"/>
          <w:sz w:val="24"/>
          <w:szCs w:val="24"/>
        </w:rPr>
        <w:t>susijusio</w:t>
      </w:r>
      <w:r w:rsidR="00E34141">
        <w:rPr>
          <w:rFonts w:eastAsia="Calibri"/>
          <w:sz w:val="24"/>
          <w:szCs w:val="24"/>
        </w:rPr>
        <w:t>m</w:t>
      </w:r>
      <w:r w:rsidRPr="00F81138">
        <w:rPr>
          <w:rFonts w:eastAsia="Calibri"/>
          <w:sz w:val="24"/>
          <w:szCs w:val="24"/>
        </w:rPr>
        <w:t>s veikloms, jeigu pastarosios faktiškai padeda vykdyti pašto paslaugų teikimo veiklą, leisdamos ją atlikti tinkamai</w:t>
      </w:r>
      <w:bookmarkEnd w:id="4"/>
      <w:r w:rsidRPr="00F81138">
        <w:rPr>
          <w:rFonts w:eastAsia="Calibri"/>
          <w:sz w:val="24"/>
          <w:szCs w:val="24"/>
        </w:rPr>
        <w:t>. Nurodytos bylos atveju, iš pirmo žvilgsnio su pašto paslaugomis nesusijusių durininkų, priėmimo ir įėjimų apsaugos paslaugų teikimas pašto paslaugų teikėjų biuruose buvo įvardytas kaip susijęs su pašto paslaugomis. Pastebėtina, kad nurodytą Teisingumo Teismo poziciją atitinka ir minimoje byloje išvadą teikusio Generalinio advokato vertinimas</w:t>
      </w:r>
      <w:r w:rsidRPr="00F81138">
        <w:rPr>
          <w:rStyle w:val="FootnoteReference"/>
          <w:rFonts w:eastAsia="Calibri"/>
          <w:sz w:val="24"/>
          <w:szCs w:val="24"/>
        </w:rPr>
        <w:footnoteReference w:id="13"/>
      </w:r>
      <w:r w:rsidRPr="00F81138">
        <w:rPr>
          <w:rFonts w:eastAsia="Calibri"/>
          <w:sz w:val="24"/>
          <w:szCs w:val="24"/>
        </w:rPr>
        <w:t xml:space="preserve">: „&lt;...&gt; Nekyla abejonių, kad nagrinėjama veikla patenka į Komunalinio sektoriaus direktyvos taikymo sritį tiek, kiek ši veikla yra būtina pašto paslaugoms tinkamai teikti, taigi, kiek ji yra susijusi su pašto paslaugų teikimu &lt;...&gt; nagrinėjamos paslaugos patenka į materialinę Komunalinio sektoriaus direktyvos taikymo sritį. Mano nuomone, durininkų, priėmimo ir įėjimų apsaugos paslaugos Poste Italiane patalpose būtų būtinos siekiant tinkamai teikti pašto paslaugas &lt;...&gt;“. Manytina, kad analogiškas aiškinimas taikytinas ir </w:t>
      </w:r>
      <w:r w:rsidR="00592A06" w:rsidRPr="00F81138">
        <w:rPr>
          <w:rFonts w:eastAsia="Calibri"/>
          <w:sz w:val="24"/>
          <w:szCs w:val="24"/>
        </w:rPr>
        <w:t>UAB „</w:t>
      </w:r>
      <w:r w:rsidRPr="00F81138">
        <w:rPr>
          <w:rFonts w:eastAsia="Calibri"/>
          <w:sz w:val="24"/>
          <w:szCs w:val="24"/>
        </w:rPr>
        <w:t>Ignitis</w:t>
      </w:r>
      <w:r w:rsidR="00592A06" w:rsidRPr="00F81138">
        <w:rPr>
          <w:rFonts w:eastAsia="Calibri"/>
          <w:sz w:val="24"/>
          <w:szCs w:val="24"/>
        </w:rPr>
        <w:t>“</w:t>
      </w:r>
      <w:r w:rsidRPr="00F81138">
        <w:rPr>
          <w:rFonts w:eastAsia="Calibri"/>
          <w:sz w:val="24"/>
          <w:szCs w:val="24"/>
        </w:rPr>
        <w:t xml:space="preserve"> </w:t>
      </w:r>
      <w:r w:rsidR="004E79F3">
        <w:rPr>
          <w:rFonts w:eastAsia="Calibri"/>
          <w:sz w:val="24"/>
          <w:szCs w:val="24"/>
        </w:rPr>
        <w:t>vykdomai elektromobilių įkrovimo stotelių įrengimo veiklai ir t</w:t>
      </w:r>
      <w:r w:rsidRPr="00F81138">
        <w:rPr>
          <w:rFonts w:eastAsia="Calibri"/>
          <w:sz w:val="24"/>
          <w:szCs w:val="24"/>
        </w:rPr>
        <w:t xml:space="preserve">eikiamoms </w:t>
      </w:r>
      <w:r w:rsidR="00EC73D7" w:rsidRPr="00F81138">
        <w:rPr>
          <w:rFonts w:eastAsia="Calibri"/>
          <w:sz w:val="24"/>
          <w:szCs w:val="24"/>
        </w:rPr>
        <w:t xml:space="preserve">elektromobilių įkrovimo </w:t>
      </w:r>
      <w:r w:rsidRPr="00F81138">
        <w:rPr>
          <w:rFonts w:eastAsia="Calibri"/>
          <w:sz w:val="24"/>
          <w:szCs w:val="24"/>
        </w:rPr>
        <w:t>paslaugoms (net jeigu jos nebūtų priskirtos prie PĮ 6 straipsnio 1 dal</w:t>
      </w:r>
      <w:r w:rsidR="00EC73D7" w:rsidRPr="00F81138">
        <w:rPr>
          <w:rFonts w:eastAsia="Calibri"/>
          <w:sz w:val="24"/>
          <w:szCs w:val="24"/>
        </w:rPr>
        <w:t>ies 2 punkte</w:t>
      </w:r>
      <w:r w:rsidRPr="00F81138">
        <w:rPr>
          <w:rFonts w:eastAsia="Calibri"/>
          <w:sz w:val="24"/>
          <w:szCs w:val="24"/>
        </w:rPr>
        <w:t xml:space="preserve"> tiesiogiai įvardytų veiklų), kurių ryšys su PĮ 6 straipsnio 1 dalies </w:t>
      </w:r>
      <w:r w:rsidR="00986574" w:rsidRPr="00F81138">
        <w:rPr>
          <w:rFonts w:eastAsia="Calibri"/>
          <w:sz w:val="24"/>
          <w:szCs w:val="24"/>
        </w:rPr>
        <w:t xml:space="preserve">2 punkte įvardytomis tiekimo, prekybos </w:t>
      </w:r>
      <w:r w:rsidRPr="00F81138">
        <w:rPr>
          <w:rFonts w:eastAsia="Calibri"/>
          <w:sz w:val="24"/>
          <w:szCs w:val="24"/>
        </w:rPr>
        <w:t>veiklomis ne tik egzistuoja, bet yra kur kas akivaizdesnis, glaudesnis, funkciniu požiūriu artimesnis nei minėtoje byloje analizuotas pašto paslaugų sąryšis su durininkų, priėmimo ir įėjimų apsaugos paslaugomis.</w:t>
      </w:r>
    </w:p>
    <w:p w14:paraId="1975104A" w14:textId="5DBBBB4B" w:rsidR="00D31954" w:rsidRDefault="00D31954" w:rsidP="00DE2BC5">
      <w:pPr>
        <w:ind w:firstLine="709"/>
        <w:jc w:val="both"/>
        <w:rPr>
          <w:sz w:val="24"/>
          <w:szCs w:val="24"/>
          <w:shd w:val="clear" w:color="auto" w:fill="FFFFFF"/>
        </w:rPr>
      </w:pPr>
      <w:r w:rsidRPr="00F81138">
        <w:rPr>
          <w:rFonts w:eastAsia="Calibri"/>
          <w:sz w:val="24"/>
          <w:szCs w:val="24"/>
        </w:rPr>
        <w:t>Taip pat atkreipiame dėmesį, jog, kaip savo 2020 m. balandžio 23 d. išvadoje pažymėjo Generalinis advokatas Michal Bobek</w:t>
      </w:r>
      <w:r w:rsidRPr="00F81138">
        <w:rPr>
          <w:rStyle w:val="FootnoteReference"/>
          <w:rFonts w:eastAsia="Calibri"/>
          <w:sz w:val="24"/>
          <w:szCs w:val="24"/>
        </w:rPr>
        <w:footnoteReference w:id="14"/>
      </w:r>
      <w:r w:rsidRPr="00F81138">
        <w:rPr>
          <w:rFonts w:eastAsia="Calibri"/>
          <w:sz w:val="24"/>
          <w:szCs w:val="24"/>
        </w:rPr>
        <w:t>, EK laikosi pozicijos, kad direktyva 2014/25/ES taikytina paslaugoms, kurios funkciniu požiūriu yra susijusios su paslaugomis, kurioms direktyva 2014/25/ES aiškiai taikoma.</w:t>
      </w:r>
    </w:p>
    <w:p w14:paraId="3713D806" w14:textId="3B36051C" w:rsidR="005C30E5" w:rsidRPr="00FD5E4F" w:rsidRDefault="00E06A48" w:rsidP="00CB0570">
      <w:pPr>
        <w:ind w:firstLine="709"/>
        <w:jc w:val="both"/>
        <w:rPr>
          <w:sz w:val="24"/>
          <w:szCs w:val="24"/>
          <w:highlight w:val="yellow"/>
          <w:shd w:val="clear" w:color="auto" w:fill="FFFFFF"/>
        </w:rPr>
      </w:pPr>
      <w:r>
        <w:rPr>
          <w:sz w:val="24"/>
          <w:szCs w:val="24"/>
          <w:shd w:val="clear" w:color="auto" w:fill="FFFFFF"/>
        </w:rPr>
        <w:t>Remiantis pirmiau aprašytų aplinkybių visuma, Tarnyba vertina, kad UAB „Ignitis“ teikiama elektromobilių įkrovimo paslauga</w:t>
      </w:r>
      <w:r w:rsidR="00E827DB">
        <w:rPr>
          <w:sz w:val="24"/>
          <w:szCs w:val="24"/>
          <w:shd w:val="clear" w:color="auto" w:fill="FFFFFF"/>
        </w:rPr>
        <w:t>, kaip funkciškai susijusi su elektros energijos pardavimu (perpardavimu</w:t>
      </w:r>
      <w:r w:rsidR="004C7256">
        <w:rPr>
          <w:sz w:val="24"/>
          <w:szCs w:val="24"/>
          <w:shd w:val="clear" w:color="auto" w:fill="FFFFFF"/>
        </w:rPr>
        <w:t>) galutiniams vartotojams,</w:t>
      </w:r>
      <w:r w:rsidR="00E24772">
        <w:rPr>
          <w:sz w:val="24"/>
          <w:szCs w:val="24"/>
          <w:shd w:val="clear" w:color="auto" w:fill="FFFFFF"/>
        </w:rPr>
        <w:t xml:space="preserve"> ir </w:t>
      </w:r>
      <w:r w:rsidR="00E24772" w:rsidRPr="00EB74C9">
        <w:rPr>
          <w:sz w:val="24"/>
          <w:szCs w:val="24"/>
          <w:shd w:val="clear" w:color="auto" w:fill="FFFFFF"/>
        </w:rPr>
        <w:t>elektromobilių įkrovimo stotelių įrengimo</w:t>
      </w:r>
      <w:r w:rsidR="00E24772">
        <w:rPr>
          <w:sz w:val="24"/>
          <w:szCs w:val="24"/>
          <w:shd w:val="clear" w:color="auto" w:fill="FFFFFF"/>
        </w:rPr>
        <w:t xml:space="preserve"> veikla, kiek ji būtina įkrovimo paslaugai teikti,</w:t>
      </w:r>
      <w:r>
        <w:rPr>
          <w:sz w:val="24"/>
          <w:szCs w:val="24"/>
          <w:shd w:val="clear" w:color="auto" w:fill="FFFFFF"/>
        </w:rPr>
        <w:t xml:space="preserve"> </w:t>
      </w:r>
      <w:r w:rsidRPr="00EB74C9">
        <w:rPr>
          <w:sz w:val="24"/>
          <w:szCs w:val="24"/>
          <w:shd w:val="clear" w:color="auto" w:fill="FFFFFF"/>
        </w:rPr>
        <w:t xml:space="preserve">patenka į PĮ 6 straipsnio 1 </w:t>
      </w:r>
      <w:r w:rsidRPr="00EB74C9">
        <w:rPr>
          <w:rFonts w:eastAsia="Calibri"/>
          <w:sz w:val="24"/>
          <w:szCs w:val="24"/>
        </w:rPr>
        <w:t>dalies</w:t>
      </w:r>
      <w:r w:rsidRPr="00EB74C9">
        <w:rPr>
          <w:sz w:val="24"/>
          <w:szCs w:val="24"/>
          <w:shd w:val="clear" w:color="auto" w:fill="FFFFFF"/>
        </w:rPr>
        <w:t xml:space="preserve"> 2 punkto </w:t>
      </w:r>
      <w:r w:rsidR="00DE11F0">
        <w:rPr>
          <w:sz w:val="24"/>
          <w:szCs w:val="24"/>
          <w:shd w:val="clear" w:color="auto" w:fill="FFFFFF"/>
        </w:rPr>
        <w:t xml:space="preserve">taikymo </w:t>
      </w:r>
      <w:r w:rsidRPr="00EB74C9">
        <w:rPr>
          <w:sz w:val="24"/>
          <w:szCs w:val="24"/>
          <w:shd w:val="clear" w:color="auto" w:fill="FFFFFF"/>
        </w:rPr>
        <w:t>apimtį</w:t>
      </w:r>
      <w:r w:rsidR="006710DD">
        <w:rPr>
          <w:sz w:val="24"/>
          <w:szCs w:val="24"/>
          <w:shd w:val="clear" w:color="auto" w:fill="FFFFFF"/>
        </w:rPr>
        <w:t>.</w:t>
      </w:r>
    </w:p>
    <w:p w14:paraId="335891F0" w14:textId="086CF29C" w:rsidR="00D76393" w:rsidRPr="006539C3" w:rsidRDefault="00D76393" w:rsidP="006539C3">
      <w:pPr>
        <w:ind w:left="709"/>
        <w:jc w:val="both"/>
        <w:rPr>
          <w:sz w:val="24"/>
          <w:szCs w:val="24"/>
          <w:shd w:val="clear" w:color="auto" w:fill="FFFFFF"/>
        </w:rPr>
      </w:pPr>
    </w:p>
    <w:p w14:paraId="67E36D77" w14:textId="097E5697" w:rsidR="00D76393" w:rsidRPr="006539C3" w:rsidRDefault="00D76393" w:rsidP="006539C3">
      <w:pPr>
        <w:numPr>
          <w:ilvl w:val="0"/>
          <w:numId w:val="38"/>
        </w:numPr>
        <w:jc w:val="both"/>
        <w:rPr>
          <w:b/>
          <w:bCs/>
          <w:i/>
          <w:iCs/>
          <w:sz w:val="24"/>
          <w:szCs w:val="24"/>
          <w:shd w:val="clear" w:color="auto" w:fill="FFFFFF"/>
        </w:rPr>
      </w:pPr>
      <w:r w:rsidRPr="006539C3">
        <w:rPr>
          <w:b/>
          <w:bCs/>
          <w:i/>
          <w:iCs/>
          <w:sz w:val="24"/>
          <w:szCs w:val="24"/>
          <w:shd w:val="clear" w:color="auto" w:fill="FFFFFF"/>
        </w:rPr>
        <w:t xml:space="preserve">Ar UAB „Ignitis“ laikytina </w:t>
      </w:r>
      <w:r w:rsidR="00A35D7C">
        <w:rPr>
          <w:b/>
          <w:bCs/>
          <w:i/>
          <w:iCs/>
          <w:sz w:val="24"/>
          <w:szCs w:val="24"/>
          <w:shd w:val="clear" w:color="auto" w:fill="FFFFFF"/>
        </w:rPr>
        <w:t>PO</w:t>
      </w:r>
      <w:r w:rsidR="006811DD">
        <w:rPr>
          <w:b/>
          <w:bCs/>
          <w:i/>
          <w:iCs/>
          <w:sz w:val="24"/>
          <w:szCs w:val="24"/>
          <w:shd w:val="clear" w:color="auto" w:fill="FFFFFF"/>
        </w:rPr>
        <w:t>?</w:t>
      </w:r>
    </w:p>
    <w:p w14:paraId="1AEB60CC" w14:textId="01295114" w:rsidR="00D76393" w:rsidRPr="00FD5E4F" w:rsidRDefault="00730985" w:rsidP="006539C3">
      <w:pPr>
        <w:ind w:firstLine="720"/>
        <w:jc w:val="both"/>
        <w:rPr>
          <w:sz w:val="24"/>
          <w:szCs w:val="24"/>
        </w:rPr>
      </w:pPr>
      <w:r w:rsidRPr="00FD5E4F">
        <w:rPr>
          <w:rFonts w:eastAsia="Calibri"/>
          <w:sz w:val="24"/>
          <w:szCs w:val="24"/>
        </w:rPr>
        <w:t>V</w:t>
      </w:r>
      <w:r w:rsidR="00D76393" w:rsidRPr="00FD5E4F">
        <w:rPr>
          <w:rFonts w:eastAsia="Calibri"/>
          <w:sz w:val="24"/>
          <w:szCs w:val="24"/>
        </w:rPr>
        <w:t xml:space="preserve">adovaujantis VPĮ 2 straipsnio 25 dalies 2 papunkčiu, PO laikytinas viešasis ar privatusis juridinis asmuo, jeigu visa ar tam tikra jo veiklos dalis yra skirta specialiai nekomercinio ar nepramoninio pobūdžio viešiesiems interesams tenkinti ir jeigu jis finansine ir (arba) valdymo, ir (arba) kontrolės prasme yra priklausomas nuo PO. Paminėtina, kad </w:t>
      </w:r>
      <w:r w:rsidR="00D76393" w:rsidRPr="00FD5E4F">
        <w:rPr>
          <w:rStyle w:val="wysiwyg-font-size-medium1"/>
          <w:spacing w:val="2"/>
        </w:rPr>
        <w:t>vartojamas teiginys „</w:t>
      </w:r>
      <w:r w:rsidR="00D76393" w:rsidRPr="00FD5E4F">
        <w:rPr>
          <w:rStyle w:val="Emphasis"/>
          <w:spacing w:val="2"/>
          <w:sz w:val="24"/>
          <w:szCs w:val="24"/>
        </w:rPr>
        <w:t>jeigu visa ar tam tikra veiklos dalis yra skirta specialiai nekomercinio ir nepramoninio pobūdžio viešiesiems interesams tenkinti“</w:t>
      </w:r>
      <w:r w:rsidR="00B40C0F" w:rsidRPr="00FD5E4F">
        <w:rPr>
          <w:rStyle w:val="wysiwyg-font-size-medium1"/>
          <w:spacing w:val="2"/>
        </w:rPr>
        <w:t xml:space="preserve"> </w:t>
      </w:r>
      <w:r w:rsidR="00D76393" w:rsidRPr="00FD5E4F">
        <w:rPr>
          <w:rStyle w:val="wysiwyg-font-size-medium1"/>
          <w:spacing w:val="2"/>
        </w:rPr>
        <w:t>reiškia, kad ūkio subjektą kvalifikuojant PO nėra būtina, kad išimtinai visa jo veikla būtų skirta nekomercinio ir nepramoninio pobūdžio viešiesiems interesams tenkinti</w:t>
      </w:r>
      <w:r w:rsidR="00D76393" w:rsidRPr="00FD5E4F">
        <w:rPr>
          <w:rStyle w:val="FootnoteReference"/>
          <w:spacing w:val="2"/>
          <w:sz w:val="24"/>
          <w:szCs w:val="24"/>
        </w:rPr>
        <w:footnoteReference w:id="15"/>
      </w:r>
      <w:r w:rsidR="00D76393" w:rsidRPr="00FD5E4F">
        <w:rPr>
          <w:rStyle w:val="wysiwyg-font-size-medium1"/>
          <w:spacing w:val="2"/>
        </w:rPr>
        <w:t xml:space="preserve">. Dėl PO, sukurtos tenkinti viešuosius interesus, neturinčius komercinio ar pramoninio pobūdžio, teismų išplėtota vadinamoji </w:t>
      </w:r>
      <w:r w:rsidR="00D76393" w:rsidRPr="00FD5E4F">
        <w:rPr>
          <w:rStyle w:val="Emphasis"/>
          <w:spacing w:val="2"/>
          <w:sz w:val="24"/>
          <w:szCs w:val="24"/>
        </w:rPr>
        <w:t>infekcijos teorija</w:t>
      </w:r>
      <w:r w:rsidR="00D76393" w:rsidRPr="00FD5E4F">
        <w:rPr>
          <w:rStyle w:val="wysiwyg-font-size-medium1"/>
          <w:spacing w:val="2"/>
        </w:rPr>
        <w:t>, pagal kurią tokie ūkio subjektai, vykdantys nors ir mažą savo veiklos dalį, turinčią viešojo intereso požymių (nors, atitinkamai, didžioji jų vykdomos ekonominės veiklos dalis yra grynai komercinė), priskirtini PO</w:t>
      </w:r>
      <w:r w:rsidR="00D76393" w:rsidRPr="00FD5E4F">
        <w:rPr>
          <w:rStyle w:val="FootnoteReference"/>
          <w:spacing w:val="2"/>
          <w:sz w:val="24"/>
          <w:szCs w:val="24"/>
        </w:rPr>
        <w:footnoteReference w:id="16"/>
      </w:r>
      <w:r w:rsidR="00D76393" w:rsidRPr="00FD5E4F">
        <w:rPr>
          <w:rStyle w:val="wysiwyg-font-size-medium1"/>
          <w:spacing w:val="2"/>
        </w:rPr>
        <w:t>. Ši teorija grindžiama tuo, kad subjektui, sukurtam specialiai viešajam interesui tenkinti, nedraudžiama užsiimti kita veikla, dėl kurios pobūdžio ir masto jis nepraranda savo PO statuso, o aplinkybės, kad viešojo intereso tenkinimas sudaro tik palyginti labai mažą subjekto veiklos dalį, nėra reikšmingos, jei šis subjektas tenkina visuomeninius poreikius, kuriuos jis specialiai yra įpareigotas tenkinti. Taip pat nesvarbu ir tai, kad tokios PO gali tvarkyti atskirą apskaitą ir atskirti veiklą, kurią vykdo tam, kad patenkintų visuotinės svarbos poreikius, ir konkurencijos sąlygomis vykdomą veiklą</w:t>
      </w:r>
      <w:r w:rsidR="00D76393" w:rsidRPr="00FD5E4F">
        <w:rPr>
          <w:rStyle w:val="FootnoteReference"/>
          <w:spacing w:val="2"/>
          <w:sz w:val="24"/>
          <w:szCs w:val="24"/>
        </w:rPr>
        <w:footnoteReference w:id="17"/>
      </w:r>
      <w:r w:rsidR="00D76393" w:rsidRPr="00FD5E4F">
        <w:rPr>
          <w:rStyle w:val="wysiwyg-color-black1"/>
          <w:spacing w:val="2"/>
          <w:sz w:val="24"/>
          <w:szCs w:val="24"/>
        </w:rPr>
        <w:t>.</w:t>
      </w:r>
    </w:p>
    <w:p w14:paraId="52ED4188" w14:textId="77777777" w:rsidR="00D76393" w:rsidRPr="00FD5E4F" w:rsidRDefault="00D76393" w:rsidP="006539C3">
      <w:pPr>
        <w:ind w:firstLine="720"/>
        <w:jc w:val="both"/>
        <w:rPr>
          <w:rFonts w:eastAsia="Calibri"/>
          <w:sz w:val="24"/>
          <w:szCs w:val="24"/>
        </w:rPr>
      </w:pPr>
      <w:r w:rsidRPr="00FD5E4F">
        <w:rPr>
          <w:rFonts w:eastAsia="Calibri"/>
          <w:sz w:val="24"/>
          <w:szCs w:val="24"/>
        </w:rPr>
        <w:lastRenderedPageBreak/>
        <w:t xml:space="preserve">Pirmiausia, reikalinga įvertinti, ar bent dalis UAB „Ignitis“ veiklos yra skirta specialiai nekomercinio ar nepramoninio pobūdžio viešiesiems interesams tenkinti. </w:t>
      </w:r>
      <w:r w:rsidRPr="00FD5E4F">
        <w:rPr>
          <w:rStyle w:val="wysiwyg-font-size-medium1"/>
          <w:spacing w:val="2"/>
        </w:rPr>
        <w:t>Teismų praktikoje išaiškinta, kad viešasis interesas apima pagrindinius principus, kuriais grindžiama valstybės teisinė sistema, valstybės ir visuomenės funkcionavimas. Bendrąja prasme viešieji interesai reiškia naudą visuomenei ar jos daliai, žmonių gerovę</w:t>
      </w:r>
      <w:r w:rsidRPr="00FD5E4F">
        <w:rPr>
          <w:rStyle w:val="FootnoteReference"/>
          <w:spacing w:val="2"/>
          <w:sz w:val="24"/>
          <w:szCs w:val="24"/>
        </w:rPr>
        <w:footnoteReference w:id="18"/>
      </w:r>
      <w:r w:rsidRPr="00FD5E4F">
        <w:rPr>
          <w:spacing w:val="2"/>
          <w:sz w:val="24"/>
          <w:szCs w:val="24"/>
        </w:rPr>
        <w:t>.</w:t>
      </w:r>
    </w:p>
    <w:p w14:paraId="72F7ECEC" w14:textId="321DD081" w:rsidR="00D76393" w:rsidRPr="00FD5E4F" w:rsidRDefault="00D76393" w:rsidP="006539C3">
      <w:pPr>
        <w:ind w:firstLine="720"/>
        <w:jc w:val="both"/>
        <w:rPr>
          <w:spacing w:val="2"/>
          <w:sz w:val="24"/>
          <w:szCs w:val="24"/>
        </w:rPr>
      </w:pPr>
      <w:bookmarkStart w:id="5" w:name="part_45a5afcbec4941f49c53bba6b150b766"/>
      <w:bookmarkEnd w:id="5"/>
      <w:r w:rsidRPr="00FD5E4F">
        <w:rPr>
          <w:sz w:val="24"/>
          <w:szCs w:val="24"/>
        </w:rPr>
        <w:t xml:space="preserve">Kaip nurodo </w:t>
      </w:r>
      <w:r w:rsidRPr="00FD5E4F">
        <w:rPr>
          <w:sz w:val="24"/>
          <w:szCs w:val="24"/>
          <w:shd w:val="clear" w:color="auto" w:fill="FFFFFF"/>
        </w:rPr>
        <w:t>ir</w:t>
      </w:r>
      <w:r w:rsidRPr="00FD5E4F">
        <w:rPr>
          <w:sz w:val="24"/>
          <w:szCs w:val="24"/>
        </w:rPr>
        <w:t xml:space="preserve"> Ignitis grupė</w:t>
      </w:r>
      <w:r w:rsidR="00526636">
        <w:rPr>
          <w:rStyle w:val="FootnoteReference"/>
          <w:sz w:val="24"/>
          <w:szCs w:val="24"/>
        </w:rPr>
        <w:footnoteReference w:id="19"/>
      </w:r>
      <w:r w:rsidRPr="00FD5E4F">
        <w:rPr>
          <w:sz w:val="24"/>
          <w:szCs w:val="24"/>
        </w:rPr>
        <w:t>, UAB „Ignitis“ yra visuomeninis elektros energijos tiekėjas pagal Valstybinės kainų ir energetikos kontrolės komisijos išduotą licenciją Nr. L1-12 (VET)</w:t>
      </w:r>
      <w:r w:rsidRPr="00FD5E4F">
        <w:rPr>
          <w:rStyle w:val="FootnoteReference"/>
          <w:sz w:val="24"/>
          <w:szCs w:val="24"/>
        </w:rPr>
        <w:footnoteReference w:id="20"/>
      </w:r>
      <w:r w:rsidRPr="00FD5E4F">
        <w:rPr>
          <w:sz w:val="24"/>
          <w:szCs w:val="24"/>
        </w:rPr>
        <w:t xml:space="preserve"> (toliau – visuomeninio elektros energijos tiekimo veikla). </w:t>
      </w:r>
      <w:r w:rsidR="00224C0C">
        <w:rPr>
          <w:sz w:val="24"/>
          <w:szCs w:val="24"/>
        </w:rPr>
        <w:t>E</w:t>
      </w:r>
      <w:r w:rsidRPr="00FD5E4F">
        <w:rPr>
          <w:sz w:val="24"/>
          <w:szCs w:val="24"/>
        </w:rPr>
        <w:t>lektros energetikos įstatymo 2 straipsnio 110 dalyje nustatyta, kad visuomeninis</w:t>
      </w:r>
      <w:r w:rsidR="008E15E8">
        <w:rPr>
          <w:sz w:val="24"/>
          <w:szCs w:val="24"/>
        </w:rPr>
        <w:t xml:space="preserve"> elektros energijos</w:t>
      </w:r>
      <w:r w:rsidRPr="00FD5E4F">
        <w:rPr>
          <w:sz w:val="24"/>
          <w:szCs w:val="24"/>
        </w:rPr>
        <w:t xml:space="preserve"> tiekėjas</w:t>
      </w:r>
      <w:r w:rsidR="0061500B" w:rsidRPr="00FD5E4F">
        <w:rPr>
          <w:sz w:val="24"/>
          <w:szCs w:val="24"/>
        </w:rPr>
        <w:t xml:space="preserve"> </w:t>
      </w:r>
      <w:r w:rsidRPr="00FD5E4F">
        <w:rPr>
          <w:sz w:val="24"/>
          <w:szCs w:val="24"/>
        </w:rPr>
        <w:t xml:space="preserve">– asmuo, įpareigotas tiekti elektros energiją jo veiklos licencijoje nurodytoje teritorijoje esantiems šio įstatymo 43 straipsnyje nurodytiems vartotojams. To paties įstatymo 43 straipsnio 1 dalyje nustatyta, kad visuomeninis tiekėjas privalo sudaryti sutartis ir šioje dalyje nurodytais terminais tiekti elektros energiją visuomenine elektros energijos kaina visiems jam išduotoje licencijoje nustatytoje teritorijoje esantiems buitiniams vartotojams, taip pat pažeidžiamiems vartotojams, kurie nepasirinko nepriklausomo tiekėjo. </w:t>
      </w:r>
      <w:r w:rsidRPr="00FD5E4F">
        <w:rPr>
          <w:spacing w:val="2"/>
          <w:sz w:val="24"/>
          <w:szCs w:val="24"/>
        </w:rPr>
        <w:t>Atsižvelgiant į tai, dar</w:t>
      </w:r>
      <w:r w:rsidR="00DA15BD">
        <w:rPr>
          <w:spacing w:val="2"/>
          <w:sz w:val="24"/>
          <w:szCs w:val="24"/>
        </w:rPr>
        <w:t>ytina</w:t>
      </w:r>
      <w:r w:rsidRPr="00FD5E4F">
        <w:rPr>
          <w:spacing w:val="2"/>
          <w:sz w:val="24"/>
          <w:szCs w:val="24"/>
        </w:rPr>
        <w:t xml:space="preserve"> išvad</w:t>
      </w:r>
      <w:r w:rsidR="00DA15BD">
        <w:rPr>
          <w:spacing w:val="2"/>
          <w:sz w:val="24"/>
          <w:szCs w:val="24"/>
        </w:rPr>
        <w:t>a</w:t>
      </w:r>
      <w:r w:rsidRPr="00FD5E4F">
        <w:rPr>
          <w:spacing w:val="2"/>
          <w:sz w:val="24"/>
          <w:szCs w:val="24"/>
        </w:rPr>
        <w:t>, kad v</w:t>
      </w:r>
      <w:r w:rsidRPr="00FD5E4F">
        <w:rPr>
          <w:sz w:val="24"/>
          <w:szCs w:val="24"/>
        </w:rPr>
        <w:t xml:space="preserve">isuomeninio elektros energijos tiekimo veikla </w:t>
      </w:r>
      <w:r w:rsidRPr="00FD5E4F">
        <w:rPr>
          <w:spacing w:val="2"/>
          <w:sz w:val="24"/>
          <w:szCs w:val="24"/>
        </w:rPr>
        <w:t>yra skirta specialiai viešiesiems interesams tenkinti.</w:t>
      </w:r>
    </w:p>
    <w:p w14:paraId="2C4916DE" w14:textId="12B45EDA" w:rsidR="00D76393" w:rsidRPr="006539C3" w:rsidRDefault="00D76393" w:rsidP="006539C3">
      <w:pPr>
        <w:ind w:firstLine="720"/>
        <w:jc w:val="both"/>
        <w:rPr>
          <w:sz w:val="24"/>
          <w:szCs w:val="24"/>
        </w:rPr>
      </w:pPr>
      <w:r w:rsidRPr="006539C3">
        <w:rPr>
          <w:sz w:val="24"/>
          <w:szCs w:val="24"/>
        </w:rPr>
        <w:t xml:space="preserve">Sprendžiant, ar subjektas laikytinas PO, taip pat svarbu nustatyti, ar viešiesiems interesams tenkinti skirta veikla yra nekomercinio ar nepramoninio pobūdžio. </w:t>
      </w:r>
      <w:r w:rsidRPr="006539C3">
        <w:rPr>
          <w:spacing w:val="2"/>
          <w:sz w:val="24"/>
          <w:szCs w:val="24"/>
        </w:rPr>
        <w:t>Teismų praktikoje išaiškinta, kad nekomercinis viešasis interesas negali būti konstatuojamas, jei įmonė konkrečią veiklą vykdo rinkos konkurencinėmis sąlygomis, siekia gauti su šia veikla susijusį pelną ir prisiima visišką su tuo susijusią atsakomybę</w:t>
      </w:r>
      <w:r w:rsidRPr="006539C3">
        <w:rPr>
          <w:rStyle w:val="FootnoteReference"/>
          <w:spacing w:val="2"/>
          <w:sz w:val="24"/>
          <w:szCs w:val="24"/>
        </w:rPr>
        <w:footnoteReference w:id="21"/>
      </w:r>
      <w:r w:rsidRPr="006539C3">
        <w:rPr>
          <w:spacing w:val="2"/>
          <w:sz w:val="24"/>
          <w:szCs w:val="24"/>
        </w:rPr>
        <w:t xml:space="preserve">. </w:t>
      </w:r>
      <w:r w:rsidRPr="006539C3">
        <w:rPr>
          <w:rStyle w:val="wysiwyg-font-size-medium1"/>
          <w:spacing w:val="2"/>
        </w:rPr>
        <w:t>Būtina įvertinti aplinkybes, kurios parodo, ar subjektas savo veikloje vadovaujasi produktyvumo ir kainų efektyvumo kriterijais, ar subjektas prisiima ekonominę riziką dėl savo veiklos, ar galimi nuostoliai padengiami valstybės.</w:t>
      </w:r>
      <w:r w:rsidR="0017175D">
        <w:rPr>
          <w:rStyle w:val="wysiwyg-font-size-medium1"/>
          <w:spacing w:val="2"/>
        </w:rPr>
        <w:t xml:space="preserve"> </w:t>
      </w:r>
      <w:r w:rsidRPr="006539C3">
        <w:rPr>
          <w:spacing w:val="2"/>
          <w:sz w:val="24"/>
          <w:szCs w:val="24"/>
        </w:rPr>
        <w:t>Teismų praktikoje išaiškinta</w:t>
      </w:r>
      <w:r w:rsidRPr="006539C3">
        <w:rPr>
          <w:rStyle w:val="wysiwyg-font-size-medium1"/>
          <w:spacing w:val="2"/>
        </w:rPr>
        <w:t>, kad nors subjektas siekia savo sąnaudas dengti iš gaunamų lėšų, tačiau jeigu egzistuoja mechanizmas, kurio pagalba gali būti dengiami nuostoliai iš viešųjų lėšų, laikoma, kad yra neprisiimama su veikla susijusi rizika</w:t>
      </w:r>
      <w:r w:rsidRPr="006539C3">
        <w:rPr>
          <w:rStyle w:val="FootnoteReference"/>
          <w:spacing w:val="2"/>
          <w:sz w:val="24"/>
          <w:szCs w:val="24"/>
        </w:rPr>
        <w:footnoteReference w:id="22"/>
      </w:r>
      <w:r w:rsidRPr="006539C3">
        <w:rPr>
          <w:rStyle w:val="wysiwyg-font-size-medium1"/>
          <w:spacing w:val="2"/>
        </w:rPr>
        <w:t>.</w:t>
      </w:r>
    </w:p>
    <w:p w14:paraId="0AFF0351" w14:textId="411C53D9" w:rsidR="00D76393" w:rsidRPr="00583B86" w:rsidRDefault="00D76393" w:rsidP="006539C3">
      <w:pPr>
        <w:ind w:firstLine="720"/>
        <w:jc w:val="both"/>
        <w:rPr>
          <w:sz w:val="24"/>
          <w:szCs w:val="24"/>
          <w:highlight w:val="yellow"/>
        </w:rPr>
      </w:pPr>
      <w:r w:rsidRPr="006539C3">
        <w:rPr>
          <w:sz w:val="24"/>
          <w:szCs w:val="24"/>
        </w:rPr>
        <w:t xml:space="preserve">UAB „Ignitis“ visuomeninio elektros energijos tiekimo veikla yra reguliuojama valstybės. Vadovaujantis </w:t>
      </w:r>
      <w:r w:rsidR="00EA1DCF">
        <w:rPr>
          <w:sz w:val="24"/>
          <w:szCs w:val="24"/>
        </w:rPr>
        <w:t>E</w:t>
      </w:r>
      <w:r w:rsidRPr="006539C3">
        <w:rPr>
          <w:sz w:val="24"/>
          <w:szCs w:val="24"/>
        </w:rPr>
        <w:t xml:space="preserve">lektros energetikos įstatymo 67 straipsnio 2 dalimi, 69 straipsnio 1, 8 ir 9 dalimis, valstybė dalyvauja nustatant visuomeninę elektros energijos kainą: visuomeninio tiekimo paslaugų ir visuomeninės elektros energijos kainos reguliuojamos Valstybinei energetikos reguliavimo tarybai (toliau – Taryba) nustatant viršutines kainų ribas; Taryba, nustatydama visuomeninio tiekimo paslaugų kainų viršutines ribas, atsižvelgia į šių paslaugų teikimo sąnaudas; visuomeninė elektros energijos kaina nustatoma kaip </w:t>
      </w:r>
      <w:r w:rsidRPr="00583B86">
        <w:rPr>
          <w:sz w:val="24"/>
          <w:szCs w:val="24"/>
        </w:rPr>
        <w:t>elektros energijos įsigijimo kainos, perdavimo, viešuosius interesus atitinkančių paslaugų, skirstymo, visuomeninio tiekimo kainos (elektros energijos pardavimo, vartotojų aptarnavimo paslaugų ir kt.</w:t>
      </w:r>
      <w:r w:rsidRPr="00583B86">
        <w:rPr>
          <w:rStyle w:val="FootnoteReference"/>
          <w:sz w:val="24"/>
          <w:szCs w:val="24"/>
        </w:rPr>
        <w:footnoteReference w:id="23"/>
      </w:r>
      <w:r w:rsidRPr="00583B86">
        <w:rPr>
          <w:sz w:val="24"/>
          <w:szCs w:val="24"/>
        </w:rPr>
        <w:t>) ir faktinės elektros energijos įsigijimo kainos bei ankstesnio laikotarpio prognozuotos elektros energijos kainos skirtumo suma.</w:t>
      </w:r>
    </w:p>
    <w:p w14:paraId="742EE488" w14:textId="7209850B" w:rsidR="00D76393" w:rsidRPr="00583B86" w:rsidRDefault="00D76393" w:rsidP="006539C3">
      <w:pPr>
        <w:ind w:firstLine="720"/>
        <w:jc w:val="both"/>
        <w:rPr>
          <w:sz w:val="24"/>
          <w:szCs w:val="24"/>
        </w:rPr>
      </w:pPr>
      <w:r w:rsidRPr="00583B86">
        <w:rPr>
          <w:sz w:val="24"/>
          <w:szCs w:val="24"/>
        </w:rPr>
        <w:t>Tarnybos vertinimu, visuomeninės elektros energijos kainos reguliavimo mechanizmas sumažina UAB „Ignitis“ veiklos riziką lyginant su kitais rinkoje veikiančiais tiekėjais, kadangi yra padengiamos visos ekonomiškai pagrįstos (būtinos) metinės sąnaudos konkrečiai paslaugai teikti (reguliuojamos paslaugos sąnaudoms priskiriamos ekonomiškai pagrįstos sąnaudos, būtinos įmonės reguliuojamai veiklai vykdyti; būtinos sąnaudos, suprantamos kaip sąnaudos, kurių nepatyrusi įmonė negalėtų saugiai ir efektyviai vykdyti reguliuojamos veiklos bei su ja susijusių teisės aktų įpareigojimų)</w:t>
      </w:r>
      <w:r w:rsidRPr="00583B86">
        <w:rPr>
          <w:rStyle w:val="FootnoteReference"/>
          <w:sz w:val="24"/>
          <w:szCs w:val="24"/>
        </w:rPr>
        <w:footnoteReference w:id="24"/>
      </w:r>
      <w:r w:rsidRPr="00583B86">
        <w:rPr>
          <w:sz w:val="24"/>
          <w:szCs w:val="24"/>
        </w:rPr>
        <w:t>. Šioje vietoje papildomai paminėtina:</w:t>
      </w:r>
    </w:p>
    <w:p w14:paraId="460238C1" w14:textId="77777777" w:rsidR="00D76393" w:rsidRPr="00583B86" w:rsidRDefault="00D76393" w:rsidP="006539C3">
      <w:pPr>
        <w:ind w:firstLine="720"/>
        <w:jc w:val="both"/>
        <w:rPr>
          <w:sz w:val="24"/>
          <w:szCs w:val="24"/>
        </w:rPr>
      </w:pPr>
      <w:r w:rsidRPr="00583B86">
        <w:rPr>
          <w:sz w:val="24"/>
          <w:szCs w:val="24"/>
        </w:rPr>
        <w:lastRenderedPageBreak/>
        <w:t>- Elektros energetikos įstatymo 68 straipsnio 1 dalies 1 punkto ir 2 dalies nuostatos, iš kurių seka, kad Taryba, nustatydama visuomeniniam tiekėjui įpareigojimus teikti paslaugas sąnaudomis pagrįstomis kainomis, tinkamai atsižvelgia į visuomeninio tiekėjo teisę gauti protingumo kriterijų atitinkančią investicijų grąžą ar pelno maržą (t. y. Tarybai nustatant visuomeninio tiekimo paslaugų kainų viršutines ribas, turi būti įvertintos ne tik būtinos šios veiklos sąnaudos, bet ir pelningumas – paslaugų kaina turi būti tokia, kad padengtų visuomeninio tiekėjo ekonomiškai pagrįstas sąnaudas ir neštų jam pelną);</w:t>
      </w:r>
    </w:p>
    <w:p w14:paraId="5E482DFC" w14:textId="77777777" w:rsidR="00D76393" w:rsidRPr="00583B86" w:rsidRDefault="00D76393" w:rsidP="006539C3">
      <w:pPr>
        <w:ind w:firstLine="720"/>
        <w:jc w:val="both"/>
        <w:rPr>
          <w:sz w:val="24"/>
          <w:szCs w:val="24"/>
        </w:rPr>
      </w:pPr>
      <w:r w:rsidRPr="00583B86">
        <w:rPr>
          <w:sz w:val="24"/>
          <w:szCs w:val="24"/>
        </w:rPr>
        <w:t>- Elektros energetikos įstatymo 45 straipsnio 1 dalyje nustatytas vienas iš visuomeninio elektros energijos tiekimo veiklos rizikos valdymo įrankių – vartotojo, pažeidusio su visuomeniniu tiekėju sudarytą sutartį, pareiga visuomeninio tiekėjo reikalavimu pateikti visų savo prievolių tinkamo įvykdymo užtikrinimą;</w:t>
      </w:r>
    </w:p>
    <w:p w14:paraId="12190FA4" w14:textId="01B367CC" w:rsidR="00D76393" w:rsidRPr="00583B86" w:rsidRDefault="00D76393" w:rsidP="006539C3">
      <w:pPr>
        <w:ind w:firstLine="720"/>
        <w:jc w:val="both"/>
        <w:rPr>
          <w:sz w:val="24"/>
          <w:szCs w:val="24"/>
        </w:rPr>
      </w:pPr>
      <w:r w:rsidRPr="00583B86">
        <w:rPr>
          <w:sz w:val="24"/>
          <w:szCs w:val="24"/>
        </w:rPr>
        <w:t>- Lietuvos Respublikos pelno mokesčio įstatymo 11 straipsnio 1 dalies 3 punkte įtvirtinta, kad apskaičiuojant Lietuvos vieneto apmokestinamąjį pelną, iš pajamų atskaitomi ribojamų dydžių leidžiami atskaitymai. Pagal Pelno mokesčio įstatymo 17 straipsnio 2 dalies 7 punktą prie ribojamų dydžių leidžiamų atskaitymų priskirtinos ir beviltiškos skolos. Minėtos nuostatos įgalina UAB „Ignitis“ beviltiškas buitinių vartotojų skolas už visuomeninį elektros energijos tiekimą priskirti ribojamų dydžių leidžiamų atskaitymų kategorijai ir šia dalimi sumažinti savo apmokestinamojo pelno bazę;</w:t>
      </w:r>
    </w:p>
    <w:p w14:paraId="6679BA0D" w14:textId="2B0F4EAF" w:rsidR="00D76393" w:rsidRPr="00583B86" w:rsidRDefault="00D76393" w:rsidP="006539C3">
      <w:pPr>
        <w:ind w:firstLine="720"/>
        <w:jc w:val="both"/>
        <w:rPr>
          <w:sz w:val="24"/>
          <w:szCs w:val="24"/>
        </w:rPr>
      </w:pPr>
      <w:r w:rsidRPr="006539C3">
        <w:rPr>
          <w:sz w:val="24"/>
          <w:szCs w:val="24"/>
        </w:rPr>
        <w:t>- pirmiau buvo trumpai aprašytas valstybės (Tarybos) dalyvavimas nustatant visuomeninio tiekimo paslaugų ir visuomeninę elektros energijos kainą. Buvo nurodyta, kad Taryba, nustatydama kainų viršutines ribas, įvertina, be kita ko, visuomeninio tiekėjo ekonomiškai pagrįstas (būtinas) metines sąnaudas paslaugai teikti. Tokias sąnaudas galima laikyti „paskirstomosiomis sąnaudomis</w:t>
      </w:r>
      <w:r w:rsidRPr="006539C3">
        <w:rPr>
          <w:rStyle w:val="FootnoteReference"/>
          <w:sz w:val="24"/>
          <w:szCs w:val="24"/>
        </w:rPr>
        <w:footnoteReference w:id="25"/>
      </w:r>
      <w:r w:rsidRPr="006539C3">
        <w:rPr>
          <w:sz w:val="24"/>
          <w:szCs w:val="24"/>
        </w:rPr>
        <w:t>“ Elektros energetikos įmonių apskaitos atskyrimo ir sąnaudų paskirstymo reikalavimų aprašo</w:t>
      </w:r>
      <w:r w:rsidRPr="006539C3">
        <w:rPr>
          <w:rStyle w:val="FootnoteReference"/>
          <w:sz w:val="24"/>
          <w:szCs w:val="24"/>
        </w:rPr>
        <w:footnoteReference w:id="26"/>
      </w:r>
      <w:r w:rsidRPr="006539C3">
        <w:rPr>
          <w:sz w:val="24"/>
          <w:szCs w:val="24"/>
        </w:rPr>
        <w:t xml:space="preserve"> (toliau – Aprašas) nuostatų kontekste. Pažymėtina, kad, pvz., beviltiškos skolos yra priskiriamos „nepaskirstomųjų </w:t>
      </w:r>
      <w:r w:rsidRPr="00583B86">
        <w:rPr>
          <w:sz w:val="24"/>
          <w:szCs w:val="24"/>
        </w:rPr>
        <w:t>sąnaudų</w:t>
      </w:r>
      <w:r w:rsidRPr="00583B86">
        <w:rPr>
          <w:rStyle w:val="FootnoteReference"/>
          <w:sz w:val="24"/>
          <w:szCs w:val="24"/>
        </w:rPr>
        <w:footnoteReference w:id="27"/>
      </w:r>
      <w:r w:rsidRPr="00583B86">
        <w:rPr>
          <w:sz w:val="24"/>
          <w:szCs w:val="24"/>
        </w:rPr>
        <w:t>“ kategorijai, tačiau Apraše esama išimčių, leidžiančių šias skolas (tam tikrą jų dalį) priskirti paskirstomosioms sąnaudoms. Taigi, visuomeninis tiekėjas gali siekti įrodyti Tarybai Apraše (pvz., 30.1 papunktyje) nurodytų išimčių buvimą ir pasiekti, kad beviltiškos skolos (jų dalis) būtų pripažintos paskirstomosiomis sąnaudomis (ekonomiškai pagrįstomis, būtinomis visuomeninio elektros energijos tiekimo veiklai vykdyti) ir iš to sekančio atsižvelgimo į jas, nustatant viršutines kainų ribas;</w:t>
      </w:r>
    </w:p>
    <w:p w14:paraId="66E37CC1" w14:textId="47901B97" w:rsidR="00D76393" w:rsidRPr="00583B86" w:rsidRDefault="00D76393" w:rsidP="006539C3">
      <w:pPr>
        <w:ind w:firstLine="720"/>
        <w:jc w:val="both"/>
        <w:rPr>
          <w:sz w:val="24"/>
          <w:szCs w:val="24"/>
        </w:rPr>
      </w:pPr>
      <w:r w:rsidRPr="00583B86">
        <w:rPr>
          <w:sz w:val="24"/>
          <w:szCs w:val="24"/>
        </w:rPr>
        <w:t>- Elektros energetikos įstatymo 69 straipsnio 8 dalis, kurioje nustatyta, kad tuo atveju, jeigu visuomeninė elektros energijos kaina buitiniams vartotojams kiltų daugiau kaip 40 procentų,</w:t>
      </w:r>
      <w:r w:rsidR="000248E4" w:rsidRPr="00583B86">
        <w:rPr>
          <w:sz w:val="24"/>
          <w:szCs w:val="24"/>
        </w:rPr>
        <w:t xml:space="preserve"> </w:t>
      </w:r>
      <w:r w:rsidRPr="00583B86">
        <w:rPr>
          <w:sz w:val="24"/>
          <w:szCs w:val="24"/>
        </w:rPr>
        <w:t>visuomeninis tiekėjas gali</w:t>
      </w:r>
      <w:r w:rsidR="00C877C7" w:rsidRPr="00583B86">
        <w:rPr>
          <w:sz w:val="24"/>
          <w:szCs w:val="24"/>
        </w:rPr>
        <w:t xml:space="preserve"> </w:t>
      </w:r>
      <w:r w:rsidRPr="00583B86">
        <w:rPr>
          <w:sz w:val="24"/>
          <w:szCs w:val="24"/>
        </w:rPr>
        <w:t>pasiūlyti Tarybai priimti sprendimą, nustatant visuomeninę elektros energijos kainą, nevertinti elektros energijos įsigijimo kainos dalies, o dėl neįvertintos kainos dalies susidariusį sąnaudų skirtumą tarp</w:t>
      </w:r>
      <w:r w:rsidR="005A5FE6" w:rsidRPr="00583B86">
        <w:rPr>
          <w:sz w:val="24"/>
          <w:szCs w:val="24"/>
        </w:rPr>
        <w:t xml:space="preserve"> </w:t>
      </w:r>
      <w:r w:rsidRPr="00583B86">
        <w:rPr>
          <w:sz w:val="24"/>
          <w:szCs w:val="24"/>
        </w:rPr>
        <w:t>Tarybos nustatytų ir faktinių kainų išdėstyti ilgesniam kaip vienų metų laikotarpiui. Taryba priima sprendimą dėl sąnaudų skirtumų, įskaitant ir tokių sąnaudų skirtumo pinigų kainą (skolinimosi sąnaudas)</w:t>
      </w:r>
      <w:r w:rsidR="00E82884" w:rsidRPr="00583B86">
        <w:rPr>
          <w:sz w:val="24"/>
          <w:szCs w:val="24"/>
        </w:rPr>
        <w:t>.</w:t>
      </w:r>
    </w:p>
    <w:p w14:paraId="058933A3" w14:textId="6252615E" w:rsidR="00CC3B9F" w:rsidRDefault="00D76393" w:rsidP="006539C3">
      <w:pPr>
        <w:ind w:firstLine="720"/>
        <w:jc w:val="both"/>
        <w:rPr>
          <w:sz w:val="24"/>
          <w:szCs w:val="24"/>
        </w:rPr>
      </w:pPr>
      <w:r w:rsidRPr="00583B86">
        <w:rPr>
          <w:spacing w:val="2"/>
          <w:sz w:val="24"/>
          <w:szCs w:val="24"/>
        </w:rPr>
        <w:t>Teismų praktikoje nurodyta, kad sprendžiant dėl komercinio ar pramoninio pobūdžio neturinčių viešųjų interesų (ne)buvimo, svarbiais kriterijais yra sąlygos, kuriomis ūkio subjektas vykdo savo veiklą, įskaitant išplėtotos konkurencijos lygį rinkoje</w:t>
      </w:r>
      <w:r w:rsidRPr="00583B86">
        <w:rPr>
          <w:rStyle w:val="FootnoteReference"/>
          <w:spacing w:val="2"/>
          <w:sz w:val="24"/>
          <w:szCs w:val="24"/>
        </w:rPr>
        <w:footnoteReference w:id="28"/>
      </w:r>
      <w:r w:rsidRPr="00583B86">
        <w:rPr>
          <w:spacing w:val="2"/>
          <w:sz w:val="24"/>
          <w:szCs w:val="24"/>
        </w:rPr>
        <w:t xml:space="preserve">. </w:t>
      </w:r>
      <w:r w:rsidRPr="00583B86">
        <w:rPr>
          <w:sz w:val="24"/>
          <w:szCs w:val="24"/>
        </w:rPr>
        <w:t>2022 m. kovo mėn. duomenimis</w:t>
      </w:r>
      <w:r w:rsidRPr="00583B86">
        <w:rPr>
          <w:rStyle w:val="FootnoteReference"/>
          <w:sz w:val="24"/>
          <w:szCs w:val="24"/>
        </w:rPr>
        <w:footnoteReference w:id="29"/>
      </w:r>
      <w:r w:rsidRPr="00583B86">
        <w:rPr>
          <w:sz w:val="24"/>
          <w:szCs w:val="24"/>
        </w:rPr>
        <w:t>, UAB „Ignitis“ užėmė 57,32 proc. mažmeninės elektros energijos tiekimo rinkos kaip visuomeninis tiekėjas ir 26,60 proc. kaip nepriklausomas tiekėjas (viso 83,92 proc. buitinių vartotojų rinkos). Pastebėtina, kad 2022 m. kovo mėn. UAB „Ignitis“</w:t>
      </w:r>
      <w:r w:rsidR="008E15E8">
        <w:rPr>
          <w:sz w:val="24"/>
          <w:szCs w:val="24"/>
        </w:rPr>
        <w:t>,</w:t>
      </w:r>
      <w:r w:rsidRPr="00583B86">
        <w:rPr>
          <w:sz w:val="24"/>
          <w:szCs w:val="24"/>
        </w:rPr>
        <w:t xml:space="preserve"> kaip visuomeninio tiekėjo</w:t>
      </w:r>
      <w:r w:rsidR="008E15E8">
        <w:rPr>
          <w:sz w:val="24"/>
          <w:szCs w:val="24"/>
        </w:rPr>
        <w:t>,</w:t>
      </w:r>
      <w:r w:rsidRPr="00583B86">
        <w:rPr>
          <w:sz w:val="24"/>
          <w:szCs w:val="24"/>
        </w:rPr>
        <w:t xml:space="preserve"> užimama </w:t>
      </w:r>
      <w:r w:rsidRPr="00583B86">
        <w:rPr>
          <w:sz w:val="24"/>
          <w:szCs w:val="24"/>
        </w:rPr>
        <w:lastRenderedPageBreak/>
        <w:t>buitinių vartotojų rinkos dalis, lyginant su tų pačių metų sausio ir vasario mėnesiais, išaugo (sausio mėn. – 52,66 proc.</w:t>
      </w:r>
      <w:r w:rsidRPr="00583B86">
        <w:rPr>
          <w:rStyle w:val="FootnoteReference"/>
          <w:sz w:val="24"/>
          <w:szCs w:val="24"/>
        </w:rPr>
        <w:footnoteReference w:id="30"/>
      </w:r>
      <w:r w:rsidRPr="00583B86">
        <w:rPr>
          <w:sz w:val="24"/>
          <w:szCs w:val="24"/>
        </w:rPr>
        <w:t>, vasario mėn. – 56,35 proc.</w:t>
      </w:r>
      <w:r w:rsidRPr="00583B86">
        <w:rPr>
          <w:rStyle w:val="FootnoteReference"/>
          <w:sz w:val="24"/>
          <w:szCs w:val="24"/>
        </w:rPr>
        <w:footnoteReference w:id="31"/>
      </w:r>
      <w:r w:rsidRPr="00583B86">
        <w:rPr>
          <w:sz w:val="24"/>
          <w:szCs w:val="24"/>
        </w:rPr>
        <w:t xml:space="preserve">). Svarbu pažymėti, kad iš 9 buitinių vartotojų rinkos segmente veikusių elektros energijos tiekėjų, 3 priklauso Ignitis grupei (UAB „Ignitis“ kaip visuomeninis tiekėjas, UAB „Ignitis“ kaip nepriklausomas tiekėjas, </w:t>
      </w:r>
      <w:r w:rsidRPr="00583B86">
        <w:rPr>
          <w:rFonts w:eastAsia="Calibri"/>
          <w:sz w:val="24"/>
          <w:szCs w:val="24"/>
        </w:rPr>
        <w:t>AB „Energijos skirstymo operatorius“), o 6 likusiųjų ūkio subjektų bendra rinkos dalis 2022 m. kovo mėn. tesudarė 15,62 proc.</w:t>
      </w:r>
      <w:r w:rsidRPr="00583B86">
        <w:rPr>
          <w:sz w:val="24"/>
          <w:szCs w:val="24"/>
        </w:rPr>
        <w:t xml:space="preserve"> Akivaizdu, kad duotuoju metu UAB „Ignitis“ vienareikšmiškai</w:t>
      </w:r>
      <w:r w:rsidRPr="006539C3">
        <w:rPr>
          <w:sz w:val="24"/>
          <w:szCs w:val="24"/>
        </w:rPr>
        <w:t xml:space="preserve"> dominuoja buitinių vartotojų aprūpinimo elektros energija rinkoje. Rinkos liberalizavimo procesas ir būsimas visuomeninio elektros energijos tiekimo modelio atsisakymas iš esmės vyksta todėl, kad būtų pereita nuo rinkos monopolijos prie konkurencinėmis sąlygomis pagrįstos laisvosios rinkos. Taip pat pažymėtina, kad įstatyminės prielaidos toje pačioje teritorijoje veikti keliems visuomeniniams tiekėjams nekeičia faktinių aplinkybių, kad šiuo metu be UAB „Ignitis“ yra tik keli kiti visuomeniniai tiekėjai</w:t>
      </w:r>
      <w:r w:rsidRPr="006539C3">
        <w:rPr>
          <w:rStyle w:val="FootnoteReference"/>
          <w:sz w:val="24"/>
          <w:szCs w:val="24"/>
        </w:rPr>
        <w:footnoteReference w:id="32"/>
      </w:r>
      <w:r w:rsidRPr="006539C3">
        <w:rPr>
          <w:sz w:val="24"/>
          <w:szCs w:val="24"/>
        </w:rPr>
        <w:t xml:space="preserve"> (AB „Lifosa“, AB „Akmenės cementas“), veikiantys itin ribotose, lyginant su UAB „Ignitis“, tarpusavyje nepersidengiančiose teritorijose, bei elektros energiją tiekiantys tik komerciniams vartotojams, taigi su UAB „Ignitis“ minėti visuomeniniai tiekėjai buitinių vartotojų rinkoje nekonkuruoja. Tarnybos nuomone, konkurencijai konkrečioje rinkoje konstatuoti nepakanka vien teisinių prielaidų jai egzistuoti buvimo, svarbus, ar netgi svarbesnis, yra faktinis konkurencijos konkrečioje rinkoje buvimas, tačiau šiuo metu didžiausias UAB „Ignitis“ kaip visuomeninio tiekėjo konkurentas buitinių vartotojų rinkoje paradoksaliai yra UAB „Ignitis“ kaip nepriklausomas tiekėjas, o tikrieji konkurentai užima nereikšmingą rinkos dalį</w:t>
      </w:r>
      <w:r w:rsidR="00BD7FD4">
        <w:rPr>
          <w:sz w:val="24"/>
          <w:szCs w:val="24"/>
        </w:rPr>
        <w:t>.</w:t>
      </w:r>
    </w:p>
    <w:p w14:paraId="0D6E2C8B" w14:textId="5EC75440" w:rsidR="00BD7FD4" w:rsidRDefault="00A47733" w:rsidP="006539C3">
      <w:pPr>
        <w:ind w:firstLine="720"/>
        <w:jc w:val="both"/>
        <w:rPr>
          <w:sz w:val="24"/>
          <w:szCs w:val="24"/>
        </w:rPr>
      </w:pPr>
      <w:r>
        <w:rPr>
          <w:sz w:val="24"/>
          <w:szCs w:val="24"/>
        </w:rPr>
        <w:t>Visuomeninių interesų, kurie yra nekomercinio / nepramoninio pobūdžio</w:t>
      </w:r>
      <w:r w:rsidR="00677DC9">
        <w:rPr>
          <w:sz w:val="24"/>
          <w:szCs w:val="24"/>
        </w:rPr>
        <w:t>,</w:t>
      </w:r>
      <w:r>
        <w:rPr>
          <w:sz w:val="24"/>
          <w:szCs w:val="24"/>
        </w:rPr>
        <w:t xml:space="preserve"> kontekste taip pat verta pažymėti</w:t>
      </w:r>
      <w:r w:rsidR="00DD4836">
        <w:rPr>
          <w:sz w:val="24"/>
          <w:szCs w:val="24"/>
        </w:rPr>
        <w:t>:</w:t>
      </w:r>
    </w:p>
    <w:p w14:paraId="61E6A7D4" w14:textId="3F6C3DD6" w:rsidR="00D04E65" w:rsidRDefault="005B7A6A" w:rsidP="00A11B83">
      <w:pPr>
        <w:ind w:firstLine="720"/>
        <w:jc w:val="both"/>
        <w:rPr>
          <w:sz w:val="24"/>
          <w:szCs w:val="24"/>
        </w:rPr>
      </w:pPr>
      <w:r>
        <w:rPr>
          <w:sz w:val="24"/>
          <w:szCs w:val="24"/>
        </w:rPr>
        <w:t>- dėl v</w:t>
      </w:r>
      <w:r w:rsidRPr="006539C3">
        <w:rPr>
          <w:sz w:val="24"/>
          <w:szCs w:val="24"/>
        </w:rPr>
        <w:t xml:space="preserve">isuomeninio tiekimo paslaugų ir visuomeninės elektros energijos kainos </w:t>
      </w:r>
      <w:r>
        <w:rPr>
          <w:sz w:val="24"/>
          <w:szCs w:val="24"/>
        </w:rPr>
        <w:t>reguliavimo mechanizmo UAB „Ignitis“</w:t>
      </w:r>
      <w:r w:rsidR="00042A5C">
        <w:rPr>
          <w:sz w:val="24"/>
          <w:szCs w:val="24"/>
        </w:rPr>
        <w:t xml:space="preserve"> (kaip visuomeninis elektros energijos tiekėjas)</w:t>
      </w:r>
      <w:r>
        <w:rPr>
          <w:sz w:val="24"/>
          <w:szCs w:val="24"/>
        </w:rPr>
        <w:t xml:space="preserve"> negali maksimizuoti savo pelno</w:t>
      </w:r>
      <w:r w:rsidR="00042A5C">
        <w:rPr>
          <w:sz w:val="24"/>
          <w:szCs w:val="24"/>
        </w:rPr>
        <w:t xml:space="preserve"> (kitaip nei, pavyzdžiui, nepriklausomi tiekėjai)</w:t>
      </w:r>
      <w:r w:rsidR="00CA1B21">
        <w:rPr>
          <w:sz w:val="24"/>
          <w:szCs w:val="24"/>
        </w:rPr>
        <w:t xml:space="preserve"> </w:t>
      </w:r>
      <w:r>
        <w:rPr>
          <w:sz w:val="24"/>
          <w:szCs w:val="24"/>
        </w:rPr>
        <w:t>dėl valstybės (Tarybos) dalyvavimo nustatant</w:t>
      </w:r>
      <w:r w:rsidRPr="006539C3">
        <w:rPr>
          <w:sz w:val="24"/>
          <w:szCs w:val="24"/>
        </w:rPr>
        <w:t xml:space="preserve"> viršutines kainų ribas</w:t>
      </w:r>
      <w:r w:rsidR="00ED4289">
        <w:rPr>
          <w:sz w:val="24"/>
          <w:szCs w:val="24"/>
        </w:rPr>
        <w:t xml:space="preserve">. Tai, be kita ko, reiškia </w:t>
      </w:r>
      <w:r w:rsidR="00FD5407">
        <w:rPr>
          <w:sz w:val="24"/>
          <w:szCs w:val="24"/>
        </w:rPr>
        <w:t xml:space="preserve">visuomeninio elektros energijos tiekėjo veiklos savarankiškumo ribojimą, </w:t>
      </w:r>
      <w:r w:rsidR="00D10BFA">
        <w:rPr>
          <w:sz w:val="24"/>
          <w:szCs w:val="24"/>
        </w:rPr>
        <w:t xml:space="preserve">veikimą </w:t>
      </w:r>
      <w:r w:rsidR="00D10BFA" w:rsidRPr="00D10BFA">
        <w:rPr>
          <w:sz w:val="24"/>
          <w:szCs w:val="24"/>
        </w:rPr>
        <w:t xml:space="preserve">pagal valstybės institucijų nurodymus, </w:t>
      </w:r>
      <w:r w:rsidR="002E1640">
        <w:rPr>
          <w:sz w:val="24"/>
          <w:szCs w:val="24"/>
        </w:rPr>
        <w:t xml:space="preserve">verslo </w:t>
      </w:r>
      <w:r w:rsidR="00D10BFA" w:rsidRPr="00D10BFA">
        <w:rPr>
          <w:sz w:val="24"/>
          <w:szCs w:val="24"/>
        </w:rPr>
        <w:t xml:space="preserve">sprendimų priėmimą </w:t>
      </w:r>
      <w:r w:rsidR="00687D41">
        <w:rPr>
          <w:sz w:val="24"/>
          <w:szCs w:val="24"/>
        </w:rPr>
        <w:t xml:space="preserve">ne </w:t>
      </w:r>
      <w:r w:rsidR="00D10BFA" w:rsidRPr="00D10BFA">
        <w:rPr>
          <w:sz w:val="24"/>
          <w:szCs w:val="24"/>
        </w:rPr>
        <w:t>vadovaujantis rinkos kriterijais</w:t>
      </w:r>
      <w:r w:rsidR="00687D41">
        <w:rPr>
          <w:sz w:val="24"/>
          <w:szCs w:val="24"/>
        </w:rPr>
        <w:t xml:space="preserve"> ar</w:t>
      </w:r>
      <w:r w:rsidR="00D10BFA" w:rsidRPr="00D10BFA">
        <w:rPr>
          <w:sz w:val="24"/>
          <w:szCs w:val="24"/>
        </w:rPr>
        <w:t xml:space="preserve"> remiantis išimtinai verslo logika</w:t>
      </w:r>
      <w:r w:rsidR="00210C5D">
        <w:rPr>
          <w:sz w:val="24"/>
          <w:szCs w:val="24"/>
        </w:rPr>
        <w:t>. Šie požymiai tiesiogiai liudija apie veiklos</w:t>
      </w:r>
      <w:r w:rsidR="00210C5D" w:rsidRPr="00210C5D">
        <w:rPr>
          <w:sz w:val="24"/>
          <w:szCs w:val="24"/>
        </w:rPr>
        <w:t>, skirtos specialiai nekomercinio ir nepramoninio pobūdžio viešiesiems interesams tenkinti</w:t>
      </w:r>
      <w:r w:rsidR="00210C5D">
        <w:rPr>
          <w:sz w:val="24"/>
          <w:szCs w:val="24"/>
        </w:rPr>
        <w:t>, požymius</w:t>
      </w:r>
      <w:r>
        <w:rPr>
          <w:sz w:val="24"/>
          <w:szCs w:val="24"/>
        </w:rPr>
        <w:t>;</w:t>
      </w:r>
    </w:p>
    <w:p w14:paraId="320F0E3F" w14:textId="04227CD9" w:rsidR="004343A1" w:rsidRDefault="00D04E65" w:rsidP="006539C3">
      <w:pPr>
        <w:ind w:firstLine="720"/>
        <w:jc w:val="both"/>
        <w:rPr>
          <w:sz w:val="24"/>
          <w:szCs w:val="24"/>
        </w:rPr>
      </w:pPr>
      <w:r>
        <w:rPr>
          <w:sz w:val="24"/>
          <w:szCs w:val="24"/>
        </w:rPr>
        <w:t xml:space="preserve">- Elektros energetikos įstatymas </w:t>
      </w:r>
      <w:r w:rsidR="00E97FC2">
        <w:rPr>
          <w:sz w:val="24"/>
          <w:szCs w:val="24"/>
        </w:rPr>
        <w:t xml:space="preserve">elektros energijos perdavimą, skirstymą ir visuomeninį tiekimą </w:t>
      </w:r>
      <w:r w:rsidR="00F2680F">
        <w:rPr>
          <w:sz w:val="24"/>
          <w:szCs w:val="24"/>
        </w:rPr>
        <w:t>pagal šių veiklų svarbą elektros energetikos sektoriui ir j</w:t>
      </w:r>
      <w:r w:rsidR="00B96A85">
        <w:rPr>
          <w:sz w:val="24"/>
          <w:szCs w:val="24"/>
        </w:rPr>
        <w:t>omis</w:t>
      </w:r>
      <w:r w:rsidR="00F2680F">
        <w:rPr>
          <w:sz w:val="24"/>
          <w:szCs w:val="24"/>
        </w:rPr>
        <w:t xml:space="preserve"> besiverčiančių ūkio subjektų išskirtinę padėtį rinkoje, </w:t>
      </w:r>
      <w:r w:rsidR="004C7256">
        <w:rPr>
          <w:sz w:val="24"/>
          <w:szCs w:val="24"/>
        </w:rPr>
        <w:t>iš esmės</w:t>
      </w:r>
      <w:r w:rsidR="00C140DD">
        <w:rPr>
          <w:sz w:val="24"/>
          <w:szCs w:val="24"/>
        </w:rPr>
        <w:t xml:space="preserve"> priskiria tai pačiai kategorijai, pvz.: kitaip nei leidimais reguliuojamos veiklos</w:t>
      </w:r>
      <w:r w:rsidR="004343A1">
        <w:rPr>
          <w:sz w:val="24"/>
          <w:szCs w:val="24"/>
        </w:rPr>
        <w:t xml:space="preserve"> ar</w:t>
      </w:r>
      <w:r w:rsidR="00C140DD">
        <w:rPr>
          <w:sz w:val="24"/>
          <w:szCs w:val="24"/>
        </w:rPr>
        <w:t xml:space="preserve"> be leidimų </w:t>
      </w:r>
      <w:r w:rsidR="00B85356">
        <w:rPr>
          <w:sz w:val="24"/>
          <w:szCs w:val="24"/>
        </w:rPr>
        <w:t xml:space="preserve">elektros energetikos sektoriuje </w:t>
      </w:r>
      <w:r w:rsidR="00C140DD">
        <w:rPr>
          <w:sz w:val="24"/>
          <w:szCs w:val="24"/>
        </w:rPr>
        <w:t>vykdomos veiklos, elektros energijos perdavimo, skirstymo ir visuomeninio tiekimo veiklos yra licencijuojamos (Elektros energetikos įstatymo 15 straipsnio 1 dalies 1</w:t>
      </w:r>
      <w:r w:rsidR="00706AF7" w:rsidRPr="00021927">
        <w:rPr>
          <w:rFonts w:eastAsia="Calibri"/>
          <w:sz w:val="24"/>
          <w:szCs w:val="24"/>
        </w:rPr>
        <w:t>–</w:t>
      </w:r>
      <w:r w:rsidR="00C140DD">
        <w:rPr>
          <w:sz w:val="24"/>
          <w:szCs w:val="24"/>
        </w:rPr>
        <w:t xml:space="preserve">3 punktai); </w:t>
      </w:r>
      <w:r w:rsidR="007E69E5">
        <w:rPr>
          <w:sz w:val="24"/>
          <w:szCs w:val="24"/>
        </w:rPr>
        <w:t>e</w:t>
      </w:r>
      <w:r w:rsidR="007E69E5" w:rsidRPr="007E69E5">
        <w:rPr>
          <w:sz w:val="24"/>
          <w:szCs w:val="24"/>
        </w:rPr>
        <w:t xml:space="preserve">lektros energijos perdavimo, skirstymo ir visuomeninio tiekimo veiklos licencijose nurodoma teritorija, kurioje asmenys turi </w:t>
      </w:r>
      <w:r w:rsidR="007E69E5" w:rsidRPr="009C2501">
        <w:rPr>
          <w:sz w:val="24"/>
          <w:szCs w:val="24"/>
          <w:u w:val="single"/>
        </w:rPr>
        <w:t>išskirtines</w:t>
      </w:r>
      <w:r w:rsidR="007E69E5" w:rsidRPr="007E69E5">
        <w:rPr>
          <w:sz w:val="24"/>
          <w:szCs w:val="24"/>
        </w:rPr>
        <w:t xml:space="preserve"> licencijoje nurodytos veiklos vykdymo teises ir pareigas</w:t>
      </w:r>
      <w:r w:rsidR="00BB3FE8">
        <w:rPr>
          <w:sz w:val="24"/>
          <w:szCs w:val="24"/>
        </w:rPr>
        <w:t xml:space="preserve"> (Elektros energetikos įstatymo 15 straipsnio 4 dalis)</w:t>
      </w:r>
      <w:r w:rsidR="007E69E5">
        <w:rPr>
          <w:sz w:val="24"/>
          <w:szCs w:val="24"/>
        </w:rPr>
        <w:t xml:space="preserve">; </w:t>
      </w:r>
      <w:r w:rsidR="00FA0952">
        <w:rPr>
          <w:sz w:val="24"/>
          <w:szCs w:val="24"/>
        </w:rPr>
        <w:t>elektros energijos perdavimo, skirstymo ir visuomeninio tiekimo paslaugų kainos yra reguliuojamos valstybės, Tarybai nustatant kainų viršutines ribas (pvz.</w:t>
      </w:r>
      <w:r w:rsidR="0063207B">
        <w:rPr>
          <w:sz w:val="24"/>
          <w:szCs w:val="24"/>
        </w:rPr>
        <w:t>:</w:t>
      </w:r>
      <w:r w:rsidR="00FA0952">
        <w:rPr>
          <w:sz w:val="24"/>
          <w:szCs w:val="24"/>
        </w:rPr>
        <w:t xml:space="preserve"> </w:t>
      </w:r>
      <w:r w:rsidR="00B5276B">
        <w:rPr>
          <w:sz w:val="24"/>
          <w:szCs w:val="24"/>
        </w:rPr>
        <w:t xml:space="preserve">Elektros energetikos įstatymo </w:t>
      </w:r>
      <w:r w:rsidR="00C11D35">
        <w:rPr>
          <w:sz w:val="24"/>
          <w:szCs w:val="24"/>
        </w:rPr>
        <w:t>2 straipsnio 75 dalis</w:t>
      </w:r>
      <w:r w:rsidR="0063207B">
        <w:rPr>
          <w:sz w:val="24"/>
          <w:szCs w:val="24"/>
        </w:rPr>
        <w:t>;</w:t>
      </w:r>
      <w:r w:rsidR="00C11D35">
        <w:rPr>
          <w:sz w:val="24"/>
          <w:szCs w:val="24"/>
        </w:rPr>
        <w:t xml:space="preserve"> </w:t>
      </w:r>
      <w:r w:rsidR="0063207B">
        <w:rPr>
          <w:sz w:val="24"/>
          <w:szCs w:val="24"/>
        </w:rPr>
        <w:t xml:space="preserve">9 straipsnio 3 dalies 4 punktas; </w:t>
      </w:r>
      <w:r w:rsidR="008E29FC">
        <w:rPr>
          <w:sz w:val="24"/>
          <w:szCs w:val="24"/>
        </w:rPr>
        <w:t>67 straipsnio 2 dalis</w:t>
      </w:r>
      <w:r w:rsidR="003F39F7">
        <w:rPr>
          <w:sz w:val="24"/>
          <w:szCs w:val="24"/>
        </w:rPr>
        <w:t>, 69 straipsnis; kt.)</w:t>
      </w:r>
      <w:r w:rsidR="00F674CC">
        <w:rPr>
          <w:sz w:val="24"/>
          <w:szCs w:val="24"/>
        </w:rPr>
        <w:t>; p</w:t>
      </w:r>
      <w:r w:rsidR="00F674CC" w:rsidRPr="00F674CC">
        <w:rPr>
          <w:sz w:val="24"/>
          <w:szCs w:val="24"/>
        </w:rPr>
        <w:t>erdavimo sistemos operatorius, skirstomųjų tinklų operatorius, visuomeninis tiekėjas</w:t>
      </w:r>
      <w:r w:rsidR="00F674CC">
        <w:rPr>
          <w:sz w:val="24"/>
          <w:szCs w:val="24"/>
        </w:rPr>
        <w:t xml:space="preserve"> privalo atskirai tvarkyti </w:t>
      </w:r>
      <w:r w:rsidR="00F674CC" w:rsidRPr="00F674CC">
        <w:rPr>
          <w:sz w:val="24"/>
          <w:szCs w:val="24"/>
        </w:rPr>
        <w:t>su elektros energijos perdavimo, skirstymo, visuomeninio tiekimo</w:t>
      </w:r>
      <w:r w:rsidR="0084492C">
        <w:rPr>
          <w:sz w:val="24"/>
          <w:szCs w:val="24"/>
        </w:rPr>
        <w:t>,</w:t>
      </w:r>
      <w:r w:rsidR="00F674CC">
        <w:rPr>
          <w:sz w:val="24"/>
          <w:szCs w:val="24"/>
        </w:rPr>
        <w:t xml:space="preserve"> </w:t>
      </w:r>
      <w:r w:rsidR="00F674CC" w:rsidRPr="00F674CC">
        <w:rPr>
          <w:sz w:val="24"/>
          <w:szCs w:val="24"/>
        </w:rPr>
        <w:t>viešuosius interesus atitinkančių paslaugų teikimo veikla ir kita, su elektros energetika nesusijusia, veikla susijusią apskaitą</w:t>
      </w:r>
      <w:r w:rsidR="00F674CC">
        <w:rPr>
          <w:sz w:val="24"/>
          <w:szCs w:val="24"/>
        </w:rPr>
        <w:t xml:space="preserve"> (Elektros energetikos įstatymo 56 straipsnio 1 dalis)</w:t>
      </w:r>
      <w:r w:rsidR="001448B6">
        <w:rPr>
          <w:sz w:val="24"/>
          <w:szCs w:val="24"/>
        </w:rPr>
        <w:t xml:space="preserve">; </w:t>
      </w:r>
      <w:r w:rsidR="00A11B83">
        <w:rPr>
          <w:sz w:val="24"/>
          <w:szCs w:val="24"/>
        </w:rPr>
        <w:t xml:space="preserve">Elektros energetikos įstatyme šalia „didelę įtaką elektros energijos rinkoje turinčių asmenų“ kategorijos lygiagrečiai minimi ir perdavimo sistemos operatoriai, skirstymo sistemos operatoriai bei visuomeniniai elektros energijos tiekėjai (pvz. Elektros energetikos įstatymo 68 straipsnio 1, 2, 6, 10, 11 dalys); </w:t>
      </w:r>
      <w:r w:rsidR="001448B6">
        <w:rPr>
          <w:sz w:val="24"/>
          <w:szCs w:val="24"/>
        </w:rPr>
        <w:t>kt</w:t>
      </w:r>
      <w:r w:rsidR="004343A1">
        <w:rPr>
          <w:sz w:val="24"/>
          <w:szCs w:val="24"/>
        </w:rPr>
        <w:t>.</w:t>
      </w:r>
      <w:r w:rsidR="00033BF0">
        <w:rPr>
          <w:sz w:val="24"/>
          <w:szCs w:val="24"/>
        </w:rPr>
        <w:t xml:space="preserve"> </w:t>
      </w:r>
      <w:r w:rsidR="003B282F">
        <w:rPr>
          <w:sz w:val="24"/>
          <w:szCs w:val="24"/>
        </w:rPr>
        <w:t>Nurodyti ir kiti</w:t>
      </w:r>
      <w:r w:rsidR="00FE7121">
        <w:rPr>
          <w:sz w:val="24"/>
          <w:szCs w:val="24"/>
        </w:rPr>
        <w:t xml:space="preserve"> </w:t>
      </w:r>
      <w:r w:rsidR="003B282F">
        <w:rPr>
          <w:sz w:val="24"/>
          <w:szCs w:val="24"/>
        </w:rPr>
        <w:t xml:space="preserve">elektros energijos perdavimo, skirstymo ir visuomeninio tiekimo veiklų </w:t>
      </w:r>
      <w:r w:rsidR="00FE7121">
        <w:rPr>
          <w:sz w:val="24"/>
          <w:szCs w:val="24"/>
        </w:rPr>
        <w:t xml:space="preserve">teisinio reguliavimo </w:t>
      </w:r>
      <w:r w:rsidR="00BE35C4">
        <w:rPr>
          <w:sz w:val="24"/>
          <w:szCs w:val="24"/>
        </w:rPr>
        <w:t>panašumai</w:t>
      </w:r>
      <w:r w:rsidR="00B141E3">
        <w:rPr>
          <w:sz w:val="24"/>
          <w:szCs w:val="24"/>
        </w:rPr>
        <w:t xml:space="preserve"> šios</w:t>
      </w:r>
      <w:r w:rsidR="00FE7121">
        <w:rPr>
          <w:sz w:val="24"/>
          <w:szCs w:val="24"/>
        </w:rPr>
        <w:t xml:space="preserve"> </w:t>
      </w:r>
      <w:r w:rsidR="005C4B79">
        <w:rPr>
          <w:sz w:val="24"/>
          <w:szCs w:val="24"/>
        </w:rPr>
        <w:t>i</w:t>
      </w:r>
      <w:r w:rsidR="00BE35C4">
        <w:rPr>
          <w:sz w:val="24"/>
          <w:szCs w:val="24"/>
        </w:rPr>
        <w:t xml:space="preserve">švados kontekste yra reikšmingi, nes </w:t>
      </w:r>
      <w:r w:rsidR="004C5665">
        <w:rPr>
          <w:sz w:val="24"/>
          <w:szCs w:val="24"/>
        </w:rPr>
        <w:t xml:space="preserve">perdavimo sistemos operatorius (AB „Litgrid“) ir skirstymo </w:t>
      </w:r>
      <w:r w:rsidR="004C5665">
        <w:rPr>
          <w:sz w:val="24"/>
          <w:szCs w:val="24"/>
        </w:rPr>
        <w:lastRenderedPageBreak/>
        <w:t xml:space="preserve">sistemos operatorius (AB „Energijos skirstymo operatorius“) </w:t>
      </w:r>
      <w:r w:rsidR="008537B1">
        <w:rPr>
          <w:sz w:val="24"/>
          <w:szCs w:val="24"/>
        </w:rPr>
        <w:t>turi išskirtinę padėtį rinkoje</w:t>
      </w:r>
      <w:r w:rsidR="003601F5">
        <w:rPr>
          <w:sz w:val="24"/>
          <w:szCs w:val="24"/>
        </w:rPr>
        <w:t>, kaip ir visuomeninis elektros energijos tiekėjas (UAB „Ignitis“)</w:t>
      </w:r>
      <w:r w:rsidR="000F0E77">
        <w:rPr>
          <w:sz w:val="24"/>
          <w:szCs w:val="24"/>
        </w:rPr>
        <w:t>,</w:t>
      </w:r>
      <w:r w:rsidR="008537B1">
        <w:rPr>
          <w:sz w:val="24"/>
          <w:szCs w:val="24"/>
        </w:rPr>
        <w:t xml:space="preserve"> bei </w:t>
      </w:r>
      <w:r w:rsidR="002A1F97">
        <w:rPr>
          <w:sz w:val="24"/>
          <w:szCs w:val="24"/>
        </w:rPr>
        <w:t>save priskiria prie perkančiųjų organizacijų</w:t>
      </w:r>
      <w:r w:rsidR="00AC7A56">
        <w:rPr>
          <w:sz w:val="24"/>
          <w:szCs w:val="24"/>
        </w:rPr>
        <w:t xml:space="preserve"> ir perkančiųjų subjektų (PO ir PS statusas)</w:t>
      </w:r>
      <w:r w:rsidR="00267419">
        <w:rPr>
          <w:sz w:val="24"/>
          <w:szCs w:val="24"/>
        </w:rPr>
        <w:t xml:space="preserve"> bei prekių, paslaugų ir darbų pirkimus </w:t>
      </w:r>
      <w:r w:rsidR="0087048B">
        <w:rPr>
          <w:sz w:val="24"/>
          <w:szCs w:val="24"/>
        </w:rPr>
        <w:t>vykdo</w:t>
      </w:r>
      <w:r w:rsidR="00267419">
        <w:rPr>
          <w:sz w:val="24"/>
          <w:szCs w:val="24"/>
        </w:rPr>
        <w:t xml:space="preserve"> pagal viešuosius pirkimus reglamentuojančius teisės aktus</w:t>
      </w:r>
      <w:r w:rsidR="004343A1">
        <w:rPr>
          <w:sz w:val="24"/>
          <w:szCs w:val="24"/>
        </w:rPr>
        <w:t>;</w:t>
      </w:r>
    </w:p>
    <w:p w14:paraId="4035F7DE" w14:textId="05E3FC60" w:rsidR="00D76393" w:rsidRPr="006539C3" w:rsidRDefault="004343A1" w:rsidP="006539C3">
      <w:pPr>
        <w:ind w:firstLine="720"/>
        <w:jc w:val="both"/>
        <w:rPr>
          <w:sz w:val="24"/>
          <w:szCs w:val="24"/>
        </w:rPr>
      </w:pPr>
      <w:r>
        <w:rPr>
          <w:sz w:val="24"/>
          <w:szCs w:val="24"/>
        </w:rPr>
        <w:t xml:space="preserve">- </w:t>
      </w:r>
      <w:r w:rsidR="00DA1869" w:rsidRPr="00941740">
        <w:rPr>
          <w:sz w:val="24"/>
          <w:szCs w:val="24"/>
        </w:rPr>
        <w:t>pagal Elektros energetikos įstatymo 2 straipsnio</w:t>
      </w:r>
      <w:r w:rsidR="0079424B" w:rsidRPr="00941740">
        <w:rPr>
          <w:sz w:val="24"/>
          <w:szCs w:val="24"/>
        </w:rPr>
        <w:t xml:space="preserve"> 110 dal</w:t>
      </w:r>
      <w:r w:rsidR="00623E16">
        <w:rPr>
          <w:sz w:val="24"/>
          <w:szCs w:val="24"/>
        </w:rPr>
        <w:t>į</w:t>
      </w:r>
      <w:r w:rsidR="001F7B94">
        <w:rPr>
          <w:sz w:val="24"/>
          <w:szCs w:val="24"/>
        </w:rPr>
        <w:t>,</w:t>
      </w:r>
      <w:r w:rsidR="0079424B" w:rsidRPr="00941740">
        <w:rPr>
          <w:sz w:val="24"/>
          <w:szCs w:val="24"/>
        </w:rPr>
        <w:t xml:space="preserve"> </w:t>
      </w:r>
      <w:r w:rsidR="00CC4BEC" w:rsidRPr="00941740">
        <w:rPr>
          <w:sz w:val="24"/>
          <w:szCs w:val="24"/>
        </w:rPr>
        <w:t xml:space="preserve">visuomeninis elektros energijos tiekėjas yra asmuo, </w:t>
      </w:r>
      <w:r w:rsidR="00CC4BEC" w:rsidRPr="003A4823">
        <w:rPr>
          <w:sz w:val="24"/>
          <w:szCs w:val="24"/>
          <w:u w:val="single"/>
        </w:rPr>
        <w:t>įpareigotas</w:t>
      </w:r>
      <w:r w:rsidR="00CC4BEC" w:rsidRPr="00941740">
        <w:rPr>
          <w:sz w:val="24"/>
          <w:szCs w:val="24"/>
        </w:rPr>
        <w:t xml:space="preserve"> tiekti elektros energiją jo veiklos licencijoje nurodytoje teritorijoje esantiems šio įstatymo 43 straipsnyje nurodytiems vartotojams. </w:t>
      </w:r>
      <w:r w:rsidR="00086C6C" w:rsidRPr="00941740">
        <w:rPr>
          <w:sz w:val="24"/>
          <w:szCs w:val="24"/>
        </w:rPr>
        <w:t>Elektros energetikos įstatymo 4</w:t>
      </w:r>
      <w:r w:rsidR="00BF2355" w:rsidRPr="00941740">
        <w:rPr>
          <w:sz w:val="24"/>
          <w:szCs w:val="24"/>
        </w:rPr>
        <w:t>3</w:t>
      </w:r>
      <w:r w:rsidR="00086C6C" w:rsidRPr="00941740">
        <w:rPr>
          <w:sz w:val="24"/>
          <w:szCs w:val="24"/>
        </w:rPr>
        <w:t xml:space="preserve"> straipsnio 1 dalyje</w:t>
      </w:r>
      <w:r w:rsidR="00BF2355" w:rsidRPr="00941740">
        <w:rPr>
          <w:sz w:val="24"/>
          <w:szCs w:val="24"/>
        </w:rPr>
        <w:t xml:space="preserve"> </w:t>
      </w:r>
      <w:r w:rsidR="00086C6C" w:rsidRPr="00941740">
        <w:rPr>
          <w:sz w:val="24"/>
          <w:szCs w:val="24"/>
        </w:rPr>
        <w:t>nustatyta, kad</w:t>
      </w:r>
      <w:r w:rsidR="008D7A47">
        <w:rPr>
          <w:sz w:val="24"/>
          <w:szCs w:val="24"/>
        </w:rPr>
        <w:t xml:space="preserve"> v</w:t>
      </w:r>
      <w:r w:rsidR="008D7A47" w:rsidRPr="008D7A47">
        <w:rPr>
          <w:sz w:val="24"/>
          <w:szCs w:val="24"/>
        </w:rPr>
        <w:t xml:space="preserve">isuomeninis tiekėjas </w:t>
      </w:r>
      <w:r w:rsidR="008D7A47" w:rsidRPr="003A4823">
        <w:rPr>
          <w:sz w:val="24"/>
          <w:szCs w:val="24"/>
          <w:u w:val="single"/>
        </w:rPr>
        <w:t>privalo</w:t>
      </w:r>
      <w:r w:rsidR="008D7A47" w:rsidRPr="008D7A47">
        <w:rPr>
          <w:sz w:val="24"/>
          <w:szCs w:val="24"/>
        </w:rPr>
        <w:t xml:space="preserve"> sudaryti sutartis ir šioje dalyje nurodytais terminais tiekti elektros energiją visuomenine elektros energijos kaina visiems jam išduotoje licencijoje nustatytoje teritorijoje esantiems buitiniams vartotojams, taip pat pažeidžiamiems vartotojams, kurie nepasirinko nepriklausomo tiekėjo</w:t>
      </w:r>
      <w:r w:rsidR="009E6219" w:rsidRPr="00941740">
        <w:rPr>
          <w:sz w:val="24"/>
          <w:szCs w:val="24"/>
        </w:rPr>
        <w:t xml:space="preserve">. </w:t>
      </w:r>
      <w:r w:rsidR="003B178F">
        <w:rPr>
          <w:sz w:val="24"/>
          <w:szCs w:val="24"/>
        </w:rPr>
        <w:t>Elektros energetikos įstatymo 42 straipsnio 4 dalyje nustatyta, kad t</w:t>
      </w:r>
      <w:r w:rsidR="003B178F" w:rsidRPr="003B178F">
        <w:rPr>
          <w:sz w:val="24"/>
          <w:szCs w:val="24"/>
        </w:rPr>
        <w:t xml:space="preserve">uo atveju, jeigu visuomeninis tiekėjas, kuris kartu yra ir skirstomųjų tinklų operatorius, aptarnaujantis mažiau kaip 100 000 vartotojų toje pačioje teritorijoje, pateikia prašymą panaikinti visuomeninio elektros energijos tiekimo veiklos licencijos galiojimą, visuomeninio elektros energijos tiekimo teritoriją privalo perimti ir iki 2023 m. sausio 1 d. aprūpinimą elektros energija </w:t>
      </w:r>
      <w:r w:rsidR="003B178F" w:rsidRPr="003A4823">
        <w:rPr>
          <w:sz w:val="24"/>
          <w:szCs w:val="24"/>
          <w:u w:val="single"/>
        </w:rPr>
        <w:t>privalo</w:t>
      </w:r>
      <w:r w:rsidR="003B178F" w:rsidRPr="003B178F">
        <w:rPr>
          <w:sz w:val="24"/>
          <w:szCs w:val="24"/>
        </w:rPr>
        <w:t xml:space="preserve"> užtikrinti visuomeninis tiekėjas, aptarnaujantis daugiau kaip 100 000 vartotojų, jeigu visuomeninio elektros energijos tiekimo veiklos licencijos pakeitimo metu jo technologinis, finansinis ir vadybinis pajėgumas yra pakankamas vykdyti licencijuojamą veiklą šioje naujoje teritorijoje. Jeigu visuomeninio tiekėjo, aptarnaujančio daugiau kaip 100 000 vartotojų, technologinis, finansinis ir vadybinis pajėgumas nėra pakankamas vykdyti visuomeninio tiekimo licencijuojamą veiklą naujoje teritorijoje, dėl kurios visuomeninis tiekėjas, kuris kartu yra ir skirstomųjų tinklų operatorius, aptarnaujantis mažiau kaip 100 000 vartotojų toje pačioje teritorijoje, yra pateikęs prašymą panaikinti visuomeninio elektros energijos tiekimo veiklos licenciją, tokio visuomeninio elektros energijos tiekėjo prašymas dėl visuomeninio elektros energijos tiekimo veiklos licencijos panaikinimo </w:t>
      </w:r>
      <w:r w:rsidR="003B178F" w:rsidRPr="007C1D65">
        <w:rPr>
          <w:sz w:val="24"/>
          <w:szCs w:val="24"/>
          <w:u w:val="single"/>
        </w:rPr>
        <w:t>nėra tenkinamas</w:t>
      </w:r>
      <w:r w:rsidR="00A758FE">
        <w:rPr>
          <w:sz w:val="24"/>
          <w:szCs w:val="24"/>
        </w:rPr>
        <w:t xml:space="preserve">. </w:t>
      </w:r>
      <w:r w:rsidR="00274F97">
        <w:rPr>
          <w:sz w:val="24"/>
          <w:szCs w:val="24"/>
        </w:rPr>
        <w:t>Iš pirmiau nurodyto seka t</w:t>
      </w:r>
      <w:r w:rsidR="0077476C" w:rsidRPr="00941740">
        <w:rPr>
          <w:sz w:val="24"/>
          <w:szCs w:val="24"/>
        </w:rPr>
        <w:t>ai</w:t>
      </w:r>
      <w:r w:rsidR="00274F97">
        <w:rPr>
          <w:sz w:val="24"/>
          <w:szCs w:val="24"/>
        </w:rPr>
        <w:t>,</w:t>
      </w:r>
      <w:r w:rsidR="0077476C" w:rsidRPr="00941740">
        <w:rPr>
          <w:sz w:val="24"/>
          <w:szCs w:val="24"/>
        </w:rPr>
        <w:t xml:space="preserve"> kad kol ūkio subjektas turi galiojančią visuomeninio elektros energijos tiekimo licenciją, jis privalo, nori to ar ne, </w:t>
      </w:r>
      <w:r w:rsidR="00C612BA" w:rsidRPr="00941740">
        <w:rPr>
          <w:sz w:val="24"/>
          <w:szCs w:val="24"/>
        </w:rPr>
        <w:t>su buitiniu vartotoju sudaryti elektros energijos visuomeninio tiekimo sutartį</w:t>
      </w:r>
      <w:r w:rsidR="00984643">
        <w:rPr>
          <w:sz w:val="24"/>
          <w:szCs w:val="24"/>
        </w:rPr>
        <w:t xml:space="preserve"> bei nėra visiškai la</w:t>
      </w:r>
      <w:r w:rsidR="00E87698">
        <w:rPr>
          <w:sz w:val="24"/>
          <w:szCs w:val="24"/>
        </w:rPr>
        <w:t>is</w:t>
      </w:r>
      <w:r w:rsidR="00984643">
        <w:rPr>
          <w:sz w:val="24"/>
          <w:szCs w:val="24"/>
        </w:rPr>
        <w:t>v</w:t>
      </w:r>
      <w:r w:rsidR="00E87698">
        <w:rPr>
          <w:sz w:val="24"/>
          <w:szCs w:val="24"/>
        </w:rPr>
        <w:t>a</w:t>
      </w:r>
      <w:r w:rsidR="00984643">
        <w:rPr>
          <w:sz w:val="24"/>
          <w:szCs w:val="24"/>
        </w:rPr>
        <w:t xml:space="preserve">s </w:t>
      </w:r>
      <w:r w:rsidR="00D45615">
        <w:rPr>
          <w:sz w:val="24"/>
          <w:szCs w:val="24"/>
        </w:rPr>
        <w:t xml:space="preserve">savo nuožiūra </w:t>
      </w:r>
      <w:r w:rsidR="00984643">
        <w:rPr>
          <w:sz w:val="24"/>
          <w:szCs w:val="24"/>
        </w:rPr>
        <w:t xml:space="preserve">nutraukti visuomeninio </w:t>
      </w:r>
      <w:r w:rsidR="00076A80">
        <w:rPr>
          <w:sz w:val="24"/>
          <w:szCs w:val="24"/>
        </w:rPr>
        <w:t xml:space="preserve">elektros energijos </w:t>
      </w:r>
      <w:r w:rsidR="00984643">
        <w:rPr>
          <w:sz w:val="24"/>
          <w:szCs w:val="24"/>
        </w:rPr>
        <w:t>tiekimo veiklą (Taryba gali netenkinti prašymo panaikinti visuomeninio elektros energijos tiekimo veiklos licenciją)</w:t>
      </w:r>
      <w:r w:rsidR="00C612BA" w:rsidRPr="00941740">
        <w:rPr>
          <w:sz w:val="24"/>
          <w:szCs w:val="24"/>
        </w:rPr>
        <w:t>.</w:t>
      </w:r>
      <w:r w:rsidR="008C2A26">
        <w:rPr>
          <w:sz w:val="24"/>
          <w:szCs w:val="24"/>
        </w:rPr>
        <w:t xml:space="preserve"> </w:t>
      </w:r>
      <w:r w:rsidR="00AE19F6">
        <w:rPr>
          <w:sz w:val="24"/>
          <w:szCs w:val="24"/>
        </w:rPr>
        <w:t>Nagrinėjamame kontekste tai reiškia, kad visuomeninio elektros energijos tiekimo veikl</w:t>
      </w:r>
      <w:r w:rsidR="00B977FE">
        <w:rPr>
          <w:sz w:val="24"/>
          <w:szCs w:val="24"/>
        </w:rPr>
        <w:t>a iš dalies</w:t>
      </w:r>
      <w:r w:rsidR="00AE19F6">
        <w:rPr>
          <w:sz w:val="24"/>
          <w:szCs w:val="24"/>
        </w:rPr>
        <w:t xml:space="preserve"> nėra vykdoma laisva </w:t>
      </w:r>
      <w:r w:rsidR="00592DDD">
        <w:rPr>
          <w:sz w:val="24"/>
          <w:szCs w:val="24"/>
        </w:rPr>
        <w:t>visuomeninio elektros energijos tiekėjo</w:t>
      </w:r>
      <w:r w:rsidR="00AE19F6">
        <w:rPr>
          <w:sz w:val="24"/>
          <w:szCs w:val="24"/>
        </w:rPr>
        <w:t xml:space="preserve"> valia,</w:t>
      </w:r>
      <w:r w:rsidR="006E3A4D">
        <w:rPr>
          <w:sz w:val="24"/>
          <w:szCs w:val="24"/>
        </w:rPr>
        <w:t xml:space="preserve"> kuomet </w:t>
      </w:r>
      <w:r w:rsidR="001717C5">
        <w:rPr>
          <w:sz w:val="24"/>
          <w:szCs w:val="24"/>
        </w:rPr>
        <w:t>sprendimai priimam</w:t>
      </w:r>
      <w:r w:rsidR="0029472C">
        <w:rPr>
          <w:sz w:val="24"/>
          <w:szCs w:val="24"/>
        </w:rPr>
        <w:t>i</w:t>
      </w:r>
      <w:r w:rsidR="001717C5">
        <w:rPr>
          <w:sz w:val="24"/>
          <w:szCs w:val="24"/>
        </w:rPr>
        <w:t xml:space="preserve"> </w:t>
      </w:r>
      <w:r w:rsidR="006E3A4D">
        <w:rPr>
          <w:sz w:val="24"/>
          <w:szCs w:val="24"/>
        </w:rPr>
        <w:t>vadovauja</w:t>
      </w:r>
      <w:r w:rsidR="001717C5">
        <w:rPr>
          <w:sz w:val="24"/>
          <w:szCs w:val="24"/>
        </w:rPr>
        <w:t>ntis</w:t>
      </w:r>
      <w:r w:rsidR="006E3A4D">
        <w:rPr>
          <w:sz w:val="24"/>
          <w:szCs w:val="24"/>
        </w:rPr>
        <w:t xml:space="preserve"> </w:t>
      </w:r>
      <w:r w:rsidR="00B52E18">
        <w:rPr>
          <w:sz w:val="24"/>
          <w:szCs w:val="24"/>
        </w:rPr>
        <w:t>išimtinai</w:t>
      </w:r>
      <w:r w:rsidR="006E3A4D">
        <w:rPr>
          <w:sz w:val="24"/>
          <w:szCs w:val="24"/>
        </w:rPr>
        <w:t xml:space="preserve"> verslo logika ir rinkos kriterijais, bet</w:t>
      </w:r>
      <w:r w:rsidR="00AE19F6">
        <w:rPr>
          <w:sz w:val="24"/>
          <w:szCs w:val="24"/>
        </w:rPr>
        <w:t xml:space="preserve"> yra </w:t>
      </w:r>
      <w:r w:rsidR="00AE19F6" w:rsidRPr="00AE19F6">
        <w:rPr>
          <w:sz w:val="24"/>
          <w:szCs w:val="24"/>
        </w:rPr>
        <w:t>viešosios valdžios sprendimų rezultatas, todėl – nekomercinio ir nepramoninio pobūdžio</w:t>
      </w:r>
      <w:r w:rsidR="00AE19F6">
        <w:rPr>
          <w:sz w:val="24"/>
          <w:szCs w:val="24"/>
        </w:rPr>
        <w:t>.</w:t>
      </w:r>
    </w:p>
    <w:p w14:paraId="7172CDDF" w14:textId="77777777" w:rsidR="00D76393" w:rsidRPr="006D77CD" w:rsidRDefault="00D76393" w:rsidP="006539C3">
      <w:pPr>
        <w:ind w:firstLine="720"/>
        <w:jc w:val="both"/>
        <w:rPr>
          <w:sz w:val="24"/>
          <w:szCs w:val="24"/>
        </w:rPr>
      </w:pPr>
      <w:r w:rsidRPr="006D77CD">
        <w:rPr>
          <w:color w:val="000000"/>
          <w:sz w:val="24"/>
          <w:szCs w:val="24"/>
        </w:rPr>
        <w:t xml:space="preserve">Atsižvelgiant į pirmiau išdėstytų aplinkybių visumą, vertintina, kad UAB „Ignitis“, vykdydamas visuomeninio elektros energijos tiekimo veiklą, neveikia įprastinėmis </w:t>
      </w:r>
      <w:r w:rsidRPr="006D77CD">
        <w:rPr>
          <w:rStyle w:val="wysiwyg-font-size-medium1"/>
          <w:spacing w:val="2"/>
        </w:rPr>
        <w:t xml:space="preserve">rinkos sąlygomis bei neprisiima (visos) ekonominės rizikos, todėl ši veikla </w:t>
      </w:r>
      <w:r w:rsidRPr="006D77CD">
        <w:rPr>
          <w:sz w:val="24"/>
          <w:szCs w:val="24"/>
        </w:rPr>
        <w:t>yra skirta specialiai nekomercinio ir nepramoninio pobūdžio viešiesiems interesams tenkinti.</w:t>
      </w:r>
    </w:p>
    <w:p w14:paraId="5C50D620" w14:textId="43600D73" w:rsidR="00D76393" w:rsidRPr="006D77CD" w:rsidRDefault="00D76393" w:rsidP="006539C3">
      <w:pPr>
        <w:ind w:firstLine="720"/>
        <w:jc w:val="both"/>
        <w:rPr>
          <w:sz w:val="24"/>
          <w:szCs w:val="24"/>
        </w:rPr>
      </w:pPr>
      <w:r w:rsidRPr="006D77CD">
        <w:rPr>
          <w:sz w:val="24"/>
          <w:szCs w:val="24"/>
        </w:rPr>
        <w:t>Kaip nurodo ir Ignitis grupė</w:t>
      </w:r>
      <w:r w:rsidR="00505A0F">
        <w:rPr>
          <w:rStyle w:val="FootnoteReference"/>
          <w:sz w:val="24"/>
          <w:szCs w:val="24"/>
        </w:rPr>
        <w:footnoteReference w:id="33"/>
      </w:r>
      <w:r w:rsidRPr="006D77CD">
        <w:rPr>
          <w:sz w:val="24"/>
          <w:szCs w:val="24"/>
        </w:rPr>
        <w:t>, UAB „Ignitis“</w:t>
      </w:r>
      <w:r w:rsidR="00D65AC8" w:rsidRPr="006D77CD">
        <w:rPr>
          <w:rStyle w:val="wysiwyg-font-size-medium1"/>
          <w:spacing w:val="2"/>
        </w:rPr>
        <w:t xml:space="preserve"> </w:t>
      </w:r>
      <w:r w:rsidRPr="006D77CD">
        <w:rPr>
          <w:sz w:val="24"/>
          <w:szCs w:val="24"/>
        </w:rPr>
        <w:t>yra kontroliuojamas (valdomas) valstybės ar savivaldybių institucijų arba kitų šioje dalyje nustatytų viešųjų ar privačiųjų juridinių asmenų (</w:t>
      </w:r>
      <w:r w:rsidR="009D2B43" w:rsidRPr="006D77CD">
        <w:rPr>
          <w:sz w:val="24"/>
          <w:szCs w:val="24"/>
        </w:rPr>
        <w:t xml:space="preserve">VPĮ </w:t>
      </w:r>
      <w:r w:rsidRPr="006D77CD">
        <w:rPr>
          <w:rStyle w:val="wysiwyg-font-size-medium1"/>
          <w:spacing w:val="2"/>
        </w:rPr>
        <w:t xml:space="preserve">2 straipsnio 25 dalies 2 punkto b papunktis) ir (arba) </w:t>
      </w:r>
      <w:r w:rsidRPr="006D77CD">
        <w:rPr>
          <w:sz w:val="24"/>
          <w:szCs w:val="24"/>
        </w:rPr>
        <w:t>turi administraciją, valdymo ar priežiūros organą, kurio daugiau kaip pusė narių yra skiriami valstybės ar savivaldybių institucijų arba kitų šioje dalyje nurodytų viešųjų ar privačiųjų juridinių asmenų (</w:t>
      </w:r>
      <w:r w:rsidR="009D2B43" w:rsidRPr="006D77CD">
        <w:rPr>
          <w:sz w:val="24"/>
          <w:szCs w:val="24"/>
        </w:rPr>
        <w:t xml:space="preserve">VPĮ </w:t>
      </w:r>
      <w:r w:rsidRPr="006D77CD">
        <w:rPr>
          <w:rStyle w:val="wysiwyg-font-size-medium1"/>
          <w:spacing w:val="2"/>
        </w:rPr>
        <w:t>2 straipsnio 25 dalies 2 punkto c papunktis).</w:t>
      </w:r>
    </w:p>
    <w:p w14:paraId="24337C0B" w14:textId="64891AE6" w:rsidR="00D76393" w:rsidRPr="006D77CD" w:rsidRDefault="00D76393" w:rsidP="006539C3">
      <w:pPr>
        <w:ind w:firstLine="720"/>
        <w:jc w:val="both"/>
        <w:rPr>
          <w:rStyle w:val="wysiwyg-font-size-medium1"/>
          <w:spacing w:val="2"/>
        </w:rPr>
      </w:pPr>
      <w:r w:rsidRPr="006D77CD">
        <w:rPr>
          <w:rStyle w:val="wysiwyg-font-size-medium1"/>
          <w:spacing w:val="2"/>
        </w:rPr>
        <w:t>Remiantis viešai skelbiama informacija</w:t>
      </w:r>
      <w:r w:rsidRPr="006D77CD">
        <w:rPr>
          <w:rStyle w:val="FootnoteReference"/>
          <w:spacing w:val="2"/>
          <w:sz w:val="24"/>
          <w:szCs w:val="24"/>
        </w:rPr>
        <w:footnoteReference w:id="34"/>
      </w:r>
      <w:r w:rsidRPr="006D77CD">
        <w:rPr>
          <w:sz w:val="24"/>
          <w:szCs w:val="24"/>
        </w:rPr>
        <w:t xml:space="preserve">, 100 procentų UAB „Ignitis“ akcijų priklauso Ignitis grupei, </w:t>
      </w:r>
      <w:r w:rsidRPr="006D77CD">
        <w:rPr>
          <w:rStyle w:val="wysiwyg-font-size-medium1"/>
          <w:spacing w:val="2"/>
        </w:rPr>
        <w:t>o 73,08 procentų Ignitis grupės akcijų priklauso Lietuvos Respublikai, akcininko teises ir pareigas įgyvendinant Lietuvos Respublikos finansų ministerijai. UAB „Ignitis“ įstatuose</w:t>
      </w:r>
      <w:r w:rsidRPr="006D77CD">
        <w:rPr>
          <w:rStyle w:val="FootnoteReference"/>
          <w:spacing w:val="2"/>
          <w:sz w:val="24"/>
          <w:szCs w:val="24"/>
        </w:rPr>
        <w:footnoteReference w:id="35"/>
      </w:r>
      <w:r w:rsidRPr="006D77CD">
        <w:rPr>
          <w:rStyle w:val="wysiwyg-font-size-medium1"/>
          <w:spacing w:val="2"/>
        </w:rPr>
        <w:t xml:space="preserve"> nustatyta: visuotinis akcininkų susirinkimas yra aukščiausias Bendrovės (</w:t>
      </w:r>
      <w:r w:rsidRPr="006D77CD">
        <w:rPr>
          <w:rStyle w:val="wysiwyg-font-size-medium1"/>
          <w:i/>
          <w:iCs/>
          <w:spacing w:val="2"/>
        </w:rPr>
        <w:t>t. y. UAB „Ignitis“</w:t>
      </w:r>
      <w:r w:rsidRPr="006D77CD">
        <w:rPr>
          <w:rStyle w:val="wysiwyg-font-size-medium1"/>
          <w:spacing w:val="2"/>
        </w:rPr>
        <w:t>) organas (18</w:t>
      </w:r>
      <w:r w:rsidR="00E0568C" w:rsidRPr="006D77CD">
        <w:rPr>
          <w:rStyle w:val="wysiwyg-font-size-medium1"/>
          <w:spacing w:val="2"/>
        </w:rPr>
        <w:t xml:space="preserve"> </w:t>
      </w:r>
      <w:r w:rsidRPr="006D77CD">
        <w:rPr>
          <w:rStyle w:val="wysiwyg-font-size-medium1"/>
          <w:spacing w:val="2"/>
        </w:rPr>
        <w:t>punktas); stebėtojų tarybą turi sudaryti &lt;...&gt; 2/3 (du trečdaliai) akcininko atstovų (22</w:t>
      </w:r>
      <w:r w:rsidR="00E0568C" w:rsidRPr="006D77CD">
        <w:rPr>
          <w:rStyle w:val="wysiwyg-font-size-medium1"/>
          <w:spacing w:val="2"/>
        </w:rPr>
        <w:t xml:space="preserve"> </w:t>
      </w:r>
      <w:r w:rsidRPr="006D77CD">
        <w:rPr>
          <w:rStyle w:val="wysiwyg-font-size-medium1"/>
          <w:spacing w:val="2"/>
        </w:rPr>
        <w:t>punktas); valdybą renka ir atšaukia stebėtojų taryba &lt;...&gt; (37 punktas).</w:t>
      </w:r>
    </w:p>
    <w:p w14:paraId="662A737B" w14:textId="4CE003C0" w:rsidR="00D76393" w:rsidRPr="006D77CD" w:rsidRDefault="00D76393" w:rsidP="006539C3">
      <w:pPr>
        <w:ind w:firstLine="720"/>
        <w:jc w:val="both"/>
        <w:rPr>
          <w:spacing w:val="2"/>
          <w:sz w:val="24"/>
          <w:szCs w:val="24"/>
        </w:rPr>
      </w:pPr>
      <w:r w:rsidRPr="006D77CD">
        <w:rPr>
          <w:rStyle w:val="wysiwyg-font-size-medium1"/>
          <w:spacing w:val="2"/>
        </w:rPr>
        <w:lastRenderedPageBreak/>
        <w:t>Remiantis tuo, kas išdėstyta, Tarnyb</w:t>
      </w:r>
      <w:r w:rsidR="00A46255" w:rsidRPr="006D77CD">
        <w:rPr>
          <w:rStyle w:val="wysiwyg-font-size-medium1"/>
          <w:spacing w:val="2"/>
        </w:rPr>
        <w:t>a vertina</w:t>
      </w:r>
      <w:r w:rsidRPr="006D77CD">
        <w:rPr>
          <w:rStyle w:val="wysiwyg-font-size-medium1"/>
          <w:spacing w:val="2"/>
        </w:rPr>
        <w:t>,</w:t>
      </w:r>
      <w:r w:rsidR="00A46255" w:rsidRPr="006D77CD">
        <w:rPr>
          <w:rStyle w:val="wysiwyg-font-size-medium1"/>
          <w:spacing w:val="2"/>
        </w:rPr>
        <w:t xml:space="preserve"> kad</w:t>
      </w:r>
      <w:r w:rsidRPr="006D77CD">
        <w:rPr>
          <w:rStyle w:val="wysiwyg-font-size-medium1"/>
          <w:spacing w:val="2"/>
        </w:rPr>
        <w:t xml:space="preserve"> UAB „Ignitis“ atitinka ne tik PS apibrėžimą, nustatytą PĮ 4 straipsnyje, bet ir PO apibrėžimą, nustatytą VPĮ 2 straipsnio 25 dalyje.</w:t>
      </w:r>
      <w:r w:rsidR="008E1C8E">
        <w:rPr>
          <w:rStyle w:val="wysiwyg-font-size-medium1"/>
          <w:spacing w:val="2"/>
        </w:rPr>
        <w:t xml:space="preserve"> Papildomai pažymėtina, kad nurodyta </w:t>
      </w:r>
      <w:r w:rsidR="0060252A">
        <w:rPr>
          <w:rStyle w:val="wysiwyg-font-size-medium1"/>
          <w:spacing w:val="2"/>
        </w:rPr>
        <w:t xml:space="preserve">UAB „Ignitis“ statuso </w:t>
      </w:r>
      <w:r w:rsidR="00480AE6">
        <w:rPr>
          <w:rStyle w:val="wysiwyg-font-size-medium1"/>
          <w:spacing w:val="2"/>
        </w:rPr>
        <w:t>kvalifikavim</w:t>
      </w:r>
      <w:r w:rsidR="00CD14F8">
        <w:rPr>
          <w:rStyle w:val="wysiwyg-font-size-medium1"/>
          <w:spacing w:val="2"/>
        </w:rPr>
        <w:t>o išvada</w:t>
      </w:r>
      <w:r w:rsidR="008E1C8E">
        <w:rPr>
          <w:rStyle w:val="wysiwyg-font-size-medium1"/>
          <w:spacing w:val="2"/>
        </w:rPr>
        <w:t xml:space="preserve"> atitinka ir D</w:t>
      </w:r>
      <w:r w:rsidR="00AF3D98">
        <w:rPr>
          <w:rStyle w:val="wysiwyg-font-size-medium1"/>
          <w:spacing w:val="2"/>
        </w:rPr>
        <w:t>arbo grupės</w:t>
      </w:r>
      <w:r w:rsidR="008E1C8E">
        <w:rPr>
          <w:rStyle w:val="wysiwyg-font-size-medium1"/>
          <w:spacing w:val="2"/>
        </w:rPr>
        <w:t xml:space="preserve"> nuomonę</w:t>
      </w:r>
      <w:r w:rsidR="00667B26">
        <w:rPr>
          <w:rStyle w:val="wysiwyg-font-size-medium1"/>
          <w:spacing w:val="2"/>
        </w:rPr>
        <w:t xml:space="preserve"> (išdėstyta 2021-12-10 Tarnybos rašte Nr. 4S-1337)</w:t>
      </w:r>
      <w:r w:rsidR="008E1C8E">
        <w:rPr>
          <w:rStyle w:val="wysiwyg-font-size-medium1"/>
          <w:spacing w:val="2"/>
        </w:rPr>
        <w:t>.</w:t>
      </w:r>
    </w:p>
    <w:p w14:paraId="3CFC01AA" w14:textId="77777777" w:rsidR="00505A0F" w:rsidRDefault="00505A0F" w:rsidP="006539C3">
      <w:pPr>
        <w:ind w:firstLine="720"/>
        <w:jc w:val="both"/>
        <w:rPr>
          <w:sz w:val="24"/>
          <w:szCs w:val="24"/>
        </w:rPr>
      </w:pPr>
    </w:p>
    <w:p w14:paraId="32E22790" w14:textId="13822B4B" w:rsidR="00D76393" w:rsidRPr="006D77CD" w:rsidRDefault="00D76393" w:rsidP="006539C3">
      <w:pPr>
        <w:ind w:firstLine="720"/>
        <w:jc w:val="both"/>
        <w:rPr>
          <w:sz w:val="24"/>
          <w:szCs w:val="24"/>
        </w:rPr>
      </w:pPr>
    </w:p>
    <w:p w14:paraId="35C7573A" w14:textId="1265A32B" w:rsidR="004752C9" w:rsidRPr="00021927" w:rsidRDefault="004752C9" w:rsidP="001F3179">
      <w:pPr>
        <w:ind w:firstLine="720"/>
        <w:jc w:val="both"/>
        <w:rPr>
          <w:b/>
          <w:bCs/>
          <w:sz w:val="24"/>
          <w:szCs w:val="24"/>
          <w:shd w:val="clear" w:color="auto" w:fill="FFFFFF"/>
        </w:rPr>
      </w:pPr>
      <w:r w:rsidRPr="00021927">
        <w:rPr>
          <w:b/>
          <w:bCs/>
          <w:sz w:val="24"/>
          <w:szCs w:val="24"/>
          <w:shd w:val="clear" w:color="auto" w:fill="FFFFFF"/>
        </w:rPr>
        <w:t>Dėl UAB „Ignitis renewables“ statuso</w:t>
      </w:r>
    </w:p>
    <w:p w14:paraId="6031762C" w14:textId="648F4FBF" w:rsidR="00D904D1" w:rsidRPr="006539C3" w:rsidRDefault="00D904D1" w:rsidP="001F3179">
      <w:pPr>
        <w:ind w:firstLine="720"/>
        <w:jc w:val="both"/>
        <w:rPr>
          <w:sz w:val="24"/>
          <w:szCs w:val="24"/>
          <w:shd w:val="clear" w:color="auto" w:fill="FFFFFF"/>
        </w:rPr>
      </w:pPr>
    </w:p>
    <w:p w14:paraId="29C94BBD" w14:textId="0F270EC7" w:rsidR="001F3179" w:rsidRPr="001F3179" w:rsidRDefault="001F3179" w:rsidP="0076524D">
      <w:pPr>
        <w:ind w:firstLine="720"/>
        <w:jc w:val="both"/>
        <w:rPr>
          <w:rFonts w:eastAsia="Calibri"/>
          <w:sz w:val="24"/>
          <w:szCs w:val="24"/>
        </w:rPr>
      </w:pPr>
      <w:r w:rsidRPr="001F3179">
        <w:rPr>
          <w:rFonts w:eastAsia="Calibri"/>
          <w:sz w:val="24"/>
          <w:szCs w:val="24"/>
        </w:rPr>
        <w:t>Pažymėtina, jog siekiant įvertinti, ar ūkio subjektas laikytinas PS, reik</w:t>
      </w:r>
      <w:r w:rsidR="00744325">
        <w:rPr>
          <w:rFonts w:eastAsia="Calibri"/>
          <w:sz w:val="24"/>
          <w:szCs w:val="24"/>
        </w:rPr>
        <w:t>i</w:t>
      </w:r>
      <w:r w:rsidRPr="001F3179">
        <w:rPr>
          <w:rFonts w:eastAsia="Calibri"/>
          <w:sz w:val="24"/>
          <w:szCs w:val="24"/>
        </w:rPr>
        <w:t xml:space="preserve">a vadovautis PĮ </w:t>
      </w:r>
      <w:r w:rsidR="00920685">
        <w:rPr>
          <w:rFonts w:eastAsia="Calibri"/>
          <w:sz w:val="24"/>
          <w:szCs w:val="24"/>
        </w:rPr>
        <w:t xml:space="preserve">4 straipsnio </w:t>
      </w:r>
      <w:r w:rsidRPr="001F3179">
        <w:rPr>
          <w:rFonts w:eastAsia="Calibri"/>
          <w:sz w:val="24"/>
          <w:szCs w:val="24"/>
        </w:rPr>
        <w:t>1 dalyje įtvirtintomis sąlygomis</w:t>
      </w:r>
      <w:r w:rsidR="00744325">
        <w:rPr>
          <w:rFonts w:eastAsia="Calibri"/>
          <w:sz w:val="24"/>
          <w:szCs w:val="24"/>
        </w:rPr>
        <w:t>.</w:t>
      </w:r>
      <w:r w:rsidRPr="001F3179">
        <w:rPr>
          <w:rFonts w:eastAsia="Calibri"/>
          <w:sz w:val="24"/>
          <w:szCs w:val="24"/>
        </w:rPr>
        <w:t xml:space="preserve"> </w:t>
      </w:r>
      <w:r w:rsidR="00744325">
        <w:rPr>
          <w:rFonts w:eastAsia="Calibri"/>
          <w:sz w:val="24"/>
          <w:szCs w:val="24"/>
        </w:rPr>
        <w:t>N</w:t>
      </w:r>
      <w:r w:rsidRPr="001F3179">
        <w:rPr>
          <w:rFonts w:eastAsia="Calibri"/>
          <w:sz w:val="24"/>
          <w:szCs w:val="24"/>
        </w:rPr>
        <w:t>ustačius</w:t>
      </w:r>
      <w:r w:rsidR="00744325">
        <w:rPr>
          <w:rFonts w:eastAsia="Calibri"/>
          <w:sz w:val="24"/>
          <w:szCs w:val="24"/>
        </w:rPr>
        <w:t>, kad</w:t>
      </w:r>
      <w:r w:rsidRPr="001F3179">
        <w:rPr>
          <w:rFonts w:eastAsia="Calibri"/>
          <w:sz w:val="24"/>
          <w:szCs w:val="24"/>
        </w:rPr>
        <w:t xml:space="preserve"> ūkio subjektas</w:t>
      </w:r>
      <w:r w:rsidR="00744325">
        <w:rPr>
          <w:rFonts w:eastAsia="Calibri"/>
          <w:sz w:val="24"/>
          <w:szCs w:val="24"/>
        </w:rPr>
        <w:t xml:space="preserve"> jas atitinka, jis</w:t>
      </w:r>
      <w:r w:rsidRPr="001F3179">
        <w:rPr>
          <w:rFonts w:eastAsia="Calibri"/>
          <w:sz w:val="24"/>
          <w:szCs w:val="24"/>
        </w:rPr>
        <w:t xml:space="preserve"> pripažint</w:t>
      </w:r>
      <w:r w:rsidR="00744325">
        <w:rPr>
          <w:rFonts w:eastAsia="Calibri"/>
          <w:sz w:val="24"/>
          <w:szCs w:val="24"/>
        </w:rPr>
        <w:t>in</w:t>
      </w:r>
      <w:r w:rsidRPr="001F3179">
        <w:rPr>
          <w:rFonts w:eastAsia="Calibri"/>
          <w:sz w:val="24"/>
          <w:szCs w:val="24"/>
        </w:rPr>
        <w:t xml:space="preserve">as PS. Taigi, pagal PĮ 4 straipsnio 1 dalį, PS laikomas ūkio subjektas, vykdantis bent vienos rūšies </w:t>
      </w:r>
      <w:r w:rsidR="001A009D">
        <w:rPr>
          <w:rFonts w:eastAsia="Calibri"/>
          <w:sz w:val="24"/>
          <w:szCs w:val="24"/>
        </w:rPr>
        <w:t xml:space="preserve">iš </w:t>
      </w:r>
      <w:r w:rsidRPr="001F3179">
        <w:rPr>
          <w:rFonts w:eastAsia="Calibri"/>
          <w:sz w:val="24"/>
          <w:szCs w:val="24"/>
        </w:rPr>
        <w:t>PĮ 5–11 straipsniuose nurodytų rūšių veiklą, bei atitinkantis bent vieną iš PĮ 4 straipsnio 1 dalies 1–3 punktuose nurodytų sąlygų</w:t>
      </w:r>
      <w:r w:rsidR="00E6557D">
        <w:rPr>
          <w:rStyle w:val="FootnoteReference"/>
          <w:rFonts w:eastAsia="Calibri"/>
          <w:sz w:val="24"/>
          <w:szCs w:val="24"/>
        </w:rPr>
        <w:footnoteReference w:id="36"/>
      </w:r>
      <w:r w:rsidR="00C5210D">
        <w:rPr>
          <w:rFonts w:eastAsia="Calibri"/>
          <w:sz w:val="24"/>
          <w:szCs w:val="24"/>
        </w:rPr>
        <w:t>.</w:t>
      </w:r>
      <w:r w:rsidR="0076524D">
        <w:rPr>
          <w:rFonts w:eastAsia="Calibri"/>
          <w:sz w:val="24"/>
          <w:szCs w:val="24"/>
        </w:rPr>
        <w:t xml:space="preserve"> </w:t>
      </w:r>
      <w:r w:rsidRPr="001F3179">
        <w:rPr>
          <w:rFonts w:eastAsia="Calibri"/>
          <w:sz w:val="24"/>
          <w:szCs w:val="24"/>
        </w:rPr>
        <w:t>PĮ 6 straipsnyje įtvirtinta</w:t>
      </w:r>
      <w:r w:rsidR="00FE6E83">
        <w:rPr>
          <w:rFonts w:eastAsia="Calibri"/>
          <w:sz w:val="24"/>
          <w:szCs w:val="24"/>
        </w:rPr>
        <w:t>, koki</w:t>
      </w:r>
      <w:r w:rsidR="001E640A">
        <w:rPr>
          <w:rFonts w:eastAsia="Calibri"/>
          <w:sz w:val="24"/>
          <w:szCs w:val="24"/>
        </w:rPr>
        <w:t>a</w:t>
      </w:r>
      <w:r w:rsidR="00FE6E83">
        <w:rPr>
          <w:rFonts w:eastAsia="Calibri"/>
          <w:sz w:val="24"/>
          <w:szCs w:val="24"/>
        </w:rPr>
        <w:t>s</w:t>
      </w:r>
      <w:r w:rsidRPr="001F3179">
        <w:rPr>
          <w:rFonts w:eastAsia="Calibri"/>
          <w:sz w:val="24"/>
          <w:szCs w:val="24"/>
        </w:rPr>
        <w:t xml:space="preserve"> </w:t>
      </w:r>
      <w:r w:rsidR="00FE6E83">
        <w:rPr>
          <w:rFonts w:eastAsia="Calibri"/>
          <w:sz w:val="24"/>
          <w:szCs w:val="24"/>
        </w:rPr>
        <w:t>veikl</w:t>
      </w:r>
      <w:r w:rsidR="001E640A">
        <w:rPr>
          <w:rFonts w:eastAsia="Calibri"/>
          <w:sz w:val="24"/>
          <w:szCs w:val="24"/>
        </w:rPr>
        <w:t>a</w:t>
      </w:r>
      <w:r w:rsidR="00FE6E83">
        <w:rPr>
          <w:rFonts w:eastAsia="Calibri"/>
          <w:sz w:val="24"/>
          <w:szCs w:val="24"/>
        </w:rPr>
        <w:t xml:space="preserve">s </w:t>
      </w:r>
      <w:r w:rsidRPr="001F3179">
        <w:rPr>
          <w:rFonts w:eastAsia="Calibri"/>
          <w:sz w:val="24"/>
          <w:szCs w:val="24"/>
        </w:rPr>
        <w:t>elektros energetikos sektoriuje vykdant taikomas šis įstatymas: 1) veiklos vykdymui (elektros energijai gaminti, perduoti, skirstyti vartotojams) reikalingų elektros įrenginių statyba, įrengimas ir (arba) eksploatavimas; 2) elektros energijos gamyba ir tiekimas, kuris apima didmeninę ir mažmeninę prekybą elektros energija.</w:t>
      </w:r>
    </w:p>
    <w:p w14:paraId="69B9401F" w14:textId="228D60EF" w:rsidR="00021927" w:rsidRPr="00021927" w:rsidRDefault="001F3179" w:rsidP="001F3179">
      <w:pPr>
        <w:ind w:firstLine="720"/>
        <w:jc w:val="both"/>
        <w:rPr>
          <w:rFonts w:eastAsia="Calibri"/>
          <w:sz w:val="24"/>
          <w:szCs w:val="24"/>
        </w:rPr>
      </w:pPr>
      <w:r w:rsidRPr="001F3179">
        <w:rPr>
          <w:rFonts w:eastAsia="Calibri"/>
          <w:sz w:val="24"/>
          <w:szCs w:val="24"/>
        </w:rPr>
        <w:t>Vertinamu atveju, UAB „</w:t>
      </w:r>
      <w:r w:rsidR="00FC150A">
        <w:rPr>
          <w:rFonts w:eastAsia="Calibri"/>
          <w:sz w:val="24"/>
          <w:szCs w:val="24"/>
        </w:rPr>
        <w:t>Ignitis renewables</w:t>
      </w:r>
      <w:r w:rsidRPr="001F3179">
        <w:rPr>
          <w:rFonts w:eastAsia="Calibri"/>
          <w:sz w:val="24"/>
          <w:szCs w:val="24"/>
        </w:rPr>
        <w:t xml:space="preserve">“ (toliau – </w:t>
      </w:r>
      <w:r w:rsidR="00FC150A">
        <w:rPr>
          <w:rFonts w:eastAsia="Calibri"/>
          <w:sz w:val="24"/>
          <w:szCs w:val="24"/>
        </w:rPr>
        <w:t>Ignitis renewables</w:t>
      </w:r>
      <w:r w:rsidRPr="001F3179">
        <w:rPr>
          <w:rFonts w:eastAsia="Calibri"/>
          <w:sz w:val="24"/>
          <w:szCs w:val="24"/>
        </w:rPr>
        <w:t>) – tarptautinės energetikos bendrovės Ignitis grupė dukterinė įmonė, veikianti energetikos sektoriuje, kurios įstatuose</w:t>
      </w:r>
      <w:r w:rsidR="006C05F1">
        <w:rPr>
          <w:rStyle w:val="FootnoteReference"/>
          <w:rFonts w:eastAsia="Calibri"/>
          <w:sz w:val="24"/>
          <w:szCs w:val="24"/>
        </w:rPr>
        <w:footnoteReference w:id="37"/>
      </w:r>
      <w:r w:rsidRPr="001F3179">
        <w:rPr>
          <w:rFonts w:eastAsia="Calibri"/>
          <w:sz w:val="24"/>
          <w:szCs w:val="24"/>
        </w:rPr>
        <w:t xml:space="preserve"> nurodytas bendrovės veiklos objektas: „10</w:t>
      </w:r>
      <w:r w:rsidRPr="00EA5A52">
        <w:rPr>
          <w:rFonts w:eastAsia="Calibri"/>
          <w:sz w:val="24"/>
          <w:szCs w:val="24"/>
        </w:rPr>
        <w:t xml:space="preserve">. </w:t>
      </w:r>
      <w:r w:rsidR="00381E41" w:rsidRPr="00EA5A52">
        <w:rPr>
          <w:rFonts w:eastAsia="Calibri"/>
          <w:sz w:val="24"/>
          <w:szCs w:val="24"/>
        </w:rPr>
        <w:t>Bendrovei priklausančių juridinių asmenų veiklos analizė ir koordinavimas, akcininko teisių bei pareigų įgyvendinimas</w:t>
      </w:r>
      <w:r w:rsidRPr="001F3179">
        <w:rPr>
          <w:rFonts w:eastAsia="Calibri"/>
          <w:sz w:val="24"/>
          <w:szCs w:val="24"/>
        </w:rPr>
        <w:t>; 1</w:t>
      </w:r>
      <w:r w:rsidR="007C69FC">
        <w:rPr>
          <w:rFonts w:eastAsia="Calibri"/>
          <w:sz w:val="24"/>
          <w:szCs w:val="24"/>
        </w:rPr>
        <w:t>1</w:t>
      </w:r>
      <w:r w:rsidRPr="001F3179">
        <w:rPr>
          <w:rFonts w:eastAsia="Calibri"/>
          <w:sz w:val="24"/>
          <w:szCs w:val="24"/>
        </w:rPr>
        <w:t xml:space="preserve">. </w:t>
      </w:r>
      <w:r w:rsidR="007C69FC">
        <w:rPr>
          <w:rFonts w:eastAsia="Calibri"/>
          <w:sz w:val="24"/>
          <w:szCs w:val="24"/>
        </w:rPr>
        <w:t xml:space="preserve">Bendrovė gali vykdyti ir kitą </w:t>
      </w:r>
      <w:r w:rsidRPr="001F3179">
        <w:rPr>
          <w:rFonts w:eastAsia="Calibri"/>
          <w:sz w:val="24"/>
          <w:szCs w:val="24"/>
        </w:rPr>
        <w:t>veikl</w:t>
      </w:r>
      <w:r w:rsidR="007C69FC">
        <w:rPr>
          <w:rFonts w:eastAsia="Calibri"/>
          <w:sz w:val="24"/>
          <w:szCs w:val="24"/>
        </w:rPr>
        <w:t>ą</w:t>
      </w:r>
      <w:r w:rsidRPr="001F3179">
        <w:rPr>
          <w:rFonts w:eastAsia="Calibri"/>
          <w:sz w:val="24"/>
          <w:szCs w:val="24"/>
        </w:rPr>
        <w:t xml:space="preserve">, </w:t>
      </w:r>
      <w:r w:rsidR="007C69FC">
        <w:rPr>
          <w:rFonts w:eastAsia="Calibri"/>
          <w:sz w:val="24"/>
          <w:szCs w:val="24"/>
        </w:rPr>
        <w:t>nedraudžiamą</w:t>
      </w:r>
      <w:r w:rsidRPr="001F3179">
        <w:rPr>
          <w:rFonts w:eastAsia="Calibri"/>
          <w:sz w:val="24"/>
          <w:szCs w:val="24"/>
        </w:rPr>
        <w:t xml:space="preserve"> Lietuvos Respublikos </w:t>
      </w:r>
      <w:r w:rsidR="007C69FC">
        <w:rPr>
          <w:rFonts w:eastAsia="Calibri"/>
          <w:sz w:val="24"/>
          <w:szCs w:val="24"/>
        </w:rPr>
        <w:t>teisės aktais, kuri atitinka Bendrovės veiklos tikslus &lt;...&gt;</w:t>
      </w:r>
      <w:r w:rsidRPr="001F3179">
        <w:rPr>
          <w:rFonts w:eastAsia="Calibri"/>
          <w:sz w:val="24"/>
          <w:szCs w:val="24"/>
        </w:rPr>
        <w:t>“.</w:t>
      </w:r>
      <w:r w:rsidR="00747B45">
        <w:rPr>
          <w:rFonts w:eastAsia="Calibri"/>
          <w:sz w:val="24"/>
          <w:szCs w:val="24"/>
        </w:rPr>
        <w:t xml:space="preserve"> </w:t>
      </w:r>
      <w:r w:rsidR="00021927" w:rsidRPr="00021927">
        <w:rPr>
          <w:rFonts w:eastAsia="Calibri"/>
          <w:sz w:val="24"/>
          <w:szCs w:val="24"/>
        </w:rPr>
        <w:t>Remiantis viešai prieinama informacija</w:t>
      </w:r>
      <w:r w:rsidR="00F9149A">
        <w:rPr>
          <w:rStyle w:val="FootnoteReference"/>
          <w:rFonts w:eastAsia="Calibri"/>
          <w:sz w:val="24"/>
          <w:szCs w:val="24"/>
        </w:rPr>
        <w:footnoteReference w:id="38"/>
      </w:r>
      <w:r w:rsidR="00021927" w:rsidRPr="00021927">
        <w:rPr>
          <w:rFonts w:eastAsia="Calibri"/>
          <w:sz w:val="24"/>
          <w:szCs w:val="24"/>
        </w:rPr>
        <w:t xml:space="preserve">, Ignitis renewables valdo atsinaujinančios energetikos projektus Baltijos šalyse ir Lenkijoje bei yra atsakinga už efektyvų veikiančių vėjo jėgainių darbą, statomų parkų priežiūrą ir naujų vystymą. Vykdydama naujus energijos gamybos iš vėjo ir saulės projektus, bendrovė įgyvendina strateginį Ignitis grupės siekį didinti žaliosios generacijos portfelį. Bendrovės paskirtis – atsinaujinančios energijos projektų vykdymas, priežiūra ir vystymo koordinavimas. </w:t>
      </w:r>
      <w:r w:rsidR="00C67191">
        <w:rPr>
          <w:rFonts w:eastAsia="Calibri"/>
          <w:sz w:val="24"/>
          <w:szCs w:val="24"/>
        </w:rPr>
        <w:t xml:space="preserve">Papildomai </w:t>
      </w:r>
      <w:r w:rsidR="00FC303F">
        <w:rPr>
          <w:rFonts w:eastAsia="Calibri"/>
          <w:sz w:val="24"/>
          <w:szCs w:val="24"/>
        </w:rPr>
        <w:t>Ignitis grupė pažymėjo</w:t>
      </w:r>
      <w:r w:rsidR="00FC303F">
        <w:rPr>
          <w:rStyle w:val="FootnoteReference"/>
          <w:rFonts w:eastAsia="Calibri"/>
          <w:sz w:val="24"/>
          <w:szCs w:val="24"/>
        </w:rPr>
        <w:footnoteReference w:id="39"/>
      </w:r>
      <w:r w:rsidR="00FC303F">
        <w:rPr>
          <w:rFonts w:eastAsia="Calibri"/>
          <w:sz w:val="24"/>
          <w:szCs w:val="24"/>
        </w:rPr>
        <w:t xml:space="preserve">, kad </w:t>
      </w:r>
      <w:r w:rsidR="00BA4B3B">
        <w:rPr>
          <w:rFonts w:eastAsia="Calibri"/>
          <w:sz w:val="24"/>
          <w:szCs w:val="24"/>
        </w:rPr>
        <w:t xml:space="preserve">Ignitis renewables </w:t>
      </w:r>
      <w:r w:rsidR="002126CA" w:rsidRPr="002126CA">
        <w:rPr>
          <w:rFonts w:eastAsia="Calibri"/>
          <w:sz w:val="24"/>
          <w:szCs w:val="24"/>
        </w:rPr>
        <w:t>rūpinasi reikiamų žmogiškųjų, finansinių, teisinių bei techninių resursų pritraukimu į jos dukterines įmones, kurie reikalingi siekiant užtikrinti efektyvų atskirų dukterinių įmonių darbą / veiklą</w:t>
      </w:r>
      <w:r w:rsidR="00840F39">
        <w:rPr>
          <w:rFonts w:eastAsia="Calibri"/>
          <w:sz w:val="24"/>
          <w:szCs w:val="24"/>
        </w:rPr>
        <w:t xml:space="preserve">, atlieka </w:t>
      </w:r>
      <w:r w:rsidR="00840F39" w:rsidRPr="00840F39">
        <w:rPr>
          <w:rFonts w:eastAsia="Calibri"/>
          <w:sz w:val="24"/>
          <w:szCs w:val="24"/>
        </w:rPr>
        <w:t>dukterinių įmonių sudaromų sutarčių analizę bei vertinimą iš techninės, teisinės, finansinės bei mokestinės pusės</w:t>
      </w:r>
      <w:r w:rsidR="00473D55">
        <w:rPr>
          <w:rFonts w:eastAsia="Calibri"/>
          <w:sz w:val="24"/>
          <w:szCs w:val="24"/>
        </w:rPr>
        <w:t xml:space="preserve">, parengia </w:t>
      </w:r>
      <w:r w:rsidR="00473D55" w:rsidRPr="00473D55">
        <w:rPr>
          <w:rFonts w:eastAsia="Calibri"/>
          <w:sz w:val="24"/>
          <w:szCs w:val="24"/>
        </w:rPr>
        <w:t>d</w:t>
      </w:r>
      <w:r w:rsidR="00473D55" w:rsidRPr="00473D55">
        <w:rPr>
          <w:sz w:val="24"/>
          <w:szCs w:val="24"/>
        </w:rPr>
        <w:t xml:space="preserve">alyvavimo jūrinio vėjo parko aukcione planą, atlieka teisinės aplinkos analizę bei </w:t>
      </w:r>
      <w:r w:rsidR="00104022">
        <w:rPr>
          <w:sz w:val="24"/>
          <w:szCs w:val="24"/>
        </w:rPr>
        <w:t xml:space="preserve">teikia </w:t>
      </w:r>
      <w:r w:rsidR="00473D55" w:rsidRPr="00473D55">
        <w:rPr>
          <w:sz w:val="24"/>
          <w:szCs w:val="24"/>
        </w:rPr>
        <w:t>pasiūlym</w:t>
      </w:r>
      <w:r w:rsidR="00104022">
        <w:rPr>
          <w:sz w:val="24"/>
          <w:szCs w:val="24"/>
        </w:rPr>
        <w:t>us</w:t>
      </w:r>
      <w:r w:rsidR="00473D55" w:rsidRPr="00473D55">
        <w:rPr>
          <w:sz w:val="24"/>
          <w:szCs w:val="24"/>
        </w:rPr>
        <w:t xml:space="preserve">, įsigyja specifines tiriamąsias studijas, kt. (plačiau </w:t>
      </w:r>
      <w:r w:rsidR="0085290E">
        <w:rPr>
          <w:sz w:val="24"/>
          <w:szCs w:val="24"/>
        </w:rPr>
        <w:t>2022-07-05 el. laiške)</w:t>
      </w:r>
      <w:r w:rsidR="00F76F1A" w:rsidRPr="00473D55">
        <w:rPr>
          <w:rFonts w:eastAsia="Calibri"/>
          <w:sz w:val="24"/>
          <w:szCs w:val="24"/>
        </w:rPr>
        <w:t>.</w:t>
      </w:r>
      <w:r w:rsidR="00F76F1A">
        <w:rPr>
          <w:rFonts w:eastAsia="Calibri"/>
          <w:sz w:val="24"/>
          <w:szCs w:val="24"/>
        </w:rPr>
        <w:t xml:space="preserve"> </w:t>
      </w:r>
      <w:r w:rsidR="002126CA" w:rsidRPr="002126CA">
        <w:rPr>
          <w:rFonts w:eastAsia="Calibri"/>
          <w:sz w:val="24"/>
          <w:szCs w:val="24"/>
        </w:rPr>
        <w:t xml:space="preserve"> </w:t>
      </w:r>
      <w:r w:rsidR="00021927" w:rsidRPr="00021927">
        <w:rPr>
          <w:rFonts w:eastAsia="Calibri"/>
          <w:sz w:val="24"/>
          <w:szCs w:val="24"/>
        </w:rPr>
        <w:t xml:space="preserve">Ignitis grupė </w:t>
      </w:r>
      <w:r w:rsidR="0003443C">
        <w:rPr>
          <w:rFonts w:eastAsia="Calibri"/>
          <w:sz w:val="24"/>
          <w:szCs w:val="24"/>
        </w:rPr>
        <w:t xml:space="preserve">taip pat </w:t>
      </w:r>
      <w:r w:rsidR="00021927" w:rsidRPr="00021927">
        <w:rPr>
          <w:rFonts w:eastAsia="Calibri"/>
          <w:sz w:val="24"/>
          <w:szCs w:val="24"/>
        </w:rPr>
        <w:t>nurodė</w:t>
      </w:r>
      <w:r w:rsidR="00A871F0">
        <w:rPr>
          <w:rStyle w:val="FootnoteReference"/>
          <w:rFonts w:eastAsia="Calibri"/>
          <w:sz w:val="24"/>
          <w:szCs w:val="24"/>
        </w:rPr>
        <w:footnoteReference w:id="40"/>
      </w:r>
      <w:r w:rsidR="00021927" w:rsidRPr="00021927">
        <w:rPr>
          <w:rFonts w:eastAsia="Calibri"/>
          <w:sz w:val="24"/>
          <w:szCs w:val="24"/>
        </w:rPr>
        <w:t>, kad Ignitis renewables pati nevykdo PĮ 6 straipsnio 1 dalyje nurodytos veiklos. Veikla nėra nei elektros įrenginių statyba, įrengimas ar eksploatavimas, nei elektros energijos gamyba ir tiekimas. Atitinkamą veiklą vykdo kitos Ignitis grupės įmonės, kurias patronuoja Ignitis renewables.</w:t>
      </w:r>
    </w:p>
    <w:p w14:paraId="14DB81DD" w14:textId="5F78B630" w:rsidR="00021927" w:rsidRPr="00021927" w:rsidRDefault="00BB5188" w:rsidP="001F3179">
      <w:pPr>
        <w:ind w:firstLine="720"/>
        <w:jc w:val="both"/>
        <w:rPr>
          <w:rFonts w:eastAsia="Calibri"/>
          <w:sz w:val="24"/>
          <w:szCs w:val="24"/>
        </w:rPr>
      </w:pPr>
      <w:r>
        <w:rPr>
          <w:rFonts w:eastAsia="Calibri"/>
          <w:sz w:val="24"/>
          <w:szCs w:val="24"/>
        </w:rPr>
        <w:t>Iš pirmiau aprašyto yra akivaizdu, jog Ignitis renewables jos dukterinių įmonių atžvilgiu</w:t>
      </w:r>
      <w:r w:rsidR="00B37F71">
        <w:rPr>
          <w:rFonts w:eastAsia="Calibri"/>
          <w:sz w:val="24"/>
          <w:szCs w:val="24"/>
        </w:rPr>
        <w:t xml:space="preserve"> (jų naudai)</w:t>
      </w:r>
      <w:r>
        <w:rPr>
          <w:rFonts w:eastAsia="Calibri"/>
          <w:sz w:val="24"/>
          <w:szCs w:val="24"/>
        </w:rPr>
        <w:t xml:space="preserve"> vykdoma veikla yra kur kas platesnė nei </w:t>
      </w:r>
      <w:r w:rsidR="000E7A23">
        <w:rPr>
          <w:rFonts w:eastAsia="Calibri"/>
          <w:sz w:val="24"/>
          <w:szCs w:val="24"/>
        </w:rPr>
        <w:t xml:space="preserve">vien tik veiklos koordinavimas ir analizė, nei </w:t>
      </w:r>
      <w:r>
        <w:rPr>
          <w:rFonts w:eastAsia="Calibri"/>
          <w:sz w:val="24"/>
          <w:szCs w:val="24"/>
        </w:rPr>
        <w:t>Lietuvos Respublikos akcinių bendrovių įstatyme apibrėžtų akcinink</w:t>
      </w:r>
      <w:r w:rsidR="00B5515E">
        <w:rPr>
          <w:rFonts w:eastAsia="Calibri"/>
          <w:sz w:val="24"/>
          <w:szCs w:val="24"/>
        </w:rPr>
        <w:t>o</w:t>
      </w:r>
      <w:r>
        <w:rPr>
          <w:rFonts w:eastAsia="Calibri"/>
          <w:sz w:val="24"/>
          <w:szCs w:val="24"/>
        </w:rPr>
        <w:t xml:space="preserve"> turtinių ir neturtinių teisių bei pareigų įgyvendinimas.</w:t>
      </w:r>
      <w:r w:rsidR="00C363EF">
        <w:rPr>
          <w:rFonts w:eastAsia="Calibri"/>
          <w:sz w:val="24"/>
          <w:szCs w:val="24"/>
        </w:rPr>
        <w:t xml:space="preserve"> </w:t>
      </w:r>
      <w:r w:rsidR="00021927" w:rsidRPr="00021927">
        <w:rPr>
          <w:rFonts w:eastAsia="Calibri"/>
          <w:sz w:val="24"/>
          <w:szCs w:val="24"/>
        </w:rPr>
        <w:t xml:space="preserve">Tarnybos </w:t>
      </w:r>
      <w:r w:rsidR="006C1B3E">
        <w:rPr>
          <w:rFonts w:eastAsia="Calibri"/>
          <w:sz w:val="24"/>
          <w:szCs w:val="24"/>
        </w:rPr>
        <w:t>vertinimu</w:t>
      </w:r>
      <w:r w:rsidR="00021927" w:rsidRPr="00021927">
        <w:rPr>
          <w:rFonts w:eastAsia="Calibri"/>
          <w:sz w:val="24"/>
          <w:szCs w:val="24"/>
        </w:rPr>
        <w:t>, nurodytos Ignitis renewables vykdomos veiklos</w:t>
      </w:r>
      <w:r w:rsidR="00A262E6">
        <w:rPr>
          <w:rFonts w:eastAsia="Calibri"/>
          <w:sz w:val="24"/>
          <w:szCs w:val="24"/>
        </w:rPr>
        <w:t xml:space="preserve"> ir </w:t>
      </w:r>
      <w:r w:rsidR="003E2C4A">
        <w:rPr>
          <w:rFonts w:eastAsia="Calibri"/>
          <w:sz w:val="24"/>
          <w:szCs w:val="24"/>
        </w:rPr>
        <w:t xml:space="preserve">dukterinėms įmonėms </w:t>
      </w:r>
      <w:r w:rsidR="00A262E6">
        <w:rPr>
          <w:rFonts w:eastAsia="Calibri"/>
          <w:sz w:val="24"/>
          <w:szCs w:val="24"/>
        </w:rPr>
        <w:t>teikiamos paslaugos</w:t>
      </w:r>
      <w:r w:rsidR="00021927" w:rsidRPr="00021927">
        <w:rPr>
          <w:rFonts w:eastAsia="Calibri"/>
          <w:sz w:val="24"/>
          <w:szCs w:val="24"/>
        </w:rPr>
        <w:t xml:space="preserve">, jeigu jų vykdymas nebūtų išskaidytas ir perduotas </w:t>
      </w:r>
      <w:r w:rsidR="003B5E18">
        <w:rPr>
          <w:rFonts w:eastAsia="Calibri"/>
          <w:sz w:val="24"/>
          <w:szCs w:val="24"/>
        </w:rPr>
        <w:t xml:space="preserve">šiai </w:t>
      </w:r>
      <w:r w:rsidR="003B5E18">
        <w:rPr>
          <w:rFonts w:eastAsia="Calibri"/>
          <w:sz w:val="24"/>
          <w:szCs w:val="24"/>
        </w:rPr>
        <w:lastRenderedPageBreak/>
        <w:t>bendrovei</w:t>
      </w:r>
      <w:r w:rsidR="00021927" w:rsidRPr="00021927">
        <w:rPr>
          <w:rFonts w:eastAsia="Calibri"/>
          <w:sz w:val="24"/>
          <w:szCs w:val="24"/>
        </w:rPr>
        <w:t>, iš esmės turėtų būti vykdomos</w:t>
      </w:r>
      <w:r w:rsidR="00A262E6">
        <w:rPr>
          <w:rFonts w:eastAsia="Calibri"/>
          <w:sz w:val="24"/>
          <w:szCs w:val="24"/>
        </w:rPr>
        <w:t xml:space="preserve"> (perkamos)</w:t>
      </w:r>
      <w:r w:rsidR="00021927" w:rsidRPr="00021927">
        <w:rPr>
          <w:rFonts w:eastAsia="Calibri"/>
          <w:sz w:val="24"/>
          <w:szCs w:val="24"/>
        </w:rPr>
        <w:t xml:space="preserve"> </w:t>
      </w:r>
      <w:r w:rsidR="006C1B3E">
        <w:rPr>
          <w:rFonts w:eastAsia="Calibri"/>
          <w:sz w:val="24"/>
          <w:szCs w:val="24"/>
        </w:rPr>
        <w:t xml:space="preserve">pačių </w:t>
      </w:r>
      <w:r w:rsidR="00021927" w:rsidRPr="00021927">
        <w:rPr>
          <w:rFonts w:eastAsia="Calibri"/>
          <w:sz w:val="24"/>
          <w:szCs w:val="24"/>
        </w:rPr>
        <w:t xml:space="preserve">Ignitis grupės įmonių, atitinkančių PS </w:t>
      </w:r>
      <w:r w:rsidR="006C1B3E">
        <w:rPr>
          <w:rFonts w:eastAsia="Calibri"/>
          <w:sz w:val="24"/>
          <w:szCs w:val="24"/>
        </w:rPr>
        <w:t>statusą</w:t>
      </w:r>
      <w:r w:rsidR="00021927" w:rsidRPr="00021927">
        <w:rPr>
          <w:rFonts w:eastAsia="Calibri"/>
          <w:sz w:val="24"/>
          <w:szCs w:val="24"/>
        </w:rPr>
        <w:t>. Pavyzdžiui, efektyviu vėjo jėgainių darbu, statomų parkų priežiūra ir naujų vystymu</w:t>
      </w:r>
      <w:r w:rsidR="00C75ADA">
        <w:rPr>
          <w:rFonts w:eastAsia="Calibri"/>
          <w:sz w:val="24"/>
          <w:szCs w:val="24"/>
        </w:rPr>
        <w:t>,</w:t>
      </w:r>
      <w:r w:rsidR="00086656">
        <w:rPr>
          <w:rFonts w:eastAsia="Calibri"/>
          <w:sz w:val="24"/>
          <w:szCs w:val="24"/>
        </w:rPr>
        <w:t xml:space="preserve"> </w:t>
      </w:r>
      <w:r w:rsidR="003B264A">
        <w:rPr>
          <w:rFonts w:eastAsia="Calibri"/>
          <w:sz w:val="24"/>
          <w:szCs w:val="24"/>
        </w:rPr>
        <w:t xml:space="preserve">teisinės aplinkos analize, </w:t>
      </w:r>
      <w:r w:rsidR="0048049D">
        <w:rPr>
          <w:rFonts w:eastAsia="Calibri"/>
          <w:sz w:val="24"/>
          <w:szCs w:val="24"/>
        </w:rPr>
        <w:t xml:space="preserve">dukterinių įmonių </w:t>
      </w:r>
      <w:r w:rsidR="003B264A">
        <w:rPr>
          <w:rFonts w:eastAsia="Calibri"/>
          <w:sz w:val="24"/>
          <w:szCs w:val="24"/>
        </w:rPr>
        <w:t xml:space="preserve">sudaromų sutarčių analize </w:t>
      </w:r>
      <w:r w:rsidR="008D5B01">
        <w:rPr>
          <w:rFonts w:eastAsia="Calibri"/>
          <w:sz w:val="24"/>
          <w:szCs w:val="24"/>
        </w:rPr>
        <w:t>bei</w:t>
      </w:r>
      <w:r w:rsidR="003B264A">
        <w:rPr>
          <w:rFonts w:eastAsia="Calibri"/>
          <w:sz w:val="24"/>
          <w:szCs w:val="24"/>
        </w:rPr>
        <w:t xml:space="preserve"> vertinimu</w:t>
      </w:r>
      <w:r w:rsidR="002F7925">
        <w:rPr>
          <w:rFonts w:eastAsia="Calibri"/>
          <w:sz w:val="24"/>
          <w:szCs w:val="24"/>
        </w:rPr>
        <w:t xml:space="preserve"> </w:t>
      </w:r>
      <w:r w:rsidR="002F7925" w:rsidRPr="00840F39">
        <w:rPr>
          <w:rFonts w:eastAsia="Calibri"/>
          <w:sz w:val="24"/>
          <w:szCs w:val="24"/>
        </w:rPr>
        <w:t>iš techninės, teisinės, finansinės bei mokestinės pusės</w:t>
      </w:r>
      <w:r w:rsidR="003B264A">
        <w:rPr>
          <w:rFonts w:eastAsia="Calibri"/>
          <w:sz w:val="24"/>
          <w:szCs w:val="24"/>
        </w:rPr>
        <w:t xml:space="preserve">, </w:t>
      </w:r>
      <w:r w:rsidR="00C94FCD">
        <w:rPr>
          <w:rFonts w:eastAsia="Calibri"/>
          <w:sz w:val="24"/>
          <w:szCs w:val="24"/>
        </w:rPr>
        <w:t>ir t</w:t>
      </w:r>
      <w:r w:rsidR="003B264A">
        <w:rPr>
          <w:rFonts w:eastAsia="Calibri"/>
          <w:sz w:val="24"/>
          <w:szCs w:val="24"/>
        </w:rPr>
        <w:t>.</w:t>
      </w:r>
      <w:r w:rsidR="00C94FCD">
        <w:rPr>
          <w:rFonts w:eastAsia="Calibri"/>
          <w:sz w:val="24"/>
          <w:szCs w:val="24"/>
        </w:rPr>
        <w:t xml:space="preserve"> t.</w:t>
      </w:r>
      <w:r w:rsidR="003B264A">
        <w:rPr>
          <w:rFonts w:eastAsia="Calibri"/>
          <w:sz w:val="24"/>
          <w:szCs w:val="24"/>
        </w:rPr>
        <w:t xml:space="preserve"> </w:t>
      </w:r>
      <w:r w:rsidR="00021927" w:rsidRPr="00021927">
        <w:rPr>
          <w:rFonts w:eastAsia="Calibri"/>
          <w:sz w:val="24"/>
          <w:szCs w:val="24"/>
        </w:rPr>
        <w:t>rūpintųsi pačios Ignitis renewables dukterinės įmonės – PS: UAB „Eurakras“, UAB „Vėjo gūsis“, UAB „Vėjo vatas“, UAB „VVP investment“</w:t>
      </w:r>
      <w:r w:rsidR="00E15806">
        <w:rPr>
          <w:rFonts w:eastAsia="Calibri"/>
          <w:sz w:val="24"/>
          <w:szCs w:val="24"/>
        </w:rPr>
        <w:t xml:space="preserve"> ir </w:t>
      </w:r>
      <w:r w:rsidR="00021927" w:rsidRPr="00021927">
        <w:rPr>
          <w:rFonts w:eastAsia="Calibri"/>
          <w:sz w:val="24"/>
          <w:szCs w:val="24"/>
        </w:rPr>
        <w:t xml:space="preserve">pan. Todėl vertintina, kad vien ta aplinkybė, </w:t>
      </w:r>
      <w:r w:rsidR="002E5AF8">
        <w:rPr>
          <w:rFonts w:eastAsia="Calibri"/>
          <w:sz w:val="24"/>
          <w:szCs w:val="24"/>
        </w:rPr>
        <w:t>jog</w:t>
      </w:r>
      <w:r w:rsidR="00021927" w:rsidRPr="00021927">
        <w:rPr>
          <w:rFonts w:eastAsia="Calibri"/>
          <w:sz w:val="24"/>
          <w:szCs w:val="24"/>
        </w:rPr>
        <w:t xml:space="preserve"> komunalinė veikla</w:t>
      </w:r>
      <w:r w:rsidR="002E5AF8">
        <w:rPr>
          <w:rFonts w:eastAsia="Calibri"/>
          <w:sz w:val="24"/>
          <w:szCs w:val="24"/>
        </w:rPr>
        <w:t xml:space="preserve"> ar tinkamam jos vykdymui būtina pagalbinė (aptarnavimo) veikla</w:t>
      </w:r>
      <w:r w:rsidR="00021927" w:rsidRPr="00021927">
        <w:rPr>
          <w:rFonts w:eastAsia="Calibri"/>
          <w:sz w:val="24"/>
          <w:szCs w:val="24"/>
        </w:rPr>
        <w:t xml:space="preserve"> yra išskaidoma per kelias įmones, negali pakeisti tokiai veiklai vykdomiems pirkimams taikytino teisinio režimo.</w:t>
      </w:r>
    </w:p>
    <w:p w14:paraId="4411B8BB" w14:textId="2907B288" w:rsidR="00021927" w:rsidRPr="00021927" w:rsidRDefault="00021927" w:rsidP="001F3179">
      <w:pPr>
        <w:ind w:firstLine="720"/>
        <w:jc w:val="both"/>
        <w:rPr>
          <w:rFonts w:eastAsia="Calibri"/>
          <w:sz w:val="24"/>
          <w:szCs w:val="24"/>
        </w:rPr>
      </w:pPr>
      <w:r w:rsidRPr="00021927">
        <w:rPr>
          <w:rFonts w:eastAsia="Calibri"/>
          <w:sz w:val="24"/>
          <w:szCs w:val="24"/>
        </w:rPr>
        <w:t xml:space="preserve">Logiška teigti, kad Ignitis renewables dukterinių įmonių vykdoma elektros energijos gamyba, elektros gamybos įrenginių eksploatavimas nėra atsitiktiniai procesai, todėl neišvengiamai turi apimti ir tokių veiklų planavimą, analizę, koordinavimą, valdymą ir pan. funkciniu požiūriu susijusius procesus, t. y. procesus, be kurių elektros energijos gamyba, elektros gamybos įrenginių eksploatavimas negalėtų vykti arba vyktų neefektyviai. Todėl Ignitis renewables vykdoma veikla kvalifikuotina, kaip integrali elektros įrenginių, skirtų elektros energijai gaminti, eksploatavimo bei elektros energijos gamybos proceso dalis ir (arba), kaip veikla, kuri būtina / akivaizdžiai susijusi su / faktiškai padeda vykdyti komunalinę veiklą, kuri aiškiai apibrėžta PĮ, pvz., 6 straipsnio 1 dalies 1 ir 2 </w:t>
      </w:r>
      <w:r w:rsidRPr="00FB2A16">
        <w:rPr>
          <w:rFonts w:eastAsia="Calibri"/>
          <w:sz w:val="24"/>
          <w:szCs w:val="24"/>
        </w:rPr>
        <w:t>punkt</w:t>
      </w:r>
      <w:r w:rsidR="00015AFB" w:rsidRPr="00FB2A16">
        <w:rPr>
          <w:rFonts w:eastAsia="Calibri"/>
          <w:sz w:val="24"/>
          <w:szCs w:val="24"/>
        </w:rPr>
        <w:t>uose</w:t>
      </w:r>
      <w:r w:rsidRPr="00FB2A16">
        <w:rPr>
          <w:rFonts w:eastAsia="Calibri"/>
          <w:sz w:val="24"/>
          <w:szCs w:val="24"/>
        </w:rPr>
        <w:t>.</w:t>
      </w:r>
    </w:p>
    <w:p w14:paraId="0EE7D288" w14:textId="77777777" w:rsidR="008B48E2" w:rsidRDefault="00021927" w:rsidP="001F3179">
      <w:pPr>
        <w:ind w:firstLine="720"/>
        <w:jc w:val="both"/>
        <w:rPr>
          <w:rFonts w:eastAsia="Calibri"/>
          <w:sz w:val="24"/>
          <w:szCs w:val="24"/>
        </w:rPr>
      </w:pPr>
      <w:r w:rsidRPr="00021927">
        <w:rPr>
          <w:rFonts w:eastAsia="Calibri"/>
          <w:sz w:val="24"/>
          <w:szCs w:val="24"/>
        </w:rPr>
        <w:t xml:space="preserve">Taip pat atkreipiame dėmesį, jog, kaip savo 2020 m. balandžio 23 d. išvadoje pažymėjo Generalinis advokatas </w:t>
      </w:r>
      <w:r w:rsidR="00221024">
        <w:rPr>
          <w:rFonts w:eastAsia="Calibri"/>
          <w:sz w:val="24"/>
          <w:szCs w:val="24"/>
        </w:rPr>
        <w:t>Michal Bobek</w:t>
      </w:r>
      <w:r w:rsidR="00221024">
        <w:rPr>
          <w:rStyle w:val="FootnoteReference"/>
          <w:rFonts w:eastAsia="Calibri"/>
          <w:sz w:val="24"/>
          <w:szCs w:val="24"/>
        </w:rPr>
        <w:footnoteReference w:id="41"/>
      </w:r>
      <w:r w:rsidRPr="00021927">
        <w:rPr>
          <w:rFonts w:eastAsia="Calibri"/>
          <w:sz w:val="24"/>
          <w:szCs w:val="24"/>
        </w:rPr>
        <w:t>,</w:t>
      </w:r>
      <w:r w:rsidR="00221024">
        <w:rPr>
          <w:rFonts w:eastAsia="Calibri"/>
          <w:sz w:val="24"/>
          <w:szCs w:val="24"/>
        </w:rPr>
        <w:t xml:space="preserve"> </w:t>
      </w:r>
      <w:r w:rsidR="00C85D47">
        <w:rPr>
          <w:rFonts w:eastAsia="Calibri"/>
          <w:sz w:val="24"/>
          <w:szCs w:val="24"/>
        </w:rPr>
        <w:t>EK</w:t>
      </w:r>
      <w:r w:rsidRPr="00021927">
        <w:rPr>
          <w:rFonts w:eastAsia="Calibri"/>
          <w:sz w:val="24"/>
          <w:szCs w:val="24"/>
        </w:rPr>
        <w:t xml:space="preserve"> laikosi pozicijos, kad direktyva </w:t>
      </w:r>
      <w:r w:rsidR="00322595">
        <w:rPr>
          <w:rFonts w:eastAsia="Calibri"/>
          <w:sz w:val="24"/>
          <w:szCs w:val="24"/>
        </w:rPr>
        <w:t xml:space="preserve">2014/25/ES </w:t>
      </w:r>
      <w:r w:rsidRPr="00021927">
        <w:rPr>
          <w:rFonts w:eastAsia="Calibri"/>
          <w:sz w:val="24"/>
          <w:szCs w:val="24"/>
        </w:rPr>
        <w:t xml:space="preserve">taikytina paslaugoms, kurios funkciniu požiūriu yra susijusios su paslaugomis, kurioms </w:t>
      </w:r>
      <w:r w:rsidR="00F95D72">
        <w:rPr>
          <w:rFonts w:eastAsia="Calibri"/>
          <w:sz w:val="24"/>
          <w:szCs w:val="24"/>
        </w:rPr>
        <w:t>d</w:t>
      </w:r>
      <w:r w:rsidRPr="00021927">
        <w:rPr>
          <w:rFonts w:eastAsia="Calibri"/>
          <w:sz w:val="24"/>
          <w:szCs w:val="24"/>
        </w:rPr>
        <w:t>irektyva 2014/25/ES aiškiai taikoma.</w:t>
      </w:r>
      <w:r w:rsidR="00A11BD8">
        <w:rPr>
          <w:rFonts w:eastAsia="Calibri"/>
          <w:sz w:val="24"/>
          <w:szCs w:val="24"/>
        </w:rPr>
        <w:t xml:space="preserve"> Analogišku požiūriu vadovaujasi ir Teisingumo Teismas, kuris </w:t>
      </w:r>
      <w:r w:rsidR="00A11BD8" w:rsidRPr="00021927">
        <w:rPr>
          <w:rFonts w:eastAsia="Calibri"/>
          <w:sz w:val="24"/>
          <w:szCs w:val="24"/>
        </w:rPr>
        <w:t xml:space="preserve">savo </w:t>
      </w:r>
      <w:r w:rsidR="00A11BD8" w:rsidRPr="009F49D3">
        <w:rPr>
          <w:rFonts w:eastAsia="Calibri"/>
          <w:sz w:val="24"/>
          <w:szCs w:val="24"/>
        </w:rPr>
        <w:t>praktikoje</w:t>
      </w:r>
      <w:r w:rsidR="00A11BD8" w:rsidRPr="009F49D3">
        <w:rPr>
          <w:rStyle w:val="FootnoteReference"/>
          <w:rFonts w:eastAsia="Calibri"/>
          <w:sz w:val="24"/>
          <w:szCs w:val="24"/>
        </w:rPr>
        <w:footnoteReference w:id="42"/>
      </w:r>
      <w:r w:rsidR="00A11BD8" w:rsidRPr="00021927">
        <w:rPr>
          <w:rFonts w:eastAsia="Calibri"/>
          <w:sz w:val="24"/>
          <w:szCs w:val="24"/>
        </w:rPr>
        <w:t xml:space="preserve"> dėl su komunaline veikla (pašto paslaugomis) susijusios veiklos išaiškino, kad </w:t>
      </w:r>
      <w:r w:rsidR="00A11BD8">
        <w:rPr>
          <w:rFonts w:eastAsia="Calibri"/>
          <w:sz w:val="24"/>
          <w:szCs w:val="24"/>
        </w:rPr>
        <w:t>d</w:t>
      </w:r>
      <w:r w:rsidR="00A11BD8" w:rsidRPr="00021927">
        <w:rPr>
          <w:rFonts w:eastAsia="Calibri"/>
          <w:sz w:val="24"/>
          <w:szCs w:val="24"/>
        </w:rPr>
        <w:t>irektyva 2014/25/ES taikoma tokioms su pašto paslaugomis susijusio</w:t>
      </w:r>
      <w:r w:rsidR="00A11BD8">
        <w:rPr>
          <w:rFonts w:eastAsia="Calibri"/>
          <w:sz w:val="24"/>
          <w:szCs w:val="24"/>
        </w:rPr>
        <w:t>m</w:t>
      </w:r>
      <w:r w:rsidR="00A11BD8" w:rsidRPr="00021927">
        <w:rPr>
          <w:rFonts w:eastAsia="Calibri"/>
          <w:sz w:val="24"/>
          <w:szCs w:val="24"/>
        </w:rPr>
        <w:t xml:space="preserve">s veikloms, jeigu pastarosios faktiškai padeda vykdyti pašto paslaugų teikimo veiklą, leisdamos ją atlikti tinkamai. Nurodytos bylos atveju, iš pirmo žvilgsnio su pašto paslaugomis nesusijusių durininkų, priėmimo ir įėjimų apsaugos paslaugų teikimas pašto paslaugų teikėjų biuruose buvo įvardytas kaip susijęs su pašto paslaugomis. Pastebėtina, kad nurodytą </w:t>
      </w:r>
      <w:r w:rsidR="00A11BD8">
        <w:rPr>
          <w:rFonts w:eastAsia="Calibri"/>
          <w:sz w:val="24"/>
          <w:szCs w:val="24"/>
        </w:rPr>
        <w:t>Teisingumo Teismo</w:t>
      </w:r>
      <w:r w:rsidR="00A11BD8" w:rsidRPr="00021927">
        <w:rPr>
          <w:rFonts w:eastAsia="Calibri"/>
          <w:sz w:val="24"/>
          <w:szCs w:val="24"/>
        </w:rPr>
        <w:t xml:space="preserve"> poziciją atitinka ir minimoje byloje išvadą teikusio Generalinio advokato </w:t>
      </w:r>
      <w:r w:rsidR="00A11BD8" w:rsidRPr="00EF6EE1">
        <w:rPr>
          <w:rFonts w:eastAsia="Calibri"/>
          <w:sz w:val="24"/>
          <w:szCs w:val="24"/>
        </w:rPr>
        <w:t>vertinim</w:t>
      </w:r>
      <w:r w:rsidR="00A11BD8">
        <w:rPr>
          <w:rFonts w:eastAsia="Calibri"/>
          <w:sz w:val="24"/>
          <w:szCs w:val="24"/>
        </w:rPr>
        <w:t>as</w:t>
      </w:r>
      <w:r w:rsidR="00A11BD8">
        <w:rPr>
          <w:rStyle w:val="FootnoteReference"/>
          <w:rFonts w:eastAsia="Calibri"/>
          <w:sz w:val="24"/>
          <w:szCs w:val="24"/>
        </w:rPr>
        <w:footnoteReference w:id="43"/>
      </w:r>
      <w:r w:rsidR="00A11BD8" w:rsidRPr="00021927">
        <w:rPr>
          <w:rFonts w:eastAsia="Calibri"/>
          <w:sz w:val="24"/>
          <w:szCs w:val="24"/>
        </w:rPr>
        <w:t xml:space="preserve">: „&lt;...&gt; Nekyla abejonių, kad nagrinėjama veikla patenka į Komunalinio sektoriaus direktyvos taikymo sritį tiek, kiek ši veikla yra būtina pašto paslaugoms tinkamai teikti, taigi, kiek ji yra susijusi su pašto paslaugų teikimu &lt;...&gt; nagrinėjamos paslaugos patenka į materialinę Komunalinio sektoriaus direktyvos taikymo sritį. Mano nuomone, durininkų, priėmimo ir įėjimų apsaugos paslaugos Poste Italiane patalpose būtų būtinos siekiant tinkamai teikti pašto paslaugas &lt;...&gt;“. Manytina, kad </w:t>
      </w:r>
      <w:r w:rsidR="00A11BD8">
        <w:rPr>
          <w:rFonts w:eastAsia="Calibri"/>
          <w:sz w:val="24"/>
          <w:szCs w:val="24"/>
        </w:rPr>
        <w:t>analogiškas aiškinimas taikytinas ir</w:t>
      </w:r>
      <w:r w:rsidR="00A11BD8" w:rsidRPr="00021927">
        <w:rPr>
          <w:rFonts w:eastAsia="Calibri"/>
          <w:sz w:val="24"/>
          <w:szCs w:val="24"/>
        </w:rPr>
        <w:t xml:space="preserve"> Ignitis renewables</w:t>
      </w:r>
      <w:r w:rsidR="00A11BD8">
        <w:rPr>
          <w:rFonts w:eastAsia="Calibri"/>
          <w:sz w:val="24"/>
          <w:szCs w:val="24"/>
        </w:rPr>
        <w:t xml:space="preserve"> </w:t>
      </w:r>
      <w:r w:rsidR="00A11BD8" w:rsidRPr="00021927">
        <w:rPr>
          <w:rFonts w:eastAsia="Calibri"/>
          <w:sz w:val="24"/>
          <w:szCs w:val="24"/>
        </w:rPr>
        <w:t>teikiam</w:t>
      </w:r>
      <w:r w:rsidR="00A11BD8">
        <w:rPr>
          <w:rFonts w:eastAsia="Calibri"/>
          <w:sz w:val="24"/>
          <w:szCs w:val="24"/>
        </w:rPr>
        <w:t>oms</w:t>
      </w:r>
      <w:r w:rsidR="00A11BD8" w:rsidRPr="00021927">
        <w:rPr>
          <w:rFonts w:eastAsia="Calibri"/>
          <w:sz w:val="24"/>
          <w:szCs w:val="24"/>
        </w:rPr>
        <w:t xml:space="preserve"> paslaug</w:t>
      </w:r>
      <w:r w:rsidR="00A11BD8">
        <w:rPr>
          <w:rFonts w:eastAsia="Calibri"/>
          <w:sz w:val="24"/>
          <w:szCs w:val="24"/>
        </w:rPr>
        <w:t>oms</w:t>
      </w:r>
      <w:r w:rsidR="00A11BD8" w:rsidRPr="00021927">
        <w:rPr>
          <w:rFonts w:eastAsia="Calibri"/>
          <w:sz w:val="24"/>
          <w:szCs w:val="24"/>
        </w:rPr>
        <w:t xml:space="preserve"> (net jeigu jos nebūtų priskirtos prie PĮ 6 straipsnio 1 dalyje tiesiogiai įvardytų veiklų), kurių ryšys su PĮ 6 straipsnio 1 dalies veiklomis ne tik egzistuoja, bet yra kur kas akivaizdesnis, glaudesnis, funkciniu požiūriu artimesnis nei minėtoje byloje analizuotas pašto paslaugų sąryšis su durininkų, priėmimo ir įėjimų apsaugos paslaugomis.</w:t>
      </w:r>
    </w:p>
    <w:p w14:paraId="1EDDA4E3" w14:textId="5899FEC0" w:rsidR="00021927" w:rsidRPr="00021927" w:rsidRDefault="00021927" w:rsidP="001F3179">
      <w:pPr>
        <w:ind w:firstLine="720"/>
        <w:jc w:val="both"/>
        <w:rPr>
          <w:rFonts w:eastAsia="Calibri"/>
          <w:sz w:val="24"/>
          <w:szCs w:val="24"/>
        </w:rPr>
      </w:pPr>
      <w:r w:rsidRPr="00021927">
        <w:rPr>
          <w:rFonts w:eastAsia="Calibri"/>
          <w:sz w:val="24"/>
          <w:szCs w:val="24"/>
        </w:rPr>
        <w:lastRenderedPageBreak/>
        <w:t xml:space="preserve">Dėl Ignitis renewables vykdomos veiklos (ne)priskyrimo komunalinei, </w:t>
      </w:r>
      <w:r w:rsidR="007F41AE">
        <w:rPr>
          <w:rFonts w:eastAsia="Calibri"/>
          <w:sz w:val="24"/>
          <w:szCs w:val="24"/>
        </w:rPr>
        <w:t>Ekonomikos ir inovacijų ministerija</w:t>
      </w:r>
      <w:r w:rsidRPr="00021927">
        <w:rPr>
          <w:rFonts w:eastAsia="Calibri"/>
          <w:sz w:val="24"/>
          <w:szCs w:val="24"/>
        </w:rPr>
        <w:t xml:space="preserve"> kreipėsi konsultacijos į EK</w:t>
      </w:r>
      <w:r w:rsidR="007F41AE">
        <w:rPr>
          <w:rFonts w:eastAsia="Calibri"/>
          <w:sz w:val="24"/>
          <w:szCs w:val="24"/>
        </w:rPr>
        <w:t xml:space="preserve"> </w:t>
      </w:r>
      <w:r w:rsidR="007F41AE" w:rsidRPr="007F41AE">
        <w:rPr>
          <w:rFonts w:eastAsia="Calibri"/>
          <w:sz w:val="24"/>
          <w:szCs w:val="24"/>
        </w:rPr>
        <w:t>per e-wiki platformą</w:t>
      </w:r>
      <w:r w:rsidR="00855AFC">
        <w:rPr>
          <w:rStyle w:val="FootnoteReference"/>
          <w:rFonts w:eastAsia="Calibri"/>
          <w:sz w:val="24"/>
          <w:szCs w:val="24"/>
        </w:rPr>
        <w:footnoteReference w:id="44"/>
      </w:r>
      <w:r w:rsidRPr="00021927">
        <w:rPr>
          <w:rFonts w:eastAsia="Calibri"/>
          <w:sz w:val="24"/>
          <w:szCs w:val="24"/>
        </w:rPr>
        <w:t>. Pastarosios nuomone</w:t>
      </w:r>
      <w:r w:rsidR="00610F7E">
        <w:rPr>
          <w:rStyle w:val="FootnoteReference"/>
          <w:rFonts w:eastAsia="Calibri"/>
          <w:sz w:val="24"/>
          <w:szCs w:val="24"/>
        </w:rPr>
        <w:footnoteReference w:id="45"/>
      </w:r>
      <w:r w:rsidRPr="00021927">
        <w:rPr>
          <w:rFonts w:eastAsia="Calibri"/>
          <w:sz w:val="24"/>
          <w:szCs w:val="24"/>
        </w:rPr>
        <w:t xml:space="preserve">, tai, kad įmonės (pvz., perkančiosios organizacijos dukterinės įmonės) užsiima </w:t>
      </w:r>
      <w:r w:rsidR="00F95D72">
        <w:rPr>
          <w:rFonts w:eastAsia="Calibri"/>
          <w:sz w:val="24"/>
          <w:szCs w:val="24"/>
        </w:rPr>
        <w:t>d</w:t>
      </w:r>
      <w:r w:rsidRPr="00021927">
        <w:rPr>
          <w:rFonts w:eastAsia="Calibri"/>
          <w:sz w:val="24"/>
          <w:szCs w:val="24"/>
        </w:rPr>
        <w:t>irektyvos 2014/25/ES 8</w:t>
      </w:r>
      <w:r w:rsidR="0005609C" w:rsidRPr="00021927">
        <w:rPr>
          <w:rFonts w:eastAsia="Calibri"/>
          <w:sz w:val="24"/>
          <w:szCs w:val="24"/>
        </w:rPr>
        <w:t>–</w:t>
      </w:r>
      <w:r w:rsidRPr="00021927">
        <w:rPr>
          <w:rFonts w:eastAsia="Calibri"/>
          <w:sz w:val="24"/>
          <w:szCs w:val="24"/>
        </w:rPr>
        <w:t xml:space="preserve">14 straipsniuose (kuriuos </w:t>
      </w:r>
      <w:r w:rsidR="008B2B12">
        <w:rPr>
          <w:rFonts w:eastAsia="Calibri"/>
          <w:sz w:val="24"/>
          <w:szCs w:val="24"/>
        </w:rPr>
        <w:t>perkelia</w:t>
      </w:r>
      <w:r w:rsidRPr="00021927">
        <w:rPr>
          <w:rFonts w:eastAsia="Calibri"/>
          <w:sz w:val="24"/>
          <w:szCs w:val="24"/>
        </w:rPr>
        <w:t xml:space="preserve"> PĮ 5</w:t>
      </w:r>
      <w:r w:rsidR="0005609C" w:rsidRPr="00021927">
        <w:rPr>
          <w:rFonts w:eastAsia="Calibri"/>
          <w:sz w:val="24"/>
          <w:szCs w:val="24"/>
        </w:rPr>
        <w:t>–</w:t>
      </w:r>
      <w:r w:rsidRPr="00021927">
        <w:rPr>
          <w:rFonts w:eastAsia="Calibri"/>
          <w:sz w:val="24"/>
          <w:szCs w:val="24"/>
        </w:rPr>
        <w:t xml:space="preserve">11 straipsniai) tiesiogiai nenurodyta veikla, neeliminuoja tokių veiklų iš šios </w:t>
      </w:r>
      <w:r w:rsidR="00F95D72">
        <w:rPr>
          <w:rFonts w:eastAsia="Calibri"/>
          <w:sz w:val="24"/>
          <w:szCs w:val="24"/>
        </w:rPr>
        <w:t>d</w:t>
      </w:r>
      <w:r w:rsidRPr="00021927">
        <w:rPr>
          <w:rFonts w:eastAsia="Calibri"/>
          <w:sz w:val="24"/>
          <w:szCs w:val="24"/>
        </w:rPr>
        <w:t>irektyvos taikymo srities nuo to momento, kai ši veikla (ir jai vykdyti sudarytos sutartys) yra susijusi su 8</w:t>
      </w:r>
      <w:r w:rsidR="0005609C" w:rsidRPr="00021927">
        <w:rPr>
          <w:rFonts w:eastAsia="Calibri"/>
          <w:sz w:val="24"/>
          <w:szCs w:val="24"/>
        </w:rPr>
        <w:t>–</w:t>
      </w:r>
      <w:r w:rsidRPr="00021927">
        <w:rPr>
          <w:rFonts w:eastAsia="Calibri"/>
          <w:sz w:val="24"/>
          <w:szCs w:val="24"/>
        </w:rPr>
        <w:t xml:space="preserve">14 straipsniuose išvardytomis veiklomis. EK taip pat pažymėjo, kad skirtingos formuluotės, nustatytos </w:t>
      </w:r>
      <w:r w:rsidR="00F95D72">
        <w:rPr>
          <w:rFonts w:eastAsia="Calibri"/>
          <w:sz w:val="24"/>
          <w:szCs w:val="24"/>
        </w:rPr>
        <w:t>d</w:t>
      </w:r>
      <w:r w:rsidRPr="00021927">
        <w:rPr>
          <w:rFonts w:eastAsia="Calibri"/>
          <w:sz w:val="24"/>
          <w:szCs w:val="24"/>
        </w:rPr>
        <w:t>irektyvos 2014/25/ES 8</w:t>
      </w:r>
      <w:r w:rsidR="0005609C" w:rsidRPr="00021927">
        <w:rPr>
          <w:rFonts w:eastAsia="Calibri"/>
          <w:sz w:val="24"/>
          <w:szCs w:val="24"/>
        </w:rPr>
        <w:t>–</w:t>
      </w:r>
      <w:r w:rsidRPr="00021927">
        <w:rPr>
          <w:rFonts w:eastAsia="Calibri"/>
          <w:sz w:val="24"/>
          <w:szCs w:val="24"/>
        </w:rPr>
        <w:t>10 ir 11</w:t>
      </w:r>
      <w:r w:rsidR="0005609C" w:rsidRPr="00021927">
        <w:rPr>
          <w:rFonts w:eastAsia="Calibri"/>
          <w:sz w:val="24"/>
          <w:szCs w:val="24"/>
        </w:rPr>
        <w:t>–</w:t>
      </w:r>
      <w:r w:rsidRPr="00021927">
        <w:rPr>
          <w:rFonts w:eastAsia="Calibri"/>
          <w:sz w:val="24"/>
          <w:szCs w:val="24"/>
        </w:rPr>
        <w:t>14 straipsniuose, nurodant, kurioms veikloms ji yra taikoma, nereiškia skirtingo interpretavimo – t. y., pvz., formuluotė „</w:t>
      </w:r>
      <w:r w:rsidRPr="006604FF">
        <w:rPr>
          <w:rFonts w:eastAsia="Calibri"/>
          <w:i/>
          <w:iCs/>
          <w:sz w:val="24"/>
          <w:szCs w:val="24"/>
        </w:rPr>
        <w:t>susijusioms su</w:t>
      </w:r>
      <w:r w:rsidRPr="00021927">
        <w:rPr>
          <w:rFonts w:eastAsia="Calibri"/>
          <w:sz w:val="24"/>
          <w:szCs w:val="24"/>
        </w:rPr>
        <w:t xml:space="preserve">“, nurodyta </w:t>
      </w:r>
      <w:r w:rsidR="00F95D72">
        <w:rPr>
          <w:rFonts w:eastAsia="Calibri"/>
          <w:sz w:val="24"/>
          <w:szCs w:val="24"/>
        </w:rPr>
        <w:t>d</w:t>
      </w:r>
      <w:r w:rsidRPr="00021927">
        <w:rPr>
          <w:rFonts w:eastAsia="Calibri"/>
          <w:sz w:val="24"/>
          <w:szCs w:val="24"/>
        </w:rPr>
        <w:t>irektyvos 2014/25/ES 11</w:t>
      </w:r>
      <w:r w:rsidR="0005609C" w:rsidRPr="00021927">
        <w:rPr>
          <w:rFonts w:eastAsia="Calibri"/>
          <w:sz w:val="24"/>
          <w:szCs w:val="24"/>
        </w:rPr>
        <w:t>–</w:t>
      </w:r>
      <w:r w:rsidRPr="00021927">
        <w:rPr>
          <w:rFonts w:eastAsia="Calibri"/>
          <w:sz w:val="24"/>
          <w:szCs w:val="24"/>
        </w:rPr>
        <w:t xml:space="preserve">14 straipsniuose, bet </w:t>
      </w:r>
      <w:r w:rsidR="00A43140" w:rsidRPr="00A43140">
        <w:rPr>
          <w:rFonts w:eastAsia="Calibri"/>
          <w:sz w:val="24"/>
          <w:szCs w:val="24"/>
        </w:rPr>
        <w:t>nev</w:t>
      </w:r>
      <w:r w:rsidRPr="00A43140">
        <w:rPr>
          <w:rFonts w:eastAsia="Calibri"/>
          <w:sz w:val="24"/>
          <w:szCs w:val="24"/>
        </w:rPr>
        <w:t>a</w:t>
      </w:r>
      <w:r w:rsidR="00A43140" w:rsidRPr="00A43140">
        <w:rPr>
          <w:rFonts w:eastAsia="Calibri"/>
          <w:sz w:val="24"/>
          <w:szCs w:val="24"/>
        </w:rPr>
        <w:t>rtojama</w:t>
      </w:r>
      <w:r w:rsidRPr="00021927">
        <w:rPr>
          <w:rFonts w:eastAsia="Calibri"/>
          <w:sz w:val="24"/>
          <w:szCs w:val="24"/>
        </w:rPr>
        <w:t xml:space="preserve"> 8</w:t>
      </w:r>
      <w:r w:rsidR="0005609C" w:rsidRPr="00021927">
        <w:rPr>
          <w:rFonts w:eastAsia="Calibri"/>
          <w:sz w:val="24"/>
          <w:szCs w:val="24"/>
        </w:rPr>
        <w:t>–</w:t>
      </w:r>
      <w:r w:rsidRPr="00021927">
        <w:rPr>
          <w:rFonts w:eastAsia="Calibri"/>
          <w:sz w:val="24"/>
          <w:szCs w:val="24"/>
        </w:rPr>
        <w:t>10 straipsniuose, nereiškia, kad ši Direktyva yra taikoma tik tiesiogiai 8</w:t>
      </w:r>
      <w:r w:rsidR="0005609C" w:rsidRPr="00021927">
        <w:rPr>
          <w:rFonts w:eastAsia="Calibri"/>
          <w:sz w:val="24"/>
          <w:szCs w:val="24"/>
        </w:rPr>
        <w:t>–</w:t>
      </w:r>
      <w:r w:rsidRPr="00021927">
        <w:rPr>
          <w:rFonts w:eastAsia="Calibri"/>
          <w:sz w:val="24"/>
          <w:szCs w:val="24"/>
        </w:rPr>
        <w:t>10 straipsniuose išvardintoms veikloms dujų, šilumos, elektros energijos ir vandens sektoriuose, bet netaikoma susijusioms veikloms.</w:t>
      </w:r>
    </w:p>
    <w:p w14:paraId="380B6318" w14:textId="5F328FBC" w:rsidR="00021927" w:rsidRPr="00021927" w:rsidRDefault="00021927" w:rsidP="001F3179">
      <w:pPr>
        <w:ind w:firstLine="720"/>
        <w:jc w:val="both"/>
        <w:rPr>
          <w:rFonts w:eastAsia="Calibri"/>
          <w:sz w:val="24"/>
          <w:szCs w:val="24"/>
        </w:rPr>
      </w:pPr>
      <w:r w:rsidRPr="00021927">
        <w:rPr>
          <w:rFonts w:eastAsia="Calibri"/>
          <w:sz w:val="24"/>
          <w:szCs w:val="24"/>
        </w:rPr>
        <w:t xml:space="preserve">Tarnyba atkreipia dėmesį, kad EK savo atsakyme Ignitis renewables veiklą (motininės įmonės teikiamas valdymo paslaugas savo dukterinėms įmonėms, vykdančioms </w:t>
      </w:r>
      <w:r w:rsidR="00F95D72">
        <w:rPr>
          <w:rFonts w:eastAsia="Calibri"/>
          <w:sz w:val="24"/>
          <w:szCs w:val="24"/>
        </w:rPr>
        <w:t>d</w:t>
      </w:r>
      <w:r w:rsidRPr="00021927">
        <w:rPr>
          <w:rFonts w:eastAsia="Calibri"/>
          <w:sz w:val="24"/>
          <w:szCs w:val="24"/>
        </w:rPr>
        <w:t>irektyvos 2014/25/ES 9 straipsnyje nurodytą veiklą)</w:t>
      </w:r>
      <w:r w:rsidR="00265AAE">
        <w:rPr>
          <w:rFonts w:eastAsia="Calibri"/>
          <w:sz w:val="24"/>
          <w:szCs w:val="24"/>
        </w:rPr>
        <w:t xml:space="preserve"> </w:t>
      </w:r>
      <w:r w:rsidRPr="00021927">
        <w:rPr>
          <w:rFonts w:eastAsia="Calibri"/>
          <w:sz w:val="24"/>
          <w:szCs w:val="24"/>
        </w:rPr>
        <w:t>įvardijo kaip „</w:t>
      </w:r>
      <w:r w:rsidRPr="006604FF">
        <w:rPr>
          <w:rFonts w:eastAsia="Calibri"/>
          <w:i/>
          <w:iCs/>
          <w:sz w:val="24"/>
          <w:szCs w:val="24"/>
        </w:rPr>
        <w:t>aiškiai susijusi</w:t>
      </w:r>
      <w:r w:rsidR="00BE3C0E" w:rsidRPr="006604FF">
        <w:rPr>
          <w:rFonts w:eastAsia="Calibri"/>
          <w:i/>
          <w:iCs/>
          <w:sz w:val="24"/>
          <w:szCs w:val="24"/>
        </w:rPr>
        <w:t>ą</w:t>
      </w:r>
      <w:r w:rsidRPr="00021927">
        <w:rPr>
          <w:rFonts w:eastAsia="Calibri"/>
          <w:sz w:val="24"/>
          <w:szCs w:val="24"/>
        </w:rPr>
        <w:t xml:space="preserve">“ su veiklomis, kurioms taikomi </w:t>
      </w:r>
      <w:r w:rsidR="00F95D72">
        <w:rPr>
          <w:rFonts w:eastAsia="Calibri"/>
          <w:sz w:val="24"/>
          <w:szCs w:val="24"/>
        </w:rPr>
        <w:t>d</w:t>
      </w:r>
      <w:r w:rsidRPr="00021927">
        <w:rPr>
          <w:rFonts w:eastAsia="Calibri"/>
          <w:sz w:val="24"/>
          <w:szCs w:val="24"/>
        </w:rPr>
        <w:t>irektyvos 2014/25/ES 8–10 straipsniai.</w:t>
      </w:r>
    </w:p>
    <w:p w14:paraId="0149409B" w14:textId="12CD6FCB" w:rsidR="00595702" w:rsidRDefault="00D31954" w:rsidP="001F3179">
      <w:pPr>
        <w:ind w:firstLine="720"/>
        <w:jc w:val="both"/>
        <w:rPr>
          <w:rFonts w:eastAsia="Calibri"/>
          <w:sz w:val="24"/>
          <w:szCs w:val="24"/>
        </w:rPr>
      </w:pPr>
      <w:r>
        <w:rPr>
          <w:rFonts w:eastAsia="Calibri"/>
          <w:sz w:val="24"/>
          <w:szCs w:val="24"/>
        </w:rPr>
        <w:t>N</w:t>
      </w:r>
      <w:r w:rsidR="00021927" w:rsidRPr="00021927">
        <w:rPr>
          <w:rFonts w:eastAsia="Calibri"/>
          <w:sz w:val="24"/>
          <w:szCs w:val="24"/>
        </w:rPr>
        <w:t xml:space="preserve">urodytos </w:t>
      </w:r>
      <w:r w:rsidR="00A01014">
        <w:rPr>
          <w:rFonts w:eastAsia="Calibri"/>
          <w:sz w:val="24"/>
          <w:szCs w:val="24"/>
        </w:rPr>
        <w:t>Teisingumo Teismo</w:t>
      </w:r>
      <w:r w:rsidR="00021927" w:rsidRPr="00021927">
        <w:rPr>
          <w:rFonts w:eastAsia="Calibri"/>
          <w:sz w:val="24"/>
          <w:szCs w:val="24"/>
        </w:rPr>
        <w:t>, E</w:t>
      </w:r>
      <w:r w:rsidR="00DF68EC">
        <w:rPr>
          <w:rFonts w:eastAsia="Calibri"/>
          <w:sz w:val="24"/>
          <w:szCs w:val="24"/>
        </w:rPr>
        <w:t>K</w:t>
      </w:r>
      <w:r w:rsidR="00021927" w:rsidRPr="00021927">
        <w:rPr>
          <w:rFonts w:eastAsia="Calibri"/>
          <w:sz w:val="24"/>
          <w:szCs w:val="24"/>
        </w:rPr>
        <w:t xml:space="preserve">, Generalinio advokato (Michal Bobek) pozicijos atitinka ir papildomai pagrindžia </w:t>
      </w:r>
      <w:r w:rsidR="00595702">
        <w:rPr>
          <w:rFonts w:eastAsia="Calibri"/>
          <w:sz w:val="24"/>
          <w:szCs w:val="24"/>
        </w:rPr>
        <w:t xml:space="preserve">pirmiau pateiktą </w:t>
      </w:r>
      <w:r w:rsidR="00021927" w:rsidRPr="00021927">
        <w:rPr>
          <w:rFonts w:eastAsia="Calibri"/>
          <w:sz w:val="24"/>
          <w:szCs w:val="24"/>
        </w:rPr>
        <w:t xml:space="preserve">Tarnybos vertinimą dėl Ignitis renewables </w:t>
      </w:r>
      <w:r w:rsidR="00595702">
        <w:rPr>
          <w:rFonts w:eastAsia="Calibri"/>
          <w:sz w:val="24"/>
          <w:szCs w:val="24"/>
        </w:rPr>
        <w:t>veiklos</w:t>
      </w:r>
      <w:r w:rsidR="00721414">
        <w:rPr>
          <w:rFonts w:eastAsia="Calibri"/>
          <w:sz w:val="24"/>
          <w:szCs w:val="24"/>
        </w:rPr>
        <w:t>, kaip patenkančios į PĮ 6 straipsnio 1 dalies taikymo sritį</w:t>
      </w:r>
      <w:r w:rsidR="00595702">
        <w:rPr>
          <w:rFonts w:eastAsia="Calibri"/>
          <w:sz w:val="24"/>
          <w:szCs w:val="24"/>
        </w:rPr>
        <w:t>.</w:t>
      </w:r>
    </w:p>
    <w:p w14:paraId="0D6865BF" w14:textId="231460D3" w:rsidR="00A16E60" w:rsidRPr="00237F5F" w:rsidRDefault="0099788D" w:rsidP="00A16E60">
      <w:pPr>
        <w:ind w:firstLine="720"/>
        <w:jc w:val="both"/>
        <w:rPr>
          <w:rFonts w:eastAsia="Calibri"/>
          <w:sz w:val="24"/>
          <w:szCs w:val="24"/>
        </w:rPr>
      </w:pPr>
      <w:r>
        <w:rPr>
          <w:rFonts w:eastAsia="Calibri"/>
          <w:sz w:val="24"/>
          <w:szCs w:val="24"/>
        </w:rPr>
        <w:t>Be</w:t>
      </w:r>
      <w:r w:rsidR="00A16E60" w:rsidRPr="00237F5F">
        <w:rPr>
          <w:rFonts w:eastAsia="Calibri"/>
          <w:sz w:val="24"/>
          <w:szCs w:val="24"/>
        </w:rPr>
        <w:t xml:space="preserve"> to, kas </w:t>
      </w:r>
      <w:r w:rsidR="007A1041" w:rsidRPr="00237F5F">
        <w:rPr>
          <w:rFonts w:eastAsia="Calibri"/>
          <w:sz w:val="24"/>
          <w:szCs w:val="24"/>
        </w:rPr>
        <w:t>buvo</w:t>
      </w:r>
      <w:r w:rsidR="00A16E60" w:rsidRPr="00237F5F">
        <w:rPr>
          <w:rFonts w:eastAsia="Calibri"/>
          <w:sz w:val="24"/>
          <w:szCs w:val="24"/>
        </w:rPr>
        <w:t xml:space="preserve"> išdėstyta, sprendžiant klausimą, ar </w:t>
      </w:r>
      <w:r w:rsidR="00DB2777" w:rsidRPr="00237F5F">
        <w:rPr>
          <w:rFonts w:eastAsia="Calibri"/>
          <w:sz w:val="24"/>
          <w:szCs w:val="24"/>
        </w:rPr>
        <w:t xml:space="preserve">bendrovė </w:t>
      </w:r>
      <w:r w:rsidR="00927947" w:rsidRPr="00237F5F">
        <w:rPr>
          <w:rFonts w:eastAsia="Calibri"/>
          <w:sz w:val="24"/>
          <w:szCs w:val="24"/>
        </w:rPr>
        <w:t>Ignitis renewables</w:t>
      </w:r>
      <w:r w:rsidR="00A16E60" w:rsidRPr="00237F5F">
        <w:rPr>
          <w:rFonts w:eastAsia="Calibri"/>
          <w:sz w:val="24"/>
          <w:szCs w:val="24"/>
        </w:rPr>
        <w:t xml:space="preserve"> laikytina PS, taip pat reik</w:t>
      </w:r>
      <w:r>
        <w:rPr>
          <w:rFonts w:eastAsia="Calibri"/>
          <w:sz w:val="24"/>
          <w:szCs w:val="24"/>
        </w:rPr>
        <w:t>i</w:t>
      </w:r>
      <w:r w:rsidR="00A16E60" w:rsidRPr="00237F5F">
        <w:rPr>
          <w:rFonts w:eastAsia="Calibri"/>
          <w:sz w:val="24"/>
          <w:szCs w:val="24"/>
        </w:rPr>
        <w:t xml:space="preserve">a nustatyti, ar ji atitinka bent vieną </w:t>
      </w:r>
      <w:r w:rsidR="009214BA" w:rsidRPr="00237F5F">
        <w:rPr>
          <w:rFonts w:eastAsia="Calibri"/>
          <w:sz w:val="24"/>
          <w:szCs w:val="24"/>
        </w:rPr>
        <w:t xml:space="preserve">iš </w:t>
      </w:r>
      <w:r w:rsidR="00A16E60" w:rsidRPr="00237F5F">
        <w:rPr>
          <w:rFonts w:eastAsia="Calibri"/>
          <w:sz w:val="24"/>
          <w:szCs w:val="24"/>
        </w:rPr>
        <w:t>PĮ 4 straipsnio 1 dalies 1–3 punktuose nustatyt</w:t>
      </w:r>
      <w:r w:rsidR="004C7C98" w:rsidRPr="00237F5F">
        <w:rPr>
          <w:rFonts w:eastAsia="Calibri"/>
          <w:sz w:val="24"/>
          <w:szCs w:val="24"/>
        </w:rPr>
        <w:t>ų</w:t>
      </w:r>
      <w:r w:rsidR="00A16E60" w:rsidRPr="00237F5F">
        <w:rPr>
          <w:rFonts w:eastAsia="Calibri"/>
          <w:sz w:val="24"/>
          <w:szCs w:val="24"/>
        </w:rPr>
        <w:t xml:space="preserve"> sąlyg</w:t>
      </w:r>
      <w:r w:rsidR="00A33A65" w:rsidRPr="00237F5F">
        <w:rPr>
          <w:rFonts w:eastAsia="Calibri"/>
          <w:sz w:val="24"/>
          <w:szCs w:val="24"/>
        </w:rPr>
        <w:t>ų</w:t>
      </w:r>
      <w:r w:rsidR="00A16E60" w:rsidRPr="00237F5F">
        <w:rPr>
          <w:rStyle w:val="FootnoteReference"/>
          <w:rFonts w:eastAsia="Calibri"/>
          <w:sz w:val="24"/>
          <w:szCs w:val="24"/>
        </w:rPr>
        <w:footnoteReference w:id="46"/>
      </w:r>
      <w:r w:rsidR="00A16E60" w:rsidRPr="00237F5F">
        <w:rPr>
          <w:rFonts w:eastAsia="Calibri"/>
          <w:sz w:val="24"/>
          <w:szCs w:val="24"/>
        </w:rPr>
        <w:t xml:space="preserve">. Šiuo atveju, </w:t>
      </w:r>
      <w:r w:rsidR="00126255" w:rsidRPr="00237F5F">
        <w:rPr>
          <w:rFonts w:eastAsia="Calibri"/>
          <w:sz w:val="24"/>
          <w:szCs w:val="24"/>
        </w:rPr>
        <w:t>aktualu</w:t>
      </w:r>
      <w:r w:rsidR="00A16E60" w:rsidRPr="00237F5F">
        <w:rPr>
          <w:rFonts w:eastAsia="Calibri"/>
          <w:sz w:val="24"/>
          <w:szCs w:val="24"/>
        </w:rPr>
        <w:t xml:space="preserve"> tai, kad 100 proc. </w:t>
      </w:r>
      <w:r w:rsidR="00126255" w:rsidRPr="00237F5F">
        <w:rPr>
          <w:rFonts w:eastAsia="Calibri"/>
          <w:sz w:val="24"/>
          <w:szCs w:val="24"/>
        </w:rPr>
        <w:t>Ignitis renewables</w:t>
      </w:r>
      <w:r w:rsidR="00A16E60" w:rsidRPr="00237F5F">
        <w:rPr>
          <w:rFonts w:eastAsia="Calibri"/>
          <w:sz w:val="24"/>
          <w:szCs w:val="24"/>
        </w:rPr>
        <w:t xml:space="preserve"> akcijų priklauso Ignitis grupei (atitinkančiai VPĮ 2 straipsnio 25 dalyje nurodytas </w:t>
      </w:r>
      <w:r w:rsidR="00126255" w:rsidRPr="00237F5F">
        <w:rPr>
          <w:rFonts w:eastAsia="Calibri"/>
          <w:sz w:val="24"/>
          <w:szCs w:val="24"/>
        </w:rPr>
        <w:t>PO</w:t>
      </w:r>
      <w:r w:rsidR="00A16E60" w:rsidRPr="00237F5F">
        <w:rPr>
          <w:rFonts w:eastAsia="Calibri"/>
          <w:sz w:val="24"/>
          <w:szCs w:val="24"/>
        </w:rPr>
        <w:t xml:space="preserve"> sąlygas). Esant vieninteliam akcininkui, </w:t>
      </w:r>
      <w:r w:rsidR="00443622" w:rsidRPr="00237F5F">
        <w:rPr>
          <w:rFonts w:eastAsia="Calibri"/>
          <w:sz w:val="24"/>
          <w:szCs w:val="24"/>
        </w:rPr>
        <w:t>ir atsižvelgiant į teisės aktuose (pvz.</w:t>
      </w:r>
      <w:r w:rsidR="007A6E54" w:rsidRPr="00237F5F">
        <w:rPr>
          <w:rFonts w:eastAsia="Calibri"/>
          <w:sz w:val="24"/>
          <w:szCs w:val="24"/>
        </w:rPr>
        <w:t>,</w:t>
      </w:r>
      <w:r w:rsidR="00443622" w:rsidRPr="00237F5F">
        <w:rPr>
          <w:rFonts w:eastAsia="Calibri"/>
          <w:sz w:val="24"/>
          <w:szCs w:val="24"/>
        </w:rPr>
        <w:t xml:space="preserve"> </w:t>
      </w:r>
      <w:r w:rsidR="009E5B87">
        <w:rPr>
          <w:rFonts w:eastAsia="Calibri"/>
          <w:sz w:val="24"/>
          <w:szCs w:val="24"/>
        </w:rPr>
        <w:t>A</w:t>
      </w:r>
      <w:r w:rsidR="00443622" w:rsidRPr="00237F5F">
        <w:rPr>
          <w:rFonts w:eastAsia="Calibri"/>
          <w:sz w:val="24"/>
          <w:szCs w:val="24"/>
        </w:rPr>
        <w:t>kcinių bendrovių įstatyme), bendrovės įstatuose</w:t>
      </w:r>
      <w:r w:rsidR="00443622" w:rsidRPr="00237F5F">
        <w:rPr>
          <w:rStyle w:val="FootnoteReference"/>
          <w:rFonts w:eastAsia="Calibri"/>
          <w:sz w:val="24"/>
          <w:szCs w:val="24"/>
        </w:rPr>
        <w:footnoteReference w:id="47"/>
      </w:r>
      <w:r w:rsidR="00443622" w:rsidRPr="00237F5F">
        <w:rPr>
          <w:rFonts w:eastAsia="Calibri"/>
          <w:sz w:val="24"/>
          <w:szCs w:val="24"/>
        </w:rPr>
        <w:t xml:space="preserve"> nustatytą visuotinio akcininkų susirinkimo kompetenciją</w:t>
      </w:r>
      <w:r w:rsidR="002D0860" w:rsidRPr="00237F5F">
        <w:rPr>
          <w:rFonts w:eastAsia="Calibri"/>
          <w:sz w:val="24"/>
          <w:szCs w:val="24"/>
        </w:rPr>
        <w:t xml:space="preserve"> </w:t>
      </w:r>
      <w:r w:rsidR="00443622" w:rsidRPr="00237F5F">
        <w:rPr>
          <w:rFonts w:eastAsia="Calibri"/>
          <w:sz w:val="24"/>
          <w:szCs w:val="24"/>
        </w:rPr>
        <w:t>(</w:t>
      </w:r>
      <w:r w:rsidR="002D0860" w:rsidRPr="00237F5F">
        <w:rPr>
          <w:rFonts w:eastAsia="Calibri"/>
          <w:sz w:val="24"/>
          <w:szCs w:val="24"/>
        </w:rPr>
        <w:t>pvz.: „19.2. keisti Bendrovės įstatus &lt;...&gt;</w:t>
      </w:r>
      <w:r w:rsidR="009E787C" w:rsidRPr="00237F5F">
        <w:rPr>
          <w:rFonts w:eastAsia="Calibri"/>
          <w:sz w:val="24"/>
          <w:szCs w:val="24"/>
        </w:rPr>
        <w:t>“</w:t>
      </w:r>
      <w:r w:rsidR="002D0860" w:rsidRPr="00237F5F">
        <w:rPr>
          <w:rFonts w:eastAsia="Calibri"/>
          <w:sz w:val="24"/>
          <w:szCs w:val="24"/>
        </w:rPr>
        <w:t xml:space="preserve">; </w:t>
      </w:r>
      <w:r w:rsidR="009E787C" w:rsidRPr="00237F5F">
        <w:rPr>
          <w:rFonts w:eastAsia="Calibri"/>
          <w:sz w:val="24"/>
          <w:szCs w:val="24"/>
        </w:rPr>
        <w:t>„</w:t>
      </w:r>
      <w:r w:rsidR="002D0860" w:rsidRPr="00237F5F">
        <w:rPr>
          <w:rFonts w:eastAsia="Calibri"/>
          <w:sz w:val="24"/>
          <w:szCs w:val="24"/>
        </w:rPr>
        <w:t>19.3. rinkti ir atšaukti pavienius Valdybos narius ar Valdybą in corpore</w:t>
      </w:r>
      <w:r w:rsidR="009E787C" w:rsidRPr="00237F5F">
        <w:rPr>
          <w:rFonts w:eastAsia="Calibri"/>
          <w:sz w:val="24"/>
          <w:szCs w:val="24"/>
        </w:rPr>
        <w:t>“</w:t>
      </w:r>
      <w:r w:rsidR="007A6E54" w:rsidRPr="00237F5F">
        <w:rPr>
          <w:rFonts w:eastAsia="Calibri"/>
          <w:sz w:val="24"/>
          <w:szCs w:val="24"/>
        </w:rPr>
        <w:t>),</w:t>
      </w:r>
      <w:r w:rsidR="002D0860" w:rsidRPr="00237F5F">
        <w:rPr>
          <w:rFonts w:eastAsia="Calibri"/>
          <w:sz w:val="24"/>
          <w:szCs w:val="24"/>
        </w:rPr>
        <w:t xml:space="preserve"> </w:t>
      </w:r>
      <w:r w:rsidR="00A16E60" w:rsidRPr="00237F5F">
        <w:rPr>
          <w:rFonts w:eastAsia="Calibri"/>
          <w:sz w:val="24"/>
          <w:szCs w:val="24"/>
        </w:rPr>
        <w:t>valdybos narių</w:t>
      </w:r>
      <w:r w:rsidR="007A6E54" w:rsidRPr="00237F5F">
        <w:rPr>
          <w:rFonts w:eastAsia="Calibri"/>
          <w:sz w:val="24"/>
          <w:szCs w:val="24"/>
        </w:rPr>
        <w:t>, generalinio direktoriaus skyrimo</w:t>
      </w:r>
      <w:r w:rsidR="005551AE" w:rsidRPr="00237F5F">
        <w:rPr>
          <w:rFonts w:eastAsia="Calibri"/>
          <w:sz w:val="24"/>
          <w:szCs w:val="24"/>
        </w:rPr>
        <w:t xml:space="preserve"> / atšaukimo</w:t>
      </w:r>
      <w:r w:rsidR="007A6E54" w:rsidRPr="00237F5F">
        <w:rPr>
          <w:rFonts w:eastAsia="Calibri"/>
          <w:sz w:val="24"/>
          <w:szCs w:val="24"/>
        </w:rPr>
        <w:t xml:space="preserve"> </w:t>
      </w:r>
      <w:r w:rsidR="00A16E60" w:rsidRPr="00237F5F">
        <w:rPr>
          <w:rFonts w:eastAsia="Calibri"/>
          <w:sz w:val="24"/>
          <w:szCs w:val="24"/>
        </w:rPr>
        <w:t>tvark</w:t>
      </w:r>
      <w:r w:rsidR="007A6E54" w:rsidRPr="00237F5F">
        <w:rPr>
          <w:rFonts w:eastAsia="Calibri"/>
          <w:sz w:val="24"/>
          <w:szCs w:val="24"/>
        </w:rPr>
        <w:t>ą (</w:t>
      </w:r>
      <w:r w:rsidR="00910A50" w:rsidRPr="00237F5F">
        <w:rPr>
          <w:rFonts w:eastAsia="Calibri"/>
          <w:sz w:val="24"/>
          <w:szCs w:val="24"/>
        </w:rPr>
        <w:t xml:space="preserve">pvz., </w:t>
      </w:r>
      <w:r w:rsidR="007A6E54" w:rsidRPr="00237F5F">
        <w:rPr>
          <w:rFonts w:eastAsia="Calibri"/>
          <w:sz w:val="24"/>
          <w:szCs w:val="24"/>
        </w:rPr>
        <w:t>bendrovės įstatų</w:t>
      </w:r>
      <w:r w:rsidR="00635C98" w:rsidRPr="00237F5F">
        <w:rPr>
          <w:rFonts w:eastAsia="Calibri"/>
          <w:sz w:val="24"/>
          <w:szCs w:val="24"/>
        </w:rPr>
        <w:t xml:space="preserve"> 47 p</w:t>
      </w:r>
      <w:r w:rsidR="004A3F89" w:rsidRPr="00237F5F">
        <w:rPr>
          <w:rFonts w:eastAsia="Calibri"/>
          <w:sz w:val="24"/>
          <w:szCs w:val="24"/>
        </w:rPr>
        <w:t>unktas</w:t>
      </w:r>
      <w:r w:rsidR="00E70D64" w:rsidRPr="00237F5F">
        <w:rPr>
          <w:rFonts w:eastAsia="Calibri"/>
          <w:sz w:val="24"/>
          <w:szCs w:val="24"/>
        </w:rPr>
        <w:t>:</w:t>
      </w:r>
      <w:r w:rsidR="00635C98" w:rsidRPr="00237F5F">
        <w:rPr>
          <w:rFonts w:eastAsia="Calibri"/>
          <w:sz w:val="24"/>
          <w:szCs w:val="24"/>
        </w:rPr>
        <w:t xml:space="preserve"> „Generalinį direktorių </w:t>
      </w:r>
      <w:r w:rsidR="00635C98" w:rsidRPr="00237F5F">
        <w:rPr>
          <w:rFonts w:eastAsia="Calibri"/>
          <w:sz w:val="24"/>
          <w:szCs w:val="24"/>
        </w:rPr>
        <w:lastRenderedPageBreak/>
        <w:t>renka ir atšaukia bei atleidžia iš pareigų  &lt;...&gt; Valdyba. &lt;...&gt;“)</w:t>
      </w:r>
      <w:r w:rsidR="00171505" w:rsidRPr="00237F5F">
        <w:rPr>
          <w:rFonts w:eastAsia="Calibri"/>
          <w:sz w:val="24"/>
          <w:szCs w:val="24"/>
        </w:rPr>
        <w:t xml:space="preserve"> ir pan., akivaizdu, kad </w:t>
      </w:r>
      <w:r w:rsidR="00A16E60" w:rsidRPr="00237F5F">
        <w:rPr>
          <w:rFonts w:eastAsia="Calibri"/>
          <w:sz w:val="24"/>
          <w:szCs w:val="24"/>
        </w:rPr>
        <w:t xml:space="preserve"> </w:t>
      </w:r>
      <w:r w:rsidR="00F73DAC" w:rsidRPr="00237F5F">
        <w:rPr>
          <w:rFonts w:eastAsia="Calibri"/>
          <w:sz w:val="24"/>
          <w:szCs w:val="24"/>
        </w:rPr>
        <w:t>Ignitis renewables</w:t>
      </w:r>
      <w:r w:rsidR="00A16E60" w:rsidRPr="00237F5F">
        <w:rPr>
          <w:rFonts w:eastAsia="Calibri"/>
          <w:sz w:val="24"/>
          <w:szCs w:val="24"/>
        </w:rPr>
        <w:t xml:space="preserve"> yra įmonė, kuriai </w:t>
      </w:r>
      <w:r w:rsidR="00391322" w:rsidRPr="00237F5F">
        <w:rPr>
          <w:rFonts w:eastAsia="Calibri"/>
          <w:sz w:val="24"/>
          <w:szCs w:val="24"/>
        </w:rPr>
        <w:t>PO</w:t>
      </w:r>
      <w:r w:rsidR="00243C7B" w:rsidRPr="00237F5F">
        <w:rPr>
          <w:rFonts w:eastAsia="Calibri"/>
          <w:sz w:val="24"/>
          <w:szCs w:val="24"/>
        </w:rPr>
        <w:t xml:space="preserve"> (Ignitis grupė)</w:t>
      </w:r>
      <w:r w:rsidR="00A16E60" w:rsidRPr="00237F5F">
        <w:rPr>
          <w:rFonts w:eastAsia="Calibri"/>
          <w:sz w:val="24"/>
          <w:szCs w:val="24"/>
        </w:rPr>
        <w:t xml:space="preserve"> gali daryti tiesioginę lemiamą įtaką.</w:t>
      </w:r>
    </w:p>
    <w:p w14:paraId="20DE3C31" w14:textId="4D7FE79C" w:rsidR="00601A1A" w:rsidRDefault="00A16E60" w:rsidP="00A16E60">
      <w:pPr>
        <w:ind w:firstLine="720"/>
        <w:jc w:val="both"/>
        <w:rPr>
          <w:rFonts w:eastAsia="Calibri"/>
          <w:sz w:val="24"/>
          <w:szCs w:val="24"/>
        </w:rPr>
      </w:pPr>
      <w:r w:rsidRPr="00E6717C">
        <w:rPr>
          <w:rFonts w:eastAsia="Calibri"/>
          <w:sz w:val="24"/>
          <w:szCs w:val="24"/>
        </w:rPr>
        <w:t>Apibendrinant</w:t>
      </w:r>
      <w:r w:rsidR="0091737C" w:rsidRPr="00E6717C">
        <w:rPr>
          <w:rFonts w:eastAsia="Calibri"/>
          <w:sz w:val="24"/>
          <w:szCs w:val="24"/>
        </w:rPr>
        <w:t xml:space="preserve"> visumą</w:t>
      </w:r>
      <w:r w:rsidRPr="00E6717C">
        <w:rPr>
          <w:rFonts w:eastAsia="Calibri"/>
          <w:sz w:val="24"/>
          <w:szCs w:val="24"/>
        </w:rPr>
        <w:t xml:space="preserve">, daroma išvada, jog </w:t>
      </w:r>
      <w:r w:rsidR="00DF0ABE" w:rsidRPr="00E6717C">
        <w:rPr>
          <w:sz w:val="24"/>
          <w:szCs w:val="24"/>
          <w:shd w:val="clear" w:color="auto" w:fill="FFFFFF"/>
        </w:rPr>
        <w:t>Ignitis renewables</w:t>
      </w:r>
      <w:r w:rsidRPr="00E6717C">
        <w:rPr>
          <w:sz w:val="24"/>
          <w:szCs w:val="24"/>
          <w:shd w:val="clear" w:color="auto" w:fill="FFFFFF"/>
        </w:rPr>
        <w:t xml:space="preserve"> yra PS, kaip tai suprantama pagal PĮ 4 str</w:t>
      </w:r>
      <w:r w:rsidR="000A6A9F" w:rsidRPr="00E6717C">
        <w:rPr>
          <w:sz w:val="24"/>
          <w:szCs w:val="24"/>
          <w:shd w:val="clear" w:color="auto" w:fill="FFFFFF"/>
        </w:rPr>
        <w:t>aipsnio</w:t>
      </w:r>
      <w:r w:rsidRPr="00E6717C">
        <w:rPr>
          <w:sz w:val="24"/>
          <w:szCs w:val="24"/>
          <w:shd w:val="clear" w:color="auto" w:fill="FFFFFF"/>
        </w:rPr>
        <w:t xml:space="preserve"> 1 d</w:t>
      </w:r>
      <w:r w:rsidR="000A6A9F" w:rsidRPr="00E6717C">
        <w:rPr>
          <w:sz w:val="24"/>
          <w:szCs w:val="24"/>
          <w:shd w:val="clear" w:color="auto" w:fill="FFFFFF"/>
        </w:rPr>
        <w:t>alies</w:t>
      </w:r>
      <w:r w:rsidRPr="00E6717C">
        <w:rPr>
          <w:sz w:val="24"/>
          <w:szCs w:val="24"/>
          <w:shd w:val="clear" w:color="auto" w:fill="FFFFFF"/>
        </w:rPr>
        <w:t xml:space="preserve"> 2 p</w:t>
      </w:r>
      <w:r w:rsidR="000A6A9F" w:rsidRPr="00E6717C">
        <w:rPr>
          <w:sz w:val="24"/>
          <w:szCs w:val="24"/>
          <w:shd w:val="clear" w:color="auto" w:fill="FFFFFF"/>
        </w:rPr>
        <w:t>unktą</w:t>
      </w:r>
      <w:r w:rsidRPr="00E6717C">
        <w:rPr>
          <w:sz w:val="24"/>
          <w:szCs w:val="24"/>
          <w:shd w:val="clear" w:color="auto" w:fill="FFFFFF"/>
        </w:rPr>
        <w:t>.</w:t>
      </w:r>
      <w:r w:rsidR="00516923">
        <w:rPr>
          <w:sz w:val="24"/>
          <w:szCs w:val="24"/>
          <w:shd w:val="clear" w:color="auto" w:fill="FFFFFF"/>
        </w:rPr>
        <w:t xml:space="preserve"> </w:t>
      </w:r>
      <w:r w:rsidR="00516923">
        <w:rPr>
          <w:rStyle w:val="wysiwyg-font-size-medium1"/>
          <w:spacing w:val="2"/>
        </w:rPr>
        <w:t xml:space="preserve">Papildomai pažymėtina, kad nurodytas </w:t>
      </w:r>
      <w:r w:rsidR="003D5FC4">
        <w:rPr>
          <w:rStyle w:val="wysiwyg-font-size-medium1"/>
          <w:spacing w:val="2"/>
        </w:rPr>
        <w:t>Ignitis renewables statuso į</w:t>
      </w:r>
      <w:r w:rsidR="00516923">
        <w:rPr>
          <w:rStyle w:val="wysiwyg-font-size-medium1"/>
          <w:spacing w:val="2"/>
        </w:rPr>
        <w:t>vertinim</w:t>
      </w:r>
      <w:r w:rsidR="00CD14F8">
        <w:rPr>
          <w:rStyle w:val="wysiwyg-font-size-medium1"/>
          <w:spacing w:val="2"/>
        </w:rPr>
        <w:t>o rezultatas</w:t>
      </w:r>
      <w:r w:rsidR="00516923">
        <w:rPr>
          <w:rStyle w:val="wysiwyg-font-size-medium1"/>
          <w:spacing w:val="2"/>
        </w:rPr>
        <w:t xml:space="preserve"> atitinka ir D</w:t>
      </w:r>
      <w:r w:rsidR="00AF3D98">
        <w:rPr>
          <w:rStyle w:val="wysiwyg-font-size-medium1"/>
          <w:spacing w:val="2"/>
        </w:rPr>
        <w:t>arbo grupės</w:t>
      </w:r>
      <w:r w:rsidR="00516923">
        <w:rPr>
          <w:rStyle w:val="wysiwyg-font-size-medium1"/>
          <w:spacing w:val="2"/>
        </w:rPr>
        <w:t xml:space="preserve"> nuomonę</w:t>
      </w:r>
      <w:r w:rsidR="00CF79C8">
        <w:rPr>
          <w:rStyle w:val="wysiwyg-font-size-medium1"/>
          <w:spacing w:val="2"/>
        </w:rPr>
        <w:t xml:space="preserve"> (išdėstyta 2021-12-10 Tarnybos rašte Nr. 4S-1337)</w:t>
      </w:r>
      <w:r w:rsidR="00516923">
        <w:rPr>
          <w:rStyle w:val="wysiwyg-font-size-medium1"/>
          <w:spacing w:val="2"/>
        </w:rPr>
        <w:t>.</w:t>
      </w:r>
    </w:p>
    <w:p w14:paraId="779370F9" w14:textId="77777777" w:rsidR="00C27826" w:rsidRPr="00C27826" w:rsidRDefault="00C27826" w:rsidP="006539C3">
      <w:pPr>
        <w:spacing w:after="160"/>
        <w:ind w:firstLine="720"/>
        <w:jc w:val="both"/>
        <w:rPr>
          <w:rFonts w:eastAsia="Calibri"/>
          <w:sz w:val="24"/>
          <w:szCs w:val="24"/>
        </w:rPr>
      </w:pPr>
    </w:p>
    <w:p w14:paraId="25AB4E11" w14:textId="64E6713F" w:rsidR="00574A4B" w:rsidRPr="00021927" w:rsidRDefault="00574A4B" w:rsidP="006539C3">
      <w:pPr>
        <w:spacing w:after="160"/>
        <w:ind w:firstLine="720"/>
        <w:jc w:val="both"/>
        <w:rPr>
          <w:rFonts w:eastAsia="Calibri"/>
          <w:b/>
          <w:bCs/>
          <w:sz w:val="24"/>
          <w:szCs w:val="24"/>
        </w:rPr>
      </w:pPr>
      <w:r w:rsidRPr="00021927">
        <w:rPr>
          <w:rFonts w:eastAsia="Calibri"/>
          <w:b/>
          <w:bCs/>
          <w:sz w:val="24"/>
          <w:szCs w:val="24"/>
        </w:rPr>
        <w:t>Dėl UAB „Gamybos optimizavimas“ statuso</w:t>
      </w:r>
    </w:p>
    <w:p w14:paraId="1D9613B0" w14:textId="52192458" w:rsidR="00C36EAD" w:rsidRPr="006539C3" w:rsidRDefault="004F670F" w:rsidP="006539C3">
      <w:pPr>
        <w:ind w:firstLine="720"/>
        <w:jc w:val="both"/>
        <w:rPr>
          <w:sz w:val="24"/>
          <w:szCs w:val="24"/>
          <w:shd w:val="clear" w:color="auto" w:fill="FFFFFF"/>
        </w:rPr>
      </w:pPr>
      <w:bookmarkStart w:id="6" w:name="_Hlk103241509"/>
      <w:r w:rsidRPr="004F670F">
        <w:rPr>
          <w:sz w:val="24"/>
          <w:szCs w:val="24"/>
          <w:shd w:val="clear" w:color="auto" w:fill="FFFFFF"/>
        </w:rPr>
        <w:t>Si</w:t>
      </w:r>
      <w:r w:rsidRPr="004F670F">
        <w:rPr>
          <w:rFonts w:eastAsia="Calibri"/>
          <w:sz w:val="24"/>
          <w:szCs w:val="24"/>
        </w:rPr>
        <w:t>ekiant įvertinti, ar ūkio subjektas laikytinas PS, reikia vadovautis PĮ 4 straipsnio 1 dalyje įtvirtintomis sąlygomis. Nustačius, kad ūkio subjektas jas atitinka, jis pripažintinas PS. Taigi, pagal PĮ 4 straipsnio 1 dalį, PS laikomas ūkio subjektas, vykdantis bent vienos rūšies iš PĮ 5–11 straipsniuose nurodytų rūšių veiklą, bei atitinkantis bent vieną iš PĮ 4 straipsnio 1 dalies 1–3 punktuose nurodytų sąlygų</w:t>
      </w:r>
      <w:r w:rsidRPr="004F670F">
        <w:rPr>
          <w:rStyle w:val="FootnoteReference"/>
          <w:rFonts w:eastAsia="Calibri"/>
          <w:sz w:val="24"/>
          <w:szCs w:val="24"/>
        </w:rPr>
        <w:footnoteReference w:id="48"/>
      </w:r>
      <w:r w:rsidRPr="004F670F">
        <w:rPr>
          <w:rFonts w:eastAsia="Calibri"/>
          <w:sz w:val="24"/>
          <w:szCs w:val="24"/>
        </w:rPr>
        <w:t xml:space="preserve">. </w:t>
      </w:r>
      <w:r w:rsidR="00C36EAD" w:rsidRPr="004F670F">
        <w:rPr>
          <w:rFonts w:eastAsia="Calibri"/>
          <w:sz w:val="24"/>
          <w:szCs w:val="24"/>
        </w:rPr>
        <w:t>P</w:t>
      </w:r>
      <w:r w:rsidR="00C36EAD" w:rsidRPr="004F670F">
        <w:rPr>
          <w:sz w:val="24"/>
          <w:szCs w:val="24"/>
          <w:shd w:val="clear" w:color="auto" w:fill="FFFFFF"/>
        </w:rPr>
        <w:t>Į</w:t>
      </w:r>
      <w:r w:rsidR="00C36EAD" w:rsidRPr="006539C3">
        <w:rPr>
          <w:sz w:val="24"/>
          <w:szCs w:val="24"/>
          <w:shd w:val="clear" w:color="auto" w:fill="FFFFFF"/>
        </w:rPr>
        <w:t xml:space="preserve"> 6 straipsnyje</w:t>
      </w:r>
      <w:r w:rsidR="00C36EAD" w:rsidRPr="006539C3">
        <w:rPr>
          <w:rStyle w:val="FootnoteReference"/>
          <w:sz w:val="24"/>
          <w:szCs w:val="24"/>
          <w:shd w:val="clear" w:color="auto" w:fill="FFFFFF"/>
        </w:rPr>
        <w:footnoteReference w:id="49"/>
      </w:r>
      <w:r w:rsidR="00C36EAD" w:rsidRPr="006539C3">
        <w:rPr>
          <w:sz w:val="24"/>
          <w:szCs w:val="24"/>
          <w:shd w:val="clear" w:color="auto" w:fill="FFFFFF"/>
        </w:rPr>
        <w:t xml:space="preserve"> įtvirtinta PĮ taikymo apimtis elektros energetikos sektoriuje</w:t>
      </w:r>
      <w:r w:rsidR="00BE206C" w:rsidRPr="006539C3">
        <w:rPr>
          <w:rStyle w:val="FootnoteReference"/>
          <w:rFonts w:eastAsia="Calibri"/>
          <w:sz w:val="24"/>
          <w:szCs w:val="24"/>
        </w:rPr>
        <w:footnoteReference w:id="50"/>
      </w:r>
      <w:r w:rsidR="00C36EAD" w:rsidRPr="006539C3">
        <w:rPr>
          <w:sz w:val="24"/>
          <w:szCs w:val="24"/>
          <w:shd w:val="clear" w:color="auto" w:fill="FFFFFF"/>
        </w:rPr>
        <w:t xml:space="preserve"> veikiantiems perkantiesiems subjektams, bei nustatytos veiklos rūšys, kurias vykdant taikomas šis įstatymas: 1) veiklos vykdymui </w:t>
      </w:r>
      <w:r w:rsidR="00302FC9" w:rsidRPr="006539C3">
        <w:rPr>
          <w:sz w:val="24"/>
          <w:szCs w:val="24"/>
          <w:shd w:val="clear" w:color="auto" w:fill="FFFFFF"/>
        </w:rPr>
        <w:t xml:space="preserve">(elektros energijai gaminti, perduoti, skirstyti vartotojams) </w:t>
      </w:r>
      <w:r w:rsidR="00C36EAD" w:rsidRPr="006539C3">
        <w:rPr>
          <w:sz w:val="24"/>
          <w:szCs w:val="24"/>
          <w:shd w:val="clear" w:color="auto" w:fill="FFFFFF"/>
        </w:rPr>
        <w:t xml:space="preserve">reikalingų </w:t>
      </w:r>
      <w:r w:rsidR="00302FC9" w:rsidRPr="006539C3">
        <w:rPr>
          <w:sz w:val="24"/>
          <w:szCs w:val="24"/>
          <w:shd w:val="clear" w:color="auto" w:fill="FFFFFF"/>
        </w:rPr>
        <w:t xml:space="preserve">elektros </w:t>
      </w:r>
      <w:r w:rsidR="00C36EAD" w:rsidRPr="006539C3">
        <w:rPr>
          <w:sz w:val="24"/>
          <w:szCs w:val="24"/>
          <w:shd w:val="clear" w:color="auto" w:fill="FFFFFF"/>
        </w:rPr>
        <w:t xml:space="preserve">įrenginių statyba, įrengimas ir (arba) eksploatavimas; 2) </w:t>
      </w:r>
      <w:r w:rsidR="00302FC9" w:rsidRPr="006539C3">
        <w:rPr>
          <w:sz w:val="24"/>
          <w:szCs w:val="24"/>
          <w:shd w:val="clear" w:color="auto" w:fill="FFFFFF"/>
        </w:rPr>
        <w:t>elektros energijos gamyba ir tiekimas, kuris apima didmeninę ir mažmeninę prekybą elektros energija</w:t>
      </w:r>
      <w:r w:rsidR="00302FC9" w:rsidRPr="006539C3">
        <w:rPr>
          <w:rStyle w:val="FootnoteReference"/>
          <w:sz w:val="24"/>
          <w:szCs w:val="24"/>
          <w:shd w:val="clear" w:color="auto" w:fill="FFFFFF"/>
        </w:rPr>
        <w:footnoteReference w:id="51"/>
      </w:r>
      <w:r w:rsidR="00C36EAD" w:rsidRPr="006539C3">
        <w:rPr>
          <w:sz w:val="24"/>
          <w:szCs w:val="24"/>
          <w:shd w:val="clear" w:color="auto" w:fill="FFFFFF"/>
        </w:rPr>
        <w:t>.</w:t>
      </w:r>
    </w:p>
    <w:p w14:paraId="545C14B3" w14:textId="79AD4E4B" w:rsidR="00502661" w:rsidRPr="006539C3" w:rsidRDefault="00760F09" w:rsidP="006539C3">
      <w:pPr>
        <w:ind w:firstLine="720"/>
        <w:jc w:val="both"/>
        <w:rPr>
          <w:rFonts w:eastAsia="Calibri"/>
          <w:sz w:val="24"/>
          <w:szCs w:val="24"/>
        </w:rPr>
      </w:pPr>
      <w:r w:rsidRPr="006539C3">
        <w:rPr>
          <w:sz w:val="24"/>
          <w:szCs w:val="24"/>
          <w:shd w:val="clear" w:color="auto" w:fill="FFFFFF"/>
        </w:rPr>
        <w:t xml:space="preserve">Vertinamu atveju, </w:t>
      </w:r>
      <w:r w:rsidR="00EE3EA1" w:rsidRPr="006539C3">
        <w:rPr>
          <w:rFonts w:eastAsia="Calibri"/>
          <w:sz w:val="24"/>
          <w:szCs w:val="24"/>
        </w:rPr>
        <w:t>UAB „Gamybos optimizavimas“ (toliau – Gamybos optimizavimas)</w:t>
      </w:r>
      <w:r w:rsidR="00C36EAD" w:rsidRPr="006539C3">
        <w:rPr>
          <w:rFonts w:eastAsia="Calibri"/>
          <w:sz w:val="24"/>
          <w:szCs w:val="24"/>
        </w:rPr>
        <w:t xml:space="preserve"> –</w:t>
      </w:r>
      <w:r w:rsidR="00EE3EA1" w:rsidRPr="006539C3">
        <w:rPr>
          <w:rFonts w:eastAsia="Calibri"/>
          <w:sz w:val="24"/>
          <w:szCs w:val="24"/>
        </w:rPr>
        <w:t xml:space="preserve"> </w:t>
      </w:r>
      <w:r w:rsidRPr="006539C3">
        <w:rPr>
          <w:rFonts w:eastAsia="Calibri"/>
          <w:sz w:val="24"/>
          <w:szCs w:val="24"/>
        </w:rPr>
        <w:t>tarptautinė</w:t>
      </w:r>
      <w:r w:rsidR="00C36EAD" w:rsidRPr="006539C3">
        <w:rPr>
          <w:rFonts w:eastAsia="Calibri"/>
          <w:sz w:val="24"/>
          <w:szCs w:val="24"/>
        </w:rPr>
        <w:t>s</w:t>
      </w:r>
      <w:r w:rsidRPr="006539C3">
        <w:rPr>
          <w:rFonts w:eastAsia="Calibri"/>
          <w:sz w:val="24"/>
          <w:szCs w:val="24"/>
        </w:rPr>
        <w:t xml:space="preserve"> energetikos bendrovė</w:t>
      </w:r>
      <w:r w:rsidR="00EE3EA1" w:rsidRPr="006539C3">
        <w:rPr>
          <w:rFonts w:eastAsia="Calibri"/>
          <w:sz w:val="24"/>
          <w:szCs w:val="24"/>
        </w:rPr>
        <w:t>s</w:t>
      </w:r>
      <w:r w:rsidRPr="006539C3">
        <w:rPr>
          <w:rFonts w:eastAsia="Calibri"/>
          <w:sz w:val="24"/>
          <w:szCs w:val="24"/>
        </w:rPr>
        <w:t xml:space="preserve"> Ignitis grupė</w:t>
      </w:r>
      <w:r w:rsidR="00EE3EA1" w:rsidRPr="006539C3">
        <w:rPr>
          <w:rFonts w:eastAsia="Calibri"/>
          <w:sz w:val="24"/>
          <w:szCs w:val="24"/>
        </w:rPr>
        <w:t xml:space="preserve"> dukterinė įmonė</w:t>
      </w:r>
      <w:r w:rsidR="00C36EAD" w:rsidRPr="006539C3">
        <w:rPr>
          <w:rFonts w:eastAsia="Calibri"/>
          <w:sz w:val="24"/>
          <w:szCs w:val="24"/>
        </w:rPr>
        <w:t>,</w:t>
      </w:r>
      <w:r w:rsidRPr="006539C3">
        <w:rPr>
          <w:rFonts w:eastAsia="Calibri"/>
          <w:sz w:val="24"/>
          <w:szCs w:val="24"/>
        </w:rPr>
        <w:t xml:space="preserve"> veikia</w:t>
      </w:r>
      <w:r w:rsidR="00C36EAD" w:rsidRPr="006539C3">
        <w:rPr>
          <w:rFonts w:eastAsia="Calibri"/>
          <w:sz w:val="24"/>
          <w:szCs w:val="24"/>
        </w:rPr>
        <w:t>nti</w:t>
      </w:r>
      <w:r w:rsidRPr="006539C3">
        <w:rPr>
          <w:rFonts w:eastAsia="Calibri"/>
          <w:sz w:val="24"/>
          <w:szCs w:val="24"/>
        </w:rPr>
        <w:t xml:space="preserve"> energetikos sektoriuje</w:t>
      </w:r>
      <w:bookmarkEnd w:id="6"/>
      <w:r w:rsidR="0095707B" w:rsidRPr="006539C3">
        <w:rPr>
          <w:rFonts w:eastAsia="Calibri"/>
          <w:sz w:val="24"/>
          <w:szCs w:val="24"/>
        </w:rPr>
        <w:t xml:space="preserve">, kurios </w:t>
      </w:r>
      <w:r w:rsidR="00DE735B" w:rsidRPr="006539C3">
        <w:rPr>
          <w:rFonts w:eastAsia="Calibri"/>
          <w:sz w:val="24"/>
          <w:szCs w:val="24"/>
        </w:rPr>
        <w:t>įstatuose</w:t>
      </w:r>
      <w:r w:rsidR="00DE735B" w:rsidRPr="006539C3">
        <w:rPr>
          <w:rStyle w:val="FootnoteReference"/>
          <w:rFonts w:eastAsia="Calibri"/>
          <w:sz w:val="24"/>
          <w:szCs w:val="24"/>
        </w:rPr>
        <w:footnoteReference w:id="52"/>
      </w:r>
      <w:r w:rsidR="00DE735B" w:rsidRPr="006539C3">
        <w:rPr>
          <w:rFonts w:eastAsia="Calibri"/>
          <w:sz w:val="24"/>
          <w:szCs w:val="24"/>
        </w:rPr>
        <w:t xml:space="preserve"> nurodytas bendrovės veiklos objektas: „10.1. elektros energijos ir (ar) kitų energijos išteklių gamybos režimų planavimas, optimizavimas, prognozavimas; 10.2. elektros energijos ir (ar) kitų elektros energijos išteklių prekyba, prekybos tarpininkavimas, prekyba sisteminėmis paslaugomis ir (ar) papildomomis paslaugomis; 10.3. elektros energijos ir (ar) kitų energijos išteklių superkančiosios bendrovės funkcijų vykdymas, veiklos analizė, ataskaitų pateikimo ir kitų elektros energijos ir (ar) kitų energijos išteklių gamybos palaikymo paslaugų teikimo veikla; 10.4. kita veikla, kuri neprieštarauja </w:t>
      </w:r>
      <w:r w:rsidR="007E2A20">
        <w:rPr>
          <w:rFonts w:eastAsia="Calibri"/>
          <w:sz w:val="24"/>
          <w:szCs w:val="24"/>
        </w:rPr>
        <w:t>B</w:t>
      </w:r>
      <w:r w:rsidR="00DE735B" w:rsidRPr="006539C3">
        <w:rPr>
          <w:rFonts w:eastAsia="Calibri"/>
          <w:sz w:val="24"/>
          <w:szCs w:val="24"/>
        </w:rPr>
        <w:t xml:space="preserve">endrovės veiklos tikslams ir Lietuvos Respublikos įstatymams“. </w:t>
      </w:r>
      <w:r w:rsidR="00502661" w:rsidRPr="006539C3">
        <w:rPr>
          <w:rFonts w:eastAsia="Calibri"/>
          <w:sz w:val="24"/>
          <w:szCs w:val="24"/>
        </w:rPr>
        <w:t>Pagal viešai p</w:t>
      </w:r>
      <w:r w:rsidR="00DE735B" w:rsidRPr="006539C3">
        <w:rPr>
          <w:rFonts w:eastAsia="Calibri"/>
          <w:sz w:val="24"/>
          <w:szCs w:val="24"/>
        </w:rPr>
        <w:t>rieinam</w:t>
      </w:r>
      <w:r w:rsidR="00502661" w:rsidRPr="006539C3">
        <w:rPr>
          <w:rFonts w:eastAsia="Calibri"/>
          <w:sz w:val="24"/>
          <w:szCs w:val="24"/>
        </w:rPr>
        <w:t>ą</w:t>
      </w:r>
      <w:r w:rsidR="00DE735B" w:rsidRPr="006539C3">
        <w:rPr>
          <w:rFonts w:eastAsia="Calibri"/>
          <w:sz w:val="24"/>
          <w:szCs w:val="24"/>
        </w:rPr>
        <w:t xml:space="preserve"> informacij</w:t>
      </w:r>
      <w:r w:rsidR="00502661" w:rsidRPr="006539C3">
        <w:rPr>
          <w:rFonts w:eastAsia="Calibri"/>
          <w:sz w:val="24"/>
          <w:szCs w:val="24"/>
        </w:rPr>
        <w:t>ą</w:t>
      </w:r>
      <w:r w:rsidR="00DE735B" w:rsidRPr="006539C3">
        <w:rPr>
          <w:rStyle w:val="FootnoteReference"/>
          <w:rFonts w:eastAsia="Calibri"/>
          <w:sz w:val="24"/>
          <w:szCs w:val="24"/>
        </w:rPr>
        <w:footnoteReference w:id="53"/>
      </w:r>
      <w:r w:rsidR="00DE735B" w:rsidRPr="006539C3">
        <w:rPr>
          <w:rFonts w:eastAsia="Calibri"/>
          <w:sz w:val="24"/>
          <w:szCs w:val="24"/>
        </w:rPr>
        <w:t>, Gamybos optimizavimas vykdo elektros energijos ir kitų energijos išteklių gamybos režimų planavimo, optimizavimo, prognozavimo, prekybos bei prekybos tarpininkavimo veiklas.</w:t>
      </w:r>
    </w:p>
    <w:p w14:paraId="39410F16" w14:textId="17164BDA" w:rsidR="00363556" w:rsidRPr="006539C3" w:rsidRDefault="00DE735B" w:rsidP="006539C3">
      <w:pPr>
        <w:ind w:firstLine="720"/>
        <w:jc w:val="both"/>
        <w:rPr>
          <w:rFonts w:eastAsia="Calibri"/>
          <w:sz w:val="24"/>
          <w:szCs w:val="24"/>
        </w:rPr>
      </w:pPr>
      <w:r w:rsidRPr="006539C3">
        <w:rPr>
          <w:rFonts w:eastAsia="Calibri"/>
          <w:sz w:val="24"/>
          <w:szCs w:val="24"/>
        </w:rPr>
        <w:t>Ignitis grupė nurodė</w:t>
      </w:r>
      <w:r w:rsidR="0006091C">
        <w:rPr>
          <w:rStyle w:val="FootnoteReference"/>
          <w:rFonts w:eastAsia="Calibri"/>
          <w:sz w:val="24"/>
          <w:szCs w:val="24"/>
        </w:rPr>
        <w:footnoteReference w:id="54"/>
      </w:r>
      <w:r w:rsidRPr="006539C3">
        <w:rPr>
          <w:rFonts w:eastAsia="Calibri"/>
          <w:sz w:val="24"/>
          <w:szCs w:val="24"/>
        </w:rPr>
        <w:t>, kad Gamybos optimizavimas</w:t>
      </w:r>
      <w:bookmarkStart w:id="7" w:name="_Hlk84849136"/>
      <w:r w:rsidRPr="006539C3">
        <w:rPr>
          <w:rFonts w:eastAsia="Calibri"/>
          <w:sz w:val="24"/>
          <w:szCs w:val="24"/>
        </w:rPr>
        <w:t xml:space="preserve"> </w:t>
      </w:r>
      <w:bookmarkEnd w:id="7"/>
      <w:r w:rsidRPr="006539C3">
        <w:rPr>
          <w:rFonts w:eastAsia="Calibri"/>
          <w:sz w:val="24"/>
          <w:szCs w:val="24"/>
        </w:rPr>
        <w:t xml:space="preserve">atlieka Kruonio hidroakumuliacinės elektrinės, Kauno Algirdo Brazausko hidroelektrinės, Elektrėnų komplekso, Vilniaus 3 TEC, Kauno kogeneracinės jėgainės, Vilniaus kogeneracinės jėgainės </w:t>
      </w:r>
      <w:r w:rsidR="00DB79C4" w:rsidRPr="006539C3">
        <w:rPr>
          <w:rFonts w:eastAsia="Calibri"/>
          <w:sz w:val="24"/>
          <w:szCs w:val="24"/>
        </w:rPr>
        <w:t>gamybos pajėgumų naudojimo planavimo (bet ne pačios energijos gamybos ir tiekimo) ir prekybos klientų vardu elektros energijos biržoje klientams priklausančiuose gamybos įrenginiuose pagaminta elektra veikl</w:t>
      </w:r>
      <w:r w:rsidR="00A51D28">
        <w:rPr>
          <w:rFonts w:eastAsia="Calibri"/>
          <w:sz w:val="24"/>
          <w:szCs w:val="24"/>
        </w:rPr>
        <w:t>ą</w:t>
      </w:r>
      <w:r w:rsidR="00DB79C4" w:rsidRPr="006539C3">
        <w:rPr>
          <w:rFonts w:eastAsia="Calibri"/>
          <w:sz w:val="24"/>
          <w:szCs w:val="24"/>
        </w:rPr>
        <w:t xml:space="preserve">. </w:t>
      </w:r>
      <w:r w:rsidRPr="006539C3">
        <w:rPr>
          <w:rFonts w:eastAsia="Calibri"/>
          <w:sz w:val="24"/>
          <w:szCs w:val="24"/>
        </w:rPr>
        <w:t xml:space="preserve">Gamybos optimizavimas klientams atlieka optimalių gamybos </w:t>
      </w:r>
      <w:r w:rsidR="00A21E7E" w:rsidRPr="006539C3">
        <w:rPr>
          <w:rFonts w:eastAsia="Calibri"/>
          <w:sz w:val="24"/>
          <w:szCs w:val="24"/>
        </w:rPr>
        <w:t xml:space="preserve">klientų turimais įrenginiais </w:t>
      </w:r>
      <w:r w:rsidRPr="006539C3">
        <w:rPr>
          <w:rFonts w:eastAsia="Calibri"/>
          <w:sz w:val="24"/>
          <w:szCs w:val="24"/>
        </w:rPr>
        <w:t>planų sudarymą, maksimizuodamas pelną.</w:t>
      </w:r>
    </w:p>
    <w:p w14:paraId="709F6F74" w14:textId="1B1E20CC" w:rsidR="00586947" w:rsidRPr="006539C3" w:rsidRDefault="00A7771E" w:rsidP="006539C3">
      <w:pPr>
        <w:ind w:firstLine="720"/>
        <w:jc w:val="both"/>
        <w:rPr>
          <w:sz w:val="24"/>
          <w:szCs w:val="24"/>
          <w:shd w:val="clear" w:color="auto" w:fill="FFFFFF"/>
        </w:rPr>
      </w:pPr>
      <w:r w:rsidRPr="006539C3">
        <w:rPr>
          <w:sz w:val="24"/>
          <w:szCs w:val="24"/>
          <w:shd w:val="clear" w:color="auto" w:fill="FFFFFF"/>
        </w:rPr>
        <w:t xml:space="preserve">Nepaisant to, </w:t>
      </w:r>
      <w:r w:rsidR="002311E2" w:rsidRPr="006539C3">
        <w:rPr>
          <w:sz w:val="24"/>
          <w:szCs w:val="24"/>
          <w:shd w:val="clear" w:color="auto" w:fill="FFFFFF"/>
        </w:rPr>
        <w:t xml:space="preserve">jog pačiame </w:t>
      </w:r>
      <w:r w:rsidRPr="006539C3">
        <w:rPr>
          <w:sz w:val="24"/>
          <w:szCs w:val="24"/>
          <w:shd w:val="clear" w:color="auto" w:fill="FFFFFF"/>
        </w:rPr>
        <w:t>PĮ 6 straipsnio 1 dalies 2 punkte nurodyta veikla „elektros energijos gamyba ir tiekimas</w:t>
      </w:r>
      <w:r w:rsidR="00421D16">
        <w:rPr>
          <w:sz w:val="24"/>
          <w:szCs w:val="24"/>
          <w:shd w:val="clear" w:color="auto" w:fill="FFFFFF"/>
        </w:rPr>
        <w:t>“</w:t>
      </w:r>
      <w:r w:rsidRPr="006539C3">
        <w:rPr>
          <w:sz w:val="24"/>
          <w:szCs w:val="24"/>
          <w:shd w:val="clear" w:color="auto" w:fill="FFFFFF"/>
        </w:rPr>
        <w:t>, nėra skaidoma ar detalizuojama remiantis papildomais kriterijais</w:t>
      </w:r>
      <w:r w:rsidR="00363556" w:rsidRPr="006539C3">
        <w:rPr>
          <w:sz w:val="24"/>
          <w:szCs w:val="24"/>
          <w:shd w:val="clear" w:color="auto" w:fill="FFFFFF"/>
        </w:rPr>
        <w:t xml:space="preserve"> ar požymiais, juo labiau – pateikiant nurodytų veiklų apibrėžimus ar pan., </w:t>
      </w:r>
      <w:r w:rsidR="002311E2" w:rsidRPr="006539C3">
        <w:rPr>
          <w:sz w:val="24"/>
          <w:szCs w:val="24"/>
          <w:shd w:val="clear" w:color="auto" w:fill="FFFFFF"/>
        </w:rPr>
        <w:t xml:space="preserve">tačiau </w:t>
      </w:r>
      <w:r w:rsidR="00F95D72">
        <w:rPr>
          <w:sz w:val="24"/>
          <w:szCs w:val="24"/>
          <w:shd w:val="clear" w:color="auto" w:fill="FFFFFF"/>
        </w:rPr>
        <w:t>d</w:t>
      </w:r>
      <w:r w:rsidR="002311E2" w:rsidRPr="006539C3">
        <w:rPr>
          <w:sz w:val="24"/>
          <w:szCs w:val="24"/>
          <w:shd w:val="clear" w:color="auto" w:fill="FFFFFF"/>
        </w:rPr>
        <w:t xml:space="preserve">irektyvos 2014/25/ES preambulės </w:t>
      </w:r>
      <w:r w:rsidR="002311E2" w:rsidRPr="006539C3">
        <w:rPr>
          <w:sz w:val="24"/>
          <w:szCs w:val="24"/>
          <w:shd w:val="clear" w:color="auto" w:fill="FFFFFF"/>
        </w:rPr>
        <w:lastRenderedPageBreak/>
        <w:t>23 konstatuojamojoje dalyje</w:t>
      </w:r>
      <w:r w:rsidR="002737E3" w:rsidRPr="00045948">
        <w:rPr>
          <w:rStyle w:val="FootnoteReference"/>
          <w:sz w:val="24"/>
          <w:szCs w:val="24"/>
          <w:shd w:val="clear" w:color="auto" w:fill="FFFFFF"/>
        </w:rPr>
        <w:footnoteReference w:id="55"/>
      </w:r>
      <w:r w:rsidR="002311E2" w:rsidRPr="00045948">
        <w:rPr>
          <w:sz w:val="24"/>
          <w:szCs w:val="24"/>
          <w:shd w:val="clear" w:color="auto" w:fill="FFFFFF"/>
        </w:rPr>
        <w:t>,</w:t>
      </w:r>
      <w:r w:rsidR="005665B1" w:rsidRPr="005665B1">
        <w:rPr>
          <w:sz w:val="24"/>
          <w:szCs w:val="24"/>
          <w:shd w:val="clear" w:color="auto" w:fill="FFFFFF"/>
        </w:rPr>
        <w:t xml:space="preserve"> </w:t>
      </w:r>
      <w:r w:rsidR="005665B1" w:rsidRPr="00045948">
        <w:rPr>
          <w:sz w:val="24"/>
          <w:szCs w:val="24"/>
          <w:shd w:val="clear" w:color="auto" w:fill="FFFFFF"/>
        </w:rPr>
        <w:t>direktyvos 2014/25/ES 7 straipsnyje</w:t>
      </w:r>
      <w:r w:rsidR="005665B1">
        <w:rPr>
          <w:rStyle w:val="FootnoteReference"/>
          <w:sz w:val="24"/>
          <w:szCs w:val="24"/>
          <w:shd w:val="clear" w:color="auto" w:fill="FFFFFF"/>
        </w:rPr>
        <w:t xml:space="preserve"> </w:t>
      </w:r>
      <w:r w:rsidR="008228F3">
        <w:rPr>
          <w:rStyle w:val="FootnoteReference"/>
          <w:sz w:val="24"/>
          <w:szCs w:val="24"/>
          <w:shd w:val="clear" w:color="auto" w:fill="FFFFFF"/>
        </w:rPr>
        <w:footnoteReference w:id="56"/>
      </w:r>
      <w:r w:rsidR="008228F3">
        <w:rPr>
          <w:sz w:val="24"/>
          <w:szCs w:val="24"/>
          <w:shd w:val="clear" w:color="auto" w:fill="FFFFFF"/>
        </w:rPr>
        <w:t>,</w:t>
      </w:r>
      <w:r w:rsidR="002311E2" w:rsidRPr="006539C3">
        <w:rPr>
          <w:sz w:val="24"/>
          <w:szCs w:val="24"/>
          <w:shd w:val="clear" w:color="auto" w:fill="FFFFFF"/>
        </w:rPr>
        <w:t xml:space="preserve"> kaip ir PĮ 6 straipsnio 1 dal</w:t>
      </w:r>
      <w:r w:rsidR="00724E36">
        <w:rPr>
          <w:sz w:val="24"/>
          <w:szCs w:val="24"/>
          <w:shd w:val="clear" w:color="auto" w:fill="FFFFFF"/>
        </w:rPr>
        <w:t>ies 2 punkte</w:t>
      </w:r>
      <w:r w:rsidR="002311E2" w:rsidRPr="006539C3">
        <w:rPr>
          <w:sz w:val="24"/>
          <w:szCs w:val="24"/>
          <w:shd w:val="clear" w:color="auto" w:fill="FFFFFF"/>
        </w:rPr>
        <w:t>, pateikiama „elektros tiekimo“ sąvokos apibrėžtis, nurodant, jog sąvoka „elektros tiekimas“ apima ir elektros gamybą, didmeninę ir mažmeninę prekybą elektra</w:t>
      </w:r>
      <w:r w:rsidR="00586947" w:rsidRPr="006539C3">
        <w:rPr>
          <w:rStyle w:val="FootnoteReference"/>
          <w:sz w:val="24"/>
          <w:szCs w:val="24"/>
          <w:shd w:val="clear" w:color="auto" w:fill="FFFFFF"/>
        </w:rPr>
        <w:footnoteReference w:id="57"/>
      </w:r>
      <w:r w:rsidR="002311E2" w:rsidRPr="006539C3">
        <w:rPr>
          <w:sz w:val="24"/>
          <w:szCs w:val="24"/>
          <w:shd w:val="clear" w:color="auto" w:fill="FFFFFF"/>
        </w:rPr>
        <w:t xml:space="preserve">. </w:t>
      </w:r>
      <w:r w:rsidR="000247EC">
        <w:rPr>
          <w:sz w:val="24"/>
          <w:szCs w:val="24"/>
          <w:shd w:val="clear" w:color="auto" w:fill="FFFFFF"/>
        </w:rPr>
        <w:t>E</w:t>
      </w:r>
      <w:r w:rsidR="00586947" w:rsidRPr="006539C3">
        <w:rPr>
          <w:sz w:val="24"/>
          <w:szCs w:val="24"/>
          <w:shd w:val="clear" w:color="auto" w:fill="FFFFFF"/>
        </w:rPr>
        <w:t>lektros energetikos įstatymo</w:t>
      </w:r>
      <w:r w:rsidR="00586947" w:rsidRPr="006539C3">
        <w:rPr>
          <w:rStyle w:val="FootnoteReference"/>
          <w:sz w:val="24"/>
          <w:szCs w:val="24"/>
          <w:shd w:val="clear" w:color="auto" w:fill="FFFFFF"/>
        </w:rPr>
        <w:footnoteReference w:id="58"/>
      </w:r>
      <w:r w:rsidR="00586947" w:rsidRPr="006539C3">
        <w:rPr>
          <w:sz w:val="24"/>
          <w:szCs w:val="24"/>
          <w:shd w:val="clear" w:color="auto" w:fill="FFFFFF"/>
        </w:rPr>
        <w:t xml:space="preserve"> 2 straipsnio 53 </w:t>
      </w:r>
      <w:r w:rsidR="00140807">
        <w:rPr>
          <w:sz w:val="24"/>
          <w:szCs w:val="24"/>
          <w:shd w:val="clear" w:color="auto" w:fill="FFFFFF"/>
        </w:rPr>
        <w:t>dalyje</w:t>
      </w:r>
      <w:r w:rsidR="00586947" w:rsidRPr="006539C3">
        <w:rPr>
          <w:sz w:val="24"/>
          <w:szCs w:val="24"/>
          <w:shd w:val="clear" w:color="auto" w:fill="FFFFFF"/>
        </w:rPr>
        <w:t xml:space="preserve"> taip pat įtvirtinta, kad elektros energijos tiekimas – tai elektros energijos pardavimas ir (ar) perpardavimas šios energijos vartotojui.</w:t>
      </w:r>
      <w:r w:rsidR="00095E91">
        <w:rPr>
          <w:sz w:val="24"/>
          <w:szCs w:val="24"/>
          <w:shd w:val="clear" w:color="auto" w:fill="FFFFFF"/>
        </w:rPr>
        <w:t xml:space="preserve"> </w:t>
      </w:r>
      <w:r w:rsidR="00095E91" w:rsidRPr="00B958BD">
        <w:rPr>
          <w:sz w:val="24"/>
          <w:szCs w:val="24"/>
          <w:shd w:val="clear" w:color="auto" w:fill="FFFFFF"/>
        </w:rPr>
        <w:t xml:space="preserve">Taip pat </w:t>
      </w:r>
      <w:r w:rsidR="00095E91">
        <w:rPr>
          <w:sz w:val="24"/>
          <w:szCs w:val="24"/>
          <w:shd w:val="clear" w:color="auto" w:fill="FFFFFF"/>
        </w:rPr>
        <w:t>pažymėtina</w:t>
      </w:r>
      <w:r w:rsidR="00095E91" w:rsidRPr="00B958BD">
        <w:rPr>
          <w:sz w:val="24"/>
          <w:szCs w:val="24"/>
          <w:shd w:val="clear" w:color="auto" w:fill="FFFFFF"/>
        </w:rPr>
        <w:t>, kad, pavyzdžiui, Europos Parlamento ir Tarybos reglamento (ES) Nr.</w:t>
      </w:r>
      <w:r w:rsidR="00095E91">
        <w:rPr>
          <w:sz w:val="24"/>
          <w:szCs w:val="24"/>
          <w:shd w:val="clear" w:color="auto" w:fill="FFFFFF"/>
        </w:rPr>
        <w:t xml:space="preserve"> 1227/2011 dėl didmeninės energijos rinkos vientisumo ir skaidrumo konstatuojamosios dalies 5 punkte nurodyta, jog </w:t>
      </w:r>
      <w:r w:rsidR="00095E91" w:rsidRPr="002831C4">
        <w:rPr>
          <w:sz w:val="24"/>
          <w:szCs w:val="24"/>
          <w:shd w:val="clear" w:color="auto" w:fill="FFFFFF"/>
        </w:rPr>
        <w:t xml:space="preserve">didmeninės energijos rinkos apima, inter alia, reguliuojamas rinkas, daugiašales prekybos sistemas ir ne biržose (OTC), tiesiogiai ar </w:t>
      </w:r>
      <w:r w:rsidR="00095E91" w:rsidRPr="002831C4">
        <w:rPr>
          <w:i/>
          <w:iCs/>
          <w:sz w:val="24"/>
          <w:szCs w:val="24"/>
          <w:shd w:val="clear" w:color="auto" w:fill="FFFFFF"/>
        </w:rPr>
        <w:t>per tarpininkus</w:t>
      </w:r>
      <w:r w:rsidR="00095E91" w:rsidRPr="002831C4">
        <w:rPr>
          <w:sz w:val="24"/>
          <w:szCs w:val="24"/>
          <w:shd w:val="clear" w:color="auto" w:fill="FFFFFF"/>
        </w:rPr>
        <w:t>, sudarytus</w:t>
      </w:r>
      <w:r w:rsidR="00095E91" w:rsidRPr="00C764EE">
        <w:rPr>
          <w:sz w:val="24"/>
          <w:szCs w:val="24"/>
          <w:shd w:val="clear" w:color="auto" w:fill="FFFFFF"/>
        </w:rPr>
        <w:t xml:space="preserve"> sandorius ir dvišales sutartis</w:t>
      </w:r>
      <w:r w:rsidR="00095E91">
        <w:rPr>
          <w:sz w:val="24"/>
          <w:szCs w:val="24"/>
          <w:shd w:val="clear" w:color="auto" w:fill="FFFFFF"/>
        </w:rPr>
        <w:t>.</w:t>
      </w:r>
    </w:p>
    <w:p w14:paraId="70A203F2" w14:textId="39CCBD13" w:rsidR="00A50A71" w:rsidRPr="006539C3" w:rsidRDefault="00586947" w:rsidP="006539C3">
      <w:pPr>
        <w:ind w:firstLine="720"/>
        <w:jc w:val="both"/>
        <w:rPr>
          <w:rFonts w:eastAsia="Calibri"/>
          <w:sz w:val="24"/>
          <w:szCs w:val="24"/>
        </w:rPr>
      </w:pPr>
      <w:r w:rsidRPr="006539C3">
        <w:rPr>
          <w:rFonts w:eastAsia="Calibri"/>
          <w:sz w:val="24"/>
          <w:szCs w:val="24"/>
        </w:rPr>
        <w:t xml:space="preserve">Įvertinus tai, kas išdėstyta, </w:t>
      </w:r>
      <w:r w:rsidR="00A50A71" w:rsidRPr="006539C3">
        <w:rPr>
          <w:rFonts w:eastAsia="Calibri"/>
          <w:sz w:val="24"/>
          <w:szCs w:val="24"/>
        </w:rPr>
        <w:t>Gamybos optimizavim</w:t>
      </w:r>
      <w:r w:rsidR="00A7771E" w:rsidRPr="006539C3">
        <w:rPr>
          <w:rFonts w:eastAsia="Calibri"/>
          <w:sz w:val="24"/>
          <w:szCs w:val="24"/>
        </w:rPr>
        <w:t>o įstatuose įtvirtint</w:t>
      </w:r>
      <w:r w:rsidRPr="006539C3">
        <w:rPr>
          <w:rFonts w:eastAsia="Calibri"/>
          <w:sz w:val="24"/>
          <w:szCs w:val="24"/>
        </w:rPr>
        <w:t>a</w:t>
      </w:r>
      <w:r w:rsidR="00A50A71" w:rsidRPr="006539C3">
        <w:rPr>
          <w:rFonts w:eastAsia="Calibri"/>
          <w:sz w:val="24"/>
          <w:szCs w:val="24"/>
        </w:rPr>
        <w:t xml:space="preserve"> veikl</w:t>
      </w:r>
      <w:r w:rsidRPr="006539C3">
        <w:rPr>
          <w:rFonts w:eastAsia="Calibri"/>
          <w:sz w:val="24"/>
          <w:szCs w:val="24"/>
        </w:rPr>
        <w:t>a</w:t>
      </w:r>
      <w:r w:rsidR="00A50A71" w:rsidRPr="006539C3">
        <w:rPr>
          <w:rFonts w:eastAsia="Calibri"/>
          <w:sz w:val="24"/>
          <w:szCs w:val="24"/>
        </w:rPr>
        <w:t xml:space="preserve">, susijusi su </w:t>
      </w:r>
      <w:r w:rsidR="00A7771E" w:rsidRPr="006539C3">
        <w:rPr>
          <w:rFonts w:eastAsia="Calibri"/>
          <w:sz w:val="24"/>
          <w:szCs w:val="24"/>
        </w:rPr>
        <w:t xml:space="preserve">elektros energijos ir (ar) kitų energijos </w:t>
      </w:r>
      <w:r w:rsidR="00A7771E" w:rsidRPr="00D241EA">
        <w:rPr>
          <w:rFonts w:eastAsia="Calibri"/>
          <w:sz w:val="24"/>
          <w:szCs w:val="24"/>
        </w:rPr>
        <w:t xml:space="preserve">išteklių prekyba ir prekybos tarpininkavimu, </w:t>
      </w:r>
      <w:r w:rsidR="00920BE2" w:rsidRPr="00D241EA">
        <w:rPr>
          <w:rFonts w:eastAsia="Calibri"/>
          <w:sz w:val="24"/>
          <w:szCs w:val="24"/>
        </w:rPr>
        <w:t xml:space="preserve">yra laikoma komunaline veikla, patenkančia </w:t>
      </w:r>
      <w:r w:rsidRPr="00D241EA">
        <w:rPr>
          <w:rFonts w:eastAsia="Calibri"/>
          <w:sz w:val="24"/>
          <w:szCs w:val="24"/>
        </w:rPr>
        <w:t>į PĮ 6 straipsn</w:t>
      </w:r>
      <w:r w:rsidR="00920BE2" w:rsidRPr="00D241EA">
        <w:rPr>
          <w:rFonts w:eastAsia="Calibri"/>
          <w:sz w:val="24"/>
          <w:szCs w:val="24"/>
        </w:rPr>
        <w:t xml:space="preserve">io </w:t>
      </w:r>
      <w:r w:rsidR="00C33683" w:rsidRPr="00D241EA">
        <w:rPr>
          <w:rFonts w:eastAsia="Calibri"/>
          <w:sz w:val="24"/>
          <w:szCs w:val="24"/>
        </w:rPr>
        <w:t xml:space="preserve">1 dalies </w:t>
      </w:r>
      <w:r w:rsidR="00B6232E">
        <w:rPr>
          <w:rFonts w:eastAsia="Calibri"/>
          <w:sz w:val="24"/>
          <w:szCs w:val="24"/>
        </w:rPr>
        <w:t xml:space="preserve">2 punkto </w:t>
      </w:r>
      <w:r w:rsidR="00920BE2" w:rsidRPr="00D241EA">
        <w:rPr>
          <w:rFonts w:eastAsia="Calibri"/>
          <w:sz w:val="24"/>
          <w:szCs w:val="24"/>
        </w:rPr>
        <w:t>taikymo sritį.</w:t>
      </w:r>
    </w:p>
    <w:p w14:paraId="6E884523" w14:textId="7196ED86" w:rsidR="002A6F2D" w:rsidRPr="006539C3" w:rsidRDefault="002A6F2D" w:rsidP="006539C3">
      <w:pPr>
        <w:ind w:firstLine="720"/>
        <w:jc w:val="both"/>
        <w:rPr>
          <w:rFonts w:eastAsia="Calibri"/>
          <w:sz w:val="24"/>
          <w:szCs w:val="24"/>
        </w:rPr>
      </w:pPr>
      <w:r w:rsidRPr="006539C3">
        <w:rPr>
          <w:sz w:val="24"/>
          <w:szCs w:val="24"/>
          <w:shd w:val="clear" w:color="auto" w:fill="FFFFFF"/>
        </w:rPr>
        <w:t>Papildomai atkreiptinas dėmesys, kad pati Ignitis grupė paaiškino</w:t>
      </w:r>
      <w:r w:rsidR="0006091C">
        <w:rPr>
          <w:rStyle w:val="FootnoteReference"/>
          <w:sz w:val="24"/>
          <w:szCs w:val="24"/>
          <w:shd w:val="clear" w:color="auto" w:fill="FFFFFF"/>
        </w:rPr>
        <w:footnoteReference w:id="59"/>
      </w:r>
      <w:r w:rsidRPr="006539C3">
        <w:rPr>
          <w:sz w:val="24"/>
          <w:szCs w:val="24"/>
          <w:shd w:val="clear" w:color="auto" w:fill="FFFFFF"/>
        </w:rPr>
        <w:t xml:space="preserve">, jog Gamybos optimizavimo vykdoma veikla </w:t>
      </w:r>
      <w:r w:rsidRPr="006539C3">
        <w:rPr>
          <w:rFonts w:eastAsia="Calibri"/>
          <w:sz w:val="24"/>
          <w:szCs w:val="24"/>
        </w:rPr>
        <w:t>yra įprasta tokio pobūdžio paslaugų teikimo rinkoje – nurodytos paslaugos reikalingos bet kuriems elektros energijos gamintojams, nepriklausomai, ar gamintojai veikia nereguliuojamoje, ar komunalinio sektoriaus (kaip jis suprantamas pagal PĮ) aplinkoje. Tokio pobūdžio paslaugos reikalingos elektros energijos gamintojams, kurie prekiauja biržoje, siekia maksimalaus jų valdomų elektrinių elektros energijos generacijos pajėgumų išnaudojimo ir jų gaminamos elektros energijos pardavimų pelningumo.</w:t>
      </w:r>
    </w:p>
    <w:p w14:paraId="577217B5" w14:textId="14332E4A" w:rsidR="001C6281" w:rsidRPr="006539C3" w:rsidRDefault="001C6281" w:rsidP="006539C3">
      <w:pPr>
        <w:ind w:firstLine="720"/>
        <w:jc w:val="both"/>
        <w:rPr>
          <w:rFonts w:eastAsia="Calibri"/>
          <w:sz w:val="24"/>
          <w:szCs w:val="24"/>
        </w:rPr>
      </w:pPr>
      <w:r w:rsidRPr="006539C3">
        <w:rPr>
          <w:sz w:val="24"/>
          <w:szCs w:val="24"/>
          <w:shd w:val="clear" w:color="auto" w:fill="FFFFFF"/>
        </w:rPr>
        <w:t>Šiuo atveju tai, kad pagrindinę</w:t>
      </w:r>
      <w:r w:rsidR="00CB1CA5" w:rsidRPr="006539C3">
        <w:rPr>
          <w:sz w:val="24"/>
          <w:szCs w:val="24"/>
          <w:shd w:val="clear" w:color="auto" w:fill="FFFFFF"/>
        </w:rPr>
        <w:t xml:space="preserve"> (pirminę)</w:t>
      </w:r>
      <w:r w:rsidRPr="006539C3">
        <w:rPr>
          <w:sz w:val="24"/>
          <w:szCs w:val="24"/>
          <w:shd w:val="clear" w:color="auto" w:fill="FFFFFF"/>
        </w:rPr>
        <w:t xml:space="preserve"> PĮ įtvirtintą komunalinę veiklą (elektros energijos gamybą) vykdo ne pats Gamybos optimizavimas, o ši veikla yra išskaidoma per kelias įmones</w:t>
      </w:r>
      <w:r w:rsidR="00CB1CA5" w:rsidRPr="006539C3">
        <w:rPr>
          <w:sz w:val="24"/>
          <w:szCs w:val="24"/>
          <w:shd w:val="clear" w:color="auto" w:fill="FFFFFF"/>
        </w:rPr>
        <w:t xml:space="preserve">, </w:t>
      </w:r>
      <w:r w:rsidR="00F71007" w:rsidRPr="006539C3">
        <w:rPr>
          <w:sz w:val="24"/>
          <w:szCs w:val="24"/>
          <w:shd w:val="clear" w:color="auto" w:fill="FFFFFF"/>
        </w:rPr>
        <w:t xml:space="preserve">tokias, kaip: </w:t>
      </w:r>
      <w:r w:rsidR="00CB1CA5" w:rsidRPr="006539C3">
        <w:rPr>
          <w:sz w:val="24"/>
          <w:szCs w:val="24"/>
          <w:shd w:val="clear" w:color="auto" w:fill="FFFFFF"/>
        </w:rPr>
        <w:t xml:space="preserve">Kruonio hidroakumuliacinė elektrinė, </w:t>
      </w:r>
      <w:r w:rsidR="00F71007" w:rsidRPr="006539C3">
        <w:rPr>
          <w:sz w:val="24"/>
          <w:szCs w:val="24"/>
          <w:shd w:val="clear" w:color="auto" w:fill="FFFFFF"/>
        </w:rPr>
        <w:t xml:space="preserve">Kauno Algirdo Brazausko hidroelektrinė, Elektrėnų kompleksas, Vilniaus 3 TEC, Kauno kogeneracinė jėgainė, Vilniaus </w:t>
      </w:r>
      <w:r w:rsidR="00F71007" w:rsidRPr="00C90791">
        <w:rPr>
          <w:sz w:val="24"/>
          <w:szCs w:val="24"/>
          <w:shd w:val="clear" w:color="auto" w:fill="FFFFFF"/>
        </w:rPr>
        <w:t>kogeneracinė jėgainė</w:t>
      </w:r>
      <w:r w:rsidR="00CB1CA5" w:rsidRPr="00C90791">
        <w:rPr>
          <w:sz w:val="24"/>
          <w:szCs w:val="24"/>
          <w:shd w:val="clear" w:color="auto" w:fill="FFFFFF"/>
        </w:rPr>
        <w:t xml:space="preserve">, negali keisti tokiai veiklai vykdomiems pirkimams taikytino teisinio režimo (PĮ). </w:t>
      </w:r>
      <w:r w:rsidR="002754C0" w:rsidRPr="00C90791">
        <w:rPr>
          <w:rFonts w:eastAsia="Calibri"/>
          <w:sz w:val="24"/>
          <w:szCs w:val="24"/>
        </w:rPr>
        <w:t xml:space="preserve">Tarnybos </w:t>
      </w:r>
      <w:r w:rsidR="00742E3D">
        <w:rPr>
          <w:rFonts w:eastAsia="Calibri"/>
          <w:sz w:val="24"/>
          <w:szCs w:val="24"/>
        </w:rPr>
        <w:t>vertinimu</w:t>
      </w:r>
      <w:r w:rsidR="002754C0" w:rsidRPr="00C90791">
        <w:rPr>
          <w:rFonts w:eastAsia="Calibri"/>
          <w:sz w:val="24"/>
          <w:szCs w:val="24"/>
        </w:rPr>
        <w:t>, nurodytos Gamybos optimizavimo teikiamos paslaugos, jeigu jų vykdymas nebūtų išskaidytas ir perduotas Gamybos optimizavimui, iš esmės turėtų būti vykdomos Ignitis grupės įmonių, atitinkančių PS požymius, pavyzdžiui, pagamintos elektros energijos pardavimu biržoje, gamybos</w:t>
      </w:r>
      <w:r w:rsidR="002754C0" w:rsidRPr="00E51C01">
        <w:rPr>
          <w:rFonts w:eastAsia="Calibri"/>
          <w:sz w:val="24"/>
          <w:szCs w:val="24"/>
        </w:rPr>
        <w:t xml:space="preserve"> pajėgumų optimizavimu ir pan. rūpintųsi: AB „Ignitis gamyba“, UAB „Kauno kogeneracinė jėgainė“, UAB „Vilniaus kogeneracinė jėgainė“ </w:t>
      </w:r>
      <w:r w:rsidR="00C90791">
        <w:rPr>
          <w:rFonts w:eastAsia="Calibri"/>
          <w:sz w:val="24"/>
          <w:szCs w:val="24"/>
        </w:rPr>
        <w:t>i</w:t>
      </w:r>
      <w:r w:rsidR="002754C0" w:rsidRPr="00E51C01">
        <w:rPr>
          <w:rFonts w:eastAsia="Calibri"/>
          <w:sz w:val="24"/>
          <w:szCs w:val="24"/>
        </w:rPr>
        <w:t>r pan.</w:t>
      </w:r>
      <w:r w:rsidR="00E51C01">
        <w:rPr>
          <w:rFonts w:eastAsia="Calibri"/>
          <w:sz w:val="24"/>
          <w:szCs w:val="24"/>
        </w:rPr>
        <w:t xml:space="preserve"> </w:t>
      </w:r>
      <w:r w:rsidR="00CB1CA5" w:rsidRPr="00E51C01">
        <w:rPr>
          <w:sz w:val="24"/>
          <w:szCs w:val="24"/>
          <w:shd w:val="clear" w:color="auto" w:fill="FFFFFF"/>
        </w:rPr>
        <w:t xml:space="preserve">Įvertinus </w:t>
      </w:r>
      <w:r w:rsidRPr="00E51C01">
        <w:rPr>
          <w:sz w:val="24"/>
          <w:szCs w:val="24"/>
          <w:shd w:val="clear" w:color="auto" w:fill="FFFFFF"/>
        </w:rPr>
        <w:t xml:space="preserve">Gamybos optimizavimas vykdomą veiklą, </w:t>
      </w:r>
      <w:r w:rsidR="006468EB" w:rsidRPr="00E51C01">
        <w:rPr>
          <w:sz w:val="24"/>
          <w:szCs w:val="24"/>
          <w:shd w:val="clear" w:color="auto" w:fill="FFFFFF"/>
        </w:rPr>
        <w:t xml:space="preserve">ji yra laikoma </w:t>
      </w:r>
      <w:r w:rsidRPr="00E51C01">
        <w:rPr>
          <w:sz w:val="24"/>
          <w:szCs w:val="24"/>
          <w:shd w:val="clear" w:color="auto" w:fill="FFFFFF"/>
        </w:rPr>
        <w:t>būtina, kad</w:t>
      </w:r>
      <w:r w:rsidR="00E573FC" w:rsidRPr="00E51C01">
        <w:rPr>
          <w:sz w:val="24"/>
          <w:szCs w:val="24"/>
          <w:shd w:val="clear" w:color="auto" w:fill="FFFFFF"/>
        </w:rPr>
        <w:t xml:space="preserve"> pirmiau</w:t>
      </w:r>
      <w:r w:rsidRPr="00E51C01">
        <w:rPr>
          <w:sz w:val="24"/>
          <w:szCs w:val="24"/>
          <w:shd w:val="clear" w:color="auto" w:fill="FFFFFF"/>
        </w:rPr>
        <w:t xml:space="preserve"> minėt</w:t>
      </w:r>
      <w:r w:rsidR="006468EB" w:rsidRPr="00E51C01">
        <w:rPr>
          <w:sz w:val="24"/>
          <w:szCs w:val="24"/>
          <w:shd w:val="clear" w:color="auto" w:fill="FFFFFF"/>
        </w:rPr>
        <w:t>ų Ignitis grupei prikl</w:t>
      </w:r>
      <w:r w:rsidRPr="00E51C01">
        <w:rPr>
          <w:sz w:val="24"/>
          <w:szCs w:val="24"/>
          <w:shd w:val="clear" w:color="auto" w:fill="FFFFFF"/>
        </w:rPr>
        <w:t>a</w:t>
      </w:r>
      <w:r w:rsidR="006468EB" w:rsidRPr="00E51C01">
        <w:rPr>
          <w:sz w:val="24"/>
          <w:szCs w:val="24"/>
          <w:shd w:val="clear" w:color="auto" w:fill="FFFFFF"/>
        </w:rPr>
        <w:t xml:space="preserve">usančių </w:t>
      </w:r>
      <w:r w:rsidR="00EA0677" w:rsidRPr="00E51C01">
        <w:rPr>
          <w:sz w:val="24"/>
          <w:szCs w:val="24"/>
          <w:shd w:val="clear" w:color="auto" w:fill="FFFFFF"/>
        </w:rPr>
        <w:t>įmonių, jų padalinių</w:t>
      </w:r>
      <w:r w:rsidR="006468EB" w:rsidRPr="00E51C01">
        <w:rPr>
          <w:sz w:val="24"/>
          <w:szCs w:val="24"/>
          <w:shd w:val="clear" w:color="auto" w:fill="FFFFFF"/>
        </w:rPr>
        <w:t xml:space="preserve"> vykdoma </w:t>
      </w:r>
      <w:r w:rsidRPr="00E51C01">
        <w:rPr>
          <w:sz w:val="24"/>
          <w:szCs w:val="24"/>
          <w:shd w:val="clear" w:color="auto" w:fill="FFFFFF"/>
        </w:rPr>
        <w:t>komunalinė veikla būtų vykdoma tinkamai</w:t>
      </w:r>
      <w:r w:rsidR="006468EB" w:rsidRPr="00E51C01">
        <w:rPr>
          <w:sz w:val="24"/>
          <w:szCs w:val="24"/>
          <w:shd w:val="clear" w:color="auto" w:fill="FFFFFF"/>
        </w:rPr>
        <w:t>.</w:t>
      </w:r>
    </w:p>
    <w:p w14:paraId="298F5065" w14:textId="275D3111" w:rsidR="0085731F" w:rsidRPr="00E37865" w:rsidRDefault="0085731F" w:rsidP="0085731F">
      <w:pPr>
        <w:ind w:firstLine="720"/>
        <w:jc w:val="both"/>
        <w:rPr>
          <w:rFonts w:eastAsia="Calibri"/>
          <w:sz w:val="24"/>
          <w:szCs w:val="24"/>
        </w:rPr>
      </w:pPr>
      <w:r w:rsidRPr="00E37865">
        <w:rPr>
          <w:rFonts w:eastAsia="Calibri"/>
          <w:sz w:val="24"/>
          <w:szCs w:val="24"/>
        </w:rPr>
        <w:t>Gamybos optimizavimo 2021 m. metiniame pranešime</w:t>
      </w:r>
      <w:r w:rsidRPr="00E37865">
        <w:rPr>
          <w:rStyle w:val="FootnoteReference"/>
          <w:rFonts w:eastAsia="Calibri"/>
          <w:sz w:val="24"/>
          <w:szCs w:val="24"/>
        </w:rPr>
        <w:footnoteReference w:id="60"/>
      </w:r>
      <w:r w:rsidRPr="00E37865">
        <w:rPr>
          <w:rFonts w:eastAsia="Calibri"/>
          <w:sz w:val="24"/>
          <w:szCs w:val="24"/>
        </w:rPr>
        <w:t xml:space="preserve">, be kita ko, nurodyta, kad jos prekybos skyrius vienintelis planuoja Ignitis grupės valdomų elektrinių darbą. Tarnybos </w:t>
      </w:r>
      <w:r w:rsidR="0062720B">
        <w:rPr>
          <w:rFonts w:eastAsia="Calibri"/>
          <w:sz w:val="24"/>
          <w:szCs w:val="24"/>
        </w:rPr>
        <w:t>vertinimu</w:t>
      </w:r>
      <w:r w:rsidRPr="00E37865">
        <w:rPr>
          <w:rFonts w:eastAsia="Calibri"/>
          <w:sz w:val="24"/>
          <w:szCs w:val="24"/>
        </w:rPr>
        <w:t xml:space="preserve">, jokia elektros gamybos veikla nėra vykdoma atsitiktinai ir planavimas yra būtina bei neatsiejama, sudėtinė šio proceso dalis. Be to, metiniame pranešime paminėta ir prekyba papildomomis paslaugomis, kurios apima: elektrinių teikiamų antrinio avarinio aktyviosios galios ir tretinio aktyviosios galios rezervų reaktyviosios galios ir įtampos valdymo paslaugas bei sistemos atnaujinimo po totalios avarijos paslaugą. </w:t>
      </w:r>
      <w:r w:rsidR="00E67FEB">
        <w:rPr>
          <w:rFonts w:eastAsia="Calibri"/>
          <w:sz w:val="24"/>
          <w:szCs w:val="24"/>
        </w:rPr>
        <w:t>Spręs</w:t>
      </w:r>
      <w:r w:rsidRPr="00E37865">
        <w:rPr>
          <w:rFonts w:eastAsia="Calibri"/>
          <w:sz w:val="24"/>
          <w:szCs w:val="24"/>
        </w:rPr>
        <w:t>tina, kad nurodytos paslaugos yra reikalingos elektros energijos gamybos procesui sklandžiai veikti, taigi, tai yra paslaugos, be kurių gamyba negalėtų vykti ar vykti efektyviai.</w:t>
      </w:r>
    </w:p>
    <w:p w14:paraId="7A0BF958" w14:textId="77777777" w:rsidR="0085731F" w:rsidRPr="003174D8" w:rsidRDefault="0085731F" w:rsidP="0085731F">
      <w:pPr>
        <w:ind w:firstLine="720"/>
        <w:jc w:val="both"/>
        <w:rPr>
          <w:rFonts w:eastAsia="Calibri"/>
          <w:sz w:val="24"/>
          <w:szCs w:val="24"/>
        </w:rPr>
      </w:pPr>
      <w:r>
        <w:rPr>
          <w:rFonts w:eastAsia="Calibri"/>
          <w:sz w:val="24"/>
          <w:szCs w:val="24"/>
        </w:rPr>
        <w:t xml:space="preserve">Jau minėtame metiniame pranešime taip pat nurodyta, kad balansavimo paslaugų teikimas yra viena iš Gamybos optimizavimo vykdomų veiklų. Europos Parlamento ir Tarybos reglamento (ES) 2019/943 dėl elektros energijos vidaus rinkos 2 straipsnio 12 punkte nustatyta, kad </w:t>
      </w:r>
      <w:r w:rsidRPr="003174D8">
        <w:rPr>
          <w:rFonts w:eastAsia="Calibri"/>
          <w:sz w:val="24"/>
          <w:szCs w:val="24"/>
        </w:rPr>
        <w:t xml:space="preserve">balansavimo </w:t>
      </w:r>
      <w:r w:rsidRPr="003174D8">
        <w:rPr>
          <w:rFonts w:eastAsia="Calibri"/>
          <w:sz w:val="24"/>
          <w:szCs w:val="24"/>
        </w:rPr>
        <w:lastRenderedPageBreak/>
        <w:t>paslaugos teikėjas</w:t>
      </w:r>
      <w:r>
        <w:rPr>
          <w:rFonts w:eastAsia="Calibri"/>
          <w:sz w:val="24"/>
          <w:szCs w:val="24"/>
        </w:rPr>
        <w:t xml:space="preserve"> </w:t>
      </w:r>
      <w:r w:rsidRPr="003174D8">
        <w:rPr>
          <w:rFonts w:eastAsia="Calibri"/>
          <w:sz w:val="24"/>
          <w:szCs w:val="24"/>
        </w:rPr>
        <w:t>– rinkos dalyvis</w:t>
      </w:r>
      <w:r w:rsidRPr="007C47CB">
        <w:rPr>
          <w:rFonts w:eastAsia="Calibri"/>
          <w:sz w:val="24"/>
          <w:szCs w:val="24"/>
        </w:rPr>
        <w:t>, teikiantis perdavimo sistemos operatoriams balansavimo energiją ir (arba) balansavimo pajėgumą</w:t>
      </w:r>
      <w:r>
        <w:rPr>
          <w:rFonts w:eastAsia="Calibri"/>
          <w:sz w:val="24"/>
          <w:szCs w:val="24"/>
        </w:rPr>
        <w:t>.</w:t>
      </w:r>
    </w:p>
    <w:p w14:paraId="6BC2C1BD" w14:textId="5A778025" w:rsidR="0085731F" w:rsidRDefault="0085731F" w:rsidP="0085731F">
      <w:pPr>
        <w:ind w:firstLine="720"/>
        <w:jc w:val="both"/>
        <w:rPr>
          <w:rFonts w:eastAsia="Calibri"/>
          <w:sz w:val="24"/>
          <w:szCs w:val="24"/>
        </w:rPr>
      </w:pPr>
      <w:r>
        <w:rPr>
          <w:rFonts w:eastAsia="Calibri"/>
          <w:sz w:val="24"/>
          <w:szCs w:val="24"/>
        </w:rPr>
        <w:t>Atsižvelgiant į pirmiau išdėstyt</w:t>
      </w:r>
      <w:r w:rsidR="00864B05">
        <w:rPr>
          <w:rFonts w:eastAsia="Calibri"/>
          <w:sz w:val="24"/>
          <w:szCs w:val="24"/>
        </w:rPr>
        <w:t>ų aplinkybių visumą</w:t>
      </w:r>
      <w:r>
        <w:rPr>
          <w:rFonts w:eastAsia="Calibri"/>
          <w:sz w:val="24"/>
          <w:szCs w:val="24"/>
        </w:rPr>
        <w:t xml:space="preserve">, vertintina, kad Gamybos optimizavimas tiek pats tiesiogiai atlieka PĮ 6 str. 1 d. 2 punkte nurodytą veiklą, tiek teikia Ignitis grupės įmonėms, užsiimančioms PĮ 6 str. </w:t>
      </w:r>
      <w:r w:rsidR="005B4AE2">
        <w:rPr>
          <w:rFonts w:eastAsia="Calibri"/>
          <w:sz w:val="24"/>
          <w:szCs w:val="24"/>
        </w:rPr>
        <w:t xml:space="preserve">1 dalyje </w:t>
      </w:r>
      <w:r>
        <w:rPr>
          <w:rFonts w:eastAsia="Calibri"/>
          <w:sz w:val="24"/>
          <w:szCs w:val="24"/>
        </w:rPr>
        <w:t xml:space="preserve">nurodytomis veiklomis, šioms komunalinėms veikloms vykdyti būtinas paslaugas ir (ar) paslaugas, be kurių tokios komunalinio sektoriaus veiklos negalėtų būti vykdomos efektyviai. </w:t>
      </w:r>
      <w:r w:rsidR="00A633D0">
        <w:rPr>
          <w:rFonts w:eastAsia="Calibri"/>
          <w:sz w:val="24"/>
          <w:szCs w:val="24"/>
        </w:rPr>
        <w:t>Tokią poziciją</w:t>
      </w:r>
      <w:r>
        <w:rPr>
          <w:rFonts w:eastAsia="Calibri"/>
          <w:sz w:val="24"/>
          <w:szCs w:val="24"/>
        </w:rPr>
        <w:t xml:space="preserve"> papildomai pagrindžia </w:t>
      </w:r>
      <w:r w:rsidR="00B85424">
        <w:rPr>
          <w:rFonts w:eastAsia="Calibri"/>
          <w:sz w:val="24"/>
          <w:szCs w:val="24"/>
        </w:rPr>
        <w:t xml:space="preserve">šios išvados </w:t>
      </w:r>
      <w:r>
        <w:rPr>
          <w:rFonts w:eastAsia="Calibri"/>
          <w:sz w:val="24"/>
          <w:szCs w:val="24"/>
        </w:rPr>
        <w:t>Ignitis renewables ir UAB „Elektroninių mokėjimų agentūr</w:t>
      </w:r>
      <w:r w:rsidR="002A398F">
        <w:rPr>
          <w:rFonts w:eastAsia="Calibri"/>
          <w:sz w:val="24"/>
          <w:szCs w:val="24"/>
        </w:rPr>
        <w:t>a“</w:t>
      </w:r>
      <w:r>
        <w:rPr>
          <w:rFonts w:eastAsia="Calibri"/>
          <w:sz w:val="24"/>
          <w:szCs w:val="24"/>
        </w:rPr>
        <w:t xml:space="preserve"> statuso vertinimo dalyje pateikta Teisingumo Teismo praktika, </w:t>
      </w:r>
      <w:r w:rsidR="006E67DB">
        <w:rPr>
          <w:rFonts w:eastAsia="Calibri"/>
          <w:sz w:val="24"/>
          <w:szCs w:val="24"/>
        </w:rPr>
        <w:t>EK</w:t>
      </w:r>
      <w:r w:rsidR="004F6BB9">
        <w:rPr>
          <w:rFonts w:eastAsia="Calibri"/>
          <w:sz w:val="24"/>
          <w:szCs w:val="24"/>
        </w:rPr>
        <w:t xml:space="preserve"> ir</w:t>
      </w:r>
      <w:r>
        <w:rPr>
          <w:rFonts w:eastAsia="Calibri"/>
          <w:sz w:val="24"/>
          <w:szCs w:val="24"/>
        </w:rPr>
        <w:t xml:space="preserve"> Generalinio advokato Michal Bobek pozicijos.</w:t>
      </w:r>
    </w:p>
    <w:p w14:paraId="101F9A8C" w14:textId="357BEAAD" w:rsidR="00FB23E4" w:rsidRPr="006539C3" w:rsidRDefault="008F0CED" w:rsidP="006539C3">
      <w:pPr>
        <w:ind w:firstLine="720"/>
        <w:jc w:val="both"/>
        <w:rPr>
          <w:rFonts w:eastAsia="Calibri"/>
          <w:sz w:val="24"/>
          <w:szCs w:val="24"/>
        </w:rPr>
      </w:pPr>
      <w:r w:rsidRPr="006539C3">
        <w:rPr>
          <w:rFonts w:eastAsia="Calibri"/>
          <w:sz w:val="24"/>
          <w:szCs w:val="24"/>
        </w:rPr>
        <w:t>Be to, kas pirmiau išdėstyta, s</w:t>
      </w:r>
      <w:r w:rsidR="00140D85" w:rsidRPr="006539C3">
        <w:rPr>
          <w:rFonts w:eastAsia="Calibri"/>
          <w:sz w:val="24"/>
          <w:szCs w:val="24"/>
        </w:rPr>
        <w:t>prendžiant klausimą, ar Gamybos optimizavimas laikytinas PS, taip pat reik</w:t>
      </w:r>
      <w:r w:rsidR="009616C7">
        <w:rPr>
          <w:rFonts w:eastAsia="Calibri"/>
          <w:sz w:val="24"/>
          <w:szCs w:val="24"/>
        </w:rPr>
        <w:t>i</w:t>
      </w:r>
      <w:r w:rsidR="00140D85" w:rsidRPr="006539C3">
        <w:rPr>
          <w:rFonts w:eastAsia="Calibri"/>
          <w:sz w:val="24"/>
          <w:szCs w:val="24"/>
        </w:rPr>
        <w:t>a nustatyti, ar jis atitinka bent vieną PĮ 4 straipsnio 1 dalies 1–3 punktuose nustatytą sąlygą</w:t>
      </w:r>
      <w:r w:rsidR="00140D85" w:rsidRPr="006539C3">
        <w:rPr>
          <w:rStyle w:val="FootnoteReference"/>
          <w:rFonts w:eastAsia="Calibri"/>
          <w:sz w:val="24"/>
          <w:szCs w:val="24"/>
        </w:rPr>
        <w:footnoteReference w:id="61"/>
      </w:r>
      <w:r w:rsidR="00140D85" w:rsidRPr="006539C3">
        <w:rPr>
          <w:rFonts w:eastAsia="Calibri"/>
          <w:sz w:val="24"/>
          <w:szCs w:val="24"/>
        </w:rPr>
        <w:t>.</w:t>
      </w:r>
      <w:r w:rsidR="00943D8A" w:rsidRPr="006539C3">
        <w:rPr>
          <w:rFonts w:eastAsia="Calibri"/>
          <w:sz w:val="24"/>
          <w:szCs w:val="24"/>
        </w:rPr>
        <w:t xml:space="preserve"> </w:t>
      </w:r>
      <w:r w:rsidRPr="006539C3">
        <w:rPr>
          <w:rFonts w:eastAsia="Calibri"/>
          <w:sz w:val="24"/>
          <w:szCs w:val="24"/>
        </w:rPr>
        <w:t>Šiuo atveju</w:t>
      </w:r>
      <w:r w:rsidR="000442F1" w:rsidRPr="006539C3">
        <w:rPr>
          <w:rFonts w:eastAsia="Calibri"/>
          <w:sz w:val="24"/>
          <w:szCs w:val="24"/>
        </w:rPr>
        <w:t xml:space="preserve">, </w:t>
      </w:r>
      <w:r w:rsidR="00943D8A" w:rsidRPr="006539C3">
        <w:rPr>
          <w:rFonts w:eastAsia="Calibri"/>
          <w:sz w:val="24"/>
          <w:szCs w:val="24"/>
        </w:rPr>
        <w:t xml:space="preserve">svarbu </w:t>
      </w:r>
      <w:r w:rsidR="000442F1" w:rsidRPr="006539C3">
        <w:rPr>
          <w:rFonts w:eastAsia="Calibri"/>
          <w:sz w:val="24"/>
          <w:szCs w:val="24"/>
        </w:rPr>
        <w:t xml:space="preserve">yra </w:t>
      </w:r>
      <w:r w:rsidR="00943D8A" w:rsidRPr="006539C3">
        <w:rPr>
          <w:rFonts w:eastAsia="Calibri"/>
          <w:sz w:val="24"/>
          <w:szCs w:val="24"/>
        </w:rPr>
        <w:t xml:space="preserve">tai, kad </w:t>
      </w:r>
      <w:r w:rsidR="00FB23E4" w:rsidRPr="006539C3">
        <w:rPr>
          <w:rFonts w:eastAsia="Calibri"/>
          <w:sz w:val="24"/>
          <w:szCs w:val="24"/>
        </w:rPr>
        <w:t>100 proc. G</w:t>
      </w:r>
      <w:r w:rsidR="009A2D17" w:rsidRPr="006539C3">
        <w:rPr>
          <w:rFonts w:eastAsia="Calibri"/>
          <w:sz w:val="24"/>
          <w:szCs w:val="24"/>
        </w:rPr>
        <w:t xml:space="preserve">amybos optimizavimas </w:t>
      </w:r>
      <w:r w:rsidR="00FB23E4" w:rsidRPr="006539C3">
        <w:rPr>
          <w:rFonts w:eastAsia="Calibri"/>
          <w:sz w:val="24"/>
          <w:szCs w:val="24"/>
        </w:rPr>
        <w:t>akcijų priklauso Ignitis grupei</w:t>
      </w:r>
      <w:r w:rsidRPr="006539C3">
        <w:rPr>
          <w:rFonts w:eastAsia="Calibri"/>
          <w:sz w:val="24"/>
          <w:szCs w:val="24"/>
        </w:rPr>
        <w:t xml:space="preserve"> (</w:t>
      </w:r>
      <w:r w:rsidR="00943D8A" w:rsidRPr="006539C3">
        <w:rPr>
          <w:rFonts w:eastAsia="Calibri"/>
          <w:sz w:val="24"/>
          <w:szCs w:val="24"/>
        </w:rPr>
        <w:t xml:space="preserve">atitinkančiai VPĮ 2 straipsnio 25 dalyje nurodytas </w:t>
      </w:r>
      <w:r w:rsidR="00903EBF">
        <w:rPr>
          <w:rFonts w:eastAsia="Calibri"/>
          <w:sz w:val="24"/>
          <w:szCs w:val="24"/>
        </w:rPr>
        <w:t>PO</w:t>
      </w:r>
      <w:r w:rsidR="00943D8A" w:rsidRPr="006539C3">
        <w:rPr>
          <w:rFonts w:eastAsia="Calibri"/>
          <w:sz w:val="24"/>
          <w:szCs w:val="24"/>
        </w:rPr>
        <w:t xml:space="preserve"> sąlygas</w:t>
      </w:r>
      <w:r w:rsidRPr="006539C3">
        <w:rPr>
          <w:rFonts w:eastAsia="Calibri"/>
          <w:sz w:val="24"/>
          <w:szCs w:val="24"/>
        </w:rPr>
        <w:t>)</w:t>
      </w:r>
      <w:r w:rsidR="00615105" w:rsidRPr="006539C3">
        <w:rPr>
          <w:rFonts w:eastAsia="Calibri"/>
          <w:sz w:val="24"/>
          <w:szCs w:val="24"/>
        </w:rPr>
        <w:t xml:space="preserve">. </w:t>
      </w:r>
      <w:r w:rsidR="00E32869" w:rsidRPr="006539C3">
        <w:rPr>
          <w:rFonts w:eastAsia="Calibri"/>
          <w:sz w:val="24"/>
          <w:szCs w:val="24"/>
        </w:rPr>
        <w:t>Esant vieninteliam akcininkui, valdybos narių skyrimo tvarka užtikrina tiesioginį poveikį</w:t>
      </w:r>
      <w:r w:rsidR="00D635A9" w:rsidRPr="006539C3">
        <w:rPr>
          <w:rFonts w:eastAsia="Calibri"/>
          <w:sz w:val="24"/>
          <w:szCs w:val="24"/>
        </w:rPr>
        <w:t xml:space="preserve"> dukterinės įmonės veiklai per valdymo organus ir bendrovės veiklos kontrolę. </w:t>
      </w:r>
      <w:r w:rsidR="00615105" w:rsidRPr="006539C3">
        <w:rPr>
          <w:rFonts w:eastAsia="Calibri"/>
          <w:sz w:val="24"/>
          <w:szCs w:val="24"/>
        </w:rPr>
        <w:t xml:space="preserve">Taigi, Gamybos optimizavimas yra įmonė, kuriai </w:t>
      </w:r>
      <w:r w:rsidR="00903EBF">
        <w:rPr>
          <w:rFonts w:eastAsia="Calibri"/>
          <w:sz w:val="24"/>
          <w:szCs w:val="24"/>
        </w:rPr>
        <w:t>PO</w:t>
      </w:r>
      <w:r w:rsidR="00615105" w:rsidRPr="006539C3">
        <w:rPr>
          <w:rFonts w:eastAsia="Calibri"/>
          <w:sz w:val="24"/>
          <w:szCs w:val="24"/>
        </w:rPr>
        <w:t xml:space="preserve"> gali daryti </w:t>
      </w:r>
      <w:r w:rsidR="00FB23E4" w:rsidRPr="006539C3">
        <w:rPr>
          <w:rFonts w:eastAsia="Calibri"/>
          <w:sz w:val="24"/>
          <w:szCs w:val="24"/>
        </w:rPr>
        <w:t>lemiamą įtak</w:t>
      </w:r>
      <w:r w:rsidR="00615105" w:rsidRPr="006539C3">
        <w:rPr>
          <w:rFonts w:eastAsia="Calibri"/>
          <w:sz w:val="24"/>
          <w:szCs w:val="24"/>
        </w:rPr>
        <w:t>ą dėl turimos joje nuosavybės, finansinio dalyvavimo arba įmonės veiklą reguliuojančių teisės aktų.</w:t>
      </w:r>
    </w:p>
    <w:p w14:paraId="76D30688" w14:textId="451D0E0E" w:rsidR="00FB23E4" w:rsidRPr="006539C3" w:rsidRDefault="009B777B" w:rsidP="006539C3">
      <w:pPr>
        <w:ind w:firstLine="720"/>
        <w:jc w:val="both"/>
        <w:rPr>
          <w:sz w:val="24"/>
          <w:szCs w:val="24"/>
          <w:shd w:val="clear" w:color="auto" w:fill="FFFFFF"/>
        </w:rPr>
      </w:pPr>
      <w:r w:rsidRPr="006539C3">
        <w:rPr>
          <w:rFonts w:eastAsia="Calibri"/>
          <w:sz w:val="24"/>
          <w:szCs w:val="24"/>
        </w:rPr>
        <w:t xml:space="preserve">Apibendrinant visumą, </w:t>
      </w:r>
      <w:r w:rsidR="00FB23E4" w:rsidRPr="006539C3">
        <w:rPr>
          <w:rFonts w:eastAsia="Calibri"/>
          <w:sz w:val="24"/>
          <w:szCs w:val="24"/>
        </w:rPr>
        <w:t xml:space="preserve">daroma išvada, jog </w:t>
      </w:r>
      <w:r w:rsidR="00862926" w:rsidRPr="006539C3">
        <w:rPr>
          <w:sz w:val="24"/>
          <w:szCs w:val="24"/>
          <w:shd w:val="clear" w:color="auto" w:fill="FFFFFF"/>
        </w:rPr>
        <w:t xml:space="preserve">Gamybos optimizavimas yra </w:t>
      </w:r>
      <w:r w:rsidRPr="006539C3">
        <w:rPr>
          <w:sz w:val="24"/>
          <w:szCs w:val="24"/>
          <w:shd w:val="clear" w:color="auto" w:fill="FFFFFF"/>
        </w:rPr>
        <w:t>PS</w:t>
      </w:r>
      <w:r w:rsidR="00FB23E4" w:rsidRPr="006539C3">
        <w:rPr>
          <w:sz w:val="24"/>
          <w:szCs w:val="24"/>
          <w:shd w:val="clear" w:color="auto" w:fill="FFFFFF"/>
        </w:rPr>
        <w:t>, kaip tai suprantama pagal PĮ 4 str</w:t>
      </w:r>
      <w:r w:rsidR="00B92550">
        <w:rPr>
          <w:sz w:val="24"/>
          <w:szCs w:val="24"/>
          <w:shd w:val="clear" w:color="auto" w:fill="FFFFFF"/>
        </w:rPr>
        <w:t>aipsnio</w:t>
      </w:r>
      <w:r w:rsidR="00FB23E4" w:rsidRPr="006539C3">
        <w:rPr>
          <w:sz w:val="24"/>
          <w:szCs w:val="24"/>
          <w:shd w:val="clear" w:color="auto" w:fill="FFFFFF"/>
        </w:rPr>
        <w:t xml:space="preserve"> 1 d</w:t>
      </w:r>
      <w:r w:rsidR="00B92550">
        <w:rPr>
          <w:sz w:val="24"/>
          <w:szCs w:val="24"/>
          <w:shd w:val="clear" w:color="auto" w:fill="FFFFFF"/>
        </w:rPr>
        <w:t>alies</w:t>
      </w:r>
      <w:r w:rsidR="00FB23E4" w:rsidRPr="006539C3">
        <w:rPr>
          <w:sz w:val="24"/>
          <w:szCs w:val="24"/>
          <w:shd w:val="clear" w:color="auto" w:fill="FFFFFF"/>
        </w:rPr>
        <w:t xml:space="preserve"> 2 p</w:t>
      </w:r>
      <w:r w:rsidR="00B92550">
        <w:rPr>
          <w:sz w:val="24"/>
          <w:szCs w:val="24"/>
          <w:shd w:val="clear" w:color="auto" w:fill="FFFFFF"/>
        </w:rPr>
        <w:t>unktą.</w:t>
      </w:r>
      <w:r w:rsidR="00F763EC">
        <w:rPr>
          <w:sz w:val="24"/>
          <w:szCs w:val="24"/>
          <w:shd w:val="clear" w:color="auto" w:fill="FFFFFF"/>
        </w:rPr>
        <w:t xml:space="preserve"> </w:t>
      </w:r>
      <w:r w:rsidR="00F763EC">
        <w:rPr>
          <w:rStyle w:val="wysiwyg-font-size-medium1"/>
          <w:spacing w:val="2"/>
        </w:rPr>
        <w:t xml:space="preserve">Papildomai pažymėtina, kad nurodytas </w:t>
      </w:r>
      <w:r w:rsidR="0068283C">
        <w:rPr>
          <w:rStyle w:val="wysiwyg-font-size-medium1"/>
          <w:spacing w:val="2"/>
        </w:rPr>
        <w:t>Gamybos optimizavimo statuso į</w:t>
      </w:r>
      <w:r w:rsidR="00F763EC">
        <w:rPr>
          <w:rStyle w:val="wysiwyg-font-size-medium1"/>
          <w:spacing w:val="2"/>
        </w:rPr>
        <w:t>vertinim</w:t>
      </w:r>
      <w:r w:rsidR="00BE0183">
        <w:rPr>
          <w:rStyle w:val="wysiwyg-font-size-medium1"/>
          <w:spacing w:val="2"/>
        </w:rPr>
        <w:t>o rezultatas</w:t>
      </w:r>
      <w:r w:rsidR="00F763EC">
        <w:rPr>
          <w:rStyle w:val="wysiwyg-font-size-medium1"/>
          <w:spacing w:val="2"/>
        </w:rPr>
        <w:t xml:space="preserve"> atitinka ir D</w:t>
      </w:r>
      <w:r w:rsidR="00AF3D98">
        <w:rPr>
          <w:rStyle w:val="wysiwyg-font-size-medium1"/>
          <w:spacing w:val="2"/>
        </w:rPr>
        <w:t>arbo grupės</w:t>
      </w:r>
      <w:r w:rsidR="00F763EC">
        <w:rPr>
          <w:rStyle w:val="wysiwyg-font-size-medium1"/>
          <w:spacing w:val="2"/>
        </w:rPr>
        <w:t xml:space="preserve"> nuomonę</w:t>
      </w:r>
      <w:r w:rsidR="00CF79C8">
        <w:rPr>
          <w:rStyle w:val="wysiwyg-font-size-medium1"/>
          <w:spacing w:val="2"/>
        </w:rPr>
        <w:t xml:space="preserve"> (išdėstyta 2021-12-10 Tarnybos rašte Nr. 4S-1337)</w:t>
      </w:r>
      <w:r w:rsidR="00F763EC">
        <w:rPr>
          <w:rStyle w:val="wysiwyg-font-size-medium1"/>
          <w:spacing w:val="2"/>
        </w:rPr>
        <w:t>.</w:t>
      </w:r>
    </w:p>
    <w:p w14:paraId="4C4D5E5E" w14:textId="77777777" w:rsidR="004B234F" w:rsidRPr="006539C3" w:rsidRDefault="004B234F" w:rsidP="006539C3">
      <w:pPr>
        <w:ind w:firstLine="720"/>
        <w:jc w:val="both"/>
        <w:rPr>
          <w:rFonts w:eastAsia="Calibri"/>
          <w:sz w:val="24"/>
          <w:szCs w:val="24"/>
        </w:rPr>
      </w:pPr>
    </w:p>
    <w:p w14:paraId="3D945B34" w14:textId="62E3DE00" w:rsidR="00574A4B" w:rsidRPr="008A102C" w:rsidRDefault="00574A4B" w:rsidP="006539C3">
      <w:pPr>
        <w:ind w:firstLine="720"/>
        <w:jc w:val="both"/>
        <w:rPr>
          <w:rFonts w:eastAsia="Calibri"/>
          <w:b/>
          <w:bCs/>
          <w:sz w:val="24"/>
          <w:szCs w:val="24"/>
        </w:rPr>
      </w:pPr>
      <w:r w:rsidRPr="008A102C">
        <w:rPr>
          <w:rFonts w:eastAsia="Calibri"/>
          <w:b/>
          <w:bCs/>
          <w:sz w:val="24"/>
          <w:szCs w:val="24"/>
        </w:rPr>
        <w:t>Dėl UAB „Elektroninių mokėjimų agentūra“ statuso</w:t>
      </w:r>
    </w:p>
    <w:p w14:paraId="117F7CCF" w14:textId="77777777" w:rsidR="00601A1A" w:rsidRDefault="00601A1A" w:rsidP="006539C3">
      <w:pPr>
        <w:ind w:firstLine="720"/>
        <w:jc w:val="both"/>
        <w:rPr>
          <w:sz w:val="24"/>
          <w:szCs w:val="24"/>
          <w:shd w:val="clear" w:color="auto" w:fill="FFFFFF"/>
        </w:rPr>
      </w:pPr>
      <w:bookmarkStart w:id="9" w:name="_Hlk103698066"/>
    </w:p>
    <w:p w14:paraId="56682292" w14:textId="3DDD0A22" w:rsidR="005E7B41" w:rsidRPr="006539C3" w:rsidRDefault="005E7B41" w:rsidP="006539C3">
      <w:pPr>
        <w:ind w:firstLine="720"/>
        <w:jc w:val="both"/>
        <w:rPr>
          <w:sz w:val="24"/>
          <w:szCs w:val="24"/>
          <w:shd w:val="clear" w:color="auto" w:fill="FFFFFF"/>
        </w:rPr>
      </w:pPr>
      <w:r w:rsidRPr="006539C3">
        <w:rPr>
          <w:sz w:val="24"/>
          <w:szCs w:val="24"/>
          <w:shd w:val="clear" w:color="auto" w:fill="FFFFFF"/>
        </w:rPr>
        <w:t>Kaip nurodyta pirmiau, p</w:t>
      </w:r>
      <w:r w:rsidR="0097643D" w:rsidRPr="006539C3">
        <w:rPr>
          <w:sz w:val="24"/>
          <w:szCs w:val="24"/>
          <w:shd w:val="clear" w:color="auto" w:fill="FFFFFF"/>
        </w:rPr>
        <w:t>agal PĮ</w:t>
      </w:r>
      <w:r w:rsidR="009616C7">
        <w:rPr>
          <w:sz w:val="24"/>
          <w:szCs w:val="24"/>
          <w:shd w:val="clear" w:color="auto" w:fill="FFFFFF"/>
        </w:rPr>
        <w:t>,</w:t>
      </w:r>
      <w:r w:rsidR="0097643D" w:rsidRPr="006539C3">
        <w:rPr>
          <w:sz w:val="24"/>
          <w:szCs w:val="24"/>
          <w:shd w:val="clear" w:color="auto" w:fill="FFFFFF"/>
        </w:rPr>
        <w:t xml:space="preserve"> PS laikomas subjektas, vykdantis bent vienos </w:t>
      </w:r>
      <w:r w:rsidR="00F3653B">
        <w:rPr>
          <w:sz w:val="24"/>
          <w:szCs w:val="24"/>
          <w:shd w:val="clear" w:color="auto" w:fill="FFFFFF"/>
        </w:rPr>
        <w:t xml:space="preserve">iš </w:t>
      </w:r>
      <w:r w:rsidR="0097643D" w:rsidRPr="006539C3">
        <w:rPr>
          <w:sz w:val="24"/>
          <w:szCs w:val="24"/>
          <w:shd w:val="clear" w:color="auto" w:fill="FFFFFF"/>
        </w:rPr>
        <w:t>PĮ 5–11 straipsniuose nurodytų rūšių veiklą, bei atitinkantis bent vieną iš PĮ 4 straipsnio 1 dalies 1–3 punktuose nurodytų sąlygų</w:t>
      </w:r>
      <w:r w:rsidRPr="006539C3">
        <w:rPr>
          <w:rStyle w:val="FootnoteReference"/>
          <w:sz w:val="24"/>
          <w:szCs w:val="24"/>
          <w:shd w:val="clear" w:color="auto" w:fill="FFFFFF"/>
        </w:rPr>
        <w:footnoteReference w:id="62"/>
      </w:r>
      <w:r w:rsidR="0097643D" w:rsidRPr="006539C3">
        <w:rPr>
          <w:sz w:val="24"/>
          <w:szCs w:val="24"/>
          <w:shd w:val="clear" w:color="auto" w:fill="FFFFFF"/>
        </w:rPr>
        <w:t xml:space="preserve">. </w:t>
      </w:r>
    </w:p>
    <w:p w14:paraId="5D1E2A5B" w14:textId="657AE699" w:rsidR="009771AF" w:rsidRDefault="001879D2" w:rsidP="00FC0DA2">
      <w:pPr>
        <w:ind w:firstLine="720"/>
        <w:jc w:val="both"/>
        <w:rPr>
          <w:sz w:val="24"/>
          <w:szCs w:val="24"/>
          <w:shd w:val="clear" w:color="auto" w:fill="FFFFFF"/>
        </w:rPr>
      </w:pPr>
      <w:r w:rsidRPr="006539C3">
        <w:rPr>
          <w:sz w:val="24"/>
          <w:szCs w:val="24"/>
          <w:shd w:val="clear" w:color="auto" w:fill="FFFFFF"/>
        </w:rPr>
        <w:t xml:space="preserve">PĮ </w:t>
      </w:r>
      <w:r>
        <w:rPr>
          <w:sz w:val="24"/>
          <w:szCs w:val="24"/>
          <w:shd w:val="clear" w:color="auto" w:fill="FFFFFF"/>
        </w:rPr>
        <w:t>5 straipsnio 1 dalyje numatyta, kad dujų ir šilumos ūkio srityse šis įstatymas taikomas PS pirkimams, skirtiems dujų, šilumos ir (arba) karšto vandens gavybai, gamybai ir (arba) tiekimui (įskaitant didmeninę ir mažmeninę prekybą)</w:t>
      </w:r>
      <w:r>
        <w:rPr>
          <w:rStyle w:val="FootnoteReference"/>
          <w:sz w:val="24"/>
          <w:szCs w:val="24"/>
          <w:shd w:val="clear" w:color="auto" w:fill="FFFFFF"/>
        </w:rPr>
        <w:footnoteReference w:id="63"/>
      </w:r>
      <w:r>
        <w:rPr>
          <w:sz w:val="24"/>
          <w:szCs w:val="24"/>
          <w:shd w:val="clear" w:color="auto" w:fill="FFFFFF"/>
        </w:rPr>
        <w:t xml:space="preserve">; PĮ </w:t>
      </w:r>
      <w:r w:rsidRPr="006539C3">
        <w:rPr>
          <w:sz w:val="24"/>
          <w:szCs w:val="24"/>
          <w:shd w:val="clear" w:color="auto" w:fill="FFFFFF"/>
        </w:rPr>
        <w:t>6 straipsni</w:t>
      </w:r>
      <w:r>
        <w:rPr>
          <w:sz w:val="24"/>
          <w:szCs w:val="24"/>
          <w:shd w:val="clear" w:color="auto" w:fill="FFFFFF"/>
        </w:rPr>
        <w:t xml:space="preserve">o 1 dalis </w:t>
      </w:r>
      <w:r w:rsidRPr="006539C3">
        <w:rPr>
          <w:sz w:val="24"/>
          <w:szCs w:val="24"/>
          <w:shd w:val="clear" w:color="auto" w:fill="FFFFFF"/>
        </w:rPr>
        <w:t>numato, kad elektros energetikos sektoriuje šis įstatymas taikomas PS pirkimams, skirtiems elektros energijos gamyba</w:t>
      </w:r>
      <w:r>
        <w:rPr>
          <w:sz w:val="24"/>
          <w:szCs w:val="24"/>
          <w:shd w:val="clear" w:color="auto" w:fill="FFFFFF"/>
        </w:rPr>
        <w:t>i</w:t>
      </w:r>
      <w:r w:rsidRPr="006539C3">
        <w:rPr>
          <w:sz w:val="24"/>
          <w:szCs w:val="24"/>
          <w:shd w:val="clear" w:color="auto" w:fill="FFFFFF"/>
        </w:rPr>
        <w:t xml:space="preserve"> ir tiekim</w:t>
      </w:r>
      <w:r>
        <w:rPr>
          <w:sz w:val="24"/>
          <w:szCs w:val="24"/>
          <w:shd w:val="clear" w:color="auto" w:fill="FFFFFF"/>
        </w:rPr>
        <w:t>ui</w:t>
      </w:r>
      <w:r w:rsidRPr="006539C3">
        <w:rPr>
          <w:sz w:val="24"/>
          <w:szCs w:val="24"/>
          <w:shd w:val="clear" w:color="auto" w:fill="FFFFFF"/>
        </w:rPr>
        <w:t>, apima</w:t>
      </w:r>
      <w:r>
        <w:rPr>
          <w:sz w:val="24"/>
          <w:szCs w:val="24"/>
          <w:shd w:val="clear" w:color="auto" w:fill="FFFFFF"/>
        </w:rPr>
        <w:t>nčiam</w:t>
      </w:r>
      <w:r w:rsidRPr="006539C3">
        <w:rPr>
          <w:sz w:val="24"/>
          <w:szCs w:val="24"/>
          <w:shd w:val="clear" w:color="auto" w:fill="FFFFFF"/>
        </w:rPr>
        <w:t xml:space="preserve"> didmeninę ir mažmeninę prekybą elektros energija</w:t>
      </w:r>
      <w:r w:rsidRPr="006539C3">
        <w:rPr>
          <w:rStyle w:val="FootnoteReference"/>
          <w:sz w:val="24"/>
          <w:szCs w:val="24"/>
          <w:shd w:val="clear" w:color="auto" w:fill="FFFFFF"/>
        </w:rPr>
        <w:footnoteReference w:id="64"/>
      </w:r>
      <w:r>
        <w:rPr>
          <w:sz w:val="24"/>
          <w:szCs w:val="24"/>
          <w:shd w:val="clear" w:color="auto" w:fill="FFFFFF"/>
        </w:rPr>
        <w:t xml:space="preserve">; PĮ 7 straipsnio 1 dalyje </w:t>
      </w:r>
      <w:r w:rsidR="00D576BC">
        <w:rPr>
          <w:sz w:val="24"/>
          <w:szCs w:val="24"/>
          <w:shd w:val="clear" w:color="auto" w:fill="FFFFFF"/>
        </w:rPr>
        <w:t>nustatyta, kad šis įstatymas</w:t>
      </w:r>
      <w:r>
        <w:rPr>
          <w:sz w:val="24"/>
          <w:szCs w:val="24"/>
          <w:shd w:val="clear" w:color="auto" w:fill="FFFFFF"/>
        </w:rPr>
        <w:t xml:space="preserve"> taikom</w:t>
      </w:r>
      <w:r w:rsidR="009E2EAD">
        <w:rPr>
          <w:sz w:val="24"/>
          <w:szCs w:val="24"/>
          <w:shd w:val="clear" w:color="auto" w:fill="FFFFFF"/>
        </w:rPr>
        <w:t>a</w:t>
      </w:r>
      <w:r>
        <w:rPr>
          <w:sz w:val="24"/>
          <w:szCs w:val="24"/>
          <w:shd w:val="clear" w:color="auto" w:fill="FFFFFF"/>
        </w:rPr>
        <w:t xml:space="preserve">s PS pirkimams vandentvarkos srityje, t. y. pirkimams, skirtiems </w:t>
      </w:r>
      <w:r w:rsidRPr="00812807">
        <w:rPr>
          <w:sz w:val="24"/>
          <w:szCs w:val="24"/>
          <w:shd w:val="clear" w:color="auto" w:fill="FFFFFF"/>
        </w:rPr>
        <w:t>geriamojo vandens gavyba</w:t>
      </w:r>
      <w:r>
        <w:rPr>
          <w:sz w:val="24"/>
          <w:szCs w:val="24"/>
          <w:shd w:val="clear" w:color="auto" w:fill="FFFFFF"/>
        </w:rPr>
        <w:t>i</w:t>
      </w:r>
      <w:r w:rsidRPr="00812807">
        <w:rPr>
          <w:sz w:val="24"/>
          <w:szCs w:val="24"/>
          <w:shd w:val="clear" w:color="auto" w:fill="FFFFFF"/>
        </w:rPr>
        <w:t>, gamyba</w:t>
      </w:r>
      <w:r>
        <w:rPr>
          <w:sz w:val="24"/>
          <w:szCs w:val="24"/>
          <w:shd w:val="clear" w:color="auto" w:fill="FFFFFF"/>
        </w:rPr>
        <w:t>i</w:t>
      </w:r>
      <w:r w:rsidRPr="00812807">
        <w:rPr>
          <w:sz w:val="24"/>
          <w:szCs w:val="24"/>
          <w:shd w:val="clear" w:color="auto" w:fill="FFFFFF"/>
        </w:rPr>
        <w:t xml:space="preserve"> ir (arba) tiekim</w:t>
      </w:r>
      <w:r>
        <w:rPr>
          <w:sz w:val="24"/>
          <w:szCs w:val="24"/>
          <w:shd w:val="clear" w:color="auto" w:fill="FFFFFF"/>
        </w:rPr>
        <w:t>ui</w:t>
      </w:r>
      <w:r w:rsidRPr="00812807">
        <w:rPr>
          <w:sz w:val="24"/>
          <w:szCs w:val="24"/>
          <w:shd w:val="clear" w:color="auto" w:fill="FFFFFF"/>
        </w:rPr>
        <w:t xml:space="preserve"> (įskaitant didmeninę ir mažmeninę prekybą geriamuoju vandeniu</w:t>
      </w:r>
      <w:r>
        <w:rPr>
          <w:sz w:val="24"/>
          <w:szCs w:val="24"/>
          <w:shd w:val="clear" w:color="auto" w:fill="FFFFFF"/>
        </w:rPr>
        <w:t>)</w:t>
      </w:r>
      <w:r>
        <w:rPr>
          <w:rStyle w:val="FootnoteReference"/>
          <w:sz w:val="24"/>
          <w:szCs w:val="24"/>
          <w:shd w:val="clear" w:color="auto" w:fill="FFFFFF"/>
        </w:rPr>
        <w:footnoteReference w:id="65"/>
      </w:r>
      <w:r w:rsidRPr="006539C3">
        <w:rPr>
          <w:sz w:val="24"/>
          <w:szCs w:val="24"/>
          <w:shd w:val="clear" w:color="auto" w:fill="FFFFFF"/>
        </w:rPr>
        <w:t>.</w:t>
      </w:r>
    </w:p>
    <w:p w14:paraId="175299C5" w14:textId="57651D34" w:rsidR="00B57359" w:rsidRPr="006539C3" w:rsidRDefault="00B57359" w:rsidP="006539C3">
      <w:pPr>
        <w:ind w:firstLine="720"/>
        <w:jc w:val="both"/>
        <w:rPr>
          <w:rFonts w:eastAsia="Calibri"/>
          <w:sz w:val="24"/>
          <w:szCs w:val="24"/>
        </w:rPr>
      </w:pPr>
      <w:r w:rsidRPr="006539C3">
        <w:rPr>
          <w:sz w:val="24"/>
          <w:szCs w:val="24"/>
          <w:shd w:val="clear" w:color="auto" w:fill="FFFFFF"/>
        </w:rPr>
        <w:t>Vertinamu atveju,</w:t>
      </w:r>
      <w:r w:rsidRPr="006539C3">
        <w:rPr>
          <w:rFonts w:eastAsia="Calibri"/>
          <w:sz w:val="24"/>
          <w:szCs w:val="24"/>
        </w:rPr>
        <w:t xml:space="preserve"> UAB „Elektroninių mokėjimų agentūra“ (toliau</w:t>
      </w:r>
      <w:r w:rsidR="00BB26DE">
        <w:rPr>
          <w:rFonts w:eastAsia="Calibri"/>
          <w:sz w:val="24"/>
          <w:szCs w:val="24"/>
        </w:rPr>
        <w:t xml:space="preserve"> </w:t>
      </w:r>
      <w:r w:rsidRPr="006539C3">
        <w:rPr>
          <w:rFonts w:eastAsia="Calibri"/>
          <w:sz w:val="24"/>
          <w:szCs w:val="24"/>
        </w:rPr>
        <w:t>– Elektroninių mokėjimų agentūra) – tarptautinės energetikos bendrovės Ignitis grupė dukterinė įmonė, kurios įstatuose</w:t>
      </w:r>
      <w:r w:rsidRPr="006539C3">
        <w:rPr>
          <w:rStyle w:val="FootnoteReference"/>
          <w:rFonts w:eastAsia="Calibri"/>
          <w:sz w:val="24"/>
          <w:szCs w:val="24"/>
        </w:rPr>
        <w:footnoteReference w:id="66"/>
      </w:r>
      <w:r w:rsidRPr="006539C3">
        <w:rPr>
          <w:rFonts w:eastAsia="Calibri"/>
          <w:sz w:val="24"/>
          <w:szCs w:val="24"/>
        </w:rPr>
        <w:t xml:space="preserve"> nurodytas bendrovės veiklos objektas: elektroninių pinigų leidimo, tvarkymo ir mokėjimo paslaugų bei jų organizavimo ir vykdymo, taip pat glaudžiai su elektroninių pinigų leidimu ir mokėjimo paslaugomis susijusių papildomų paslaugų teikimas, konsultavimas ir tarpininkavimas (10 punktas), bendrovė taip pat gali vykdyti ir kitą veiklą, nedraudžiamą Lietuvos Respublikos įstatymų, kuri </w:t>
      </w:r>
      <w:r w:rsidRPr="006539C3">
        <w:rPr>
          <w:rFonts w:eastAsia="Calibri"/>
          <w:sz w:val="24"/>
          <w:szCs w:val="24"/>
        </w:rPr>
        <w:lastRenderedPageBreak/>
        <w:t>atitinka bendrovės veiklos tikslus (11 punktas), o remiantis viešai prieinama</w:t>
      </w:r>
      <w:r w:rsidRPr="006539C3">
        <w:rPr>
          <w:rStyle w:val="FootnoteReference"/>
          <w:rFonts w:eastAsia="Calibri"/>
          <w:sz w:val="24"/>
          <w:szCs w:val="24"/>
        </w:rPr>
        <w:footnoteReference w:id="67"/>
      </w:r>
      <w:r w:rsidRPr="006539C3">
        <w:rPr>
          <w:rFonts w:eastAsia="Calibri"/>
          <w:sz w:val="24"/>
          <w:szCs w:val="24"/>
        </w:rPr>
        <w:t xml:space="preserve"> bei Ignitis grupės pateikta informacija</w:t>
      </w:r>
      <w:r w:rsidR="0006091C">
        <w:rPr>
          <w:rStyle w:val="FootnoteReference"/>
          <w:rFonts w:eastAsia="Calibri"/>
          <w:sz w:val="24"/>
          <w:szCs w:val="24"/>
        </w:rPr>
        <w:footnoteReference w:id="68"/>
      </w:r>
      <w:r w:rsidRPr="006539C3">
        <w:rPr>
          <w:rFonts w:eastAsia="Calibri"/>
          <w:sz w:val="24"/>
          <w:szCs w:val="24"/>
        </w:rPr>
        <w:t>, Elektroninių mokėjimų agentūra rūpinasi įmokų už namų ūkio paslaugas, tokias kaip elektra, dujos, vanduo, šildymas, namų priežiūra, ryšys, atliekų išvežimas</w:t>
      </w:r>
      <w:r w:rsidR="00D23C4B">
        <w:rPr>
          <w:rFonts w:eastAsia="Calibri"/>
          <w:sz w:val="24"/>
          <w:szCs w:val="24"/>
        </w:rPr>
        <w:t xml:space="preserve"> </w:t>
      </w:r>
      <w:r w:rsidRPr="006539C3">
        <w:rPr>
          <w:rFonts w:eastAsia="Calibri"/>
          <w:sz w:val="24"/>
          <w:szCs w:val="24"/>
        </w:rPr>
        <w:t>ir apsauga, surinkimu per internetinę svetainę</w:t>
      </w:r>
      <w:r w:rsidR="00D23C4B">
        <w:rPr>
          <w:rFonts w:eastAsia="Calibri"/>
          <w:sz w:val="24"/>
          <w:szCs w:val="24"/>
        </w:rPr>
        <w:t xml:space="preserve"> </w:t>
      </w:r>
      <w:r w:rsidRPr="006539C3">
        <w:rPr>
          <w:rFonts w:eastAsia="Calibri"/>
          <w:sz w:val="24"/>
          <w:szCs w:val="24"/>
        </w:rPr>
        <w:t>e.ignitis.lt</w:t>
      </w:r>
      <w:r w:rsidRPr="006539C3">
        <w:rPr>
          <w:rStyle w:val="FootnoteReference"/>
          <w:rFonts w:eastAsia="Calibri"/>
          <w:sz w:val="24"/>
          <w:szCs w:val="24"/>
        </w:rPr>
        <w:footnoteReference w:id="69"/>
      </w:r>
      <w:r w:rsidRPr="006539C3">
        <w:rPr>
          <w:rFonts w:eastAsia="Calibri"/>
          <w:sz w:val="24"/>
          <w:szCs w:val="24"/>
        </w:rPr>
        <w:t>.</w:t>
      </w:r>
    </w:p>
    <w:bookmarkEnd w:id="9"/>
    <w:p w14:paraId="2706EE05" w14:textId="19B445D5" w:rsidR="00C624D1" w:rsidRPr="006539C3" w:rsidRDefault="00091425" w:rsidP="006539C3">
      <w:pPr>
        <w:ind w:firstLine="720"/>
        <w:jc w:val="both"/>
        <w:rPr>
          <w:rFonts w:eastAsia="Calibri"/>
          <w:sz w:val="24"/>
          <w:szCs w:val="24"/>
        </w:rPr>
      </w:pPr>
      <w:r w:rsidRPr="006539C3">
        <w:rPr>
          <w:rFonts w:eastAsia="Calibri"/>
          <w:sz w:val="24"/>
          <w:szCs w:val="24"/>
        </w:rPr>
        <w:t>Siekdama įvertinti</w:t>
      </w:r>
      <w:r w:rsidR="001C6E80" w:rsidRPr="006539C3">
        <w:rPr>
          <w:rFonts w:eastAsia="Calibri"/>
          <w:sz w:val="24"/>
          <w:szCs w:val="24"/>
        </w:rPr>
        <w:t>, ar Elektroninių mokėjimų agentūros vykdoma veikla patenka į</w:t>
      </w:r>
      <w:r w:rsidRPr="006539C3">
        <w:rPr>
          <w:rFonts w:eastAsia="Calibri"/>
          <w:sz w:val="24"/>
          <w:szCs w:val="24"/>
        </w:rPr>
        <w:t xml:space="preserve"> PĮ straipsni</w:t>
      </w:r>
      <w:r w:rsidR="00FC0DA2">
        <w:rPr>
          <w:rFonts w:eastAsia="Calibri"/>
          <w:sz w:val="24"/>
          <w:szCs w:val="24"/>
        </w:rPr>
        <w:t xml:space="preserve">ų, reglamentuojančių komunalinio sektoriaus veiklas, </w:t>
      </w:r>
      <w:r w:rsidRPr="006539C3">
        <w:rPr>
          <w:rFonts w:eastAsia="Calibri"/>
          <w:sz w:val="24"/>
          <w:szCs w:val="24"/>
        </w:rPr>
        <w:t xml:space="preserve">taikymo apimtį, </w:t>
      </w:r>
      <w:r w:rsidR="00B31CE5">
        <w:rPr>
          <w:rFonts w:eastAsia="Calibri"/>
          <w:sz w:val="24"/>
          <w:szCs w:val="24"/>
        </w:rPr>
        <w:t>Ekonomikos ir inovacijų ministerija</w:t>
      </w:r>
      <w:r w:rsidRPr="006539C3">
        <w:rPr>
          <w:rFonts w:eastAsia="Calibri"/>
          <w:sz w:val="24"/>
          <w:szCs w:val="24"/>
        </w:rPr>
        <w:t xml:space="preserve"> kreipėsi konsultacijos į EK</w:t>
      </w:r>
      <w:r w:rsidR="00B31CE5">
        <w:rPr>
          <w:rFonts w:eastAsia="Calibri"/>
          <w:sz w:val="24"/>
          <w:szCs w:val="24"/>
        </w:rPr>
        <w:t xml:space="preserve"> per e-wiki platformą</w:t>
      </w:r>
      <w:r w:rsidR="008408E4">
        <w:rPr>
          <w:rStyle w:val="FootnoteReference"/>
          <w:rFonts w:eastAsia="Calibri"/>
          <w:sz w:val="24"/>
          <w:szCs w:val="24"/>
        </w:rPr>
        <w:footnoteReference w:id="70"/>
      </w:r>
      <w:r w:rsidRPr="006539C3">
        <w:rPr>
          <w:rFonts w:eastAsia="Calibri"/>
          <w:sz w:val="24"/>
          <w:szCs w:val="24"/>
        </w:rPr>
        <w:t xml:space="preserve">. </w:t>
      </w:r>
      <w:r w:rsidR="00B12DE4" w:rsidRPr="006539C3">
        <w:rPr>
          <w:rFonts w:eastAsia="Calibri"/>
          <w:sz w:val="24"/>
          <w:szCs w:val="24"/>
        </w:rPr>
        <w:t xml:space="preserve">EK </w:t>
      </w:r>
      <w:r w:rsidR="00C2521D">
        <w:rPr>
          <w:rFonts w:eastAsia="Calibri"/>
          <w:sz w:val="24"/>
          <w:szCs w:val="24"/>
        </w:rPr>
        <w:t>p</w:t>
      </w:r>
      <w:r w:rsidR="0097643D" w:rsidRPr="006539C3">
        <w:rPr>
          <w:rFonts w:eastAsia="Calibri"/>
          <w:sz w:val="24"/>
          <w:szCs w:val="24"/>
        </w:rPr>
        <w:t xml:space="preserve">ateiktoje </w:t>
      </w:r>
      <w:r w:rsidR="00B12DE4" w:rsidRPr="006539C3">
        <w:rPr>
          <w:rFonts w:eastAsia="Calibri"/>
          <w:sz w:val="24"/>
          <w:szCs w:val="24"/>
        </w:rPr>
        <w:t>konsultacijoje</w:t>
      </w:r>
      <w:r w:rsidR="00BA4A00" w:rsidRPr="006539C3">
        <w:rPr>
          <w:rStyle w:val="FootnoteReference"/>
          <w:rFonts w:eastAsia="Calibri"/>
          <w:sz w:val="24"/>
          <w:szCs w:val="24"/>
        </w:rPr>
        <w:footnoteReference w:id="71"/>
      </w:r>
      <w:r w:rsidR="00B12DE4" w:rsidRPr="006539C3">
        <w:rPr>
          <w:rFonts w:eastAsia="Calibri"/>
          <w:sz w:val="24"/>
          <w:szCs w:val="24"/>
        </w:rPr>
        <w:t xml:space="preserve"> dėl išskaidytų komunalinių veiklų </w:t>
      </w:r>
      <w:r w:rsidR="00F95D72">
        <w:rPr>
          <w:rFonts w:eastAsia="Calibri"/>
          <w:sz w:val="24"/>
          <w:szCs w:val="24"/>
        </w:rPr>
        <w:t>d</w:t>
      </w:r>
      <w:r w:rsidR="00B12DE4" w:rsidRPr="006539C3">
        <w:rPr>
          <w:rFonts w:eastAsia="Calibri"/>
          <w:sz w:val="24"/>
          <w:szCs w:val="24"/>
        </w:rPr>
        <w:t>irektyvos 2014/25/ES</w:t>
      </w:r>
      <w:r w:rsidR="00B54B7B" w:rsidRPr="006539C3">
        <w:rPr>
          <w:rStyle w:val="FootnoteReference"/>
          <w:rFonts w:eastAsia="Calibri"/>
          <w:sz w:val="24"/>
          <w:szCs w:val="24"/>
        </w:rPr>
        <w:footnoteReference w:id="72"/>
      </w:r>
      <w:r w:rsidR="00B12DE4" w:rsidRPr="006539C3">
        <w:rPr>
          <w:rFonts w:eastAsia="Calibri"/>
          <w:sz w:val="24"/>
          <w:szCs w:val="24"/>
        </w:rPr>
        <w:t xml:space="preserve"> (kurią įgyvendina PĮ) kontekste nurodyta, kad </w:t>
      </w:r>
      <w:r w:rsidR="00BA4A00" w:rsidRPr="006539C3">
        <w:rPr>
          <w:rFonts w:eastAsia="Calibri"/>
          <w:sz w:val="24"/>
          <w:szCs w:val="24"/>
        </w:rPr>
        <w:t xml:space="preserve">tai, jog </w:t>
      </w:r>
      <w:r w:rsidR="00F95D72">
        <w:rPr>
          <w:rFonts w:eastAsia="Calibri"/>
          <w:sz w:val="24"/>
          <w:szCs w:val="24"/>
        </w:rPr>
        <w:t>d</w:t>
      </w:r>
      <w:r w:rsidR="00BA4A00" w:rsidRPr="006539C3">
        <w:rPr>
          <w:rFonts w:eastAsia="Calibri"/>
          <w:sz w:val="24"/>
          <w:szCs w:val="24"/>
        </w:rPr>
        <w:t>irektyvos 2014/25/ES 8–14 straipsniuose tiesiogiai ne</w:t>
      </w:r>
      <w:r w:rsidR="00C76D26" w:rsidRPr="006539C3">
        <w:rPr>
          <w:rFonts w:eastAsia="Calibri"/>
          <w:sz w:val="24"/>
          <w:szCs w:val="24"/>
        </w:rPr>
        <w:t xml:space="preserve">išvardyta </w:t>
      </w:r>
      <w:r w:rsidR="00BA4A00" w:rsidRPr="006539C3">
        <w:rPr>
          <w:rFonts w:eastAsia="Calibri"/>
          <w:sz w:val="24"/>
          <w:szCs w:val="24"/>
        </w:rPr>
        <w:t>veikl</w:t>
      </w:r>
      <w:r w:rsidR="00C76D26" w:rsidRPr="006539C3">
        <w:rPr>
          <w:rFonts w:eastAsia="Calibri"/>
          <w:sz w:val="24"/>
          <w:szCs w:val="24"/>
        </w:rPr>
        <w:t>a užsiima</w:t>
      </w:r>
      <w:r w:rsidR="00D05F33" w:rsidRPr="006539C3">
        <w:rPr>
          <w:rFonts w:eastAsia="Calibri"/>
          <w:sz w:val="24"/>
          <w:szCs w:val="24"/>
        </w:rPr>
        <w:t xml:space="preserve"> </w:t>
      </w:r>
      <w:r w:rsidR="00BA4A00" w:rsidRPr="006539C3">
        <w:rPr>
          <w:rFonts w:eastAsia="Calibri"/>
          <w:sz w:val="24"/>
          <w:szCs w:val="24"/>
        </w:rPr>
        <w:t>atskiros įmonės (pvz., perkan</w:t>
      </w:r>
      <w:r w:rsidR="00C76D26" w:rsidRPr="006539C3">
        <w:rPr>
          <w:rFonts w:eastAsia="Calibri"/>
          <w:sz w:val="24"/>
          <w:szCs w:val="24"/>
        </w:rPr>
        <w:t>čio</w:t>
      </w:r>
      <w:r w:rsidR="005649F9">
        <w:rPr>
          <w:rFonts w:eastAsia="Calibri"/>
          <w:sz w:val="24"/>
          <w:szCs w:val="24"/>
        </w:rPr>
        <w:t>sios</w:t>
      </w:r>
      <w:r w:rsidR="00C76D26" w:rsidRPr="006539C3">
        <w:rPr>
          <w:rFonts w:eastAsia="Calibri"/>
          <w:sz w:val="24"/>
          <w:szCs w:val="24"/>
        </w:rPr>
        <w:t xml:space="preserve"> organizacij</w:t>
      </w:r>
      <w:r w:rsidR="005649F9">
        <w:rPr>
          <w:rFonts w:eastAsia="Calibri"/>
          <w:sz w:val="24"/>
          <w:szCs w:val="24"/>
        </w:rPr>
        <w:t>os</w:t>
      </w:r>
      <w:r w:rsidR="00BA4A00" w:rsidRPr="006539C3">
        <w:rPr>
          <w:rFonts w:eastAsia="Calibri"/>
          <w:sz w:val="24"/>
          <w:szCs w:val="24"/>
        </w:rPr>
        <w:t xml:space="preserve"> dukterinės įmonės)</w:t>
      </w:r>
      <w:r w:rsidR="008178CA" w:rsidRPr="006539C3">
        <w:rPr>
          <w:rFonts w:eastAsia="Calibri"/>
          <w:sz w:val="24"/>
          <w:szCs w:val="24"/>
        </w:rPr>
        <w:t>,</w:t>
      </w:r>
      <w:r w:rsidR="00BA4A00" w:rsidRPr="006539C3">
        <w:rPr>
          <w:rFonts w:eastAsia="Calibri"/>
          <w:sz w:val="24"/>
          <w:szCs w:val="24"/>
        </w:rPr>
        <w:t xml:space="preserve"> </w:t>
      </w:r>
      <w:r w:rsidR="00D05F33" w:rsidRPr="006539C3">
        <w:rPr>
          <w:rFonts w:eastAsia="Calibri"/>
          <w:sz w:val="24"/>
          <w:szCs w:val="24"/>
        </w:rPr>
        <w:t>ne</w:t>
      </w:r>
      <w:r w:rsidR="00C76D26" w:rsidRPr="006539C3">
        <w:rPr>
          <w:rFonts w:eastAsia="Calibri"/>
          <w:sz w:val="24"/>
          <w:szCs w:val="24"/>
        </w:rPr>
        <w:t>reiškia, kad t</w:t>
      </w:r>
      <w:r w:rsidR="00712B92" w:rsidRPr="006539C3">
        <w:rPr>
          <w:rFonts w:eastAsia="Calibri"/>
          <w:sz w:val="24"/>
          <w:szCs w:val="24"/>
        </w:rPr>
        <w:t>oki</w:t>
      </w:r>
      <w:r w:rsidR="00C76D26" w:rsidRPr="006539C3">
        <w:rPr>
          <w:rFonts w:eastAsia="Calibri"/>
          <w:sz w:val="24"/>
          <w:szCs w:val="24"/>
        </w:rPr>
        <w:t>a</w:t>
      </w:r>
      <w:r w:rsidR="00712B92" w:rsidRPr="006539C3">
        <w:rPr>
          <w:rFonts w:eastAsia="Calibri"/>
          <w:sz w:val="24"/>
          <w:szCs w:val="24"/>
        </w:rPr>
        <w:t xml:space="preserve"> veikl</w:t>
      </w:r>
      <w:r w:rsidR="00C76D26" w:rsidRPr="006539C3">
        <w:rPr>
          <w:rFonts w:eastAsia="Calibri"/>
          <w:sz w:val="24"/>
          <w:szCs w:val="24"/>
        </w:rPr>
        <w:t>a</w:t>
      </w:r>
      <w:r w:rsidR="00712B92" w:rsidRPr="006539C3">
        <w:rPr>
          <w:rFonts w:eastAsia="Calibri"/>
          <w:sz w:val="24"/>
          <w:szCs w:val="24"/>
        </w:rPr>
        <w:t xml:space="preserve"> </w:t>
      </w:r>
      <w:r w:rsidR="00C76D26" w:rsidRPr="006539C3">
        <w:rPr>
          <w:rFonts w:eastAsia="Calibri"/>
          <w:sz w:val="24"/>
          <w:szCs w:val="24"/>
        </w:rPr>
        <w:t>nepatenka į šios direktyvos</w:t>
      </w:r>
      <w:r w:rsidR="00D05F33" w:rsidRPr="006539C3">
        <w:rPr>
          <w:rFonts w:eastAsia="Calibri"/>
          <w:sz w:val="24"/>
          <w:szCs w:val="24"/>
        </w:rPr>
        <w:t xml:space="preserve"> taikymo srit</w:t>
      </w:r>
      <w:r w:rsidR="00C76D26" w:rsidRPr="006539C3">
        <w:rPr>
          <w:rFonts w:eastAsia="Calibri"/>
          <w:sz w:val="24"/>
          <w:szCs w:val="24"/>
        </w:rPr>
        <w:t xml:space="preserve">į nuo to </w:t>
      </w:r>
      <w:r w:rsidR="00D05F33" w:rsidRPr="006539C3">
        <w:rPr>
          <w:rFonts w:eastAsia="Calibri"/>
          <w:sz w:val="24"/>
          <w:szCs w:val="24"/>
        </w:rPr>
        <w:t>momento, kai ši veikla (tai</w:t>
      </w:r>
      <w:r w:rsidR="00C76D26" w:rsidRPr="006539C3">
        <w:rPr>
          <w:rFonts w:eastAsia="Calibri"/>
          <w:sz w:val="24"/>
          <w:szCs w:val="24"/>
        </w:rPr>
        <w:t>gi ir sutartys, sudarytos tokiai veiklai vykdyti</w:t>
      </w:r>
      <w:r w:rsidR="00D05F33" w:rsidRPr="006539C3">
        <w:rPr>
          <w:rFonts w:eastAsia="Calibri"/>
          <w:sz w:val="24"/>
          <w:szCs w:val="24"/>
        </w:rPr>
        <w:t xml:space="preserve">) yra susijusi su </w:t>
      </w:r>
      <w:r w:rsidR="00F95D72">
        <w:rPr>
          <w:rFonts w:eastAsia="Calibri"/>
          <w:sz w:val="24"/>
          <w:szCs w:val="24"/>
        </w:rPr>
        <w:t>d</w:t>
      </w:r>
      <w:r w:rsidR="00D05F33" w:rsidRPr="006539C3">
        <w:rPr>
          <w:rFonts w:eastAsia="Calibri"/>
          <w:sz w:val="24"/>
          <w:szCs w:val="24"/>
        </w:rPr>
        <w:t>irektyvos 2014/25/ES 8–14 straipsniuose</w:t>
      </w:r>
      <w:r w:rsidR="00C76D26" w:rsidRPr="006539C3">
        <w:rPr>
          <w:rFonts w:eastAsia="Calibri"/>
          <w:sz w:val="24"/>
          <w:szCs w:val="24"/>
        </w:rPr>
        <w:t xml:space="preserve"> išvardyta veikla</w:t>
      </w:r>
      <w:r w:rsidR="00D05F33" w:rsidRPr="006539C3">
        <w:rPr>
          <w:rFonts w:eastAsia="Calibri"/>
          <w:sz w:val="24"/>
          <w:szCs w:val="24"/>
        </w:rPr>
        <w:t xml:space="preserve">. </w:t>
      </w:r>
      <w:r w:rsidR="004F58B5" w:rsidRPr="006539C3">
        <w:rPr>
          <w:rFonts w:eastAsia="Calibri"/>
          <w:sz w:val="24"/>
          <w:szCs w:val="24"/>
        </w:rPr>
        <w:t>EK pateikė nuorodą į Teisingumo Teismo sprendimą byloje C-521/</w:t>
      </w:r>
      <w:r w:rsidR="004F58B5" w:rsidRPr="006539C3">
        <w:rPr>
          <w:rFonts w:eastAsia="Calibri"/>
          <w:i/>
          <w:iCs/>
          <w:sz w:val="24"/>
          <w:szCs w:val="24"/>
        </w:rPr>
        <w:t>18 Pegaso Srl Servizi Fiduciari</w:t>
      </w:r>
      <w:r w:rsidR="004F58B5" w:rsidRPr="006539C3">
        <w:rPr>
          <w:rFonts w:eastAsia="Calibri"/>
          <w:sz w:val="24"/>
          <w:szCs w:val="24"/>
        </w:rPr>
        <w:t xml:space="preserve"> bei Generalinio advokato išvadą. </w:t>
      </w:r>
      <w:r w:rsidR="00875BAD">
        <w:rPr>
          <w:rFonts w:eastAsia="Calibri"/>
          <w:sz w:val="24"/>
          <w:szCs w:val="24"/>
        </w:rPr>
        <w:t xml:space="preserve">Teisingumo </w:t>
      </w:r>
      <w:r w:rsidR="004F58B5" w:rsidRPr="006539C3">
        <w:rPr>
          <w:rFonts w:eastAsia="Calibri"/>
          <w:sz w:val="24"/>
          <w:szCs w:val="24"/>
        </w:rPr>
        <w:t>Teismas nurodė</w:t>
      </w:r>
      <w:r w:rsidR="00050180" w:rsidRPr="006539C3">
        <w:rPr>
          <w:rStyle w:val="FootnoteReference"/>
          <w:rFonts w:eastAsia="Calibri"/>
          <w:sz w:val="24"/>
          <w:szCs w:val="24"/>
        </w:rPr>
        <w:footnoteReference w:id="73"/>
      </w:r>
      <w:r w:rsidR="004F58B5" w:rsidRPr="006539C3">
        <w:rPr>
          <w:rFonts w:eastAsia="Calibri"/>
          <w:sz w:val="24"/>
          <w:szCs w:val="24"/>
        </w:rPr>
        <w:t>, jog „</w:t>
      </w:r>
      <w:r w:rsidR="00246C11" w:rsidRPr="006539C3">
        <w:rPr>
          <w:rFonts w:eastAsia="Calibri"/>
          <w:sz w:val="24"/>
          <w:szCs w:val="24"/>
        </w:rPr>
        <w:t>Dėl Direktyvos 2004/17</w:t>
      </w:r>
      <w:r w:rsidR="00B54B7B" w:rsidRPr="006539C3">
        <w:rPr>
          <w:rStyle w:val="FootnoteReference"/>
          <w:rFonts w:eastAsia="Calibri"/>
          <w:sz w:val="24"/>
          <w:szCs w:val="24"/>
        </w:rPr>
        <w:footnoteReference w:id="74"/>
      </w:r>
      <w:r w:rsidR="00246C11" w:rsidRPr="006539C3">
        <w:rPr>
          <w:rFonts w:eastAsia="Calibri"/>
          <w:sz w:val="24"/>
          <w:szCs w:val="24"/>
        </w:rPr>
        <w:t xml:space="preserve"> Teisingumo </w:t>
      </w:r>
      <w:r w:rsidR="002F5A97">
        <w:rPr>
          <w:rFonts w:eastAsia="Calibri"/>
          <w:sz w:val="24"/>
          <w:szCs w:val="24"/>
        </w:rPr>
        <w:t>T</w:t>
      </w:r>
      <w:r w:rsidR="00246C11" w:rsidRPr="006539C3">
        <w:rPr>
          <w:rFonts w:eastAsia="Calibri"/>
          <w:sz w:val="24"/>
          <w:szCs w:val="24"/>
        </w:rPr>
        <w:t xml:space="preserve">eismas jau yra nusprendęs, kad ši direktyva buvo taikoma </w:t>
      </w:r>
      <w:r w:rsidR="003B1AA8" w:rsidRPr="006539C3">
        <w:rPr>
          <w:rFonts w:eastAsia="Calibri"/>
          <w:sz w:val="24"/>
          <w:szCs w:val="24"/>
        </w:rPr>
        <w:t xml:space="preserve">ne tik sutartims, sudaromoms kurios nors iš 3–7 straipsniuose aiškiai nurodytų veiklos rūšių srityje, bet ir sutartims, kurios, nors ir kitokio pobūdžio, kaip tokios, paprastai galėjo patekti </w:t>
      </w:r>
      <w:r w:rsidR="0097643D" w:rsidRPr="006539C3">
        <w:rPr>
          <w:rFonts w:eastAsia="Calibri"/>
          <w:sz w:val="24"/>
          <w:szCs w:val="24"/>
        </w:rPr>
        <w:t>į</w:t>
      </w:r>
      <w:r w:rsidR="003B1AA8" w:rsidRPr="006539C3">
        <w:rPr>
          <w:rFonts w:eastAsia="Calibri"/>
          <w:sz w:val="24"/>
          <w:szCs w:val="24"/>
        </w:rPr>
        <w:t xml:space="preserve"> 2004 m. kovo 31 d. Europos Parlamento ir Tarybos direktyvos 2004/18/EB dėl viešojo darbų, prekių ir paslaugų pirkimo sutarčių sudarymo tvarkos derinimo </w:t>
      </w:r>
      <w:r w:rsidR="00322C84" w:rsidRPr="006539C3">
        <w:rPr>
          <w:rFonts w:eastAsia="Calibri"/>
          <w:sz w:val="24"/>
          <w:szCs w:val="24"/>
        </w:rPr>
        <w:t xml:space="preserve">&lt;...&gt; </w:t>
      </w:r>
      <w:r w:rsidR="003B1AA8" w:rsidRPr="006539C3">
        <w:rPr>
          <w:rFonts w:eastAsia="Calibri"/>
          <w:sz w:val="24"/>
          <w:szCs w:val="24"/>
        </w:rPr>
        <w:t xml:space="preserve">taikymo sritį, būdavo sudaromos padedant vykdyti Direktyvoje 2004/17 nurodytą veiklą. Tuo remdamasis Teisingumo Teismas </w:t>
      </w:r>
      <w:r w:rsidR="00412C56" w:rsidRPr="006539C3">
        <w:rPr>
          <w:rFonts w:eastAsia="Calibri"/>
          <w:sz w:val="24"/>
          <w:szCs w:val="24"/>
        </w:rPr>
        <w:t>padarė išvadą, kad tuo atveju, kai perkančiojo subjekto sudaryta sutartis buvo susijusi su jo</w:t>
      </w:r>
      <w:r w:rsidR="00322C84" w:rsidRPr="006539C3">
        <w:rPr>
          <w:rFonts w:eastAsia="Calibri"/>
          <w:sz w:val="24"/>
          <w:szCs w:val="24"/>
        </w:rPr>
        <w:t xml:space="preserve"> </w:t>
      </w:r>
      <w:r w:rsidR="00412C56" w:rsidRPr="006539C3">
        <w:rPr>
          <w:rFonts w:eastAsia="Calibri"/>
          <w:sz w:val="24"/>
          <w:szCs w:val="24"/>
        </w:rPr>
        <w:t>veikla, vykdoma šios direktyvos 3–7 straipsniuose nurodytuose sektoriuose, ir sutartis buvo sudaryta siejant ją su veikla viename iš šių sektorių ir siekiant vykdyti tokią veiklą, tokiai sutarčiai turi būti taikomos minėtoje direktyvoje numatytos procedūros &lt;...&gt;.</w:t>
      </w:r>
      <w:r w:rsidR="004F58B5" w:rsidRPr="006539C3">
        <w:rPr>
          <w:rFonts w:eastAsia="Calibri"/>
          <w:sz w:val="24"/>
          <w:szCs w:val="24"/>
        </w:rPr>
        <w:t>“</w:t>
      </w:r>
    </w:p>
    <w:p w14:paraId="091A74F8" w14:textId="6AC9BF58" w:rsidR="00951631" w:rsidRPr="006539C3" w:rsidRDefault="00491D9E" w:rsidP="006539C3">
      <w:pPr>
        <w:ind w:firstLine="720"/>
        <w:jc w:val="both"/>
        <w:rPr>
          <w:rFonts w:eastAsia="Calibri"/>
          <w:sz w:val="24"/>
          <w:szCs w:val="24"/>
        </w:rPr>
      </w:pPr>
      <w:r w:rsidRPr="006539C3">
        <w:rPr>
          <w:rFonts w:eastAsia="Calibri"/>
          <w:sz w:val="24"/>
          <w:szCs w:val="24"/>
        </w:rPr>
        <w:t>Remiantis šia teismine praktika,</w:t>
      </w:r>
      <w:r w:rsidR="00356E95" w:rsidRPr="006539C3">
        <w:rPr>
          <w:rFonts w:eastAsia="Calibri"/>
          <w:sz w:val="24"/>
          <w:szCs w:val="24"/>
        </w:rPr>
        <w:t xml:space="preserve"> </w:t>
      </w:r>
      <w:r w:rsidR="00E76E68" w:rsidRPr="006539C3">
        <w:rPr>
          <w:rFonts w:eastAsia="Calibri"/>
          <w:sz w:val="24"/>
          <w:szCs w:val="24"/>
        </w:rPr>
        <w:t xml:space="preserve">PĮ </w:t>
      </w:r>
      <w:r w:rsidR="005E4945" w:rsidRPr="006539C3">
        <w:rPr>
          <w:rFonts w:eastAsia="Calibri"/>
          <w:sz w:val="24"/>
          <w:szCs w:val="24"/>
        </w:rPr>
        <w:t>5–11 straipsni</w:t>
      </w:r>
      <w:r w:rsidR="00356E95" w:rsidRPr="006539C3">
        <w:rPr>
          <w:rFonts w:eastAsia="Calibri"/>
          <w:sz w:val="24"/>
          <w:szCs w:val="24"/>
        </w:rPr>
        <w:t xml:space="preserve">ai </w:t>
      </w:r>
      <w:r w:rsidRPr="006539C3">
        <w:rPr>
          <w:rFonts w:eastAsia="Calibri"/>
          <w:sz w:val="24"/>
          <w:szCs w:val="24"/>
        </w:rPr>
        <w:t xml:space="preserve">turėtų būti </w:t>
      </w:r>
      <w:r w:rsidR="00356E95" w:rsidRPr="006539C3">
        <w:rPr>
          <w:rFonts w:eastAsia="Calibri"/>
          <w:sz w:val="24"/>
          <w:szCs w:val="24"/>
        </w:rPr>
        <w:t xml:space="preserve">taikomi </w:t>
      </w:r>
      <w:r w:rsidRPr="006539C3">
        <w:rPr>
          <w:rFonts w:eastAsia="Calibri"/>
          <w:sz w:val="24"/>
          <w:szCs w:val="24"/>
        </w:rPr>
        <w:t xml:space="preserve">ir </w:t>
      </w:r>
      <w:r w:rsidR="00356E95" w:rsidRPr="006539C3">
        <w:rPr>
          <w:rFonts w:eastAsia="Calibri"/>
          <w:sz w:val="24"/>
          <w:szCs w:val="24"/>
        </w:rPr>
        <w:t xml:space="preserve">prekėms, paslaugoms ar darbams, </w:t>
      </w:r>
      <w:r w:rsidRPr="006539C3">
        <w:rPr>
          <w:rFonts w:eastAsia="Calibri"/>
          <w:sz w:val="24"/>
          <w:szCs w:val="24"/>
        </w:rPr>
        <w:t>s</w:t>
      </w:r>
      <w:r w:rsidR="00356E95" w:rsidRPr="006539C3">
        <w:rPr>
          <w:rFonts w:eastAsia="Calibri"/>
          <w:sz w:val="24"/>
          <w:szCs w:val="24"/>
        </w:rPr>
        <w:t>kirti</w:t>
      </w:r>
      <w:r w:rsidRPr="006539C3">
        <w:rPr>
          <w:rFonts w:eastAsia="Calibri"/>
          <w:sz w:val="24"/>
          <w:szCs w:val="24"/>
        </w:rPr>
        <w:t>ems</w:t>
      </w:r>
      <w:r w:rsidR="00356E95" w:rsidRPr="006539C3">
        <w:rPr>
          <w:rFonts w:eastAsia="Calibri"/>
          <w:sz w:val="24"/>
          <w:szCs w:val="24"/>
        </w:rPr>
        <w:t xml:space="preserve"> sudaryti galimybes teikti min</w:t>
      </w:r>
      <w:r w:rsidR="00C41DA7" w:rsidRPr="006539C3">
        <w:rPr>
          <w:rFonts w:eastAsia="Calibri"/>
          <w:sz w:val="24"/>
          <w:szCs w:val="24"/>
        </w:rPr>
        <w:t>ė</w:t>
      </w:r>
      <w:r w:rsidR="00356E95" w:rsidRPr="006539C3">
        <w:rPr>
          <w:rFonts w:eastAsia="Calibri"/>
          <w:sz w:val="24"/>
          <w:szCs w:val="24"/>
        </w:rPr>
        <w:t xml:space="preserve">tuose </w:t>
      </w:r>
      <w:r w:rsidRPr="006539C3">
        <w:rPr>
          <w:rFonts w:eastAsia="Calibri"/>
          <w:sz w:val="24"/>
          <w:szCs w:val="24"/>
        </w:rPr>
        <w:t xml:space="preserve">PĮ </w:t>
      </w:r>
      <w:r w:rsidR="00356E95" w:rsidRPr="006539C3">
        <w:rPr>
          <w:rFonts w:eastAsia="Calibri"/>
          <w:sz w:val="24"/>
          <w:szCs w:val="24"/>
        </w:rPr>
        <w:t xml:space="preserve">straipsniuose </w:t>
      </w:r>
      <w:r w:rsidRPr="006539C3">
        <w:rPr>
          <w:rFonts w:eastAsia="Calibri"/>
          <w:sz w:val="24"/>
          <w:szCs w:val="24"/>
        </w:rPr>
        <w:t>nurodytas</w:t>
      </w:r>
      <w:r w:rsidR="00356E95" w:rsidRPr="006539C3">
        <w:rPr>
          <w:rFonts w:eastAsia="Calibri"/>
          <w:sz w:val="24"/>
          <w:szCs w:val="24"/>
        </w:rPr>
        <w:t xml:space="preserve"> komunalinio sektoriaus veiklas</w:t>
      </w:r>
      <w:r w:rsidRPr="006539C3">
        <w:rPr>
          <w:rFonts w:eastAsia="Calibri"/>
          <w:sz w:val="24"/>
          <w:szCs w:val="24"/>
        </w:rPr>
        <w:t xml:space="preserve">. Dėl to PĮ 5–11 straipsniuose įtvirtintos komunalinės </w:t>
      </w:r>
      <w:r w:rsidR="005E4945" w:rsidRPr="006539C3">
        <w:rPr>
          <w:rFonts w:eastAsia="Calibri"/>
          <w:sz w:val="24"/>
          <w:szCs w:val="24"/>
        </w:rPr>
        <w:t xml:space="preserve">veiklos rūšys </w:t>
      </w:r>
      <w:r w:rsidR="005E4945" w:rsidRPr="006539C3">
        <w:rPr>
          <w:rFonts w:eastAsia="Calibri"/>
          <w:sz w:val="24"/>
          <w:szCs w:val="24"/>
        </w:rPr>
        <w:lastRenderedPageBreak/>
        <w:t xml:space="preserve">negali būti </w:t>
      </w:r>
      <w:r w:rsidR="00965E68" w:rsidRPr="006539C3">
        <w:rPr>
          <w:rFonts w:eastAsia="Calibri"/>
          <w:sz w:val="24"/>
          <w:szCs w:val="24"/>
        </w:rPr>
        <w:t xml:space="preserve">aiškinamos siaurai, </w:t>
      </w:r>
      <w:r w:rsidR="00DA7BA4" w:rsidRPr="006539C3">
        <w:rPr>
          <w:rFonts w:eastAsia="Calibri"/>
          <w:sz w:val="24"/>
          <w:szCs w:val="24"/>
        </w:rPr>
        <w:t xml:space="preserve">t. y. prie </w:t>
      </w:r>
      <w:r w:rsidRPr="006539C3">
        <w:rPr>
          <w:rFonts w:eastAsia="Calibri"/>
          <w:sz w:val="24"/>
          <w:szCs w:val="24"/>
        </w:rPr>
        <w:t>šių</w:t>
      </w:r>
      <w:r w:rsidR="005E4945" w:rsidRPr="006539C3">
        <w:rPr>
          <w:rFonts w:eastAsia="Calibri"/>
          <w:sz w:val="24"/>
          <w:szCs w:val="24"/>
        </w:rPr>
        <w:t xml:space="preserve"> </w:t>
      </w:r>
      <w:r w:rsidR="00DA7BA4" w:rsidRPr="006539C3">
        <w:rPr>
          <w:rFonts w:eastAsia="Calibri"/>
          <w:sz w:val="24"/>
          <w:szCs w:val="24"/>
        </w:rPr>
        <w:t xml:space="preserve">veiklų </w:t>
      </w:r>
      <w:r w:rsidRPr="006539C3">
        <w:rPr>
          <w:rFonts w:eastAsia="Calibri"/>
          <w:sz w:val="24"/>
          <w:szCs w:val="24"/>
        </w:rPr>
        <w:t>reikia</w:t>
      </w:r>
      <w:r w:rsidR="00DA7BA4" w:rsidRPr="006539C3">
        <w:rPr>
          <w:rFonts w:eastAsia="Calibri"/>
          <w:sz w:val="24"/>
          <w:szCs w:val="24"/>
        </w:rPr>
        <w:t xml:space="preserve"> </w:t>
      </w:r>
      <w:r w:rsidR="00E76E68" w:rsidRPr="006539C3">
        <w:rPr>
          <w:rFonts w:eastAsia="Calibri"/>
          <w:sz w:val="24"/>
          <w:szCs w:val="24"/>
        </w:rPr>
        <w:t>priskirt</w:t>
      </w:r>
      <w:r w:rsidRPr="006539C3">
        <w:rPr>
          <w:rFonts w:eastAsia="Calibri"/>
          <w:sz w:val="24"/>
          <w:szCs w:val="24"/>
        </w:rPr>
        <w:t>i</w:t>
      </w:r>
      <w:r w:rsidR="00E76E68" w:rsidRPr="006539C3">
        <w:rPr>
          <w:rFonts w:eastAsia="Calibri"/>
          <w:sz w:val="24"/>
          <w:szCs w:val="24"/>
        </w:rPr>
        <w:t xml:space="preserve"> ne</w:t>
      </w:r>
      <w:r w:rsidR="005E4945" w:rsidRPr="006539C3">
        <w:rPr>
          <w:rFonts w:eastAsia="Calibri"/>
          <w:sz w:val="24"/>
          <w:szCs w:val="24"/>
        </w:rPr>
        <w:t xml:space="preserve"> vien</w:t>
      </w:r>
      <w:r w:rsidR="00E76E68" w:rsidRPr="006539C3">
        <w:rPr>
          <w:rFonts w:eastAsia="Calibri"/>
          <w:sz w:val="24"/>
          <w:szCs w:val="24"/>
        </w:rPr>
        <w:t xml:space="preserve"> tik tiesiogiai </w:t>
      </w:r>
      <w:r w:rsidR="005E4945" w:rsidRPr="006539C3">
        <w:rPr>
          <w:rFonts w:eastAsia="Calibri"/>
          <w:sz w:val="24"/>
          <w:szCs w:val="24"/>
        </w:rPr>
        <w:t>PĮ straipsniuose įvardyt</w:t>
      </w:r>
      <w:r w:rsidRPr="006539C3">
        <w:rPr>
          <w:rFonts w:eastAsia="Calibri"/>
          <w:sz w:val="24"/>
          <w:szCs w:val="24"/>
        </w:rPr>
        <w:t>a</w:t>
      </w:r>
      <w:r w:rsidR="005E4945" w:rsidRPr="006539C3">
        <w:rPr>
          <w:rFonts w:eastAsia="Calibri"/>
          <w:sz w:val="24"/>
          <w:szCs w:val="24"/>
        </w:rPr>
        <w:t xml:space="preserve">s </w:t>
      </w:r>
      <w:r w:rsidR="00E76E68" w:rsidRPr="006539C3">
        <w:rPr>
          <w:rFonts w:eastAsia="Calibri"/>
          <w:sz w:val="24"/>
          <w:szCs w:val="24"/>
        </w:rPr>
        <w:t>veikl</w:t>
      </w:r>
      <w:r w:rsidRPr="006539C3">
        <w:rPr>
          <w:rFonts w:eastAsia="Calibri"/>
          <w:sz w:val="24"/>
          <w:szCs w:val="24"/>
        </w:rPr>
        <w:t>a</w:t>
      </w:r>
      <w:r w:rsidR="00E76E68" w:rsidRPr="006539C3">
        <w:rPr>
          <w:rFonts w:eastAsia="Calibri"/>
          <w:sz w:val="24"/>
          <w:szCs w:val="24"/>
        </w:rPr>
        <w:t xml:space="preserve">s, </w:t>
      </w:r>
      <w:r w:rsidR="005E4945" w:rsidRPr="006539C3">
        <w:rPr>
          <w:rFonts w:eastAsia="Calibri"/>
          <w:sz w:val="24"/>
          <w:szCs w:val="24"/>
        </w:rPr>
        <w:t>j</w:t>
      </w:r>
      <w:r w:rsidR="00E76E68" w:rsidRPr="006539C3">
        <w:rPr>
          <w:rFonts w:eastAsia="Calibri"/>
          <w:sz w:val="24"/>
          <w:szCs w:val="24"/>
        </w:rPr>
        <w:t>ų rūš</w:t>
      </w:r>
      <w:r w:rsidRPr="006539C3">
        <w:rPr>
          <w:rFonts w:eastAsia="Calibri"/>
          <w:sz w:val="24"/>
          <w:szCs w:val="24"/>
        </w:rPr>
        <w:t>i</w:t>
      </w:r>
      <w:r w:rsidR="00E76E68" w:rsidRPr="006539C3">
        <w:rPr>
          <w:rFonts w:eastAsia="Calibri"/>
          <w:sz w:val="24"/>
          <w:szCs w:val="24"/>
        </w:rPr>
        <w:t>s, kaip pvz.</w:t>
      </w:r>
      <w:r w:rsidR="005E4945" w:rsidRPr="006539C3">
        <w:rPr>
          <w:rFonts w:eastAsia="Calibri"/>
          <w:sz w:val="24"/>
          <w:szCs w:val="24"/>
        </w:rPr>
        <w:t>,</w:t>
      </w:r>
      <w:r w:rsidR="00E76E68" w:rsidRPr="006539C3">
        <w:rPr>
          <w:rFonts w:eastAsia="Calibri"/>
          <w:sz w:val="24"/>
          <w:szCs w:val="24"/>
        </w:rPr>
        <w:t xml:space="preserve"> elektros energ</w:t>
      </w:r>
      <w:r w:rsidR="003860DE" w:rsidRPr="006539C3">
        <w:rPr>
          <w:rFonts w:eastAsia="Calibri"/>
          <w:sz w:val="24"/>
          <w:szCs w:val="24"/>
        </w:rPr>
        <w:t xml:space="preserve">etikos sektoriuje vykdomos veiklos rūšys, </w:t>
      </w:r>
      <w:r w:rsidR="00D0619A">
        <w:rPr>
          <w:rFonts w:eastAsia="Calibri"/>
          <w:sz w:val="24"/>
          <w:szCs w:val="24"/>
        </w:rPr>
        <w:t>nurodyt</w:t>
      </w:r>
      <w:r w:rsidR="003860DE" w:rsidRPr="006539C3">
        <w:rPr>
          <w:rFonts w:eastAsia="Calibri"/>
          <w:sz w:val="24"/>
          <w:szCs w:val="24"/>
        </w:rPr>
        <w:t xml:space="preserve">os PĮ 6 straipsnio 1 dalies 1 ir 2 punktuose, </w:t>
      </w:r>
      <w:r w:rsidR="00E76E68" w:rsidRPr="006539C3">
        <w:rPr>
          <w:rFonts w:eastAsia="Calibri"/>
          <w:sz w:val="24"/>
          <w:szCs w:val="24"/>
        </w:rPr>
        <w:t>bet ir papildom</w:t>
      </w:r>
      <w:r w:rsidR="000A7451" w:rsidRPr="006539C3">
        <w:rPr>
          <w:rFonts w:eastAsia="Calibri"/>
          <w:sz w:val="24"/>
          <w:szCs w:val="24"/>
        </w:rPr>
        <w:t>a</w:t>
      </w:r>
      <w:r w:rsidR="00E76E68" w:rsidRPr="006539C3">
        <w:rPr>
          <w:rFonts w:eastAsia="Calibri"/>
          <w:sz w:val="24"/>
          <w:szCs w:val="24"/>
        </w:rPr>
        <w:t>s bei pagalbin</w:t>
      </w:r>
      <w:r w:rsidR="000A7451" w:rsidRPr="006539C3">
        <w:rPr>
          <w:rFonts w:eastAsia="Calibri"/>
          <w:sz w:val="24"/>
          <w:szCs w:val="24"/>
        </w:rPr>
        <w:t>e</w:t>
      </w:r>
      <w:r w:rsidR="00E76E68" w:rsidRPr="006539C3">
        <w:rPr>
          <w:rFonts w:eastAsia="Calibri"/>
          <w:sz w:val="24"/>
          <w:szCs w:val="24"/>
        </w:rPr>
        <w:t xml:space="preserve">s </w:t>
      </w:r>
      <w:r w:rsidR="003860DE" w:rsidRPr="006539C3">
        <w:rPr>
          <w:rFonts w:eastAsia="Calibri"/>
          <w:sz w:val="24"/>
          <w:szCs w:val="24"/>
        </w:rPr>
        <w:t>veikl</w:t>
      </w:r>
      <w:r w:rsidR="000A7451" w:rsidRPr="006539C3">
        <w:rPr>
          <w:rFonts w:eastAsia="Calibri"/>
          <w:sz w:val="24"/>
          <w:szCs w:val="24"/>
        </w:rPr>
        <w:t>a</w:t>
      </w:r>
      <w:r w:rsidR="003860DE" w:rsidRPr="006539C3">
        <w:rPr>
          <w:rFonts w:eastAsia="Calibri"/>
          <w:sz w:val="24"/>
          <w:szCs w:val="24"/>
        </w:rPr>
        <w:t>s</w:t>
      </w:r>
      <w:r w:rsidR="00E76E68" w:rsidRPr="006539C3">
        <w:rPr>
          <w:rFonts w:eastAsia="Calibri"/>
          <w:sz w:val="24"/>
          <w:szCs w:val="24"/>
        </w:rPr>
        <w:t xml:space="preserve">, kuriomis siekiama užtikrinti veiksmingą </w:t>
      </w:r>
      <w:r w:rsidR="003860DE" w:rsidRPr="006539C3">
        <w:rPr>
          <w:rFonts w:eastAsia="Calibri"/>
          <w:sz w:val="24"/>
          <w:szCs w:val="24"/>
        </w:rPr>
        <w:t>PĮ aiškiai įvardintų veiklų vykdymą.</w:t>
      </w:r>
      <w:r w:rsidR="00BE0C43" w:rsidRPr="006539C3">
        <w:rPr>
          <w:rFonts w:eastAsia="Calibri"/>
          <w:sz w:val="24"/>
          <w:szCs w:val="24"/>
        </w:rPr>
        <w:t xml:space="preserve"> P</w:t>
      </w:r>
      <w:r w:rsidR="00DA7BA4" w:rsidRPr="006539C3">
        <w:rPr>
          <w:rFonts w:eastAsia="Calibri"/>
          <w:sz w:val="24"/>
          <w:szCs w:val="24"/>
        </w:rPr>
        <w:t xml:space="preserve">vz., </w:t>
      </w:r>
      <w:r w:rsidR="00BE0C43" w:rsidRPr="006539C3">
        <w:rPr>
          <w:rFonts w:eastAsia="Calibri"/>
          <w:sz w:val="24"/>
          <w:szCs w:val="24"/>
        </w:rPr>
        <w:t xml:space="preserve">prie </w:t>
      </w:r>
      <w:r w:rsidR="00DA7BA4" w:rsidRPr="006539C3">
        <w:rPr>
          <w:rFonts w:eastAsia="Calibri"/>
          <w:sz w:val="24"/>
          <w:szCs w:val="24"/>
        </w:rPr>
        <w:t>elektros energ</w:t>
      </w:r>
      <w:r w:rsidR="00BE0C43" w:rsidRPr="006539C3">
        <w:rPr>
          <w:rFonts w:eastAsia="Calibri"/>
          <w:sz w:val="24"/>
          <w:szCs w:val="24"/>
        </w:rPr>
        <w:t xml:space="preserve">etikos sektoriuje vykdomų veiklų </w:t>
      </w:r>
      <w:r w:rsidR="000A7451" w:rsidRPr="006539C3">
        <w:rPr>
          <w:rFonts w:eastAsia="Calibri"/>
          <w:sz w:val="24"/>
          <w:szCs w:val="24"/>
        </w:rPr>
        <w:t xml:space="preserve">turėtų būti </w:t>
      </w:r>
      <w:r w:rsidR="00BE0C43" w:rsidRPr="006539C3">
        <w:rPr>
          <w:rFonts w:eastAsia="Calibri"/>
          <w:sz w:val="24"/>
          <w:szCs w:val="24"/>
        </w:rPr>
        <w:t>pr</w:t>
      </w:r>
      <w:r w:rsidR="00DA7BA4" w:rsidRPr="006539C3">
        <w:rPr>
          <w:rFonts w:eastAsia="Calibri"/>
          <w:sz w:val="24"/>
          <w:szCs w:val="24"/>
        </w:rPr>
        <w:t xml:space="preserve">iskiriama visa veikla, kuri faktiškai padeda vykdyti </w:t>
      </w:r>
      <w:r w:rsidR="00BE0C43" w:rsidRPr="006539C3">
        <w:rPr>
          <w:rFonts w:eastAsia="Calibri"/>
          <w:sz w:val="24"/>
          <w:szCs w:val="24"/>
        </w:rPr>
        <w:t xml:space="preserve">šiam sektoriui </w:t>
      </w:r>
      <w:r w:rsidR="00DA7BA4" w:rsidRPr="006539C3">
        <w:rPr>
          <w:rFonts w:eastAsia="Calibri"/>
          <w:sz w:val="24"/>
          <w:szCs w:val="24"/>
        </w:rPr>
        <w:t>priskiriamą veiklą ir leidžia ją atlikti tinkamai, atsižvelgiant į įprastas veiklos sąlygas, išskyrus veiklą, kuri</w:t>
      </w:r>
      <w:r w:rsidR="000A7451" w:rsidRPr="006539C3">
        <w:rPr>
          <w:rFonts w:eastAsia="Calibri"/>
          <w:sz w:val="24"/>
          <w:szCs w:val="24"/>
        </w:rPr>
        <w:t xml:space="preserve"> </w:t>
      </w:r>
      <w:r w:rsidR="00DA7BA4" w:rsidRPr="006539C3">
        <w:rPr>
          <w:rFonts w:eastAsia="Calibri"/>
          <w:sz w:val="24"/>
          <w:szCs w:val="24"/>
        </w:rPr>
        <w:t>vykdoma siekiant kitų tikslų</w:t>
      </w:r>
      <w:r w:rsidR="00BE0C43" w:rsidRPr="006539C3">
        <w:rPr>
          <w:rFonts w:eastAsia="Calibri"/>
          <w:sz w:val="24"/>
          <w:szCs w:val="24"/>
        </w:rPr>
        <w:t>,</w:t>
      </w:r>
      <w:r w:rsidR="00DA7BA4" w:rsidRPr="006539C3">
        <w:rPr>
          <w:rFonts w:eastAsia="Calibri"/>
          <w:sz w:val="24"/>
          <w:szCs w:val="24"/>
        </w:rPr>
        <w:t xml:space="preserve"> nei atitinkamos PĮ įtvirtintos </w:t>
      </w:r>
      <w:r w:rsidR="00BE0C43" w:rsidRPr="006539C3">
        <w:rPr>
          <w:rFonts w:eastAsia="Calibri"/>
          <w:sz w:val="24"/>
          <w:szCs w:val="24"/>
        </w:rPr>
        <w:t xml:space="preserve">komunalinio </w:t>
      </w:r>
      <w:r w:rsidR="00DA7BA4" w:rsidRPr="006539C3">
        <w:rPr>
          <w:rFonts w:eastAsia="Calibri"/>
          <w:sz w:val="24"/>
          <w:szCs w:val="24"/>
        </w:rPr>
        <w:t>sektor</w:t>
      </w:r>
      <w:r w:rsidR="00BE0C43" w:rsidRPr="006539C3">
        <w:rPr>
          <w:rFonts w:eastAsia="Calibri"/>
          <w:sz w:val="24"/>
          <w:szCs w:val="24"/>
        </w:rPr>
        <w:t xml:space="preserve">iaus </w:t>
      </w:r>
      <w:r w:rsidR="00DA7BA4" w:rsidRPr="006539C3">
        <w:rPr>
          <w:rFonts w:eastAsia="Calibri"/>
          <w:sz w:val="24"/>
          <w:szCs w:val="24"/>
        </w:rPr>
        <w:t>veiklos vykdymas.</w:t>
      </w:r>
    </w:p>
    <w:p w14:paraId="2B8A3431" w14:textId="1CB6311C" w:rsidR="00951631" w:rsidRPr="006539C3" w:rsidRDefault="00951631" w:rsidP="006539C3">
      <w:pPr>
        <w:ind w:firstLine="720"/>
        <w:jc w:val="both"/>
        <w:rPr>
          <w:rFonts w:eastAsia="Calibri"/>
          <w:sz w:val="24"/>
          <w:szCs w:val="24"/>
        </w:rPr>
      </w:pPr>
      <w:r w:rsidRPr="006539C3">
        <w:rPr>
          <w:rFonts w:eastAsia="Calibri"/>
          <w:sz w:val="24"/>
          <w:szCs w:val="24"/>
        </w:rPr>
        <w:t>Atitinkamai, EK pateiktoje konsultacijoje</w:t>
      </w:r>
      <w:r w:rsidR="00423CF1">
        <w:rPr>
          <w:rStyle w:val="FootnoteReference"/>
          <w:rFonts w:eastAsia="Calibri"/>
          <w:sz w:val="24"/>
          <w:szCs w:val="24"/>
        </w:rPr>
        <w:footnoteReference w:id="75"/>
      </w:r>
      <w:r w:rsidRPr="006539C3">
        <w:rPr>
          <w:rFonts w:eastAsia="Calibri"/>
          <w:sz w:val="24"/>
          <w:szCs w:val="24"/>
        </w:rPr>
        <w:t xml:space="preserve"> nurodė, jog tokia veikla kaip </w:t>
      </w:r>
      <w:r w:rsidR="000C0FB0">
        <w:rPr>
          <w:rFonts w:eastAsia="Calibri"/>
          <w:sz w:val="24"/>
          <w:szCs w:val="24"/>
        </w:rPr>
        <w:t>į</w:t>
      </w:r>
      <w:r w:rsidRPr="006539C3">
        <w:rPr>
          <w:rFonts w:eastAsia="Calibri"/>
          <w:sz w:val="24"/>
          <w:szCs w:val="24"/>
        </w:rPr>
        <w:t xml:space="preserve">mokų rinkimas yra aiškiai susijusi su veikla, patenkančia į </w:t>
      </w:r>
      <w:r w:rsidR="00F95D72">
        <w:rPr>
          <w:rFonts w:eastAsia="Calibri"/>
          <w:sz w:val="24"/>
          <w:szCs w:val="24"/>
        </w:rPr>
        <w:t>d</w:t>
      </w:r>
      <w:r w:rsidRPr="006539C3">
        <w:rPr>
          <w:rFonts w:eastAsia="Calibri"/>
          <w:sz w:val="24"/>
          <w:szCs w:val="24"/>
        </w:rPr>
        <w:t>irektyvos 2014/25/ES 8–10 straipsnių taikymo sritį.</w:t>
      </w:r>
    </w:p>
    <w:p w14:paraId="5F219A90" w14:textId="2EB36096" w:rsidR="00585505" w:rsidRPr="004F6809" w:rsidRDefault="00951631" w:rsidP="006539C3">
      <w:pPr>
        <w:ind w:firstLine="720"/>
        <w:jc w:val="both"/>
        <w:rPr>
          <w:rFonts w:eastAsia="Calibri"/>
          <w:sz w:val="24"/>
          <w:szCs w:val="24"/>
        </w:rPr>
      </w:pPr>
      <w:r w:rsidRPr="006539C3">
        <w:rPr>
          <w:rFonts w:eastAsia="Calibri"/>
          <w:sz w:val="24"/>
          <w:szCs w:val="24"/>
        </w:rPr>
        <w:t>Š</w:t>
      </w:r>
      <w:r w:rsidR="007C30A5" w:rsidRPr="006539C3">
        <w:rPr>
          <w:rFonts w:eastAsia="Calibri"/>
          <w:sz w:val="24"/>
          <w:szCs w:val="24"/>
        </w:rPr>
        <w:t xml:space="preserve">iuo </w:t>
      </w:r>
      <w:r w:rsidR="00A24E4F" w:rsidRPr="006539C3">
        <w:rPr>
          <w:rFonts w:eastAsia="Calibri"/>
          <w:sz w:val="24"/>
          <w:szCs w:val="24"/>
        </w:rPr>
        <w:t xml:space="preserve">atveju, </w:t>
      </w:r>
      <w:r w:rsidR="007C30A5" w:rsidRPr="006539C3">
        <w:rPr>
          <w:rFonts w:eastAsia="Calibri"/>
          <w:sz w:val="24"/>
          <w:szCs w:val="24"/>
        </w:rPr>
        <w:t xml:space="preserve">komunalinių </w:t>
      </w:r>
      <w:r w:rsidR="004E7B65" w:rsidRPr="006539C3">
        <w:rPr>
          <w:rFonts w:eastAsia="Calibri"/>
          <w:sz w:val="24"/>
          <w:szCs w:val="24"/>
        </w:rPr>
        <w:t>mokesčių rinkim</w:t>
      </w:r>
      <w:r w:rsidRPr="006539C3">
        <w:rPr>
          <w:rFonts w:eastAsia="Calibri"/>
          <w:sz w:val="24"/>
          <w:szCs w:val="24"/>
        </w:rPr>
        <w:t>ą</w:t>
      </w:r>
      <w:r w:rsidR="004E7B65" w:rsidRPr="006539C3">
        <w:rPr>
          <w:rFonts w:eastAsia="Calibri"/>
          <w:sz w:val="24"/>
          <w:szCs w:val="24"/>
        </w:rPr>
        <w:t xml:space="preserve"> vykdo ne </w:t>
      </w:r>
      <w:r w:rsidRPr="006539C3">
        <w:rPr>
          <w:rFonts w:eastAsia="Calibri"/>
          <w:sz w:val="24"/>
          <w:szCs w:val="24"/>
        </w:rPr>
        <w:t>pat</w:t>
      </w:r>
      <w:r w:rsidR="002A367F">
        <w:rPr>
          <w:rFonts w:eastAsia="Calibri"/>
          <w:sz w:val="24"/>
          <w:szCs w:val="24"/>
        </w:rPr>
        <w:t>ys</w:t>
      </w:r>
      <w:r w:rsidRPr="006539C3">
        <w:rPr>
          <w:rFonts w:eastAsia="Calibri"/>
          <w:sz w:val="24"/>
          <w:szCs w:val="24"/>
        </w:rPr>
        <w:t xml:space="preserve"> </w:t>
      </w:r>
      <w:r w:rsidR="002A367F">
        <w:rPr>
          <w:rFonts w:eastAsia="Calibri"/>
          <w:sz w:val="24"/>
          <w:szCs w:val="24"/>
        </w:rPr>
        <w:t>komunalinių paslaugų teikėjai</w:t>
      </w:r>
      <w:r w:rsidRPr="006539C3">
        <w:rPr>
          <w:rFonts w:eastAsia="Calibri"/>
          <w:sz w:val="24"/>
          <w:szCs w:val="24"/>
        </w:rPr>
        <w:t xml:space="preserve">. Tokių paslaugų </w:t>
      </w:r>
      <w:r w:rsidR="00AF1FB6">
        <w:rPr>
          <w:rFonts w:eastAsia="Calibri"/>
          <w:sz w:val="24"/>
          <w:szCs w:val="24"/>
        </w:rPr>
        <w:t>teikimas</w:t>
      </w:r>
      <w:r w:rsidRPr="006539C3">
        <w:rPr>
          <w:rFonts w:eastAsia="Calibri"/>
          <w:sz w:val="24"/>
          <w:szCs w:val="24"/>
        </w:rPr>
        <w:t xml:space="preserve"> yra deleguotas Ignitis grupei priklausančiai į</w:t>
      </w:r>
      <w:r w:rsidR="004E7B65" w:rsidRPr="006539C3">
        <w:rPr>
          <w:rFonts w:eastAsia="Calibri"/>
          <w:sz w:val="24"/>
          <w:szCs w:val="24"/>
        </w:rPr>
        <w:t>mon</w:t>
      </w:r>
      <w:r w:rsidR="009F325F" w:rsidRPr="006539C3">
        <w:rPr>
          <w:rFonts w:eastAsia="Calibri"/>
          <w:sz w:val="24"/>
          <w:szCs w:val="24"/>
        </w:rPr>
        <w:t>ei</w:t>
      </w:r>
      <w:r w:rsidR="004E7B65" w:rsidRPr="006539C3">
        <w:rPr>
          <w:rFonts w:eastAsia="Calibri"/>
          <w:sz w:val="24"/>
          <w:szCs w:val="24"/>
        </w:rPr>
        <w:t xml:space="preserve"> – Elektroninių mokėjimų agentūra</w:t>
      </w:r>
      <w:r w:rsidR="009F325F" w:rsidRPr="006539C3">
        <w:rPr>
          <w:rFonts w:eastAsia="Calibri"/>
          <w:sz w:val="24"/>
          <w:szCs w:val="24"/>
        </w:rPr>
        <w:t>i</w:t>
      </w:r>
      <w:r w:rsidR="003B2823" w:rsidRPr="006539C3">
        <w:rPr>
          <w:rFonts w:eastAsia="Calibri"/>
          <w:sz w:val="24"/>
          <w:szCs w:val="24"/>
        </w:rPr>
        <w:t xml:space="preserve">. Pastaroji </w:t>
      </w:r>
      <w:r w:rsidR="004E7B65" w:rsidRPr="006539C3">
        <w:rPr>
          <w:rFonts w:eastAsia="Calibri"/>
          <w:sz w:val="24"/>
          <w:szCs w:val="24"/>
        </w:rPr>
        <w:t>internetinės svetainės</w:t>
      </w:r>
      <w:r w:rsidR="00612775">
        <w:rPr>
          <w:rFonts w:eastAsia="Calibri"/>
          <w:sz w:val="24"/>
          <w:szCs w:val="24"/>
        </w:rPr>
        <w:t xml:space="preserve"> </w:t>
      </w:r>
      <w:r w:rsidR="004E7B65" w:rsidRPr="006539C3">
        <w:rPr>
          <w:rFonts w:eastAsia="Calibri"/>
          <w:sz w:val="24"/>
          <w:szCs w:val="24"/>
        </w:rPr>
        <w:t xml:space="preserve">e.ignitis.lt pagalba renka mokesčius už suteiktas komunalines paslaugas (tame tarpe, už dujas ir elektrą, kurias </w:t>
      </w:r>
      <w:r w:rsidR="007C30A5" w:rsidRPr="006539C3">
        <w:rPr>
          <w:rFonts w:eastAsia="Calibri"/>
          <w:sz w:val="24"/>
          <w:szCs w:val="24"/>
        </w:rPr>
        <w:t xml:space="preserve">tiekia </w:t>
      </w:r>
      <w:r w:rsidR="00E26CF1" w:rsidRPr="004F6809">
        <w:rPr>
          <w:rFonts w:eastAsia="Calibri"/>
          <w:sz w:val="24"/>
          <w:szCs w:val="24"/>
        </w:rPr>
        <w:t>PS</w:t>
      </w:r>
      <w:r w:rsidR="00560073" w:rsidRPr="004F6809">
        <w:rPr>
          <w:rFonts w:eastAsia="Calibri"/>
          <w:sz w:val="24"/>
          <w:szCs w:val="24"/>
        </w:rPr>
        <w:t>/PO</w:t>
      </w:r>
      <w:r w:rsidR="005E3B23" w:rsidRPr="004F6809">
        <w:rPr>
          <w:rFonts w:eastAsia="Calibri"/>
          <w:sz w:val="24"/>
          <w:szCs w:val="24"/>
        </w:rPr>
        <w:t xml:space="preserve"> UAB</w:t>
      </w:r>
      <w:r w:rsidR="00560073" w:rsidRPr="004F6809">
        <w:rPr>
          <w:rFonts w:eastAsia="Calibri"/>
          <w:sz w:val="24"/>
          <w:szCs w:val="24"/>
        </w:rPr>
        <w:t xml:space="preserve"> </w:t>
      </w:r>
      <w:r w:rsidR="005E3B23" w:rsidRPr="004F6809">
        <w:rPr>
          <w:rFonts w:eastAsia="Calibri"/>
          <w:sz w:val="24"/>
          <w:szCs w:val="24"/>
        </w:rPr>
        <w:t>„</w:t>
      </w:r>
      <w:r w:rsidR="004E7B65" w:rsidRPr="004F6809">
        <w:rPr>
          <w:rFonts w:eastAsia="Calibri"/>
          <w:sz w:val="24"/>
          <w:szCs w:val="24"/>
        </w:rPr>
        <w:t>Ignitis</w:t>
      </w:r>
      <w:r w:rsidR="005E3B23" w:rsidRPr="004F6809">
        <w:rPr>
          <w:rFonts w:eastAsia="Calibri"/>
          <w:sz w:val="24"/>
          <w:szCs w:val="24"/>
        </w:rPr>
        <w:t>“</w:t>
      </w:r>
      <w:r w:rsidR="00A24E4F" w:rsidRPr="004F6809">
        <w:rPr>
          <w:rStyle w:val="FootnoteReference"/>
          <w:rFonts w:eastAsia="Calibri"/>
          <w:sz w:val="24"/>
          <w:szCs w:val="24"/>
        </w:rPr>
        <w:footnoteReference w:id="76"/>
      </w:r>
      <w:r w:rsidR="004E7B65" w:rsidRPr="004F6809">
        <w:rPr>
          <w:rFonts w:eastAsia="Calibri"/>
          <w:sz w:val="24"/>
          <w:szCs w:val="24"/>
        </w:rPr>
        <w:t>)</w:t>
      </w:r>
      <w:r w:rsidR="007C30A5" w:rsidRPr="004F6809">
        <w:rPr>
          <w:rFonts w:eastAsia="Calibri"/>
          <w:sz w:val="24"/>
          <w:szCs w:val="24"/>
        </w:rPr>
        <w:t>.</w:t>
      </w:r>
      <w:r w:rsidR="00560073" w:rsidRPr="004F6809">
        <w:rPr>
          <w:rFonts w:eastAsia="Calibri"/>
          <w:sz w:val="24"/>
          <w:szCs w:val="24"/>
        </w:rPr>
        <w:t xml:space="preserve"> </w:t>
      </w:r>
      <w:r w:rsidR="00EA6C60" w:rsidRPr="004F6809">
        <w:rPr>
          <w:rFonts w:eastAsia="Calibri"/>
          <w:sz w:val="24"/>
          <w:szCs w:val="24"/>
        </w:rPr>
        <w:t>Taigi, v</w:t>
      </w:r>
      <w:r w:rsidR="004E7B65" w:rsidRPr="004F6809">
        <w:rPr>
          <w:rFonts w:eastAsia="Calibri"/>
          <w:sz w:val="24"/>
          <w:szCs w:val="24"/>
        </w:rPr>
        <w:t>ertinant Elektroninių mokėjimų agentūros vykdomą veiklą,</w:t>
      </w:r>
      <w:r w:rsidR="00EA6C60" w:rsidRPr="004F6809">
        <w:rPr>
          <w:rFonts w:eastAsia="Calibri"/>
          <w:sz w:val="24"/>
          <w:szCs w:val="24"/>
        </w:rPr>
        <w:t xml:space="preserve"> </w:t>
      </w:r>
      <w:r w:rsidR="000A0052" w:rsidRPr="004F6809">
        <w:rPr>
          <w:rFonts w:eastAsia="Calibri"/>
          <w:sz w:val="24"/>
          <w:szCs w:val="24"/>
        </w:rPr>
        <w:t xml:space="preserve">daroma išvada, </w:t>
      </w:r>
      <w:r w:rsidR="00BE09DE" w:rsidRPr="004F6809">
        <w:rPr>
          <w:rFonts w:eastAsia="Calibri"/>
          <w:sz w:val="24"/>
          <w:szCs w:val="24"/>
        </w:rPr>
        <w:t>kad jos vykdoma veikla yra susijusi</w:t>
      </w:r>
      <w:r w:rsidR="007C55A0" w:rsidRPr="004F6809">
        <w:rPr>
          <w:rFonts w:eastAsia="Calibri"/>
          <w:sz w:val="24"/>
          <w:szCs w:val="24"/>
        </w:rPr>
        <w:t xml:space="preserve"> </w:t>
      </w:r>
      <w:r w:rsidR="00BE09DE" w:rsidRPr="004F6809">
        <w:rPr>
          <w:rFonts w:eastAsia="Calibri"/>
          <w:sz w:val="24"/>
          <w:szCs w:val="24"/>
        </w:rPr>
        <w:t xml:space="preserve">su kitų </w:t>
      </w:r>
      <w:r w:rsidR="00193AC6">
        <w:rPr>
          <w:rFonts w:eastAsia="Calibri"/>
          <w:sz w:val="24"/>
          <w:szCs w:val="24"/>
        </w:rPr>
        <w:t>komunalines paslaugas teikiančių bendrovių</w:t>
      </w:r>
      <w:r w:rsidR="00BE09DE" w:rsidRPr="004F6809">
        <w:rPr>
          <w:rFonts w:eastAsia="Calibri"/>
          <w:sz w:val="24"/>
          <w:szCs w:val="24"/>
        </w:rPr>
        <w:t xml:space="preserve"> veikla</w:t>
      </w:r>
      <w:r w:rsidR="007C30A5" w:rsidRPr="004F6809">
        <w:rPr>
          <w:rFonts w:eastAsia="Calibri"/>
          <w:sz w:val="24"/>
          <w:szCs w:val="24"/>
        </w:rPr>
        <w:t xml:space="preserve">, </w:t>
      </w:r>
      <w:r w:rsidR="00BE09DE" w:rsidRPr="004F6809">
        <w:rPr>
          <w:rFonts w:eastAsia="Calibri"/>
          <w:sz w:val="24"/>
          <w:szCs w:val="24"/>
        </w:rPr>
        <w:t>patenka</w:t>
      </w:r>
      <w:r w:rsidR="00341D50" w:rsidRPr="004F6809">
        <w:rPr>
          <w:rFonts w:eastAsia="Calibri"/>
          <w:sz w:val="24"/>
          <w:szCs w:val="24"/>
        </w:rPr>
        <w:t>n</w:t>
      </w:r>
      <w:r w:rsidR="00BF02B5" w:rsidRPr="004F6809">
        <w:rPr>
          <w:rFonts w:eastAsia="Calibri"/>
          <w:sz w:val="24"/>
          <w:szCs w:val="24"/>
        </w:rPr>
        <w:t>čia</w:t>
      </w:r>
      <w:r w:rsidR="00BE09DE" w:rsidRPr="004F6809">
        <w:rPr>
          <w:rFonts w:eastAsia="Calibri"/>
          <w:sz w:val="24"/>
          <w:szCs w:val="24"/>
        </w:rPr>
        <w:t xml:space="preserve"> į </w:t>
      </w:r>
      <w:r w:rsidR="001C033E">
        <w:rPr>
          <w:rFonts w:eastAsia="Calibri"/>
          <w:sz w:val="24"/>
          <w:szCs w:val="24"/>
        </w:rPr>
        <w:t xml:space="preserve">PĮ reglamentuojamą </w:t>
      </w:r>
      <w:r w:rsidR="00BE09DE" w:rsidRPr="004F6809">
        <w:rPr>
          <w:rFonts w:eastAsia="Calibri"/>
          <w:sz w:val="24"/>
          <w:szCs w:val="24"/>
        </w:rPr>
        <w:t xml:space="preserve">komunalinio sektoriaus </w:t>
      </w:r>
      <w:r w:rsidR="00216E12">
        <w:rPr>
          <w:rFonts w:eastAsia="Calibri"/>
          <w:sz w:val="24"/>
          <w:szCs w:val="24"/>
        </w:rPr>
        <w:t>sritį</w:t>
      </w:r>
      <w:r w:rsidR="007C30A5" w:rsidRPr="004F6809">
        <w:rPr>
          <w:rFonts w:eastAsia="Calibri"/>
          <w:sz w:val="24"/>
          <w:szCs w:val="24"/>
        </w:rPr>
        <w:t xml:space="preserve">. </w:t>
      </w:r>
      <w:r w:rsidR="007C55A0" w:rsidRPr="004F6809">
        <w:rPr>
          <w:rFonts w:eastAsia="Calibri"/>
          <w:sz w:val="24"/>
          <w:szCs w:val="24"/>
        </w:rPr>
        <w:t>Elektroninių mokėjimų agentūr</w:t>
      </w:r>
      <w:r w:rsidR="00157882" w:rsidRPr="004F6809">
        <w:rPr>
          <w:rFonts w:eastAsia="Calibri"/>
          <w:sz w:val="24"/>
          <w:szCs w:val="24"/>
        </w:rPr>
        <w:t>a</w:t>
      </w:r>
      <w:r w:rsidR="007C55A0" w:rsidRPr="004F6809">
        <w:rPr>
          <w:rFonts w:eastAsia="Calibri"/>
          <w:sz w:val="24"/>
          <w:szCs w:val="24"/>
        </w:rPr>
        <w:t xml:space="preserve"> </w:t>
      </w:r>
      <w:r w:rsidR="007C30A5" w:rsidRPr="004F6809">
        <w:rPr>
          <w:rFonts w:eastAsia="Calibri"/>
          <w:sz w:val="24"/>
          <w:szCs w:val="24"/>
        </w:rPr>
        <w:t xml:space="preserve">savo </w:t>
      </w:r>
      <w:r w:rsidR="007C55A0" w:rsidRPr="004F6809">
        <w:rPr>
          <w:rFonts w:eastAsia="Calibri"/>
          <w:sz w:val="24"/>
          <w:szCs w:val="24"/>
        </w:rPr>
        <w:t xml:space="preserve">vykdoma veikla faktiškai padeda vykdyti </w:t>
      </w:r>
      <w:r w:rsidR="00CE18B5">
        <w:rPr>
          <w:rFonts w:eastAsia="Calibri"/>
          <w:sz w:val="24"/>
          <w:szCs w:val="24"/>
        </w:rPr>
        <w:t xml:space="preserve">komunalines paslaugas teikiančių įmonių </w:t>
      </w:r>
      <w:r w:rsidR="007C55A0" w:rsidRPr="004F6809">
        <w:rPr>
          <w:rFonts w:eastAsia="Calibri"/>
          <w:sz w:val="24"/>
          <w:szCs w:val="24"/>
        </w:rPr>
        <w:t xml:space="preserve">vykdomą komunalinio sektoriaus veiklą </w:t>
      </w:r>
      <w:r w:rsidR="007C30A5" w:rsidRPr="004F6809">
        <w:rPr>
          <w:rFonts w:eastAsia="Calibri"/>
          <w:sz w:val="24"/>
          <w:szCs w:val="24"/>
        </w:rPr>
        <w:t>–</w:t>
      </w:r>
      <w:r w:rsidR="007C55A0" w:rsidRPr="004F6809">
        <w:rPr>
          <w:rFonts w:eastAsia="Calibri"/>
          <w:sz w:val="24"/>
          <w:szCs w:val="24"/>
        </w:rPr>
        <w:t xml:space="preserve"> </w:t>
      </w:r>
      <w:r w:rsidR="00BE7387">
        <w:rPr>
          <w:rFonts w:eastAsia="Calibri"/>
          <w:sz w:val="24"/>
          <w:szCs w:val="24"/>
        </w:rPr>
        <w:t xml:space="preserve">dujų, šilumos ir (arba) karšto vandens, </w:t>
      </w:r>
      <w:r w:rsidR="00BE7387" w:rsidRPr="004F6809">
        <w:rPr>
          <w:rFonts w:eastAsia="Calibri"/>
          <w:sz w:val="24"/>
          <w:szCs w:val="24"/>
        </w:rPr>
        <w:t>elektros energijos</w:t>
      </w:r>
      <w:r w:rsidR="00BE7387">
        <w:rPr>
          <w:rFonts w:eastAsia="Calibri"/>
          <w:sz w:val="24"/>
          <w:szCs w:val="24"/>
        </w:rPr>
        <w:t>, geriamo vandens</w:t>
      </w:r>
      <w:r w:rsidR="00BE7387" w:rsidRPr="004F6809">
        <w:rPr>
          <w:rFonts w:eastAsia="Calibri"/>
          <w:sz w:val="24"/>
          <w:szCs w:val="24"/>
        </w:rPr>
        <w:t xml:space="preserve"> </w:t>
      </w:r>
      <w:r w:rsidR="007C55A0" w:rsidRPr="004F6809">
        <w:rPr>
          <w:rFonts w:eastAsia="Calibri"/>
          <w:sz w:val="24"/>
          <w:szCs w:val="24"/>
        </w:rPr>
        <w:t xml:space="preserve">tiekimą, leisdama ją atlikti tinkamai, atsižvelgiant į įprastas veiklos sąlygas. Nepaisant to, kad </w:t>
      </w:r>
      <w:r w:rsidR="008C0AC7" w:rsidRPr="004F6809">
        <w:rPr>
          <w:rFonts w:eastAsia="Calibri"/>
          <w:sz w:val="24"/>
          <w:szCs w:val="24"/>
        </w:rPr>
        <w:t>įmokų</w:t>
      </w:r>
      <w:r w:rsidR="0017314F" w:rsidRPr="004F6809">
        <w:rPr>
          <w:rFonts w:eastAsia="Calibri"/>
          <w:sz w:val="24"/>
          <w:szCs w:val="24"/>
        </w:rPr>
        <w:t xml:space="preserve"> </w:t>
      </w:r>
      <w:r w:rsidR="00355DB3" w:rsidRPr="004F6809">
        <w:rPr>
          <w:rFonts w:eastAsia="Calibri"/>
          <w:sz w:val="24"/>
          <w:szCs w:val="24"/>
        </w:rPr>
        <w:t>surinkimo</w:t>
      </w:r>
      <w:r w:rsidR="007C55A0" w:rsidRPr="004F6809">
        <w:rPr>
          <w:rFonts w:eastAsia="Calibri"/>
          <w:sz w:val="24"/>
          <w:szCs w:val="24"/>
        </w:rPr>
        <w:t xml:space="preserve"> paslaugas taip </w:t>
      </w:r>
      <w:r w:rsidR="00560073" w:rsidRPr="004F6809">
        <w:rPr>
          <w:rFonts w:eastAsia="Calibri"/>
          <w:sz w:val="24"/>
          <w:szCs w:val="24"/>
        </w:rPr>
        <w:t>p</w:t>
      </w:r>
      <w:r w:rsidR="007C55A0" w:rsidRPr="004F6809">
        <w:rPr>
          <w:rFonts w:eastAsia="Calibri"/>
          <w:sz w:val="24"/>
          <w:szCs w:val="24"/>
        </w:rPr>
        <w:t>at galima teikti veiklai, kuri nepatenka į PĮ nurodytų sektorių sritį.</w:t>
      </w:r>
    </w:p>
    <w:p w14:paraId="1269975D" w14:textId="77777777" w:rsidR="00C97F2A" w:rsidRDefault="00C97F2A" w:rsidP="00C97F2A">
      <w:pPr>
        <w:ind w:firstLine="720"/>
        <w:jc w:val="both"/>
        <w:rPr>
          <w:rFonts w:eastAsia="Calibri"/>
          <w:sz w:val="24"/>
          <w:szCs w:val="24"/>
        </w:rPr>
      </w:pPr>
      <w:r w:rsidRPr="006A5DE4">
        <w:rPr>
          <w:rFonts w:eastAsia="Calibri"/>
          <w:sz w:val="24"/>
          <w:szCs w:val="24"/>
        </w:rPr>
        <w:t>Atsižvelgiant į tai, kas išdėstyta, Elektroninių mokėjimų agentūra savo veikla faktiškai padeda vykdyti kit</w:t>
      </w:r>
      <w:r>
        <w:rPr>
          <w:rFonts w:eastAsia="Calibri"/>
          <w:sz w:val="24"/>
          <w:szCs w:val="24"/>
        </w:rPr>
        <w:t>ų komunalines paslaugas teikiančių ūkio subjektų</w:t>
      </w:r>
      <w:r w:rsidRPr="006A5DE4">
        <w:rPr>
          <w:rFonts w:eastAsia="Calibri"/>
          <w:sz w:val="24"/>
          <w:szCs w:val="24"/>
        </w:rPr>
        <w:t xml:space="preserve"> veiklą, dėl ko jos veikla taip pat patenka į PĮ taikymo sritį tiek, kiek ši veikla yra būtina (yra susijusi su) </w:t>
      </w:r>
      <w:r>
        <w:rPr>
          <w:rFonts w:eastAsia="Calibri"/>
          <w:sz w:val="24"/>
          <w:szCs w:val="24"/>
        </w:rPr>
        <w:t xml:space="preserve">komunalinių bendrovių </w:t>
      </w:r>
      <w:r w:rsidRPr="006A5DE4">
        <w:rPr>
          <w:rFonts w:eastAsia="Calibri"/>
          <w:sz w:val="24"/>
          <w:szCs w:val="24"/>
        </w:rPr>
        <w:t>t</w:t>
      </w:r>
      <w:r>
        <w:rPr>
          <w:rFonts w:eastAsia="Calibri"/>
          <w:sz w:val="24"/>
          <w:szCs w:val="24"/>
        </w:rPr>
        <w:t>ei</w:t>
      </w:r>
      <w:r w:rsidRPr="006A5DE4">
        <w:rPr>
          <w:rFonts w:eastAsia="Calibri"/>
          <w:sz w:val="24"/>
          <w:szCs w:val="24"/>
        </w:rPr>
        <w:t>kiam</w:t>
      </w:r>
      <w:r>
        <w:rPr>
          <w:rFonts w:eastAsia="Calibri"/>
          <w:sz w:val="24"/>
          <w:szCs w:val="24"/>
        </w:rPr>
        <w:t>oms</w:t>
      </w:r>
      <w:r w:rsidRPr="006A5DE4">
        <w:rPr>
          <w:rFonts w:eastAsia="Calibri"/>
          <w:sz w:val="24"/>
          <w:szCs w:val="24"/>
        </w:rPr>
        <w:t xml:space="preserve"> </w:t>
      </w:r>
      <w:r>
        <w:rPr>
          <w:rFonts w:eastAsia="Calibri"/>
          <w:sz w:val="24"/>
          <w:szCs w:val="24"/>
        </w:rPr>
        <w:t xml:space="preserve">komunalinėms paslaugoms tinkamai </w:t>
      </w:r>
      <w:r w:rsidRPr="006A5DE4">
        <w:rPr>
          <w:rFonts w:eastAsia="Calibri"/>
          <w:sz w:val="24"/>
          <w:szCs w:val="24"/>
        </w:rPr>
        <w:t>teikti.</w:t>
      </w:r>
    </w:p>
    <w:p w14:paraId="7F7D4165" w14:textId="41EB7E33" w:rsidR="0080376E" w:rsidRPr="00C923D4" w:rsidRDefault="0080376E" w:rsidP="00C97F2A">
      <w:pPr>
        <w:ind w:firstLine="720"/>
        <w:jc w:val="both"/>
        <w:rPr>
          <w:rFonts w:eastAsia="Calibri"/>
          <w:sz w:val="24"/>
          <w:szCs w:val="24"/>
        </w:rPr>
      </w:pPr>
      <w:r w:rsidRPr="00917ACB">
        <w:rPr>
          <w:rFonts w:eastAsia="Calibri"/>
          <w:sz w:val="24"/>
          <w:szCs w:val="24"/>
        </w:rPr>
        <w:t>Dėl Elektroninių mokėjimų agentūros teikiamų įmokų už suteiktas komunalines paslaugas surinkimo iš vartotojų ir jų paskirstymo šių paslaugų teikėjams paslaugų</w:t>
      </w:r>
      <w:r w:rsidR="00D91C85" w:rsidRPr="00917ACB">
        <w:rPr>
          <w:rFonts w:eastAsia="Calibri"/>
          <w:sz w:val="24"/>
          <w:szCs w:val="24"/>
        </w:rPr>
        <w:t xml:space="preserve"> taip pat</w:t>
      </w:r>
      <w:r w:rsidRPr="00917ACB">
        <w:rPr>
          <w:rFonts w:eastAsia="Calibri"/>
          <w:sz w:val="24"/>
          <w:szCs w:val="24"/>
        </w:rPr>
        <w:t xml:space="preserve"> svarbu pažymėti, kad terminas „prekyba“ PĮ </w:t>
      </w:r>
      <w:r w:rsidR="00EA6CF4" w:rsidRPr="00917ACB">
        <w:rPr>
          <w:rFonts w:eastAsia="Calibri"/>
          <w:sz w:val="24"/>
          <w:szCs w:val="24"/>
        </w:rPr>
        <w:t>5 straipsnio 1 dalies 2</w:t>
      </w:r>
      <w:r w:rsidR="00C14689" w:rsidRPr="00917ACB">
        <w:rPr>
          <w:rFonts w:eastAsia="Calibri"/>
          <w:sz w:val="24"/>
          <w:szCs w:val="24"/>
        </w:rPr>
        <w:t xml:space="preserve"> </w:t>
      </w:r>
      <w:r w:rsidR="00EA6CF4" w:rsidRPr="00917ACB">
        <w:rPr>
          <w:rFonts w:eastAsia="Calibri"/>
          <w:sz w:val="24"/>
          <w:szCs w:val="24"/>
        </w:rPr>
        <w:t xml:space="preserve">punkte, </w:t>
      </w:r>
      <w:r w:rsidRPr="00917ACB">
        <w:rPr>
          <w:rFonts w:eastAsia="Calibri"/>
          <w:sz w:val="24"/>
          <w:szCs w:val="24"/>
        </w:rPr>
        <w:t>6 straipsnio 1 dalies 2 punkte</w:t>
      </w:r>
      <w:r w:rsidR="00EA6CF4" w:rsidRPr="00917ACB">
        <w:rPr>
          <w:rFonts w:eastAsia="Calibri"/>
          <w:sz w:val="24"/>
          <w:szCs w:val="24"/>
        </w:rPr>
        <w:t xml:space="preserve"> ar 7 straipsnio 1 dalies 2 p</w:t>
      </w:r>
      <w:r w:rsidR="00C14689" w:rsidRPr="00917ACB">
        <w:rPr>
          <w:rFonts w:eastAsia="Calibri"/>
          <w:sz w:val="24"/>
          <w:szCs w:val="24"/>
        </w:rPr>
        <w:t>u</w:t>
      </w:r>
      <w:r w:rsidR="00EA6CF4" w:rsidRPr="00917ACB">
        <w:rPr>
          <w:rFonts w:eastAsia="Calibri"/>
          <w:sz w:val="24"/>
          <w:szCs w:val="24"/>
        </w:rPr>
        <w:t>nkte</w:t>
      </w:r>
      <w:r w:rsidRPr="00917ACB">
        <w:rPr>
          <w:rFonts w:eastAsia="Calibri"/>
          <w:sz w:val="24"/>
          <w:szCs w:val="24"/>
        </w:rPr>
        <w:t xml:space="preserve"> nėra detalizuotas. Lietuvių kalbos žodyne sąvoka „prekyba“ apibrėžiama kaip ūkinė veikla, susijusi su pirkimu, pardavimu, pasikeitimu prekėmis</w:t>
      </w:r>
      <w:r w:rsidRPr="00917ACB">
        <w:rPr>
          <w:rStyle w:val="FootnoteReference"/>
          <w:rFonts w:eastAsia="Calibri"/>
          <w:sz w:val="24"/>
          <w:szCs w:val="24"/>
        </w:rPr>
        <w:footnoteReference w:id="77"/>
      </w:r>
      <w:r w:rsidRPr="00917ACB">
        <w:rPr>
          <w:rFonts w:eastAsia="Calibri"/>
          <w:sz w:val="24"/>
          <w:szCs w:val="24"/>
        </w:rPr>
        <w:t>. Terminas „pirkti“ aiškinamas kaip įsigijimas už pinigus</w:t>
      </w:r>
      <w:r w:rsidRPr="00917ACB">
        <w:rPr>
          <w:rStyle w:val="FootnoteReference"/>
          <w:rFonts w:eastAsia="Calibri"/>
          <w:sz w:val="24"/>
          <w:szCs w:val="24"/>
        </w:rPr>
        <w:footnoteReference w:id="78"/>
      </w:r>
      <w:r w:rsidRPr="00917ACB">
        <w:rPr>
          <w:rFonts w:eastAsia="Calibri"/>
          <w:sz w:val="24"/>
          <w:szCs w:val="24"/>
        </w:rPr>
        <w:t>. Sąvoka „parduoti“ – perleisti už tam tikrą atlyginimą</w:t>
      </w:r>
      <w:r w:rsidRPr="00917ACB">
        <w:rPr>
          <w:rStyle w:val="FootnoteReference"/>
          <w:rFonts w:eastAsia="Calibri"/>
          <w:sz w:val="24"/>
          <w:szCs w:val="24"/>
        </w:rPr>
        <w:footnoteReference w:id="79"/>
      </w:r>
      <w:r w:rsidRPr="00917ACB">
        <w:rPr>
          <w:rFonts w:eastAsia="Calibri"/>
          <w:sz w:val="24"/>
          <w:szCs w:val="24"/>
        </w:rPr>
        <w:t xml:space="preserve">. </w:t>
      </w:r>
      <w:r w:rsidRPr="00774E45">
        <w:rPr>
          <w:rFonts w:eastAsia="Calibri"/>
          <w:sz w:val="24"/>
          <w:szCs w:val="24"/>
        </w:rPr>
        <w:t xml:space="preserve">Taigi, nagrinėjamame prekybos </w:t>
      </w:r>
      <w:r w:rsidR="00AA1DC6" w:rsidRPr="00774E45">
        <w:rPr>
          <w:rFonts w:eastAsia="Calibri"/>
          <w:sz w:val="24"/>
          <w:szCs w:val="24"/>
        </w:rPr>
        <w:t>dujomis, šiluma</w:t>
      </w:r>
      <w:r w:rsidR="00C04DD4" w:rsidRPr="00774E45">
        <w:rPr>
          <w:rFonts w:eastAsia="Calibri"/>
          <w:sz w:val="24"/>
          <w:szCs w:val="24"/>
        </w:rPr>
        <w:t xml:space="preserve">, </w:t>
      </w:r>
      <w:r w:rsidR="00AA1DC6" w:rsidRPr="00774E45">
        <w:rPr>
          <w:rFonts w:eastAsia="Calibri"/>
          <w:sz w:val="24"/>
          <w:szCs w:val="24"/>
        </w:rPr>
        <w:t>karštu vandeniu, elektros energija</w:t>
      </w:r>
      <w:r w:rsidR="00B2081D" w:rsidRPr="00774E45">
        <w:rPr>
          <w:rFonts w:eastAsia="Calibri"/>
          <w:sz w:val="24"/>
          <w:szCs w:val="24"/>
        </w:rPr>
        <w:t xml:space="preserve"> ar</w:t>
      </w:r>
      <w:r w:rsidR="00AA1DC6" w:rsidRPr="00774E45">
        <w:rPr>
          <w:rFonts w:eastAsia="Calibri"/>
          <w:sz w:val="24"/>
          <w:szCs w:val="24"/>
        </w:rPr>
        <w:t xml:space="preserve"> geriamuoju vandeniu </w:t>
      </w:r>
      <w:r w:rsidRPr="00774E45">
        <w:rPr>
          <w:rFonts w:eastAsia="Calibri"/>
          <w:sz w:val="24"/>
          <w:szCs w:val="24"/>
        </w:rPr>
        <w:t xml:space="preserve">kontekste akivaizdu, kad „prekyba“, be kita ko, apima abipusius mainus – </w:t>
      </w:r>
      <w:r w:rsidR="00AA1DC6" w:rsidRPr="00774E45">
        <w:rPr>
          <w:rFonts w:eastAsia="Calibri"/>
          <w:sz w:val="24"/>
          <w:szCs w:val="24"/>
        </w:rPr>
        <w:t>dujų, šilumos</w:t>
      </w:r>
      <w:r w:rsidR="00C04DD4" w:rsidRPr="00774E45">
        <w:rPr>
          <w:rFonts w:eastAsia="Calibri"/>
          <w:sz w:val="24"/>
          <w:szCs w:val="24"/>
        </w:rPr>
        <w:t xml:space="preserve">, </w:t>
      </w:r>
      <w:r w:rsidR="00AA1DC6" w:rsidRPr="00774E45">
        <w:rPr>
          <w:rFonts w:eastAsia="Calibri"/>
          <w:sz w:val="24"/>
          <w:szCs w:val="24"/>
        </w:rPr>
        <w:t xml:space="preserve">karšto vandens, </w:t>
      </w:r>
      <w:r w:rsidRPr="00774E45">
        <w:rPr>
          <w:rFonts w:eastAsia="Calibri"/>
          <w:sz w:val="24"/>
          <w:szCs w:val="24"/>
        </w:rPr>
        <w:t>elektros energijos</w:t>
      </w:r>
      <w:r w:rsidR="00B2081D" w:rsidRPr="00774E45">
        <w:rPr>
          <w:rFonts w:eastAsia="Calibri"/>
          <w:sz w:val="24"/>
          <w:szCs w:val="24"/>
        </w:rPr>
        <w:t xml:space="preserve"> ar</w:t>
      </w:r>
      <w:r w:rsidR="00AA1DC6" w:rsidRPr="00774E45">
        <w:rPr>
          <w:rFonts w:eastAsia="Calibri"/>
          <w:sz w:val="24"/>
          <w:szCs w:val="24"/>
        </w:rPr>
        <w:t xml:space="preserve"> geriamojo vandens</w:t>
      </w:r>
      <w:r w:rsidRPr="00774E45">
        <w:rPr>
          <w:rFonts w:eastAsia="Calibri"/>
          <w:sz w:val="24"/>
          <w:szCs w:val="24"/>
        </w:rPr>
        <w:t xml:space="preserve"> patiekimą iš vienos sutarties šalies ir piniginio atlygio suteikimą iš kitos. Todėl logiška teigti, kad be atsiskaitymo už suteiktas paslaugas elemento, prekybos grandinė nebūtų užbaigta, prekyba, kaip tokia, ir pats </w:t>
      </w:r>
      <w:r w:rsidR="00DE48CC" w:rsidRPr="00774E45">
        <w:rPr>
          <w:rFonts w:eastAsia="Calibri"/>
          <w:sz w:val="24"/>
          <w:szCs w:val="24"/>
        </w:rPr>
        <w:t xml:space="preserve">dujų, šilumos, karšto vandens, elektros energijos ar geriamojo </w:t>
      </w:r>
      <w:r w:rsidR="00DE48CC" w:rsidRPr="00C923D4">
        <w:rPr>
          <w:rFonts w:eastAsia="Calibri"/>
          <w:sz w:val="24"/>
          <w:szCs w:val="24"/>
        </w:rPr>
        <w:t xml:space="preserve">vandens </w:t>
      </w:r>
      <w:r w:rsidRPr="00C923D4">
        <w:rPr>
          <w:rFonts w:eastAsia="Calibri"/>
          <w:sz w:val="24"/>
          <w:szCs w:val="24"/>
        </w:rPr>
        <w:t>gamintojo</w:t>
      </w:r>
      <w:r w:rsidR="00DE48CC" w:rsidRPr="00C923D4">
        <w:rPr>
          <w:rFonts w:eastAsia="Calibri"/>
          <w:sz w:val="24"/>
          <w:szCs w:val="24"/>
        </w:rPr>
        <w:t xml:space="preserve"> (gavėjo)</w:t>
      </w:r>
      <w:r w:rsidRPr="00C923D4">
        <w:rPr>
          <w:rFonts w:eastAsia="Calibri"/>
          <w:sz w:val="24"/>
          <w:szCs w:val="24"/>
        </w:rPr>
        <w:t xml:space="preserve">, tiekėjo (prekiautojo) verslas negalėtų išlikti. Todėl </w:t>
      </w:r>
      <w:r w:rsidR="007E2D60" w:rsidRPr="00C923D4">
        <w:rPr>
          <w:rFonts w:eastAsia="Calibri"/>
          <w:sz w:val="24"/>
          <w:szCs w:val="24"/>
        </w:rPr>
        <w:t>vertintina</w:t>
      </w:r>
      <w:r w:rsidRPr="00C923D4">
        <w:rPr>
          <w:rFonts w:eastAsia="Calibri"/>
          <w:sz w:val="24"/>
          <w:szCs w:val="24"/>
        </w:rPr>
        <w:t xml:space="preserve">, kad Elektroninių mokėjimų agentūros vykdoma įmokų surinkimo ir išmokėjimo </w:t>
      </w:r>
      <w:bookmarkStart w:id="10" w:name="_Hlk104987090"/>
      <w:r w:rsidRPr="00C923D4">
        <w:rPr>
          <w:rFonts w:eastAsia="Calibri"/>
          <w:sz w:val="24"/>
          <w:szCs w:val="24"/>
        </w:rPr>
        <w:t xml:space="preserve">veikla yra integrali prekybos </w:t>
      </w:r>
      <w:r w:rsidR="009D27D9" w:rsidRPr="00C923D4">
        <w:rPr>
          <w:rFonts w:eastAsia="Calibri"/>
          <w:sz w:val="24"/>
          <w:szCs w:val="24"/>
        </w:rPr>
        <w:t xml:space="preserve">dujomis, šiluma, karštu vandeniu, </w:t>
      </w:r>
      <w:r w:rsidRPr="00C923D4">
        <w:rPr>
          <w:rFonts w:eastAsia="Calibri"/>
          <w:sz w:val="24"/>
          <w:szCs w:val="24"/>
        </w:rPr>
        <w:t>elektros energija</w:t>
      </w:r>
      <w:r w:rsidR="009D27D9" w:rsidRPr="00C923D4">
        <w:rPr>
          <w:rFonts w:eastAsia="Calibri"/>
          <w:sz w:val="24"/>
          <w:szCs w:val="24"/>
        </w:rPr>
        <w:t xml:space="preserve"> ar geriamuoju vandeniu</w:t>
      </w:r>
      <w:r w:rsidRPr="00C923D4">
        <w:rPr>
          <w:rFonts w:eastAsia="Calibri"/>
          <w:sz w:val="24"/>
          <w:szCs w:val="24"/>
        </w:rPr>
        <w:t xml:space="preserve"> dalis ir (arba) yra paslauga, kuri būtina / akivaizdžiai susijusi su / faktiškai padeda vykdyti komunalinę </w:t>
      </w:r>
      <w:bookmarkEnd w:id="10"/>
      <w:r w:rsidRPr="00C923D4">
        <w:rPr>
          <w:rFonts w:eastAsia="Calibri"/>
          <w:sz w:val="24"/>
          <w:szCs w:val="24"/>
        </w:rPr>
        <w:lastRenderedPageBreak/>
        <w:t>veiklą, kuri aiškiai apibrėžta PĮ</w:t>
      </w:r>
      <w:r w:rsidR="00080D71" w:rsidRPr="00C923D4">
        <w:rPr>
          <w:rFonts w:eastAsia="Calibri"/>
          <w:sz w:val="24"/>
          <w:szCs w:val="24"/>
        </w:rPr>
        <w:t xml:space="preserve"> 5 straipsnio 1 dalies 2 punkte, </w:t>
      </w:r>
      <w:r w:rsidRPr="00C923D4">
        <w:rPr>
          <w:rFonts w:eastAsia="Calibri"/>
          <w:sz w:val="24"/>
          <w:szCs w:val="24"/>
        </w:rPr>
        <w:t>6 straipsnio 1 dalies 2 punkte</w:t>
      </w:r>
      <w:r w:rsidR="00080D71" w:rsidRPr="00C923D4">
        <w:rPr>
          <w:rFonts w:eastAsia="Calibri"/>
          <w:sz w:val="24"/>
          <w:szCs w:val="24"/>
        </w:rPr>
        <w:t>, 7 straipsnio 1 dalies 2 punkte</w:t>
      </w:r>
      <w:r w:rsidRPr="00C923D4">
        <w:rPr>
          <w:rFonts w:eastAsia="Calibri"/>
          <w:sz w:val="24"/>
          <w:szCs w:val="24"/>
        </w:rPr>
        <w:t>.</w:t>
      </w:r>
    </w:p>
    <w:p w14:paraId="65D0DD2A" w14:textId="006AE3CB" w:rsidR="00D844D3" w:rsidRPr="006539C3" w:rsidRDefault="006406A4" w:rsidP="00D3098D">
      <w:pPr>
        <w:ind w:firstLine="720"/>
        <w:jc w:val="both"/>
        <w:rPr>
          <w:rFonts w:eastAsia="Calibri"/>
          <w:sz w:val="24"/>
          <w:szCs w:val="24"/>
        </w:rPr>
      </w:pPr>
      <w:r w:rsidRPr="00C923D4">
        <w:rPr>
          <w:rFonts w:eastAsia="Calibri"/>
          <w:sz w:val="24"/>
          <w:szCs w:val="24"/>
        </w:rPr>
        <w:t>Be to, kas išdėstyta, s</w:t>
      </w:r>
      <w:r w:rsidR="00D844D3" w:rsidRPr="00C923D4">
        <w:rPr>
          <w:rFonts w:eastAsia="Calibri"/>
          <w:sz w:val="24"/>
          <w:szCs w:val="24"/>
        </w:rPr>
        <w:t>prendžiant</w:t>
      </w:r>
      <w:r w:rsidR="00D844D3" w:rsidRPr="00C80459">
        <w:rPr>
          <w:rFonts w:eastAsia="Calibri"/>
          <w:sz w:val="24"/>
          <w:szCs w:val="24"/>
        </w:rPr>
        <w:t xml:space="preserve"> klausimą</w:t>
      </w:r>
      <w:r w:rsidR="00D844D3" w:rsidRPr="006539C3">
        <w:rPr>
          <w:rFonts w:eastAsia="Calibri"/>
          <w:sz w:val="24"/>
          <w:szCs w:val="24"/>
        </w:rPr>
        <w:t xml:space="preserve">, ar Elektroninių mokėjimų agentūra laikytina PS, taip pat reikalinga nustatyti, ar ji atitinka bent vieną </w:t>
      </w:r>
      <w:r w:rsidR="00044FB8">
        <w:rPr>
          <w:rFonts w:eastAsia="Calibri"/>
          <w:sz w:val="24"/>
          <w:szCs w:val="24"/>
        </w:rPr>
        <w:t xml:space="preserve">iš </w:t>
      </w:r>
      <w:r w:rsidR="00D844D3" w:rsidRPr="006539C3">
        <w:rPr>
          <w:rFonts w:eastAsia="Calibri"/>
          <w:sz w:val="24"/>
          <w:szCs w:val="24"/>
        </w:rPr>
        <w:t>PĮ 4 straipsnio 1 dalies 1–3 punktuose nustatyt</w:t>
      </w:r>
      <w:r w:rsidR="00B24710">
        <w:rPr>
          <w:rFonts w:eastAsia="Calibri"/>
          <w:sz w:val="24"/>
          <w:szCs w:val="24"/>
        </w:rPr>
        <w:t>ų</w:t>
      </w:r>
      <w:r w:rsidR="00D844D3" w:rsidRPr="006539C3">
        <w:rPr>
          <w:rFonts w:eastAsia="Calibri"/>
          <w:sz w:val="24"/>
          <w:szCs w:val="24"/>
        </w:rPr>
        <w:t xml:space="preserve"> sąlyg</w:t>
      </w:r>
      <w:r w:rsidR="005B2F64">
        <w:rPr>
          <w:rFonts w:eastAsia="Calibri"/>
          <w:sz w:val="24"/>
          <w:szCs w:val="24"/>
        </w:rPr>
        <w:t>ų</w:t>
      </w:r>
      <w:r w:rsidR="00D844D3" w:rsidRPr="006539C3">
        <w:rPr>
          <w:rStyle w:val="FootnoteReference"/>
          <w:rFonts w:eastAsia="Calibri"/>
          <w:sz w:val="24"/>
          <w:szCs w:val="24"/>
        </w:rPr>
        <w:footnoteReference w:id="80"/>
      </w:r>
      <w:r w:rsidR="00D844D3" w:rsidRPr="006539C3">
        <w:rPr>
          <w:rFonts w:eastAsia="Calibri"/>
          <w:sz w:val="24"/>
          <w:szCs w:val="24"/>
        </w:rPr>
        <w:t xml:space="preserve">. </w:t>
      </w:r>
      <w:r w:rsidRPr="006539C3">
        <w:rPr>
          <w:rFonts w:eastAsia="Calibri"/>
          <w:sz w:val="24"/>
          <w:szCs w:val="24"/>
        </w:rPr>
        <w:t>Šiuo atveju, s</w:t>
      </w:r>
      <w:r w:rsidR="00D844D3" w:rsidRPr="006539C3">
        <w:rPr>
          <w:rFonts w:eastAsia="Calibri"/>
          <w:sz w:val="24"/>
          <w:szCs w:val="24"/>
        </w:rPr>
        <w:t>varbu yra tai, kad 100 proc. Elektroninių mokėjimų agentūros akcijų priklauso Ignitis grupei</w:t>
      </w:r>
      <w:r w:rsidRPr="006539C3">
        <w:rPr>
          <w:rFonts w:eastAsia="Calibri"/>
          <w:sz w:val="24"/>
          <w:szCs w:val="24"/>
        </w:rPr>
        <w:t xml:space="preserve"> (</w:t>
      </w:r>
      <w:r w:rsidR="00D844D3" w:rsidRPr="006539C3">
        <w:rPr>
          <w:rFonts w:eastAsia="Calibri"/>
          <w:sz w:val="24"/>
          <w:szCs w:val="24"/>
        </w:rPr>
        <w:t xml:space="preserve">atitinkančiai VPĮ 2 straipsnio 25 dalyje nurodytas </w:t>
      </w:r>
      <w:r w:rsidR="00A961B6">
        <w:rPr>
          <w:rFonts w:eastAsia="Calibri"/>
          <w:sz w:val="24"/>
          <w:szCs w:val="24"/>
        </w:rPr>
        <w:t>PO</w:t>
      </w:r>
      <w:r w:rsidR="00D844D3" w:rsidRPr="006539C3">
        <w:rPr>
          <w:rFonts w:eastAsia="Calibri"/>
          <w:sz w:val="24"/>
          <w:szCs w:val="24"/>
        </w:rPr>
        <w:t xml:space="preserve"> sąlygas</w:t>
      </w:r>
      <w:r w:rsidRPr="006539C3">
        <w:rPr>
          <w:rFonts w:eastAsia="Calibri"/>
          <w:sz w:val="24"/>
          <w:szCs w:val="24"/>
        </w:rPr>
        <w:t>)</w:t>
      </w:r>
      <w:r w:rsidR="00D844D3" w:rsidRPr="006539C3">
        <w:rPr>
          <w:rFonts w:eastAsia="Calibri"/>
          <w:sz w:val="24"/>
          <w:szCs w:val="24"/>
        </w:rPr>
        <w:t xml:space="preserve">. </w:t>
      </w:r>
      <w:r w:rsidR="00E9265C" w:rsidRPr="006539C3">
        <w:rPr>
          <w:rFonts w:eastAsia="Calibri"/>
          <w:sz w:val="24"/>
          <w:szCs w:val="24"/>
        </w:rPr>
        <w:t>Esant vieninteliam akcininkui, valdybos narių skyrimo tvarka užtikrina tiesioginį poveikį dukterinės įmonės veiklai per valdymo organus</w:t>
      </w:r>
      <w:r w:rsidR="007639F9">
        <w:rPr>
          <w:rFonts w:eastAsia="Calibri"/>
          <w:sz w:val="24"/>
          <w:szCs w:val="24"/>
        </w:rPr>
        <w:t xml:space="preserve">, </w:t>
      </w:r>
      <w:r w:rsidR="00E9265C" w:rsidRPr="006539C3">
        <w:rPr>
          <w:rFonts w:eastAsia="Calibri"/>
          <w:sz w:val="24"/>
          <w:szCs w:val="24"/>
        </w:rPr>
        <w:t xml:space="preserve">bendrovės veiklos kontrolę. </w:t>
      </w:r>
      <w:r w:rsidR="00D844D3" w:rsidRPr="006539C3">
        <w:rPr>
          <w:rFonts w:eastAsia="Calibri"/>
          <w:sz w:val="24"/>
          <w:szCs w:val="24"/>
        </w:rPr>
        <w:t xml:space="preserve">Taigi, </w:t>
      </w:r>
      <w:r w:rsidR="008475F1" w:rsidRPr="006539C3">
        <w:rPr>
          <w:rFonts w:eastAsia="Calibri"/>
          <w:sz w:val="24"/>
          <w:szCs w:val="24"/>
        </w:rPr>
        <w:t>Elektroninių mokėjimų agentūra</w:t>
      </w:r>
      <w:r w:rsidR="00D844D3" w:rsidRPr="006539C3">
        <w:rPr>
          <w:rFonts w:eastAsia="Calibri"/>
          <w:sz w:val="24"/>
          <w:szCs w:val="24"/>
        </w:rPr>
        <w:t xml:space="preserve"> yra įmonė, kuriai </w:t>
      </w:r>
      <w:r w:rsidR="00AE0CA1">
        <w:rPr>
          <w:rFonts w:eastAsia="Calibri"/>
          <w:sz w:val="24"/>
          <w:szCs w:val="24"/>
        </w:rPr>
        <w:t>PO</w:t>
      </w:r>
      <w:r w:rsidR="004E776A">
        <w:rPr>
          <w:rFonts w:eastAsia="Calibri"/>
          <w:sz w:val="24"/>
          <w:szCs w:val="24"/>
        </w:rPr>
        <w:t xml:space="preserve"> (Ignitis grupė)</w:t>
      </w:r>
      <w:r w:rsidR="00D844D3" w:rsidRPr="006539C3">
        <w:rPr>
          <w:rFonts w:eastAsia="Calibri"/>
          <w:sz w:val="24"/>
          <w:szCs w:val="24"/>
        </w:rPr>
        <w:t xml:space="preserve"> gali daryti tiesioginę lemiamą įtaką dėl turimos joje nuosavybės, finansinio dalyvavimo arba įmonės veiklą reguliuojančių teisės aktų.</w:t>
      </w:r>
    </w:p>
    <w:p w14:paraId="48FC2014" w14:textId="57AF6ADE" w:rsidR="006406A4" w:rsidRPr="006539C3" w:rsidRDefault="006406A4" w:rsidP="006539C3">
      <w:pPr>
        <w:ind w:firstLine="720"/>
        <w:jc w:val="both"/>
        <w:rPr>
          <w:sz w:val="24"/>
          <w:szCs w:val="24"/>
          <w:shd w:val="clear" w:color="auto" w:fill="FFFFFF"/>
        </w:rPr>
      </w:pPr>
      <w:r w:rsidRPr="006539C3">
        <w:rPr>
          <w:rFonts w:eastAsia="Calibri"/>
          <w:sz w:val="24"/>
          <w:szCs w:val="24"/>
        </w:rPr>
        <w:t xml:space="preserve">Apibendrinant visumą, daroma išvada, jog </w:t>
      </w:r>
      <w:r w:rsidRPr="006539C3">
        <w:rPr>
          <w:sz w:val="24"/>
          <w:szCs w:val="24"/>
          <w:shd w:val="clear" w:color="auto" w:fill="FFFFFF"/>
        </w:rPr>
        <w:t>Elektroninių mokėjimų agentūra yra PS, kaip tai suprantama pagal PĮ 4 str</w:t>
      </w:r>
      <w:r w:rsidR="00720D97">
        <w:rPr>
          <w:sz w:val="24"/>
          <w:szCs w:val="24"/>
          <w:shd w:val="clear" w:color="auto" w:fill="FFFFFF"/>
        </w:rPr>
        <w:t>aipsnio</w:t>
      </w:r>
      <w:r w:rsidRPr="006539C3">
        <w:rPr>
          <w:sz w:val="24"/>
          <w:szCs w:val="24"/>
          <w:shd w:val="clear" w:color="auto" w:fill="FFFFFF"/>
        </w:rPr>
        <w:t xml:space="preserve"> 1 d</w:t>
      </w:r>
      <w:r w:rsidR="00720D97">
        <w:rPr>
          <w:sz w:val="24"/>
          <w:szCs w:val="24"/>
          <w:shd w:val="clear" w:color="auto" w:fill="FFFFFF"/>
        </w:rPr>
        <w:t>alies</w:t>
      </w:r>
      <w:r w:rsidRPr="006539C3">
        <w:rPr>
          <w:sz w:val="24"/>
          <w:szCs w:val="24"/>
          <w:shd w:val="clear" w:color="auto" w:fill="FFFFFF"/>
        </w:rPr>
        <w:t xml:space="preserve"> 2 p</w:t>
      </w:r>
      <w:r w:rsidR="00720D97">
        <w:rPr>
          <w:sz w:val="24"/>
          <w:szCs w:val="24"/>
          <w:shd w:val="clear" w:color="auto" w:fill="FFFFFF"/>
        </w:rPr>
        <w:t>unktą</w:t>
      </w:r>
      <w:r w:rsidRPr="006539C3">
        <w:rPr>
          <w:sz w:val="24"/>
          <w:szCs w:val="24"/>
          <w:shd w:val="clear" w:color="auto" w:fill="FFFFFF"/>
        </w:rPr>
        <w:t>.</w:t>
      </w:r>
      <w:r w:rsidR="00E10A0B">
        <w:rPr>
          <w:sz w:val="24"/>
          <w:szCs w:val="24"/>
          <w:shd w:val="clear" w:color="auto" w:fill="FFFFFF"/>
        </w:rPr>
        <w:t xml:space="preserve"> </w:t>
      </w:r>
      <w:r w:rsidR="005D0901">
        <w:rPr>
          <w:rStyle w:val="wysiwyg-font-size-medium1"/>
          <w:spacing w:val="2"/>
        </w:rPr>
        <w:t>Papildomai pažymėtina, kad nurodytas Gamybos optimizavimo statuso įvertinimo rezultatas atitinka ir D</w:t>
      </w:r>
      <w:r w:rsidR="00AF3D98">
        <w:rPr>
          <w:rStyle w:val="wysiwyg-font-size-medium1"/>
          <w:spacing w:val="2"/>
        </w:rPr>
        <w:t>arbo grupės</w:t>
      </w:r>
      <w:r w:rsidR="005D0901">
        <w:rPr>
          <w:rStyle w:val="wysiwyg-font-size-medium1"/>
          <w:spacing w:val="2"/>
        </w:rPr>
        <w:t xml:space="preserve"> nuomonę</w:t>
      </w:r>
      <w:r w:rsidR="00EB7715">
        <w:rPr>
          <w:rStyle w:val="wysiwyg-font-size-medium1"/>
          <w:spacing w:val="2"/>
        </w:rPr>
        <w:t xml:space="preserve"> (išdėstyta 2021-12-10 Tarnybos rašte Nr. 4S-1337)</w:t>
      </w:r>
      <w:r w:rsidR="005D0901">
        <w:rPr>
          <w:rStyle w:val="wysiwyg-font-size-medium1"/>
          <w:spacing w:val="2"/>
        </w:rPr>
        <w:t>.</w:t>
      </w:r>
    </w:p>
    <w:p w14:paraId="0B67810D" w14:textId="77777777" w:rsidR="006406A4" w:rsidRPr="006539C3" w:rsidRDefault="006406A4" w:rsidP="006539C3">
      <w:pPr>
        <w:ind w:firstLine="720"/>
        <w:jc w:val="both"/>
        <w:rPr>
          <w:rFonts w:eastAsia="Calibri"/>
          <w:sz w:val="24"/>
          <w:szCs w:val="24"/>
        </w:rPr>
      </w:pPr>
    </w:p>
    <w:p w14:paraId="65DD89E4" w14:textId="369F81BE" w:rsidR="00220BE1" w:rsidRPr="00D97DB3" w:rsidRDefault="00220BE1" w:rsidP="006539C3">
      <w:pPr>
        <w:spacing w:after="160"/>
        <w:ind w:firstLine="720"/>
        <w:jc w:val="both"/>
        <w:rPr>
          <w:rFonts w:eastAsia="Calibri"/>
          <w:b/>
          <w:bCs/>
          <w:sz w:val="24"/>
          <w:szCs w:val="24"/>
        </w:rPr>
      </w:pPr>
      <w:r w:rsidRPr="00D97DB3">
        <w:rPr>
          <w:rFonts w:eastAsia="Calibri"/>
          <w:b/>
          <w:bCs/>
          <w:sz w:val="24"/>
          <w:szCs w:val="24"/>
        </w:rPr>
        <w:t>Dėl UAB „Ignitis renewables projektai“ statuso</w:t>
      </w:r>
    </w:p>
    <w:p w14:paraId="5E096662" w14:textId="7D5AEBEB" w:rsidR="00AF562A" w:rsidRPr="00D97DB3" w:rsidRDefault="00AF562A" w:rsidP="006539C3">
      <w:pPr>
        <w:ind w:firstLine="720"/>
        <w:jc w:val="both"/>
        <w:rPr>
          <w:sz w:val="24"/>
          <w:szCs w:val="24"/>
          <w:shd w:val="clear" w:color="auto" w:fill="FFFFFF"/>
        </w:rPr>
      </w:pPr>
      <w:r w:rsidRPr="00D97DB3">
        <w:rPr>
          <w:sz w:val="24"/>
          <w:szCs w:val="24"/>
          <w:shd w:val="clear" w:color="auto" w:fill="FFFFFF"/>
        </w:rPr>
        <w:t>Pagal PĮ PS laikomas subjektas, vykdantis bent vien</w:t>
      </w:r>
      <w:r w:rsidR="009E576D" w:rsidRPr="00D97DB3">
        <w:rPr>
          <w:sz w:val="24"/>
          <w:szCs w:val="24"/>
          <w:shd w:val="clear" w:color="auto" w:fill="FFFFFF"/>
        </w:rPr>
        <w:t>ą</w:t>
      </w:r>
      <w:r w:rsidRPr="00D97DB3">
        <w:rPr>
          <w:sz w:val="24"/>
          <w:szCs w:val="24"/>
          <w:shd w:val="clear" w:color="auto" w:fill="FFFFFF"/>
        </w:rPr>
        <w:t xml:space="preserve"> </w:t>
      </w:r>
      <w:r w:rsidR="00CA195B" w:rsidRPr="00D97DB3">
        <w:rPr>
          <w:sz w:val="24"/>
          <w:szCs w:val="24"/>
          <w:shd w:val="clear" w:color="auto" w:fill="FFFFFF"/>
        </w:rPr>
        <w:t xml:space="preserve">iš </w:t>
      </w:r>
      <w:r w:rsidRPr="00D97DB3">
        <w:rPr>
          <w:sz w:val="24"/>
          <w:szCs w:val="24"/>
          <w:shd w:val="clear" w:color="auto" w:fill="FFFFFF"/>
        </w:rPr>
        <w:t>PĮ 5–11 straipsniuose nurodytų rūšių veiklą, bei atitinkantis bent vieną iš PĮ 4 straipsnio 1 dalies 1–3 punktuose nu</w:t>
      </w:r>
      <w:r w:rsidR="0068408D" w:rsidRPr="00D97DB3">
        <w:rPr>
          <w:sz w:val="24"/>
          <w:szCs w:val="24"/>
          <w:shd w:val="clear" w:color="auto" w:fill="FFFFFF"/>
        </w:rPr>
        <w:t>stat</w:t>
      </w:r>
      <w:r w:rsidRPr="00D97DB3">
        <w:rPr>
          <w:sz w:val="24"/>
          <w:szCs w:val="24"/>
          <w:shd w:val="clear" w:color="auto" w:fill="FFFFFF"/>
        </w:rPr>
        <w:t>ytų sąlygų</w:t>
      </w:r>
      <w:r w:rsidRPr="00D97DB3">
        <w:rPr>
          <w:rStyle w:val="FootnoteReference"/>
          <w:sz w:val="24"/>
          <w:szCs w:val="24"/>
          <w:shd w:val="clear" w:color="auto" w:fill="FFFFFF"/>
        </w:rPr>
        <w:footnoteReference w:id="81"/>
      </w:r>
      <w:r w:rsidRPr="00D97DB3">
        <w:rPr>
          <w:sz w:val="24"/>
          <w:szCs w:val="24"/>
          <w:shd w:val="clear" w:color="auto" w:fill="FFFFFF"/>
        </w:rPr>
        <w:t xml:space="preserve">. </w:t>
      </w:r>
    </w:p>
    <w:p w14:paraId="08B6AB60" w14:textId="1E6B539B" w:rsidR="009D5213" w:rsidRPr="00D97DB3" w:rsidRDefault="00AF562A" w:rsidP="006539C3">
      <w:pPr>
        <w:ind w:firstLine="720"/>
        <w:jc w:val="both"/>
        <w:rPr>
          <w:sz w:val="24"/>
          <w:szCs w:val="24"/>
          <w:shd w:val="clear" w:color="auto" w:fill="FFFFFF"/>
        </w:rPr>
      </w:pPr>
      <w:r w:rsidRPr="00D97DB3">
        <w:rPr>
          <w:sz w:val="24"/>
          <w:szCs w:val="24"/>
          <w:shd w:val="clear" w:color="auto" w:fill="FFFFFF"/>
        </w:rPr>
        <w:t>PĮ 6 straipsni</w:t>
      </w:r>
      <w:r w:rsidR="0079581E" w:rsidRPr="00D97DB3">
        <w:rPr>
          <w:sz w:val="24"/>
          <w:szCs w:val="24"/>
          <w:shd w:val="clear" w:color="auto" w:fill="FFFFFF"/>
        </w:rPr>
        <w:t>o 1 dalis ir jos 1–2 punktai</w:t>
      </w:r>
      <w:r w:rsidRPr="00D97DB3">
        <w:rPr>
          <w:sz w:val="24"/>
          <w:szCs w:val="24"/>
          <w:shd w:val="clear" w:color="auto" w:fill="FFFFFF"/>
        </w:rPr>
        <w:t xml:space="preserve"> numato,</w:t>
      </w:r>
      <w:r w:rsidR="0018042E" w:rsidRPr="00D97DB3">
        <w:rPr>
          <w:sz w:val="24"/>
          <w:szCs w:val="24"/>
          <w:shd w:val="clear" w:color="auto" w:fill="FFFFFF"/>
        </w:rPr>
        <w:t xml:space="preserve"> </w:t>
      </w:r>
      <w:r w:rsidRPr="00D97DB3">
        <w:rPr>
          <w:sz w:val="24"/>
          <w:szCs w:val="24"/>
          <w:shd w:val="clear" w:color="auto" w:fill="FFFFFF"/>
        </w:rPr>
        <w:t>kad elektros energetikos sektoriuje</w:t>
      </w:r>
      <w:r w:rsidRPr="00D97DB3">
        <w:rPr>
          <w:rStyle w:val="FootnoteReference"/>
          <w:rFonts w:eastAsia="Calibri"/>
          <w:sz w:val="24"/>
          <w:szCs w:val="24"/>
        </w:rPr>
        <w:footnoteReference w:id="82"/>
      </w:r>
      <w:r w:rsidRPr="00D97DB3">
        <w:rPr>
          <w:sz w:val="24"/>
          <w:szCs w:val="24"/>
          <w:shd w:val="clear" w:color="auto" w:fill="FFFFFF"/>
        </w:rPr>
        <w:t xml:space="preserve"> šis įstatymas taikomas PS pirkimams, skirtiems šios veiklos rūšims: </w:t>
      </w:r>
      <w:r w:rsidR="009D5213" w:rsidRPr="00D97DB3">
        <w:rPr>
          <w:sz w:val="24"/>
          <w:szCs w:val="24"/>
          <w:shd w:val="clear" w:color="auto" w:fill="FFFFFF"/>
        </w:rPr>
        <w:t>1) veiklos vykdymui (elektros energijai gaminti, perduoti, skirstyti vartotojams) reikalingų elektros įrenginių statyba, įrengimas ir (arba) eksploatavimas; 2) elektros energijos gamyba ir tiekimas, kuris apima didmeninę ir mažmeninę prekybą elektros energija</w:t>
      </w:r>
      <w:r w:rsidR="009D5213" w:rsidRPr="00D97DB3">
        <w:rPr>
          <w:rStyle w:val="FootnoteReference"/>
          <w:sz w:val="24"/>
          <w:szCs w:val="24"/>
          <w:shd w:val="clear" w:color="auto" w:fill="FFFFFF"/>
        </w:rPr>
        <w:footnoteReference w:id="83"/>
      </w:r>
      <w:r w:rsidR="009D5213" w:rsidRPr="00D97DB3">
        <w:rPr>
          <w:sz w:val="24"/>
          <w:szCs w:val="24"/>
          <w:shd w:val="clear" w:color="auto" w:fill="FFFFFF"/>
        </w:rPr>
        <w:t xml:space="preserve">. </w:t>
      </w:r>
    </w:p>
    <w:p w14:paraId="5C223D40" w14:textId="44799DB7" w:rsidR="00F81BE4" w:rsidRPr="00FA12A9" w:rsidRDefault="00AF562A" w:rsidP="006539C3">
      <w:pPr>
        <w:ind w:firstLine="720"/>
        <w:jc w:val="both"/>
        <w:rPr>
          <w:rFonts w:eastAsia="Calibri"/>
          <w:sz w:val="24"/>
          <w:szCs w:val="24"/>
        </w:rPr>
      </w:pPr>
      <w:r w:rsidRPr="00D97DB3">
        <w:rPr>
          <w:sz w:val="24"/>
          <w:szCs w:val="24"/>
          <w:shd w:val="clear" w:color="auto" w:fill="FFFFFF"/>
        </w:rPr>
        <w:t>Vertinamu atveju,</w:t>
      </w:r>
      <w:r w:rsidRPr="00D97DB3">
        <w:rPr>
          <w:rFonts w:eastAsia="Calibri"/>
          <w:sz w:val="24"/>
          <w:szCs w:val="24"/>
        </w:rPr>
        <w:t xml:space="preserve"> UAB „Ignitis renewables projektai“ (toliau – Ignitis renewables projektai) – tarptautinės energetikos bendrovės Ignitis grupė dukterinė įmonė, kurios </w:t>
      </w:r>
      <w:r w:rsidR="00B34311" w:rsidRPr="00D97DB3">
        <w:rPr>
          <w:rFonts w:eastAsia="Calibri"/>
          <w:sz w:val="24"/>
          <w:szCs w:val="24"/>
        </w:rPr>
        <w:t>įstatuose</w:t>
      </w:r>
      <w:r w:rsidR="00B34311" w:rsidRPr="00D97DB3">
        <w:rPr>
          <w:rStyle w:val="FootnoteReference"/>
          <w:rFonts w:eastAsia="Calibri"/>
          <w:sz w:val="24"/>
          <w:szCs w:val="24"/>
        </w:rPr>
        <w:footnoteReference w:id="84"/>
      </w:r>
      <w:r w:rsidR="00B34311" w:rsidRPr="00D97DB3">
        <w:rPr>
          <w:rFonts w:eastAsia="Calibri"/>
          <w:sz w:val="24"/>
          <w:szCs w:val="24"/>
        </w:rPr>
        <w:t xml:space="preserve"> nurodytas bendrovės veiklos objektas yra: „atsinaujinančių energetikos išteklių projektų vystymas, elektros energijos gamyba ir tam reikalingų įrenginių bei infrastruktūros </w:t>
      </w:r>
      <w:r w:rsidR="00866C98" w:rsidRPr="00D97DB3">
        <w:rPr>
          <w:rFonts w:eastAsia="Calibri"/>
          <w:sz w:val="24"/>
          <w:szCs w:val="24"/>
        </w:rPr>
        <w:t>komercinis eksploatavimas, valdymas ir statyba“ (10 punktas), taip pat nustatyta, kad bendrovė gali vykdyti ir kitą veiklą</w:t>
      </w:r>
      <w:r w:rsidR="00B34311" w:rsidRPr="00D97DB3">
        <w:rPr>
          <w:rFonts w:eastAsia="Calibri"/>
          <w:sz w:val="24"/>
          <w:szCs w:val="24"/>
        </w:rPr>
        <w:t xml:space="preserve">, </w:t>
      </w:r>
      <w:r w:rsidR="00866C98" w:rsidRPr="00D97DB3">
        <w:rPr>
          <w:rFonts w:eastAsia="Calibri"/>
          <w:sz w:val="24"/>
          <w:szCs w:val="24"/>
        </w:rPr>
        <w:t xml:space="preserve">nedraudžiamą Lietuvos </w:t>
      </w:r>
      <w:r w:rsidR="00B34311" w:rsidRPr="00D97DB3">
        <w:rPr>
          <w:rFonts w:eastAsia="Calibri"/>
          <w:sz w:val="24"/>
          <w:szCs w:val="24"/>
        </w:rPr>
        <w:t>Respublikos įstatym</w:t>
      </w:r>
      <w:r w:rsidR="00866C98" w:rsidRPr="00D97DB3">
        <w:rPr>
          <w:rFonts w:eastAsia="Calibri"/>
          <w:sz w:val="24"/>
          <w:szCs w:val="24"/>
        </w:rPr>
        <w:t>ų (11 punktas)</w:t>
      </w:r>
      <w:r w:rsidR="00B34311" w:rsidRPr="00D97DB3">
        <w:rPr>
          <w:rFonts w:eastAsia="Calibri"/>
          <w:sz w:val="24"/>
          <w:szCs w:val="24"/>
        </w:rPr>
        <w:t>. Pagal viešai prieinamą informaciją</w:t>
      </w:r>
      <w:r w:rsidR="00B34311" w:rsidRPr="00D97DB3">
        <w:rPr>
          <w:rStyle w:val="FootnoteReference"/>
          <w:rFonts w:eastAsia="Calibri"/>
          <w:sz w:val="24"/>
          <w:szCs w:val="24"/>
        </w:rPr>
        <w:footnoteReference w:id="85"/>
      </w:r>
      <w:r w:rsidR="00B34311" w:rsidRPr="00D97DB3">
        <w:rPr>
          <w:rFonts w:eastAsia="Calibri"/>
          <w:sz w:val="24"/>
          <w:szCs w:val="24"/>
        </w:rPr>
        <w:t xml:space="preserve">, </w:t>
      </w:r>
      <w:r w:rsidR="00DB3E99" w:rsidRPr="00FA12A9">
        <w:rPr>
          <w:rFonts w:eastAsia="Calibri"/>
          <w:sz w:val="24"/>
          <w:szCs w:val="24"/>
        </w:rPr>
        <w:t>Ignitis r</w:t>
      </w:r>
      <w:r w:rsidR="00F81BE4" w:rsidRPr="00FA12A9">
        <w:rPr>
          <w:rFonts w:eastAsia="Calibri"/>
          <w:sz w:val="24"/>
          <w:szCs w:val="24"/>
        </w:rPr>
        <w:t>enewables projektai</w:t>
      </w:r>
      <w:r w:rsidR="00B34311" w:rsidRPr="00FA12A9">
        <w:rPr>
          <w:rFonts w:eastAsia="Calibri"/>
          <w:sz w:val="24"/>
          <w:szCs w:val="24"/>
        </w:rPr>
        <w:t xml:space="preserve"> </w:t>
      </w:r>
      <w:r w:rsidR="00F81BE4" w:rsidRPr="00FA12A9">
        <w:rPr>
          <w:rFonts w:eastAsia="Calibri"/>
          <w:sz w:val="24"/>
          <w:szCs w:val="24"/>
        </w:rPr>
        <w:t xml:space="preserve"> </w:t>
      </w:r>
      <w:r w:rsidR="009233A2">
        <w:rPr>
          <w:rFonts w:eastAsia="Calibri"/>
          <w:sz w:val="24"/>
          <w:szCs w:val="24"/>
        </w:rPr>
        <w:t>vykdoma</w:t>
      </w:r>
      <w:r w:rsidR="00F81BE4" w:rsidRPr="00FA12A9">
        <w:rPr>
          <w:rFonts w:eastAsia="Calibri"/>
          <w:sz w:val="24"/>
          <w:szCs w:val="24"/>
        </w:rPr>
        <w:t xml:space="preserve"> veikla atitinka </w:t>
      </w:r>
      <w:r w:rsidR="00DB3E99" w:rsidRPr="00FA12A9">
        <w:rPr>
          <w:rFonts w:eastAsia="Calibri"/>
          <w:sz w:val="24"/>
          <w:szCs w:val="24"/>
        </w:rPr>
        <w:t>veiklą, nurodytą</w:t>
      </w:r>
      <w:r w:rsidR="00F81BE4" w:rsidRPr="00FA12A9">
        <w:rPr>
          <w:rFonts w:eastAsia="Calibri"/>
          <w:sz w:val="24"/>
          <w:szCs w:val="24"/>
        </w:rPr>
        <w:t xml:space="preserve"> bendrovės įstatuose.</w:t>
      </w:r>
    </w:p>
    <w:p w14:paraId="2B61A9BA" w14:textId="7EA64CDE" w:rsidR="00776FB9" w:rsidRPr="00FA12A9" w:rsidRDefault="00776FB9" w:rsidP="006539C3">
      <w:pPr>
        <w:ind w:firstLine="720"/>
        <w:jc w:val="both"/>
        <w:rPr>
          <w:rFonts w:eastAsia="Calibri"/>
          <w:sz w:val="24"/>
          <w:szCs w:val="24"/>
        </w:rPr>
      </w:pPr>
      <w:r w:rsidRPr="00FA12A9">
        <w:rPr>
          <w:rFonts w:eastAsia="Calibri"/>
          <w:sz w:val="24"/>
          <w:szCs w:val="24"/>
        </w:rPr>
        <w:t>Įvertinus tai, kas</w:t>
      </w:r>
      <w:r w:rsidR="00F00FAB" w:rsidRPr="00FA12A9">
        <w:rPr>
          <w:rFonts w:eastAsia="Calibri"/>
          <w:sz w:val="24"/>
          <w:szCs w:val="24"/>
        </w:rPr>
        <w:t xml:space="preserve"> nurodyta pirmiau,</w:t>
      </w:r>
      <w:r w:rsidRPr="00FA12A9">
        <w:rPr>
          <w:rFonts w:eastAsia="Calibri"/>
          <w:sz w:val="24"/>
          <w:szCs w:val="24"/>
        </w:rPr>
        <w:t xml:space="preserve"> daroma išvada, jog Ignitis renewables projektai vykdoma veikla yra komunalinė veikla, patenkanti į PĮ 6 straipsnio </w:t>
      </w:r>
      <w:r w:rsidR="00FA12A9" w:rsidRPr="00FA12A9">
        <w:rPr>
          <w:rFonts w:eastAsia="Calibri"/>
          <w:sz w:val="24"/>
          <w:szCs w:val="24"/>
        </w:rPr>
        <w:t xml:space="preserve">1 dalies </w:t>
      </w:r>
      <w:r w:rsidRPr="00FA12A9">
        <w:rPr>
          <w:rFonts w:eastAsia="Calibri"/>
          <w:sz w:val="24"/>
          <w:szCs w:val="24"/>
        </w:rPr>
        <w:t xml:space="preserve">taikymo sritį. </w:t>
      </w:r>
    </w:p>
    <w:p w14:paraId="4053828C" w14:textId="75922E6F" w:rsidR="00151612" w:rsidRPr="009165A2" w:rsidRDefault="00E53E6E" w:rsidP="006539C3">
      <w:pPr>
        <w:ind w:firstLine="720"/>
        <w:jc w:val="both"/>
        <w:rPr>
          <w:rFonts w:eastAsia="Calibri"/>
          <w:sz w:val="24"/>
          <w:szCs w:val="24"/>
        </w:rPr>
      </w:pPr>
      <w:r w:rsidRPr="00C713D5">
        <w:rPr>
          <w:rFonts w:eastAsia="Calibri"/>
          <w:sz w:val="24"/>
          <w:szCs w:val="24"/>
        </w:rPr>
        <w:t xml:space="preserve">Sprendžiant klausimą, ar </w:t>
      </w:r>
      <w:r w:rsidR="009D5213" w:rsidRPr="00C713D5">
        <w:rPr>
          <w:rFonts w:eastAsia="Calibri"/>
          <w:sz w:val="24"/>
          <w:szCs w:val="24"/>
        </w:rPr>
        <w:t>Ignitis r</w:t>
      </w:r>
      <w:r w:rsidRPr="00C713D5">
        <w:rPr>
          <w:rFonts w:eastAsia="Calibri"/>
          <w:sz w:val="24"/>
          <w:szCs w:val="24"/>
        </w:rPr>
        <w:t xml:space="preserve">enewables projektai laikytina PS, taip pat reikalinga nustatyti, ar </w:t>
      </w:r>
      <w:r w:rsidR="0055087A" w:rsidRPr="00C713D5">
        <w:rPr>
          <w:rFonts w:eastAsia="Calibri"/>
          <w:sz w:val="24"/>
          <w:szCs w:val="24"/>
        </w:rPr>
        <w:t>bendrovė</w:t>
      </w:r>
      <w:r w:rsidRPr="00C713D5">
        <w:rPr>
          <w:rFonts w:eastAsia="Calibri"/>
          <w:sz w:val="24"/>
          <w:szCs w:val="24"/>
        </w:rPr>
        <w:t xml:space="preserve"> atitinka bent vieną </w:t>
      </w:r>
      <w:r w:rsidR="00005316" w:rsidRPr="00C713D5">
        <w:rPr>
          <w:rFonts w:eastAsia="Calibri"/>
          <w:sz w:val="24"/>
          <w:szCs w:val="24"/>
        </w:rPr>
        <w:t xml:space="preserve">iš </w:t>
      </w:r>
      <w:r w:rsidRPr="00C713D5">
        <w:rPr>
          <w:rFonts w:eastAsia="Calibri"/>
          <w:sz w:val="24"/>
          <w:szCs w:val="24"/>
        </w:rPr>
        <w:t>PĮ 4 straipsnio 1 dalies 1–3 punktuose nu</w:t>
      </w:r>
      <w:r w:rsidR="00516AC7" w:rsidRPr="00C713D5">
        <w:rPr>
          <w:rFonts w:eastAsia="Calibri"/>
          <w:sz w:val="24"/>
          <w:szCs w:val="24"/>
        </w:rPr>
        <w:t>rod</w:t>
      </w:r>
      <w:r w:rsidRPr="00C713D5">
        <w:rPr>
          <w:rFonts w:eastAsia="Calibri"/>
          <w:sz w:val="24"/>
          <w:szCs w:val="24"/>
        </w:rPr>
        <w:t>yt</w:t>
      </w:r>
      <w:r w:rsidR="00005316" w:rsidRPr="00C713D5">
        <w:rPr>
          <w:rFonts w:eastAsia="Calibri"/>
          <w:sz w:val="24"/>
          <w:szCs w:val="24"/>
        </w:rPr>
        <w:t>ų</w:t>
      </w:r>
      <w:r w:rsidRPr="00C713D5">
        <w:rPr>
          <w:rFonts w:eastAsia="Calibri"/>
          <w:sz w:val="24"/>
          <w:szCs w:val="24"/>
        </w:rPr>
        <w:t xml:space="preserve"> sąlyg</w:t>
      </w:r>
      <w:r w:rsidR="00005316" w:rsidRPr="00C713D5">
        <w:rPr>
          <w:rFonts w:eastAsia="Calibri"/>
          <w:sz w:val="24"/>
          <w:szCs w:val="24"/>
        </w:rPr>
        <w:t>ų</w:t>
      </w:r>
      <w:r w:rsidRPr="00C713D5">
        <w:rPr>
          <w:rStyle w:val="FootnoteReference"/>
          <w:rFonts w:eastAsia="Calibri"/>
          <w:sz w:val="24"/>
          <w:szCs w:val="24"/>
        </w:rPr>
        <w:footnoteReference w:id="86"/>
      </w:r>
      <w:r w:rsidRPr="00C713D5">
        <w:rPr>
          <w:rFonts w:eastAsia="Calibri"/>
          <w:sz w:val="24"/>
          <w:szCs w:val="24"/>
        </w:rPr>
        <w:t xml:space="preserve">. </w:t>
      </w:r>
      <w:r w:rsidR="009D5213" w:rsidRPr="00C713D5">
        <w:rPr>
          <w:rFonts w:eastAsia="Calibri"/>
          <w:sz w:val="24"/>
          <w:szCs w:val="24"/>
        </w:rPr>
        <w:t xml:space="preserve">Nustatyta, jog </w:t>
      </w:r>
      <w:r w:rsidRPr="00C713D5">
        <w:rPr>
          <w:rFonts w:eastAsia="Calibri"/>
          <w:sz w:val="24"/>
          <w:szCs w:val="24"/>
        </w:rPr>
        <w:t xml:space="preserve">100 proc. </w:t>
      </w:r>
      <w:r w:rsidR="009D5213" w:rsidRPr="00C713D5">
        <w:rPr>
          <w:rFonts w:eastAsia="Calibri"/>
          <w:sz w:val="24"/>
          <w:szCs w:val="24"/>
        </w:rPr>
        <w:t>Ignitis r</w:t>
      </w:r>
      <w:r w:rsidRPr="00C713D5">
        <w:rPr>
          <w:rFonts w:eastAsia="Calibri"/>
          <w:sz w:val="24"/>
          <w:szCs w:val="24"/>
        </w:rPr>
        <w:t xml:space="preserve">enewables projektai akcijų priklauso </w:t>
      </w:r>
      <w:r w:rsidR="009D5213" w:rsidRPr="00C713D5">
        <w:rPr>
          <w:rFonts w:eastAsia="Calibri"/>
          <w:sz w:val="24"/>
          <w:szCs w:val="24"/>
        </w:rPr>
        <w:t>Ignitis renewables</w:t>
      </w:r>
      <w:r w:rsidR="00173E4E" w:rsidRPr="00C713D5">
        <w:rPr>
          <w:rFonts w:eastAsia="Calibri"/>
          <w:sz w:val="24"/>
          <w:szCs w:val="24"/>
        </w:rPr>
        <w:t>, o</w:t>
      </w:r>
      <w:r w:rsidR="009D5213" w:rsidRPr="00C713D5">
        <w:rPr>
          <w:rFonts w:eastAsia="Calibri"/>
          <w:sz w:val="24"/>
          <w:szCs w:val="24"/>
        </w:rPr>
        <w:t xml:space="preserve"> 100 proc. Ignitis renewables akcijų priklauso </w:t>
      </w:r>
      <w:r w:rsidRPr="00C713D5">
        <w:rPr>
          <w:rFonts w:eastAsia="Calibri"/>
          <w:sz w:val="24"/>
          <w:szCs w:val="24"/>
        </w:rPr>
        <w:t>Ignitis grupei</w:t>
      </w:r>
      <w:r w:rsidR="009D5213" w:rsidRPr="00C713D5">
        <w:rPr>
          <w:rFonts w:eastAsia="Calibri"/>
          <w:sz w:val="24"/>
          <w:szCs w:val="24"/>
        </w:rPr>
        <w:t xml:space="preserve"> (</w:t>
      </w:r>
      <w:r w:rsidRPr="00C713D5">
        <w:rPr>
          <w:rFonts w:eastAsia="Calibri"/>
          <w:sz w:val="24"/>
          <w:szCs w:val="24"/>
        </w:rPr>
        <w:t xml:space="preserve">atitinkančiai VPĮ 2 straipsnio 25 dalyje nurodytas </w:t>
      </w:r>
      <w:r w:rsidR="0098213D" w:rsidRPr="00C713D5">
        <w:rPr>
          <w:rFonts w:eastAsia="Calibri"/>
          <w:sz w:val="24"/>
          <w:szCs w:val="24"/>
        </w:rPr>
        <w:t>PO</w:t>
      </w:r>
      <w:r w:rsidRPr="00C713D5">
        <w:rPr>
          <w:rFonts w:eastAsia="Calibri"/>
          <w:sz w:val="24"/>
          <w:szCs w:val="24"/>
        </w:rPr>
        <w:t xml:space="preserve"> sąlygas</w:t>
      </w:r>
      <w:r w:rsidR="009D5213" w:rsidRPr="00F01A61">
        <w:rPr>
          <w:rFonts w:eastAsia="Calibri"/>
          <w:sz w:val="24"/>
          <w:szCs w:val="24"/>
        </w:rPr>
        <w:t>)</w:t>
      </w:r>
      <w:r w:rsidRPr="00F01A61">
        <w:rPr>
          <w:rFonts w:eastAsia="Calibri"/>
          <w:sz w:val="24"/>
          <w:szCs w:val="24"/>
        </w:rPr>
        <w:t xml:space="preserve">. Esant </w:t>
      </w:r>
      <w:r w:rsidR="009D5213" w:rsidRPr="00F01A61">
        <w:rPr>
          <w:rFonts w:eastAsia="Calibri"/>
          <w:sz w:val="24"/>
          <w:szCs w:val="24"/>
        </w:rPr>
        <w:t xml:space="preserve">tokiai situacijai, </w:t>
      </w:r>
      <w:r w:rsidR="00173E4E" w:rsidRPr="00C7229F">
        <w:rPr>
          <w:rFonts w:eastAsia="Calibri"/>
          <w:sz w:val="24"/>
          <w:szCs w:val="24"/>
        </w:rPr>
        <w:t xml:space="preserve">Ignitis grupė </w:t>
      </w:r>
      <w:r w:rsidR="002F0942">
        <w:rPr>
          <w:rFonts w:eastAsia="Calibri"/>
          <w:sz w:val="24"/>
          <w:szCs w:val="24"/>
        </w:rPr>
        <w:t>(</w:t>
      </w:r>
      <w:r w:rsidR="00F01A61" w:rsidRPr="00C7229F">
        <w:rPr>
          <w:rFonts w:eastAsia="Calibri"/>
          <w:sz w:val="24"/>
          <w:szCs w:val="24"/>
        </w:rPr>
        <w:t>PO</w:t>
      </w:r>
      <w:r w:rsidR="002F0942">
        <w:rPr>
          <w:rFonts w:eastAsia="Calibri"/>
          <w:sz w:val="24"/>
          <w:szCs w:val="24"/>
        </w:rPr>
        <w:t>)</w:t>
      </w:r>
      <w:r w:rsidR="00173E4E" w:rsidRPr="00C7229F">
        <w:rPr>
          <w:rFonts w:eastAsia="Calibri"/>
          <w:sz w:val="24"/>
          <w:szCs w:val="24"/>
        </w:rPr>
        <w:t xml:space="preserve"> gali daryti netiesioginę lemiamą įtaką Ignitis renewables projekta</w:t>
      </w:r>
      <w:r w:rsidR="00F01A61" w:rsidRPr="00C7229F">
        <w:rPr>
          <w:rFonts w:eastAsia="Calibri"/>
          <w:sz w:val="24"/>
          <w:szCs w:val="24"/>
        </w:rPr>
        <w:t>ms</w:t>
      </w:r>
      <w:r w:rsidR="00173E4E" w:rsidRPr="00C7229F">
        <w:rPr>
          <w:rFonts w:eastAsia="Calibri"/>
          <w:sz w:val="24"/>
          <w:szCs w:val="24"/>
        </w:rPr>
        <w:t xml:space="preserve"> per Ignitis renewables, </w:t>
      </w:r>
      <w:r w:rsidR="00795940">
        <w:rPr>
          <w:rFonts w:eastAsia="Calibri"/>
          <w:sz w:val="24"/>
          <w:szCs w:val="24"/>
        </w:rPr>
        <w:t>kurią</w:t>
      </w:r>
      <w:r w:rsidR="00173E4E" w:rsidRPr="00C7229F">
        <w:rPr>
          <w:rFonts w:eastAsia="Calibri"/>
          <w:sz w:val="24"/>
          <w:szCs w:val="24"/>
        </w:rPr>
        <w:t xml:space="preserve"> valdo,</w:t>
      </w:r>
      <w:r w:rsidR="00795940">
        <w:rPr>
          <w:rFonts w:eastAsia="Calibri"/>
          <w:sz w:val="24"/>
          <w:szCs w:val="24"/>
        </w:rPr>
        <w:t xml:space="preserve"> kontroliuoja</w:t>
      </w:r>
      <w:r w:rsidR="00E46CBF">
        <w:rPr>
          <w:rFonts w:eastAsia="Calibri"/>
          <w:sz w:val="24"/>
          <w:szCs w:val="24"/>
        </w:rPr>
        <w:t xml:space="preserve"> kaip vienintelė akcininkė</w:t>
      </w:r>
      <w:r w:rsidR="00B047DA">
        <w:rPr>
          <w:rFonts w:eastAsia="Calibri"/>
          <w:sz w:val="24"/>
          <w:szCs w:val="24"/>
        </w:rPr>
        <w:t xml:space="preserve"> </w:t>
      </w:r>
      <w:r w:rsidR="00B047DA" w:rsidRPr="009165A2">
        <w:rPr>
          <w:rFonts w:eastAsia="Calibri"/>
          <w:sz w:val="24"/>
          <w:szCs w:val="24"/>
        </w:rPr>
        <w:t xml:space="preserve">(plačiau </w:t>
      </w:r>
      <w:r w:rsidR="00AB565E">
        <w:rPr>
          <w:rFonts w:eastAsia="Calibri"/>
          <w:sz w:val="24"/>
          <w:szCs w:val="24"/>
        </w:rPr>
        <w:t>šiuo klausimu pasisakoma</w:t>
      </w:r>
      <w:r w:rsidR="00B65DB3" w:rsidRPr="009165A2">
        <w:rPr>
          <w:rFonts w:eastAsia="Calibri"/>
          <w:sz w:val="24"/>
          <w:szCs w:val="24"/>
        </w:rPr>
        <w:t xml:space="preserve"> išvados </w:t>
      </w:r>
      <w:r w:rsidR="00B047DA" w:rsidRPr="009165A2">
        <w:rPr>
          <w:rFonts w:eastAsia="Calibri"/>
          <w:sz w:val="24"/>
          <w:szCs w:val="24"/>
        </w:rPr>
        <w:t>dalyje apie Ignitis renewables statusą)</w:t>
      </w:r>
      <w:r w:rsidR="00173E4E" w:rsidRPr="009165A2">
        <w:rPr>
          <w:rFonts w:eastAsia="Calibri"/>
          <w:sz w:val="24"/>
          <w:szCs w:val="24"/>
        </w:rPr>
        <w:t xml:space="preserve">. </w:t>
      </w:r>
    </w:p>
    <w:p w14:paraId="7ED99F5D" w14:textId="39832C0D" w:rsidR="00E53E6E" w:rsidRPr="006539C3" w:rsidRDefault="00E53E6E" w:rsidP="00844F67">
      <w:pPr>
        <w:ind w:firstLine="589"/>
        <w:jc w:val="both"/>
        <w:rPr>
          <w:sz w:val="24"/>
          <w:szCs w:val="24"/>
          <w:shd w:val="clear" w:color="auto" w:fill="FFFFFF"/>
        </w:rPr>
      </w:pPr>
      <w:r w:rsidRPr="009165A2">
        <w:rPr>
          <w:rFonts w:eastAsia="Calibri"/>
          <w:sz w:val="24"/>
          <w:szCs w:val="24"/>
        </w:rPr>
        <w:t xml:space="preserve">Įvertinus tai, kas išdėstyta pirmiau, daroma išvada, jog </w:t>
      </w:r>
      <w:r w:rsidR="00151612" w:rsidRPr="009165A2">
        <w:rPr>
          <w:sz w:val="24"/>
          <w:szCs w:val="24"/>
          <w:shd w:val="clear" w:color="auto" w:fill="FFFFFF"/>
        </w:rPr>
        <w:t>Ignitis renewables projektai</w:t>
      </w:r>
      <w:r w:rsidRPr="009165A2">
        <w:rPr>
          <w:sz w:val="24"/>
          <w:szCs w:val="24"/>
          <w:shd w:val="clear" w:color="auto" w:fill="FFFFFF"/>
        </w:rPr>
        <w:t xml:space="preserve"> yra </w:t>
      </w:r>
      <w:r w:rsidR="00301093" w:rsidRPr="009165A2">
        <w:rPr>
          <w:sz w:val="24"/>
          <w:szCs w:val="24"/>
          <w:shd w:val="clear" w:color="auto" w:fill="FFFFFF"/>
        </w:rPr>
        <w:t>PS</w:t>
      </w:r>
      <w:r w:rsidRPr="009165A2">
        <w:rPr>
          <w:sz w:val="24"/>
          <w:szCs w:val="24"/>
          <w:shd w:val="clear" w:color="auto" w:fill="FFFFFF"/>
        </w:rPr>
        <w:t>, kaip tai suprantama pagal PĮ 4 str</w:t>
      </w:r>
      <w:r w:rsidR="00CC5428" w:rsidRPr="009165A2">
        <w:rPr>
          <w:sz w:val="24"/>
          <w:szCs w:val="24"/>
          <w:shd w:val="clear" w:color="auto" w:fill="FFFFFF"/>
        </w:rPr>
        <w:t>aipsnio</w:t>
      </w:r>
      <w:r w:rsidRPr="009165A2">
        <w:rPr>
          <w:sz w:val="24"/>
          <w:szCs w:val="24"/>
          <w:shd w:val="clear" w:color="auto" w:fill="FFFFFF"/>
        </w:rPr>
        <w:t xml:space="preserve"> 1 d</w:t>
      </w:r>
      <w:r w:rsidR="00CC5428" w:rsidRPr="009165A2">
        <w:rPr>
          <w:sz w:val="24"/>
          <w:szCs w:val="24"/>
          <w:shd w:val="clear" w:color="auto" w:fill="FFFFFF"/>
        </w:rPr>
        <w:t>alies</w:t>
      </w:r>
      <w:r w:rsidRPr="009165A2">
        <w:rPr>
          <w:sz w:val="24"/>
          <w:szCs w:val="24"/>
          <w:shd w:val="clear" w:color="auto" w:fill="FFFFFF"/>
        </w:rPr>
        <w:t xml:space="preserve"> 2 p</w:t>
      </w:r>
      <w:r w:rsidR="00CC5428" w:rsidRPr="009165A2">
        <w:rPr>
          <w:sz w:val="24"/>
          <w:szCs w:val="24"/>
          <w:shd w:val="clear" w:color="auto" w:fill="FFFFFF"/>
        </w:rPr>
        <w:t>unktą</w:t>
      </w:r>
      <w:r w:rsidRPr="009165A2">
        <w:rPr>
          <w:sz w:val="24"/>
          <w:szCs w:val="24"/>
          <w:shd w:val="clear" w:color="auto" w:fill="FFFFFF"/>
        </w:rPr>
        <w:t>.</w:t>
      </w:r>
    </w:p>
    <w:p w14:paraId="35DC966A" w14:textId="3B6FD3B9" w:rsidR="00FA362F" w:rsidRPr="006539C3" w:rsidRDefault="00FA362F" w:rsidP="006539C3">
      <w:pPr>
        <w:ind w:firstLine="720"/>
        <w:jc w:val="both"/>
        <w:rPr>
          <w:rFonts w:eastAsia="Calibri"/>
          <w:sz w:val="24"/>
          <w:szCs w:val="24"/>
        </w:rPr>
      </w:pPr>
    </w:p>
    <w:p w14:paraId="70592BD3" w14:textId="255AB6A9" w:rsidR="005B7B50" w:rsidRPr="006539C3" w:rsidRDefault="00E22E02" w:rsidP="00844F67">
      <w:pPr>
        <w:ind w:firstLine="589"/>
        <w:jc w:val="both"/>
        <w:rPr>
          <w:rFonts w:eastAsia="Calibri"/>
          <w:bCs/>
          <w:sz w:val="24"/>
          <w:szCs w:val="24"/>
        </w:rPr>
      </w:pPr>
      <w:r w:rsidRPr="006539C3">
        <w:rPr>
          <w:rFonts w:eastAsia="Calibri"/>
          <w:bCs/>
          <w:sz w:val="24"/>
          <w:szCs w:val="24"/>
        </w:rPr>
        <w:lastRenderedPageBreak/>
        <w:t>A</w:t>
      </w:r>
      <w:r w:rsidR="002105EC" w:rsidRPr="006539C3">
        <w:rPr>
          <w:rFonts w:eastAsia="Calibri"/>
          <w:bCs/>
          <w:sz w:val="24"/>
          <w:szCs w:val="24"/>
        </w:rPr>
        <w:t>tsižvelg</w:t>
      </w:r>
      <w:r w:rsidRPr="006539C3">
        <w:rPr>
          <w:rFonts w:eastAsia="Calibri"/>
          <w:bCs/>
          <w:sz w:val="24"/>
          <w:szCs w:val="24"/>
        </w:rPr>
        <w:t xml:space="preserve">iant </w:t>
      </w:r>
      <w:r w:rsidR="002105EC" w:rsidRPr="006539C3">
        <w:rPr>
          <w:rFonts w:eastAsia="Calibri"/>
          <w:bCs/>
          <w:sz w:val="24"/>
          <w:szCs w:val="24"/>
        </w:rPr>
        <w:t xml:space="preserve">į </w:t>
      </w:r>
      <w:r w:rsidR="00BF25CD" w:rsidRPr="006539C3">
        <w:rPr>
          <w:rFonts w:eastAsia="Calibri"/>
          <w:bCs/>
          <w:sz w:val="24"/>
          <w:szCs w:val="24"/>
        </w:rPr>
        <w:t>tai, ka</w:t>
      </w:r>
      <w:r w:rsidR="00D110A2" w:rsidRPr="006539C3">
        <w:rPr>
          <w:rFonts w:eastAsia="Calibri"/>
          <w:bCs/>
          <w:sz w:val="24"/>
          <w:szCs w:val="24"/>
        </w:rPr>
        <w:t>s išdėstyta, sprendžia</w:t>
      </w:r>
      <w:r w:rsidRPr="006539C3">
        <w:rPr>
          <w:rFonts w:eastAsia="Calibri"/>
          <w:bCs/>
          <w:sz w:val="24"/>
          <w:szCs w:val="24"/>
        </w:rPr>
        <w:t>ma</w:t>
      </w:r>
      <w:r w:rsidR="00D110A2" w:rsidRPr="006539C3">
        <w:rPr>
          <w:rFonts w:eastAsia="Calibri"/>
          <w:bCs/>
          <w:sz w:val="24"/>
          <w:szCs w:val="24"/>
        </w:rPr>
        <w:t xml:space="preserve">, jog </w:t>
      </w:r>
      <w:r w:rsidR="00194883">
        <w:rPr>
          <w:rFonts w:eastAsia="Calibri"/>
          <w:bCs/>
          <w:sz w:val="24"/>
          <w:szCs w:val="24"/>
        </w:rPr>
        <w:t xml:space="preserve">tiek pačios </w:t>
      </w:r>
      <w:r w:rsidR="00D110A2" w:rsidRPr="006539C3">
        <w:rPr>
          <w:rFonts w:eastAsia="Calibri"/>
          <w:bCs/>
          <w:sz w:val="24"/>
          <w:szCs w:val="24"/>
        </w:rPr>
        <w:t>Ignitis grupė</w:t>
      </w:r>
      <w:r w:rsidR="009B304E">
        <w:rPr>
          <w:rFonts w:eastAsia="Calibri"/>
          <w:bCs/>
          <w:sz w:val="24"/>
          <w:szCs w:val="24"/>
        </w:rPr>
        <w:t>s</w:t>
      </w:r>
      <w:r w:rsidR="00194883">
        <w:rPr>
          <w:rFonts w:eastAsia="Calibri"/>
          <w:bCs/>
          <w:sz w:val="24"/>
          <w:szCs w:val="24"/>
        </w:rPr>
        <w:t>, tiek ir šioje išvadoje paminėtų atskirų šios įmonių grupės įmonių</w:t>
      </w:r>
      <w:r w:rsidR="00EB7B27" w:rsidRPr="006539C3">
        <w:rPr>
          <w:rFonts w:eastAsia="Calibri"/>
          <w:bCs/>
          <w:sz w:val="24"/>
          <w:szCs w:val="24"/>
        </w:rPr>
        <w:t>:</w:t>
      </w:r>
      <w:r w:rsidRPr="006539C3">
        <w:rPr>
          <w:rFonts w:eastAsia="Calibri"/>
          <w:bCs/>
          <w:sz w:val="24"/>
          <w:szCs w:val="24"/>
        </w:rPr>
        <w:t xml:space="preserve"> </w:t>
      </w:r>
      <w:bookmarkStart w:id="11" w:name="_Hlk104148366"/>
      <w:r w:rsidR="00D110A2" w:rsidRPr="006539C3">
        <w:rPr>
          <w:rFonts w:eastAsia="Calibri"/>
          <w:bCs/>
          <w:sz w:val="24"/>
          <w:szCs w:val="24"/>
        </w:rPr>
        <w:t>UAB „Ignitis“, Gamybos optimizavim</w:t>
      </w:r>
      <w:r w:rsidR="000A1D55">
        <w:rPr>
          <w:rFonts w:eastAsia="Calibri"/>
          <w:bCs/>
          <w:sz w:val="24"/>
          <w:szCs w:val="24"/>
        </w:rPr>
        <w:t>o</w:t>
      </w:r>
      <w:r w:rsidR="00D110A2" w:rsidRPr="006539C3">
        <w:rPr>
          <w:rFonts w:eastAsia="Calibri"/>
          <w:bCs/>
          <w:sz w:val="24"/>
          <w:szCs w:val="24"/>
        </w:rPr>
        <w:t>, Ignitis renewables, Elektroninių mokėjimų agentūr</w:t>
      </w:r>
      <w:r w:rsidR="000A1D55">
        <w:rPr>
          <w:rFonts w:eastAsia="Calibri"/>
          <w:bCs/>
          <w:sz w:val="24"/>
          <w:szCs w:val="24"/>
        </w:rPr>
        <w:t>os</w:t>
      </w:r>
      <w:r w:rsidR="00D110A2" w:rsidRPr="006539C3">
        <w:rPr>
          <w:rFonts w:eastAsia="Calibri"/>
          <w:bCs/>
          <w:sz w:val="24"/>
          <w:szCs w:val="24"/>
        </w:rPr>
        <w:t xml:space="preserve"> ir Ignitis renewables projekt</w:t>
      </w:r>
      <w:r w:rsidR="004C4F15">
        <w:rPr>
          <w:rFonts w:eastAsia="Calibri"/>
          <w:bCs/>
          <w:sz w:val="24"/>
          <w:szCs w:val="24"/>
        </w:rPr>
        <w:t>ų</w:t>
      </w:r>
      <w:bookmarkEnd w:id="11"/>
      <w:r w:rsidR="004C443E">
        <w:rPr>
          <w:rFonts w:eastAsia="Calibri"/>
          <w:bCs/>
          <w:sz w:val="24"/>
          <w:szCs w:val="24"/>
        </w:rPr>
        <w:t>, pozicija dėl jų statuso (t. y., kad šios įmonės nėra PO ir (ar) PS), yra nepagrįsta. Kaip minėta pirmiau, Tarnybos vertinimu, šių įmonių</w:t>
      </w:r>
      <w:r w:rsidR="00D110A2" w:rsidRPr="006539C3">
        <w:rPr>
          <w:rFonts w:eastAsia="Calibri"/>
          <w:bCs/>
          <w:sz w:val="24"/>
          <w:szCs w:val="24"/>
        </w:rPr>
        <w:t xml:space="preserve"> vykdomos</w:t>
      </w:r>
      <w:r w:rsidR="00EB7B27" w:rsidRPr="006539C3">
        <w:rPr>
          <w:rFonts w:eastAsia="Calibri"/>
          <w:bCs/>
          <w:sz w:val="24"/>
          <w:szCs w:val="24"/>
        </w:rPr>
        <w:t xml:space="preserve"> </w:t>
      </w:r>
      <w:r w:rsidR="00D110A2" w:rsidRPr="006539C3">
        <w:rPr>
          <w:rFonts w:eastAsia="Calibri"/>
          <w:bCs/>
          <w:sz w:val="24"/>
          <w:szCs w:val="24"/>
        </w:rPr>
        <w:t xml:space="preserve">veiklos </w:t>
      </w:r>
      <w:r w:rsidR="004C443E">
        <w:rPr>
          <w:rFonts w:eastAsia="Calibri"/>
          <w:bCs/>
          <w:sz w:val="24"/>
          <w:szCs w:val="24"/>
        </w:rPr>
        <w:t xml:space="preserve"> arba </w:t>
      </w:r>
      <w:r w:rsidR="00A35ADE">
        <w:rPr>
          <w:rFonts w:eastAsia="Calibri"/>
          <w:bCs/>
          <w:sz w:val="24"/>
          <w:szCs w:val="24"/>
        </w:rPr>
        <w:t xml:space="preserve">tiesiogiai </w:t>
      </w:r>
      <w:r w:rsidR="004C443E">
        <w:rPr>
          <w:rFonts w:eastAsia="Calibri"/>
          <w:bCs/>
          <w:sz w:val="24"/>
          <w:szCs w:val="24"/>
        </w:rPr>
        <w:t>atitinka PS 6 straipsnyje aptartas veiklas, arba užtikrina</w:t>
      </w:r>
      <w:r w:rsidR="00D110A2" w:rsidRPr="006539C3">
        <w:rPr>
          <w:rFonts w:eastAsia="Calibri"/>
          <w:bCs/>
          <w:sz w:val="24"/>
          <w:szCs w:val="24"/>
        </w:rPr>
        <w:t xml:space="preserve"> kitų Ignitis grupės įmonių</w:t>
      </w:r>
      <w:r w:rsidR="00EB7B27" w:rsidRPr="006539C3">
        <w:rPr>
          <w:rFonts w:eastAsia="Calibri"/>
          <w:bCs/>
          <w:sz w:val="24"/>
          <w:szCs w:val="24"/>
        </w:rPr>
        <w:t xml:space="preserve"> ir jų padalinių</w:t>
      </w:r>
      <w:r w:rsidR="00D110A2" w:rsidRPr="006539C3">
        <w:rPr>
          <w:rFonts w:eastAsia="Calibri"/>
          <w:bCs/>
          <w:sz w:val="24"/>
          <w:szCs w:val="24"/>
        </w:rPr>
        <w:t xml:space="preserve"> vykdomų </w:t>
      </w:r>
      <w:r w:rsidR="00A35ADE">
        <w:rPr>
          <w:rFonts w:eastAsia="Calibri"/>
          <w:bCs/>
          <w:sz w:val="24"/>
          <w:szCs w:val="24"/>
        </w:rPr>
        <w:t xml:space="preserve">komunalinių </w:t>
      </w:r>
      <w:r w:rsidR="00D110A2" w:rsidRPr="006539C3">
        <w:rPr>
          <w:rFonts w:eastAsia="Calibri"/>
          <w:bCs/>
          <w:sz w:val="24"/>
          <w:szCs w:val="24"/>
        </w:rPr>
        <w:t>veiklų</w:t>
      </w:r>
      <w:r w:rsidR="004C443E">
        <w:rPr>
          <w:rFonts w:eastAsia="Calibri"/>
          <w:bCs/>
          <w:sz w:val="24"/>
          <w:szCs w:val="24"/>
        </w:rPr>
        <w:t xml:space="preserve"> tinkamą vykdymą</w:t>
      </w:r>
      <w:r w:rsidR="00D110A2" w:rsidRPr="006539C3">
        <w:rPr>
          <w:rFonts w:eastAsia="Calibri"/>
          <w:bCs/>
          <w:sz w:val="24"/>
          <w:szCs w:val="24"/>
        </w:rPr>
        <w:t xml:space="preserve">, todėl jos </w:t>
      </w:r>
      <w:r w:rsidR="00F50120" w:rsidRPr="006539C3">
        <w:rPr>
          <w:rFonts w:eastAsia="Calibri"/>
          <w:bCs/>
          <w:sz w:val="24"/>
          <w:szCs w:val="24"/>
        </w:rPr>
        <w:t xml:space="preserve">atitinka </w:t>
      </w:r>
      <w:r w:rsidR="00490B0D" w:rsidRPr="006539C3">
        <w:rPr>
          <w:rFonts w:eastAsia="Calibri"/>
          <w:bCs/>
          <w:sz w:val="24"/>
          <w:szCs w:val="24"/>
        </w:rPr>
        <w:t xml:space="preserve">PO ir (ar) PS </w:t>
      </w:r>
      <w:r w:rsidR="00F50120" w:rsidRPr="006539C3">
        <w:rPr>
          <w:rFonts w:eastAsia="Calibri"/>
          <w:bCs/>
          <w:sz w:val="24"/>
          <w:szCs w:val="24"/>
        </w:rPr>
        <w:t xml:space="preserve">požymius, nustatytus </w:t>
      </w:r>
      <w:r w:rsidR="00490B0D" w:rsidRPr="006539C3">
        <w:rPr>
          <w:rFonts w:eastAsia="Calibri"/>
          <w:bCs/>
          <w:sz w:val="24"/>
          <w:szCs w:val="24"/>
        </w:rPr>
        <w:t>VPĮ ir (ar) PĮ</w:t>
      </w:r>
      <w:r w:rsidRPr="006539C3">
        <w:rPr>
          <w:rFonts w:eastAsia="Calibri"/>
          <w:bCs/>
          <w:sz w:val="24"/>
          <w:szCs w:val="24"/>
        </w:rPr>
        <w:t xml:space="preserve">. Tarnyba, </w:t>
      </w:r>
      <w:r w:rsidR="002105EC" w:rsidRPr="006539C3">
        <w:rPr>
          <w:rFonts w:eastAsia="Calibri"/>
          <w:bCs/>
          <w:sz w:val="24"/>
          <w:szCs w:val="24"/>
        </w:rPr>
        <w:t xml:space="preserve">vadovaudamasi </w:t>
      </w:r>
      <w:r w:rsidR="005B7B50" w:rsidRPr="006539C3">
        <w:rPr>
          <w:rFonts w:eastAsia="Calibri"/>
          <w:bCs/>
          <w:sz w:val="24"/>
          <w:szCs w:val="24"/>
        </w:rPr>
        <w:t>VPĮ</w:t>
      </w:r>
      <w:r w:rsidR="002105EC" w:rsidRPr="006539C3">
        <w:rPr>
          <w:rFonts w:eastAsia="Calibri"/>
          <w:bCs/>
          <w:sz w:val="24"/>
          <w:szCs w:val="24"/>
        </w:rPr>
        <w:t xml:space="preserve"> 95 straipsnio 2 dalies 5 punktu</w:t>
      </w:r>
      <w:r w:rsidR="002105EC" w:rsidRPr="006539C3">
        <w:rPr>
          <w:rStyle w:val="FootnoteReference"/>
          <w:rFonts w:eastAsia="Calibri"/>
          <w:bCs/>
          <w:sz w:val="24"/>
          <w:szCs w:val="24"/>
        </w:rPr>
        <w:footnoteReference w:id="87"/>
      </w:r>
      <w:r w:rsidR="002105EC" w:rsidRPr="006539C3">
        <w:rPr>
          <w:rFonts w:eastAsia="Calibri"/>
          <w:bCs/>
          <w:sz w:val="24"/>
          <w:szCs w:val="24"/>
        </w:rPr>
        <w:t xml:space="preserve">, </w:t>
      </w:r>
      <w:r w:rsidR="000D17B5" w:rsidRPr="006539C3">
        <w:rPr>
          <w:rFonts w:eastAsia="Calibri"/>
          <w:bCs/>
          <w:sz w:val="24"/>
          <w:szCs w:val="24"/>
        </w:rPr>
        <w:t xml:space="preserve">PĮ </w:t>
      </w:r>
      <w:r w:rsidR="005B7B50" w:rsidRPr="006539C3">
        <w:rPr>
          <w:rFonts w:eastAsia="Calibri"/>
          <w:bCs/>
          <w:sz w:val="24"/>
          <w:szCs w:val="24"/>
        </w:rPr>
        <w:t>101 straipsnio 2 dalies 5 punktu</w:t>
      </w:r>
      <w:r w:rsidR="000D17B5" w:rsidRPr="006539C3">
        <w:rPr>
          <w:rStyle w:val="FootnoteReference"/>
          <w:rFonts w:eastAsia="Calibri"/>
          <w:bCs/>
          <w:sz w:val="24"/>
          <w:szCs w:val="24"/>
        </w:rPr>
        <w:footnoteReference w:id="88"/>
      </w:r>
      <w:r w:rsidRPr="006539C3">
        <w:rPr>
          <w:rFonts w:eastAsia="Calibri"/>
          <w:bCs/>
          <w:sz w:val="24"/>
          <w:szCs w:val="24"/>
        </w:rPr>
        <w:t>,</w:t>
      </w:r>
      <w:r w:rsidR="005B7B50" w:rsidRPr="006539C3">
        <w:rPr>
          <w:rFonts w:eastAsia="Calibri"/>
          <w:bCs/>
          <w:sz w:val="24"/>
          <w:szCs w:val="24"/>
        </w:rPr>
        <w:t xml:space="preserve"> </w:t>
      </w:r>
      <w:r w:rsidR="000E451F">
        <w:rPr>
          <w:rFonts w:eastAsia="Calibri"/>
          <w:bCs/>
          <w:sz w:val="24"/>
          <w:szCs w:val="24"/>
        </w:rPr>
        <w:t xml:space="preserve">sprendžia, jog </w:t>
      </w:r>
      <w:r w:rsidR="000E451F" w:rsidRPr="000E451F">
        <w:rPr>
          <w:rFonts w:eastAsia="Calibri"/>
          <w:bCs/>
          <w:sz w:val="24"/>
          <w:szCs w:val="24"/>
        </w:rPr>
        <w:t>UAB „Ignitis“, Gamybos optimizavim</w:t>
      </w:r>
      <w:r w:rsidR="000E451F">
        <w:rPr>
          <w:rFonts w:eastAsia="Calibri"/>
          <w:bCs/>
          <w:sz w:val="24"/>
          <w:szCs w:val="24"/>
        </w:rPr>
        <w:t>as</w:t>
      </w:r>
      <w:r w:rsidR="000E451F" w:rsidRPr="000E451F">
        <w:rPr>
          <w:rFonts w:eastAsia="Calibri"/>
          <w:bCs/>
          <w:sz w:val="24"/>
          <w:szCs w:val="24"/>
        </w:rPr>
        <w:t>, Ignitis renewables, Elektroninių mokėjimų agentūr</w:t>
      </w:r>
      <w:r w:rsidR="000E451F">
        <w:rPr>
          <w:rFonts w:eastAsia="Calibri"/>
          <w:bCs/>
          <w:sz w:val="24"/>
          <w:szCs w:val="24"/>
        </w:rPr>
        <w:t>a</w:t>
      </w:r>
      <w:r w:rsidR="000E451F" w:rsidRPr="000E451F">
        <w:rPr>
          <w:rFonts w:eastAsia="Calibri"/>
          <w:bCs/>
          <w:sz w:val="24"/>
          <w:szCs w:val="24"/>
        </w:rPr>
        <w:t xml:space="preserve"> ir Ignitis renewables projekt</w:t>
      </w:r>
      <w:r w:rsidR="000E451F">
        <w:rPr>
          <w:rFonts w:eastAsia="Calibri"/>
          <w:bCs/>
          <w:sz w:val="24"/>
          <w:szCs w:val="24"/>
        </w:rPr>
        <w:t>ai</w:t>
      </w:r>
      <w:r w:rsidR="000E451F" w:rsidRPr="000E451F">
        <w:rPr>
          <w:rFonts w:eastAsia="Calibri"/>
          <w:bCs/>
          <w:sz w:val="24"/>
          <w:szCs w:val="24"/>
        </w:rPr>
        <w:t xml:space="preserve"> </w:t>
      </w:r>
      <w:r w:rsidR="006C6187" w:rsidRPr="006539C3">
        <w:rPr>
          <w:rFonts w:eastAsia="Calibri"/>
          <w:bCs/>
          <w:sz w:val="24"/>
          <w:szCs w:val="24"/>
        </w:rPr>
        <w:t>pirkimus</w:t>
      </w:r>
      <w:r w:rsidR="000E451F">
        <w:rPr>
          <w:rFonts w:eastAsia="Calibri"/>
          <w:bCs/>
          <w:sz w:val="24"/>
          <w:szCs w:val="24"/>
        </w:rPr>
        <w:t xml:space="preserve"> privalo</w:t>
      </w:r>
      <w:r w:rsidR="006C6187" w:rsidRPr="006539C3">
        <w:rPr>
          <w:rFonts w:eastAsia="Calibri"/>
          <w:bCs/>
          <w:sz w:val="24"/>
          <w:szCs w:val="24"/>
        </w:rPr>
        <w:t xml:space="preserve"> vykdyti </w:t>
      </w:r>
      <w:r w:rsidR="00DC2F1C" w:rsidRPr="006539C3">
        <w:rPr>
          <w:rFonts w:eastAsia="Calibri"/>
          <w:bCs/>
          <w:sz w:val="24"/>
          <w:szCs w:val="24"/>
        </w:rPr>
        <w:t xml:space="preserve">taikant </w:t>
      </w:r>
      <w:r w:rsidR="000E451F">
        <w:rPr>
          <w:rFonts w:eastAsia="Calibri"/>
          <w:bCs/>
          <w:sz w:val="24"/>
          <w:szCs w:val="24"/>
        </w:rPr>
        <w:t xml:space="preserve">atitinkamai </w:t>
      </w:r>
      <w:r w:rsidR="00490B0D" w:rsidRPr="006539C3">
        <w:rPr>
          <w:rFonts w:eastAsia="Calibri"/>
          <w:bCs/>
          <w:sz w:val="24"/>
          <w:szCs w:val="24"/>
        </w:rPr>
        <w:t>VPĮ ir (ar) PĮ</w:t>
      </w:r>
      <w:r w:rsidR="006C6187" w:rsidRPr="006539C3">
        <w:rPr>
          <w:rFonts w:eastAsia="Calibri"/>
          <w:bCs/>
          <w:sz w:val="24"/>
          <w:szCs w:val="24"/>
        </w:rPr>
        <w:t xml:space="preserve"> nustatyt</w:t>
      </w:r>
      <w:r w:rsidR="00DC2F1C" w:rsidRPr="006539C3">
        <w:rPr>
          <w:rFonts w:eastAsia="Calibri"/>
          <w:bCs/>
          <w:sz w:val="24"/>
          <w:szCs w:val="24"/>
        </w:rPr>
        <w:t>ą reglamentavimą</w:t>
      </w:r>
      <w:r w:rsidR="00490B0D" w:rsidRPr="006539C3">
        <w:rPr>
          <w:rFonts w:eastAsia="Calibri"/>
          <w:bCs/>
          <w:sz w:val="24"/>
          <w:szCs w:val="24"/>
        </w:rPr>
        <w:t>.</w:t>
      </w:r>
    </w:p>
    <w:p w14:paraId="0D96B89E" w14:textId="3E1A2352" w:rsidR="002105EC" w:rsidRPr="006539C3" w:rsidRDefault="00490B0D" w:rsidP="00FE6900">
      <w:pPr>
        <w:ind w:firstLine="589"/>
        <w:jc w:val="both"/>
        <w:rPr>
          <w:rFonts w:eastAsia="Calibri"/>
          <w:bCs/>
          <w:sz w:val="24"/>
          <w:szCs w:val="24"/>
        </w:rPr>
      </w:pPr>
      <w:r w:rsidRPr="006539C3">
        <w:rPr>
          <w:rFonts w:eastAsia="Calibri"/>
          <w:bCs/>
          <w:sz w:val="24"/>
          <w:szCs w:val="24"/>
        </w:rPr>
        <w:t xml:space="preserve">Ignitis grupės ūkio subjektai, kuriems taikomas </w:t>
      </w:r>
      <w:r w:rsidR="000E451F">
        <w:rPr>
          <w:rFonts w:eastAsia="Calibri"/>
          <w:bCs/>
          <w:sz w:val="24"/>
          <w:szCs w:val="24"/>
        </w:rPr>
        <w:t xml:space="preserve">šis </w:t>
      </w:r>
      <w:r w:rsidRPr="006539C3">
        <w:rPr>
          <w:rFonts w:eastAsia="Calibri"/>
          <w:bCs/>
          <w:sz w:val="24"/>
          <w:szCs w:val="24"/>
        </w:rPr>
        <w:t xml:space="preserve">Tarnybos </w:t>
      </w:r>
      <w:r w:rsidR="000E451F">
        <w:rPr>
          <w:rFonts w:eastAsia="Calibri"/>
          <w:bCs/>
          <w:sz w:val="24"/>
          <w:szCs w:val="24"/>
        </w:rPr>
        <w:t>sprend</w:t>
      </w:r>
      <w:r w:rsidRPr="006539C3">
        <w:rPr>
          <w:rFonts w:eastAsia="Calibri"/>
          <w:bCs/>
          <w:sz w:val="24"/>
          <w:szCs w:val="24"/>
        </w:rPr>
        <w:t>imas, nesutikę</w:t>
      </w:r>
      <w:r w:rsidR="002105EC" w:rsidRPr="006539C3">
        <w:rPr>
          <w:rFonts w:eastAsia="Calibri"/>
          <w:bCs/>
          <w:sz w:val="24"/>
          <w:szCs w:val="24"/>
        </w:rPr>
        <w:t xml:space="preserve"> su </w:t>
      </w:r>
      <w:r w:rsidRPr="006539C3">
        <w:rPr>
          <w:rFonts w:eastAsia="Calibri"/>
          <w:bCs/>
          <w:sz w:val="24"/>
          <w:szCs w:val="24"/>
        </w:rPr>
        <w:t>juo,</w:t>
      </w:r>
      <w:r w:rsidR="002105EC" w:rsidRPr="006539C3">
        <w:rPr>
          <w:rFonts w:eastAsia="Calibri"/>
          <w:bCs/>
          <w:sz w:val="24"/>
          <w:szCs w:val="24"/>
        </w:rPr>
        <w:t xml:space="preserve"> gali </w:t>
      </w:r>
      <w:r w:rsidR="000E451F">
        <w:rPr>
          <w:rFonts w:eastAsia="Calibri"/>
          <w:bCs/>
          <w:sz w:val="24"/>
          <w:szCs w:val="24"/>
        </w:rPr>
        <w:t xml:space="preserve">jį </w:t>
      </w:r>
      <w:r w:rsidR="002105EC" w:rsidRPr="006539C3">
        <w:rPr>
          <w:rFonts w:eastAsia="Calibri"/>
          <w:bCs/>
          <w:sz w:val="24"/>
          <w:szCs w:val="24"/>
        </w:rPr>
        <w:t>apskųsti per 1 (vieną) mėnesį nuo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5EFED357" w14:textId="47DFC411" w:rsidR="00776FB9" w:rsidRPr="006539C3" w:rsidRDefault="00776FB9" w:rsidP="006539C3">
      <w:pPr>
        <w:jc w:val="both"/>
        <w:rPr>
          <w:rFonts w:eastAsia="Calibri"/>
          <w:bCs/>
          <w:sz w:val="24"/>
          <w:szCs w:val="24"/>
        </w:rPr>
      </w:pPr>
    </w:p>
    <w:p w14:paraId="6E718914" w14:textId="14A4BA5B" w:rsidR="00776FB9" w:rsidRPr="006539C3" w:rsidRDefault="00776FB9" w:rsidP="006539C3">
      <w:pPr>
        <w:jc w:val="both"/>
        <w:rPr>
          <w:rFonts w:eastAsia="Calibri"/>
          <w:bCs/>
          <w:sz w:val="24"/>
          <w:szCs w:val="24"/>
        </w:rPr>
      </w:pPr>
    </w:p>
    <w:p w14:paraId="4E413BB7" w14:textId="77777777" w:rsidR="00482E78" w:rsidRDefault="00482E78" w:rsidP="00482E78">
      <w:pPr>
        <w:jc w:val="both"/>
        <w:rPr>
          <w:rFonts w:eastAsia="Calibri"/>
          <w:bCs/>
          <w:sz w:val="24"/>
          <w:szCs w:val="24"/>
        </w:rPr>
      </w:pPr>
    </w:p>
    <w:p w14:paraId="53DA103E" w14:textId="2BA38A6E" w:rsidR="006A256F" w:rsidRDefault="000D1E09" w:rsidP="00482E78">
      <w:pPr>
        <w:jc w:val="both"/>
        <w:rPr>
          <w:rFonts w:eastAsia="Calibri"/>
          <w:bCs/>
          <w:sz w:val="24"/>
          <w:szCs w:val="24"/>
        </w:rPr>
      </w:pPr>
      <w:r>
        <w:rPr>
          <w:rFonts w:eastAsia="Calibri"/>
          <w:bCs/>
          <w:sz w:val="24"/>
          <w:szCs w:val="24"/>
        </w:rPr>
        <w:t>Direktorius</w:t>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t xml:space="preserve"> Darius Vedrickas</w:t>
      </w:r>
    </w:p>
    <w:p w14:paraId="013951CE" w14:textId="77777777" w:rsidR="006A256F" w:rsidRDefault="006A256F" w:rsidP="00482E78">
      <w:pPr>
        <w:jc w:val="both"/>
        <w:rPr>
          <w:rFonts w:eastAsia="Calibri"/>
          <w:bCs/>
          <w:sz w:val="24"/>
          <w:szCs w:val="24"/>
        </w:rPr>
      </w:pPr>
    </w:p>
    <w:p w14:paraId="257807FB" w14:textId="77777777" w:rsidR="006A256F" w:rsidRDefault="006A256F" w:rsidP="00482E78">
      <w:pPr>
        <w:jc w:val="both"/>
        <w:rPr>
          <w:rFonts w:eastAsia="Calibri"/>
          <w:bCs/>
          <w:sz w:val="24"/>
          <w:szCs w:val="24"/>
        </w:rPr>
      </w:pPr>
    </w:p>
    <w:p w14:paraId="3A1B1170" w14:textId="77777777" w:rsidR="006A256F" w:rsidRDefault="006A256F" w:rsidP="00482E78">
      <w:pPr>
        <w:jc w:val="both"/>
        <w:rPr>
          <w:rFonts w:eastAsia="Calibri"/>
          <w:bCs/>
          <w:sz w:val="24"/>
          <w:szCs w:val="24"/>
        </w:rPr>
      </w:pPr>
    </w:p>
    <w:p w14:paraId="217B3553" w14:textId="77777777" w:rsidR="006A256F" w:rsidRDefault="006A256F" w:rsidP="00482E78">
      <w:pPr>
        <w:jc w:val="both"/>
        <w:rPr>
          <w:rFonts w:eastAsia="Calibri"/>
          <w:bCs/>
          <w:sz w:val="24"/>
          <w:szCs w:val="24"/>
        </w:rPr>
      </w:pPr>
    </w:p>
    <w:p w14:paraId="7AF9F346" w14:textId="77777777" w:rsidR="006A256F" w:rsidRDefault="006A256F" w:rsidP="00482E78">
      <w:pPr>
        <w:jc w:val="both"/>
        <w:rPr>
          <w:rFonts w:eastAsia="Calibri"/>
          <w:bCs/>
          <w:sz w:val="24"/>
          <w:szCs w:val="24"/>
        </w:rPr>
      </w:pPr>
    </w:p>
    <w:p w14:paraId="34858559" w14:textId="046EF60A" w:rsidR="00482E78" w:rsidRDefault="00482E78" w:rsidP="00482E78">
      <w:pPr>
        <w:jc w:val="both"/>
        <w:rPr>
          <w:rFonts w:eastAsia="Calibri"/>
          <w:bCs/>
          <w:sz w:val="24"/>
          <w:szCs w:val="24"/>
        </w:rPr>
      </w:pPr>
    </w:p>
    <w:p w14:paraId="2FE184BF" w14:textId="79AE662E" w:rsidR="00AD67D2" w:rsidRDefault="00AD67D2" w:rsidP="00482E78">
      <w:pPr>
        <w:jc w:val="both"/>
        <w:rPr>
          <w:rFonts w:eastAsia="Calibri"/>
          <w:bCs/>
          <w:sz w:val="24"/>
          <w:szCs w:val="24"/>
        </w:rPr>
      </w:pPr>
    </w:p>
    <w:p w14:paraId="3292E7E6" w14:textId="48D73FB1" w:rsidR="00AD67D2" w:rsidRDefault="00AD67D2" w:rsidP="00482E78">
      <w:pPr>
        <w:jc w:val="both"/>
        <w:rPr>
          <w:rFonts w:eastAsia="Calibri"/>
          <w:bCs/>
          <w:sz w:val="24"/>
          <w:szCs w:val="24"/>
        </w:rPr>
      </w:pPr>
    </w:p>
    <w:p w14:paraId="04B33AAD" w14:textId="6ADEBC5D" w:rsidR="00AD67D2" w:rsidRDefault="00AD67D2" w:rsidP="00482E78">
      <w:pPr>
        <w:jc w:val="both"/>
        <w:rPr>
          <w:rFonts w:eastAsia="Calibri"/>
          <w:bCs/>
          <w:sz w:val="24"/>
          <w:szCs w:val="24"/>
        </w:rPr>
      </w:pPr>
    </w:p>
    <w:p w14:paraId="7DED1A7E" w14:textId="0C1E4465" w:rsidR="00AD67D2" w:rsidRDefault="00AD67D2" w:rsidP="00482E78">
      <w:pPr>
        <w:jc w:val="both"/>
        <w:rPr>
          <w:rFonts w:eastAsia="Calibri"/>
          <w:bCs/>
          <w:sz w:val="24"/>
          <w:szCs w:val="24"/>
        </w:rPr>
      </w:pPr>
    </w:p>
    <w:p w14:paraId="00328A79" w14:textId="2DF6E4C7" w:rsidR="00AD67D2" w:rsidRDefault="00AD67D2" w:rsidP="00482E78">
      <w:pPr>
        <w:jc w:val="both"/>
        <w:rPr>
          <w:rFonts w:eastAsia="Calibri"/>
          <w:bCs/>
          <w:sz w:val="24"/>
          <w:szCs w:val="24"/>
        </w:rPr>
      </w:pPr>
    </w:p>
    <w:p w14:paraId="73B36F32" w14:textId="45BDD5A3" w:rsidR="00AD67D2" w:rsidRDefault="00AD67D2" w:rsidP="00482E78">
      <w:pPr>
        <w:jc w:val="both"/>
        <w:rPr>
          <w:rFonts w:eastAsia="Calibri"/>
          <w:bCs/>
          <w:sz w:val="24"/>
          <w:szCs w:val="24"/>
        </w:rPr>
      </w:pPr>
    </w:p>
    <w:p w14:paraId="1EB9AD73" w14:textId="543FE972" w:rsidR="00AD67D2" w:rsidRDefault="00AD67D2" w:rsidP="00482E78">
      <w:pPr>
        <w:jc w:val="both"/>
        <w:rPr>
          <w:rFonts w:eastAsia="Calibri"/>
          <w:bCs/>
          <w:sz w:val="24"/>
          <w:szCs w:val="24"/>
        </w:rPr>
      </w:pPr>
    </w:p>
    <w:p w14:paraId="32EB9DFF" w14:textId="1419027A" w:rsidR="00AD67D2" w:rsidRDefault="00AD67D2" w:rsidP="00482E78">
      <w:pPr>
        <w:jc w:val="both"/>
        <w:rPr>
          <w:rFonts w:eastAsia="Calibri"/>
          <w:bCs/>
          <w:sz w:val="24"/>
          <w:szCs w:val="24"/>
        </w:rPr>
      </w:pPr>
    </w:p>
    <w:p w14:paraId="1E80B6B3" w14:textId="4AEDA33B" w:rsidR="00AD67D2" w:rsidRDefault="00AD67D2" w:rsidP="00482E78">
      <w:pPr>
        <w:jc w:val="both"/>
        <w:rPr>
          <w:rFonts w:eastAsia="Calibri"/>
          <w:bCs/>
          <w:sz w:val="24"/>
          <w:szCs w:val="24"/>
        </w:rPr>
      </w:pPr>
    </w:p>
    <w:p w14:paraId="199BDCBD" w14:textId="0B6FEB05" w:rsidR="00AD67D2" w:rsidRDefault="00AD67D2" w:rsidP="00482E78">
      <w:pPr>
        <w:jc w:val="both"/>
        <w:rPr>
          <w:rFonts w:eastAsia="Calibri"/>
          <w:bCs/>
          <w:sz w:val="24"/>
          <w:szCs w:val="24"/>
        </w:rPr>
      </w:pPr>
    </w:p>
    <w:p w14:paraId="5F97E6AC" w14:textId="617935BD" w:rsidR="00AD67D2" w:rsidRDefault="00AD67D2" w:rsidP="00482E78">
      <w:pPr>
        <w:jc w:val="both"/>
        <w:rPr>
          <w:rFonts w:eastAsia="Calibri"/>
          <w:bCs/>
          <w:sz w:val="24"/>
          <w:szCs w:val="24"/>
        </w:rPr>
      </w:pPr>
    </w:p>
    <w:p w14:paraId="020F8B06" w14:textId="29552638" w:rsidR="00AD67D2" w:rsidRDefault="00AD67D2" w:rsidP="00482E78">
      <w:pPr>
        <w:jc w:val="both"/>
        <w:rPr>
          <w:rFonts w:eastAsia="Calibri"/>
          <w:bCs/>
          <w:sz w:val="24"/>
          <w:szCs w:val="24"/>
        </w:rPr>
      </w:pPr>
    </w:p>
    <w:p w14:paraId="42A7FF4C" w14:textId="5DE41007" w:rsidR="00AD67D2" w:rsidRDefault="00AD67D2" w:rsidP="00482E78">
      <w:pPr>
        <w:jc w:val="both"/>
        <w:rPr>
          <w:rFonts w:eastAsia="Calibri"/>
          <w:bCs/>
          <w:sz w:val="24"/>
          <w:szCs w:val="24"/>
        </w:rPr>
      </w:pPr>
    </w:p>
    <w:p w14:paraId="7EDC5EA4" w14:textId="77777777" w:rsidR="00AD67D2" w:rsidRDefault="00AD67D2" w:rsidP="00482E78">
      <w:pPr>
        <w:jc w:val="both"/>
        <w:rPr>
          <w:rFonts w:eastAsia="Calibri"/>
          <w:bCs/>
          <w:sz w:val="24"/>
          <w:szCs w:val="24"/>
        </w:rPr>
      </w:pPr>
    </w:p>
    <w:p w14:paraId="2AF923E1" w14:textId="32E24A14" w:rsidR="00AD67D2" w:rsidRDefault="00AD67D2" w:rsidP="00482E78">
      <w:pPr>
        <w:jc w:val="both"/>
        <w:rPr>
          <w:rFonts w:eastAsia="Calibri"/>
          <w:bCs/>
          <w:sz w:val="24"/>
          <w:szCs w:val="24"/>
        </w:rPr>
      </w:pPr>
    </w:p>
    <w:p w14:paraId="010112E5" w14:textId="77777777" w:rsidR="00AD67D2" w:rsidRPr="001E52DA" w:rsidRDefault="00AD67D2" w:rsidP="00AD67D2">
      <w:pPr>
        <w:jc w:val="both"/>
        <w:rPr>
          <w:rFonts w:eastAsia="Calibri"/>
          <w:bCs/>
          <w:sz w:val="24"/>
          <w:szCs w:val="24"/>
        </w:rPr>
      </w:pPr>
      <w:r w:rsidRPr="001E52DA">
        <w:rPr>
          <w:rFonts w:eastAsia="Calibri"/>
          <w:bCs/>
          <w:sz w:val="24"/>
          <w:szCs w:val="24"/>
        </w:rPr>
        <w:t xml:space="preserve">D. Galkauskas, tel. (8 5) 213 3483, el. p. </w:t>
      </w:r>
      <w:hyperlink r:id="rId17" w:history="1">
        <w:r w:rsidRPr="001E52DA">
          <w:rPr>
            <w:rStyle w:val="Hyperlink"/>
            <w:rFonts w:eastAsia="Calibri"/>
            <w:bCs/>
            <w:color w:val="auto"/>
            <w:sz w:val="24"/>
            <w:szCs w:val="24"/>
          </w:rPr>
          <w:t>Domas.Galkauskas@vpt.lt</w:t>
        </w:r>
      </w:hyperlink>
      <w:r>
        <w:rPr>
          <w:rStyle w:val="Hyperlink"/>
          <w:rFonts w:eastAsia="Calibri"/>
          <w:bCs/>
          <w:color w:val="auto"/>
          <w:sz w:val="24"/>
          <w:szCs w:val="24"/>
        </w:rPr>
        <w:t>,</w:t>
      </w:r>
    </w:p>
    <w:p w14:paraId="213E8A8C" w14:textId="77777777" w:rsidR="00AD67D2" w:rsidRPr="001E52DA" w:rsidRDefault="00AD67D2" w:rsidP="00AD67D2">
      <w:pPr>
        <w:jc w:val="both"/>
        <w:rPr>
          <w:rFonts w:eastAsia="Calibri"/>
          <w:bCs/>
          <w:sz w:val="24"/>
          <w:szCs w:val="24"/>
        </w:rPr>
      </w:pPr>
      <w:r w:rsidRPr="001E52DA">
        <w:rPr>
          <w:rFonts w:eastAsia="Calibri"/>
          <w:bCs/>
          <w:sz w:val="24"/>
          <w:szCs w:val="24"/>
        </w:rPr>
        <w:t xml:space="preserve">H. Šileikė, tel. (8 5) 219 7034, mob. 8 (652) 01 271, el. p. </w:t>
      </w:r>
      <w:hyperlink r:id="rId18" w:history="1">
        <w:r w:rsidRPr="001E52DA">
          <w:rPr>
            <w:rStyle w:val="Hyperlink"/>
            <w:rFonts w:eastAsia="Calibri"/>
            <w:bCs/>
            <w:color w:val="auto"/>
            <w:sz w:val="24"/>
            <w:szCs w:val="24"/>
          </w:rPr>
          <w:t>Henrika.Sileike@vpt.lt</w:t>
        </w:r>
      </w:hyperlink>
    </w:p>
    <w:sectPr w:rsidR="00AD67D2" w:rsidRPr="001E52DA" w:rsidSect="00341D50">
      <w:headerReference w:type="even" r:id="rId19"/>
      <w:headerReference w:type="default" r:id="rId20"/>
      <w:footerReference w:type="default" r:id="rId21"/>
      <w:footerReference w:type="first" r:id="rId22"/>
      <w:pgSz w:w="11907" w:h="16840" w:code="9"/>
      <w:pgMar w:top="1134" w:right="851" w:bottom="1134" w:left="1418"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37BEF" w14:textId="77777777" w:rsidR="008D7CEE" w:rsidRDefault="008D7CEE">
      <w:r>
        <w:separator/>
      </w:r>
    </w:p>
  </w:endnote>
  <w:endnote w:type="continuationSeparator" w:id="0">
    <w:p w14:paraId="27D72339" w14:textId="77777777" w:rsidR="008D7CEE" w:rsidRDefault="008D7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A9FF" w14:textId="77777777" w:rsidR="00F81F8B" w:rsidRDefault="00F81F8B">
    <w:pPr>
      <w:pStyle w:val="Footer"/>
    </w:pPr>
  </w:p>
  <w:p w14:paraId="21D089EF" w14:textId="77777777" w:rsidR="00F81F8B" w:rsidRDefault="00F81F8B">
    <w:pPr>
      <w:pStyle w:val="Footer"/>
    </w:pPr>
  </w:p>
  <w:p w14:paraId="584857AF" w14:textId="77777777" w:rsidR="00F81F8B" w:rsidRDefault="00F81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60A9C" w14:textId="7C027B04" w:rsidR="00CA45D9" w:rsidRPr="00700CF5" w:rsidRDefault="00CA45D9" w:rsidP="00CA45D9">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6571B77F" w14:textId="69DEFA2D" w:rsidR="00CA45D9" w:rsidRPr="00700CF5" w:rsidRDefault="00CA45D9" w:rsidP="00CA45D9">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56995F26" w14:textId="2007525C" w:rsidR="00CA45D9" w:rsidRPr="00700CF5" w:rsidRDefault="00CA45D9" w:rsidP="00CA45D9">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info@vpt.lt               </w:t>
    </w:r>
    <w:r>
      <w:rPr>
        <w:sz w:val="18"/>
      </w:rPr>
      <w:tab/>
      <w:t xml:space="preserve">           </w:t>
    </w:r>
    <w:r w:rsidRPr="00700CF5">
      <w:rPr>
        <w:sz w:val="18"/>
      </w:rPr>
      <w:t xml:space="preserve"> Kodas 188656261</w:t>
    </w:r>
  </w:p>
  <w:p w14:paraId="54E427BE" w14:textId="77777777" w:rsidR="00CA45D9" w:rsidRPr="00217B08" w:rsidRDefault="00CA45D9" w:rsidP="00CA45D9">
    <w:pPr>
      <w:tabs>
        <w:tab w:val="center" w:pos="4320"/>
        <w:tab w:val="right" w:pos="8640"/>
      </w:tabs>
    </w:pPr>
  </w:p>
  <w:p w14:paraId="5A248B53" w14:textId="77777777" w:rsidR="00F81F8B" w:rsidRPr="00CA45D9" w:rsidRDefault="00F81F8B" w:rsidP="00CA4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2EF0" w14:textId="77777777" w:rsidR="008D7CEE" w:rsidRDefault="008D7CEE">
      <w:r>
        <w:separator/>
      </w:r>
    </w:p>
  </w:footnote>
  <w:footnote w:type="continuationSeparator" w:id="0">
    <w:p w14:paraId="6E29F795" w14:textId="77777777" w:rsidR="008D7CEE" w:rsidRDefault="008D7CEE">
      <w:r>
        <w:continuationSeparator/>
      </w:r>
    </w:p>
  </w:footnote>
  <w:footnote w:id="1">
    <w:p w14:paraId="7F1B47B8" w14:textId="77777777" w:rsidR="006D410D" w:rsidRPr="006A3193" w:rsidRDefault="006D410D" w:rsidP="006A3193">
      <w:pPr>
        <w:pStyle w:val="FootnoteText"/>
        <w:jc w:val="both"/>
      </w:pPr>
      <w:r w:rsidRPr="006A3193">
        <w:rPr>
          <w:rStyle w:val="FootnoteReference"/>
        </w:rPr>
        <w:footnoteRef/>
      </w:r>
      <w:r w:rsidRPr="006A3193">
        <w:t xml:space="preserve"> 2021-10-14 el. laiškas, </w:t>
      </w:r>
      <w:hyperlink r:id="rId1" w:history="1">
        <w:r w:rsidRPr="006A3193">
          <w:rPr>
            <w:rStyle w:val="Hyperlink"/>
            <w:color w:val="auto"/>
          </w:rPr>
          <w:t>Ignitis grupės 2020 m. metinis pranešimas</w:t>
        </w:r>
      </w:hyperlink>
      <w:r w:rsidRPr="006A3193">
        <w:t>: „&lt;...&gt; 2020 m. birželio 1 d. Bendrovės valdyba nusprendė nutraukti UAB „Transporto valdymas“ akcijų pardavimo procesą ir inicijuoti transporto valdymo veiklos nutraukimą palaipsniui mažinant UAB „Transporto valdymas“ veiklą, t. y. vykdant ją tiek, kiek būtina esamoms sutartims vykdyti, ir pradėti UAB „Transporto valdymas“ veiklos nutraukimo procedūras, pasibaigus transporto priemonių nuomos sutarčių su UAB „Transporto valdymas“ galiojimo terminams. &lt;...&gt;“.</w:t>
      </w:r>
    </w:p>
  </w:footnote>
  <w:footnote w:id="2">
    <w:p w14:paraId="15B67AEB" w14:textId="2DD64766" w:rsidR="00F54F40" w:rsidRPr="006A3193" w:rsidRDefault="00F54F40" w:rsidP="006A3193">
      <w:pPr>
        <w:pStyle w:val="FootnoteText"/>
        <w:jc w:val="both"/>
      </w:pPr>
      <w:r w:rsidRPr="006A3193">
        <w:rPr>
          <w:rStyle w:val="FootnoteReference"/>
        </w:rPr>
        <w:footnoteRef/>
      </w:r>
      <w:r w:rsidRPr="006A3193">
        <w:t xml:space="preserve"> Ignitis grupė nurodė</w:t>
      </w:r>
      <w:r w:rsidR="0024303B" w:rsidRPr="006A3193">
        <w:t xml:space="preserve"> (2021-04-27 raštas Nr. SR_2021-42, 2021-10-07, 2021-10-14 el. laiškai)</w:t>
      </w:r>
      <w:r w:rsidRPr="006A3193">
        <w:t xml:space="preserve">, kad UAB „Ignitis renewables“, UAB „Gamybos optimizavimas“, UAB „NT valdos“, UAB „Transporto valdymas“, UAB „Energetikos paslaugų ir rangos organizacija“, UAB „Elektroninių mokėjimų agentūra“, UAB „Ignitis“, UAB „VVP Investment“ nėra perkančiosios organizacijos </w:t>
      </w:r>
      <w:r w:rsidR="0024303B" w:rsidRPr="006A3193">
        <w:t>ir (ar)</w:t>
      </w:r>
      <w:r w:rsidRPr="006A3193">
        <w:t xml:space="preserve"> perkantieji subjektai.</w:t>
      </w:r>
    </w:p>
  </w:footnote>
  <w:footnote w:id="3">
    <w:p w14:paraId="3E23999A" w14:textId="749A4A7C" w:rsidR="00783B33" w:rsidRPr="006A3193" w:rsidRDefault="00783B33" w:rsidP="006A3193">
      <w:pPr>
        <w:pStyle w:val="FootnoteText"/>
        <w:jc w:val="both"/>
      </w:pPr>
      <w:r w:rsidRPr="006A3193">
        <w:rPr>
          <w:rStyle w:val="FootnoteReference"/>
        </w:rPr>
        <w:footnoteRef/>
      </w:r>
      <w:r w:rsidRPr="006A3193">
        <w:t xml:space="preserve"> </w:t>
      </w:r>
      <w:r w:rsidR="004A3761" w:rsidRPr="006A3193">
        <w:t xml:space="preserve">2021-04-27 raštas Nr. SR_2021-42, </w:t>
      </w:r>
      <w:r w:rsidR="00915380" w:rsidRPr="006A3193">
        <w:t>2021-10-07 el. laiškas.</w:t>
      </w:r>
    </w:p>
  </w:footnote>
  <w:footnote w:id="4">
    <w:p w14:paraId="53D6C10F" w14:textId="7FDA7A36" w:rsidR="00DB3740" w:rsidRPr="006A3193" w:rsidRDefault="00DB3740" w:rsidP="006A3193">
      <w:pPr>
        <w:pStyle w:val="FootnoteText"/>
        <w:jc w:val="both"/>
      </w:pPr>
      <w:r w:rsidRPr="006A3193">
        <w:rPr>
          <w:rStyle w:val="FootnoteReference"/>
        </w:rPr>
        <w:footnoteRef/>
      </w:r>
      <w:r w:rsidRPr="006A3193">
        <w:t xml:space="preserve"> </w:t>
      </w:r>
      <w:r w:rsidR="004A3761" w:rsidRPr="006A3193">
        <w:t xml:space="preserve">2021-04-27 raštas Nr. SR_2021-42, </w:t>
      </w:r>
      <w:r w:rsidRPr="006A3193">
        <w:t>2021-10-07 el. laiškas.</w:t>
      </w:r>
    </w:p>
  </w:footnote>
  <w:footnote w:id="5">
    <w:p w14:paraId="17C9B62E" w14:textId="37AD38F8" w:rsidR="001879D2" w:rsidRPr="006A3193" w:rsidRDefault="001879D2" w:rsidP="006A3193">
      <w:pPr>
        <w:pStyle w:val="FootnoteText"/>
        <w:jc w:val="both"/>
      </w:pPr>
      <w:r w:rsidRPr="006A3193">
        <w:rPr>
          <w:rStyle w:val="FootnoteReference"/>
        </w:rPr>
        <w:footnoteRef/>
      </w:r>
      <w:r w:rsidRPr="006A3193">
        <w:t xml:space="preserve"> „Elektros energetikos sektorius – valstybės energetikos sektoriaus dalis, apimanti elektros energijos gamybą, perdavimą, skirstymą, tiekimą, energijos kaupimą, elektros energijos paklausos telkimą, vartojimą, prekybą elektros energija ir </w:t>
      </w:r>
      <w:r w:rsidRPr="006A3193">
        <w:rPr>
          <w:u w:val="single"/>
        </w:rPr>
        <w:t>kitą šiame įstatyme nurodytą veiklą, susijusią su elektros energija</w:t>
      </w:r>
      <w:r w:rsidRPr="006A3193">
        <w:t>“ (</w:t>
      </w:r>
      <w:hyperlink r:id="rId2" w:history="1">
        <w:r w:rsidRPr="006A3193">
          <w:rPr>
            <w:rStyle w:val="Hyperlink"/>
            <w:color w:val="auto"/>
            <w:u w:val="none"/>
          </w:rPr>
          <w:t>Elektros energetikos įstatymo</w:t>
        </w:r>
      </w:hyperlink>
      <w:r w:rsidRPr="006A3193">
        <w:t xml:space="preserve"> 2 straipsnio 11 dalis).</w:t>
      </w:r>
    </w:p>
  </w:footnote>
  <w:footnote w:id="6">
    <w:p w14:paraId="28458EB2" w14:textId="074B0F50" w:rsidR="008D1340" w:rsidRDefault="008D1340" w:rsidP="00FF21AE">
      <w:pPr>
        <w:pStyle w:val="FootnoteText"/>
        <w:jc w:val="both"/>
        <w:rPr>
          <w:lang w:val="en-US"/>
        </w:rPr>
      </w:pPr>
      <w:r w:rsidRPr="006A3193">
        <w:rPr>
          <w:rStyle w:val="FootnoteReference"/>
        </w:rPr>
        <w:footnoteRef/>
      </w:r>
      <w:r w:rsidRPr="006A3193">
        <w:t xml:space="preserve"> </w:t>
      </w:r>
      <w:r w:rsidR="00F31DD4">
        <w:t>Pirmojo p</w:t>
      </w:r>
      <w:r w:rsidR="00CD7649" w:rsidRPr="006A3193">
        <w:t xml:space="preserve">aklausimo sutrumpintas turinys: „&lt;...&gt; </w:t>
      </w:r>
      <w:r w:rsidR="00CD7649" w:rsidRPr="006A3193">
        <w:rPr>
          <w:lang w:val="en-US"/>
        </w:rPr>
        <w:t>Does the activity of installation of electric car charging stations and electric car charging services is the activity described in Article 9 (1) (a) of the Directive 2014/25/EU?“.</w:t>
      </w:r>
    </w:p>
    <w:p w14:paraId="40AED8ED" w14:textId="28E02BA1" w:rsidR="00F31DD4" w:rsidRPr="00F31DD4" w:rsidRDefault="00F31DD4" w:rsidP="00FF21AE">
      <w:pPr>
        <w:pStyle w:val="FootnoteText"/>
        <w:jc w:val="both"/>
      </w:pPr>
      <w:r>
        <w:t>Antrojo</w:t>
      </w:r>
      <w:r w:rsidR="009864DF">
        <w:t xml:space="preserve"> </w:t>
      </w:r>
      <w:r>
        <w:t>paklausimo</w:t>
      </w:r>
      <w:r w:rsidR="009864DF">
        <w:t xml:space="preserve"> (parengto bendradarbiaujant su Ignitis grupe)</w:t>
      </w:r>
      <w:r>
        <w:t xml:space="preserve"> sutrumpintas turinys: „&lt;...&gt; </w:t>
      </w:r>
      <w:r w:rsidR="00555C2D" w:rsidRPr="00087304">
        <w:rPr>
          <w:lang w:val="en-US"/>
        </w:rPr>
        <w:t>One of the state</w:t>
      </w:r>
      <w:r w:rsidR="00191B8B">
        <w:rPr>
          <w:lang w:val="en-US"/>
        </w:rPr>
        <w:t xml:space="preserve"> </w:t>
      </w:r>
      <w:r w:rsidR="00555C2D" w:rsidRPr="00087304">
        <w:rPr>
          <w:lang w:val="en-US"/>
        </w:rPr>
        <w:t>owned companies (besides other activities) installs electric car charging stations and provides electric car charging services. We were not sure whether this activity falls within the scope of Directive 2014/25/EU. Therefore</w:t>
      </w:r>
      <w:r w:rsidR="00191B8B">
        <w:rPr>
          <w:lang w:val="en-US"/>
        </w:rPr>
        <w:t xml:space="preserve"> </w:t>
      </w:r>
      <w:r w:rsidR="00555C2D" w:rsidRPr="00087304">
        <w:rPr>
          <w:lang w:val="en-US"/>
        </w:rPr>
        <w:t>we consulted COM via WIKI (question on Article 9 (1) (a).</w:t>
      </w:r>
      <w:r w:rsidR="00E27CD3">
        <w:rPr>
          <w:lang w:val="en-US"/>
        </w:rPr>
        <w:t xml:space="preserve"> </w:t>
      </w:r>
      <w:r w:rsidR="00E27CD3" w:rsidRPr="00E27CD3">
        <w:rPr>
          <w:lang w:val="en-US"/>
        </w:rPr>
        <w:t>COM explained that the installation of electric car charging stations and provision of related services is indeed part of the activity described in Article 9 (1) (a) of Directive 2014/25/EU. Furthermore, as regards the supply of electricity to these charging stations COM recommended seeing Article 7 and recital 23 of Directive 2014/25/EU.</w:t>
      </w:r>
      <w:r w:rsidR="00E27CD3">
        <w:rPr>
          <w:lang w:val="en-US"/>
        </w:rPr>
        <w:t xml:space="preserve"> </w:t>
      </w:r>
      <w:r w:rsidR="00E27CD3" w:rsidRPr="00E27CD3">
        <w:rPr>
          <w:lang w:val="en-US"/>
        </w:rPr>
        <w:t>State owned company argued against this explanation and provided many arguments, that this interpretation is not correct:</w:t>
      </w:r>
      <w:r w:rsidR="00555C2D">
        <w:t xml:space="preserve"> &lt;...&gt;</w:t>
      </w:r>
      <w:r w:rsidR="00555C2D" w:rsidRPr="00555C2D">
        <w:t xml:space="preserve"> </w:t>
      </w:r>
      <w:r w:rsidR="00E77002" w:rsidRPr="00FA5F43">
        <w:rPr>
          <w:lang w:val="en-US"/>
        </w:rPr>
        <w:t>considering the regulation of Directive 2014/94/EU and Directive (EU) 2019/944, it can be concluded that provision of recharging services for electric vehicles and the installation or operation of recharging points for electric vehicles do not fall within the scope of Article 9 (1) (a) of the Directive 2014/25/EU</w:t>
      </w:r>
      <w:r w:rsidR="00B3702E">
        <w:t xml:space="preserve">. </w:t>
      </w:r>
      <w:r w:rsidR="00FA5F43">
        <w:t xml:space="preserve">&lt;...&gt; </w:t>
      </w:r>
      <w:r w:rsidR="00FA5F43" w:rsidRPr="00FA5F43">
        <w:rPr>
          <w:lang w:val="en-US"/>
        </w:rPr>
        <w:t>An entity providing an electric vehicle recharging service acts as an operator of electric vehicle recharging access, therefore the relationship between the consumer and such entity is the provision of the electric vehicle recharging service, not the electricity supply (sale of goods) because the consumer does not enter into an electricity supply contract with the electricity supplier. Consumer uses service of vehicle recharging and enters into vehicle recharging service contract with an operator of electric vehicle recharging access.</w:t>
      </w:r>
      <w:r w:rsidR="00C243CD">
        <w:rPr>
          <w:lang w:val="en-US"/>
        </w:rPr>
        <w:t xml:space="preserve"> &lt;…&gt; </w:t>
      </w:r>
      <w:r w:rsidR="00C243CD" w:rsidRPr="00C243CD">
        <w:rPr>
          <w:lang w:val="en-US"/>
        </w:rPr>
        <w:t>the supply of electricity (which includes the production and sale of such electricity) within the meaning of the relationship regulated by Directive 2014/25/EU means the production and sale of electricity as a commodity and therefore does not serve a basis for charging activities and services. Therefore, recharging activities for electric vehicles and the installation of recharging points for electric vehicles do not fall within the scope of the concept of supply as defined in recital 23 of Directive 2014/25/EU. A different interpretation would even contradict the Directive 2014/94/EU</w:t>
      </w:r>
      <w:r w:rsidR="00C243CD">
        <w:rPr>
          <w:lang w:val="en-US"/>
        </w:rPr>
        <w:t xml:space="preserve">. </w:t>
      </w:r>
      <w:r w:rsidR="007220DA" w:rsidRPr="007220DA">
        <w:rPr>
          <w:lang w:val="en-US"/>
        </w:rPr>
        <w:t>We would like to ask for your help to assess the arguments presented and to provide an opinion on whether your position that activities of the installation of electric vehicle charging stations and the provision of electric vehicle charging services</w:t>
      </w:r>
      <w:r w:rsidR="00191B8B">
        <w:rPr>
          <w:lang w:val="en-US"/>
        </w:rPr>
        <w:t xml:space="preserve"> </w:t>
      </w:r>
      <w:r w:rsidR="007220DA" w:rsidRPr="007220DA">
        <w:rPr>
          <w:lang w:val="en-US"/>
        </w:rPr>
        <w:t>fall within the scope of Directive 2014/25/EU remain unchanged</w:t>
      </w:r>
      <w:r w:rsidR="007220DA">
        <w:rPr>
          <w:lang w:val="en-US"/>
        </w:rPr>
        <w:t xml:space="preserve"> &lt;…&gt;</w:t>
      </w:r>
      <w:r w:rsidR="007220DA" w:rsidRPr="006A3193">
        <w:rPr>
          <w:lang w:val="en-US"/>
        </w:rPr>
        <w:t>“</w:t>
      </w:r>
      <w:r w:rsidR="007220DA">
        <w:rPr>
          <w:lang w:val="en-US"/>
        </w:rPr>
        <w:t>.</w:t>
      </w:r>
    </w:p>
  </w:footnote>
  <w:footnote w:id="7">
    <w:p w14:paraId="01DA9A13" w14:textId="7F076CDF" w:rsidR="009401E8" w:rsidRDefault="009401E8" w:rsidP="00FF21AE">
      <w:pPr>
        <w:pStyle w:val="FootnoteText"/>
        <w:jc w:val="both"/>
        <w:rPr>
          <w:lang w:val="en-US"/>
        </w:rPr>
      </w:pPr>
      <w:r w:rsidRPr="006A3193">
        <w:rPr>
          <w:rStyle w:val="FootnoteReference"/>
        </w:rPr>
        <w:footnoteRef/>
      </w:r>
      <w:r w:rsidRPr="006A3193">
        <w:t xml:space="preserve"> </w:t>
      </w:r>
      <w:r w:rsidR="00322783" w:rsidRPr="006A3193">
        <w:t>EK 2021 m. lapkričio 5 d. konsultacija</w:t>
      </w:r>
      <w:r w:rsidR="00210576" w:rsidRPr="006A3193">
        <w:t xml:space="preserve"> per e-wiki platformą</w:t>
      </w:r>
      <w:r w:rsidR="00AD0B5D" w:rsidRPr="006A3193">
        <w:t xml:space="preserve">: </w:t>
      </w:r>
      <w:r w:rsidR="00AD0B5D" w:rsidRPr="006A3193">
        <w:rPr>
          <w:lang w:val="en-US"/>
        </w:rPr>
        <w:t>„The installation of electric car charging stations and provision of related services is indeed part of the activity described in Article 9 (1) (a) of Directive 2014/25/EU. Furthermore, as regards the supply of electricity to these charging stations please see recital 23 of Directive 2014/25/EU“.</w:t>
      </w:r>
    </w:p>
    <w:p w14:paraId="5AE89288" w14:textId="5F25BDC8" w:rsidR="00916E3A" w:rsidRPr="006A3193" w:rsidRDefault="00916E3A" w:rsidP="00FF21AE">
      <w:pPr>
        <w:pStyle w:val="FootnoteText"/>
        <w:jc w:val="both"/>
      </w:pPr>
      <w:r w:rsidRPr="00CF1D29">
        <w:t>EK 2022 m. birželio 16 d. konsultacija per e-wiki platformą:</w:t>
      </w:r>
      <w:r>
        <w:rPr>
          <w:lang w:val="en-US"/>
        </w:rPr>
        <w:t xml:space="preserve"> </w:t>
      </w:r>
      <w:r>
        <w:t>„</w:t>
      </w:r>
      <w:r>
        <w:rPr>
          <w:lang w:val="en-US"/>
        </w:rPr>
        <w:t xml:space="preserve">&lt;…&gt; </w:t>
      </w:r>
      <w:r w:rsidRPr="00916E3A">
        <w:rPr>
          <w:lang w:val="en-US"/>
        </w:rPr>
        <w:t xml:space="preserve">We </w:t>
      </w:r>
      <w:r>
        <w:rPr>
          <w:lang w:val="en-US"/>
        </w:rPr>
        <w:t>&lt;…&gt; w</w:t>
      </w:r>
      <w:r w:rsidRPr="00916E3A">
        <w:rPr>
          <w:lang w:val="en-US"/>
        </w:rPr>
        <w:t>ould like to confirm that our position remains unchanged. Directive 2014/25/EU makes no reference to Directive 2014/94/EU or Directive 2019/94/EU</w:t>
      </w:r>
      <w:r w:rsidR="00592E08">
        <w:rPr>
          <w:lang w:val="en-US"/>
        </w:rPr>
        <w:t xml:space="preserve"> </w:t>
      </w:r>
      <w:r w:rsidR="002E6835">
        <w:t>[</w:t>
      </w:r>
      <w:r w:rsidR="00592E08">
        <w:t xml:space="preserve">šios vertinimo išvados autorių </w:t>
      </w:r>
      <w:r w:rsidR="00592E08" w:rsidRPr="00592E08">
        <w:t>pastaba: omenyje turėta 2019 m. birželio 5 d. Europos Parlamento ir Tarybos direktyva (ES) 2019/944 dėl elektros energijos vidaus rinkos bendrųjų taisyklių, kuria iš dalies keičiama Direktyva 2012/27/ES</w:t>
      </w:r>
      <w:r w:rsidR="002E6835">
        <w:rPr>
          <w:lang w:val="en-US"/>
        </w:rPr>
        <w:t>]</w:t>
      </w:r>
      <w:r w:rsidRPr="00916E3A">
        <w:rPr>
          <w:lang w:val="en-US"/>
        </w:rPr>
        <w:t>, therefore the definitions of concepts in those Directives are independent of each other</w:t>
      </w:r>
      <w:r>
        <w:rPr>
          <w:lang w:val="en-US"/>
        </w:rPr>
        <w:t xml:space="preserve"> &lt;…&gt;</w:t>
      </w:r>
      <w:r w:rsidR="00CF1D29" w:rsidRPr="006A3193">
        <w:rPr>
          <w:lang w:val="en-US"/>
        </w:rPr>
        <w:t>“</w:t>
      </w:r>
      <w:r w:rsidRPr="00916E3A">
        <w:rPr>
          <w:lang w:val="en-US"/>
        </w:rPr>
        <w:t>.</w:t>
      </w:r>
    </w:p>
  </w:footnote>
  <w:footnote w:id="8">
    <w:p w14:paraId="49ACF34C" w14:textId="6EA0780A" w:rsidR="007E4F64" w:rsidRPr="006A3193" w:rsidRDefault="007E4F64" w:rsidP="006A3193">
      <w:pPr>
        <w:pStyle w:val="FootnoteText"/>
        <w:jc w:val="both"/>
      </w:pPr>
      <w:r w:rsidRPr="006A3193">
        <w:rPr>
          <w:rStyle w:val="FootnoteReference"/>
        </w:rPr>
        <w:footnoteRef/>
      </w:r>
      <w:r w:rsidRPr="006A3193">
        <w:t xml:space="preserve"> „8, 9 ir 10 straipsnių tikslais „tiekimas“ apima generavimą ir (arba) gamybą, didmeninę prekybą ir mažmeninę prekybą &lt;...&gt;“.</w:t>
      </w:r>
    </w:p>
  </w:footnote>
  <w:footnote w:id="9">
    <w:p w14:paraId="667AB45F" w14:textId="77777777" w:rsidR="00D76393" w:rsidRPr="006A3193" w:rsidRDefault="00D76393" w:rsidP="006A3193">
      <w:pPr>
        <w:pStyle w:val="FootnoteText"/>
        <w:jc w:val="both"/>
      </w:pPr>
      <w:r w:rsidRPr="006A3193">
        <w:rPr>
          <w:rStyle w:val="FootnoteReference"/>
        </w:rPr>
        <w:footnoteRef/>
      </w:r>
      <w:r w:rsidRPr="006A3193">
        <w:t xml:space="preserve"> „(23) niekaip neketinant išplėsti šios direktyvos taikymo srities, reikėtų paaiškinti, kad kai direktyvoje kalbama apie elektros tiekimą, reiškia, kad ši direktyva taikoma ir elektros gamybai, ir didmeninei bei mažmeninei prekybai elektra“.</w:t>
      </w:r>
    </w:p>
  </w:footnote>
  <w:footnote w:id="10">
    <w:p w14:paraId="19A40A9C" w14:textId="6545B216" w:rsidR="00E571BE" w:rsidRPr="00E571BE" w:rsidRDefault="00E571BE" w:rsidP="006914CE">
      <w:pPr>
        <w:jc w:val="both"/>
      </w:pPr>
      <w:r>
        <w:rPr>
          <w:rStyle w:val="FootnoteReference"/>
        </w:rPr>
        <w:footnoteRef/>
      </w:r>
      <w:r>
        <w:t xml:space="preserve"> </w:t>
      </w:r>
      <w:r w:rsidR="006914CE">
        <w:t>Alternatyviųjų degalų įstatymo 2 straipsnio 1 dalis: „</w:t>
      </w:r>
      <w:r w:rsidR="006914CE" w:rsidRPr="006914CE">
        <w:t>Alternatyvieji degalai – degalai, įskaitant degalus iš atsinaujinančių energijos išteklių, ir energijos šaltiniai, kuriais transporto sektoriuje bent iš dalies galima pakeisti naftos degalus: elektros energija, vandenilio dujos, sintetiniai degalai ir parafininis kuras, suslėgtos ir suskystintos gamtinės dujos.</w:t>
      </w:r>
      <w:r w:rsidR="006914CE">
        <w:t>“</w:t>
      </w:r>
    </w:p>
  </w:footnote>
  <w:footnote w:id="11">
    <w:p w14:paraId="5EB926E3" w14:textId="7E9E57E9" w:rsidR="005E579A" w:rsidRPr="006A3193" w:rsidRDefault="005E579A" w:rsidP="006914CE">
      <w:pPr>
        <w:pStyle w:val="FootnoteText"/>
        <w:jc w:val="both"/>
      </w:pPr>
      <w:r w:rsidRPr="006A3193">
        <w:rPr>
          <w:rStyle w:val="FootnoteReference"/>
        </w:rPr>
        <w:footnoteRef/>
      </w:r>
      <w:r w:rsidRPr="006A3193">
        <w:t xml:space="preserve"> Alternatyviųjų degalų įstatymo 24 straipsnio 2 dalis: „Viešųjų, pusiau viešųjų ir privačių elektromobilių įkrovimo prieigų operatoriai turi teisę sudaryti elektros tiekimo įkrovimo prieigai sutartis su bet kuriuo pasirinktu nepriklausomu elektros energijos tiekėju, elektros energijos gamintoju pagal dvišales elektros energijos pirkimo-pardavimo sutartis arba su atsinaujinančių išteklių energijos bendrijomis Elektros energetikos įstatymo nustatyta tvarka“.</w:t>
      </w:r>
    </w:p>
  </w:footnote>
  <w:footnote w:id="12">
    <w:p w14:paraId="0683630A" w14:textId="77777777" w:rsidR="00DE2BC5" w:rsidRPr="006A3193" w:rsidRDefault="00DE2BC5" w:rsidP="006A3193">
      <w:pPr>
        <w:pStyle w:val="FootnoteText"/>
        <w:jc w:val="both"/>
      </w:pPr>
      <w:r w:rsidRPr="006A3193">
        <w:rPr>
          <w:rStyle w:val="FootnoteReference"/>
        </w:rPr>
        <w:footnoteRef/>
      </w:r>
      <w:r w:rsidRPr="006A3193">
        <w:t xml:space="preserve"> </w:t>
      </w:r>
      <w:r w:rsidRPr="006A3193">
        <w:rPr>
          <w:rStyle w:val="wysiwyg-color-black1"/>
          <w:color w:val="auto"/>
          <w:spacing w:val="2"/>
        </w:rPr>
        <w:t xml:space="preserve">ESTT 2020-10-28 sprendimas byloje </w:t>
      </w:r>
      <w:r w:rsidRPr="006A3193">
        <w:rPr>
          <w:rStyle w:val="wysiwyg-color-black1"/>
          <w:i/>
          <w:iCs/>
          <w:color w:val="auto"/>
          <w:spacing w:val="2"/>
        </w:rPr>
        <w:t>P</w:t>
      </w:r>
      <w:r w:rsidRPr="006A3193">
        <w:rPr>
          <w:rStyle w:val="Emphasis"/>
          <w:i w:val="0"/>
          <w:iCs w:val="0"/>
          <w:spacing w:val="2"/>
        </w:rPr>
        <w:t>e</w:t>
      </w:r>
      <w:r w:rsidRPr="006A3193">
        <w:rPr>
          <w:rStyle w:val="Emphasis"/>
          <w:spacing w:val="2"/>
        </w:rPr>
        <w:t>gaso Srl Servizi Fiduciari, Sistemi di Sicurezza Srl, YW prieš Poste Tutela SpA</w:t>
      </w:r>
      <w:r w:rsidRPr="006A3193">
        <w:rPr>
          <w:rStyle w:val="wysiwyg-color-black1"/>
          <w:color w:val="auto"/>
          <w:spacing w:val="2"/>
        </w:rPr>
        <w:t xml:space="preserve">, </w:t>
      </w:r>
      <w:hyperlink r:id="rId3" w:history="1">
        <w:r w:rsidRPr="006A3193">
          <w:rPr>
            <w:rStyle w:val="Hyperlink"/>
            <w:color w:val="auto"/>
          </w:rPr>
          <w:t>C-521/18</w:t>
        </w:r>
      </w:hyperlink>
      <w:r w:rsidRPr="006A3193">
        <w:t>.</w:t>
      </w:r>
    </w:p>
  </w:footnote>
  <w:footnote w:id="13">
    <w:p w14:paraId="797B2217" w14:textId="77777777" w:rsidR="00DE2BC5" w:rsidRPr="006A3193" w:rsidRDefault="00DE2BC5" w:rsidP="006A3193">
      <w:pPr>
        <w:pStyle w:val="FootnoteText"/>
        <w:jc w:val="both"/>
      </w:pPr>
      <w:r w:rsidRPr="006A3193">
        <w:rPr>
          <w:rStyle w:val="FootnoteReference"/>
        </w:rPr>
        <w:footnoteRef/>
      </w:r>
      <w:r w:rsidRPr="006A3193">
        <w:t xml:space="preserve"> 2020 m. balandžio 23 d. </w:t>
      </w:r>
      <w:hyperlink r:id="rId4" w:anchor="Footref43" w:history="1">
        <w:r w:rsidRPr="006A3193">
          <w:rPr>
            <w:rStyle w:val="Hyperlink"/>
            <w:color w:val="auto"/>
          </w:rPr>
          <w:t>išvada</w:t>
        </w:r>
      </w:hyperlink>
      <w:r w:rsidRPr="006A3193">
        <w:t xml:space="preserve"> byloje </w:t>
      </w:r>
      <w:r w:rsidRPr="006A3193">
        <w:rPr>
          <w:rStyle w:val="wysiwyg-color-black1"/>
          <w:i/>
          <w:iCs/>
          <w:color w:val="auto"/>
          <w:spacing w:val="2"/>
        </w:rPr>
        <w:t>P</w:t>
      </w:r>
      <w:r w:rsidRPr="006A3193">
        <w:rPr>
          <w:rStyle w:val="Emphasis"/>
          <w:i w:val="0"/>
          <w:iCs w:val="0"/>
          <w:spacing w:val="2"/>
        </w:rPr>
        <w:t>e</w:t>
      </w:r>
      <w:r w:rsidRPr="006A3193">
        <w:rPr>
          <w:rStyle w:val="Emphasis"/>
          <w:spacing w:val="2"/>
        </w:rPr>
        <w:t>gaso Srl Servizi Fiduciari, Sistemi di Sicurezza Srl, YW prieš Poste Tutela SpA</w:t>
      </w:r>
      <w:r w:rsidRPr="006A3193">
        <w:rPr>
          <w:rStyle w:val="wysiwyg-color-black1"/>
          <w:color w:val="auto"/>
          <w:spacing w:val="2"/>
        </w:rPr>
        <w:t xml:space="preserve">, </w:t>
      </w:r>
      <w:r w:rsidRPr="006A3193">
        <w:t>C-521/18.</w:t>
      </w:r>
    </w:p>
  </w:footnote>
  <w:footnote w:id="14">
    <w:p w14:paraId="47C9A260" w14:textId="77777777" w:rsidR="00D31954" w:rsidRPr="006A3193" w:rsidRDefault="00D31954" w:rsidP="006A3193">
      <w:pPr>
        <w:pStyle w:val="FootnoteText"/>
        <w:keepLines/>
        <w:jc w:val="both"/>
      </w:pPr>
      <w:r w:rsidRPr="006A3193">
        <w:rPr>
          <w:rStyle w:val="FootnoteReference"/>
        </w:rPr>
        <w:footnoteRef/>
      </w:r>
      <w:hyperlink r:id="rId5" w:anchor="Footref43" w:history="1">
        <w:r w:rsidRPr="006A3193">
          <w:rPr>
            <w:rStyle w:val="Hyperlink"/>
            <w:color w:val="auto"/>
          </w:rPr>
          <w:t>https://curia.europa.eu/juris/document/document.jsf?text=&amp;docid=225536&amp;pageIndex=0&amp;doclang=LT&amp;mode=req&amp;dir=&amp;occ=first&amp;part=1&amp;cid=10695161#Footref43</w:t>
        </w:r>
      </w:hyperlink>
      <w:r w:rsidRPr="006A3193">
        <w:t>.</w:t>
      </w:r>
    </w:p>
  </w:footnote>
  <w:footnote w:id="15">
    <w:p w14:paraId="0C66A07E" w14:textId="77777777" w:rsidR="00D76393" w:rsidRPr="006A3193" w:rsidRDefault="00D76393" w:rsidP="006A3193">
      <w:pPr>
        <w:pStyle w:val="FootnoteText"/>
        <w:jc w:val="both"/>
      </w:pPr>
      <w:r w:rsidRPr="006A3193">
        <w:rPr>
          <w:rStyle w:val="FootnoteReference"/>
        </w:rPr>
        <w:footnoteRef/>
      </w:r>
      <w:r w:rsidRPr="006A3193">
        <w:t xml:space="preserve"> </w:t>
      </w:r>
      <w:r w:rsidRPr="006A3193">
        <w:rPr>
          <w:rStyle w:val="wysiwyg-color-black1"/>
          <w:color w:val="auto"/>
          <w:spacing w:val="2"/>
        </w:rPr>
        <w:t xml:space="preserve">LAT 2016-03-30 nutartis civilinėje byloje Nr. </w:t>
      </w:r>
      <w:hyperlink r:id="rId6" w:history="1">
        <w:r w:rsidRPr="006A3193">
          <w:rPr>
            <w:rStyle w:val="Hyperlink"/>
            <w:color w:val="auto"/>
            <w:spacing w:val="2"/>
          </w:rPr>
          <w:t>e3K-3-175-415/2016</w:t>
        </w:r>
      </w:hyperlink>
      <w:r w:rsidRPr="006A3193">
        <w:rPr>
          <w:rStyle w:val="wysiwyg-color-black1"/>
          <w:color w:val="auto"/>
          <w:spacing w:val="2"/>
        </w:rPr>
        <w:t>.</w:t>
      </w:r>
    </w:p>
  </w:footnote>
  <w:footnote w:id="16">
    <w:p w14:paraId="5827BE8A" w14:textId="77777777" w:rsidR="00D76393" w:rsidRPr="006A3193" w:rsidRDefault="00D76393" w:rsidP="006A3193">
      <w:pPr>
        <w:pStyle w:val="FootnoteText"/>
        <w:jc w:val="both"/>
      </w:pPr>
      <w:r w:rsidRPr="006A3193">
        <w:rPr>
          <w:rStyle w:val="FootnoteReference"/>
        </w:rPr>
        <w:footnoteRef/>
      </w:r>
      <w:r w:rsidRPr="006A3193">
        <w:t xml:space="preserve"> </w:t>
      </w:r>
      <w:r w:rsidRPr="006A3193">
        <w:rPr>
          <w:rStyle w:val="wysiwyg-color-black1"/>
          <w:color w:val="auto"/>
          <w:spacing w:val="2"/>
        </w:rPr>
        <w:t xml:space="preserve">ESTT 1998-01-15 sprendimas byloje </w:t>
      </w:r>
      <w:r w:rsidRPr="006A3193">
        <w:rPr>
          <w:rStyle w:val="Emphasis"/>
          <w:spacing w:val="2"/>
        </w:rPr>
        <w:t>Mannesmann Anlagenbau Austria AG ir kt. / Strohal Rotationsdruck GesmbH</w:t>
      </w:r>
      <w:r w:rsidRPr="006A3193">
        <w:rPr>
          <w:rStyle w:val="wysiwyg-color-black1"/>
          <w:color w:val="auto"/>
          <w:spacing w:val="2"/>
        </w:rPr>
        <w:t xml:space="preserve">, </w:t>
      </w:r>
      <w:hyperlink r:id="rId7" w:history="1">
        <w:r w:rsidRPr="006A3193">
          <w:rPr>
            <w:rStyle w:val="Hyperlink"/>
            <w:color w:val="auto"/>
            <w:spacing w:val="2"/>
          </w:rPr>
          <w:t>C-44/96</w:t>
        </w:r>
      </w:hyperlink>
      <w:r w:rsidRPr="006A3193">
        <w:rPr>
          <w:rStyle w:val="wysiwyg-color-blue801"/>
          <w:color w:val="auto"/>
          <w:spacing w:val="2"/>
        </w:rPr>
        <w:t>.</w:t>
      </w:r>
    </w:p>
  </w:footnote>
  <w:footnote w:id="17">
    <w:p w14:paraId="07C599E4" w14:textId="77777777" w:rsidR="00D76393" w:rsidRPr="006A3193" w:rsidRDefault="00D76393" w:rsidP="006A3193">
      <w:pPr>
        <w:pStyle w:val="FootnoteText"/>
        <w:jc w:val="both"/>
      </w:pPr>
      <w:r w:rsidRPr="006A3193">
        <w:rPr>
          <w:rStyle w:val="FootnoteReference"/>
        </w:rPr>
        <w:footnoteRef/>
      </w:r>
      <w:r w:rsidRPr="006A3193">
        <w:t xml:space="preserve"> </w:t>
      </w:r>
      <w:r w:rsidRPr="006A3193">
        <w:rPr>
          <w:rStyle w:val="wysiwyg-color-black1"/>
          <w:color w:val="auto"/>
          <w:spacing w:val="2"/>
        </w:rPr>
        <w:t xml:space="preserve">ESTT 2008-04-10 sprendimas byloje </w:t>
      </w:r>
      <w:r w:rsidRPr="006A3193">
        <w:rPr>
          <w:rStyle w:val="Emphasis"/>
          <w:spacing w:val="2"/>
        </w:rPr>
        <w:t>Ing. Aigner</w:t>
      </w:r>
      <w:r w:rsidRPr="006A3193">
        <w:rPr>
          <w:rStyle w:val="wysiwyg-color-black1"/>
          <w:color w:val="auto"/>
          <w:spacing w:val="2"/>
        </w:rPr>
        <w:t xml:space="preserve">, </w:t>
      </w:r>
      <w:hyperlink r:id="rId8" w:history="1">
        <w:r w:rsidRPr="006A3193">
          <w:rPr>
            <w:rStyle w:val="Hyperlink"/>
            <w:color w:val="auto"/>
            <w:spacing w:val="2"/>
          </w:rPr>
          <w:t>C-393/06</w:t>
        </w:r>
      </w:hyperlink>
      <w:r w:rsidRPr="006A3193">
        <w:rPr>
          <w:rStyle w:val="wysiwyg-color-blue801"/>
          <w:color w:val="auto"/>
          <w:spacing w:val="2"/>
        </w:rPr>
        <w:t>.</w:t>
      </w:r>
    </w:p>
  </w:footnote>
  <w:footnote w:id="18">
    <w:p w14:paraId="42AD6691" w14:textId="77777777" w:rsidR="00D76393" w:rsidRPr="006A3193" w:rsidRDefault="00D76393" w:rsidP="006A3193">
      <w:pPr>
        <w:pStyle w:val="FootnoteText"/>
        <w:jc w:val="both"/>
      </w:pPr>
      <w:r w:rsidRPr="006A3193">
        <w:rPr>
          <w:rStyle w:val="FootnoteReference"/>
        </w:rPr>
        <w:footnoteRef/>
      </w:r>
      <w:r w:rsidRPr="006A3193">
        <w:t xml:space="preserve"> </w:t>
      </w:r>
      <w:r w:rsidRPr="006A3193">
        <w:rPr>
          <w:spacing w:val="2"/>
        </w:rPr>
        <w:t xml:space="preserve">LAT 2011-04-05 nutartis civilinėje byloje Nr. </w:t>
      </w:r>
      <w:hyperlink r:id="rId9" w:history="1">
        <w:r w:rsidRPr="006A3193">
          <w:rPr>
            <w:spacing w:val="2"/>
          </w:rPr>
          <w:t>3K-3-155/2011</w:t>
        </w:r>
      </w:hyperlink>
      <w:r w:rsidRPr="006A3193">
        <w:rPr>
          <w:spacing w:val="2"/>
        </w:rPr>
        <w:t>.</w:t>
      </w:r>
    </w:p>
  </w:footnote>
  <w:footnote w:id="19">
    <w:p w14:paraId="1F4A2DD2" w14:textId="7B615CAB" w:rsidR="00526636" w:rsidRPr="006A3193" w:rsidRDefault="00526636" w:rsidP="006A3193">
      <w:pPr>
        <w:pStyle w:val="FootnoteText"/>
        <w:jc w:val="both"/>
      </w:pPr>
      <w:r w:rsidRPr="006A3193">
        <w:rPr>
          <w:rStyle w:val="FootnoteReference"/>
        </w:rPr>
        <w:footnoteRef/>
      </w:r>
      <w:r w:rsidRPr="006A3193">
        <w:t xml:space="preserve"> </w:t>
      </w:r>
      <w:r w:rsidR="00A64CC8" w:rsidRPr="006A3193">
        <w:t>2021-04-27 raštas Nr. SR_2021-42.</w:t>
      </w:r>
    </w:p>
  </w:footnote>
  <w:footnote w:id="20">
    <w:p w14:paraId="11449EFF" w14:textId="77777777" w:rsidR="00D76393" w:rsidRPr="006A3193" w:rsidRDefault="00D76393" w:rsidP="006A3193">
      <w:pPr>
        <w:pStyle w:val="FootnoteText"/>
        <w:jc w:val="both"/>
      </w:pPr>
      <w:r w:rsidRPr="006A3193">
        <w:rPr>
          <w:rStyle w:val="FootnoteReference"/>
        </w:rPr>
        <w:footnoteRef/>
      </w:r>
      <w:r w:rsidRPr="006A3193">
        <w:t xml:space="preserve"> 2018 m. liepos 31 d. Valstybinės kainų ir energetikos kontrolės komisijos nutarimas Nr. O3E-248 „Dėl elektros energijos visuomeninio tiekimo licencijos uždarajai akcinei bendrovei „Lietuvos dujų tiekimas“ išdavimo“. Licencija pakeista 2019 m. gruodžio 13 d. Valstybinės energetikos reguliavimo tarybos nutarimu Nr. O3E-854.</w:t>
      </w:r>
    </w:p>
  </w:footnote>
  <w:footnote w:id="21">
    <w:p w14:paraId="109459B5" w14:textId="77777777" w:rsidR="00D76393" w:rsidRPr="006A3193" w:rsidRDefault="00D76393" w:rsidP="006A3193">
      <w:pPr>
        <w:pStyle w:val="FootnoteText"/>
        <w:jc w:val="both"/>
      </w:pPr>
      <w:r w:rsidRPr="006A3193">
        <w:rPr>
          <w:rStyle w:val="FootnoteReference"/>
        </w:rPr>
        <w:footnoteRef/>
      </w:r>
      <w:r w:rsidRPr="006A3193">
        <w:t xml:space="preserve"> </w:t>
      </w:r>
      <w:r w:rsidRPr="006A3193">
        <w:rPr>
          <w:spacing w:val="2"/>
        </w:rPr>
        <w:t xml:space="preserve">ESTT 2003-05-22 sprendimas byloje </w:t>
      </w:r>
      <w:r w:rsidRPr="006A3193">
        <w:rPr>
          <w:i/>
          <w:iCs/>
          <w:spacing w:val="2"/>
        </w:rPr>
        <w:t>Korhonen ir kt.</w:t>
      </w:r>
      <w:r w:rsidRPr="006A3193">
        <w:rPr>
          <w:spacing w:val="2"/>
        </w:rPr>
        <w:t xml:space="preserve">, </w:t>
      </w:r>
      <w:hyperlink r:id="rId10" w:history="1">
        <w:r w:rsidRPr="006A3193">
          <w:rPr>
            <w:spacing w:val="2"/>
          </w:rPr>
          <w:t>C-18/01</w:t>
        </w:r>
      </w:hyperlink>
      <w:r w:rsidRPr="006A3193">
        <w:rPr>
          <w:spacing w:val="2"/>
        </w:rPr>
        <w:t>.</w:t>
      </w:r>
    </w:p>
  </w:footnote>
  <w:footnote w:id="22">
    <w:p w14:paraId="264229A8" w14:textId="1C5FC258" w:rsidR="00D76393" w:rsidRPr="006A3193" w:rsidRDefault="00D76393" w:rsidP="006A3193">
      <w:pPr>
        <w:pStyle w:val="FootnoteText"/>
        <w:jc w:val="both"/>
      </w:pPr>
      <w:r w:rsidRPr="006A3193">
        <w:rPr>
          <w:rStyle w:val="FootnoteReference"/>
        </w:rPr>
        <w:footnoteRef/>
      </w:r>
      <w:r w:rsidRPr="006A3193">
        <w:t xml:space="preserve"> </w:t>
      </w:r>
      <w:r w:rsidRPr="006A3193">
        <w:rPr>
          <w:spacing w:val="2"/>
        </w:rPr>
        <w:t>ESTT 2001-05-10 sprendimas sujungtose bylose</w:t>
      </w:r>
      <w:r w:rsidR="00833862" w:rsidRPr="006A3193">
        <w:rPr>
          <w:i/>
          <w:iCs/>
          <w:spacing w:val="2"/>
        </w:rPr>
        <w:t xml:space="preserve"> </w:t>
      </w:r>
      <w:r w:rsidRPr="006A3193">
        <w:rPr>
          <w:i/>
          <w:iCs/>
          <w:spacing w:val="2"/>
        </w:rPr>
        <w:t xml:space="preserve">Agorà ir Excelsior, </w:t>
      </w:r>
      <w:hyperlink r:id="rId11" w:history="1">
        <w:r w:rsidRPr="006A3193">
          <w:rPr>
            <w:rStyle w:val="Hyperlink"/>
            <w:color w:val="auto"/>
            <w:spacing w:val="2"/>
          </w:rPr>
          <w:t>C-223/99 ir C-260/99</w:t>
        </w:r>
      </w:hyperlink>
      <w:r w:rsidRPr="006A3193">
        <w:rPr>
          <w:spacing w:val="2"/>
        </w:rPr>
        <w:t>.</w:t>
      </w:r>
    </w:p>
  </w:footnote>
  <w:footnote w:id="23">
    <w:p w14:paraId="5344CEA6" w14:textId="77777777" w:rsidR="00D76393" w:rsidRPr="006A3193" w:rsidRDefault="00D76393" w:rsidP="006A3193">
      <w:pPr>
        <w:pStyle w:val="FootnoteText"/>
        <w:jc w:val="both"/>
      </w:pPr>
      <w:r w:rsidRPr="006A3193">
        <w:rPr>
          <w:rStyle w:val="FootnoteReference"/>
        </w:rPr>
        <w:footnoteRef/>
      </w:r>
      <w:r w:rsidRPr="006A3193">
        <w:t xml:space="preserve"> </w:t>
      </w:r>
      <w:hyperlink r:id="rId12" w:history="1">
        <w:r w:rsidRPr="006A3193">
          <w:rPr>
            <w:rStyle w:val="Hyperlink"/>
            <w:color w:val="auto"/>
          </w:rPr>
          <w:t>https://ignitis.lt/lt/kas-sudaro-elektros-kaina</w:t>
        </w:r>
      </w:hyperlink>
      <w:r w:rsidRPr="006A3193">
        <w:t>.</w:t>
      </w:r>
    </w:p>
  </w:footnote>
  <w:footnote w:id="24">
    <w:p w14:paraId="11B88E20" w14:textId="77777777" w:rsidR="00D76393" w:rsidRPr="006A3193" w:rsidRDefault="00D76393" w:rsidP="006A3193">
      <w:pPr>
        <w:pStyle w:val="FootnoteText"/>
        <w:jc w:val="both"/>
        <w:rPr>
          <w:spacing w:val="2"/>
        </w:rPr>
      </w:pPr>
      <w:r w:rsidRPr="006A3193">
        <w:rPr>
          <w:rStyle w:val="FootnoteReference"/>
        </w:rPr>
        <w:footnoteRef/>
      </w:r>
      <w:r w:rsidRPr="006A3193">
        <w:t xml:space="preserve"> </w:t>
      </w:r>
      <w:r w:rsidRPr="006A3193">
        <w:rPr>
          <w:spacing w:val="2"/>
        </w:rPr>
        <w:t>Elektros energijos perdavimo, skirstymo ir visuomeninio tiekimo paslaugų bei visuomeninės kainos viršutinės ribos nustatymo metodikos, patvirtintos Tarybos 2015 m. sausio 15 d. nutarimu Nr. O3-3, 28 p.</w:t>
      </w:r>
    </w:p>
  </w:footnote>
  <w:footnote w:id="25">
    <w:p w14:paraId="7031109A" w14:textId="236C83E7" w:rsidR="00D76393" w:rsidRPr="006A3193" w:rsidRDefault="00D76393" w:rsidP="006A3193">
      <w:pPr>
        <w:pStyle w:val="FootnoteText"/>
        <w:jc w:val="both"/>
      </w:pPr>
      <w:r w:rsidRPr="006A3193">
        <w:rPr>
          <w:rStyle w:val="FootnoteReference"/>
        </w:rPr>
        <w:footnoteRef/>
      </w:r>
      <w:r w:rsidRPr="006A3193">
        <w:t xml:space="preserve"> „</w:t>
      </w:r>
      <w:r w:rsidRPr="006A3193">
        <w:rPr>
          <w:shd w:val="clear" w:color="auto" w:fill="FFFFFF"/>
        </w:rPr>
        <w:t>3.9.</w:t>
      </w:r>
      <w:r w:rsidR="006C7C95" w:rsidRPr="006A3193">
        <w:rPr>
          <w:b/>
          <w:bCs/>
          <w:shd w:val="clear" w:color="auto" w:fill="FFFFFF"/>
        </w:rPr>
        <w:t xml:space="preserve"> </w:t>
      </w:r>
      <w:r w:rsidRPr="006A3193">
        <w:rPr>
          <w:b/>
          <w:bCs/>
          <w:shd w:val="clear" w:color="auto" w:fill="FFFFFF"/>
        </w:rPr>
        <w:t>Paskirstomosios sąnaudos</w:t>
      </w:r>
      <w:r w:rsidR="00755251" w:rsidRPr="006A3193">
        <w:rPr>
          <w:b/>
          <w:bCs/>
          <w:shd w:val="clear" w:color="auto" w:fill="FFFFFF"/>
        </w:rPr>
        <w:t xml:space="preserve"> </w:t>
      </w:r>
      <w:r w:rsidRPr="006A3193">
        <w:rPr>
          <w:shd w:val="clear" w:color="auto" w:fill="FFFFFF"/>
        </w:rPr>
        <w:t>– elektros energetikos įmonės faktiškai patiriamos sąnaudos, kurios yra būtinos reguliuojamos veiklos verslo vieneto veiklai vykdyti, pajamoms uždirbti ar ekonominei naudai gauti ir kurios nepatenka į nepaskirstomųjų sąnaudų grupę.“</w:t>
      </w:r>
    </w:p>
  </w:footnote>
  <w:footnote w:id="26">
    <w:p w14:paraId="2556DFE1" w14:textId="77777777" w:rsidR="00D76393" w:rsidRPr="006A3193" w:rsidRDefault="00D76393" w:rsidP="006A3193">
      <w:pPr>
        <w:pStyle w:val="FootnoteText"/>
        <w:jc w:val="both"/>
      </w:pPr>
      <w:r w:rsidRPr="006A3193">
        <w:rPr>
          <w:rStyle w:val="FootnoteReference"/>
        </w:rPr>
        <w:footnoteRef/>
      </w:r>
      <w:r w:rsidRPr="006A3193">
        <w:t xml:space="preserve"> Patvirtintas Tarybos 2018 m. gruodžio 21 d. nutarimu Nr. O3E-468.</w:t>
      </w:r>
    </w:p>
  </w:footnote>
  <w:footnote w:id="27">
    <w:p w14:paraId="10D77F00" w14:textId="77777777" w:rsidR="00D76393" w:rsidRPr="006A3193" w:rsidRDefault="00D76393" w:rsidP="006A3193">
      <w:pPr>
        <w:pStyle w:val="FootnoteText"/>
        <w:jc w:val="both"/>
      </w:pPr>
      <w:r w:rsidRPr="006A3193">
        <w:rPr>
          <w:rStyle w:val="FootnoteReference"/>
        </w:rPr>
        <w:footnoteRef/>
      </w:r>
      <w:r w:rsidRPr="006A3193">
        <w:t xml:space="preserve"> „3.6. </w:t>
      </w:r>
      <w:r w:rsidRPr="006A3193">
        <w:rPr>
          <w:b/>
          <w:bCs/>
        </w:rPr>
        <w:t>Nepaskirstomosios sąnaudos</w:t>
      </w:r>
      <w:r w:rsidRPr="006A3193">
        <w:t xml:space="preserve"> – sąnaudos, kurias patiria elektros energetikos įmonė ataskaitiniu laikotarpiu, tačiau kurios nebūtinos nei galutinėms paslaugoms (produktams) teikti (reguliuojamų kainų paslaugų (produktų) vertei kurti), nei verslui palaikyti (užtikrinti reguliuojamos veiklos nepertraukiamumą, saugumą, stabilumą). Šias sąnaudas elektros energetikos įmonė patiria savo investicijų grąžos sąskaita“.</w:t>
      </w:r>
    </w:p>
  </w:footnote>
  <w:footnote w:id="28">
    <w:p w14:paraId="362FE8AF" w14:textId="77777777" w:rsidR="00D76393" w:rsidRPr="006A3193" w:rsidRDefault="00D76393" w:rsidP="006A3193">
      <w:pPr>
        <w:pStyle w:val="FootnoteText"/>
        <w:jc w:val="both"/>
      </w:pPr>
      <w:r w:rsidRPr="006A3193">
        <w:rPr>
          <w:rStyle w:val="FootnoteReference"/>
        </w:rPr>
        <w:footnoteRef/>
      </w:r>
      <w:r w:rsidRPr="006A3193">
        <w:t xml:space="preserve"> ESTT 1998-11-10 sprendimas byloje </w:t>
      </w:r>
      <w:r w:rsidRPr="006A3193">
        <w:rPr>
          <w:i/>
          <w:iCs/>
        </w:rPr>
        <w:t>Gemeente Arnhem v BFI Holding BV, ECR,</w:t>
      </w:r>
      <w:r w:rsidRPr="006A3193">
        <w:t xml:space="preserve"> </w:t>
      </w:r>
      <w:hyperlink r:id="rId13" w:history="1">
        <w:r w:rsidRPr="006A3193">
          <w:rPr>
            <w:rStyle w:val="Hyperlink"/>
            <w:color w:val="auto"/>
          </w:rPr>
          <w:t>C-360/96</w:t>
        </w:r>
      </w:hyperlink>
      <w:r w:rsidRPr="006A3193">
        <w:t>.</w:t>
      </w:r>
    </w:p>
  </w:footnote>
  <w:footnote w:id="29">
    <w:p w14:paraId="66FE5890" w14:textId="77777777" w:rsidR="00D76393" w:rsidRPr="006A3193" w:rsidRDefault="00D76393" w:rsidP="006A3193">
      <w:pPr>
        <w:pStyle w:val="FootnoteText"/>
        <w:jc w:val="both"/>
      </w:pPr>
      <w:r w:rsidRPr="006A3193">
        <w:rPr>
          <w:rStyle w:val="FootnoteReference"/>
        </w:rPr>
        <w:footnoteRef/>
      </w:r>
      <w:r w:rsidRPr="006A3193">
        <w:t xml:space="preserve"> Tarybos </w:t>
      </w:r>
      <w:hyperlink r:id="rId14" w:history="1">
        <w:r w:rsidRPr="006A3193">
          <w:rPr>
            <w:rStyle w:val="Hyperlink"/>
            <w:color w:val="auto"/>
          </w:rPr>
          <w:t>informacija apie elektros tiekimo rinką 2022 m. kovo mėn.</w:t>
        </w:r>
      </w:hyperlink>
    </w:p>
  </w:footnote>
  <w:footnote w:id="30">
    <w:p w14:paraId="46988818" w14:textId="77777777" w:rsidR="00D76393" w:rsidRPr="006A3193" w:rsidRDefault="00D76393" w:rsidP="006A3193">
      <w:pPr>
        <w:pStyle w:val="FootnoteText"/>
        <w:jc w:val="both"/>
      </w:pPr>
      <w:r w:rsidRPr="006A3193">
        <w:rPr>
          <w:rStyle w:val="FootnoteReference"/>
        </w:rPr>
        <w:footnoteRef/>
      </w:r>
      <w:r w:rsidRPr="006A3193">
        <w:t xml:space="preserve"> Tarybos </w:t>
      </w:r>
      <w:hyperlink r:id="rId15" w:history="1">
        <w:r w:rsidRPr="006A3193">
          <w:rPr>
            <w:rStyle w:val="Hyperlink"/>
            <w:color w:val="auto"/>
          </w:rPr>
          <w:t>informacija apie elektros tiekimo rinką 2022 m. sausio mėn.</w:t>
        </w:r>
      </w:hyperlink>
    </w:p>
  </w:footnote>
  <w:footnote w:id="31">
    <w:p w14:paraId="64A9DD41" w14:textId="77777777" w:rsidR="00D76393" w:rsidRPr="006A3193" w:rsidRDefault="00D76393" w:rsidP="006A3193">
      <w:pPr>
        <w:pStyle w:val="FootnoteText"/>
        <w:jc w:val="both"/>
      </w:pPr>
      <w:r w:rsidRPr="006A3193">
        <w:rPr>
          <w:rStyle w:val="FootnoteReference"/>
        </w:rPr>
        <w:footnoteRef/>
      </w:r>
      <w:r w:rsidRPr="006A3193">
        <w:t xml:space="preserve"> Tarybos </w:t>
      </w:r>
      <w:hyperlink r:id="rId16" w:history="1">
        <w:r w:rsidRPr="006A3193">
          <w:rPr>
            <w:rStyle w:val="Hyperlink"/>
            <w:color w:val="auto"/>
          </w:rPr>
          <w:t>informacija apie elektros tiekimo rinką 2022 m. vasario mėn.</w:t>
        </w:r>
      </w:hyperlink>
    </w:p>
  </w:footnote>
  <w:footnote w:id="32">
    <w:p w14:paraId="6399ECF7" w14:textId="77777777" w:rsidR="00D76393" w:rsidRPr="006A3193" w:rsidRDefault="00D76393" w:rsidP="006A3193">
      <w:pPr>
        <w:pStyle w:val="FootnoteText"/>
        <w:jc w:val="both"/>
      </w:pPr>
      <w:r w:rsidRPr="006A3193">
        <w:rPr>
          <w:rStyle w:val="FootnoteReference"/>
        </w:rPr>
        <w:footnoteRef/>
      </w:r>
      <w:r w:rsidRPr="006A3193">
        <w:t xml:space="preserve"> </w:t>
      </w:r>
      <w:hyperlink r:id="rId17" w:history="1">
        <w:r w:rsidRPr="006A3193">
          <w:rPr>
            <w:rStyle w:val="Hyperlink"/>
            <w:color w:val="auto"/>
          </w:rPr>
          <w:t>Visuomeninio elektros energijos tiekimo licencijas turinčios įmonės</w:t>
        </w:r>
      </w:hyperlink>
      <w:r w:rsidRPr="006A3193">
        <w:t>.</w:t>
      </w:r>
    </w:p>
  </w:footnote>
  <w:footnote w:id="33">
    <w:p w14:paraId="56F0C3E7" w14:textId="78EE7B8B" w:rsidR="00505A0F" w:rsidRPr="006A3193" w:rsidRDefault="00505A0F" w:rsidP="006A3193">
      <w:pPr>
        <w:pStyle w:val="FootnoteText"/>
        <w:jc w:val="both"/>
      </w:pPr>
      <w:r w:rsidRPr="006A3193">
        <w:rPr>
          <w:rStyle w:val="FootnoteReference"/>
        </w:rPr>
        <w:footnoteRef/>
      </w:r>
      <w:r w:rsidRPr="006A3193">
        <w:t xml:space="preserve"> </w:t>
      </w:r>
      <w:r w:rsidR="00F77A49" w:rsidRPr="006A3193">
        <w:t>2021-04-27 raštas Nr. SR_2021-42.</w:t>
      </w:r>
    </w:p>
  </w:footnote>
  <w:footnote w:id="34">
    <w:p w14:paraId="23249E38" w14:textId="70D7A135" w:rsidR="00D76393" w:rsidRPr="006A3193" w:rsidRDefault="00D76393" w:rsidP="006A3193">
      <w:pPr>
        <w:pStyle w:val="FootnoteText"/>
        <w:jc w:val="both"/>
      </w:pPr>
      <w:r w:rsidRPr="006A3193">
        <w:rPr>
          <w:rStyle w:val="FootnoteReference"/>
        </w:rPr>
        <w:footnoteRef/>
      </w:r>
      <w:r w:rsidRPr="006A3193">
        <w:t xml:space="preserve"> </w:t>
      </w:r>
      <w:hyperlink r:id="rId18" w:history="1">
        <w:r w:rsidRPr="006A3193">
          <w:rPr>
            <w:rStyle w:val="Hyperlink"/>
            <w:color w:val="auto"/>
          </w:rPr>
          <w:t>https://www.ignitisgrupe.lt/lt/uab-ignitis</w:t>
        </w:r>
      </w:hyperlink>
      <w:r w:rsidRPr="006A3193">
        <w:t xml:space="preserve">, </w:t>
      </w:r>
      <w:hyperlink r:id="rId19" w:history="1">
        <w:r w:rsidRPr="006A3193">
          <w:rPr>
            <w:rStyle w:val="Hyperlink"/>
            <w:color w:val="auto"/>
          </w:rPr>
          <w:t>https://www.ignitisgrupe.lt/lt/ab-ignitis-grupe</w:t>
        </w:r>
      </w:hyperlink>
      <w:r w:rsidRPr="006A3193">
        <w:t>.</w:t>
      </w:r>
    </w:p>
  </w:footnote>
  <w:footnote w:id="35">
    <w:p w14:paraId="4ED67FB1" w14:textId="77777777" w:rsidR="00D76393" w:rsidRPr="006A3193" w:rsidRDefault="00D76393" w:rsidP="006A3193">
      <w:pPr>
        <w:pStyle w:val="FootnoteText"/>
        <w:jc w:val="both"/>
      </w:pPr>
      <w:r w:rsidRPr="006A3193">
        <w:rPr>
          <w:rStyle w:val="FootnoteReference"/>
        </w:rPr>
        <w:footnoteRef/>
      </w:r>
      <w:r w:rsidRPr="006A3193">
        <w:t xml:space="preserve"> Įregistruota juridinių asmenų registre 2019-09-06.</w:t>
      </w:r>
    </w:p>
  </w:footnote>
  <w:footnote w:id="36">
    <w:p w14:paraId="5723FA45" w14:textId="3EE7E627" w:rsidR="00E6557D" w:rsidRPr="006A3193" w:rsidRDefault="00E6557D" w:rsidP="00E853BC">
      <w:pPr>
        <w:pStyle w:val="FootnoteText"/>
        <w:keepNext/>
        <w:keepLines/>
        <w:jc w:val="both"/>
      </w:pPr>
      <w:r w:rsidRPr="006A3193">
        <w:rPr>
          <w:rStyle w:val="FootnoteReference"/>
        </w:rPr>
        <w:footnoteRef/>
      </w:r>
      <w:r w:rsidRPr="006A3193">
        <w:t>„1) yra perkančioji organizacija pagal Viešųjų pirkimų įstatymo 2 straipsnio 25 dalį;</w:t>
      </w:r>
    </w:p>
    <w:p w14:paraId="1A450F1F" w14:textId="77777777" w:rsidR="00E6557D" w:rsidRPr="006A3193" w:rsidRDefault="00E6557D" w:rsidP="00E853BC">
      <w:pPr>
        <w:pStyle w:val="FootnoteText"/>
        <w:keepNext/>
        <w:keepLines/>
        <w:jc w:val="both"/>
      </w:pPr>
      <w:r w:rsidRPr="006A3193">
        <w:t>2) yra įmonė, kuriai perkančioji organizacija gali daryti tiesioginę ar netiesioginę lemiamą įtaką dėl turimos joje nuosavybės, finansinio dalyvavimo arba įmonės veiklą reguliuojančių teisės aktų. Laikoma, kad perkančioji organizacija daro lemiamą įtaką, kai ji įmonėje tiesiogiai ar netiesiogiai:</w:t>
      </w:r>
    </w:p>
    <w:p w14:paraId="6661E942" w14:textId="77777777" w:rsidR="00E6557D" w:rsidRPr="006A3193" w:rsidRDefault="00E6557D" w:rsidP="00E853BC">
      <w:pPr>
        <w:pStyle w:val="FootnoteText"/>
        <w:keepNext/>
        <w:keepLines/>
        <w:jc w:val="both"/>
      </w:pPr>
      <w:r w:rsidRPr="006A3193">
        <w:t>a) valdo daugiau kaip pusę įmonės įstatinio kapitalo;</w:t>
      </w:r>
    </w:p>
    <w:p w14:paraId="553E7060" w14:textId="77777777" w:rsidR="00E6557D" w:rsidRPr="006A3193" w:rsidRDefault="00E6557D" w:rsidP="00E853BC">
      <w:pPr>
        <w:pStyle w:val="FootnoteText"/>
        <w:keepNext/>
        <w:keepLines/>
        <w:jc w:val="both"/>
      </w:pPr>
      <w:r w:rsidRPr="006A3193">
        <w:t>b) kontroliuoja daugiau kaip pusę balsų, kuriuos suteikia įmonės išleistos akcijos;</w:t>
      </w:r>
    </w:p>
    <w:p w14:paraId="576A0630" w14:textId="77777777" w:rsidR="00E6557D" w:rsidRPr="006A3193" w:rsidRDefault="00E6557D" w:rsidP="00E853BC">
      <w:pPr>
        <w:pStyle w:val="FootnoteText"/>
        <w:keepNext/>
        <w:keepLines/>
        <w:jc w:val="both"/>
      </w:pPr>
      <w:r w:rsidRPr="006A3193">
        <w:t>c) turi teisę skirti daugiau kaip pusę įmonės valdymo ar priežiūros organų narių, administracijos pareigūnų;</w:t>
      </w:r>
    </w:p>
    <w:p w14:paraId="13347671" w14:textId="197C4E2F" w:rsidR="00E6557D" w:rsidRPr="006A3193" w:rsidRDefault="00E6557D" w:rsidP="00E853BC">
      <w:pPr>
        <w:pStyle w:val="FootnoteText"/>
        <w:keepNext/>
        <w:keepLines/>
        <w:jc w:val="both"/>
      </w:pPr>
      <w:r w:rsidRPr="006A3193">
        <w:t>3) nėra nei perkančioji organizacija, nei šios dalies 2 punkte nurodyta įmonė, tačiau kompetentinga institucija jam suteikė specialiąsias arba išimtines teises vykdyti šią veiklą, kaip nustatyta šio straipsnio 2 dalyje.“</w:t>
      </w:r>
    </w:p>
  </w:footnote>
  <w:footnote w:id="37">
    <w:p w14:paraId="22AABAA4" w14:textId="7C2C9258" w:rsidR="006C05F1" w:rsidRPr="006A3193" w:rsidRDefault="006C05F1" w:rsidP="00E853BC">
      <w:pPr>
        <w:pStyle w:val="FootnoteText"/>
        <w:jc w:val="both"/>
      </w:pPr>
      <w:r w:rsidRPr="006A3193">
        <w:rPr>
          <w:rStyle w:val="FootnoteReference"/>
        </w:rPr>
        <w:footnoteRef/>
      </w:r>
      <w:r w:rsidRPr="006A3193">
        <w:t xml:space="preserve"> </w:t>
      </w:r>
      <w:hyperlink r:id="rId20" w:history="1">
        <w:r w:rsidRPr="006A3193">
          <w:rPr>
            <w:rStyle w:val="Hyperlink"/>
            <w:color w:val="auto"/>
          </w:rPr>
          <w:t>https://ignitisgrupe.lt/sites/default/files/inline-files/2021-10-26%20REH%20%C4%AFstatai.pdf</w:t>
        </w:r>
      </w:hyperlink>
      <w:r w:rsidRPr="006A3193">
        <w:t>.</w:t>
      </w:r>
    </w:p>
  </w:footnote>
  <w:footnote w:id="38">
    <w:p w14:paraId="541E558C" w14:textId="1948DFDB" w:rsidR="00F9149A" w:rsidRPr="006A3193" w:rsidRDefault="00F9149A" w:rsidP="00E853BC">
      <w:pPr>
        <w:pStyle w:val="FootnoteText"/>
        <w:jc w:val="both"/>
      </w:pPr>
      <w:r w:rsidRPr="006A3193">
        <w:rPr>
          <w:rStyle w:val="FootnoteReference"/>
        </w:rPr>
        <w:footnoteRef/>
      </w:r>
      <w:r w:rsidRPr="006A3193">
        <w:t xml:space="preserve"> </w:t>
      </w:r>
      <w:hyperlink r:id="rId21" w:history="1">
        <w:r w:rsidRPr="006A3193">
          <w:rPr>
            <w:rStyle w:val="Hyperlink"/>
            <w:color w:val="auto"/>
          </w:rPr>
          <w:t>https://www.ignitisgrupe.lt/lt/uab-ignitis-renewables</w:t>
        </w:r>
      </w:hyperlink>
      <w:r w:rsidRPr="006A3193">
        <w:t>.</w:t>
      </w:r>
    </w:p>
  </w:footnote>
  <w:footnote w:id="39">
    <w:p w14:paraId="0F9A1B84" w14:textId="69066FF8" w:rsidR="00FC303F" w:rsidRDefault="00FC303F" w:rsidP="00E853BC">
      <w:pPr>
        <w:pStyle w:val="FootnoteText"/>
        <w:jc w:val="both"/>
      </w:pPr>
      <w:r>
        <w:rPr>
          <w:rStyle w:val="FootnoteReference"/>
        </w:rPr>
        <w:footnoteRef/>
      </w:r>
      <w:r>
        <w:t xml:space="preserve"> 2022-07-05 el. laiškas.</w:t>
      </w:r>
    </w:p>
  </w:footnote>
  <w:footnote w:id="40">
    <w:p w14:paraId="73CF98BA" w14:textId="75AC93BF" w:rsidR="00A871F0" w:rsidRPr="006A3193" w:rsidRDefault="00A871F0" w:rsidP="00E853BC">
      <w:pPr>
        <w:pStyle w:val="FootnoteText"/>
        <w:jc w:val="both"/>
      </w:pPr>
      <w:r w:rsidRPr="006A3193">
        <w:rPr>
          <w:rStyle w:val="FootnoteReference"/>
        </w:rPr>
        <w:footnoteRef/>
      </w:r>
      <w:r w:rsidRPr="006A3193">
        <w:t xml:space="preserve"> </w:t>
      </w:r>
      <w:r w:rsidR="00164878" w:rsidRPr="006A3193">
        <w:t>2021-10-14 el. laiškas.</w:t>
      </w:r>
    </w:p>
  </w:footnote>
  <w:footnote w:id="41">
    <w:p w14:paraId="058FDDE7" w14:textId="77777777" w:rsidR="00221024" w:rsidRPr="006A3193" w:rsidRDefault="00221024" w:rsidP="006A3193">
      <w:pPr>
        <w:pStyle w:val="FootnoteText"/>
        <w:keepLines/>
        <w:jc w:val="both"/>
      </w:pPr>
      <w:r w:rsidRPr="006A3193">
        <w:rPr>
          <w:rStyle w:val="FootnoteReference"/>
        </w:rPr>
        <w:footnoteRef/>
      </w:r>
      <w:hyperlink r:id="rId22" w:anchor="Footref43" w:history="1">
        <w:r w:rsidRPr="006A3193">
          <w:rPr>
            <w:rStyle w:val="Hyperlink"/>
            <w:color w:val="auto"/>
          </w:rPr>
          <w:t>https://curia.europa.eu/juris/document/document.jsf?text=&amp;docid=225536&amp;pageIndex=0&amp;doclang=LT&amp;mode=req&amp;dir=&amp;occ=first&amp;part=1&amp;cid=10695161#Footref43</w:t>
        </w:r>
      </w:hyperlink>
      <w:r w:rsidRPr="006A3193">
        <w:t>.</w:t>
      </w:r>
    </w:p>
  </w:footnote>
  <w:footnote w:id="42">
    <w:p w14:paraId="6D131BE8" w14:textId="77777777" w:rsidR="00A11BD8" w:rsidRPr="006A3193" w:rsidRDefault="00A11BD8" w:rsidP="006A3193">
      <w:pPr>
        <w:pStyle w:val="FootnoteText"/>
        <w:jc w:val="both"/>
      </w:pPr>
      <w:r w:rsidRPr="006A3193">
        <w:rPr>
          <w:rStyle w:val="FootnoteReference"/>
        </w:rPr>
        <w:footnoteRef/>
      </w:r>
      <w:r w:rsidRPr="006A3193">
        <w:t xml:space="preserve"> </w:t>
      </w:r>
      <w:r w:rsidRPr="006A3193">
        <w:rPr>
          <w:rStyle w:val="wysiwyg-color-black1"/>
          <w:color w:val="auto"/>
          <w:spacing w:val="2"/>
        </w:rPr>
        <w:t xml:space="preserve">ESTT 2020-10-28 sprendimas byloje </w:t>
      </w:r>
      <w:r w:rsidRPr="006A3193">
        <w:rPr>
          <w:rStyle w:val="wysiwyg-color-black1"/>
          <w:i/>
          <w:iCs/>
          <w:color w:val="auto"/>
          <w:spacing w:val="2"/>
        </w:rPr>
        <w:t>P</w:t>
      </w:r>
      <w:r w:rsidRPr="006A3193">
        <w:rPr>
          <w:rStyle w:val="Emphasis"/>
          <w:i w:val="0"/>
          <w:iCs w:val="0"/>
          <w:spacing w:val="2"/>
        </w:rPr>
        <w:t>e</w:t>
      </w:r>
      <w:r w:rsidRPr="006A3193">
        <w:rPr>
          <w:rStyle w:val="Emphasis"/>
          <w:spacing w:val="2"/>
        </w:rPr>
        <w:t>gaso Srl Servizi Fiduciari, Sistemi di Sicurezza Srl, YW prieš Poste Tutela</w:t>
      </w:r>
      <w:r w:rsidRPr="001E52DA">
        <w:rPr>
          <w:rStyle w:val="Emphasis"/>
          <w:spacing w:val="2"/>
        </w:rPr>
        <w:t xml:space="preserve"> </w:t>
      </w:r>
      <w:r w:rsidRPr="006A3193">
        <w:rPr>
          <w:rStyle w:val="Emphasis"/>
          <w:spacing w:val="2"/>
        </w:rPr>
        <w:t>SpA</w:t>
      </w:r>
      <w:r w:rsidRPr="006A3193">
        <w:rPr>
          <w:rStyle w:val="wysiwyg-color-black1"/>
          <w:color w:val="auto"/>
          <w:spacing w:val="2"/>
        </w:rPr>
        <w:t xml:space="preserve">, </w:t>
      </w:r>
      <w:hyperlink r:id="rId23" w:history="1">
        <w:r w:rsidRPr="006A3193">
          <w:rPr>
            <w:rStyle w:val="Hyperlink"/>
            <w:color w:val="auto"/>
          </w:rPr>
          <w:t>C-521/18</w:t>
        </w:r>
      </w:hyperlink>
      <w:r w:rsidRPr="006A3193">
        <w:t>.</w:t>
      </w:r>
    </w:p>
  </w:footnote>
  <w:footnote w:id="43">
    <w:p w14:paraId="11228B78" w14:textId="77777777" w:rsidR="00A11BD8" w:rsidRPr="006A3193" w:rsidRDefault="00A11BD8" w:rsidP="006A3193">
      <w:pPr>
        <w:pStyle w:val="FootnoteText"/>
        <w:jc w:val="both"/>
      </w:pPr>
      <w:r w:rsidRPr="006A3193">
        <w:rPr>
          <w:rStyle w:val="FootnoteReference"/>
        </w:rPr>
        <w:footnoteRef/>
      </w:r>
      <w:r w:rsidRPr="006A3193">
        <w:t xml:space="preserve"> 2020 m. balandžio 23 d. </w:t>
      </w:r>
      <w:hyperlink r:id="rId24" w:anchor="Footref43" w:history="1">
        <w:r w:rsidRPr="006A3193">
          <w:rPr>
            <w:rStyle w:val="Hyperlink"/>
            <w:color w:val="auto"/>
          </w:rPr>
          <w:t>išvada</w:t>
        </w:r>
      </w:hyperlink>
      <w:r w:rsidRPr="006A3193">
        <w:t xml:space="preserve"> byloje </w:t>
      </w:r>
      <w:r w:rsidRPr="006A3193">
        <w:rPr>
          <w:rStyle w:val="wysiwyg-color-black1"/>
          <w:i/>
          <w:iCs/>
          <w:color w:val="auto"/>
          <w:spacing w:val="2"/>
        </w:rPr>
        <w:t>P</w:t>
      </w:r>
      <w:r w:rsidRPr="006A3193">
        <w:rPr>
          <w:rStyle w:val="Emphasis"/>
          <w:i w:val="0"/>
          <w:iCs w:val="0"/>
          <w:spacing w:val="2"/>
        </w:rPr>
        <w:t>e</w:t>
      </w:r>
      <w:r w:rsidRPr="006A3193">
        <w:rPr>
          <w:rStyle w:val="Emphasis"/>
          <w:spacing w:val="2"/>
        </w:rPr>
        <w:t>gaso Srl Servizi Fiduciari, Sistemi di Sicurezza Srl, YW prieš Poste Tutela SpA</w:t>
      </w:r>
      <w:r w:rsidRPr="006A3193">
        <w:rPr>
          <w:rStyle w:val="wysiwyg-color-black1"/>
          <w:color w:val="auto"/>
          <w:spacing w:val="2"/>
        </w:rPr>
        <w:t xml:space="preserve">, </w:t>
      </w:r>
      <w:r w:rsidRPr="006A3193">
        <w:t>C-521/18.</w:t>
      </w:r>
    </w:p>
  </w:footnote>
  <w:footnote w:id="44">
    <w:p w14:paraId="3084F87C" w14:textId="0B1D08A9" w:rsidR="00855AFC" w:rsidRPr="006A3193" w:rsidRDefault="00855AFC" w:rsidP="006A3193">
      <w:pPr>
        <w:pStyle w:val="FootnoteText"/>
        <w:jc w:val="both"/>
        <w:rPr>
          <w:lang w:val="en-US"/>
        </w:rPr>
      </w:pPr>
      <w:r w:rsidRPr="006A3193">
        <w:rPr>
          <w:rStyle w:val="FootnoteReference"/>
        </w:rPr>
        <w:footnoteRef/>
      </w:r>
      <w:r w:rsidRPr="006A3193">
        <w:t xml:space="preserve"> </w:t>
      </w:r>
      <w:r w:rsidR="003F4F92" w:rsidRPr="006A3193">
        <w:t>Paklausimo sutrumpintas turinys: „</w:t>
      </w:r>
      <w:r w:rsidR="003F4F92" w:rsidRPr="006A3193">
        <w:rPr>
          <w:lang w:val="en-US"/>
        </w:rPr>
        <w:t>We wonder whether the division of activities into separate undertakings by a group of companies may lead to those activities, which are not directly listed in Articles 8 - 14 of Directive 2014/25/EU, falling outside the scope of this Directive, even though before this split supplies, services and works for those activities were purchased in accordance with Directive 2014/25/EU? Or on the contrary, should such undertakings be considered to carry out one of the activities referred to in Articles 8 to 14 after their split-up?</w:t>
      </w:r>
      <w:r w:rsidR="000F2091" w:rsidRPr="006A3193">
        <w:rPr>
          <w:lang w:val="en-US"/>
        </w:rPr>
        <w:t xml:space="preserve"> &lt;...&gt; example would be, where in the company group parent company provides management services for its subsidiaries. Subsidiaries carry out activities referred in Article 9 of 2014/25/EU (the provision and operation of fixed networks intended to provide a service to the public in connection with the production and transport of electricity). We wonder, whether management services of the parent company to its subsidiaries may fall under the scope of Article 9 of 2014/25/EU, if subsidiaries carry out activities referred in the same Article? &lt;...&gt;</w:t>
      </w:r>
      <w:r w:rsidR="00FC32E5" w:rsidRPr="006A3193">
        <w:rPr>
          <w:lang w:val="en-US"/>
        </w:rPr>
        <w:t xml:space="preserve"> Finally, having in mind the Judgment of the Court in the Case of C-521/18 Pegaso ir Sistemi di Sicurezza and Opinion of Advocate General in the same case, we wonder whether interpretation of the sphere of activities that fall under the scope of Articles 8-14 should depend on the wording of the particular Article: in some Articles (such as Articles 8-10) activities to which Directive applies are expressly listed and in other Articles (such as Articles 11-14) it is stated that ,,this Directive shall apply to activities relating to ...“ (So would this second case imply broader interpretation?)</w:t>
      </w:r>
      <w:r w:rsidR="000F2091" w:rsidRPr="006A3193">
        <w:rPr>
          <w:lang w:val="en-US"/>
        </w:rPr>
        <w:t>“.</w:t>
      </w:r>
    </w:p>
  </w:footnote>
  <w:footnote w:id="45">
    <w:p w14:paraId="3764D1F7" w14:textId="55517156" w:rsidR="00610F7E" w:rsidRPr="006A3193" w:rsidRDefault="00610F7E" w:rsidP="006A3193">
      <w:pPr>
        <w:pStyle w:val="FootnoteText"/>
        <w:jc w:val="both"/>
        <w:rPr>
          <w:lang w:val="en-US"/>
        </w:rPr>
      </w:pPr>
      <w:r w:rsidRPr="006A3193">
        <w:rPr>
          <w:rStyle w:val="FootnoteReference"/>
        </w:rPr>
        <w:footnoteRef/>
      </w:r>
      <w:r w:rsidRPr="006A3193">
        <w:t xml:space="preserve"> EK 2022 m. sausio 10 d. konsultacija</w:t>
      </w:r>
      <w:r w:rsidR="007F41AE" w:rsidRPr="006A3193">
        <w:t xml:space="preserve"> per e-wiki platformą</w:t>
      </w:r>
      <w:r w:rsidR="00AB6A98" w:rsidRPr="006A3193">
        <w:t xml:space="preserve">: </w:t>
      </w:r>
      <w:r w:rsidR="00AB6A98" w:rsidRPr="006A3193">
        <w:rPr>
          <w:lang w:val="en-US"/>
        </w:rPr>
        <w:t>„The fact that activities not directly listed in Articles 8 to 14 of Directive 2014/25/EU are pursued by separate undertakings (for example, subsidiaries of a public undertaking which is a contracting entity) does not exclude such activities from the scope of this Directive from the moment that these activities (and, thus, the contracts awarded for the pursue of such activities) are connected with/related to the activities listed in its Articles 8 to 14 (see case C-521/18 Pegaso Srl Servizi Fiduciari, in particular, points 37, 39 and 43 to 46 of the judgment of the Court and points 103, 105 and 110 to 118 of the opinion of the Advocate General Bobek).</w:t>
      </w:r>
      <w:r w:rsidR="00CF77EF" w:rsidRPr="006A3193">
        <w:rPr>
          <w:lang w:val="en-US"/>
        </w:rPr>
        <w:t xml:space="preserve"> As for the examples given, the first one refers to activities (“collection of fees”) which are clearly connected with the activities falling within the scope of Articles 8 to 10 of Directive 2014/25/EU. The same applies to the second one (provision of management services by the “mother” company to its subsidiaries which pursue the activities referred in Article 9) &lt;...&gt; Finally, in our view, the different wording used in Articles 8 to 10 and Articles 11 to 14 of Directive 2014/25/EU to specify the activities covered does not imply any difference of interpretation“.</w:t>
      </w:r>
    </w:p>
  </w:footnote>
  <w:footnote w:id="46">
    <w:p w14:paraId="0ED3F33F" w14:textId="6887C63E" w:rsidR="00A16E60" w:rsidRPr="001E52DA" w:rsidRDefault="00A16E60" w:rsidP="00D97D81">
      <w:pPr>
        <w:pStyle w:val="FootnoteText"/>
        <w:jc w:val="both"/>
      </w:pPr>
      <w:r w:rsidRPr="001E52DA">
        <w:rPr>
          <w:rStyle w:val="FootnoteReference"/>
        </w:rPr>
        <w:footnoteRef/>
      </w:r>
      <w:r w:rsidRPr="001E52DA">
        <w:t xml:space="preserve"> </w:t>
      </w:r>
      <w:r w:rsidR="00513553">
        <w:t xml:space="preserve">Žr. išnašą Nr. </w:t>
      </w:r>
      <w:r w:rsidR="00D57025">
        <w:t>3</w:t>
      </w:r>
      <w:r w:rsidR="00C92815">
        <w:t>6</w:t>
      </w:r>
      <w:r w:rsidRPr="001E52DA">
        <w:t>.</w:t>
      </w:r>
    </w:p>
  </w:footnote>
  <w:footnote w:id="47">
    <w:p w14:paraId="554E6328" w14:textId="532553C4" w:rsidR="00443622" w:rsidRPr="001E52DA" w:rsidRDefault="00443622" w:rsidP="00D97D81">
      <w:pPr>
        <w:pStyle w:val="FootnoteText"/>
        <w:jc w:val="both"/>
      </w:pPr>
      <w:r w:rsidRPr="001E52DA">
        <w:rPr>
          <w:rStyle w:val="FootnoteReference"/>
        </w:rPr>
        <w:footnoteRef/>
      </w:r>
      <w:r w:rsidRPr="001E52DA">
        <w:t xml:space="preserve"> </w:t>
      </w:r>
      <w:hyperlink r:id="rId25" w:history="1">
        <w:r w:rsidRPr="001E52DA">
          <w:rPr>
            <w:rStyle w:val="Hyperlink"/>
            <w:color w:val="auto"/>
          </w:rPr>
          <w:t>https://www.ignitisgrupe.lt/sites/default/files/inline-files/2021-10-26%20REH%20%C4%AFstatai.pdf</w:t>
        </w:r>
      </w:hyperlink>
      <w:r w:rsidR="001F2094" w:rsidRPr="001E52DA">
        <w:t>.</w:t>
      </w:r>
    </w:p>
  </w:footnote>
  <w:footnote w:id="48">
    <w:p w14:paraId="29942EC8" w14:textId="0F8482CC" w:rsidR="004F670F" w:rsidRDefault="004F670F" w:rsidP="00125D04">
      <w:pPr>
        <w:pStyle w:val="FootnoteText"/>
        <w:jc w:val="both"/>
      </w:pPr>
      <w:r>
        <w:rPr>
          <w:rStyle w:val="FootnoteReference"/>
        </w:rPr>
        <w:footnoteRef/>
      </w:r>
      <w:r>
        <w:t xml:space="preserve"> Žr. išnašą Nr. </w:t>
      </w:r>
      <w:r w:rsidR="00433607">
        <w:t>3</w:t>
      </w:r>
      <w:r w:rsidR="00ED1F58">
        <w:t>6</w:t>
      </w:r>
      <w:r>
        <w:t>.</w:t>
      </w:r>
    </w:p>
  </w:footnote>
  <w:footnote w:id="49">
    <w:p w14:paraId="5907F459" w14:textId="09DB03A0" w:rsidR="00C36EAD" w:rsidRPr="001E52DA" w:rsidRDefault="00C36EAD" w:rsidP="00125D04">
      <w:pPr>
        <w:pStyle w:val="FootnoteText"/>
        <w:jc w:val="both"/>
      </w:pPr>
      <w:r w:rsidRPr="001E52DA">
        <w:rPr>
          <w:rStyle w:val="FootnoteReference"/>
        </w:rPr>
        <w:footnoteRef/>
      </w:r>
      <w:r w:rsidRPr="001E52DA">
        <w:t xml:space="preserve"> PĮ 6 straipsnio nuostatos įgyvendina </w:t>
      </w:r>
      <w:r w:rsidR="00F95D72">
        <w:t>d</w:t>
      </w:r>
      <w:r w:rsidRPr="001E52DA">
        <w:t>irektyvos 2014/25/ES 9 straipsnį.</w:t>
      </w:r>
    </w:p>
  </w:footnote>
  <w:footnote w:id="50">
    <w:p w14:paraId="41FE42C2" w14:textId="5106B0D1" w:rsidR="00BE206C" w:rsidRPr="001E52DA" w:rsidRDefault="00BE206C" w:rsidP="00125D04">
      <w:pPr>
        <w:pStyle w:val="FootnoteText"/>
        <w:jc w:val="both"/>
      </w:pPr>
      <w:r w:rsidRPr="001E52DA">
        <w:rPr>
          <w:rStyle w:val="FootnoteReference"/>
        </w:rPr>
        <w:footnoteRef/>
      </w:r>
      <w:r w:rsidR="005E7B41" w:rsidRPr="001E52DA">
        <w:t xml:space="preserve"> „</w:t>
      </w:r>
      <w:r w:rsidRPr="001E52DA">
        <w:t>Elektros energetikos sektorius</w:t>
      </w:r>
      <w:r w:rsidR="00D7207D" w:rsidRPr="001E52DA">
        <w:t xml:space="preserve"> </w:t>
      </w:r>
      <w:r w:rsidRPr="001E52DA">
        <w:t>– valstybės energetikos sektoriaus dalis, apimanti elektros energijos gamybą, perdavimą, skirstymą, tiekimą, energijos kaupimą, elektros energijos paklausos telkimą, vartojimą, prekybą elektros energija ir kitą šiame įstatyme nurodytą veiklą, susijusią su elektros energija</w:t>
      </w:r>
      <w:r w:rsidR="005E7B41" w:rsidRPr="001E52DA">
        <w:t>“.</w:t>
      </w:r>
      <w:r w:rsidR="002E6539" w:rsidRPr="001E52DA">
        <w:t xml:space="preserve"> (</w:t>
      </w:r>
      <w:hyperlink r:id="rId26" w:history="1">
        <w:r w:rsidR="00123CA6" w:rsidRPr="001E52DA">
          <w:rPr>
            <w:rStyle w:val="Hyperlink"/>
            <w:color w:val="auto"/>
          </w:rPr>
          <w:t>El</w:t>
        </w:r>
        <w:r w:rsidR="002E6539" w:rsidRPr="001E52DA">
          <w:rPr>
            <w:rStyle w:val="Hyperlink"/>
            <w:color w:val="auto"/>
          </w:rPr>
          <w:t>ektros energ</w:t>
        </w:r>
        <w:r w:rsidR="004820A9" w:rsidRPr="001E52DA">
          <w:rPr>
            <w:rStyle w:val="Hyperlink"/>
            <w:color w:val="auto"/>
          </w:rPr>
          <w:t>etikos</w:t>
        </w:r>
        <w:r w:rsidR="002E6539" w:rsidRPr="001E52DA">
          <w:rPr>
            <w:rStyle w:val="Hyperlink"/>
            <w:color w:val="auto"/>
          </w:rPr>
          <w:t xml:space="preserve"> įstatymo</w:t>
        </w:r>
      </w:hyperlink>
      <w:r w:rsidR="002E6539" w:rsidRPr="001E52DA">
        <w:t xml:space="preserve"> 2 straipsnio 11 dalis)</w:t>
      </w:r>
      <w:r w:rsidRPr="001E52DA">
        <w:t>.</w:t>
      </w:r>
    </w:p>
  </w:footnote>
  <w:footnote w:id="51">
    <w:p w14:paraId="3A588D3E" w14:textId="0AFC5D84" w:rsidR="00302FC9" w:rsidRPr="001E52DA" w:rsidRDefault="00302FC9" w:rsidP="00125D04">
      <w:pPr>
        <w:pStyle w:val="FootnoteText"/>
        <w:jc w:val="both"/>
      </w:pPr>
      <w:r w:rsidRPr="001E52DA">
        <w:rPr>
          <w:rStyle w:val="FootnoteReference"/>
        </w:rPr>
        <w:footnoteRef/>
      </w:r>
      <w:r w:rsidRPr="001E52DA">
        <w:t xml:space="preserve"> PĮ 6 straipsnis</w:t>
      </w:r>
      <w:r w:rsidR="005E7B41" w:rsidRPr="001E52DA">
        <w:t xml:space="preserve">: </w:t>
      </w:r>
      <w:r w:rsidRPr="001E52DA">
        <w:t>„1. Elektros energetikos sektoriuje šis įstatymas taikomas perkančiojo subjekto pirkimams, skirtiems šioms veiklos rūšims: 1) elektros įrenginių, skirtų elektros energijai gaminti, perduoti ar skirstyti vartotojams, statyba, įrengimas ir (arba) eksploatavimas; 2) elektros energijos gamyba ir tiekimas, kuris apima didmeninę ir mažmeninę prekybą elektros energija.“</w:t>
      </w:r>
    </w:p>
  </w:footnote>
  <w:footnote w:id="52">
    <w:p w14:paraId="0C583A8A" w14:textId="29AA183D" w:rsidR="00DE735B" w:rsidRPr="001E52DA" w:rsidRDefault="00DE735B" w:rsidP="00125D04">
      <w:pPr>
        <w:pStyle w:val="FootnoteText"/>
        <w:jc w:val="both"/>
      </w:pPr>
      <w:r w:rsidRPr="001E52DA">
        <w:rPr>
          <w:rStyle w:val="FootnoteReference"/>
        </w:rPr>
        <w:footnoteRef/>
      </w:r>
      <w:r w:rsidRPr="001E52DA">
        <w:t xml:space="preserve"> </w:t>
      </w:r>
      <w:hyperlink r:id="rId27" w:history="1">
        <w:r w:rsidRPr="001E52DA">
          <w:rPr>
            <w:rStyle w:val="Hyperlink"/>
            <w:color w:val="auto"/>
          </w:rPr>
          <w:t>Juridinių asmenų registre įregistruoti 20</w:t>
        </w:r>
        <w:r w:rsidR="00BD00D7" w:rsidRPr="001E52DA">
          <w:rPr>
            <w:rStyle w:val="Hyperlink"/>
            <w:color w:val="auto"/>
          </w:rPr>
          <w:t>22</w:t>
        </w:r>
        <w:r w:rsidRPr="001E52DA">
          <w:rPr>
            <w:rStyle w:val="Hyperlink"/>
            <w:color w:val="auto"/>
          </w:rPr>
          <w:t xml:space="preserve"> m. g</w:t>
        </w:r>
        <w:r w:rsidR="00BD00D7" w:rsidRPr="001E52DA">
          <w:rPr>
            <w:rStyle w:val="Hyperlink"/>
            <w:color w:val="auto"/>
          </w:rPr>
          <w:t>egužės</w:t>
        </w:r>
        <w:r w:rsidRPr="001E52DA">
          <w:rPr>
            <w:rStyle w:val="Hyperlink"/>
            <w:color w:val="auto"/>
          </w:rPr>
          <w:t xml:space="preserve"> </w:t>
        </w:r>
        <w:r w:rsidR="00BD00D7" w:rsidRPr="001E52DA">
          <w:rPr>
            <w:rStyle w:val="Hyperlink"/>
            <w:color w:val="auto"/>
          </w:rPr>
          <w:t>5</w:t>
        </w:r>
        <w:r w:rsidRPr="001E52DA">
          <w:rPr>
            <w:rStyle w:val="Hyperlink"/>
            <w:color w:val="auto"/>
          </w:rPr>
          <w:t xml:space="preserve"> d.</w:t>
        </w:r>
      </w:hyperlink>
    </w:p>
  </w:footnote>
  <w:footnote w:id="53">
    <w:p w14:paraId="2FCA7961" w14:textId="29602CFD" w:rsidR="00DE735B" w:rsidRDefault="00DE735B" w:rsidP="00125D04">
      <w:pPr>
        <w:pStyle w:val="FootnoteText"/>
        <w:jc w:val="both"/>
      </w:pPr>
      <w:r w:rsidRPr="001E52DA">
        <w:rPr>
          <w:rStyle w:val="FootnoteReference"/>
        </w:rPr>
        <w:footnoteRef/>
      </w:r>
      <w:r w:rsidRPr="001E52DA">
        <w:t xml:space="preserve"> </w:t>
      </w:r>
      <w:hyperlink r:id="rId28" w:history="1">
        <w:r w:rsidRPr="001E52DA">
          <w:rPr>
            <w:rStyle w:val="Hyperlink"/>
            <w:color w:val="auto"/>
          </w:rPr>
          <w:t>https://ignitisgrupe.lt/lt/uab-gamybos-optimizavimas</w:t>
        </w:r>
      </w:hyperlink>
      <w:r w:rsidR="001E52DA" w:rsidRPr="001E52DA">
        <w:rPr>
          <w:rStyle w:val="Hyperlink"/>
          <w:color w:val="auto"/>
        </w:rPr>
        <w:t>.</w:t>
      </w:r>
    </w:p>
  </w:footnote>
  <w:footnote w:id="54">
    <w:p w14:paraId="4D689CC5" w14:textId="1E002737" w:rsidR="0006091C" w:rsidRDefault="0006091C" w:rsidP="00125D04">
      <w:pPr>
        <w:pStyle w:val="FootnoteText"/>
        <w:jc w:val="both"/>
      </w:pPr>
      <w:r>
        <w:rPr>
          <w:rStyle w:val="FootnoteReference"/>
        </w:rPr>
        <w:footnoteRef/>
      </w:r>
      <w:r>
        <w:t xml:space="preserve"> </w:t>
      </w:r>
      <w:r w:rsidR="00125D04">
        <w:t>2021-10-14 el. laiškas.</w:t>
      </w:r>
    </w:p>
  </w:footnote>
  <w:footnote w:id="55">
    <w:p w14:paraId="49ED6D07" w14:textId="5CA72059" w:rsidR="002737E3" w:rsidRPr="001E52DA" w:rsidRDefault="002737E3" w:rsidP="00616F5A">
      <w:pPr>
        <w:pStyle w:val="FootnoteText"/>
        <w:jc w:val="both"/>
      </w:pPr>
      <w:r w:rsidRPr="001E52DA">
        <w:rPr>
          <w:rStyle w:val="FootnoteReference"/>
        </w:rPr>
        <w:footnoteRef/>
      </w:r>
      <w:r w:rsidRPr="001E52DA">
        <w:t xml:space="preserve"> „</w:t>
      </w:r>
      <w:r w:rsidR="008A1149" w:rsidRPr="001E52DA">
        <w:t>N</w:t>
      </w:r>
      <w:r w:rsidRPr="001E52DA">
        <w:t>iekaip neketinant išplėsti šios direktyvos taikymo srities, reikėtų paaiškinti, kad kai direktyvoje kalbama apie elektros tiekimą, reiškia, kad ši direktyva taikoma ir elektros gamybai, ir didmeninei bei mažmeninei prekybai elektra</w:t>
      </w:r>
      <w:r w:rsidR="008A1149" w:rsidRPr="001E52DA">
        <w:t>“.</w:t>
      </w:r>
    </w:p>
  </w:footnote>
  <w:footnote w:id="56">
    <w:p w14:paraId="4DFF899F" w14:textId="39911076" w:rsidR="008228F3" w:rsidRDefault="008228F3" w:rsidP="00616F5A">
      <w:pPr>
        <w:pStyle w:val="FootnoteText"/>
        <w:jc w:val="both"/>
      </w:pPr>
      <w:r>
        <w:rPr>
          <w:rStyle w:val="FootnoteReference"/>
        </w:rPr>
        <w:footnoteRef/>
      </w:r>
      <w:r>
        <w:t xml:space="preserve"> „8, 9 ir 10 straipsnių tikslais „tiekimas“ apima generavimą ir (arba) gamybą, didmeninę prekybą ir mažmeninę prekybą. Vis dėlto dujų gamyba gavybos būdu patenka į 14 straipsnio taikymo sritį“.</w:t>
      </w:r>
    </w:p>
  </w:footnote>
  <w:footnote w:id="57">
    <w:p w14:paraId="1B8555DC" w14:textId="79185176" w:rsidR="00586947" w:rsidRPr="001E52DA" w:rsidRDefault="00586947" w:rsidP="00616F5A">
      <w:pPr>
        <w:pStyle w:val="FootnoteText"/>
        <w:jc w:val="both"/>
      </w:pPr>
      <w:r w:rsidRPr="001E52DA">
        <w:rPr>
          <w:rStyle w:val="FootnoteReference"/>
        </w:rPr>
        <w:footnoteRef/>
      </w:r>
      <w:r w:rsidRPr="001E52DA">
        <w:t xml:space="preserve"> Taigi, PĮ nuostatos taikomos ir elektros gamybai, ir didmeninei bei mažmeninei prekybai elektra. Didmenine prekyba elektros energija PĮ taikymo prasme yra laikomas elektros energijos pardavimas elektros energijos tarpininkams ir prekyba elektros energijos biržoje (</w:t>
      </w:r>
      <w:hyperlink r:id="rId29" w:history="1">
        <w:r w:rsidR="00CF6F0C" w:rsidRPr="001E52DA">
          <w:rPr>
            <w:rStyle w:val="Hyperlink"/>
            <w:color w:val="auto"/>
          </w:rPr>
          <w:t>E</w:t>
        </w:r>
        <w:r w:rsidRPr="001E52DA">
          <w:rPr>
            <w:rStyle w:val="Hyperlink"/>
            <w:color w:val="auto"/>
          </w:rPr>
          <w:t>lektros energ</w:t>
        </w:r>
        <w:r w:rsidR="00C638AE" w:rsidRPr="001E52DA">
          <w:rPr>
            <w:rStyle w:val="Hyperlink"/>
            <w:color w:val="auto"/>
          </w:rPr>
          <w:t>etik</w:t>
        </w:r>
        <w:r w:rsidRPr="001E52DA">
          <w:rPr>
            <w:rStyle w:val="Hyperlink"/>
            <w:color w:val="auto"/>
          </w:rPr>
          <w:t>os įstatymo</w:t>
        </w:r>
      </w:hyperlink>
      <w:r w:rsidRPr="001E52DA">
        <w:t xml:space="preserve"> 2 straipsnio 32 dalis).</w:t>
      </w:r>
    </w:p>
  </w:footnote>
  <w:footnote w:id="58">
    <w:p w14:paraId="677DE8FE" w14:textId="77777777" w:rsidR="00586947" w:rsidRPr="001E52DA" w:rsidRDefault="00586947" w:rsidP="00616F5A">
      <w:pPr>
        <w:pStyle w:val="FootnoteText"/>
        <w:jc w:val="both"/>
      </w:pPr>
      <w:r w:rsidRPr="001E52DA">
        <w:rPr>
          <w:rStyle w:val="FootnoteReference"/>
        </w:rPr>
        <w:footnoteRef/>
      </w:r>
      <w:r w:rsidRPr="001E52DA">
        <w:t xml:space="preserve"> Redakcija nuo 2022 m. sausio 1 d.</w:t>
      </w:r>
    </w:p>
  </w:footnote>
  <w:footnote w:id="59">
    <w:p w14:paraId="462323B1" w14:textId="0BBB7892" w:rsidR="0006091C" w:rsidRDefault="0006091C" w:rsidP="00616F5A">
      <w:pPr>
        <w:pStyle w:val="FootnoteText"/>
        <w:jc w:val="both"/>
      </w:pPr>
      <w:r>
        <w:rPr>
          <w:rStyle w:val="FootnoteReference"/>
        </w:rPr>
        <w:footnoteRef/>
      </w:r>
      <w:r>
        <w:t xml:space="preserve"> </w:t>
      </w:r>
      <w:r w:rsidR="00A06939">
        <w:t>2021-10-14 el. laiškas.</w:t>
      </w:r>
    </w:p>
  </w:footnote>
  <w:footnote w:id="60">
    <w:p w14:paraId="4998E7CB" w14:textId="77777777" w:rsidR="0085731F" w:rsidRDefault="0085731F" w:rsidP="00616F5A">
      <w:pPr>
        <w:pStyle w:val="FootnoteText"/>
        <w:jc w:val="both"/>
      </w:pPr>
      <w:r w:rsidRPr="001E52DA">
        <w:rPr>
          <w:rStyle w:val="FootnoteReference"/>
        </w:rPr>
        <w:footnoteRef/>
      </w:r>
      <w:r w:rsidRPr="001E52DA">
        <w:t xml:space="preserve"> </w:t>
      </w:r>
      <w:hyperlink r:id="rId30" w:anchor="t-2543" w:history="1">
        <w:r w:rsidRPr="001E52DA">
          <w:rPr>
            <w:rStyle w:val="Hyperlink"/>
            <w:color w:val="auto"/>
          </w:rPr>
          <w:t>https://ignitisgrupe.lt/lt/uab-gamybos-optimizavimas#t-2543</w:t>
        </w:r>
      </w:hyperlink>
      <w:r w:rsidRPr="001E52DA">
        <w:t>.</w:t>
      </w:r>
    </w:p>
  </w:footnote>
  <w:footnote w:id="61">
    <w:p w14:paraId="5A2CB8C9" w14:textId="6A9E46D0" w:rsidR="00140D85" w:rsidRPr="001E52DA" w:rsidRDefault="00140D85" w:rsidP="00CC1F28">
      <w:pPr>
        <w:pStyle w:val="FootnoteText"/>
        <w:jc w:val="both"/>
      </w:pPr>
      <w:r w:rsidRPr="001E52DA">
        <w:rPr>
          <w:rStyle w:val="FootnoteReference"/>
        </w:rPr>
        <w:footnoteRef/>
      </w:r>
      <w:r w:rsidRPr="001E52DA">
        <w:t xml:space="preserve"> </w:t>
      </w:r>
      <w:bookmarkStart w:id="8" w:name="_Hlk103680242"/>
      <w:r w:rsidR="00CB0858">
        <w:t xml:space="preserve">Žr. išnašą Nr. </w:t>
      </w:r>
      <w:r w:rsidR="00433607">
        <w:t>3</w:t>
      </w:r>
      <w:r w:rsidR="00ED1F58">
        <w:t>6</w:t>
      </w:r>
      <w:r w:rsidR="00CB0858">
        <w:t>.</w:t>
      </w:r>
    </w:p>
    <w:bookmarkEnd w:id="8"/>
  </w:footnote>
  <w:footnote w:id="62">
    <w:p w14:paraId="63685215" w14:textId="4F82A8CB" w:rsidR="005E7B41" w:rsidRPr="001E52DA" w:rsidRDefault="005E7B41" w:rsidP="00CC1F28">
      <w:pPr>
        <w:pStyle w:val="FootnoteText"/>
        <w:jc w:val="both"/>
      </w:pPr>
      <w:r w:rsidRPr="001E52DA">
        <w:rPr>
          <w:rStyle w:val="FootnoteReference"/>
        </w:rPr>
        <w:footnoteRef/>
      </w:r>
      <w:r w:rsidRPr="001E52DA">
        <w:t xml:space="preserve"> </w:t>
      </w:r>
      <w:r w:rsidR="001359AC">
        <w:t xml:space="preserve">Žr. išnašą Nr. </w:t>
      </w:r>
      <w:r w:rsidR="00433607">
        <w:t>3</w:t>
      </w:r>
      <w:r w:rsidR="00ED1F58">
        <w:t>6</w:t>
      </w:r>
      <w:r w:rsidR="008C158E">
        <w:t>.</w:t>
      </w:r>
    </w:p>
  </w:footnote>
  <w:footnote w:id="63">
    <w:p w14:paraId="5A70FF82" w14:textId="77777777" w:rsidR="001879D2" w:rsidRDefault="001879D2" w:rsidP="008408E4">
      <w:pPr>
        <w:pStyle w:val="FootnoteText"/>
        <w:jc w:val="both"/>
      </w:pPr>
      <w:r>
        <w:rPr>
          <w:rStyle w:val="FootnoteReference"/>
        </w:rPr>
        <w:footnoteRef/>
      </w:r>
      <w:r>
        <w:t xml:space="preserve"> PĮ 5 straipsnio 1 dalis: „Dujų ir šilumos ūkio srityse šis įstatymas taikomas perkančiojo subjekto pirkimams, skirtiems šioms veiklos rūšims:  &lt;...&gt; 2) dujų, šilumos ir (arba) karšto vandens gavyba, gamyba ir (arba) tiekimas (įskaitant didmeninę ir mažmeninę prekybą jais)“.</w:t>
      </w:r>
    </w:p>
  </w:footnote>
  <w:footnote w:id="64">
    <w:p w14:paraId="3C06F9B7" w14:textId="77777777" w:rsidR="001879D2" w:rsidRPr="001E52DA" w:rsidRDefault="001879D2" w:rsidP="008408E4">
      <w:pPr>
        <w:pStyle w:val="FootnoteText"/>
        <w:jc w:val="both"/>
      </w:pPr>
      <w:r w:rsidRPr="001E52DA">
        <w:rPr>
          <w:rStyle w:val="FootnoteReference"/>
        </w:rPr>
        <w:footnoteRef/>
      </w:r>
      <w:r w:rsidRPr="001E52DA">
        <w:t xml:space="preserve"> PĮ 6 straipsnis. Elektros energetika. „1. Elektros energetikos sektoriuje šis įstatymas taikomas perkančiojo subjekto pirkimams, skirtiems šioms veiklos rūšims: </w:t>
      </w:r>
      <w:r>
        <w:t>&lt;...&gt;</w:t>
      </w:r>
      <w:r w:rsidRPr="001E52DA">
        <w:t xml:space="preserve"> 2) elektros energijos gamyba ir tiekimas, kuris apima didmeninę ir mažmeninę prekybą elektros energija.“</w:t>
      </w:r>
    </w:p>
  </w:footnote>
  <w:footnote w:id="65">
    <w:p w14:paraId="72A6B300" w14:textId="77777777" w:rsidR="001879D2" w:rsidRDefault="001879D2" w:rsidP="008408E4">
      <w:pPr>
        <w:pStyle w:val="FootnoteText"/>
        <w:jc w:val="both"/>
      </w:pPr>
      <w:r>
        <w:rPr>
          <w:rStyle w:val="FootnoteReference"/>
        </w:rPr>
        <w:footnoteRef/>
      </w:r>
      <w:r>
        <w:t xml:space="preserve"> PĮ 7 straipsnio 1 dalis: „Vandentvarkos srityje šis įstatymas taikomas perkančiojo subjekto pirkimams, skirtiems šioms veiklos rūšims: &lt;...&gt; 2) geriamojo vandens gavyba, gamyba ir (arba) tiekimas (įskaitant didmeninę ir mažmeninę prekybą geriamuoju vandeniu).</w:t>
      </w:r>
    </w:p>
  </w:footnote>
  <w:footnote w:id="66">
    <w:p w14:paraId="3195D78E" w14:textId="620ED993" w:rsidR="00B57359" w:rsidRPr="001E52DA" w:rsidRDefault="00B57359" w:rsidP="008408E4">
      <w:pPr>
        <w:pStyle w:val="FootnoteText"/>
        <w:jc w:val="both"/>
      </w:pPr>
      <w:r w:rsidRPr="001E52DA">
        <w:rPr>
          <w:rStyle w:val="FootnoteReference"/>
        </w:rPr>
        <w:footnoteRef/>
      </w:r>
      <w:r w:rsidRPr="001E52DA">
        <w:t xml:space="preserve"> </w:t>
      </w:r>
      <w:hyperlink r:id="rId31" w:history="1">
        <w:r w:rsidRPr="001E52DA">
          <w:rPr>
            <w:rStyle w:val="Hyperlink"/>
            <w:color w:val="auto"/>
          </w:rPr>
          <w:t>Juridinių asmenų registre įregistruoti 2018 m. gruodžio 6 d.</w:t>
        </w:r>
      </w:hyperlink>
    </w:p>
  </w:footnote>
  <w:footnote w:id="67">
    <w:p w14:paraId="5C7B2DD0" w14:textId="0578DE84" w:rsidR="00B57359" w:rsidRPr="001E52DA" w:rsidRDefault="00B57359" w:rsidP="008408E4">
      <w:pPr>
        <w:pStyle w:val="FootnoteText"/>
        <w:jc w:val="both"/>
      </w:pPr>
      <w:r w:rsidRPr="001E52DA">
        <w:rPr>
          <w:rStyle w:val="FootnoteReference"/>
        </w:rPr>
        <w:footnoteRef/>
      </w:r>
      <w:r w:rsidRPr="001E52DA">
        <w:t xml:space="preserve"> </w:t>
      </w:r>
      <w:hyperlink r:id="rId32" w:history="1">
        <w:r w:rsidRPr="001E52DA">
          <w:rPr>
            <w:rStyle w:val="Hyperlink"/>
            <w:color w:val="auto"/>
          </w:rPr>
          <w:t>https://ignitisgrupe.lt/lt/uab-elektroniniu-mokejimu-agentura</w:t>
        </w:r>
      </w:hyperlink>
      <w:r w:rsidR="001E52DA" w:rsidRPr="001E52DA">
        <w:rPr>
          <w:rStyle w:val="Hyperlink"/>
          <w:color w:val="auto"/>
        </w:rPr>
        <w:t>.</w:t>
      </w:r>
    </w:p>
  </w:footnote>
  <w:footnote w:id="68">
    <w:p w14:paraId="659C984C" w14:textId="26F2F3B3" w:rsidR="0006091C" w:rsidRDefault="0006091C" w:rsidP="008408E4">
      <w:pPr>
        <w:pStyle w:val="FootnoteText"/>
        <w:jc w:val="both"/>
      </w:pPr>
      <w:r>
        <w:rPr>
          <w:rStyle w:val="FootnoteReference"/>
        </w:rPr>
        <w:footnoteRef/>
      </w:r>
      <w:r>
        <w:t xml:space="preserve"> </w:t>
      </w:r>
      <w:r w:rsidR="00CC1F28">
        <w:t>2021-04-27 raštas Nr. SR_2021-42.</w:t>
      </w:r>
    </w:p>
  </w:footnote>
  <w:footnote w:id="69">
    <w:p w14:paraId="7C996C7C" w14:textId="77777777" w:rsidR="00B57359" w:rsidRPr="001E52DA" w:rsidRDefault="00B57359" w:rsidP="008408E4">
      <w:pPr>
        <w:pStyle w:val="FootnoteText"/>
        <w:jc w:val="both"/>
      </w:pPr>
      <w:r w:rsidRPr="001E52DA">
        <w:rPr>
          <w:rStyle w:val="FootnoteReference"/>
        </w:rPr>
        <w:footnoteRef/>
      </w:r>
      <w:r w:rsidRPr="001E52DA">
        <w:t xml:space="preserve"> Iš viešai prieinamos informacijos matyti, jog e.ignitis.lt platformoje įmanoma atsiskaityti už daugiau nei 250 skirtingų tiekėjų paslaugas. Dalis paslaugų tiekėjų duomenis apie mokėtiną sumą suteikia patys. E.ignitis.lt platforma vartotojams leidžia patogiai, greitai, paprastai ir bet kuriuo paros metu, neišėjus iš namų, deklaruoti skaitiklių rodmenis ir apmokėti sąskaitas už elektrą, dujas, vandenį, šilumą, būsto administravimą, ryšio paslaugas, atliekų išvežimą, apsaugos paslaugas.</w:t>
      </w:r>
    </w:p>
  </w:footnote>
  <w:footnote w:id="70">
    <w:p w14:paraId="4CB102F6" w14:textId="1F0F04C0" w:rsidR="00C61730" w:rsidRPr="00851076" w:rsidRDefault="008408E4" w:rsidP="00C61730">
      <w:pPr>
        <w:pStyle w:val="FootnoteText"/>
        <w:jc w:val="both"/>
        <w:rPr>
          <w:lang w:val="en-US"/>
        </w:rPr>
      </w:pPr>
      <w:r>
        <w:rPr>
          <w:rStyle w:val="FootnoteReference"/>
        </w:rPr>
        <w:footnoteRef/>
      </w:r>
      <w:r>
        <w:t xml:space="preserve"> </w:t>
      </w:r>
      <w:r w:rsidRPr="00C61730">
        <w:t>Paklausimo sutrumpintas turinys: „</w:t>
      </w:r>
      <w:r w:rsidR="00C61730" w:rsidRPr="00C61730">
        <w:t xml:space="preserve"> &lt;...&gt; </w:t>
      </w:r>
      <w:r w:rsidR="00C61730" w:rsidRPr="00851076">
        <w:rPr>
          <w:lang w:val="en-US"/>
        </w:rPr>
        <w:t>We wonder whether the division of activities into separate undertakings by a group of companies may lead to those activities, which are not directly listed in Articles 8 - 14 of Directive 2014/25/EU, falling outside the scope of this Directive, even though before this split supplies, services and works for those activities were purchased in accordance with Directive 2014/25/EU? Or on the contrary, should such undertakings be considered to carry out one of the activities referred to in Articles 8 to 14 after their split-up?</w:t>
      </w:r>
    </w:p>
    <w:p w14:paraId="19115478" w14:textId="4820A08D" w:rsidR="008408E4" w:rsidRDefault="00C61730" w:rsidP="00C61730">
      <w:pPr>
        <w:pStyle w:val="FootnoteText"/>
        <w:jc w:val="both"/>
      </w:pPr>
      <w:r w:rsidRPr="00851076">
        <w:rPr>
          <w:lang w:val="en-US"/>
        </w:rPr>
        <w:t>For example, the activity of handling the collection of fees for electricity, gas, water, heating via a website was entrusted for separate subsidiary. We would be interested in finding out whether such activity should fall under the scope of Article</w:t>
      </w:r>
      <w:r w:rsidRPr="00C61730">
        <w:t xml:space="preserve"> 8, 9 or 10 of 2014/25/EU? &lt;...&gt;</w:t>
      </w:r>
      <w:r w:rsidR="008408E4" w:rsidRPr="00C61730">
        <w:t>“.</w:t>
      </w:r>
    </w:p>
  </w:footnote>
  <w:footnote w:id="71">
    <w:p w14:paraId="4E8F2042" w14:textId="58F5E536" w:rsidR="00BA4A00" w:rsidRPr="001E52DA" w:rsidRDefault="00BA4A00" w:rsidP="008408E4">
      <w:pPr>
        <w:pStyle w:val="FootnoteText"/>
        <w:jc w:val="both"/>
      </w:pPr>
      <w:r w:rsidRPr="00F149C7">
        <w:rPr>
          <w:rStyle w:val="FootnoteReference"/>
        </w:rPr>
        <w:footnoteRef/>
      </w:r>
      <w:r w:rsidRPr="00F149C7">
        <w:t xml:space="preserve"> EK 2022 m. sausio 10 d. konsultacija</w:t>
      </w:r>
      <w:r w:rsidR="00B31CE5" w:rsidRPr="00F149C7">
        <w:t xml:space="preserve"> per e-wiki platformą</w:t>
      </w:r>
      <w:r w:rsidR="00F149C7" w:rsidRPr="00F149C7">
        <w:t xml:space="preserve"> s</w:t>
      </w:r>
      <w:r w:rsidR="008E107E" w:rsidRPr="00F149C7">
        <w:t>utrumpintas</w:t>
      </w:r>
      <w:r w:rsidR="008E107E">
        <w:t xml:space="preserve"> turinys: „</w:t>
      </w:r>
      <w:r w:rsidR="00616B4F" w:rsidRPr="006A3193">
        <w:rPr>
          <w:lang w:val="en-US"/>
        </w:rPr>
        <w:t>The fact that activities not directly listed in Articles 8 to 14 of Directive 2014/25/EU are pursued by separate undertakings (for example, subsidiaries of a public undertaking which is a contracting entity) does not exclude such activities from the scope of this Directive from the moment that these activities (and, thus, the contracts awarded for the pursue of such activities) are connected with/related to the activities listed in its Articles 8 to 14 (see case C-521/18 Pegaso Srl Servizi Fiduciari, in particular, points 37, 39 and 43 to 46 of the judgment of the Court and points 103, 105 and 110 to 118 of the opinion of the Advocate General Bobek). As for the examples given, the first one refers to activities (“collection of fees”) which are clearly connected with the activities falling within the scope of Articles 8 to 10 of Directive 2014/25/EU. The same applies to the second one (provision of management services by the “mother” company to its subsidiaries which pursue the activities referred in Article 9) &lt;...&gt; Finally, in our view, the different wording used in Articles 8 to 10 and Articles 11 to 14 of Directive 2014/25/EU to specify the activities covered does not imply any difference of interpretation“.</w:t>
      </w:r>
      <w:r w:rsidR="008E107E">
        <w:t xml:space="preserve"> </w:t>
      </w:r>
    </w:p>
  </w:footnote>
  <w:footnote w:id="72">
    <w:p w14:paraId="126AC758" w14:textId="48EBAE80" w:rsidR="00B54B7B" w:rsidRPr="001E52DA" w:rsidRDefault="00B54B7B" w:rsidP="008408E4">
      <w:pPr>
        <w:pStyle w:val="FootnoteText"/>
        <w:jc w:val="both"/>
      </w:pPr>
      <w:r w:rsidRPr="001E52DA">
        <w:rPr>
          <w:rStyle w:val="FootnoteReference"/>
        </w:rPr>
        <w:footnoteRef/>
      </w:r>
      <w:r w:rsidRPr="001E52DA">
        <w:t xml:space="preserve"> Direktyvą 2004/17/E</w:t>
      </w:r>
      <w:r w:rsidR="00823E07" w:rsidRPr="001E52DA">
        <w:t>B</w:t>
      </w:r>
      <w:r w:rsidRPr="001E52DA">
        <w:t xml:space="preserve"> </w:t>
      </w:r>
      <w:r w:rsidR="00CE4F40" w:rsidRPr="001E52DA">
        <w:t xml:space="preserve">panaikinusi ir </w:t>
      </w:r>
      <w:r w:rsidRPr="001E52DA">
        <w:t>pakeitusi Direktyva.</w:t>
      </w:r>
    </w:p>
  </w:footnote>
  <w:footnote w:id="73">
    <w:p w14:paraId="4E440DDC" w14:textId="732EE42A" w:rsidR="00050180" w:rsidRPr="001E52DA" w:rsidRDefault="00050180" w:rsidP="00AF562A">
      <w:pPr>
        <w:pStyle w:val="FootnoteText"/>
        <w:jc w:val="both"/>
      </w:pPr>
      <w:r w:rsidRPr="001E52DA">
        <w:rPr>
          <w:rStyle w:val="FootnoteReference"/>
        </w:rPr>
        <w:footnoteRef/>
      </w:r>
      <w:r w:rsidRPr="001E52DA">
        <w:t xml:space="preserve"> Byla C-521/18 </w:t>
      </w:r>
      <w:r w:rsidRPr="001E52DA">
        <w:rPr>
          <w:i/>
          <w:iCs/>
        </w:rPr>
        <w:t>Pegaso Srl Servizi Fiduciari</w:t>
      </w:r>
      <w:r w:rsidRPr="001E52DA">
        <w:t>, žrt. ypač Teisingumo Teismo sprendimo 37, 39 ir 43-46 punktus ir generalinio advokato išvados 103, 105 ir 110-118 punktus.</w:t>
      </w:r>
    </w:p>
  </w:footnote>
  <w:footnote w:id="74">
    <w:p w14:paraId="7659BB34" w14:textId="61754F24" w:rsidR="00B54B7B" w:rsidRDefault="00B54B7B" w:rsidP="00AF562A">
      <w:pPr>
        <w:pStyle w:val="FootnoteText"/>
        <w:jc w:val="both"/>
      </w:pPr>
      <w:r w:rsidRPr="001E52DA">
        <w:rPr>
          <w:rStyle w:val="FootnoteReference"/>
        </w:rPr>
        <w:footnoteRef/>
      </w:r>
      <w:r w:rsidRPr="001E52DA">
        <w:t xml:space="preserve"> </w:t>
      </w:r>
      <w:r w:rsidR="00B931A5" w:rsidRPr="001E52DA">
        <w:t>Direktyvą 2004/17/EB panaikinusios ir pakeitusios</w:t>
      </w:r>
      <w:r w:rsidRPr="001E52DA">
        <w:t xml:space="preserve"> </w:t>
      </w:r>
      <w:r w:rsidR="00F95D72">
        <w:t>d</w:t>
      </w:r>
      <w:r w:rsidRPr="001E52DA">
        <w:t>irektyvos 2014/25/ES 8–14 straipsniai.</w:t>
      </w:r>
    </w:p>
  </w:footnote>
  <w:footnote w:id="75">
    <w:p w14:paraId="1486B054" w14:textId="7007975F" w:rsidR="00423CF1" w:rsidRPr="00570626" w:rsidRDefault="00423CF1" w:rsidP="00420887">
      <w:pPr>
        <w:pStyle w:val="FootnoteText"/>
        <w:jc w:val="both"/>
        <w:rPr>
          <w:lang w:val="en-US"/>
        </w:rPr>
      </w:pPr>
      <w:r>
        <w:rPr>
          <w:rStyle w:val="FootnoteReference"/>
        </w:rPr>
        <w:footnoteRef/>
      </w:r>
      <w:r>
        <w:t xml:space="preserve"> </w:t>
      </w:r>
      <w:r w:rsidRPr="001E52DA">
        <w:t>EK 2022 m. sausio 10 d. konsultacija</w:t>
      </w:r>
      <w:r>
        <w:t xml:space="preserve"> per e-wiki platformą</w:t>
      </w:r>
      <w:r w:rsidR="00C256B4">
        <w:t xml:space="preserve">: „&lt;...&gt; </w:t>
      </w:r>
      <w:r w:rsidR="00C256B4" w:rsidRPr="00053BB2">
        <w:rPr>
          <w:lang w:val="en-US"/>
        </w:rPr>
        <w:t>As for the examples given, the first one refers to activities (“collection of fees”) which are clearly connected with the activities falling within the scope of Articles 8 to 10 of Directive 2014/25/EU. &lt;...&gt;“.</w:t>
      </w:r>
    </w:p>
  </w:footnote>
  <w:footnote w:id="76">
    <w:p w14:paraId="6367D2FC" w14:textId="2971D30A" w:rsidR="00A24E4F" w:rsidRPr="001E52DA" w:rsidRDefault="00A24E4F" w:rsidP="00420887">
      <w:pPr>
        <w:pStyle w:val="FootnoteText"/>
        <w:keepNext/>
        <w:keepLines/>
        <w:jc w:val="both"/>
      </w:pPr>
      <w:r w:rsidRPr="001E52DA">
        <w:rPr>
          <w:rStyle w:val="FootnoteReference"/>
        </w:rPr>
        <w:footnoteRef/>
      </w:r>
      <w:r w:rsidRPr="001E52DA">
        <w:t xml:space="preserve"> </w:t>
      </w:r>
      <w:r w:rsidR="003B2823" w:rsidRPr="001E52DA">
        <w:t xml:space="preserve">Remiantis </w:t>
      </w:r>
      <w:r w:rsidR="007B2AB0" w:rsidRPr="001E52DA">
        <w:t>Elektroninių mokėjimų agentūros paslaugų teikimo taisykl</w:t>
      </w:r>
      <w:r w:rsidR="003B2823" w:rsidRPr="001E52DA">
        <w:t>ėmis</w:t>
      </w:r>
      <w:r w:rsidR="007B2AB0" w:rsidRPr="001E52DA">
        <w:t xml:space="preserve"> (galiojanči</w:t>
      </w:r>
      <w:r w:rsidR="003B2823" w:rsidRPr="001E52DA">
        <w:t>omis</w:t>
      </w:r>
      <w:r w:rsidR="007B2AB0" w:rsidRPr="001E52DA">
        <w:t xml:space="preserve"> nuo 2021 m. spalio 13 d.)</w:t>
      </w:r>
      <w:r w:rsidR="003B2823" w:rsidRPr="001E52DA">
        <w:t xml:space="preserve">, </w:t>
      </w:r>
      <w:r w:rsidRPr="001E52DA">
        <w:t>platformoje e.ignitis.lt apmokant sąskaitas už</w:t>
      </w:r>
      <w:r w:rsidR="007B2AB0" w:rsidRPr="001E52DA">
        <w:t xml:space="preserve"> paslaugas, kurias teikia </w:t>
      </w:r>
      <w:r w:rsidR="00F343C0" w:rsidRPr="001E52DA">
        <w:t>UAB „</w:t>
      </w:r>
      <w:r w:rsidR="007B2AB0" w:rsidRPr="001E52DA">
        <w:t>Ignitis</w:t>
      </w:r>
      <w:r w:rsidR="00F343C0" w:rsidRPr="001E52DA">
        <w:t>“</w:t>
      </w:r>
      <w:r w:rsidR="007B2AB0" w:rsidRPr="001E52DA">
        <w:t>, komisinis mokestis netaikomas (31 punktas)</w:t>
      </w:r>
      <w:r w:rsidRPr="001E52DA">
        <w:t xml:space="preserve">. </w:t>
      </w:r>
      <w:r w:rsidR="007B2AB0" w:rsidRPr="001E52DA">
        <w:t>Mokėjimams už kitų tiekėjų paslaugas vartotojui taikomas 0,15 Eur komisinis mokestis už kiekvieną mokėjimą, esantį e.ignitis.lt mokėjimo krepšelyje (32 punktas), t. y. j</w:t>
      </w:r>
      <w:r w:rsidRPr="001E52DA">
        <w:t>eigu</w:t>
      </w:r>
      <w:r w:rsidR="00913622" w:rsidRPr="001E52DA">
        <w:t>,</w:t>
      </w:r>
      <w:r w:rsidR="007B2AB0" w:rsidRPr="001E52DA">
        <w:t xml:space="preserve"> pvz., </w:t>
      </w:r>
      <w:r w:rsidRPr="001E52DA">
        <w:t xml:space="preserve">kartu </w:t>
      </w:r>
      <w:r w:rsidR="007B2AB0" w:rsidRPr="001E52DA">
        <w:t xml:space="preserve">be mokėjimų už </w:t>
      </w:r>
      <w:r w:rsidR="00F343C0" w:rsidRPr="001E52DA">
        <w:t>UAB „</w:t>
      </w:r>
      <w:r w:rsidR="007B2AB0" w:rsidRPr="001E52DA">
        <w:t>Ignitis</w:t>
      </w:r>
      <w:r w:rsidR="00F343C0" w:rsidRPr="001E52DA">
        <w:t>“</w:t>
      </w:r>
      <w:r w:rsidR="007B2AB0" w:rsidRPr="001E52DA">
        <w:t xml:space="preserve"> teikiamas paslaugas </w:t>
      </w:r>
      <w:r w:rsidRPr="001E52DA">
        <w:t xml:space="preserve">yra mokama </w:t>
      </w:r>
      <w:r w:rsidR="007B2AB0" w:rsidRPr="001E52DA">
        <w:t xml:space="preserve">ir </w:t>
      </w:r>
      <w:r w:rsidRPr="001E52DA">
        <w:t>už tris kitas populiarias paslaugas – šildymą, vandenį ir būsto administravimą, už šias tris įmokas komisinis mokestis yra mokamas.</w:t>
      </w:r>
    </w:p>
  </w:footnote>
  <w:footnote w:id="77">
    <w:p w14:paraId="0342BE66" w14:textId="77777777" w:rsidR="0080376E" w:rsidRPr="001E52DA" w:rsidRDefault="0080376E" w:rsidP="00420887">
      <w:pPr>
        <w:pStyle w:val="FootnoteText"/>
        <w:jc w:val="both"/>
      </w:pPr>
      <w:r w:rsidRPr="001E52DA">
        <w:rPr>
          <w:rStyle w:val="FootnoteReference"/>
        </w:rPr>
        <w:footnoteRef/>
      </w:r>
      <w:r w:rsidRPr="001E52DA">
        <w:t xml:space="preserve"> </w:t>
      </w:r>
      <w:hyperlink r:id="rId33" w:history="1">
        <w:r w:rsidRPr="001E52DA">
          <w:rPr>
            <w:rStyle w:val="Hyperlink"/>
            <w:color w:val="auto"/>
          </w:rPr>
          <w:t>http://www.lkz.lt/?zodis=prekyba&amp;id=22245400000</w:t>
        </w:r>
      </w:hyperlink>
      <w:r w:rsidRPr="001E52DA">
        <w:t>.</w:t>
      </w:r>
    </w:p>
  </w:footnote>
  <w:footnote w:id="78">
    <w:p w14:paraId="328F0887" w14:textId="77777777" w:rsidR="0080376E" w:rsidRPr="001E52DA" w:rsidRDefault="0080376E" w:rsidP="00420887">
      <w:pPr>
        <w:pStyle w:val="FootnoteText"/>
        <w:jc w:val="both"/>
      </w:pPr>
      <w:r w:rsidRPr="001E52DA">
        <w:rPr>
          <w:rStyle w:val="FootnoteReference"/>
        </w:rPr>
        <w:footnoteRef/>
      </w:r>
      <w:r w:rsidRPr="001E52DA">
        <w:t xml:space="preserve"> </w:t>
      </w:r>
      <w:hyperlink r:id="rId34" w:history="1">
        <w:r w:rsidRPr="001E52DA">
          <w:rPr>
            <w:rStyle w:val="Hyperlink"/>
            <w:color w:val="auto"/>
          </w:rPr>
          <w:t>http://www.lkz.lt/?zodis=pirkti&amp;id=22166630000</w:t>
        </w:r>
      </w:hyperlink>
      <w:r w:rsidRPr="001E52DA">
        <w:t>.</w:t>
      </w:r>
    </w:p>
  </w:footnote>
  <w:footnote w:id="79">
    <w:p w14:paraId="3446E2BC" w14:textId="77777777" w:rsidR="0080376E" w:rsidRDefault="0080376E" w:rsidP="00420887">
      <w:pPr>
        <w:pStyle w:val="FootnoteText"/>
        <w:jc w:val="both"/>
      </w:pPr>
      <w:r w:rsidRPr="001E52DA">
        <w:rPr>
          <w:rStyle w:val="FootnoteReference"/>
        </w:rPr>
        <w:footnoteRef/>
      </w:r>
      <w:r w:rsidRPr="001E52DA">
        <w:t xml:space="preserve"> </w:t>
      </w:r>
      <w:hyperlink r:id="rId35" w:history="1">
        <w:r w:rsidRPr="001E52DA">
          <w:rPr>
            <w:rStyle w:val="Hyperlink"/>
            <w:color w:val="auto"/>
          </w:rPr>
          <w:t>http://www.lkz.lt/?zodis=parduoti&amp;id=22068440000</w:t>
        </w:r>
      </w:hyperlink>
      <w:r w:rsidRPr="001E52DA">
        <w:t>.</w:t>
      </w:r>
    </w:p>
  </w:footnote>
  <w:footnote w:id="80">
    <w:p w14:paraId="75DC36E4" w14:textId="55F40AB5" w:rsidR="00D844D3" w:rsidRDefault="00D844D3" w:rsidP="00AF562A">
      <w:pPr>
        <w:pStyle w:val="FootnoteText"/>
        <w:jc w:val="both"/>
      </w:pPr>
      <w:r>
        <w:rPr>
          <w:rStyle w:val="FootnoteReference"/>
        </w:rPr>
        <w:footnoteRef/>
      </w:r>
      <w:r>
        <w:t xml:space="preserve"> </w:t>
      </w:r>
      <w:r w:rsidR="003414CE">
        <w:t xml:space="preserve">Žr. išnašą Nr. </w:t>
      </w:r>
      <w:r w:rsidR="00EA3A89">
        <w:t>3</w:t>
      </w:r>
      <w:r w:rsidR="00857283">
        <w:t>6</w:t>
      </w:r>
      <w:r>
        <w:t>.</w:t>
      </w:r>
    </w:p>
  </w:footnote>
  <w:footnote w:id="81">
    <w:p w14:paraId="5CF6F1D3" w14:textId="63035FAE" w:rsidR="00AF562A" w:rsidRDefault="00AF562A" w:rsidP="00AF562A">
      <w:pPr>
        <w:pStyle w:val="FootnoteText"/>
        <w:jc w:val="both"/>
      </w:pPr>
      <w:r>
        <w:rPr>
          <w:rStyle w:val="FootnoteReference"/>
        </w:rPr>
        <w:footnoteRef/>
      </w:r>
      <w:r>
        <w:t xml:space="preserve"> </w:t>
      </w:r>
      <w:r w:rsidR="003414CE">
        <w:t xml:space="preserve">Žr. išnašą Nr. </w:t>
      </w:r>
      <w:r w:rsidR="00982DF0">
        <w:t>3</w:t>
      </w:r>
      <w:r w:rsidR="00DE1FEF">
        <w:t>6</w:t>
      </w:r>
      <w:r w:rsidR="008C6E04">
        <w:t>.</w:t>
      </w:r>
    </w:p>
  </w:footnote>
  <w:footnote w:id="82">
    <w:p w14:paraId="08A80C63" w14:textId="37510775" w:rsidR="00AF562A" w:rsidRPr="005F074D" w:rsidRDefault="00AF562A" w:rsidP="00AF562A">
      <w:pPr>
        <w:pStyle w:val="FootnoteText"/>
        <w:jc w:val="both"/>
      </w:pPr>
      <w:r>
        <w:rPr>
          <w:rStyle w:val="FootnoteReference"/>
        </w:rPr>
        <w:footnoteRef/>
      </w:r>
      <w:r>
        <w:t>„</w:t>
      </w:r>
      <w:r w:rsidRPr="005E7B41">
        <w:t xml:space="preserve">Elektros energetikos sektorius – valstybės energetikos sektoriaus dalis, apimanti elektros energijos gamybą, perdavimą, skirstymą, tiekimą, energijos kaupimą, elektros energijos paklausos telkimą, vartojimą, prekybą elektros energija ir kitą </w:t>
      </w:r>
      <w:r w:rsidRPr="005F074D">
        <w:t>šiame įstatyme nurodytą veiklą, susijusią su elektros energija“. (</w:t>
      </w:r>
      <w:hyperlink r:id="rId36" w:history="1">
        <w:r w:rsidR="00CF6F0C" w:rsidRPr="005F074D">
          <w:rPr>
            <w:rStyle w:val="Hyperlink"/>
            <w:color w:val="auto"/>
          </w:rPr>
          <w:t>E</w:t>
        </w:r>
        <w:r w:rsidRPr="005F074D">
          <w:rPr>
            <w:rStyle w:val="Hyperlink"/>
            <w:color w:val="auto"/>
          </w:rPr>
          <w:t>lektros energ</w:t>
        </w:r>
        <w:r w:rsidR="00CF6F0C" w:rsidRPr="005F074D">
          <w:rPr>
            <w:rStyle w:val="Hyperlink"/>
            <w:color w:val="auto"/>
          </w:rPr>
          <w:t>etikos</w:t>
        </w:r>
        <w:r w:rsidRPr="005F074D">
          <w:rPr>
            <w:rStyle w:val="Hyperlink"/>
            <w:color w:val="auto"/>
          </w:rPr>
          <w:t xml:space="preserve"> įstatymo</w:t>
        </w:r>
      </w:hyperlink>
      <w:r w:rsidRPr="005F074D">
        <w:t xml:space="preserve"> 2 straipsnio 11 dalis).</w:t>
      </w:r>
    </w:p>
  </w:footnote>
  <w:footnote w:id="83">
    <w:p w14:paraId="21BE05E2" w14:textId="4667A720" w:rsidR="009D5213" w:rsidRPr="005F074D" w:rsidRDefault="009D5213" w:rsidP="009D5213">
      <w:pPr>
        <w:pStyle w:val="FootnoteText"/>
        <w:jc w:val="both"/>
      </w:pPr>
      <w:r w:rsidRPr="005F074D">
        <w:rPr>
          <w:rStyle w:val="FootnoteReference"/>
        </w:rPr>
        <w:footnoteRef/>
      </w:r>
      <w:r w:rsidR="00FD0B63">
        <w:t xml:space="preserve"> Žr. išnašą Nr. </w:t>
      </w:r>
      <w:r w:rsidR="00881686">
        <w:t>51</w:t>
      </w:r>
      <w:r w:rsidR="00FD0B63">
        <w:t>.</w:t>
      </w:r>
    </w:p>
  </w:footnote>
  <w:footnote w:id="84">
    <w:p w14:paraId="630D0C3F" w14:textId="61256EB2" w:rsidR="00B34311" w:rsidRPr="005F074D" w:rsidRDefault="00B34311" w:rsidP="00AF562A">
      <w:pPr>
        <w:pStyle w:val="FootnoteText"/>
        <w:jc w:val="both"/>
      </w:pPr>
      <w:r w:rsidRPr="00874F2F">
        <w:rPr>
          <w:rStyle w:val="FootnoteReference"/>
        </w:rPr>
        <w:footnoteRef/>
      </w:r>
      <w:r w:rsidRPr="00874F2F">
        <w:t xml:space="preserve"> </w:t>
      </w:r>
      <w:hyperlink r:id="rId37" w:history="1">
        <w:r w:rsidRPr="00874F2F">
          <w:rPr>
            <w:rStyle w:val="Hyperlink"/>
            <w:color w:val="auto"/>
          </w:rPr>
          <w:t>Juridinių asmenų registre įregistruoti 2021 m. spalio 12 d.</w:t>
        </w:r>
      </w:hyperlink>
      <w:r w:rsidRPr="00874F2F">
        <w:t xml:space="preserve"> </w:t>
      </w:r>
    </w:p>
  </w:footnote>
  <w:footnote w:id="85">
    <w:p w14:paraId="56693121" w14:textId="21E888DD" w:rsidR="00F81BE4" w:rsidRPr="002A6D6C" w:rsidRDefault="00B34311" w:rsidP="00AF562A">
      <w:pPr>
        <w:pStyle w:val="FootnoteText"/>
        <w:jc w:val="both"/>
      </w:pPr>
      <w:r w:rsidRPr="005F074D">
        <w:rPr>
          <w:rStyle w:val="FootnoteReference"/>
        </w:rPr>
        <w:footnoteRef/>
      </w:r>
      <w:r w:rsidRPr="005F074D">
        <w:t xml:space="preserve"> </w:t>
      </w:r>
      <w:hyperlink r:id="rId38" w:history="1">
        <w:r w:rsidR="00F81BE4" w:rsidRPr="005F074D">
          <w:rPr>
            <w:rStyle w:val="Hyperlink"/>
            <w:color w:val="auto"/>
          </w:rPr>
          <w:t>https://ignitisgrupe.lt/lt/uab-ignitis-renewables-projektai</w:t>
        </w:r>
      </w:hyperlink>
      <w:r w:rsidR="002A6D6C" w:rsidRPr="005F074D">
        <w:rPr>
          <w:rStyle w:val="Hyperlink"/>
          <w:color w:val="auto"/>
          <w:u w:val="none"/>
        </w:rPr>
        <w:t>.</w:t>
      </w:r>
    </w:p>
  </w:footnote>
  <w:footnote w:id="86">
    <w:p w14:paraId="7DC39D68" w14:textId="605698C6" w:rsidR="00E53E6E" w:rsidRDefault="00E53E6E" w:rsidP="00AF562A">
      <w:pPr>
        <w:pStyle w:val="FootnoteText"/>
        <w:jc w:val="both"/>
      </w:pPr>
      <w:r>
        <w:rPr>
          <w:rStyle w:val="FootnoteReference"/>
        </w:rPr>
        <w:footnoteRef/>
      </w:r>
      <w:r>
        <w:t xml:space="preserve"> </w:t>
      </w:r>
      <w:r w:rsidR="00151209">
        <w:t xml:space="preserve">Žr. išnašą Nr. </w:t>
      </w:r>
      <w:r w:rsidR="00D56C84">
        <w:t>3</w:t>
      </w:r>
      <w:r w:rsidR="00DE1FEF">
        <w:t>6</w:t>
      </w:r>
      <w:r>
        <w:t>.</w:t>
      </w:r>
    </w:p>
  </w:footnote>
  <w:footnote w:id="87">
    <w:p w14:paraId="547EADF3" w14:textId="21E69788" w:rsidR="002105EC" w:rsidRPr="0008572C" w:rsidRDefault="002105EC" w:rsidP="00AF562A">
      <w:pPr>
        <w:pStyle w:val="FootnoteText"/>
        <w:jc w:val="both"/>
      </w:pPr>
      <w:r>
        <w:rPr>
          <w:rStyle w:val="FootnoteReference"/>
        </w:rPr>
        <w:footnoteRef/>
      </w:r>
      <w:r>
        <w:t xml:space="preserve"> </w:t>
      </w:r>
      <w:r w:rsidR="000D17B5">
        <w:t>VPĮ</w:t>
      </w:r>
      <w:r>
        <w:t xml:space="preserve"> 95 straipsnio 2 dalis: „ Viešųjų pirkimų tarnyba turi teisę &lt;...&gt; 5) įtarusi šio įstatymo ir su jo įgyvendinimu susijusių teisės aktų pažeidimus ir vadovaudamasi teisingumo ir protingumo kriterijais, įpareigoti perkančiąją organizaciją sustabdyti pirkimo procedūras iki perkančiosios organizacijos pateiktų dokumentų ir sprendimų įvertinimo, o nustačiusi šiuos pažeidimus, – įpareigoti perkančiąją organizaciją nutraukti pirkimo procedūras, pakeisti ar panaikinti neteisėtus sprendimus ar veiksmu</w:t>
      </w:r>
      <w:r w:rsidR="006062E4">
        <w:t>s</w:t>
      </w:r>
      <w:r>
        <w:t>“.</w:t>
      </w:r>
    </w:p>
  </w:footnote>
  <w:footnote w:id="88">
    <w:p w14:paraId="152321B0" w14:textId="7895B250" w:rsidR="000D17B5" w:rsidRDefault="000D17B5" w:rsidP="007219F8">
      <w:pPr>
        <w:pStyle w:val="FootnoteText"/>
        <w:keepNext/>
        <w:keepLines/>
        <w:jc w:val="both"/>
      </w:pPr>
      <w:r>
        <w:rPr>
          <w:rStyle w:val="FootnoteReference"/>
        </w:rPr>
        <w:footnoteRef/>
      </w:r>
      <w:r>
        <w:t xml:space="preserve"> </w:t>
      </w:r>
      <w:r w:rsidR="004E002A">
        <w:t xml:space="preserve">PĮ 101 straipsnio 2 dalis: „Viešųjų pirkimų tarnyba turi teisę &lt;...&gt; 5) </w:t>
      </w:r>
      <w:r w:rsidRPr="000D17B5">
        <w:t>įtarusi šio įstatymo ir su jo įgyvendinimu susijusių teisės aktų pažeidimus ir vadovaudamasi teisingumo ir protingumo kriterijais, įpareigoti perkantįjį subjektą sustabdyti pirkimo procedūras iki perkančiojo subjekto pateiktų dokumentų ir sprendimų įvertinimo, o nustačiusi šiuos pažeidimus, – įpareigoti perkantįjį subjektą nutraukti pirkimo procedūras, pakeisti ar panaikinti neteisėtus sprendimus ar veiksmus</w:t>
      </w:r>
      <w:r w:rsidR="004E002A">
        <w:t>“</w:t>
      </w:r>
      <w:r w:rsidR="006062E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4B6B" w14:textId="77777777" w:rsidR="00F81F8B" w:rsidRDefault="00F81F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A11D5E" w14:textId="77777777" w:rsidR="00F81F8B" w:rsidRDefault="00F81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651D" w14:textId="77777777" w:rsidR="00F81F8B" w:rsidRDefault="00F81F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406F">
      <w:rPr>
        <w:rStyle w:val="PageNumber"/>
        <w:noProof/>
      </w:rPr>
      <w:t>5</w:t>
    </w:r>
    <w:r>
      <w:rPr>
        <w:rStyle w:val="PageNumber"/>
      </w:rPr>
      <w:fldChar w:fldCharType="end"/>
    </w:r>
  </w:p>
  <w:p w14:paraId="7760E864" w14:textId="77777777" w:rsidR="00F81F8B" w:rsidRDefault="00F81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71EF"/>
    <w:multiLevelType w:val="hybridMultilevel"/>
    <w:tmpl w:val="1DB27BB6"/>
    <w:lvl w:ilvl="0" w:tplc="25A0DFF4">
      <w:start w:val="1"/>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BF32F6"/>
    <w:multiLevelType w:val="hybridMultilevel"/>
    <w:tmpl w:val="CD12DAF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1F07D29"/>
    <w:multiLevelType w:val="hybridMultilevel"/>
    <w:tmpl w:val="48E85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A4408"/>
    <w:multiLevelType w:val="hybridMultilevel"/>
    <w:tmpl w:val="55C4CE64"/>
    <w:lvl w:ilvl="0" w:tplc="6AEA067E">
      <w:start w:val="1"/>
      <w:numFmt w:val="decimal"/>
      <w:lvlText w:val="%1."/>
      <w:lvlJc w:val="left"/>
      <w:pPr>
        <w:ind w:left="1287" w:hanging="72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6A50C27"/>
    <w:multiLevelType w:val="hybridMultilevel"/>
    <w:tmpl w:val="AD0C1AC4"/>
    <w:lvl w:ilvl="0" w:tplc="25A0DFF4">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8259A3"/>
    <w:multiLevelType w:val="hybridMultilevel"/>
    <w:tmpl w:val="67D85D28"/>
    <w:lvl w:ilvl="0" w:tplc="04270015">
      <w:start w:val="1"/>
      <w:numFmt w:val="upp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A9741A9"/>
    <w:multiLevelType w:val="hybridMultilevel"/>
    <w:tmpl w:val="CE122318"/>
    <w:lvl w:ilvl="0" w:tplc="B9BE2EB2">
      <w:start w:val="1"/>
      <w:numFmt w:val="upperRoman"/>
      <w:lvlText w:val="%1."/>
      <w:lvlJc w:val="right"/>
      <w:pPr>
        <w:ind w:left="1080" w:hanging="360"/>
      </w:pPr>
      <w:rPr>
        <w:rFonts w:hint="default"/>
        <w:b/>
        <w:bCs/>
        <w:i/>
        <w:i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D72477E"/>
    <w:multiLevelType w:val="hybridMultilevel"/>
    <w:tmpl w:val="E20CA9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74E87"/>
    <w:multiLevelType w:val="hybridMultilevel"/>
    <w:tmpl w:val="C4E62612"/>
    <w:lvl w:ilvl="0" w:tplc="FFFFFFFF">
      <w:start w:val="1"/>
      <w:numFmt w:val="upperRoman"/>
      <w:lvlText w:val="%1."/>
      <w:lvlJc w:val="right"/>
      <w:pPr>
        <w:ind w:left="3763" w:hanging="360"/>
      </w:pPr>
      <w:rPr>
        <w:rFonts w:hint="default"/>
        <w:b/>
        <w:bCs/>
        <w:i/>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24727CF"/>
    <w:multiLevelType w:val="hybridMultilevel"/>
    <w:tmpl w:val="DCFAF7FE"/>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12"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C266E"/>
    <w:multiLevelType w:val="hybridMultilevel"/>
    <w:tmpl w:val="E9480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D352FC"/>
    <w:multiLevelType w:val="hybridMultilevel"/>
    <w:tmpl w:val="9246FD3A"/>
    <w:lvl w:ilvl="0" w:tplc="25A0DFF4">
      <w:start w:val="1"/>
      <w:numFmt w:val="bullet"/>
      <w:lvlText w:val="-"/>
      <w:lvlJc w:val="left"/>
      <w:pPr>
        <w:ind w:left="1571" w:hanging="360"/>
      </w:pPr>
      <w:rPr>
        <w:rFonts w:ascii="Times New Roman" w:eastAsia="Calibri"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6" w15:restartNumberingAfterBreak="0">
    <w:nsid w:val="32872B4F"/>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B56964"/>
    <w:multiLevelType w:val="hybridMultilevel"/>
    <w:tmpl w:val="A598492C"/>
    <w:lvl w:ilvl="0" w:tplc="6F20AE2E">
      <w:start w:val="2"/>
      <w:numFmt w:val="bullet"/>
      <w:lvlText w:val="-"/>
      <w:lvlJc w:val="left"/>
      <w:pPr>
        <w:ind w:left="949" w:hanging="360"/>
      </w:pPr>
      <w:rPr>
        <w:rFonts w:ascii="Times New Roman" w:eastAsia="Calibri" w:hAnsi="Times New Roman" w:cs="Times New Roman" w:hint="default"/>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abstractNum w:abstractNumId="19"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F33AEF"/>
    <w:multiLevelType w:val="hybridMultilevel"/>
    <w:tmpl w:val="0308A2C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0717AD"/>
    <w:multiLevelType w:val="hybridMultilevel"/>
    <w:tmpl w:val="02C23C28"/>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23"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27" w15:restartNumberingAfterBreak="0">
    <w:nsid w:val="5C6A0918"/>
    <w:multiLevelType w:val="hybridMultilevel"/>
    <w:tmpl w:val="91A4A360"/>
    <w:lvl w:ilvl="0" w:tplc="E45676F6">
      <w:start w:val="1"/>
      <w:numFmt w:val="upperRoman"/>
      <w:lvlText w:val="%1."/>
      <w:lvlJc w:val="right"/>
      <w:pPr>
        <w:ind w:left="3763" w:hanging="360"/>
      </w:pPr>
      <w:rPr>
        <w:rFonts w:hint="default"/>
        <w:b/>
        <w:bCs/>
        <w:i/>
        <w:i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0" w15:restartNumberingAfterBreak="0">
    <w:nsid w:val="6C3E5AA6"/>
    <w:multiLevelType w:val="hybridMultilevel"/>
    <w:tmpl w:val="0B6212EE"/>
    <w:lvl w:ilvl="0" w:tplc="226C12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9D6E90"/>
    <w:multiLevelType w:val="multilevel"/>
    <w:tmpl w:val="8CF28256"/>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943296653">
    <w:abstractNumId w:val="17"/>
  </w:num>
  <w:num w:numId="2" w16cid:durableId="406268114">
    <w:abstractNumId w:val="35"/>
  </w:num>
  <w:num w:numId="3" w16cid:durableId="420490029">
    <w:abstractNumId w:val="24"/>
  </w:num>
  <w:num w:numId="4" w16cid:durableId="1814173128">
    <w:abstractNumId w:val="26"/>
  </w:num>
  <w:num w:numId="5" w16cid:durableId="216094354">
    <w:abstractNumId w:val="19"/>
  </w:num>
  <w:num w:numId="6" w16cid:durableId="2018463056">
    <w:abstractNumId w:val="15"/>
  </w:num>
  <w:num w:numId="7" w16cid:durableId="2020354397">
    <w:abstractNumId w:val="25"/>
  </w:num>
  <w:num w:numId="8" w16cid:durableId="1730886500">
    <w:abstractNumId w:val="34"/>
  </w:num>
  <w:num w:numId="9" w16cid:durableId="408692866">
    <w:abstractNumId w:val="28"/>
  </w:num>
  <w:num w:numId="10" w16cid:durableId="232009320">
    <w:abstractNumId w:val="37"/>
  </w:num>
  <w:num w:numId="11" w16cid:durableId="2103645088">
    <w:abstractNumId w:val="21"/>
  </w:num>
  <w:num w:numId="12" w16cid:durableId="27226230">
    <w:abstractNumId w:val="31"/>
  </w:num>
  <w:num w:numId="13" w16cid:durableId="1568111365">
    <w:abstractNumId w:val="23"/>
  </w:num>
  <w:num w:numId="14" w16cid:durableId="2075463651">
    <w:abstractNumId w:val="5"/>
  </w:num>
  <w:num w:numId="15" w16cid:durableId="1983148325">
    <w:abstractNumId w:val="36"/>
  </w:num>
  <w:num w:numId="16" w16cid:durableId="464086291">
    <w:abstractNumId w:val="6"/>
  </w:num>
  <w:num w:numId="17" w16cid:durableId="684746362">
    <w:abstractNumId w:val="29"/>
  </w:num>
  <w:num w:numId="18" w16cid:durableId="243876880">
    <w:abstractNumId w:val="33"/>
  </w:num>
  <w:num w:numId="19" w16cid:durableId="567763754">
    <w:abstractNumId w:val="2"/>
  </w:num>
  <w:num w:numId="20" w16cid:durableId="1394500518">
    <w:abstractNumId w:val="1"/>
  </w:num>
  <w:num w:numId="21" w16cid:durableId="662778499">
    <w:abstractNumId w:val="12"/>
  </w:num>
  <w:num w:numId="22" w16cid:durableId="1961103062">
    <w:abstractNumId w:val="9"/>
  </w:num>
  <w:num w:numId="23" w16cid:durableId="121467145">
    <w:abstractNumId w:val="16"/>
  </w:num>
  <w:num w:numId="24" w16cid:durableId="1223058400">
    <w:abstractNumId w:val="3"/>
  </w:num>
  <w:num w:numId="25" w16cid:durableId="68037338">
    <w:abstractNumId w:val="13"/>
  </w:num>
  <w:num w:numId="26" w16cid:durableId="1055007411">
    <w:abstractNumId w:val="32"/>
  </w:num>
  <w:num w:numId="27" w16cid:durableId="1666858445">
    <w:abstractNumId w:val="20"/>
  </w:num>
  <w:num w:numId="28" w16cid:durableId="937250925">
    <w:abstractNumId w:val="11"/>
  </w:num>
  <w:num w:numId="29" w16cid:durableId="110830442">
    <w:abstractNumId w:val="18"/>
  </w:num>
  <w:num w:numId="30" w16cid:durableId="1055198594">
    <w:abstractNumId w:val="22"/>
  </w:num>
  <w:num w:numId="31" w16cid:durableId="1398892386">
    <w:abstractNumId w:val="27"/>
  </w:num>
  <w:num w:numId="32" w16cid:durableId="535387782">
    <w:abstractNumId w:val="10"/>
  </w:num>
  <w:num w:numId="33" w16cid:durableId="1988239072">
    <w:abstractNumId w:val="7"/>
  </w:num>
  <w:num w:numId="34" w16cid:durableId="36320096">
    <w:abstractNumId w:val="0"/>
  </w:num>
  <w:num w:numId="35" w16cid:durableId="109209062">
    <w:abstractNumId w:val="4"/>
  </w:num>
  <w:num w:numId="36" w16cid:durableId="1120957416">
    <w:abstractNumId w:val="14"/>
  </w:num>
  <w:num w:numId="37" w16cid:durableId="747001363">
    <w:abstractNumId w:val="8"/>
  </w:num>
  <w:num w:numId="38" w16cid:durableId="76133866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011C"/>
    <w:rsid w:val="000016ED"/>
    <w:rsid w:val="00003B0D"/>
    <w:rsid w:val="00004CDD"/>
    <w:rsid w:val="00004F1F"/>
    <w:rsid w:val="000051DA"/>
    <w:rsid w:val="00005316"/>
    <w:rsid w:val="00005373"/>
    <w:rsid w:val="00007372"/>
    <w:rsid w:val="00007BC3"/>
    <w:rsid w:val="0001219C"/>
    <w:rsid w:val="00012A03"/>
    <w:rsid w:val="00012ADC"/>
    <w:rsid w:val="00012CF3"/>
    <w:rsid w:val="00012DCA"/>
    <w:rsid w:val="00013C26"/>
    <w:rsid w:val="00015AFB"/>
    <w:rsid w:val="00016D5F"/>
    <w:rsid w:val="00020291"/>
    <w:rsid w:val="00020C7E"/>
    <w:rsid w:val="00021053"/>
    <w:rsid w:val="000210D2"/>
    <w:rsid w:val="00021927"/>
    <w:rsid w:val="000220AE"/>
    <w:rsid w:val="00022115"/>
    <w:rsid w:val="00022340"/>
    <w:rsid w:val="00023B43"/>
    <w:rsid w:val="000247EC"/>
    <w:rsid w:val="000248E4"/>
    <w:rsid w:val="000268ED"/>
    <w:rsid w:val="00027F6F"/>
    <w:rsid w:val="00030490"/>
    <w:rsid w:val="00030A88"/>
    <w:rsid w:val="00030E09"/>
    <w:rsid w:val="00030EF1"/>
    <w:rsid w:val="00031CD1"/>
    <w:rsid w:val="00032108"/>
    <w:rsid w:val="00032628"/>
    <w:rsid w:val="000327A3"/>
    <w:rsid w:val="00033439"/>
    <w:rsid w:val="00033A32"/>
    <w:rsid w:val="00033BF0"/>
    <w:rsid w:val="00033CC7"/>
    <w:rsid w:val="0003443C"/>
    <w:rsid w:val="00035B85"/>
    <w:rsid w:val="00035E6E"/>
    <w:rsid w:val="00035EB7"/>
    <w:rsid w:val="00036B71"/>
    <w:rsid w:val="00040CE6"/>
    <w:rsid w:val="000417F5"/>
    <w:rsid w:val="0004185D"/>
    <w:rsid w:val="000423B3"/>
    <w:rsid w:val="00042A5C"/>
    <w:rsid w:val="0004391D"/>
    <w:rsid w:val="000442F1"/>
    <w:rsid w:val="00044AFE"/>
    <w:rsid w:val="00044C99"/>
    <w:rsid w:val="00044FB8"/>
    <w:rsid w:val="00045948"/>
    <w:rsid w:val="000459F1"/>
    <w:rsid w:val="000476AC"/>
    <w:rsid w:val="00050180"/>
    <w:rsid w:val="000506A7"/>
    <w:rsid w:val="00051CAB"/>
    <w:rsid w:val="00051F74"/>
    <w:rsid w:val="00052C07"/>
    <w:rsid w:val="000536CD"/>
    <w:rsid w:val="000536F4"/>
    <w:rsid w:val="00053BB2"/>
    <w:rsid w:val="00054307"/>
    <w:rsid w:val="000549A3"/>
    <w:rsid w:val="00055C33"/>
    <w:rsid w:val="0005609C"/>
    <w:rsid w:val="000570B9"/>
    <w:rsid w:val="00057A76"/>
    <w:rsid w:val="0006091C"/>
    <w:rsid w:val="0006099B"/>
    <w:rsid w:val="00061DBF"/>
    <w:rsid w:val="000620EE"/>
    <w:rsid w:val="00062FC5"/>
    <w:rsid w:val="00062FE1"/>
    <w:rsid w:val="00063476"/>
    <w:rsid w:val="000635C4"/>
    <w:rsid w:val="00063CA0"/>
    <w:rsid w:val="00064EDE"/>
    <w:rsid w:val="000655FC"/>
    <w:rsid w:val="00067063"/>
    <w:rsid w:val="0006795B"/>
    <w:rsid w:val="00071704"/>
    <w:rsid w:val="000717C1"/>
    <w:rsid w:val="00072251"/>
    <w:rsid w:val="00072328"/>
    <w:rsid w:val="00072445"/>
    <w:rsid w:val="00072F09"/>
    <w:rsid w:val="00073B17"/>
    <w:rsid w:val="00073EEB"/>
    <w:rsid w:val="000741E9"/>
    <w:rsid w:val="0007444B"/>
    <w:rsid w:val="00074711"/>
    <w:rsid w:val="00075308"/>
    <w:rsid w:val="00075D3A"/>
    <w:rsid w:val="00076235"/>
    <w:rsid w:val="00076A80"/>
    <w:rsid w:val="0007705A"/>
    <w:rsid w:val="00080D71"/>
    <w:rsid w:val="00081FCA"/>
    <w:rsid w:val="0008241B"/>
    <w:rsid w:val="000829EE"/>
    <w:rsid w:val="00082BC0"/>
    <w:rsid w:val="00084AA9"/>
    <w:rsid w:val="00084F9D"/>
    <w:rsid w:val="00086656"/>
    <w:rsid w:val="0008682A"/>
    <w:rsid w:val="00086C6C"/>
    <w:rsid w:val="00087304"/>
    <w:rsid w:val="00087CE3"/>
    <w:rsid w:val="00087CEB"/>
    <w:rsid w:val="00087F93"/>
    <w:rsid w:val="00090EB7"/>
    <w:rsid w:val="00091425"/>
    <w:rsid w:val="00091748"/>
    <w:rsid w:val="000917F0"/>
    <w:rsid w:val="000919BC"/>
    <w:rsid w:val="00091FED"/>
    <w:rsid w:val="00092283"/>
    <w:rsid w:val="000923A0"/>
    <w:rsid w:val="0009375D"/>
    <w:rsid w:val="000954BA"/>
    <w:rsid w:val="00095710"/>
    <w:rsid w:val="00095E02"/>
    <w:rsid w:val="00095E91"/>
    <w:rsid w:val="000960C3"/>
    <w:rsid w:val="0009660F"/>
    <w:rsid w:val="00096663"/>
    <w:rsid w:val="00097569"/>
    <w:rsid w:val="00097718"/>
    <w:rsid w:val="000979C6"/>
    <w:rsid w:val="00097A68"/>
    <w:rsid w:val="00097CD6"/>
    <w:rsid w:val="00097F19"/>
    <w:rsid w:val="000A0052"/>
    <w:rsid w:val="000A10D0"/>
    <w:rsid w:val="000A1C7A"/>
    <w:rsid w:val="000A1CA0"/>
    <w:rsid w:val="000A1D55"/>
    <w:rsid w:val="000A21F0"/>
    <w:rsid w:val="000A2ECE"/>
    <w:rsid w:val="000A309E"/>
    <w:rsid w:val="000A41F1"/>
    <w:rsid w:val="000A449F"/>
    <w:rsid w:val="000A4E9C"/>
    <w:rsid w:val="000A5052"/>
    <w:rsid w:val="000A53BF"/>
    <w:rsid w:val="000A5414"/>
    <w:rsid w:val="000A6A9F"/>
    <w:rsid w:val="000A6E5F"/>
    <w:rsid w:val="000A7451"/>
    <w:rsid w:val="000B037B"/>
    <w:rsid w:val="000B0933"/>
    <w:rsid w:val="000B0B23"/>
    <w:rsid w:val="000B16A4"/>
    <w:rsid w:val="000B2B62"/>
    <w:rsid w:val="000B32CC"/>
    <w:rsid w:val="000B5F6D"/>
    <w:rsid w:val="000B6318"/>
    <w:rsid w:val="000B6B7A"/>
    <w:rsid w:val="000B6C1C"/>
    <w:rsid w:val="000B711A"/>
    <w:rsid w:val="000B77DB"/>
    <w:rsid w:val="000B7F6D"/>
    <w:rsid w:val="000C00B5"/>
    <w:rsid w:val="000C0FB0"/>
    <w:rsid w:val="000C1BD8"/>
    <w:rsid w:val="000C25C4"/>
    <w:rsid w:val="000C28EE"/>
    <w:rsid w:val="000C29C9"/>
    <w:rsid w:val="000C3B5B"/>
    <w:rsid w:val="000C3B6C"/>
    <w:rsid w:val="000C453D"/>
    <w:rsid w:val="000C4FD0"/>
    <w:rsid w:val="000C57F9"/>
    <w:rsid w:val="000C609A"/>
    <w:rsid w:val="000C6169"/>
    <w:rsid w:val="000C7418"/>
    <w:rsid w:val="000C7A52"/>
    <w:rsid w:val="000C7C32"/>
    <w:rsid w:val="000C7CB3"/>
    <w:rsid w:val="000C7F7D"/>
    <w:rsid w:val="000D054C"/>
    <w:rsid w:val="000D0AAE"/>
    <w:rsid w:val="000D0D1A"/>
    <w:rsid w:val="000D17B5"/>
    <w:rsid w:val="000D197A"/>
    <w:rsid w:val="000D1E09"/>
    <w:rsid w:val="000D22F0"/>
    <w:rsid w:val="000D2534"/>
    <w:rsid w:val="000D3CB1"/>
    <w:rsid w:val="000D5BCD"/>
    <w:rsid w:val="000D5E85"/>
    <w:rsid w:val="000D5EBB"/>
    <w:rsid w:val="000D6477"/>
    <w:rsid w:val="000D6818"/>
    <w:rsid w:val="000D681E"/>
    <w:rsid w:val="000D6ED2"/>
    <w:rsid w:val="000D7361"/>
    <w:rsid w:val="000E0300"/>
    <w:rsid w:val="000E09D7"/>
    <w:rsid w:val="000E0EF9"/>
    <w:rsid w:val="000E0F48"/>
    <w:rsid w:val="000E18BD"/>
    <w:rsid w:val="000E21CA"/>
    <w:rsid w:val="000E2B6F"/>
    <w:rsid w:val="000E3E6F"/>
    <w:rsid w:val="000E44B4"/>
    <w:rsid w:val="000E451F"/>
    <w:rsid w:val="000E4690"/>
    <w:rsid w:val="000E5295"/>
    <w:rsid w:val="000E5C56"/>
    <w:rsid w:val="000E5D45"/>
    <w:rsid w:val="000E6456"/>
    <w:rsid w:val="000E6851"/>
    <w:rsid w:val="000E7491"/>
    <w:rsid w:val="000E7A23"/>
    <w:rsid w:val="000E7EFD"/>
    <w:rsid w:val="000F02C5"/>
    <w:rsid w:val="000F0E77"/>
    <w:rsid w:val="000F1217"/>
    <w:rsid w:val="000F1324"/>
    <w:rsid w:val="000F1642"/>
    <w:rsid w:val="000F2091"/>
    <w:rsid w:val="000F219F"/>
    <w:rsid w:val="000F259D"/>
    <w:rsid w:val="000F3A51"/>
    <w:rsid w:val="000F44E1"/>
    <w:rsid w:val="000F4816"/>
    <w:rsid w:val="000F4D09"/>
    <w:rsid w:val="000F5D9B"/>
    <w:rsid w:val="000F5FD3"/>
    <w:rsid w:val="000F6870"/>
    <w:rsid w:val="000F726F"/>
    <w:rsid w:val="000F7AAB"/>
    <w:rsid w:val="0010055C"/>
    <w:rsid w:val="00100948"/>
    <w:rsid w:val="001012C6"/>
    <w:rsid w:val="00101C82"/>
    <w:rsid w:val="00101D83"/>
    <w:rsid w:val="00102A7D"/>
    <w:rsid w:val="001038D6"/>
    <w:rsid w:val="00103DFB"/>
    <w:rsid w:val="00104022"/>
    <w:rsid w:val="00104980"/>
    <w:rsid w:val="00106AF8"/>
    <w:rsid w:val="0010769D"/>
    <w:rsid w:val="001076C3"/>
    <w:rsid w:val="00107D6A"/>
    <w:rsid w:val="0011054C"/>
    <w:rsid w:val="00110C01"/>
    <w:rsid w:val="00110E5F"/>
    <w:rsid w:val="00111666"/>
    <w:rsid w:val="00111C89"/>
    <w:rsid w:val="00112462"/>
    <w:rsid w:val="001135D1"/>
    <w:rsid w:val="00114A6E"/>
    <w:rsid w:val="00115E0F"/>
    <w:rsid w:val="00116C30"/>
    <w:rsid w:val="001178E1"/>
    <w:rsid w:val="00117AAD"/>
    <w:rsid w:val="00120BF9"/>
    <w:rsid w:val="0012227F"/>
    <w:rsid w:val="00122385"/>
    <w:rsid w:val="001230C2"/>
    <w:rsid w:val="00123CA6"/>
    <w:rsid w:val="0012446F"/>
    <w:rsid w:val="0012453D"/>
    <w:rsid w:val="0012475C"/>
    <w:rsid w:val="001248F7"/>
    <w:rsid w:val="00124978"/>
    <w:rsid w:val="00124DA9"/>
    <w:rsid w:val="0012595E"/>
    <w:rsid w:val="00125AFA"/>
    <w:rsid w:val="00125D04"/>
    <w:rsid w:val="001261CB"/>
    <w:rsid w:val="00126255"/>
    <w:rsid w:val="00126F43"/>
    <w:rsid w:val="00127BAE"/>
    <w:rsid w:val="001316D9"/>
    <w:rsid w:val="001319A1"/>
    <w:rsid w:val="001328D3"/>
    <w:rsid w:val="0013301A"/>
    <w:rsid w:val="001341C2"/>
    <w:rsid w:val="00135250"/>
    <w:rsid w:val="00135907"/>
    <w:rsid w:val="001359AC"/>
    <w:rsid w:val="00136C7E"/>
    <w:rsid w:val="00137815"/>
    <w:rsid w:val="001403FD"/>
    <w:rsid w:val="00140807"/>
    <w:rsid w:val="001409D3"/>
    <w:rsid w:val="00140D85"/>
    <w:rsid w:val="0014121F"/>
    <w:rsid w:val="00141EA6"/>
    <w:rsid w:val="00142268"/>
    <w:rsid w:val="0014246C"/>
    <w:rsid w:val="00142684"/>
    <w:rsid w:val="001448B6"/>
    <w:rsid w:val="00144EF2"/>
    <w:rsid w:val="001452F9"/>
    <w:rsid w:val="0014634A"/>
    <w:rsid w:val="0015052F"/>
    <w:rsid w:val="0015061A"/>
    <w:rsid w:val="00150A54"/>
    <w:rsid w:val="00151209"/>
    <w:rsid w:val="00151612"/>
    <w:rsid w:val="0015170A"/>
    <w:rsid w:val="001530D4"/>
    <w:rsid w:val="00153D28"/>
    <w:rsid w:val="0015423A"/>
    <w:rsid w:val="00154AF2"/>
    <w:rsid w:val="00154DED"/>
    <w:rsid w:val="00157882"/>
    <w:rsid w:val="00157BD4"/>
    <w:rsid w:val="0016045F"/>
    <w:rsid w:val="00161F9F"/>
    <w:rsid w:val="001628D3"/>
    <w:rsid w:val="001638D4"/>
    <w:rsid w:val="00164878"/>
    <w:rsid w:val="0016558B"/>
    <w:rsid w:val="00166214"/>
    <w:rsid w:val="00166628"/>
    <w:rsid w:val="001672AF"/>
    <w:rsid w:val="00167C3F"/>
    <w:rsid w:val="0017077F"/>
    <w:rsid w:val="001707BF"/>
    <w:rsid w:val="001709FB"/>
    <w:rsid w:val="00171505"/>
    <w:rsid w:val="0017175D"/>
    <w:rsid w:val="001717C5"/>
    <w:rsid w:val="00172817"/>
    <w:rsid w:val="00172A93"/>
    <w:rsid w:val="00172EE2"/>
    <w:rsid w:val="0017314F"/>
    <w:rsid w:val="00173AC8"/>
    <w:rsid w:val="00173E4E"/>
    <w:rsid w:val="001743E1"/>
    <w:rsid w:val="00174911"/>
    <w:rsid w:val="00175CAB"/>
    <w:rsid w:val="00177B7C"/>
    <w:rsid w:val="0018042E"/>
    <w:rsid w:val="00180B92"/>
    <w:rsid w:val="00180E8B"/>
    <w:rsid w:val="00181112"/>
    <w:rsid w:val="00181B19"/>
    <w:rsid w:val="001825B5"/>
    <w:rsid w:val="0018358E"/>
    <w:rsid w:val="0018447F"/>
    <w:rsid w:val="00185BBF"/>
    <w:rsid w:val="0018650F"/>
    <w:rsid w:val="0018748A"/>
    <w:rsid w:val="00187999"/>
    <w:rsid w:val="001879D2"/>
    <w:rsid w:val="0019168F"/>
    <w:rsid w:val="00191B8B"/>
    <w:rsid w:val="00192D2C"/>
    <w:rsid w:val="00193AC6"/>
    <w:rsid w:val="00193F9C"/>
    <w:rsid w:val="001947C6"/>
    <w:rsid w:val="00194883"/>
    <w:rsid w:val="001962D7"/>
    <w:rsid w:val="0019646C"/>
    <w:rsid w:val="001964F4"/>
    <w:rsid w:val="00197B6B"/>
    <w:rsid w:val="001A001C"/>
    <w:rsid w:val="001A009D"/>
    <w:rsid w:val="001A02BA"/>
    <w:rsid w:val="001A03E4"/>
    <w:rsid w:val="001A1436"/>
    <w:rsid w:val="001A192B"/>
    <w:rsid w:val="001A1B63"/>
    <w:rsid w:val="001A2A3C"/>
    <w:rsid w:val="001A334E"/>
    <w:rsid w:val="001A368C"/>
    <w:rsid w:val="001A4E8B"/>
    <w:rsid w:val="001A50A2"/>
    <w:rsid w:val="001A656D"/>
    <w:rsid w:val="001A7152"/>
    <w:rsid w:val="001A719D"/>
    <w:rsid w:val="001B1AE6"/>
    <w:rsid w:val="001B1E84"/>
    <w:rsid w:val="001B304B"/>
    <w:rsid w:val="001B39F0"/>
    <w:rsid w:val="001B59E0"/>
    <w:rsid w:val="001B5EB2"/>
    <w:rsid w:val="001B5EDC"/>
    <w:rsid w:val="001B5FAA"/>
    <w:rsid w:val="001B71C9"/>
    <w:rsid w:val="001B762A"/>
    <w:rsid w:val="001B7918"/>
    <w:rsid w:val="001C033E"/>
    <w:rsid w:val="001C096E"/>
    <w:rsid w:val="001C0AE9"/>
    <w:rsid w:val="001C174B"/>
    <w:rsid w:val="001C2BE9"/>
    <w:rsid w:val="001C2CBE"/>
    <w:rsid w:val="001C2EEF"/>
    <w:rsid w:val="001C3290"/>
    <w:rsid w:val="001C3E95"/>
    <w:rsid w:val="001C573C"/>
    <w:rsid w:val="001C5A74"/>
    <w:rsid w:val="001C6281"/>
    <w:rsid w:val="001C64A9"/>
    <w:rsid w:val="001C67C5"/>
    <w:rsid w:val="001C6AD6"/>
    <w:rsid w:val="001C6E80"/>
    <w:rsid w:val="001D099F"/>
    <w:rsid w:val="001D2545"/>
    <w:rsid w:val="001D2862"/>
    <w:rsid w:val="001D31D6"/>
    <w:rsid w:val="001D5209"/>
    <w:rsid w:val="001D56C0"/>
    <w:rsid w:val="001D5F24"/>
    <w:rsid w:val="001D773F"/>
    <w:rsid w:val="001E268A"/>
    <w:rsid w:val="001E4258"/>
    <w:rsid w:val="001E49FB"/>
    <w:rsid w:val="001E4D19"/>
    <w:rsid w:val="001E52DA"/>
    <w:rsid w:val="001E6141"/>
    <w:rsid w:val="001E62E7"/>
    <w:rsid w:val="001E640A"/>
    <w:rsid w:val="001E7B46"/>
    <w:rsid w:val="001F0331"/>
    <w:rsid w:val="001F1832"/>
    <w:rsid w:val="001F18F1"/>
    <w:rsid w:val="001F2094"/>
    <w:rsid w:val="001F2118"/>
    <w:rsid w:val="001F3179"/>
    <w:rsid w:val="001F345A"/>
    <w:rsid w:val="001F3C79"/>
    <w:rsid w:val="001F3E6F"/>
    <w:rsid w:val="001F556E"/>
    <w:rsid w:val="001F59F3"/>
    <w:rsid w:val="001F6152"/>
    <w:rsid w:val="001F641B"/>
    <w:rsid w:val="001F7929"/>
    <w:rsid w:val="001F7B94"/>
    <w:rsid w:val="00200A06"/>
    <w:rsid w:val="002011C3"/>
    <w:rsid w:val="00201AFE"/>
    <w:rsid w:val="0020247F"/>
    <w:rsid w:val="0020307D"/>
    <w:rsid w:val="0020334B"/>
    <w:rsid w:val="00204185"/>
    <w:rsid w:val="00204CE3"/>
    <w:rsid w:val="00205255"/>
    <w:rsid w:val="002061BF"/>
    <w:rsid w:val="0020638F"/>
    <w:rsid w:val="002104CD"/>
    <w:rsid w:val="00210576"/>
    <w:rsid w:val="002105EC"/>
    <w:rsid w:val="00210999"/>
    <w:rsid w:val="00210C5D"/>
    <w:rsid w:val="00210E41"/>
    <w:rsid w:val="0021156D"/>
    <w:rsid w:val="002126CA"/>
    <w:rsid w:val="00213092"/>
    <w:rsid w:val="00214B56"/>
    <w:rsid w:val="0021576A"/>
    <w:rsid w:val="00216E12"/>
    <w:rsid w:val="00217CFB"/>
    <w:rsid w:val="00220307"/>
    <w:rsid w:val="00220BE1"/>
    <w:rsid w:val="00221024"/>
    <w:rsid w:val="00221B8B"/>
    <w:rsid w:val="00221BC6"/>
    <w:rsid w:val="00222572"/>
    <w:rsid w:val="00222C24"/>
    <w:rsid w:val="00223023"/>
    <w:rsid w:val="002234C7"/>
    <w:rsid w:val="00223E47"/>
    <w:rsid w:val="00224523"/>
    <w:rsid w:val="002247CD"/>
    <w:rsid w:val="00224C0C"/>
    <w:rsid w:val="00225780"/>
    <w:rsid w:val="00225A91"/>
    <w:rsid w:val="00226656"/>
    <w:rsid w:val="00226D82"/>
    <w:rsid w:val="00227104"/>
    <w:rsid w:val="00227775"/>
    <w:rsid w:val="0022793F"/>
    <w:rsid w:val="00227A94"/>
    <w:rsid w:val="002311E2"/>
    <w:rsid w:val="002316C4"/>
    <w:rsid w:val="002318DC"/>
    <w:rsid w:val="0023372C"/>
    <w:rsid w:val="00233F9E"/>
    <w:rsid w:val="00234839"/>
    <w:rsid w:val="00234E14"/>
    <w:rsid w:val="00234FC6"/>
    <w:rsid w:val="002350CE"/>
    <w:rsid w:val="002361F7"/>
    <w:rsid w:val="00236A08"/>
    <w:rsid w:val="0023713A"/>
    <w:rsid w:val="00237F5F"/>
    <w:rsid w:val="00240F4B"/>
    <w:rsid w:val="0024135B"/>
    <w:rsid w:val="002426A6"/>
    <w:rsid w:val="0024303B"/>
    <w:rsid w:val="0024309E"/>
    <w:rsid w:val="00243C7B"/>
    <w:rsid w:val="00243E4D"/>
    <w:rsid w:val="00244987"/>
    <w:rsid w:val="0024531A"/>
    <w:rsid w:val="002455F6"/>
    <w:rsid w:val="00245687"/>
    <w:rsid w:val="00245BD5"/>
    <w:rsid w:val="00246496"/>
    <w:rsid w:val="00246C11"/>
    <w:rsid w:val="00246C3A"/>
    <w:rsid w:val="00246DEF"/>
    <w:rsid w:val="0024723E"/>
    <w:rsid w:val="00247803"/>
    <w:rsid w:val="00247AC1"/>
    <w:rsid w:val="002501C1"/>
    <w:rsid w:val="002511ED"/>
    <w:rsid w:val="00252ADA"/>
    <w:rsid w:val="00253246"/>
    <w:rsid w:val="00254165"/>
    <w:rsid w:val="00255BC9"/>
    <w:rsid w:val="00255DBE"/>
    <w:rsid w:val="00255DC8"/>
    <w:rsid w:val="002563D1"/>
    <w:rsid w:val="00256612"/>
    <w:rsid w:val="002569B3"/>
    <w:rsid w:val="00256CEF"/>
    <w:rsid w:val="002571B3"/>
    <w:rsid w:val="00257DB4"/>
    <w:rsid w:val="00260B90"/>
    <w:rsid w:val="00262A27"/>
    <w:rsid w:val="00262E55"/>
    <w:rsid w:val="0026359A"/>
    <w:rsid w:val="002637B9"/>
    <w:rsid w:val="00264928"/>
    <w:rsid w:val="00264A33"/>
    <w:rsid w:val="002657DE"/>
    <w:rsid w:val="00265AAE"/>
    <w:rsid w:val="00265B59"/>
    <w:rsid w:val="00266164"/>
    <w:rsid w:val="00266744"/>
    <w:rsid w:val="00267419"/>
    <w:rsid w:val="00267D5D"/>
    <w:rsid w:val="00267E85"/>
    <w:rsid w:val="00271D37"/>
    <w:rsid w:val="00272973"/>
    <w:rsid w:val="00272A48"/>
    <w:rsid w:val="002737E3"/>
    <w:rsid w:val="00274B04"/>
    <w:rsid w:val="00274F97"/>
    <w:rsid w:val="00275110"/>
    <w:rsid w:val="002754C0"/>
    <w:rsid w:val="0027665A"/>
    <w:rsid w:val="00276B60"/>
    <w:rsid w:val="002776DD"/>
    <w:rsid w:val="00280EA9"/>
    <w:rsid w:val="00282A9C"/>
    <w:rsid w:val="00284D83"/>
    <w:rsid w:val="0028505A"/>
    <w:rsid w:val="0028550D"/>
    <w:rsid w:val="002859C8"/>
    <w:rsid w:val="00287365"/>
    <w:rsid w:val="00287775"/>
    <w:rsid w:val="002878B6"/>
    <w:rsid w:val="002902B9"/>
    <w:rsid w:val="0029074E"/>
    <w:rsid w:val="00291AFC"/>
    <w:rsid w:val="0029380E"/>
    <w:rsid w:val="0029472C"/>
    <w:rsid w:val="00294B25"/>
    <w:rsid w:val="00294DF4"/>
    <w:rsid w:val="00297410"/>
    <w:rsid w:val="00297ACE"/>
    <w:rsid w:val="002A0391"/>
    <w:rsid w:val="002A06B0"/>
    <w:rsid w:val="002A06B3"/>
    <w:rsid w:val="002A07F8"/>
    <w:rsid w:val="002A0927"/>
    <w:rsid w:val="002A0F22"/>
    <w:rsid w:val="002A1F97"/>
    <w:rsid w:val="002A263D"/>
    <w:rsid w:val="002A367F"/>
    <w:rsid w:val="002A37D0"/>
    <w:rsid w:val="002A398F"/>
    <w:rsid w:val="002A5A3F"/>
    <w:rsid w:val="002A5CEE"/>
    <w:rsid w:val="002A670A"/>
    <w:rsid w:val="002A6D6C"/>
    <w:rsid w:val="002A6F2D"/>
    <w:rsid w:val="002A705B"/>
    <w:rsid w:val="002A71F2"/>
    <w:rsid w:val="002B00C7"/>
    <w:rsid w:val="002B0D9C"/>
    <w:rsid w:val="002B1DA9"/>
    <w:rsid w:val="002B1FCD"/>
    <w:rsid w:val="002B220C"/>
    <w:rsid w:val="002B2B0B"/>
    <w:rsid w:val="002B32D4"/>
    <w:rsid w:val="002B4A4D"/>
    <w:rsid w:val="002B4B98"/>
    <w:rsid w:val="002B4FF5"/>
    <w:rsid w:val="002B52E1"/>
    <w:rsid w:val="002B5FFD"/>
    <w:rsid w:val="002B64E0"/>
    <w:rsid w:val="002B684B"/>
    <w:rsid w:val="002B6A22"/>
    <w:rsid w:val="002B6E25"/>
    <w:rsid w:val="002B727E"/>
    <w:rsid w:val="002B7A47"/>
    <w:rsid w:val="002C07C9"/>
    <w:rsid w:val="002C084F"/>
    <w:rsid w:val="002C1559"/>
    <w:rsid w:val="002C2091"/>
    <w:rsid w:val="002C231C"/>
    <w:rsid w:val="002C2EE5"/>
    <w:rsid w:val="002C3589"/>
    <w:rsid w:val="002C3BFB"/>
    <w:rsid w:val="002C450A"/>
    <w:rsid w:val="002C478E"/>
    <w:rsid w:val="002C4875"/>
    <w:rsid w:val="002C4A68"/>
    <w:rsid w:val="002C6077"/>
    <w:rsid w:val="002C6659"/>
    <w:rsid w:val="002C7004"/>
    <w:rsid w:val="002C74CB"/>
    <w:rsid w:val="002C7F9B"/>
    <w:rsid w:val="002D0860"/>
    <w:rsid w:val="002D0CE3"/>
    <w:rsid w:val="002D1F71"/>
    <w:rsid w:val="002D2221"/>
    <w:rsid w:val="002D2C0A"/>
    <w:rsid w:val="002D2E58"/>
    <w:rsid w:val="002D314A"/>
    <w:rsid w:val="002D4E5A"/>
    <w:rsid w:val="002D5068"/>
    <w:rsid w:val="002D5292"/>
    <w:rsid w:val="002D54A2"/>
    <w:rsid w:val="002D57C4"/>
    <w:rsid w:val="002D5BA1"/>
    <w:rsid w:val="002E08B3"/>
    <w:rsid w:val="002E095A"/>
    <w:rsid w:val="002E15AB"/>
    <w:rsid w:val="002E1640"/>
    <w:rsid w:val="002E1921"/>
    <w:rsid w:val="002E48AC"/>
    <w:rsid w:val="002E5AF8"/>
    <w:rsid w:val="002E5D7D"/>
    <w:rsid w:val="002E61EA"/>
    <w:rsid w:val="002E6539"/>
    <w:rsid w:val="002E6835"/>
    <w:rsid w:val="002F0942"/>
    <w:rsid w:val="002F0CA8"/>
    <w:rsid w:val="002F0F78"/>
    <w:rsid w:val="002F15B4"/>
    <w:rsid w:val="002F16CC"/>
    <w:rsid w:val="002F2B58"/>
    <w:rsid w:val="002F3AA6"/>
    <w:rsid w:val="002F566D"/>
    <w:rsid w:val="002F5A97"/>
    <w:rsid w:val="002F6A88"/>
    <w:rsid w:val="002F6BC3"/>
    <w:rsid w:val="002F6F40"/>
    <w:rsid w:val="002F7925"/>
    <w:rsid w:val="002F7C51"/>
    <w:rsid w:val="003006A4"/>
    <w:rsid w:val="00300848"/>
    <w:rsid w:val="00300CAD"/>
    <w:rsid w:val="00301093"/>
    <w:rsid w:val="003012DD"/>
    <w:rsid w:val="00301B74"/>
    <w:rsid w:val="00302FC9"/>
    <w:rsid w:val="003035CF"/>
    <w:rsid w:val="00304267"/>
    <w:rsid w:val="0030427E"/>
    <w:rsid w:val="00305E3A"/>
    <w:rsid w:val="00306698"/>
    <w:rsid w:val="00306F71"/>
    <w:rsid w:val="003073A0"/>
    <w:rsid w:val="0031364E"/>
    <w:rsid w:val="00313832"/>
    <w:rsid w:val="00313FC6"/>
    <w:rsid w:val="00314206"/>
    <w:rsid w:val="003146FA"/>
    <w:rsid w:val="00314842"/>
    <w:rsid w:val="00314BFB"/>
    <w:rsid w:val="00314EB9"/>
    <w:rsid w:val="00315201"/>
    <w:rsid w:val="00315AFD"/>
    <w:rsid w:val="0031658F"/>
    <w:rsid w:val="00316DEC"/>
    <w:rsid w:val="003206E3"/>
    <w:rsid w:val="003218F8"/>
    <w:rsid w:val="00322595"/>
    <w:rsid w:val="00322783"/>
    <w:rsid w:val="00322C84"/>
    <w:rsid w:val="00323923"/>
    <w:rsid w:val="00323B75"/>
    <w:rsid w:val="00324560"/>
    <w:rsid w:val="0032458C"/>
    <w:rsid w:val="00324BCE"/>
    <w:rsid w:val="0032665D"/>
    <w:rsid w:val="0032672B"/>
    <w:rsid w:val="0032767B"/>
    <w:rsid w:val="00327A40"/>
    <w:rsid w:val="003305CD"/>
    <w:rsid w:val="00330F0D"/>
    <w:rsid w:val="00334965"/>
    <w:rsid w:val="003349CB"/>
    <w:rsid w:val="00334DC4"/>
    <w:rsid w:val="003359C4"/>
    <w:rsid w:val="00335BDF"/>
    <w:rsid w:val="00337B9A"/>
    <w:rsid w:val="003401BB"/>
    <w:rsid w:val="003406A1"/>
    <w:rsid w:val="00340B6C"/>
    <w:rsid w:val="003414CE"/>
    <w:rsid w:val="003418D3"/>
    <w:rsid w:val="00341D50"/>
    <w:rsid w:val="00341FBB"/>
    <w:rsid w:val="0034280D"/>
    <w:rsid w:val="0034536A"/>
    <w:rsid w:val="003507C5"/>
    <w:rsid w:val="00350C28"/>
    <w:rsid w:val="00351E8D"/>
    <w:rsid w:val="00352AF9"/>
    <w:rsid w:val="00353078"/>
    <w:rsid w:val="0035327E"/>
    <w:rsid w:val="0035369A"/>
    <w:rsid w:val="00354B61"/>
    <w:rsid w:val="00355ABF"/>
    <w:rsid w:val="00355DB3"/>
    <w:rsid w:val="0035640A"/>
    <w:rsid w:val="00356A47"/>
    <w:rsid w:val="00356E95"/>
    <w:rsid w:val="00357950"/>
    <w:rsid w:val="00357A1F"/>
    <w:rsid w:val="003600E2"/>
    <w:rsid w:val="003601D5"/>
    <w:rsid w:val="003601F5"/>
    <w:rsid w:val="003603C0"/>
    <w:rsid w:val="00360A39"/>
    <w:rsid w:val="00361180"/>
    <w:rsid w:val="00362A2D"/>
    <w:rsid w:val="00362EC3"/>
    <w:rsid w:val="0036333E"/>
    <w:rsid w:val="00363556"/>
    <w:rsid w:val="00363575"/>
    <w:rsid w:val="003644C6"/>
    <w:rsid w:val="00364784"/>
    <w:rsid w:val="00364F2F"/>
    <w:rsid w:val="00365120"/>
    <w:rsid w:val="0036596B"/>
    <w:rsid w:val="00365E98"/>
    <w:rsid w:val="00366A1E"/>
    <w:rsid w:val="00366B96"/>
    <w:rsid w:val="00367E5D"/>
    <w:rsid w:val="003700ED"/>
    <w:rsid w:val="00370514"/>
    <w:rsid w:val="00370EED"/>
    <w:rsid w:val="00371B62"/>
    <w:rsid w:val="00372DC1"/>
    <w:rsid w:val="00373479"/>
    <w:rsid w:val="00373DDA"/>
    <w:rsid w:val="00375850"/>
    <w:rsid w:val="003764A9"/>
    <w:rsid w:val="003766D3"/>
    <w:rsid w:val="00376EE3"/>
    <w:rsid w:val="00376FC0"/>
    <w:rsid w:val="00377AAD"/>
    <w:rsid w:val="00377DD5"/>
    <w:rsid w:val="00380130"/>
    <w:rsid w:val="003807FD"/>
    <w:rsid w:val="0038090C"/>
    <w:rsid w:val="00381A38"/>
    <w:rsid w:val="00381E41"/>
    <w:rsid w:val="00382671"/>
    <w:rsid w:val="00382745"/>
    <w:rsid w:val="00382955"/>
    <w:rsid w:val="00383B2D"/>
    <w:rsid w:val="00383D8E"/>
    <w:rsid w:val="00383E99"/>
    <w:rsid w:val="0038413F"/>
    <w:rsid w:val="00384B3D"/>
    <w:rsid w:val="00384D5D"/>
    <w:rsid w:val="00385520"/>
    <w:rsid w:val="003860DE"/>
    <w:rsid w:val="00390AB0"/>
    <w:rsid w:val="00390F59"/>
    <w:rsid w:val="00391322"/>
    <w:rsid w:val="00392926"/>
    <w:rsid w:val="00393D16"/>
    <w:rsid w:val="003947A9"/>
    <w:rsid w:val="00394BAF"/>
    <w:rsid w:val="0039633E"/>
    <w:rsid w:val="00396645"/>
    <w:rsid w:val="00396682"/>
    <w:rsid w:val="00396B0F"/>
    <w:rsid w:val="003979B4"/>
    <w:rsid w:val="003A1A24"/>
    <w:rsid w:val="003A2668"/>
    <w:rsid w:val="003A288B"/>
    <w:rsid w:val="003A2E05"/>
    <w:rsid w:val="003A2FA0"/>
    <w:rsid w:val="003A3329"/>
    <w:rsid w:val="003A3D2A"/>
    <w:rsid w:val="003A4571"/>
    <w:rsid w:val="003A4762"/>
    <w:rsid w:val="003A4823"/>
    <w:rsid w:val="003A5373"/>
    <w:rsid w:val="003A53DD"/>
    <w:rsid w:val="003A740C"/>
    <w:rsid w:val="003A7CF3"/>
    <w:rsid w:val="003B006E"/>
    <w:rsid w:val="003B0FF6"/>
    <w:rsid w:val="003B16F2"/>
    <w:rsid w:val="003B178F"/>
    <w:rsid w:val="003B195E"/>
    <w:rsid w:val="003B1A8A"/>
    <w:rsid w:val="003B1AA8"/>
    <w:rsid w:val="003B1CB8"/>
    <w:rsid w:val="003B1DF8"/>
    <w:rsid w:val="003B24FE"/>
    <w:rsid w:val="003B264A"/>
    <w:rsid w:val="003B2736"/>
    <w:rsid w:val="003B27F3"/>
    <w:rsid w:val="003B2823"/>
    <w:rsid w:val="003B282F"/>
    <w:rsid w:val="003B3873"/>
    <w:rsid w:val="003B3A84"/>
    <w:rsid w:val="003B3C1D"/>
    <w:rsid w:val="003B4EA3"/>
    <w:rsid w:val="003B51AA"/>
    <w:rsid w:val="003B5E18"/>
    <w:rsid w:val="003B5E29"/>
    <w:rsid w:val="003B5E3B"/>
    <w:rsid w:val="003B6049"/>
    <w:rsid w:val="003B61F5"/>
    <w:rsid w:val="003B6DB3"/>
    <w:rsid w:val="003B6EB3"/>
    <w:rsid w:val="003B6F14"/>
    <w:rsid w:val="003B7FA3"/>
    <w:rsid w:val="003B7FE3"/>
    <w:rsid w:val="003C06A3"/>
    <w:rsid w:val="003C074B"/>
    <w:rsid w:val="003C116A"/>
    <w:rsid w:val="003C2B9B"/>
    <w:rsid w:val="003C2DEC"/>
    <w:rsid w:val="003C2EE3"/>
    <w:rsid w:val="003C326A"/>
    <w:rsid w:val="003C4F5A"/>
    <w:rsid w:val="003C4FCB"/>
    <w:rsid w:val="003C57A8"/>
    <w:rsid w:val="003C6A38"/>
    <w:rsid w:val="003C7124"/>
    <w:rsid w:val="003C790B"/>
    <w:rsid w:val="003D1098"/>
    <w:rsid w:val="003D210D"/>
    <w:rsid w:val="003D2BA3"/>
    <w:rsid w:val="003D3607"/>
    <w:rsid w:val="003D366B"/>
    <w:rsid w:val="003D3D13"/>
    <w:rsid w:val="003D4521"/>
    <w:rsid w:val="003D4AD9"/>
    <w:rsid w:val="003D4B5A"/>
    <w:rsid w:val="003D4F38"/>
    <w:rsid w:val="003D54C9"/>
    <w:rsid w:val="003D5878"/>
    <w:rsid w:val="003D5FC4"/>
    <w:rsid w:val="003D64AA"/>
    <w:rsid w:val="003E0AA6"/>
    <w:rsid w:val="003E0E7E"/>
    <w:rsid w:val="003E0F7F"/>
    <w:rsid w:val="003E1B2B"/>
    <w:rsid w:val="003E2C4A"/>
    <w:rsid w:val="003E2F1A"/>
    <w:rsid w:val="003E3818"/>
    <w:rsid w:val="003E421A"/>
    <w:rsid w:val="003E4624"/>
    <w:rsid w:val="003E49AF"/>
    <w:rsid w:val="003E4CCB"/>
    <w:rsid w:val="003E52A1"/>
    <w:rsid w:val="003E52D8"/>
    <w:rsid w:val="003E59A8"/>
    <w:rsid w:val="003E6522"/>
    <w:rsid w:val="003F0F2E"/>
    <w:rsid w:val="003F1797"/>
    <w:rsid w:val="003F1A1F"/>
    <w:rsid w:val="003F1DD7"/>
    <w:rsid w:val="003F2738"/>
    <w:rsid w:val="003F2AFD"/>
    <w:rsid w:val="003F2F11"/>
    <w:rsid w:val="003F39F7"/>
    <w:rsid w:val="003F3E7B"/>
    <w:rsid w:val="003F440F"/>
    <w:rsid w:val="003F4B49"/>
    <w:rsid w:val="003F4B62"/>
    <w:rsid w:val="003F4F56"/>
    <w:rsid w:val="003F4F92"/>
    <w:rsid w:val="003F525B"/>
    <w:rsid w:val="003F5351"/>
    <w:rsid w:val="003F58D2"/>
    <w:rsid w:val="003F6798"/>
    <w:rsid w:val="003F7ECB"/>
    <w:rsid w:val="004001AE"/>
    <w:rsid w:val="00400419"/>
    <w:rsid w:val="00400A3D"/>
    <w:rsid w:val="00400B9B"/>
    <w:rsid w:val="004011DC"/>
    <w:rsid w:val="004017C9"/>
    <w:rsid w:val="004025E4"/>
    <w:rsid w:val="00402782"/>
    <w:rsid w:val="00403006"/>
    <w:rsid w:val="004030A0"/>
    <w:rsid w:val="00403221"/>
    <w:rsid w:val="004036E3"/>
    <w:rsid w:val="00403F35"/>
    <w:rsid w:val="004049B8"/>
    <w:rsid w:val="00406EE0"/>
    <w:rsid w:val="00407574"/>
    <w:rsid w:val="00410A8C"/>
    <w:rsid w:val="00411A97"/>
    <w:rsid w:val="00411B20"/>
    <w:rsid w:val="00411C83"/>
    <w:rsid w:val="00411C86"/>
    <w:rsid w:val="00411E08"/>
    <w:rsid w:val="00412169"/>
    <w:rsid w:val="00412C56"/>
    <w:rsid w:val="004134B1"/>
    <w:rsid w:val="00413ACA"/>
    <w:rsid w:val="00413AFD"/>
    <w:rsid w:val="0041421A"/>
    <w:rsid w:val="004149C3"/>
    <w:rsid w:val="00414AF1"/>
    <w:rsid w:val="00415996"/>
    <w:rsid w:val="004171BA"/>
    <w:rsid w:val="00417677"/>
    <w:rsid w:val="00420887"/>
    <w:rsid w:val="00421D16"/>
    <w:rsid w:val="00423295"/>
    <w:rsid w:val="00423CF1"/>
    <w:rsid w:val="004249CC"/>
    <w:rsid w:val="00425094"/>
    <w:rsid w:val="0042542B"/>
    <w:rsid w:val="00426F08"/>
    <w:rsid w:val="00426F24"/>
    <w:rsid w:val="004306E5"/>
    <w:rsid w:val="004306E7"/>
    <w:rsid w:val="0043130B"/>
    <w:rsid w:val="00431ADD"/>
    <w:rsid w:val="00431D20"/>
    <w:rsid w:val="004332F4"/>
    <w:rsid w:val="00433607"/>
    <w:rsid w:val="0043360B"/>
    <w:rsid w:val="00433957"/>
    <w:rsid w:val="00433AE1"/>
    <w:rsid w:val="00433B90"/>
    <w:rsid w:val="00433CCA"/>
    <w:rsid w:val="00433D9A"/>
    <w:rsid w:val="004343A1"/>
    <w:rsid w:val="004348ED"/>
    <w:rsid w:val="00434B55"/>
    <w:rsid w:val="00434FC4"/>
    <w:rsid w:val="0043585E"/>
    <w:rsid w:val="00435D75"/>
    <w:rsid w:val="0043638A"/>
    <w:rsid w:val="004366BE"/>
    <w:rsid w:val="0044013C"/>
    <w:rsid w:val="0044020C"/>
    <w:rsid w:val="00440A78"/>
    <w:rsid w:val="00441B98"/>
    <w:rsid w:val="0044222B"/>
    <w:rsid w:val="004423B5"/>
    <w:rsid w:val="004434D2"/>
    <w:rsid w:val="00443622"/>
    <w:rsid w:val="004449FD"/>
    <w:rsid w:val="00445387"/>
    <w:rsid w:val="00445B2A"/>
    <w:rsid w:val="00445FF1"/>
    <w:rsid w:val="00446B7E"/>
    <w:rsid w:val="0044729E"/>
    <w:rsid w:val="00450938"/>
    <w:rsid w:val="0045154A"/>
    <w:rsid w:val="004525B3"/>
    <w:rsid w:val="00454153"/>
    <w:rsid w:val="004545DE"/>
    <w:rsid w:val="00454C58"/>
    <w:rsid w:val="00454D65"/>
    <w:rsid w:val="004567A8"/>
    <w:rsid w:val="00456DF1"/>
    <w:rsid w:val="00461621"/>
    <w:rsid w:val="00461C63"/>
    <w:rsid w:val="0046283B"/>
    <w:rsid w:val="00462A10"/>
    <w:rsid w:val="00462D1D"/>
    <w:rsid w:val="004634BC"/>
    <w:rsid w:val="004638F6"/>
    <w:rsid w:val="0046481C"/>
    <w:rsid w:val="00464C85"/>
    <w:rsid w:val="00464D09"/>
    <w:rsid w:val="00465195"/>
    <w:rsid w:val="004652F1"/>
    <w:rsid w:val="004653D9"/>
    <w:rsid w:val="00465640"/>
    <w:rsid w:val="00466245"/>
    <w:rsid w:val="00466503"/>
    <w:rsid w:val="00466873"/>
    <w:rsid w:val="004672AB"/>
    <w:rsid w:val="00467D4D"/>
    <w:rsid w:val="00470313"/>
    <w:rsid w:val="00470BCE"/>
    <w:rsid w:val="00470F7C"/>
    <w:rsid w:val="004710DB"/>
    <w:rsid w:val="004720BE"/>
    <w:rsid w:val="004726CF"/>
    <w:rsid w:val="004727A6"/>
    <w:rsid w:val="004728B3"/>
    <w:rsid w:val="00473130"/>
    <w:rsid w:val="00473D55"/>
    <w:rsid w:val="004746ED"/>
    <w:rsid w:val="004752C9"/>
    <w:rsid w:val="004758DE"/>
    <w:rsid w:val="00475E85"/>
    <w:rsid w:val="00476668"/>
    <w:rsid w:val="0047691F"/>
    <w:rsid w:val="00476C1C"/>
    <w:rsid w:val="00477C4C"/>
    <w:rsid w:val="004801D4"/>
    <w:rsid w:val="0048049D"/>
    <w:rsid w:val="004807C7"/>
    <w:rsid w:val="00480AE6"/>
    <w:rsid w:val="0048148B"/>
    <w:rsid w:val="004820A9"/>
    <w:rsid w:val="004823EF"/>
    <w:rsid w:val="004826B4"/>
    <w:rsid w:val="00482E78"/>
    <w:rsid w:val="00484526"/>
    <w:rsid w:val="00485276"/>
    <w:rsid w:val="00486790"/>
    <w:rsid w:val="0048787E"/>
    <w:rsid w:val="0049070E"/>
    <w:rsid w:val="00490B0D"/>
    <w:rsid w:val="00490CA7"/>
    <w:rsid w:val="00491154"/>
    <w:rsid w:val="00491D9E"/>
    <w:rsid w:val="00492330"/>
    <w:rsid w:val="0049240F"/>
    <w:rsid w:val="0049283A"/>
    <w:rsid w:val="00493048"/>
    <w:rsid w:val="00493094"/>
    <w:rsid w:val="00493BD1"/>
    <w:rsid w:val="00493E29"/>
    <w:rsid w:val="00493E4F"/>
    <w:rsid w:val="00496052"/>
    <w:rsid w:val="004962D1"/>
    <w:rsid w:val="004A138A"/>
    <w:rsid w:val="004A2BDD"/>
    <w:rsid w:val="004A2CEF"/>
    <w:rsid w:val="004A2E01"/>
    <w:rsid w:val="004A2E06"/>
    <w:rsid w:val="004A300C"/>
    <w:rsid w:val="004A3084"/>
    <w:rsid w:val="004A3290"/>
    <w:rsid w:val="004A32E9"/>
    <w:rsid w:val="004A3761"/>
    <w:rsid w:val="004A37DB"/>
    <w:rsid w:val="004A3C0F"/>
    <w:rsid w:val="004A3F89"/>
    <w:rsid w:val="004A3FE0"/>
    <w:rsid w:val="004A53A6"/>
    <w:rsid w:val="004A6E2F"/>
    <w:rsid w:val="004A6E8F"/>
    <w:rsid w:val="004A78DE"/>
    <w:rsid w:val="004B0904"/>
    <w:rsid w:val="004B127C"/>
    <w:rsid w:val="004B193A"/>
    <w:rsid w:val="004B2310"/>
    <w:rsid w:val="004B234F"/>
    <w:rsid w:val="004B2677"/>
    <w:rsid w:val="004B44B6"/>
    <w:rsid w:val="004B463B"/>
    <w:rsid w:val="004B4A95"/>
    <w:rsid w:val="004B5010"/>
    <w:rsid w:val="004B57A9"/>
    <w:rsid w:val="004B5DD6"/>
    <w:rsid w:val="004B66A7"/>
    <w:rsid w:val="004B6A1C"/>
    <w:rsid w:val="004B75C6"/>
    <w:rsid w:val="004B7933"/>
    <w:rsid w:val="004B7F6F"/>
    <w:rsid w:val="004C0391"/>
    <w:rsid w:val="004C09D3"/>
    <w:rsid w:val="004C1201"/>
    <w:rsid w:val="004C2799"/>
    <w:rsid w:val="004C28A9"/>
    <w:rsid w:val="004C2A22"/>
    <w:rsid w:val="004C39B1"/>
    <w:rsid w:val="004C443E"/>
    <w:rsid w:val="004C44D9"/>
    <w:rsid w:val="004C4F15"/>
    <w:rsid w:val="004C5665"/>
    <w:rsid w:val="004C6F2E"/>
    <w:rsid w:val="004C70BE"/>
    <w:rsid w:val="004C7256"/>
    <w:rsid w:val="004C7408"/>
    <w:rsid w:val="004C7C98"/>
    <w:rsid w:val="004C7F99"/>
    <w:rsid w:val="004D03A6"/>
    <w:rsid w:val="004D1BAD"/>
    <w:rsid w:val="004D22E9"/>
    <w:rsid w:val="004D2891"/>
    <w:rsid w:val="004D43FF"/>
    <w:rsid w:val="004D45EE"/>
    <w:rsid w:val="004D46F3"/>
    <w:rsid w:val="004D4EA3"/>
    <w:rsid w:val="004D50DD"/>
    <w:rsid w:val="004D5924"/>
    <w:rsid w:val="004D6A5A"/>
    <w:rsid w:val="004D7135"/>
    <w:rsid w:val="004E002A"/>
    <w:rsid w:val="004E0091"/>
    <w:rsid w:val="004E04C7"/>
    <w:rsid w:val="004E0A92"/>
    <w:rsid w:val="004E2A0F"/>
    <w:rsid w:val="004E420E"/>
    <w:rsid w:val="004E5B1D"/>
    <w:rsid w:val="004E5F16"/>
    <w:rsid w:val="004E6179"/>
    <w:rsid w:val="004E61FC"/>
    <w:rsid w:val="004E776A"/>
    <w:rsid w:val="004E79F3"/>
    <w:rsid w:val="004E7B65"/>
    <w:rsid w:val="004E7CC2"/>
    <w:rsid w:val="004E7F27"/>
    <w:rsid w:val="004F19BD"/>
    <w:rsid w:val="004F2642"/>
    <w:rsid w:val="004F281C"/>
    <w:rsid w:val="004F2EEF"/>
    <w:rsid w:val="004F2FEC"/>
    <w:rsid w:val="004F3933"/>
    <w:rsid w:val="004F3F00"/>
    <w:rsid w:val="004F4852"/>
    <w:rsid w:val="004F4A5E"/>
    <w:rsid w:val="004F4BC7"/>
    <w:rsid w:val="004F4EBD"/>
    <w:rsid w:val="004F545D"/>
    <w:rsid w:val="004F5860"/>
    <w:rsid w:val="004F58B5"/>
    <w:rsid w:val="004F654B"/>
    <w:rsid w:val="004F670F"/>
    <w:rsid w:val="004F6809"/>
    <w:rsid w:val="004F6B07"/>
    <w:rsid w:val="004F6BB9"/>
    <w:rsid w:val="004F6EF8"/>
    <w:rsid w:val="004F6F93"/>
    <w:rsid w:val="004F733B"/>
    <w:rsid w:val="004F7A17"/>
    <w:rsid w:val="005007C9"/>
    <w:rsid w:val="00502661"/>
    <w:rsid w:val="00502EC1"/>
    <w:rsid w:val="00503571"/>
    <w:rsid w:val="00503749"/>
    <w:rsid w:val="00503E51"/>
    <w:rsid w:val="00504325"/>
    <w:rsid w:val="00505A0F"/>
    <w:rsid w:val="0050633A"/>
    <w:rsid w:val="005066F4"/>
    <w:rsid w:val="00507BFA"/>
    <w:rsid w:val="00510C55"/>
    <w:rsid w:val="00510D7D"/>
    <w:rsid w:val="005115AB"/>
    <w:rsid w:val="005129BC"/>
    <w:rsid w:val="00513553"/>
    <w:rsid w:val="005148D3"/>
    <w:rsid w:val="00514B13"/>
    <w:rsid w:val="005155C4"/>
    <w:rsid w:val="0051573B"/>
    <w:rsid w:val="00515C07"/>
    <w:rsid w:val="0051639D"/>
    <w:rsid w:val="005165EA"/>
    <w:rsid w:val="00516788"/>
    <w:rsid w:val="00516923"/>
    <w:rsid w:val="00516AC7"/>
    <w:rsid w:val="0051771C"/>
    <w:rsid w:val="00521005"/>
    <w:rsid w:val="00523294"/>
    <w:rsid w:val="00523B3F"/>
    <w:rsid w:val="005247A7"/>
    <w:rsid w:val="00526636"/>
    <w:rsid w:val="00526AD2"/>
    <w:rsid w:val="00526D3B"/>
    <w:rsid w:val="0052736F"/>
    <w:rsid w:val="00530511"/>
    <w:rsid w:val="00530A95"/>
    <w:rsid w:val="005323AC"/>
    <w:rsid w:val="00532610"/>
    <w:rsid w:val="00534892"/>
    <w:rsid w:val="00535753"/>
    <w:rsid w:val="00536B6B"/>
    <w:rsid w:val="0053707A"/>
    <w:rsid w:val="00537663"/>
    <w:rsid w:val="00537BF9"/>
    <w:rsid w:val="00537E91"/>
    <w:rsid w:val="0054128E"/>
    <w:rsid w:val="0054170F"/>
    <w:rsid w:val="005428DC"/>
    <w:rsid w:val="00542910"/>
    <w:rsid w:val="0054295F"/>
    <w:rsid w:val="00542FAC"/>
    <w:rsid w:val="0054360F"/>
    <w:rsid w:val="00545C8A"/>
    <w:rsid w:val="005463B2"/>
    <w:rsid w:val="00547439"/>
    <w:rsid w:val="005474FA"/>
    <w:rsid w:val="00547EE2"/>
    <w:rsid w:val="0055087A"/>
    <w:rsid w:val="00550A45"/>
    <w:rsid w:val="0055105D"/>
    <w:rsid w:val="005512B8"/>
    <w:rsid w:val="00552703"/>
    <w:rsid w:val="0055274D"/>
    <w:rsid w:val="00552A27"/>
    <w:rsid w:val="0055324A"/>
    <w:rsid w:val="005537ED"/>
    <w:rsid w:val="005538E5"/>
    <w:rsid w:val="00553B48"/>
    <w:rsid w:val="00554AAD"/>
    <w:rsid w:val="00554E90"/>
    <w:rsid w:val="00554FED"/>
    <w:rsid w:val="00554FF6"/>
    <w:rsid w:val="005551AE"/>
    <w:rsid w:val="00555C2D"/>
    <w:rsid w:val="00556F08"/>
    <w:rsid w:val="00557217"/>
    <w:rsid w:val="00557AE7"/>
    <w:rsid w:val="00557B8E"/>
    <w:rsid w:val="00560073"/>
    <w:rsid w:val="0056277D"/>
    <w:rsid w:val="00563335"/>
    <w:rsid w:val="00563435"/>
    <w:rsid w:val="00563B44"/>
    <w:rsid w:val="00563EBC"/>
    <w:rsid w:val="00563FD8"/>
    <w:rsid w:val="005649F9"/>
    <w:rsid w:val="00564DBB"/>
    <w:rsid w:val="005665B1"/>
    <w:rsid w:val="00566806"/>
    <w:rsid w:val="00566835"/>
    <w:rsid w:val="005700DD"/>
    <w:rsid w:val="00570626"/>
    <w:rsid w:val="00570C3F"/>
    <w:rsid w:val="00570DE8"/>
    <w:rsid w:val="00572430"/>
    <w:rsid w:val="00572D66"/>
    <w:rsid w:val="00573247"/>
    <w:rsid w:val="00573BCC"/>
    <w:rsid w:val="00574A4B"/>
    <w:rsid w:val="0057631F"/>
    <w:rsid w:val="00576EE2"/>
    <w:rsid w:val="005804E5"/>
    <w:rsid w:val="00580A96"/>
    <w:rsid w:val="0058105D"/>
    <w:rsid w:val="005811EC"/>
    <w:rsid w:val="005813F7"/>
    <w:rsid w:val="0058171A"/>
    <w:rsid w:val="00581D9B"/>
    <w:rsid w:val="00582298"/>
    <w:rsid w:val="00582BF6"/>
    <w:rsid w:val="00582F9E"/>
    <w:rsid w:val="00583103"/>
    <w:rsid w:val="005832AB"/>
    <w:rsid w:val="00583B86"/>
    <w:rsid w:val="005841EC"/>
    <w:rsid w:val="00584CD9"/>
    <w:rsid w:val="00585505"/>
    <w:rsid w:val="00585571"/>
    <w:rsid w:val="0058572D"/>
    <w:rsid w:val="00586530"/>
    <w:rsid w:val="00586947"/>
    <w:rsid w:val="005872B5"/>
    <w:rsid w:val="00590F7C"/>
    <w:rsid w:val="00591B5A"/>
    <w:rsid w:val="005926B9"/>
    <w:rsid w:val="00592A06"/>
    <w:rsid w:val="00592DDD"/>
    <w:rsid w:val="00592E08"/>
    <w:rsid w:val="00594684"/>
    <w:rsid w:val="00595157"/>
    <w:rsid w:val="00595702"/>
    <w:rsid w:val="00596E69"/>
    <w:rsid w:val="00597D0F"/>
    <w:rsid w:val="005A1DFA"/>
    <w:rsid w:val="005A202C"/>
    <w:rsid w:val="005A3C6F"/>
    <w:rsid w:val="005A5FE6"/>
    <w:rsid w:val="005A6BB5"/>
    <w:rsid w:val="005A7CEA"/>
    <w:rsid w:val="005B073E"/>
    <w:rsid w:val="005B0F81"/>
    <w:rsid w:val="005B2AE4"/>
    <w:rsid w:val="005B2F5F"/>
    <w:rsid w:val="005B2F64"/>
    <w:rsid w:val="005B3013"/>
    <w:rsid w:val="005B4AE2"/>
    <w:rsid w:val="005B6914"/>
    <w:rsid w:val="005B6EFB"/>
    <w:rsid w:val="005B6FCB"/>
    <w:rsid w:val="005B7A6A"/>
    <w:rsid w:val="005B7AAD"/>
    <w:rsid w:val="005B7B50"/>
    <w:rsid w:val="005B7BE1"/>
    <w:rsid w:val="005C045F"/>
    <w:rsid w:val="005C0792"/>
    <w:rsid w:val="005C07E0"/>
    <w:rsid w:val="005C084B"/>
    <w:rsid w:val="005C0B65"/>
    <w:rsid w:val="005C30E5"/>
    <w:rsid w:val="005C31BC"/>
    <w:rsid w:val="005C39BE"/>
    <w:rsid w:val="005C452E"/>
    <w:rsid w:val="005C48D4"/>
    <w:rsid w:val="005C4971"/>
    <w:rsid w:val="005C4A0B"/>
    <w:rsid w:val="005C4B79"/>
    <w:rsid w:val="005C4C71"/>
    <w:rsid w:val="005C4D8C"/>
    <w:rsid w:val="005C50C2"/>
    <w:rsid w:val="005C7C75"/>
    <w:rsid w:val="005D084C"/>
    <w:rsid w:val="005D0901"/>
    <w:rsid w:val="005D136E"/>
    <w:rsid w:val="005D2E51"/>
    <w:rsid w:val="005D3300"/>
    <w:rsid w:val="005D3EAB"/>
    <w:rsid w:val="005D4D57"/>
    <w:rsid w:val="005D4FE0"/>
    <w:rsid w:val="005D50ED"/>
    <w:rsid w:val="005D6EA2"/>
    <w:rsid w:val="005D7587"/>
    <w:rsid w:val="005D77A4"/>
    <w:rsid w:val="005D77E9"/>
    <w:rsid w:val="005E0BDC"/>
    <w:rsid w:val="005E0FFB"/>
    <w:rsid w:val="005E2027"/>
    <w:rsid w:val="005E2519"/>
    <w:rsid w:val="005E2A87"/>
    <w:rsid w:val="005E380E"/>
    <w:rsid w:val="005E3B23"/>
    <w:rsid w:val="005E44E7"/>
    <w:rsid w:val="005E4858"/>
    <w:rsid w:val="005E4945"/>
    <w:rsid w:val="005E4F61"/>
    <w:rsid w:val="005E579A"/>
    <w:rsid w:val="005E61D1"/>
    <w:rsid w:val="005E7486"/>
    <w:rsid w:val="005E7B41"/>
    <w:rsid w:val="005F062B"/>
    <w:rsid w:val="005F074D"/>
    <w:rsid w:val="005F0D9F"/>
    <w:rsid w:val="005F130D"/>
    <w:rsid w:val="005F1C16"/>
    <w:rsid w:val="005F3063"/>
    <w:rsid w:val="005F3FDD"/>
    <w:rsid w:val="005F4B10"/>
    <w:rsid w:val="005F580D"/>
    <w:rsid w:val="005F5F70"/>
    <w:rsid w:val="005F6162"/>
    <w:rsid w:val="005F71F0"/>
    <w:rsid w:val="005F7F5C"/>
    <w:rsid w:val="00600A60"/>
    <w:rsid w:val="00601A1A"/>
    <w:rsid w:val="00601D8F"/>
    <w:rsid w:val="006020F8"/>
    <w:rsid w:val="0060252A"/>
    <w:rsid w:val="0060413D"/>
    <w:rsid w:val="00604645"/>
    <w:rsid w:val="00604CEC"/>
    <w:rsid w:val="00604E0A"/>
    <w:rsid w:val="00605352"/>
    <w:rsid w:val="006055BF"/>
    <w:rsid w:val="006058CB"/>
    <w:rsid w:val="00605EAF"/>
    <w:rsid w:val="006062E4"/>
    <w:rsid w:val="0060688B"/>
    <w:rsid w:val="00606B7F"/>
    <w:rsid w:val="00606BB3"/>
    <w:rsid w:val="00606EDB"/>
    <w:rsid w:val="00610DA0"/>
    <w:rsid w:val="00610DB5"/>
    <w:rsid w:val="00610F7E"/>
    <w:rsid w:val="00611BD5"/>
    <w:rsid w:val="00611C9E"/>
    <w:rsid w:val="00612531"/>
    <w:rsid w:val="00612775"/>
    <w:rsid w:val="006130F2"/>
    <w:rsid w:val="0061500B"/>
    <w:rsid w:val="00615105"/>
    <w:rsid w:val="00615458"/>
    <w:rsid w:val="00615CE4"/>
    <w:rsid w:val="0061681D"/>
    <w:rsid w:val="00616A79"/>
    <w:rsid w:val="00616B4F"/>
    <w:rsid w:val="00616F1B"/>
    <w:rsid w:val="00616F5A"/>
    <w:rsid w:val="00617673"/>
    <w:rsid w:val="00617F8A"/>
    <w:rsid w:val="006201DC"/>
    <w:rsid w:val="00620B73"/>
    <w:rsid w:val="006216A1"/>
    <w:rsid w:val="00622140"/>
    <w:rsid w:val="00623E16"/>
    <w:rsid w:val="00625B3E"/>
    <w:rsid w:val="00625E41"/>
    <w:rsid w:val="00626943"/>
    <w:rsid w:val="0062720B"/>
    <w:rsid w:val="00630199"/>
    <w:rsid w:val="006309B0"/>
    <w:rsid w:val="006310C3"/>
    <w:rsid w:val="0063207B"/>
    <w:rsid w:val="00632B3A"/>
    <w:rsid w:val="00633E2F"/>
    <w:rsid w:val="00634AE5"/>
    <w:rsid w:val="00634BC2"/>
    <w:rsid w:val="00634CB0"/>
    <w:rsid w:val="006358E2"/>
    <w:rsid w:val="00635C98"/>
    <w:rsid w:val="00636C2D"/>
    <w:rsid w:val="00636F1B"/>
    <w:rsid w:val="0063709B"/>
    <w:rsid w:val="006373E7"/>
    <w:rsid w:val="00637E11"/>
    <w:rsid w:val="006406A4"/>
    <w:rsid w:val="006416BA"/>
    <w:rsid w:val="006416BB"/>
    <w:rsid w:val="00641920"/>
    <w:rsid w:val="00643BBE"/>
    <w:rsid w:val="0064412D"/>
    <w:rsid w:val="006447A2"/>
    <w:rsid w:val="006468EB"/>
    <w:rsid w:val="00646F7F"/>
    <w:rsid w:val="006509D9"/>
    <w:rsid w:val="00650A6B"/>
    <w:rsid w:val="006529CF"/>
    <w:rsid w:val="00652A6A"/>
    <w:rsid w:val="00653884"/>
    <w:rsid w:val="006539C3"/>
    <w:rsid w:val="00654627"/>
    <w:rsid w:val="00654BAE"/>
    <w:rsid w:val="00654C2C"/>
    <w:rsid w:val="00655FC2"/>
    <w:rsid w:val="00656553"/>
    <w:rsid w:val="006566FC"/>
    <w:rsid w:val="00657073"/>
    <w:rsid w:val="006576F9"/>
    <w:rsid w:val="006579F4"/>
    <w:rsid w:val="00657DCF"/>
    <w:rsid w:val="006604FF"/>
    <w:rsid w:val="006608AC"/>
    <w:rsid w:val="00661A8B"/>
    <w:rsid w:val="00661BA7"/>
    <w:rsid w:val="00661FF8"/>
    <w:rsid w:val="006623FC"/>
    <w:rsid w:val="0066247C"/>
    <w:rsid w:val="00662A28"/>
    <w:rsid w:val="00663064"/>
    <w:rsid w:val="00663222"/>
    <w:rsid w:val="0066333F"/>
    <w:rsid w:val="00663D75"/>
    <w:rsid w:val="00664164"/>
    <w:rsid w:val="00664877"/>
    <w:rsid w:val="0066527A"/>
    <w:rsid w:val="00665831"/>
    <w:rsid w:val="00665CE3"/>
    <w:rsid w:val="00667B26"/>
    <w:rsid w:val="006707E2"/>
    <w:rsid w:val="006710DD"/>
    <w:rsid w:val="006725F0"/>
    <w:rsid w:val="00672A35"/>
    <w:rsid w:val="00672DA1"/>
    <w:rsid w:val="0067428D"/>
    <w:rsid w:val="00674382"/>
    <w:rsid w:val="006746AE"/>
    <w:rsid w:val="00675301"/>
    <w:rsid w:val="00677DC9"/>
    <w:rsid w:val="00677F3B"/>
    <w:rsid w:val="00677F60"/>
    <w:rsid w:val="006811DD"/>
    <w:rsid w:val="00681E50"/>
    <w:rsid w:val="00681F41"/>
    <w:rsid w:val="0068283C"/>
    <w:rsid w:val="00683E0B"/>
    <w:rsid w:val="0068408D"/>
    <w:rsid w:val="0068575F"/>
    <w:rsid w:val="00685BA9"/>
    <w:rsid w:val="00685BC4"/>
    <w:rsid w:val="00686D82"/>
    <w:rsid w:val="00686FB9"/>
    <w:rsid w:val="00687D41"/>
    <w:rsid w:val="00690E77"/>
    <w:rsid w:val="00691084"/>
    <w:rsid w:val="00691114"/>
    <w:rsid w:val="006914CE"/>
    <w:rsid w:val="0069169D"/>
    <w:rsid w:val="00692252"/>
    <w:rsid w:val="00692322"/>
    <w:rsid w:val="006935D2"/>
    <w:rsid w:val="006939B9"/>
    <w:rsid w:val="00693D78"/>
    <w:rsid w:val="00693F43"/>
    <w:rsid w:val="00694D1F"/>
    <w:rsid w:val="00694EC5"/>
    <w:rsid w:val="00695F68"/>
    <w:rsid w:val="0069667B"/>
    <w:rsid w:val="006971BF"/>
    <w:rsid w:val="006A0922"/>
    <w:rsid w:val="006A189E"/>
    <w:rsid w:val="006A256F"/>
    <w:rsid w:val="006A25E9"/>
    <w:rsid w:val="006A2877"/>
    <w:rsid w:val="006A3193"/>
    <w:rsid w:val="006A3AE4"/>
    <w:rsid w:val="006A4FF3"/>
    <w:rsid w:val="006A5649"/>
    <w:rsid w:val="006A58F0"/>
    <w:rsid w:val="006A5DE4"/>
    <w:rsid w:val="006A69D1"/>
    <w:rsid w:val="006A7429"/>
    <w:rsid w:val="006A7541"/>
    <w:rsid w:val="006B0ED4"/>
    <w:rsid w:val="006B19A3"/>
    <w:rsid w:val="006B1DC1"/>
    <w:rsid w:val="006B2D8B"/>
    <w:rsid w:val="006B320C"/>
    <w:rsid w:val="006B3220"/>
    <w:rsid w:val="006B3D86"/>
    <w:rsid w:val="006B4633"/>
    <w:rsid w:val="006B5383"/>
    <w:rsid w:val="006B6275"/>
    <w:rsid w:val="006B699B"/>
    <w:rsid w:val="006B7199"/>
    <w:rsid w:val="006B7885"/>
    <w:rsid w:val="006B78BF"/>
    <w:rsid w:val="006B7D68"/>
    <w:rsid w:val="006C05F1"/>
    <w:rsid w:val="006C098A"/>
    <w:rsid w:val="006C1776"/>
    <w:rsid w:val="006C1B3E"/>
    <w:rsid w:val="006C1F40"/>
    <w:rsid w:val="006C1FB0"/>
    <w:rsid w:val="006C2B51"/>
    <w:rsid w:val="006C2CB4"/>
    <w:rsid w:val="006C4E62"/>
    <w:rsid w:val="006C6187"/>
    <w:rsid w:val="006C69AD"/>
    <w:rsid w:val="006C6A4E"/>
    <w:rsid w:val="006C6D10"/>
    <w:rsid w:val="006C6FDB"/>
    <w:rsid w:val="006C7C95"/>
    <w:rsid w:val="006D00A6"/>
    <w:rsid w:val="006D1195"/>
    <w:rsid w:val="006D2388"/>
    <w:rsid w:val="006D30CE"/>
    <w:rsid w:val="006D410D"/>
    <w:rsid w:val="006D44E0"/>
    <w:rsid w:val="006D44EB"/>
    <w:rsid w:val="006D4B7A"/>
    <w:rsid w:val="006D4FAC"/>
    <w:rsid w:val="006D635B"/>
    <w:rsid w:val="006D6B29"/>
    <w:rsid w:val="006D6F78"/>
    <w:rsid w:val="006D70DE"/>
    <w:rsid w:val="006D77CD"/>
    <w:rsid w:val="006D7E8A"/>
    <w:rsid w:val="006E0F15"/>
    <w:rsid w:val="006E1145"/>
    <w:rsid w:val="006E2104"/>
    <w:rsid w:val="006E299F"/>
    <w:rsid w:val="006E35ED"/>
    <w:rsid w:val="006E3A4D"/>
    <w:rsid w:val="006E42C6"/>
    <w:rsid w:val="006E49E8"/>
    <w:rsid w:val="006E67DB"/>
    <w:rsid w:val="006E77DE"/>
    <w:rsid w:val="006E7BB0"/>
    <w:rsid w:val="006E7D3F"/>
    <w:rsid w:val="006F06A6"/>
    <w:rsid w:val="006F40CE"/>
    <w:rsid w:val="006F5A35"/>
    <w:rsid w:val="006F5E9E"/>
    <w:rsid w:val="006F70D4"/>
    <w:rsid w:val="006F70E1"/>
    <w:rsid w:val="00700221"/>
    <w:rsid w:val="0070036A"/>
    <w:rsid w:val="00700508"/>
    <w:rsid w:val="00700623"/>
    <w:rsid w:val="00700704"/>
    <w:rsid w:val="00700D96"/>
    <w:rsid w:val="007013A5"/>
    <w:rsid w:val="00701FE9"/>
    <w:rsid w:val="00702C2C"/>
    <w:rsid w:val="00702D08"/>
    <w:rsid w:val="00702DFF"/>
    <w:rsid w:val="007033BC"/>
    <w:rsid w:val="007039AE"/>
    <w:rsid w:val="00704C9A"/>
    <w:rsid w:val="00704E7D"/>
    <w:rsid w:val="007054A4"/>
    <w:rsid w:val="007064C6"/>
    <w:rsid w:val="00706AF7"/>
    <w:rsid w:val="00707161"/>
    <w:rsid w:val="00707396"/>
    <w:rsid w:val="00710079"/>
    <w:rsid w:val="00710D9F"/>
    <w:rsid w:val="0071176E"/>
    <w:rsid w:val="007118DC"/>
    <w:rsid w:val="00711B8E"/>
    <w:rsid w:val="007122AA"/>
    <w:rsid w:val="00712B92"/>
    <w:rsid w:val="00712D2F"/>
    <w:rsid w:val="007131CE"/>
    <w:rsid w:val="0071380F"/>
    <w:rsid w:val="007139FB"/>
    <w:rsid w:val="007142D2"/>
    <w:rsid w:val="00714470"/>
    <w:rsid w:val="00714714"/>
    <w:rsid w:val="007151A2"/>
    <w:rsid w:val="00715B36"/>
    <w:rsid w:val="007168C8"/>
    <w:rsid w:val="00716BE7"/>
    <w:rsid w:val="007170F1"/>
    <w:rsid w:val="0072074D"/>
    <w:rsid w:val="00720D97"/>
    <w:rsid w:val="00721414"/>
    <w:rsid w:val="007219F8"/>
    <w:rsid w:val="007220DA"/>
    <w:rsid w:val="007226D1"/>
    <w:rsid w:val="00723512"/>
    <w:rsid w:val="00723795"/>
    <w:rsid w:val="007241FC"/>
    <w:rsid w:val="00724E36"/>
    <w:rsid w:val="00726405"/>
    <w:rsid w:val="007265B1"/>
    <w:rsid w:val="007269AE"/>
    <w:rsid w:val="00727A68"/>
    <w:rsid w:val="00727CA6"/>
    <w:rsid w:val="00727CB0"/>
    <w:rsid w:val="00730985"/>
    <w:rsid w:val="007322D5"/>
    <w:rsid w:val="007325F8"/>
    <w:rsid w:val="00733D75"/>
    <w:rsid w:val="00734181"/>
    <w:rsid w:val="0073429E"/>
    <w:rsid w:val="007348B0"/>
    <w:rsid w:val="0073756B"/>
    <w:rsid w:val="00737A1D"/>
    <w:rsid w:val="00740042"/>
    <w:rsid w:val="0074076B"/>
    <w:rsid w:val="00742E3D"/>
    <w:rsid w:val="00742F48"/>
    <w:rsid w:val="00744325"/>
    <w:rsid w:val="00744E44"/>
    <w:rsid w:val="00745351"/>
    <w:rsid w:val="00745793"/>
    <w:rsid w:val="00746686"/>
    <w:rsid w:val="00746AB9"/>
    <w:rsid w:val="00747A17"/>
    <w:rsid w:val="00747B45"/>
    <w:rsid w:val="00747C1B"/>
    <w:rsid w:val="007500D9"/>
    <w:rsid w:val="0075085E"/>
    <w:rsid w:val="00750D64"/>
    <w:rsid w:val="00751818"/>
    <w:rsid w:val="00751F03"/>
    <w:rsid w:val="0075226B"/>
    <w:rsid w:val="00754902"/>
    <w:rsid w:val="0075492E"/>
    <w:rsid w:val="00755251"/>
    <w:rsid w:val="00755764"/>
    <w:rsid w:val="0075728A"/>
    <w:rsid w:val="0076010B"/>
    <w:rsid w:val="0076035C"/>
    <w:rsid w:val="0076088A"/>
    <w:rsid w:val="00760CBC"/>
    <w:rsid w:val="00760E9F"/>
    <w:rsid w:val="00760F09"/>
    <w:rsid w:val="007615EE"/>
    <w:rsid w:val="007618E5"/>
    <w:rsid w:val="00761926"/>
    <w:rsid w:val="00762429"/>
    <w:rsid w:val="007627BB"/>
    <w:rsid w:val="007639F9"/>
    <w:rsid w:val="00763C07"/>
    <w:rsid w:val="00763F93"/>
    <w:rsid w:val="0076524D"/>
    <w:rsid w:val="0076578D"/>
    <w:rsid w:val="00765CC7"/>
    <w:rsid w:val="00765ED2"/>
    <w:rsid w:val="00771056"/>
    <w:rsid w:val="0077121E"/>
    <w:rsid w:val="00771350"/>
    <w:rsid w:val="00771923"/>
    <w:rsid w:val="0077288C"/>
    <w:rsid w:val="0077476C"/>
    <w:rsid w:val="00774C06"/>
    <w:rsid w:val="00774DA5"/>
    <w:rsid w:val="00774E45"/>
    <w:rsid w:val="007764A7"/>
    <w:rsid w:val="00776C12"/>
    <w:rsid w:val="00776D5C"/>
    <w:rsid w:val="00776F8B"/>
    <w:rsid w:val="00776FB9"/>
    <w:rsid w:val="007777A8"/>
    <w:rsid w:val="00777B2E"/>
    <w:rsid w:val="00777B55"/>
    <w:rsid w:val="00780678"/>
    <w:rsid w:val="00781999"/>
    <w:rsid w:val="00782107"/>
    <w:rsid w:val="00782635"/>
    <w:rsid w:val="00782C55"/>
    <w:rsid w:val="00783608"/>
    <w:rsid w:val="00783B33"/>
    <w:rsid w:val="0078414A"/>
    <w:rsid w:val="0078478C"/>
    <w:rsid w:val="00784A21"/>
    <w:rsid w:val="00784CCD"/>
    <w:rsid w:val="00785B45"/>
    <w:rsid w:val="007870B7"/>
    <w:rsid w:val="007876D0"/>
    <w:rsid w:val="007903D4"/>
    <w:rsid w:val="0079080B"/>
    <w:rsid w:val="007915FB"/>
    <w:rsid w:val="00791B5A"/>
    <w:rsid w:val="00792C70"/>
    <w:rsid w:val="00792F77"/>
    <w:rsid w:val="00793418"/>
    <w:rsid w:val="00793677"/>
    <w:rsid w:val="0079424B"/>
    <w:rsid w:val="007946FF"/>
    <w:rsid w:val="00794AD8"/>
    <w:rsid w:val="007950EE"/>
    <w:rsid w:val="0079581E"/>
    <w:rsid w:val="00795940"/>
    <w:rsid w:val="007964FA"/>
    <w:rsid w:val="007965AE"/>
    <w:rsid w:val="00796FEA"/>
    <w:rsid w:val="007972BB"/>
    <w:rsid w:val="007A0C75"/>
    <w:rsid w:val="007A1041"/>
    <w:rsid w:val="007A3192"/>
    <w:rsid w:val="007A3540"/>
    <w:rsid w:val="007A3CE6"/>
    <w:rsid w:val="007A5871"/>
    <w:rsid w:val="007A5ADA"/>
    <w:rsid w:val="007A6798"/>
    <w:rsid w:val="007A6D75"/>
    <w:rsid w:val="007A6E54"/>
    <w:rsid w:val="007A7257"/>
    <w:rsid w:val="007A7BE4"/>
    <w:rsid w:val="007A7FEC"/>
    <w:rsid w:val="007B0372"/>
    <w:rsid w:val="007B0C56"/>
    <w:rsid w:val="007B0F99"/>
    <w:rsid w:val="007B2AB0"/>
    <w:rsid w:val="007B3605"/>
    <w:rsid w:val="007B4473"/>
    <w:rsid w:val="007B4931"/>
    <w:rsid w:val="007B5340"/>
    <w:rsid w:val="007B5358"/>
    <w:rsid w:val="007B55EE"/>
    <w:rsid w:val="007B5C2E"/>
    <w:rsid w:val="007B69B0"/>
    <w:rsid w:val="007B70A0"/>
    <w:rsid w:val="007B7485"/>
    <w:rsid w:val="007C04F4"/>
    <w:rsid w:val="007C1709"/>
    <w:rsid w:val="007C1A5D"/>
    <w:rsid w:val="007C1D65"/>
    <w:rsid w:val="007C30A5"/>
    <w:rsid w:val="007C335B"/>
    <w:rsid w:val="007C3867"/>
    <w:rsid w:val="007C46BA"/>
    <w:rsid w:val="007C47CB"/>
    <w:rsid w:val="007C55A0"/>
    <w:rsid w:val="007C5824"/>
    <w:rsid w:val="007C5DAD"/>
    <w:rsid w:val="007C69FC"/>
    <w:rsid w:val="007C6B07"/>
    <w:rsid w:val="007C762B"/>
    <w:rsid w:val="007D08A7"/>
    <w:rsid w:val="007D0FBD"/>
    <w:rsid w:val="007D147A"/>
    <w:rsid w:val="007D271D"/>
    <w:rsid w:val="007D2894"/>
    <w:rsid w:val="007D4732"/>
    <w:rsid w:val="007D4744"/>
    <w:rsid w:val="007D4C44"/>
    <w:rsid w:val="007D4D26"/>
    <w:rsid w:val="007D4ED7"/>
    <w:rsid w:val="007D5459"/>
    <w:rsid w:val="007D5FA3"/>
    <w:rsid w:val="007E2850"/>
    <w:rsid w:val="007E2A20"/>
    <w:rsid w:val="007E2D60"/>
    <w:rsid w:val="007E3D61"/>
    <w:rsid w:val="007E3EAF"/>
    <w:rsid w:val="007E467C"/>
    <w:rsid w:val="007E4A5F"/>
    <w:rsid w:val="007E4A92"/>
    <w:rsid w:val="007E4F64"/>
    <w:rsid w:val="007E66B0"/>
    <w:rsid w:val="007E69E5"/>
    <w:rsid w:val="007E6E76"/>
    <w:rsid w:val="007E7008"/>
    <w:rsid w:val="007E77A3"/>
    <w:rsid w:val="007F074B"/>
    <w:rsid w:val="007F0950"/>
    <w:rsid w:val="007F0C92"/>
    <w:rsid w:val="007F1AB9"/>
    <w:rsid w:val="007F2D3E"/>
    <w:rsid w:val="007F39CC"/>
    <w:rsid w:val="007F41AE"/>
    <w:rsid w:val="007F4A56"/>
    <w:rsid w:val="007F4BB1"/>
    <w:rsid w:val="007F62F4"/>
    <w:rsid w:val="008000A5"/>
    <w:rsid w:val="008007C7"/>
    <w:rsid w:val="00801D0A"/>
    <w:rsid w:val="0080376E"/>
    <w:rsid w:val="0080385B"/>
    <w:rsid w:val="0080439A"/>
    <w:rsid w:val="00804A7F"/>
    <w:rsid w:val="00805006"/>
    <w:rsid w:val="00806986"/>
    <w:rsid w:val="00806AB7"/>
    <w:rsid w:val="00810989"/>
    <w:rsid w:val="00810BEB"/>
    <w:rsid w:val="00811E5E"/>
    <w:rsid w:val="008124CA"/>
    <w:rsid w:val="00813E6B"/>
    <w:rsid w:val="00814A4F"/>
    <w:rsid w:val="00814D7C"/>
    <w:rsid w:val="0081593C"/>
    <w:rsid w:val="008163C7"/>
    <w:rsid w:val="0081658B"/>
    <w:rsid w:val="00816670"/>
    <w:rsid w:val="008175E3"/>
    <w:rsid w:val="008178CA"/>
    <w:rsid w:val="00817D69"/>
    <w:rsid w:val="00817DC6"/>
    <w:rsid w:val="00820E62"/>
    <w:rsid w:val="0082109D"/>
    <w:rsid w:val="008211A1"/>
    <w:rsid w:val="00821EDB"/>
    <w:rsid w:val="008228F3"/>
    <w:rsid w:val="00823E07"/>
    <w:rsid w:val="00824381"/>
    <w:rsid w:val="00824389"/>
    <w:rsid w:val="00825D07"/>
    <w:rsid w:val="0082604A"/>
    <w:rsid w:val="008262CA"/>
    <w:rsid w:val="0082698C"/>
    <w:rsid w:val="0082781F"/>
    <w:rsid w:val="0083045B"/>
    <w:rsid w:val="00830ABA"/>
    <w:rsid w:val="00830FE9"/>
    <w:rsid w:val="0083107E"/>
    <w:rsid w:val="00831813"/>
    <w:rsid w:val="00831932"/>
    <w:rsid w:val="00832DBE"/>
    <w:rsid w:val="00833862"/>
    <w:rsid w:val="0083521E"/>
    <w:rsid w:val="00835288"/>
    <w:rsid w:val="00835A10"/>
    <w:rsid w:val="0083695F"/>
    <w:rsid w:val="00836A81"/>
    <w:rsid w:val="00836AAA"/>
    <w:rsid w:val="0083786B"/>
    <w:rsid w:val="00837B5D"/>
    <w:rsid w:val="00837F43"/>
    <w:rsid w:val="00840688"/>
    <w:rsid w:val="008408E4"/>
    <w:rsid w:val="00840F39"/>
    <w:rsid w:val="008417A7"/>
    <w:rsid w:val="00841DF1"/>
    <w:rsid w:val="0084224B"/>
    <w:rsid w:val="0084228D"/>
    <w:rsid w:val="00842510"/>
    <w:rsid w:val="00842988"/>
    <w:rsid w:val="00843006"/>
    <w:rsid w:val="00843F24"/>
    <w:rsid w:val="008442C7"/>
    <w:rsid w:val="0084492C"/>
    <w:rsid w:val="00844F67"/>
    <w:rsid w:val="00845929"/>
    <w:rsid w:val="00845D24"/>
    <w:rsid w:val="008465EF"/>
    <w:rsid w:val="0084686D"/>
    <w:rsid w:val="00846E64"/>
    <w:rsid w:val="008475F1"/>
    <w:rsid w:val="008477DD"/>
    <w:rsid w:val="008504B2"/>
    <w:rsid w:val="00850700"/>
    <w:rsid w:val="00850713"/>
    <w:rsid w:val="00850744"/>
    <w:rsid w:val="008509D4"/>
    <w:rsid w:val="00850F4F"/>
    <w:rsid w:val="00851076"/>
    <w:rsid w:val="0085158A"/>
    <w:rsid w:val="0085160F"/>
    <w:rsid w:val="00851F81"/>
    <w:rsid w:val="0085286E"/>
    <w:rsid w:val="0085290E"/>
    <w:rsid w:val="00852EF4"/>
    <w:rsid w:val="00853775"/>
    <w:rsid w:val="008537B1"/>
    <w:rsid w:val="00853C52"/>
    <w:rsid w:val="00854821"/>
    <w:rsid w:val="00854A16"/>
    <w:rsid w:val="00854E84"/>
    <w:rsid w:val="00854F66"/>
    <w:rsid w:val="00855AFC"/>
    <w:rsid w:val="00855B98"/>
    <w:rsid w:val="00856A21"/>
    <w:rsid w:val="00856DF9"/>
    <w:rsid w:val="00857283"/>
    <w:rsid w:val="0085731F"/>
    <w:rsid w:val="00857917"/>
    <w:rsid w:val="008602CD"/>
    <w:rsid w:val="008604C8"/>
    <w:rsid w:val="008604EB"/>
    <w:rsid w:val="00861124"/>
    <w:rsid w:val="00861C52"/>
    <w:rsid w:val="008624A9"/>
    <w:rsid w:val="008627F6"/>
    <w:rsid w:val="00862926"/>
    <w:rsid w:val="008629DD"/>
    <w:rsid w:val="008631DC"/>
    <w:rsid w:val="00863D04"/>
    <w:rsid w:val="00864013"/>
    <w:rsid w:val="0086461F"/>
    <w:rsid w:val="00864B05"/>
    <w:rsid w:val="00864E0F"/>
    <w:rsid w:val="0086550F"/>
    <w:rsid w:val="0086578A"/>
    <w:rsid w:val="0086654E"/>
    <w:rsid w:val="00866C98"/>
    <w:rsid w:val="0086762D"/>
    <w:rsid w:val="0087048B"/>
    <w:rsid w:val="00871491"/>
    <w:rsid w:val="008714CB"/>
    <w:rsid w:val="00871776"/>
    <w:rsid w:val="00871E46"/>
    <w:rsid w:val="008724E7"/>
    <w:rsid w:val="0087381A"/>
    <w:rsid w:val="00874D90"/>
    <w:rsid w:val="00874F2F"/>
    <w:rsid w:val="00874F64"/>
    <w:rsid w:val="00875BAD"/>
    <w:rsid w:val="00876E70"/>
    <w:rsid w:val="00876F5C"/>
    <w:rsid w:val="00877375"/>
    <w:rsid w:val="00877384"/>
    <w:rsid w:val="0087738E"/>
    <w:rsid w:val="00877740"/>
    <w:rsid w:val="0088058B"/>
    <w:rsid w:val="008809A6"/>
    <w:rsid w:val="00881004"/>
    <w:rsid w:val="00881170"/>
    <w:rsid w:val="0088148E"/>
    <w:rsid w:val="00881686"/>
    <w:rsid w:val="00884B39"/>
    <w:rsid w:val="00884C09"/>
    <w:rsid w:val="00884CD3"/>
    <w:rsid w:val="008856F4"/>
    <w:rsid w:val="008869CF"/>
    <w:rsid w:val="0089022E"/>
    <w:rsid w:val="008909E6"/>
    <w:rsid w:val="00892684"/>
    <w:rsid w:val="00892747"/>
    <w:rsid w:val="00892E1A"/>
    <w:rsid w:val="00892FDA"/>
    <w:rsid w:val="0089301C"/>
    <w:rsid w:val="00893299"/>
    <w:rsid w:val="00896D85"/>
    <w:rsid w:val="0089713B"/>
    <w:rsid w:val="0089728D"/>
    <w:rsid w:val="008977B9"/>
    <w:rsid w:val="00897B60"/>
    <w:rsid w:val="008A03FE"/>
    <w:rsid w:val="008A09DD"/>
    <w:rsid w:val="008A0B75"/>
    <w:rsid w:val="008A102C"/>
    <w:rsid w:val="008A1149"/>
    <w:rsid w:val="008A2602"/>
    <w:rsid w:val="008A2D6C"/>
    <w:rsid w:val="008A30B2"/>
    <w:rsid w:val="008A39A8"/>
    <w:rsid w:val="008A3AD7"/>
    <w:rsid w:val="008A4DB1"/>
    <w:rsid w:val="008A5781"/>
    <w:rsid w:val="008A5A7B"/>
    <w:rsid w:val="008A716B"/>
    <w:rsid w:val="008B0516"/>
    <w:rsid w:val="008B0F97"/>
    <w:rsid w:val="008B117E"/>
    <w:rsid w:val="008B18A1"/>
    <w:rsid w:val="008B223F"/>
    <w:rsid w:val="008B2B12"/>
    <w:rsid w:val="008B3488"/>
    <w:rsid w:val="008B34A7"/>
    <w:rsid w:val="008B369B"/>
    <w:rsid w:val="008B3EA4"/>
    <w:rsid w:val="008B40FD"/>
    <w:rsid w:val="008B48E2"/>
    <w:rsid w:val="008B49B3"/>
    <w:rsid w:val="008B4AF6"/>
    <w:rsid w:val="008B5FEB"/>
    <w:rsid w:val="008C02D7"/>
    <w:rsid w:val="008C06E5"/>
    <w:rsid w:val="008C08DC"/>
    <w:rsid w:val="008C0AC7"/>
    <w:rsid w:val="008C14FB"/>
    <w:rsid w:val="008C158E"/>
    <w:rsid w:val="008C2A26"/>
    <w:rsid w:val="008C2E49"/>
    <w:rsid w:val="008C2F12"/>
    <w:rsid w:val="008C3559"/>
    <w:rsid w:val="008C57F2"/>
    <w:rsid w:val="008C6023"/>
    <w:rsid w:val="008C6847"/>
    <w:rsid w:val="008C6E04"/>
    <w:rsid w:val="008C718B"/>
    <w:rsid w:val="008C7540"/>
    <w:rsid w:val="008C7614"/>
    <w:rsid w:val="008C7638"/>
    <w:rsid w:val="008C7E46"/>
    <w:rsid w:val="008D02AE"/>
    <w:rsid w:val="008D05B6"/>
    <w:rsid w:val="008D081E"/>
    <w:rsid w:val="008D1273"/>
    <w:rsid w:val="008D1340"/>
    <w:rsid w:val="008D36C5"/>
    <w:rsid w:val="008D3923"/>
    <w:rsid w:val="008D53DF"/>
    <w:rsid w:val="008D5B01"/>
    <w:rsid w:val="008D65E6"/>
    <w:rsid w:val="008D6BA5"/>
    <w:rsid w:val="008D751A"/>
    <w:rsid w:val="008D7A47"/>
    <w:rsid w:val="008D7CEE"/>
    <w:rsid w:val="008E107E"/>
    <w:rsid w:val="008E15A8"/>
    <w:rsid w:val="008E15E8"/>
    <w:rsid w:val="008E1C8E"/>
    <w:rsid w:val="008E28F6"/>
    <w:rsid w:val="008E29FC"/>
    <w:rsid w:val="008E2C34"/>
    <w:rsid w:val="008E39BF"/>
    <w:rsid w:val="008E48F4"/>
    <w:rsid w:val="008E5DF5"/>
    <w:rsid w:val="008E620F"/>
    <w:rsid w:val="008E6CDE"/>
    <w:rsid w:val="008E6EDF"/>
    <w:rsid w:val="008E6F73"/>
    <w:rsid w:val="008E74DB"/>
    <w:rsid w:val="008E7D4C"/>
    <w:rsid w:val="008F0CED"/>
    <w:rsid w:val="008F10BE"/>
    <w:rsid w:val="008F16E0"/>
    <w:rsid w:val="008F2652"/>
    <w:rsid w:val="008F2919"/>
    <w:rsid w:val="008F3BF6"/>
    <w:rsid w:val="008F5138"/>
    <w:rsid w:val="008F554C"/>
    <w:rsid w:val="008F55A0"/>
    <w:rsid w:val="008F57B7"/>
    <w:rsid w:val="008F68FF"/>
    <w:rsid w:val="008F7C9E"/>
    <w:rsid w:val="00900135"/>
    <w:rsid w:val="009004FB"/>
    <w:rsid w:val="00900FF1"/>
    <w:rsid w:val="009012E7"/>
    <w:rsid w:val="009032D4"/>
    <w:rsid w:val="00903EBF"/>
    <w:rsid w:val="00904910"/>
    <w:rsid w:val="00904E99"/>
    <w:rsid w:val="00905866"/>
    <w:rsid w:val="00905AAC"/>
    <w:rsid w:val="0090776D"/>
    <w:rsid w:val="00907C82"/>
    <w:rsid w:val="00910A50"/>
    <w:rsid w:val="00911889"/>
    <w:rsid w:val="0091249A"/>
    <w:rsid w:val="00912672"/>
    <w:rsid w:val="00913622"/>
    <w:rsid w:val="0091511D"/>
    <w:rsid w:val="009151EE"/>
    <w:rsid w:val="00915380"/>
    <w:rsid w:val="00915D0A"/>
    <w:rsid w:val="009165A2"/>
    <w:rsid w:val="00916AA4"/>
    <w:rsid w:val="00916E3A"/>
    <w:rsid w:val="009170B9"/>
    <w:rsid w:val="0091737C"/>
    <w:rsid w:val="0091764B"/>
    <w:rsid w:val="00917ACB"/>
    <w:rsid w:val="00917C3F"/>
    <w:rsid w:val="00920685"/>
    <w:rsid w:val="00920BE2"/>
    <w:rsid w:val="009214BA"/>
    <w:rsid w:val="00921797"/>
    <w:rsid w:val="00922CB8"/>
    <w:rsid w:val="009230B9"/>
    <w:rsid w:val="009233A2"/>
    <w:rsid w:val="009239F4"/>
    <w:rsid w:val="00924869"/>
    <w:rsid w:val="00924D6E"/>
    <w:rsid w:val="00925DA1"/>
    <w:rsid w:val="009260AB"/>
    <w:rsid w:val="0092613D"/>
    <w:rsid w:val="00926AC0"/>
    <w:rsid w:val="00927947"/>
    <w:rsid w:val="009300B9"/>
    <w:rsid w:val="009303B8"/>
    <w:rsid w:val="009304C2"/>
    <w:rsid w:val="00930C54"/>
    <w:rsid w:val="009310AB"/>
    <w:rsid w:val="00933473"/>
    <w:rsid w:val="00933E88"/>
    <w:rsid w:val="00934AF5"/>
    <w:rsid w:val="00935C6E"/>
    <w:rsid w:val="00935F3A"/>
    <w:rsid w:val="0093621A"/>
    <w:rsid w:val="0093709E"/>
    <w:rsid w:val="009374E4"/>
    <w:rsid w:val="0093793D"/>
    <w:rsid w:val="00937C19"/>
    <w:rsid w:val="009401E8"/>
    <w:rsid w:val="009409F5"/>
    <w:rsid w:val="00940A1F"/>
    <w:rsid w:val="00941740"/>
    <w:rsid w:val="00942BA6"/>
    <w:rsid w:val="00942CCA"/>
    <w:rsid w:val="00942D60"/>
    <w:rsid w:val="00943200"/>
    <w:rsid w:val="0094388C"/>
    <w:rsid w:val="00943A5B"/>
    <w:rsid w:val="00943D8A"/>
    <w:rsid w:val="00943DBD"/>
    <w:rsid w:val="00944479"/>
    <w:rsid w:val="00944604"/>
    <w:rsid w:val="00944943"/>
    <w:rsid w:val="0094561C"/>
    <w:rsid w:val="00945641"/>
    <w:rsid w:val="00945C55"/>
    <w:rsid w:val="00946259"/>
    <w:rsid w:val="00946648"/>
    <w:rsid w:val="00947987"/>
    <w:rsid w:val="00947C5C"/>
    <w:rsid w:val="0095018A"/>
    <w:rsid w:val="00950AFE"/>
    <w:rsid w:val="009511FF"/>
    <w:rsid w:val="00951631"/>
    <w:rsid w:val="009516BB"/>
    <w:rsid w:val="00951BF7"/>
    <w:rsid w:val="00951DC3"/>
    <w:rsid w:val="00952BE7"/>
    <w:rsid w:val="0095383E"/>
    <w:rsid w:val="00954156"/>
    <w:rsid w:val="0095432E"/>
    <w:rsid w:val="0095689C"/>
    <w:rsid w:val="00956B26"/>
    <w:rsid w:val="00956E6D"/>
    <w:rsid w:val="0095707B"/>
    <w:rsid w:val="00957B72"/>
    <w:rsid w:val="009607FC"/>
    <w:rsid w:val="00960990"/>
    <w:rsid w:val="00961067"/>
    <w:rsid w:val="0096129C"/>
    <w:rsid w:val="00961613"/>
    <w:rsid w:val="009616C7"/>
    <w:rsid w:val="0096176D"/>
    <w:rsid w:val="00961D2E"/>
    <w:rsid w:val="00962A1E"/>
    <w:rsid w:val="00962B91"/>
    <w:rsid w:val="00963CCD"/>
    <w:rsid w:val="00963F0D"/>
    <w:rsid w:val="00964056"/>
    <w:rsid w:val="009647F1"/>
    <w:rsid w:val="00964833"/>
    <w:rsid w:val="0096529B"/>
    <w:rsid w:val="00965E68"/>
    <w:rsid w:val="009703BF"/>
    <w:rsid w:val="009704A9"/>
    <w:rsid w:val="00970AF5"/>
    <w:rsid w:val="0097147B"/>
    <w:rsid w:val="00971979"/>
    <w:rsid w:val="00971E6A"/>
    <w:rsid w:val="009729AA"/>
    <w:rsid w:val="00973092"/>
    <w:rsid w:val="0097361A"/>
    <w:rsid w:val="00975020"/>
    <w:rsid w:val="0097643D"/>
    <w:rsid w:val="009771AF"/>
    <w:rsid w:val="009775C0"/>
    <w:rsid w:val="00980C60"/>
    <w:rsid w:val="00980F37"/>
    <w:rsid w:val="009810E9"/>
    <w:rsid w:val="0098213D"/>
    <w:rsid w:val="00982DF0"/>
    <w:rsid w:val="009831BF"/>
    <w:rsid w:val="0098417C"/>
    <w:rsid w:val="00984643"/>
    <w:rsid w:val="00984C3C"/>
    <w:rsid w:val="00984CA2"/>
    <w:rsid w:val="0098540E"/>
    <w:rsid w:val="0098570E"/>
    <w:rsid w:val="00985CB8"/>
    <w:rsid w:val="00985EEB"/>
    <w:rsid w:val="009864DF"/>
    <w:rsid w:val="00986574"/>
    <w:rsid w:val="00986BF8"/>
    <w:rsid w:val="00987111"/>
    <w:rsid w:val="0098735F"/>
    <w:rsid w:val="0098743E"/>
    <w:rsid w:val="00987795"/>
    <w:rsid w:val="00987B4C"/>
    <w:rsid w:val="00987F7F"/>
    <w:rsid w:val="009907DE"/>
    <w:rsid w:val="00990937"/>
    <w:rsid w:val="00990EB0"/>
    <w:rsid w:val="00991CEA"/>
    <w:rsid w:val="00991D49"/>
    <w:rsid w:val="00992250"/>
    <w:rsid w:val="00993233"/>
    <w:rsid w:val="00993D04"/>
    <w:rsid w:val="0099427E"/>
    <w:rsid w:val="009954E9"/>
    <w:rsid w:val="00995603"/>
    <w:rsid w:val="00995D7D"/>
    <w:rsid w:val="00995EA8"/>
    <w:rsid w:val="009967DB"/>
    <w:rsid w:val="0099788D"/>
    <w:rsid w:val="00997B3A"/>
    <w:rsid w:val="009A08FD"/>
    <w:rsid w:val="009A2008"/>
    <w:rsid w:val="009A2D17"/>
    <w:rsid w:val="009A6FB4"/>
    <w:rsid w:val="009A7CC2"/>
    <w:rsid w:val="009B0DF3"/>
    <w:rsid w:val="009B0E76"/>
    <w:rsid w:val="009B1A5A"/>
    <w:rsid w:val="009B28B9"/>
    <w:rsid w:val="009B2D4C"/>
    <w:rsid w:val="009B304E"/>
    <w:rsid w:val="009B32DB"/>
    <w:rsid w:val="009B4276"/>
    <w:rsid w:val="009B4C7D"/>
    <w:rsid w:val="009B580B"/>
    <w:rsid w:val="009B583E"/>
    <w:rsid w:val="009B6BED"/>
    <w:rsid w:val="009B709B"/>
    <w:rsid w:val="009B7720"/>
    <w:rsid w:val="009B7748"/>
    <w:rsid w:val="009B777B"/>
    <w:rsid w:val="009B7E66"/>
    <w:rsid w:val="009C217A"/>
    <w:rsid w:val="009C2351"/>
    <w:rsid w:val="009C2501"/>
    <w:rsid w:val="009C4AB4"/>
    <w:rsid w:val="009C5A9E"/>
    <w:rsid w:val="009C6002"/>
    <w:rsid w:val="009C62B7"/>
    <w:rsid w:val="009C6DF8"/>
    <w:rsid w:val="009C75F7"/>
    <w:rsid w:val="009D1B6E"/>
    <w:rsid w:val="009D25C3"/>
    <w:rsid w:val="009D27D9"/>
    <w:rsid w:val="009D2B43"/>
    <w:rsid w:val="009D3BB9"/>
    <w:rsid w:val="009D3EC8"/>
    <w:rsid w:val="009D42C2"/>
    <w:rsid w:val="009D5213"/>
    <w:rsid w:val="009D55C8"/>
    <w:rsid w:val="009D6C32"/>
    <w:rsid w:val="009D7648"/>
    <w:rsid w:val="009D7DA8"/>
    <w:rsid w:val="009E040A"/>
    <w:rsid w:val="009E0492"/>
    <w:rsid w:val="009E06D3"/>
    <w:rsid w:val="009E0D5A"/>
    <w:rsid w:val="009E2EAD"/>
    <w:rsid w:val="009E489B"/>
    <w:rsid w:val="009E576D"/>
    <w:rsid w:val="009E5B87"/>
    <w:rsid w:val="009E6219"/>
    <w:rsid w:val="009E787C"/>
    <w:rsid w:val="009F1576"/>
    <w:rsid w:val="009F1F2F"/>
    <w:rsid w:val="009F20BE"/>
    <w:rsid w:val="009F3029"/>
    <w:rsid w:val="009F325F"/>
    <w:rsid w:val="009F3965"/>
    <w:rsid w:val="009F3B0C"/>
    <w:rsid w:val="009F42F2"/>
    <w:rsid w:val="009F4BE3"/>
    <w:rsid w:val="009F58BF"/>
    <w:rsid w:val="009F5BE3"/>
    <w:rsid w:val="009F6CB9"/>
    <w:rsid w:val="00A002E6"/>
    <w:rsid w:val="00A00D7B"/>
    <w:rsid w:val="00A00DF7"/>
    <w:rsid w:val="00A01014"/>
    <w:rsid w:val="00A02E95"/>
    <w:rsid w:val="00A0309D"/>
    <w:rsid w:val="00A03DCB"/>
    <w:rsid w:val="00A06939"/>
    <w:rsid w:val="00A0694C"/>
    <w:rsid w:val="00A06D15"/>
    <w:rsid w:val="00A07134"/>
    <w:rsid w:val="00A07539"/>
    <w:rsid w:val="00A07FB5"/>
    <w:rsid w:val="00A10430"/>
    <w:rsid w:val="00A11B83"/>
    <w:rsid w:val="00A11BD8"/>
    <w:rsid w:val="00A11C50"/>
    <w:rsid w:val="00A12C19"/>
    <w:rsid w:val="00A131E9"/>
    <w:rsid w:val="00A13420"/>
    <w:rsid w:val="00A1578A"/>
    <w:rsid w:val="00A15D14"/>
    <w:rsid w:val="00A15E5D"/>
    <w:rsid w:val="00A15ECC"/>
    <w:rsid w:val="00A16A3B"/>
    <w:rsid w:val="00A16E60"/>
    <w:rsid w:val="00A17CE0"/>
    <w:rsid w:val="00A2047B"/>
    <w:rsid w:val="00A206A6"/>
    <w:rsid w:val="00A20B6C"/>
    <w:rsid w:val="00A21C8C"/>
    <w:rsid w:val="00A21E7E"/>
    <w:rsid w:val="00A23FAF"/>
    <w:rsid w:val="00A24240"/>
    <w:rsid w:val="00A24A4A"/>
    <w:rsid w:val="00A24D9A"/>
    <w:rsid w:val="00A24E4F"/>
    <w:rsid w:val="00A255E8"/>
    <w:rsid w:val="00A262E6"/>
    <w:rsid w:val="00A26FAE"/>
    <w:rsid w:val="00A3037D"/>
    <w:rsid w:val="00A31B09"/>
    <w:rsid w:val="00A328C4"/>
    <w:rsid w:val="00A33A65"/>
    <w:rsid w:val="00A34EDE"/>
    <w:rsid w:val="00A35ADE"/>
    <w:rsid w:val="00A35D7C"/>
    <w:rsid w:val="00A360F7"/>
    <w:rsid w:val="00A36C30"/>
    <w:rsid w:val="00A37099"/>
    <w:rsid w:val="00A372C9"/>
    <w:rsid w:val="00A4019D"/>
    <w:rsid w:val="00A4030A"/>
    <w:rsid w:val="00A405CD"/>
    <w:rsid w:val="00A40833"/>
    <w:rsid w:val="00A41A16"/>
    <w:rsid w:val="00A41F79"/>
    <w:rsid w:val="00A42122"/>
    <w:rsid w:val="00A42854"/>
    <w:rsid w:val="00A43140"/>
    <w:rsid w:val="00A43254"/>
    <w:rsid w:val="00A44687"/>
    <w:rsid w:val="00A44E5E"/>
    <w:rsid w:val="00A45940"/>
    <w:rsid w:val="00A45CFA"/>
    <w:rsid w:val="00A46255"/>
    <w:rsid w:val="00A46807"/>
    <w:rsid w:val="00A46921"/>
    <w:rsid w:val="00A4740E"/>
    <w:rsid w:val="00A47733"/>
    <w:rsid w:val="00A50A71"/>
    <w:rsid w:val="00A51D28"/>
    <w:rsid w:val="00A51FEB"/>
    <w:rsid w:val="00A52580"/>
    <w:rsid w:val="00A54932"/>
    <w:rsid w:val="00A5627A"/>
    <w:rsid w:val="00A565A0"/>
    <w:rsid w:val="00A566BA"/>
    <w:rsid w:val="00A57306"/>
    <w:rsid w:val="00A57E64"/>
    <w:rsid w:val="00A606F4"/>
    <w:rsid w:val="00A60F37"/>
    <w:rsid w:val="00A626E2"/>
    <w:rsid w:val="00A62D1A"/>
    <w:rsid w:val="00A62F06"/>
    <w:rsid w:val="00A630A8"/>
    <w:rsid w:val="00A633D0"/>
    <w:rsid w:val="00A6430B"/>
    <w:rsid w:val="00A643EB"/>
    <w:rsid w:val="00A64CC8"/>
    <w:rsid w:val="00A64E13"/>
    <w:rsid w:val="00A6531E"/>
    <w:rsid w:val="00A66479"/>
    <w:rsid w:val="00A6684F"/>
    <w:rsid w:val="00A66A79"/>
    <w:rsid w:val="00A67D41"/>
    <w:rsid w:val="00A67D79"/>
    <w:rsid w:val="00A67D89"/>
    <w:rsid w:val="00A7144B"/>
    <w:rsid w:val="00A72402"/>
    <w:rsid w:val="00A72A3F"/>
    <w:rsid w:val="00A72D4C"/>
    <w:rsid w:val="00A73A36"/>
    <w:rsid w:val="00A73FEB"/>
    <w:rsid w:val="00A74A8A"/>
    <w:rsid w:val="00A74C7C"/>
    <w:rsid w:val="00A74F7B"/>
    <w:rsid w:val="00A752EF"/>
    <w:rsid w:val="00A758FE"/>
    <w:rsid w:val="00A76B1A"/>
    <w:rsid w:val="00A76D45"/>
    <w:rsid w:val="00A77148"/>
    <w:rsid w:val="00A7771E"/>
    <w:rsid w:val="00A779AE"/>
    <w:rsid w:val="00A77BDD"/>
    <w:rsid w:val="00A82ADC"/>
    <w:rsid w:val="00A82D4A"/>
    <w:rsid w:val="00A82DD3"/>
    <w:rsid w:val="00A84E61"/>
    <w:rsid w:val="00A8540A"/>
    <w:rsid w:val="00A85D78"/>
    <w:rsid w:val="00A86EFB"/>
    <w:rsid w:val="00A871F0"/>
    <w:rsid w:val="00A919C1"/>
    <w:rsid w:val="00A92357"/>
    <w:rsid w:val="00A92CDA"/>
    <w:rsid w:val="00A95622"/>
    <w:rsid w:val="00A961B6"/>
    <w:rsid w:val="00A96B68"/>
    <w:rsid w:val="00AA0106"/>
    <w:rsid w:val="00AA0AD7"/>
    <w:rsid w:val="00AA150F"/>
    <w:rsid w:val="00AA174C"/>
    <w:rsid w:val="00AA1DC6"/>
    <w:rsid w:val="00AA2AEA"/>
    <w:rsid w:val="00AA2B5C"/>
    <w:rsid w:val="00AA3802"/>
    <w:rsid w:val="00AA3D67"/>
    <w:rsid w:val="00AA4CC7"/>
    <w:rsid w:val="00AA4F2D"/>
    <w:rsid w:val="00AA5EAE"/>
    <w:rsid w:val="00AA6093"/>
    <w:rsid w:val="00AA6507"/>
    <w:rsid w:val="00AA667D"/>
    <w:rsid w:val="00AA6776"/>
    <w:rsid w:val="00AA6E20"/>
    <w:rsid w:val="00AB00E9"/>
    <w:rsid w:val="00AB1004"/>
    <w:rsid w:val="00AB25FD"/>
    <w:rsid w:val="00AB2643"/>
    <w:rsid w:val="00AB27E7"/>
    <w:rsid w:val="00AB33BB"/>
    <w:rsid w:val="00AB3B99"/>
    <w:rsid w:val="00AB46D2"/>
    <w:rsid w:val="00AB565E"/>
    <w:rsid w:val="00AB5C1C"/>
    <w:rsid w:val="00AB5D99"/>
    <w:rsid w:val="00AB6413"/>
    <w:rsid w:val="00AB662B"/>
    <w:rsid w:val="00AB6A98"/>
    <w:rsid w:val="00AB7516"/>
    <w:rsid w:val="00AC14C2"/>
    <w:rsid w:val="00AC24AE"/>
    <w:rsid w:val="00AC3287"/>
    <w:rsid w:val="00AC3827"/>
    <w:rsid w:val="00AC3848"/>
    <w:rsid w:val="00AC4865"/>
    <w:rsid w:val="00AC544F"/>
    <w:rsid w:val="00AC5EAA"/>
    <w:rsid w:val="00AC720E"/>
    <w:rsid w:val="00AC7741"/>
    <w:rsid w:val="00AC7A56"/>
    <w:rsid w:val="00AD0B5D"/>
    <w:rsid w:val="00AD12D8"/>
    <w:rsid w:val="00AD4A96"/>
    <w:rsid w:val="00AD4FCC"/>
    <w:rsid w:val="00AD5977"/>
    <w:rsid w:val="00AD67D2"/>
    <w:rsid w:val="00AD69B3"/>
    <w:rsid w:val="00AD6B56"/>
    <w:rsid w:val="00AD6B9F"/>
    <w:rsid w:val="00AE0CA1"/>
    <w:rsid w:val="00AE0F54"/>
    <w:rsid w:val="00AE19F6"/>
    <w:rsid w:val="00AE1A79"/>
    <w:rsid w:val="00AE29CD"/>
    <w:rsid w:val="00AE2B04"/>
    <w:rsid w:val="00AE30AD"/>
    <w:rsid w:val="00AE37EA"/>
    <w:rsid w:val="00AE3F92"/>
    <w:rsid w:val="00AE616D"/>
    <w:rsid w:val="00AF0EB1"/>
    <w:rsid w:val="00AF1361"/>
    <w:rsid w:val="00AF1FB6"/>
    <w:rsid w:val="00AF2015"/>
    <w:rsid w:val="00AF2D97"/>
    <w:rsid w:val="00AF3B89"/>
    <w:rsid w:val="00AF3D98"/>
    <w:rsid w:val="00AF3FBD"/>
    <w:rsid w:val="00AF42D1"/>
    <w:rsid w:val="00AF4ABB"/>
    <w:rsid w:val="00AF562A"/>
    <w:rsid w:val="00AF5EBB"/>
    <w:rsid w:val="00AF5EE7"/>
    <w:rsid w:val="00AF77D9"/>
    <w:rsid w:val="00AF7FF9"/>
    <w:rsid w:val="00B0092C"/>
    <w:rsid w:val="00B00DD6"/>
    <w:rsid w:val="00B01FD9"/>
    <w:rsid w:val="00B0248B"/>
    <w:rsid w:val="00B031E7"/>
    <w:rsid w:val="00B03F4E"/>
    <w:rsid w:val="00B04310"/>
    <w:rsid w:val="00B047DA"/>
    <w:rsid w:val="00B047F7"/>
    <w:rsid w:val="00B05FAD"/>
    <w:rsid w:val="00B0617E"/>
    <w:rsid w:val="00B072D2"/>
    <w:rsid w:val="00B07333"/>
    <w:rsid w:val="00B10AD1"/>
    <w:rsid w:val="00B10F60"/>
    <w:rsid w:val="00B11757"/>
    <w:rsid w:val="00B1182C"/>
    <w:rsid w:val="00B120DC"/>
    <w:rsid w:val="00B129AB"/>
    <w:rsid w:val="00B12DE4"/>
    <w:rsid w:val="00B13D09"/>
    <w:rsid w:val="00B141E3"/>
    <w:rsid w:val="00B14602"/>
    <w:rsid w:val="00B14DEA"/>
    <w:rsid w:val="00B16055"/>
    <w:rsid w:val="00B1740E"/>
    <w:rsid w:val="00B205A8"/>
    <w:rsid w:val="00B2081D"/>
    <w:rsid w:val="00B20BE3"/>
    <w:rsid w:val="00B211EC"/>
    <w:rsid w:val="00B21F68"/>
    <w:rsid w:val="00B23540"/>
    <w:rsid w:val="00B24431"/>
    <w:rsid w:val="00B24710"/>
    <w:rsid w:val="00B24DEE"/>
    <w:rsid w:val="00B26A78"/>
    <w:rsid w:val="00B27426"/>
    <w:rsid w:val="00B2761C"/>
    <w:rsid w:val="00B27AFF"/>
    <w:rsid w:val="00B30D84"/>
    <w:rsid w:val="00B31CE5"/>
    <w:rsid w:val="00B32EA2"/>
    <w:rsid w:val="00B33803"/>
    <w:rsid w:val="00B33E49"/>
    <w:rsid w:val="00B34117"/>
    <w:rsid w:val="00B34311"/>
    <w:rsid w:val="00B349BF"/>
    <w:rsid w:val="00B34D1C"/>
    <w:rsid w:val="00B351BE"/>
    <w:rsid w:val="00B3543E"/>
    <w:rsid w:val="00B35B08"/>
    <w:rsid w:val="00B363A9"/>
    <w:rsid w:val="00B367C3"/>
    <w:rsid w:val="00B36DDA"/>
    <w:rsid w:val="00B36FA2"/>
    <w:rsid w:val="00B3702E"/>
    <w:rsid w:val="00B37F71"/>
    <w:rsid w:val="00B408CE"/>
    <w:rsid w:val="00B40C0F"/>
    <w:rsid w:val="00B417C3"/>
    <w:rsid w:val="00B4205D"/>
    <w:rsid w:val="00B4328E"/>
    <w:rsid w:val="00B45E9C"/>
    <w:rsid w:val="00B46813"/>
    <w:rsid w:val="00B46B28"/>
    <w:rsid w:val="00B50369"/>
    <w:rsid w:val="00B50D20"/>
    <w:rsid w:val="00B50E45"/>
    <w:rsid w:val="00B510EC"/>
    <w:rsid w:val="00B51D74"/>
    <w:rsid w:val="00B5250A"/>
    <w:rsid w:val="00B5276B"/>
    <w:rsid w:val="00B52877"/>
    <w:rsid w:val="00B52C5F"/>
    <w:rsid w:val="00B52E18"/>
    <w:rsid w:val="00B52F02"/>
    <w:rsid w:val="00B5320F"/>
    <w:rsid w:val="00B53529"/>
    <w:rsid w:val="00B53DC4"/>
    <w:rsid w:val="00B54B7B"/>
    <w:rsid w:val="00B54EAB"/>
    <w:rsid w:val="00B550EB"/>
    <w:rsid w:val="00B5515E"/>
    <w:rsid w:val="00B55C56"/>
    <w:rsid w:val="00B55CDA"/>
    <w:rsid w:val="00B56BF4"/>
    <w:rsid w:val="00B56EB0"/>
    <w:rsid w:val="00B57120"/>
    <w:rsid w:val="00B57359"/>
    <w:rsid w:val="00B5772F"/>
    <w:rsid w:val="00B57733"/>
    <w:rsid w:val="00B57F65"/>
    <w:rsid w:val="00B60E19"/>
    <w:rsid w:val="00B61E88"/>
    <w:rsid w:val="00B6232E"/>
    <w:rsid w:val="00B62719"/>
    <w:rsid w:val="00B62F9D"/>
    <w:rsid w:val="00B630A0"/>
    <w:rsid w:val="00B63385"/>
    <w:rsid w:val="00B637E2"/>
    <w:rsid w:val="00B63A09"/>
    <w:rsid w:val="00B646E2"/>
    <w:rsid w:val="00B64871"/>
    <w:rsid w:val="00B64CFA"/>
    <w:rsid w:val="00B65DB3"/>
    <w:rsid w:val="00B668B2"/>
    <w:rsid w:val="00B66902"/>
    <w:rsid w:val="00B66B72"/>
    <w:rsid w:val="00B66BEA"/>
    <w:rsid w:val="00B66DCA"/>
    <w:rsid w:val="00B67F07"/>
    <w:rsid w:val="00B7048D"/>
    <w:rsid w:val="00B70C58"/>
    <w:rsid w:val="00B71C0C"/>
    <w:rsid w:val="00B72B2C"/>
    <w:rsid w:val="00B734E3"/>
    <w:rsid w:val="00B742D9"/>
    <w:rsid w:val="00B749F2"/>
    <w:rsid w:val="00B74F96"/>
    <w:rsid w:val="00B75CE1"/>
    <w:rsid w:val="00B76009"/>
    <w:rsid w:val="00B76958"/>
    <w:rsid w:val="00B77328"/>
    <w:rsid w:val="00B77808"/>
    <w:rsid w:val="00B80A85"/>
    <w:rsid w:val="00B82040"/>
    <w:rsid w:val="00B8267F"/>
    <w:rsid w:val="00B8270C"/>
    <w:rsid w:val="00B8295B"/>
    <w:rsid w:val="00B830F9"/>
    <w:rsid w:val="00B8317F"/>
    <w:rsid w:val="00B832E5"/>
    <w:rsid w:val="00B84878"/>
    <w:rsid w:val="00B85356"/>
    <w:rsid w:val="00B85424"/>
    <w:rsid w:val="00B85F0B"/>
    <w:rsid w:val="00B8724F"/>
    <w:rsid w:val="00B92550"/>
    <w:rsid w:val="00B92874"/>
    <w:rsid w:val="00B931A5"/>
    <w:rsid w:val="00B941ED"/>
    <w:rsid w:val="00B9449C"/>
    <w:rsid w:val="00B96A85"/>
    <w:rsid w:val="00B977FE"/>
    <w:rsid w:val="00B97B08"/>
    <w:rsid w:val="00BA0710"/>
    <w:rsid w:val="00BA0E6E"/>
    <w:rsid w:val="00BA0E7B"/>
    <w:rsid w:val="00BA0FCF"/>
    <w:rsid w:val="00BA13EE"/>
    <w:rsid w:val="00BA2B7C"/>
    <w:rsid w:val="00BA3F4E"/>
    <w:rsid w:val="00BA42B8"/>
    <w:rsid w:val="00BA4A00"/>
    <w:rsid w:val="00BA4B3B"/>
    <w:rsid w:val="00BA4F02"/>
    <w:rsid w:val="00BA51B7"/>
    <w:rsid w:val="00BA608F"/>
    <w:rsid w:val="00BA668A"/>
    <w:rsid w:val="00BA7243"/>
    <w:rsid w:val="00BA79EC"/>
    <w:rsid w:val="00BB0636"/>
    <w:rsid w:val="00BB1BBF"/>
    <w:rsid w:val="00BB2299"/>
    <w:rsid w:val="00BB26DE"/>
    <w:rsid w:val="00BB27D9"/>
    <w:rsid w:val="00BB291C"/>
    <w:rsid w:val="00BB3371"/>
    <w:rsid w:val="00BB3D27"/>
    <w:rsid w:val="00BB3FE8"/>
    <w:rsid w:val="00BB4296"/>
    <w:rsid w:val="00BB5188"/>
    <w:rsid w:val="00BB5824"/>
    <w:rsid w:val="00BB59B8"/>
    <w:rsid w:val="00BB5E12"/>
    <w:rsid w:val="00BB6D51"/>
    <w:rsid w:val="00BB705B"/>
    <w:rsid w:val="00BC05F4"/>
    <w:rsid w:val="00BC2528"/>
    <w:rsid w:val="00BC2A65"/>
    <w:rsid w:val="00BC319D"/>
    <w:rsid w:val="00BC31A8"/>
    <w:rsid w:val="00BC331E"/>
    <w:rsid w:val="00BC4398"/>
    <w:rsid w:val="00BC5D78"/>
    <w:rsid w:val="00BC6417"/>
    <w:rsid w:val="00BC7444"/>
    <w:rsid w:val="00BC7B35"/>
    <w:rsid w:val="00BD00D7"/>
    <w:rsid w:val="00BD2207"/>
    <w:rsid w:val="00BD317D"/>
    <w:rsid w:val="00BD4366"/>
    <w:rsid w:val="00BD48DA"/>
    <w:rsid w:val="00BD50AA"/>
    <w:rsid w:val="00BD5B3C"/>
    <w:rsid w:val="00BD6FA7"/>
    <w:rsid w:val="00BD7CE9"/>
    <w:rsid w:val="00BD7FD4"/>
    <w:rsid w:val="00BE0038"/>
    <w:rsid w:val="00BE0183"/>
    <w:rsid w:val="00BE09DE"/>
    <w:rsid w:val="00BE0C43"/>
    <w:rsid w:val="00BE206C"/>
    <w:rsid w:val="00BE35C4"/>
    <w:rsid w:val="00BE3C0E"/>
    <w:rsid w:val="00BE4684"/>
    <w:rsid w:val="00BE5F43"/>
    <w:rsid w:val="00BE6387"/>
    <w:rsid w:val="00BE7387"/>
    <w:rsid w:val="00BF02B5"/>
    <w:rsid w:val="00BF0AED"/>
    <w:rsid w:val="00BF0BDE"/>
    <w:rsid w:val="00BF0BE6"/>
    <w:rsid w:val="00BF0E25"/>
    <w:rsid w:val="00BF1D61"/>
    <w:rsid w:val="00BF2355"/>
    <w:rsid w:val="00BF25CD"/>
    <w:rsid w:val="00BF30D4"/>
    <w:rsid w:val="00BF5913"/>
    <w:rsid w:val="00BF5C86"/>
    <w:rsid w:val="00BF754C"/>
    <w:rsid w:val="00BF7673"/>
    <w:rsid w:val="00C00D92"/>
    <w:rsid w:val="00C01236"/>
    <w:rsid w:val="00C014B6"/>
    <w:rsid w:val="00C014D0"/>
    <w:rsid w:val="00C0242E"/>
    <w:rsid w:val="00C038AE"/>
    <w:rsid w:val="00C03C21"/>
    <w:rsid w:val="00C03CE6"/>
    <w:rsid w:val="00C04448"/>
    <w:rsid w:val="00C04703"/>
    <w:rsid w:val="00C04AB2"/>
    <w:rsid w:val="00C04DD4"/>
    <w:rsid w:val="00C05A68"/>
    <w:rsid w:val="00C0765F"/>
    <w:rsid w:val="00C10714"/>
    <w:rsid w:val="00C1081C"/>
    <w:rsid w:val="00C10B3C"/>
    <w:rsid w:val="00C11488"/>
    <w:rsid w:val="00C11535"/>
    <w:rsid w:val="00C11D35"/>
    <w:rsid w:val="00C1306D"/>
    <w:rsid w:val="00C13BB1"/>
    <w:rsid w:val="00C13DCE"/>
    <w:rsid w:val="00C140DD"/>
    <w:rsid w:val="00C1447A"/>
    <w:rsid w:val="00C14689"/>
    <w:rsid w:val="00C155FF"/>
    <w:rsid w:val="00C15D65"/>
    <w:rsid w:val="00C16FEB"/>
    <w:rsid w:val="00C17B58"/>
    <w:rsid w:val="00C20630"/>
    <w:rsid w:val="00C20832"/>
    <w:rsid w:val="00C21C19"/>
    <w:rsid w:val="00C223BB"/>
    <w:rsid w:val="00C22981"/>
    <w:rsid w:val="00C236F3"/>
    <w:rsid w:val="00C242A3"/>
    <w:rsid w:val="00C243CD"/>
    <w:rsid w:val="00C24BB2"/>
    <w:rsid w:val="00C2514D"/>
    <w:rsid w:val="00C2521D"/>
    <w:rsid w:val="00C256B4"/>
    <w:rsid w:val="00C267ED"/>
    <w:rsid w:val="00C27826"/>
    <w:rsid w:val="00C27A77"/>
    <w:rsid w:val="00C3102D"/>
    <w:rsid w:val="00C31431"/>
    <w:rsid w:val="00C32451"/>
    <w:rsid w:val="00C332F7"/>
    <w:rsid w:val="00C33475"/>
    <w:rsid w:val="00C33683"/>
    <w:rsid w:val="00C336FE"/>
    <w:rsid w:val="00C347DD"/>
    <w:rsid w:val="00C34E7F"/>
    <w:rsid w:val="00C3564A"/>
    <w:rsid w:val="00C363EF"/>
    <w:rsid w:val="00C36EAD"/>
    <w:rsid w:val="00C370A7"/>
    <w:rsid w:val="00C4062A"/>
    <w:rsid w:val="00C41BEA"/>
    <w:rsid w:val="00C41DA7"/>
    <w:rsid w:val="00C43F70"/>
    <w:rsid w:val="00C44CA0"/>
    <w:rsid w:val="00C4536C"/>
    <w:rsid w:val="00C45C85"/>
    <w:rsid w:val="00C473F2"/>
    <w:rsid w:val="00C47479"/>
    <w:rsid w:val="00C4748B"/>
    <w:rsid w:val="00C47752"/>
    <w:rsid w:val="00C51FE5"/>
    <w:rsid w:val="00C5210D"/>
    <w:rsid w:val="00C529BA"/>
    <w:rsid w:val="00C52F77"/>
    <w:rsid w:val="00C53B19"/>
    <w:rsid w:val="00C53E72"/>
    <w:rsid w:val="00C5507E"/>
    <w:rsid w:val="00C556B3"/>
    <w:rsid w:val="00C55932"/>
    <w:rsid w:val="00C55F76"/>
    <w:rsid w:val="00C5776B"/>
    <w:rsid w:val="00C57D4E"/>
    <w:rsid w:val="00C6005F"/>
    <w:rsid w:val="00C602BA"/>
    <w:rsid w:val="00C60E43"/>
    <w:rsid w:val="00C612BA"/>
    <w:rsid w:val="00C616AC"/>
    <w:rsid w:val="00C61730"/>
    <w:rsid w:val="00C61B54"/>
    <w:rsid w:val="00C61B83"/>
    <w:rsid w:val="00C61D39"/>
    <w:rsid w:val="00C624D1"/>
    <w:rsid w:val="00C629CE"/>
    <w:rsid w:val="00C63037"/>
    <w:rsid w:val="00C63366"/>
    <w:rsid w:val="00C63762"/>
    <w:rsid w:val="00C63811"/>
    <w:rsid w:val="00C638AE"/>
    <w:rsid w:val="00C639BC"/>
    <w:rsid w:val="00C6401A"/>
    <w:rsid w:val="00C64E70"/>
    <w:rsid w:val="00C64F81"/>
    <w:rsid w:val="00C65E85"/>
    <w:rsid w:val="00C66721"/>
    <w:rsid w:val="00C66CE8"/>
    <w:rsid w:val="00C66D28"/>
    <w:rsid w:val="00C67191"/>
    <w:rsid w:val="00C6731B"/>
    <w:rsid w:val="00C677BE"/>
    <w:rsid w:val="00C70075"/>
    <w:rsid w:val="00C7085F"/>
    <w:rsid w:val="00C7098C"/>
    <w:rsid w:val="00C713D5"/>
    <w:rsid w:val="00C71B4A"/>
    <w:rsid w:val="00C7210E"/>
    <w:rsid w:val="00C7229F"/>
    <w:rsid w:val="00C73171"/>
    <w:rsid w:val="00C7371C"/>
    <w:rsid w:val="00C73CF2"/>
    <w:rsid w:val="00C74282"/>
    <w:rsid w:val="00C75ADA"/>
    <w:rsid w:val="00C7640C"/>
    <w:rsid w:val="00C7694C"/>
    <w:rsid w:val="00C76A98"/>
    <w:rsid w:val="00C76D26"/>
    <w:rsid w:val="00C7737B"/>
    <w:rsid w:val="00C77C45"/>
    <w:rsid w:val="00C80459"/>
    <w:rsid w:val="00C820C2"/>
    <w:rsid w:val="00C8238F"/>
    <w:rsid w:val="00C82AC8"/>
    <w:rsid w:val="00C83205"/>
    <w:rsid w:val="00C84353"/>
    <w:rsid w:val="00C844FE"/>
    <w:rsid w:val="00C84C04"/>
    <w:rsid w:val="00C8539E"/>
    <w:rsid w:val="00C85D47"/>
    <w:rsid w:val="00C86F1A"/>
    <w:rsid w:val="00C87144"/>
    <w:rsid w:val="00C877C7"/>
    <w:rsid w:val="00C877EB"/>
    <w:rsid w:val="00C90612"/>
    <w:rsid w:val="00C90791"/>
    <w:rsid w:val="00C90C56"/>
    <w:rsid w:val="00C9103E"/>
    <w:rsid w:val="00C911B9"/>
    <w:rsid w:val="00C923D4"/>
    <w:rsid w:val="00C92815"/>
    <w:rsid w:val="00C92FE2"/>
    <w:rsid w:val="00C935A4"/>
    <w:rsid w:val="00C937C8"/>
    <w:rsid w:val="00C9438A"/>
    <w:rsid w:val="00C943C7"/>
    <w:rsid w:val="00C94FCD"/>
    <w:rsid w:val="00C950D7"/>
    <w:rsid w:val="00C954E6"/>
    <w:rsid w:val="00C9572E"/>
    <w:rsid w:val="00C95B7C"/>
    <w:rsid w:val="00C96CAB"/>
    <w:rsid w:val="00C979D0"/>
    <w:rsid w:val="00C97A9F"/>
    <w:rsid w:val="00C97F2A"/>
    <w:rsid w:val="00CA05AC"/>
    <w:rsid w:val="00CA09B7"/>
    <w:rsid w:val="00CA181A"/>
    <w:rsid w:val="00CA195B"/>
    <w:rsid w:val="00CA1B21"/>
    <w:rsid w:val="00CA2CB2"/>
    <w:rsid w:val="00CA2CC5"/>
    <w:rsid w:val="00CA2FD2"/>
    <w:rsid w:val="00CA3307"/>
    <w:rsid w:val="00CA3C7F"/>
    <w:rsid w:val="00CA45D9"/>
    <w:rsid w:val="00CA56F0"/>
    <w:rsid w:val="00CA6462"/>
    <w:rsid w:val="00CB0570"/>
    <w:rsid w:val="00CB0858"/>
    <w:rsid w:val="00CB0A5E"/>
    <w:rsid w:val="00CB1CA5"/>
    <w:rsid w:val="00CB1DBF"/>
    <w:rsid w:val="00CB202D"/>
    <w:rsid w:val="00CB2CF3"/>
    <w:rsid w:val="00CB391A"/>
    <w:rsid w:val="00CB43B8"/>
    <w:rsid w:val="00CB5735"/>
    <w:rsid w:val="00CC0CA6"/>
    <w:rsid w:val="00CC1551"/>
    <w:rsid w:val="00CC16F4"/>
    <w:rsid w:val="00CC1D8B"/>
    <w:rsid w:val="00CC1F28"/>
    <w:rsid w:val="00CC358A"/>
    <w:rsid w:val="00CC3B9F"/>
    <w:rsid w:val="00CC3D91"/>
    <w:rsid w:val="00CC3E2C"/>
    <w:rsid w:val="00CC41E7"/>
    <w:rsid w:val="00CC4236"/>
    <w:rsid w:val="00CC4BEC"/>
    <w:rsid w:val="00CC5428"/>
    <w:rsid w:val="00CC5CDB"/>
    <w:rsid w:val="00CC7057"/>
    <w:rsid w:val="00CC7615"/>
    <w:rsid w:val="00CC7B15"/>
    <w:rsid w:val="00CC7E8E"/>
    <w:rsid w:val="00CD0159"/>
    <w:rsid w:val="00CD05C0"/>
    <w:rsid w:val="00CD0D68"/>
    <w:rsid w:val="00CD14F8"/>
    <w:rsid w:val="00CD2AEE"/>
    <w:rsid w:val="00CD3427"/>
    <w:rsid w:val="00CD3767"/>
    <w:rsid w:val="00CD5036"/>
    <w:rsid w:val="00CD6CA7"/>
    <w:rsid w:val="00CD7608"/>
    <w:rsid w:val="00CD7649"/>
    <w:rsid w:val="00CD773F"/>
    <w:rsid w:val="00CE0230"/>
    <w:rsid w:val="00CE094D"/>
    <w:rsid w:val="00CE09C2"/>
    <w:rsid w:val="00CE173A"/>
    <w:rsid w:val="00CE18B5"/>
    <w:rsid w:val="00CE2D44"/>
    <w:rsid w:val="00CE3407"/>
    <w:rsid w:val="00CE4739"/>
    <w:rsid w:val="00CE4F40"/>
    <w:rsid w:val="00CE503F"/>
    <w:rsid w:val="00CE6C99"/>
    <w:rsid w:val="00CE702F"/>
    <w:rsid w:val="00CF04CE"/>
    <w:rsid w:val="00CF1569"/>
    <w:rsid w:val="00CF168A"/>
    <w:rsid w:val="00CF1929"/>
    <w:rsid w:val="00CF1AE4"/>
    <w:rsid w:val="00CF1D29"/>
    <w:rsid w:val="00CF2289"/>
    <w:rsid w:val="00CF291E"/>
    <w:rsid w:val="00CF31C7"/>
    <w:rsid w:val="00CF3FF3"/>
    <w:rsid w:val="00CF47E1"/>
    <w:rsid w:val="00CF5711"/>
    <w:rsid w:val="00CF5CB2"/>
    <w:rsid w:val="00CF6CD2"/>
    <w:rsid w:val="00CF6D73"/>
    <w:rsid w:val="00CF6ED4"/>
    <w:rsid w:val="00CF6F0C"/>
    <w:rsid w:val="00CF6F10"/>
    <w:rsid w:val="00CF77EF"/>
    <w:rsid w:val="00CF79C8"/>
    <w:rsid w:val="00CF7BE9"/>
    <w:rsid w:val="00CF7D37"/>
    <w:rsid w:val="00D01252"/>
    <w:rsid w:val="00D0127C"/>
    <w:rsid w:val="00D01429"/>
    <w:rsid w:val="00D01C66"/>
    <w:rsid w:val="00D01C8A"/>
    <w:rsid w:val="00D021FE"/>
    <w:rsid w:val="00D0223F"/>
    <w:rsid w:val="00D02DE9"/>
    <w:rsid w:val="00D0390B"/>
    <w:rsid w:val="00D040CF"/>
    <w:rsid w:val="00D042CC"/>
    <w:rsid w:val="00D04BBF"/>
    <w:rsid w:val="00D04E65"/>
    <w:rsid w:val="00D0510F"/>
    <w:rsid w:val="00D051DF"/>
    <w:rsid w:val="00D056B1"/>
    <w:rsid w:val="00D05F33"/>
    <w:rsid w:val="00D05FA3"/>
    <w:rsid w:val="00D0619A"/>
    <w:rsid w:val="00D10BFA"/>
    <w:rsid w:val="00D10D48"/>
    <w:rsid w:val="00D110A2"/>
    <w:rsid w:val="00D1184C"/>
    <w:rsid w:val="00D11A4A"/>
    <w:rsid w:val="00D11D78"/>
    <w:rsid w:val="00D11D82"/>
    <w:rsid w:val="00D125DA"/>
    <w:rsid w:val="00D12EBB"/>
    <w:rsid w:val="00D17347"/>
    <w:rsid w:val="00D2045A"/>
    <w:rsid w:val="00D20710"/>
    <w:rsid w:val="00D2122A"/>
    <w:rsid w:val="00D212C0"/>
    <w:rsid w:val="00D21367"/>
    <w:rsid w:val="00D215F6"/>
    <w:rsid w:val="00D21E60"/>
    <w:rsid w:val="00D22153"/>
    <w:rsid w:val="00D2290B"/>
    <w:rsid w:val="00D23637"/>
    <w:rsid w:val="00D2396A"/>
    <w:rsid w:val="00D23C4B"/>
    <w:rsid w:val="00D241EA"/>
    <w:rsid w:val="00D2427D"/>
    <w:rsid w:val="00D24288"/>
    <w:rsid w:val="00D24A8E"/>
    <w:rsid w:val="00D25082"/>
    <w:rsid w:val="00D2663C"/>
    <w:rsid w:val="00D266D2"/>
    <w:rsid w:val="00D26C7E"/>
    <w:rsid w:val="00D26C9F"/>
    <w:rsid w:val="00D306F0"/>
    <w:rsid w:val="00D30739"/>
    <w:rsid w:val="00D3098D"/>
    <w:rsid w:val="00D30E96"/>
    <w:rsid w:val="00D31954"/>
    <w:rsid w:val="00D31E5E"/>
    <w:rsid w:val="00D32A43"/>
    <w:rsid w:val="00D33019"/>
    <w:rsid w:val="00D35BD9"/>
    <w:rsid w:val="00D366AB"/>
    <w:rsid w:val="00D37AE0"/>
    <w:rsid w:val="00D37F0F"/>
    <w:rsid w:val="00D405C3"/>
    <w:rsid w:val="00D4060C"/>
    <w:rsid w:val="00D40D40"/>
    <w:rsid w:val="00D41273"/>
    <w:rsid w:val="00D41B7F"/>
    <w:rsid w:val="00D41CFE"/>
    <w:rsid w:val="00D4273D"/>
    <w:rsid w:val="00D42D65"/>
    <w:rsid w:val="00D43373"/>
    <w:rsid w:val="00D4346E"/>
    <w:rsid w:val="00D44A7D"/>
    <w:rsid w:val="00D45615"/>
    <w:rsid w:val="00D459A9"/>
    <w:rsid w:val="00D46D89"/>
    <w:rsid w:val="00D47448"/>
    <w:rsid w:val="00D479B7"/>
    <w:rsid w:val="00D47B2E"/>
    <w:rsid w:val="00D47BBA"/>
    <w:rsid w:val="00D47BF2"/>
    <w:rsid w:val="00D47EC5"/>
    <w:rsid w:val="00D5057E"/>
    <w:rsid w:val="00D50D39"/>
    <w:rsid w:val="00D5186E"/>
    <w:rsid w:val="00D528AA"/>
    <w:rsid w:val="00D52DDB"/>
    <w:rsid w:val="00D53EE3"/>
    <w:rsid w:val="00D546B3"/>
    <w:rsid w:val="00D548D4"/>
    <w:rsid w:val="00D56C84"/>
    <w:rsid w:val="00D57025"/>
    <w:rsid w:val="00D576BC"/>
    <w:rsid w:val="00D57A95"/>
    <w:rsid w:val="00D57BEE"/>
    <w:rsid w:val="00D57EA6"/>
    <w:rsid w:val="00D62183"/>
    <w:rsid w:val="00D6251F"/>
    <w:rsid w:val="00D62AC2"/>
    <w:rsid w:val="00D63143"/>
    <w:rsid w:val="00D635A9"/>
    <w:rsid w:val="00D63B45"/>
    <w:rsid w:val="00D63F5F"/>
    <w:rsid w:val="00D65AC8"/>
    <w:rsid w:val="00D67334"/>
    <w:rsid w:val="00D7013E"/>
    <w:rsid w:val="00D711E4"/>
    <w:rsid w:val="00D713ED"/>
    <w:rsid w:val="00D71BEA"/>
    <w:rsid w:val="00D71C5D"/>
    <w:rsid w:val="00D71F2C"/>
    <w:rsid w:val="00D7207D"/>
    <w:rsid w:val="00D72B08"/>
    <w:rsid w:val="00D72D19"/>
    <w:rsid w:val="00D73086"/>
    <w:rsid w:val="00D73CF3"/>
    <w:rsid w:val="00D74661"/>
    <w:rsid w:val="00D759C9"/>
    <w:rsid w:val="00D75F61"/>
    <w:rsid w:val="00D76393"/>
    <w:rsid w:val="00D77F5D"/>
    <w:rsid w:val="00D80691"/>
    <w:rsid w:val="00D8104D"/>
    <w:rsid w:val="00D815CE"/>
    <w:rsid w:val="00D81DA5"/>
    <w:rsid w:val="00D824FC"/>
    <w:rsid w:val="00D844D3"/>
    <w:rsid w:val="00D847A6"/>
    <w:rsid w:val="00D85623"/>
    <w:rsid w:val="00D86016"/>
    <w:rsid w:val="00D86270"/>
    <w:rsid w:val="00D86429"/>
    <w:rsid w:val="00D86546"/>
    <w:rsid w:val="00D86748"/>
    <w:rsid w:val="00D87538"/>
    <w:rsid w:val="00D87661"/>
    <w:rsid w:val="00D87CAD"/>
    <w:rsid w:val="00D904D1"/>
    <w:rsid w:val="00D90D91"/>
    <w:rsid w:val="00D917BE"/>
    <w:rsid w:val="00D9190E"/>
    <w:rsid w:val="00D91C85"/>
    <w:rsid w:val="00D92A44"/>
    <w:rsid w:val="00D92B62"/>
    <w:rsid w:val="00D93300"/>
    <w:rsid w:val="00D93B00"/>
    <w:rsid w:val="00D93ED9"/>
    <w:rsid w:val="00D944B0"/>
    <w:rsid w:val="00D947D2"/>
    <w:rsid w:val="00D94E70"/>
    <w:rsid w:val="00D952A9"/>
    <w:rsid w:val="00D96099"/>
    <w:rsid w:val="00D96735"/>
    <w:rsid w:val="00D96926"/>
    <w:rsid w:val="00D96A6B"/>
    <w:rsid w:val="00D971E3"/>
    <w:rsid w:val="00D97D81"/>
    <w:rsid w:val="00D97DB3"/>
    <w:rsid w:val="00D97E17"/>
    <w:rsid w:val="00DA0A9F"/>
    <w:rsid w:val="00DA11CB"/>
    <w:rsid w:val="00DA15BD"/>
    <w:rsid w:val="00DA1869"/>
    <w:rsid w:val="00DA221A"/>
    <w:rsid w:val="00DA241C"/>
    <w:rsid w:val="00DA249B"/>
    <w:rsid w:val="00DA4B36"/>
    <w:rsid w:val="00DA5D3C"/>
    <w:rsid w:val="00DA5D67"/>
    <w:rsid w:val="00DA5DA7"/>
    <w:rsid w:val="00DA6540"/>
    <w:rsid w:val="00DA6733"/>
    <w:rsid w:val="00DA7BA4"/>
    <w:rsid w:val="00DA7EA5"/>
    <w:rsid w:val="00DB0073"/>
    <w:rsid w:val="00DB02FF"/>
    <w:rsid w:val="00DB2777"/>
    <w:rsid w:val="00DB29A1"/>
    <w:rsid w:val="00DB2E25"/>
    <w:rsid w:val="00DB2F39"/>
    <w:rsid w:val="00DB30C8"/>
    <w:rsid w:val="00DB3740"/>
    <w:rsid w:val="00DB377D"/>
    <w:rsid w:val="00DB3D63"/>
    <w:rsid w:val="00DB3E99"/>
    <w:rsid w:val="00DB4952"/>
    <w:rsid w:val="00DB4DC5"/>
    <w:rsid w:val="00DB54EF"/>
    <w:rsid w:val="00DB715B"/>
    <w:rsid w:val="00DB7988"/>
    <w:rsid w:val="00DB79C4"/>
    <w:rsid w:val="00DC10DE"/>
    <w:rsid w:val="00DC220A"/>
    <w:rsid w:val="00DC227B"/>
    <w:rsid w:val="00DC2500"/>
    <w:rsid w:val="00DC2D05"/>
    <w:rsid w:val="00DC2F1C"/>
    <w:rsid w:val="00DC373F"/>
    <w:rsid w:val="00DC3D12"/>
    <w:rsid w:val="00DC3F12"/>
    <w:rsid w:val="00DC406F"/>
    <w:rsid w:val="00DC48D7"/>
    <w:rsid w:val="00DC6CB9"/>
    <w:rsid w:val="00DC71E0"/>
    <w:rsid w:val="00DC732C"/>
    <w:rsid w:val="00DC79DE"/>
    <w:rsid w:val="00DC7B94"/>
    <w:rsid w:val="00DD05C7"/>
    <w:rsid w:val="00DD083B"/>
    <w:rsid w:val="00DD0A6D"/>
    <w:rsid w:val="00DD0D63"/>
    <w:rsid w:val="00DD11A7"/>
    <w:rsid w:val="00DD255B"/>
    <w:rsid w:val="00DD268E"/>
    <w:rsid w:val="00DD2C9A"/>
    <w:rsid w:val="00DD3CB7"/>
    <w:rsid w:val="00DD3EB4"/>
    <w:rsid w:val="00DD4836"/>
    <w:rsid w:val="00DD50A5"/>
    <w:rsid w:val="00DD5AD9"/>
    <w:rsid w:val="00DD6B1F"/>
    <w:rsid w:val="00DD7006"/>
    <w:rsid w:val="00DD75A6"/>
    <w:rsid w:val="00DE11F0"/>
    <w:rsid w:val="00DE1FEF"/>
    <w:rsid w:val="00DE2A68"/>
    <w:rsid w:val="00DE2BC5"/>
    <w:rsid w:val="00DE351A"/>
    <w:rsid w:val="00DE3DB0"/>
    <w:rsid w:val="00DE3F71"/>
    <w:rsid w:val="00DE435B"/>
    <w:rsid w:val="00DE4760"/>
    <w:rsid w:val="00DE48CC"/>
    <w:rsid w:val="00DE537E"/>
    <w:rsid w:val="00DE5A2C"/>
    <w:rsid w:val="00DE7300"/>
    <w:rsid w:val="00DE735B"/>
    <w:rsid w:val="00DE7B0A"/>
    <w:rsid w:val="00DF009B"/>
    <w:rsid w:val="00DF0ABE"/>
    <w:rsid w:val="00DF1338"/>
    <w:rsid w:val="00DF1751"/>
    <w:rsid w:val="00DF184E"/>
    <w:rsid w:val="00DF1A5F"/>
    <w:rsid w:val="00DF280D"/>
    <w:rsid w:val="00DF2C6A"/>
    <w:rsid w:val="00DF2F22"/>
    <w:rsid w:val="00DF30CB"/>
    <w:rsid w:val="00DF3810"/>
    <w:rsid w:val="00DF3E94"/>
    <w:rsid w:val="00DF4710"/>
    <w:rsid w:val="00DF4F14"/>
    <w:rsid w:val="00DF4F18"/>
    <w:rsid w:val="00DF4FC0"/>
    <w:rsid w:val="00DF5698"/>
    <w:rsid w:val="00DF5B4A"/>
    <w:rsid w:val="00DF68EC"/>
    <w:rsid w:val="00DF7614"/>
    <w:rsid w:val="00E00AAB"/>
    <w:rsid w:val="00E00CCF"/>
    <w:rsid w:val="00E01216"/>
    <w:rsid w:val="00E01475"/>
    <w:rsid w:val="00E01F7C"/>
    <w:rsid w:val="00E0291C"/>
    <w:rsid w:val="00E02E4F"/>
    <w:rsid w:val="00E031E0"/>
    <w:rsid w:val="00E03CAA"/>
    <w:rsid w:val="00E05199"/>
    <w:rsid w:val="00E0568C"/>
    <w:rsid w:val="00E05C3E"/>
    <w:rsid w:val="00E06A48"/>
    <w:rsid w:val="00E06BBF"/>
    <w:rsid w:val="00E0756A"/>
    <w:rsid w:val="00E1020E"/>
    <w:rsid w:val="00E10488"/>
    <w:rsid w:val="00E10A0B"/>
    <w:rsid w:val="00E11409"/>
    <w:rsid w:val="00E11630"/>
    <w:rsid w:val="00E1173E"/>
    <w:rsid w:val="00E117ED"/>
    <w:rsid w:val="00E11AC6"/>
    <w:rsid w:val="00E1271F"/>
    <w:rsid w:val="00E13347"/>
    <w:rsid w:val="00E133B3"/>
    <w:rsid w:val="00E13EF7"/>
    <w:rsid w:val="00E1506E"/>
    <w:rsid w:val="00E15462"/>
    <w:rsid w:val="00E15806"/>
    <w:rsid w:val="00E15AB1"/>
    <w:rsid w:val="00E16FD5"/>
    <w:rsid w:val="00E175DB"/>
    <w:rsid w:val="00E176A6"/>
    <w:rsid w:val="00E1788F"/>
    <w:rsid w:val="00E200F6"/>
    <w:rsid w:val="00E204AC"/>
    <w:rsid w:val="00E21152"/>
    <w:rsid w:val="00E2197A"/>
    <w:rsid w:val="00E22E02"/>
    <w:rsid w:val="00E230DB"/>
    <w:rsid w:val="00E2347E"/>
    <w:rsid w:val="00E244C5"/>
    <w:rsid w:val="00E2469E"/>
    <w:rsid w:val="00E24772"/>
    <w:rsid w:val="00E24EE4"/>
    <w:rsid w:val="00E2544D"/>
    <w:rsid w:val="00E26CF1"/>
    <w:rsid w:val="00E274E1"/>
    <w:rsid w:val="00E2793C"/>
    <w:rsid w:val="00E27CD3"/>
    <w:rsid w:val="00E30F8C"/>
    <w:rsid w:val="00E3200B"/>
    <w:rsid w:val="00E3256A"/>
    <w:rsid w:val="00E32869"/>
    <w:rsid w:val="00E33B7F"/>
    <w:rsid w:val="00E34095"/>
    <w:rsid w:val="00E34141"/>
    <w:rsid w:val="00E3414D"/>
    <w:rsid w:val="00E34852"/>
    <w:rsid w:val="00E34C4E"/>
    <w:rsid w:val="00E35B75"/>
    <w:rsid w:val="00E3749B"/>
    <w:rsid w:val="00E37865"/>
    <w:rsid w:val="00E406C5"/>
    <w:rsid w:val="00E41A87"/>
    <w:rsid w:val="00E41CFA"/>
    <w:rsid w:val="00E41D4E"/>
    <w:rsid w:val="00E4346A"/>
    <w:rsid w:val="00E43608"/>
    <w:rsid w:val="00E43F69"/>
    <w:rsid w:val="00E44ECF"/>
    <w:rsid w:val="00E4506A"/>
    <w:rsid w:val="00E46CBF"/>
    <w:rsid w:val="00E46F98"/>
    <w:rsid w:val="00E4774D"/>
    <w:rsid w:val="00E47799"/>
    <w:rsid w:val="00E50AEE"/>
    <w:rsid w:val="00E51441"/>
    <w:rsid w:val="00E51C01"/>
    <w:rsid w:val="00E52303"/>
    <w:rsid w:val="00E523E1"/>
    <w:rsid w:val="00E52440"/>
    <w:rsid w:val="00E52781"/>
    <w:rsid w:val="00E52AB3"/>
    <w:rsid w:val="00E53AEE"/>
    <w:rsid w:val="00E53E6E"/>
    <w:rsid w:val="00E54082"/>
    <w:rsid w:val="00E54742"/>
    <w:rsid w:val="00E55430"/>
    <w:rsid w:val="00E55C95"/>
    <w:rsid w:val="00E565B7"/>
    <w:rsid w:val="00E57187"/>
    <w:rsid w:val="00E571BE"/>
    <w:rsid w:val="00E573FC"/>
    <w:rsid w:val="00E57499"/>
    <w:rsid w:val="00E57CC2"/>
    <w:rsid w:val="00E57E4F"/>
    <w:rsid w:val="00E60FDD"/>
    <w:rsid w:val="00E628E6"/>
    <w:rsid w:val="00E62D98"/>
    <w:rsid w:val="00E634A2"/>
    <w:rsid w:val="00E63BD5"/>
    <w:rsid w:val="00E63F28"/>
    <w:rsid w:val="00E6476D"/>
    <w:rsid w:val="00E6557D"/>
    <w:rsid w:val="00E65D4A"/>
    <w:rsid w:val="00E6685A"/>
    <w:rsid w:val="00E6717C"/>
    <w:rsid w:val="00E67ED1"/>
    <w:rsid w:val="00E67FEB"/>
    <w:rsid w:val="00E70D64"/>
    <w:rsid w:val="00E70FB6"/>
    <w:rsid w:val="00E71E35"/>
    <w:rsid w:val="00E7371E"/>
    <w:rsid w:val="00E737F4"/>
    <w:rsid w:val="00E74A57"/>
    <w:rsid w:val="00E7518C"/>
    <w:rsid w:val="00E7559A"/>
    <w:rsid w:val="00E7655B"/>
    <w:rsid w:val="00E76E68"/>
    <w:rsid w:val="00E77002"/>
    <w:rsid w:val="00E77280"/>
    <w:rsid w:val="00E77297"/>
    <w:rsid w:val="00E805D9"/>
    <w:rsid w:val="00E80E8E"/>
    <w:rsid w:val="00E8190E"/>
    <w:rsid w:val="00E81EF3"/>
    <w:rsid w:val="00E8260E"/>
    <w:rsid w:val="00E827DB"/>
    <w:rsid w:val="00E82884"/>
    <w:rsid w:val="00E82E68"/>
    <w:rsid w:val="00E83E6D"/>
    <w:rsid w:val="00E840A0"/>
    <w:rsid w:val="00E8449C"/>
    <w:rsid w:val="00E84C1B"/>
    <w:rsid w:val="00E84E96"/>
    <w:rsid w:val="00E85268"/>
    <w:rsid w:val="00E853BC"/>
    <w:rsid w:val="00E8611F"/>
    <w:rsid w:val="00E867FD"/>
    <w:rsid w:val="00E87698"/>
    <w:rsid w:val="00E912C2"/>
    <w:rsid w:val="00E919EF"/>
    <w:rsid w:val="00E91A75"/>
    <w:rsid w:val="00E921DD"/>
    <w:rsid w:val="00E9265C"/>
    <w:rsid w:val="00E92AE0"/>
    <w:rsid w:val="00E92DA5"/>
    <w:rsid w:val="00E93062"/>
    <w:rsid w:val="00E935D8"/>
    <w:rsid w:val="00E9434F"/>
    <w:rsid w:val="00E96493"/>
    <w:rsid w:val="00E968D4"/>
    <w:rsid w:val="00E96ACF"/>
    <w:rsid w:val="00E97FC2"/>
    <w:rsid w:val="00EA0677"/>
    <w:rsid w:val="00EA06CC"/>
    <w:rsid w:val="00EA0BDB"/>
    <w:rsid w:val="00EA1DCF"/>
    <w:rsid w:val="00EA3A89"/>
    <w:rsid w:val="00EA465B"/>
    <w:rsid w:val="00EA4AC4"/>
    <w:rsid w:val="00EA572F"/>
    <w:rsid w:val="00EA5A52"/>
    <w:rsid w:val="00EA5D29"/>
    <w:rsid w:val="00EA68EB"/>
    <w:rsid w:val="00EA6C60"/>
    <w:rsid w:val="00EA6CF4"/>
    <w:rsid w:val="00EA7A28"/>
    <w:rsid w:val="00EB04D7"/>
    <w:rsid w:val="00EB0641"/>
    <w:rsid w:val="00EB1882"/>
    <w:rsid w:val="00EB352B"/>
    <w:rsid w:val="00EB39A2"/>
    <w:rsid w:val="00EB3F1F"/>
    <w:rsid w:val="00EB50C6"/>
    <w:rsid w:val="00EB53D5"/>
    <w:rsid w:val="00EB6896"/>
    <w:rsid w:val="00EB74C9"/>
    <w:rsid w:val="00EB7715"/>
    <w:rsid w:val="00EB7B27"/>
    <w:rsid w:val="00EB7DCC"/>
    <w:rsid w:val="00EB7F90"/>
    <w:rsid w:val="00EC1185"/>
    <w:rsid w:val="00EC130F"/>
    <w:rsid w:val="00EC1432"/>
    <w:rsid w:val="00EC1779"/>
    <w:rsid w:val="00EC190E"/>
    <w:rsid w:val="00EC2A60"/>
    <w:rsid w:val="00EC33CE"/>
    <w:rsid w:val="00EC37D6"/>
    <w:rsid w:val="00EC3919"/>
    <w:rsid w:val="00EC39B1"/>
    <w:rsid w:val="00EC3ADC"/>
    <w:rsid w:val="00EC3B31"/>
    <w:rsid w:val="00EC493B"/>
    <w:rsid w:val="00EC4A48"/>
    <w:rsid w:val="00EC51E4"/>
    <w:rsid w:val="00EC5445"/>
    <w:rsid w:val="00EC587B"/>
    <w:rsid w:val="00EC6443"/>
    <w:rsid w:val="00EC648C"/>
    <w:rsid w:val="00EC64D7"/>
    <w:rsid w:val="00EC73D7"/>
    <w:rsid w:val="00EC7BE6"/>
    <w:rsid w:val="00EC7D09"/>
    <w:rsid w:val="00ED129E"/>
    <w:rsid w:val="00ED1F58"/>
    <w:rsid w:val="00ED335A"/>
    <w:rsid w:val="00ED3CEF"/>
    <w:rsid w:val="00ED4289"/>
    <w:rsid w:val="00ED54F7"/>
    <w:rsid w:val="00ED55F5"/>
    <w:rsid w:val="00ED5696"/>
    <w:rsid w:val="00ED5D59"/>
    <w:rsid w:val="00ED6367"/>
    <w:rsid w:val="00EE0DF1"/>
    <w:rsid w:val="00EE1E37"/>
    <w:rsid w:val="00EE277F"/>
    <w:rsid w:val="00EE28EF"/>
    <w:rsid w:val="00EE2F54"/>
    <w:rsid w:val="00EE364C"/>
    <w:rsid w:val="00EE378D"/>
    <w:rsid w:val="00EE3ACB"/>
    <w:rsid w:val="00EE3EA1"/>
    <w:rsid w:val="00EE46A7"/>
    <w:rsid w:val="00EE4E19"/>
    <w:rsid w:val="00EE5618"/>
    <w:rsid w:val="00EE5CA5"/>
    <w:rsid w:val="00EE6BF4"/>
    <w:rsid w:val="00EF1337"/>
    <w:rsid w:val="00EF133B"/>
    <w:rsid w:val="00EF2573"/>
    <w:rsid w:val="00EF276C"/>
    <w:rsid w:val="00EF2B12"/>
    <w:rsid w:val="00EF34FA"/>
    <w:rsid w:val="00EF4157"/>
    <w:rsid w:val="00EF470F"/>
    <w:rsid w:val="00EF4F6F"/>
    <w:rsid w:val="00EF535A"/>
    <w:rsid w:val="00EF55B6"/>
    <w:rsid w:val="00EF6922"/>
    <w:rsid w:val="00EF7D8D"/>
    <w:rsid w:val="00F004CB"/>
    <w:rsid w:val="00F0074A"/>
    <w:rsid w:val="00F00C24"/>
    <w:rsid w:val="00F00FAB"/>
    <w:rsid w:val="00F01A61"/>
    <w:rsid w:val="00F0230B"/>
    <w:rsid w:val="00F02928"/>
    <w:rsid w:val="00F03032"/>
    <w:rsid w:val="00F044F9"/>
    <w:rsid w:val="00F0477C"/>
    <w:rsid w:val="00F04B8C"/>
    <w:rsid w:val="00F058AD"/>
    <w:rsid w:val="00F060A9"/>
    <w:rsid w:val="00F06236"/>
    <w:rsid w:val="00F06805"/>
    <w:rsid w:val="00F07379"/>
    <w:rsid w:val="00F101B4"/>
    <w:rsid w:val="00F128A4"/>
    <w:rsid w:val="00F12D78"/>
    <w:rsid w:val="00F139D9"/>
    <w:rsid w:val="00F149C7"/>
    <w:rsid w:val="00F14F50"/>
    <w:rsid w:val="00F15688"/>
    <w:rsid w:val="00F157AA"/>
    <w:rsid w:val="00F15C2B"/>
    <w:rsid w:val="00F170B2"/>
    <w:rsid w:val="00F175D1"/>
    <w:rsid w:val="00F17B34"/>
    <w:rsid w:val="00F20BCA"/>
    <w:rsid w:val="00F20D97"/>
    <w:rsid w:val="00F2125E"/>
    <w:rsid w:val="00F21390"/>
    <w:rsid w:val="00F21DEF"/>
    <w:rsid w:val="00F21E4E"/>
    <w:rsid w:val="00F244B9"/>
    <w:rsid w:val="00F25AB6"/>
    <w:rsid w:val="00F2680F"/>
    <w:rsid w:val="00F27BA3"/>
    <w:rsid w:val="00F301C6"/>
    <w:rsid w:val="00F30B28"/>
    <w:rsid w:val="00F317D1"/>
    <w:rsid w:val="00F31903"/>
    <w:rsid w:val="00F31AC1"/>
    <w:rsid w:val="00F31DD4"/>
    <w:rsid w:val="00F31EE1"/>
    <w:rsid w:val="00F327BB"/>
    <w:rsid w:val="00F34035"/>
    <w:rsid w:val="00F343C0"/>
    <w:rsid w:val="00F3653B"/>
    <w:rsid w:val="00F37C62"/>
    <w:rsid w:val="00F400FC"/>
    <w:rsid w:val="00F40A0B"/>
    <w:rsid w:val="00F4134E"/>
    <w:rsid w:val="00F41813"/>
    <w:rsid w:val="00F42968"/>
    <w:rsid w:val="00F43925"/>
    <w:rsid w:val="00F43DB0"/>
    <w:rsid w:val="00F440B8"/>
    <w:rsid w:val="00F453D4"/>
    <w:rsid w:val="00F465B3"/>
    <w:rsid w:val="00F46B37"/>
    <w:rsid w:val="00F47486"/>
    <w:rsid w:val="00F500B5"/>
    <w:rsid w:val="00F50120"/>
    <w:rsid w:val="00F501C6"/>
    <w:rsid w:val="00F50369"/>
    <w:rsid w:val="00F506B4"/>
    <w:rsid w:val="00F51022"/>
    <w:rsid w:val="00F520C0"/>
    <w:rsid w:val="00F52328"/>
    <w:rsid w:val="00F52B4B"/>
    <w:rsid w:val="00F54F40"/>
    <w:rsid w:val="00F56D62"/>
    <w:rsid w:val="00F5710E"/>
    <w:rsid w:val="00F606BC"/>
    <w:rsid w:val="00F60AED"/>
    <w:rsid w:val="00F61F16"/>
    <w:rsid w:val="00F62680"/>
    <w:rsid w:val="00F638C0"/>
    <w:rsid w:val="00F64B95"/>
    <w:rsid w:val="00F6606E"/>
    <w:rsid w:val="00F661C6"/>
    <w:rsid w:val="00F66B63"/>
    <w:rsid w:val="00F66E52"/>
    <w:rsid w:val="00F674CC"/>
    <w:rsid w:val="00F70C02"/>
    <w:rsid w:val="00F70E44"/>
    <w:rsid w:val="00F71007"/>
    <w:rsid w:val="00F71158"/>
    <w:rsid w:val="00F71D16"/>
    <w:rsid w:val="00F71FF9"/>
    <w:rsid w:val="00F72A76"/>
    <w:rsid w:val="00F72CB5"/>
    <w:rsid w:val="00F73877"/>
    <w:rsid w:val="00F73DAC"/>
    <w:rsid w:val="00F751E2"/>
    <w:rsid w:val="00F7571F"/>
    <w:rsid w:val="00F757B8"/>
    <w:rsid w:val="00F75C32"/>
    <w:rsid w:val="00F75CB5"/>
    <w:rsid w:val="00F75D57"/>
    <w:rsid w:val="00F75F71"/>
    <w:rsid w:val="00F763EC"/>
    <w:rsid w:val="00F76F1A"/>
    <w:rsid w:val="00F770BD"/>
    <w:rsid w:val="00F77A49"/>
    <w:rsid w:val="00F80F13"/>
    <w:rsid w:val="00F81138"/>
    <w:rsid w:val="00F812B1"/>
    <w:rsid w:val="00F8173F"/>
    <w:rsid w:val="00F81BE4"/>
    <w:rsid w:val="00F81F8B"/>
    <w:rsid w:val="00F81FC9"/>
    <w:rsid w:val="00F822F1"/>
    <w:rsid w:val="00F82A19"/>
    <w:rsid w:val="00F82C34"/>
    <w:rsid w:val="00F83BCF"/>
    <w:rsid w:val="00F84319"/>
    <w:rsid w:val="00F843C8"/>
    <w:rsid w:val="00F84991"/>
    <w:rsid w:val="00F856C0"/>
    <w:rsid w:val="00F86B2F"/>
    <w:rsid w:val="00F87763"/>
    <w:rsid w:val="00F8781F"/>
    <w:rsid w:val="00F8783A"/>
    <w:rsid w:val="00F90342"/>
    <w:rsid w:val="00F90553"/>
    <w:rsid w:val="00F90D16"/>
    <w:rsid w:val="00F9149A"/>
    <w:rsid w:val="00F91A5F"/>
    <w:rsid w:val="00F92345"/>
    <w:rsid w:val="00F93201"/>
    <w:rsid w:val="00F93655"/>
    <w:rsid w:val="00F9409E"/>
    <w:rsid w:val="00F94496"/>
    <w:rsid w:val="00F9456D"/>
    <w:rsid w:val="00F946DC"/>
    <w:rsid w:val="00F948CD"/>
    <w:rsid w:val="00F95745"/>
    <w:rsid w:val="00F95D72"/>
    <w:rsid w:val="00F9635E"/>
    <w:rsid w:val="00F96364"/>
    <w:rsid w:val="00F96ECA"/>
    <w:rsid w:val="00FA0294"/>
    <w:rsid w:val="00FA0952"/>
    <w:rsid w:val="00FA0C34"/>
    <w:rsid w:val="00FA12A9"/>
    <w:rsid w:val="00FA1503"/>
    <w:rsid w:val="00FA1AD2"/>
    <w:rsid w:val="00FA2CEB"/>
    <w:rsid w:val="00FA3073"/>
    <w:rsid w:val="00FA3167"/>
    <w:rsid w:val="00FA362F"/>
    <w:rsid w:val="00FA3B94"/>
    <w:rsid w:val="00FA3EC1"/>
    <w:rsid w:val="00FA5F43"/>
    <w:rsid w:val="00FA65FE"/>
    <w:rsid w:val="00FA6882"/>
    <w:rsid w:val="00FA76E1"/>
    <w:rsid w:val="00FB0D77"/>
    <w:rsid w:val="00FB200E"/>
    <w:rsid w:val="00FB23E4"/>
    <w:rsid w:val="00FB2A16"/>
    <w:rsid w:val="00FB3304"/>
    <w:rsid w:val="00FB371C"/>
    <w:rsid w:val="00FB431A"/>
    <w:rsid w:val="00FB45D6"/>
    <w:rsid w:val="00FB5435"/>
    <w:rsid w:val="00FB5E9C"/>
    <w:rsid w:val="00FB73E5"/>
    <w:rsid w:val="00FB7442"/>
    <w:rsid w:val="00FB7CBA"/>
    <w:rsid w:val="00FB7E53"/>
    <w:rsid w:val="00FC0559"/>
    <w:rsid w:val="00FC0DA2"/>
    <w:rsid w:val="00FC102A"/>
    <w:rsid w:val="00FC1324"/>
    <w:rsid w:val="00FC150A"/>
    <w:rsid w:val="00FC1F81"/>
    <w:rsid w:val="00FC233C"/>
    <w:rsid w:val="00FC239C"/>
    <w:rsid w:val="00FC303F"/>
    <w:rsid w:val="00FC32E5"/>
    <w:rsid w:val="00FC3335"/>
    <w:rsid w:val="00FC531A"/>
    <w:rsid w:val="00FC6632"/>
    <w:rsid w:val="00FC75BC"/>
    <w:rsid w:val="00FD0B63"/>
    <w:rsid w:val="00FD0EDC"/>
    <w:rsid w:val="00FD5407"/>
    <w:rsid w:val="00FD5E4F"/>
    <w:rsid w:val="00FD74D2"/>
    <w:rsid w:val="00FE0393"/>
    <w:rsid w:val="00FE425D"/>
    <w:rsid w:val="00FE4695"/>
    <w:rsid w:val="00FE499A"/>
    <w:rsid w:val="00FE6900"/>
    <w:rsid w:val="00FE6E83"/>
    <w:rsid w:val="00FE6F4D"/>
    <w:rsid w:val="00FE7121"/>
    <w:rsid w:val="00FE7225"/>
    <w:rsid w:val="00FE72D9"/>
    <w:rsid w:val="00FF013B"/>
    <w:rsid w:val="00FF087B"/>
    <w:rsid w:val="00FF0E24"/>
    <w:rsid w:val="00FF10A1"/>
    <w:rsid w:val="00FF21AE"/>
    <w:rsid w:val="00FF2930"/>
    <w:rsid w:val="00FF3779"/>
    <w:rsid w:val="00FF4100"/>
    <w:rsid w:val="00FF5C77"/>
    <w:rsid w:val="00FF72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7E67A"/>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4311"/>
    <w:rPr>
      <w:lang w:eastAsia="en-US"/>
    </w:rPr>
  </w:style>
  <w:style w:type="paragraph" w:styleId="Heading1">
    <w:name w:val="heading 1"/>
    <w:basedOn w:val="Normal"/>
    <w:next w:val="Normal"/>
    <w:link w:val="Heading1Char"/>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link w:val="Heading3Char"/>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uiPriority w:val="99"/>
    <w:rsid w:val="00F90553"/>
    <w:rPr>
      <w:color w:val="0000FF"/>
      <w:u w:val="single"/>
    </w:rPr>
  </w:style>
  <w:style w:type="table" w:styleId="TableGrid">
    <w:name w:val="Table Grid"/>
    <w:basedOn w:val="TableNormal"/>
    <w:uiPriority w:val="59"/>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Bullet EY,List Paragraph111"/>
    <w:basedOn w:val="Normal"/>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aliases w:val="Char Char, Char Char Char Diagrama Diagrama Diagrama Diagrama Diagrama, Char Char Char Diagrama Diagrama Diagrama Diagrama Diagrama Diagrama Diagrama Diagrama Diagrama Diagrama ,Char,body text,contents,bt,b,body inde"/>
    <w:basedOn w:val="Normal"/>
    <w:link w:val="BodyTextChar"/>
    <w:uiPriority w:val="99"/>
    <w:unhideWhenUsed/>
    <w:qFormat/>
    <w:rsid w:val="006E49E8"/>
    <w:pPr>
      <w:jc w:val="center"/>
    </w:pPr>
    <w:rPr>
      <w:sz w:val="22"/>
    </w:rPr>
  </w:style>
  <w:style w:type="character" w:customStyle="1" w:styleId="BodyTextChar">
    <w:name w:val="Body Text Char"/>
    <w:aliases w:val="Char Char Char, Char Char Char Diagrama Diagrama Diagrama Diagrama Diagrama Char, Char Char Char Diagrama Diagrama Diagrama Diagrama Diagrama Diagrama Diagrama Diagrama Diagrama Diagrama  Char,Char Char1,body text Char,contents Char"/>
    <w:basedOn w:val="DefaultParagraphFont"/>
    <w:link w:val="BodyText"/>
    <w:uiPriority w:val="99"/>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Išnaša,single space,Footnote text,Schriftart: 9 pt,Schriftart: 10 pt,Schriftart: 8 pt"/>
    <w:basedOn w:val="Normal"/>
    <w:link w:val="FootnoteTextChar"/>
    <w:uiPriority w:val="99"/>
    <w:unhideWhenUsed/>
    <w:rsid w:val="0088148E"/>
  </w:style>
  <w:style w:type="character" w:customStyle="1" w:styleId="FootnoteTextChar">
    <w:name w:val="Footnote Text Char"/>
    <w:aliases w:val="Išnaša Char,single space Char,Footnote text Char,Schriftart: 9 pt Char,Schriftart: 10 pt Char,Schriftart: 8 pt Char"/>
    <w:basedOn w:val="DefaultParagraphFont"/>
    <w:link w:val="FootnoteText"/>
    <w:uiPriority w:val="99"/>
    <w:rsid w:val="0088148E"/>
    <w:rPr>
      <w:lang w:eastAsia="en-US"/>
    </w:rPr>
  </w:style>
  <w:style w:type="character" w:styleId="FootnoteReference">
    <w:name w:val="footnote reference"/>
    <w:aliases w:val="Footnote symbol,Footnote,Footnote Reference Superscript,BVI fnr, BVI fnr,SUPERS,(Footnote Reference),Footnote reference number,note TESI,EN Footnote Reference,Voetnootverwijzing,Times 10 Point,Exposant 3 Point,Ref"/>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6746AE"/>
    <w:rPr>
      <w:color w:val="605E5C"/>
      <w:shd w:val="clear" w:color="auto" w:fill="E1DFDD"/>
    </w:rPr>
  </w:style>
  <w:style w:type="paragraph" w:styleId="BodyTextIndent3">
    <w:name w:val="Body Text Indent 3"/>
    <w:basedOn w:val="Normal"/>
    <w:link w:val="BodyTextIndent3Char"/>
    <w:semiHidden/>
    <w:unhideWhenUsed/>
    <w:rsid w:val="009E040A"/>
    <w:pPr>
      <w:spacing w:after="120"/>
      <w:ind w:left="283"/>
    </w:pPr>
    <w:rPr>
      <w:sz w:val="16"/>
      <w:szCs w:val="16"/>
    </w:rPr>
  </w:style>
  <w:style w:type="character" w:customStyle="1" w:styleId="BodyTextIndent3Char">
    <w:name w:val="Body Text Indent 3 Char"/>
    <w:basedOn w:val="DefaultParagraphFont"/>
    <w:link w:val="BodyTextIndent3"/>
    <w:semiHidden/>
    <w:rsid w:val="009E040A"/>
    <w:rPr>
      <w:sz w:val="16"/>
      <w:szCs w:val="16"/>
      <w:lang w:eastAsia="en-US"/>
    </w:rPr>
  </w:style>
  <w:style w:type="character" w:customStyle="1" w:styleId="UnresolvedMention2">
    <w:name w:val="Unresolved Mention2"/>
    <w:basedOn w:val="DefaultParagraphFont"/>
    <w:uiPriority w:val="99"/>
    <w:semiHidden/>
    <w:unhideWhenUsed/>
    <w:rsid w:val="00063CA0"/>
    <w:rPr>
      <w:color w:val="605E5C"/>
      <w:shd w:val="clear" w:color="auto" w:fill="E1DFDD"/>
    </w:rPr>
  </w:style>
  <w:style w:type="character" w:styleId="CommentReference">
    <w:name w:val="annotation reference"/>
    <w:basedOn w:val="DefaultParagraphFont"/>
    <w:uiPriority w:val="99"/>
    <w:semiHidden/>
    <w:unhideWhenUsed/>
    <w:rsid w:val="000549A3"/>
    <w:rPr>
      <w:sz w:val="16"/>
      <w:szCs w:val="16"/>
    </w:rPr>
  </w:style>
  <w:style w:type="paragraph" w:styleId="CommentText">
    <w:name w:val="annotation text"/>
    <w:basedOn w:val="Normal"/>
    <w:link w:val="CommentTextChar"/>
    <w:uiPriority w:val="99"/>
    <w:unhideWhenUsed/>
    <w:rsid w:val="000549A3"/>
  </w:style>
  <w:style w:type="character" w:customStyle="1" w:styleId="CommentTextChar">
    <w:name w:val="Comment Text Char"/>
    <w:basedOn w:val="DefaultParagraphFont"/>
    <w:link w:val="CommentText"/>
    <w:uiPriority w:val="99"/>
    <w:rsid w:val="000549A3"/>
    <w:rPr>
      <w:lang w:eastAsia="en-US"/>
    </w:rPr>
  </w:style>
  <w:style w:type="paragraph" w:styleId="CommentSubject">
    <w:name w:val="annotation subject"/>
    <w:basedOn w:val="CommentText"/>
    <w:next w:val="CommentText"/>
    <w:link w:val="CommentSubjectChar"/>
    <w:semiHidden/>
    <w:unhideWhenUsed/>
    <w:rsid w:val="000549A3"/>
    <w:rPr>
      <w:b/>
      <w:bCs/>
    </w:rPr>
  </w:style>
  <w:style w:type="character" w:customStyle="1" w:styleId="CommentSubjectChar">
    <w:name w:val="Comment Subject Char"/>
    <w:basedOn w:val="CommentTextChar"/>
    <w:link w:val="CommentSubject"/>
    <w:semiHidden/>
    <w:rsid w:val="000549A3"/>
    <w:rPr>
      <w:b/>
      <w:bCs/>
      <w:lang w:eastAsia="en-US"/>
    </w:rPr>
  </w:style>
  <w:style w:type="character" w:styleId="UnresolvedMention">
    <w:name w:val="Unresolved Mention"/>
    <w:basedOn w:val="DefaultParagraphFont"/>
    <w:uiPriority w:val="99"/>
    <w:semiHidden/>
    <w:unhideWhenUsed/>
    <w:rsid w:val="005C48D4"/>
    <w:rPr>
      <w:color w:val="605E5C"/>
      <w:shd w:val="clear" w:color="auto" w:fill="E1DFDD"/>
    </w:rPr>
  </w:style>
  <w:style w:type="character" w:styleId="FollowedHyperlink">
    <w:name w:val="FollowedHyperlink"/>
    <w:basedOn w:val="DefaultParagraphFont"/>
    <w:uiPriority w:val="99"/>
    <w:unhideWhenUsed/>
    <w:rsid w:val="00B76009"/>
    <w:rPr>
      <w:color w:val="800080" w:themeColor="followedHyperlink"/>
      <w:u w:val="single"/>
    </w:rPr>
  </w:style>
  <w:style w:type="character" w:customStyle="1" w:styleId="Heading1Char">
    <w:name w:val="Heading 1 Char"/>
    <w:basedOn w:val="DefaultParagraphFont"/>
    <w:link w:val="Heading1"/>
    <w:rsid w:val="006623FC"/>
    <w:rPr>
      <w:b/>
      <w:bCs/>
      <w:sz w:val="32"/>
      <w:szCs w:val="32"/>
      <w:lang w:eastAsia="en-US"/>
    </w:rPr>
  </w:style>
  <w:style w:type="paragraph" w:customStyle="1" w:styleId="default0">
    <w:name w:val="default"/>
    <w:basedOn w:val="Normal"/>
    <w:rsid w:val="006623FC"/>
    <w:pPr>
      <w:autoSpaceDE w:val="0"/>
      <w:autoSpaceDN w:val="0"/>
    </w:pPr>
    <w:rPr>
      <w:rFonts w:eastAsia="Calibri"/>
      <w:color w:val="000000"/>
      <w:sz w:val="24"/>
      <w:szCs w:val="24"/>
      <w:lang w:eastAsia="lt-LT"/>
    </w:rPr>
  </w:style>
  <w:style w:type="paragraph" w:customStyle="1" w:styleId="DiagramaCharChar1Diagrama0">
    <w:name w:val="Diagrama Char Char1 Diagrama"/>
    <w:basedOn w:val="Normal"/>
    <w:rsid w:val="00D76393"/>
    <w:pPr>
      <w:spacing w:after="160" w:line="240" w:lineRule="exact"/>
    </w:pPr>
    <w:rPr>
      <w:rFonts w:ascii="Tahoma" w:hAnsi="Tahoma"/>
      <w:lang w:val="en-US"/>
    </w:rPr>
  </w:style>
  <w:style w:type="character" w:styleId="Strong">
    <w:name w:val="Strong"/>
    <w:uiPriority w:val="22"/>
    <w:qFormat/>
    <w:rsid w:val="00D76393"/>
    <w:rPr>
      <w:b/>
      <w:bCs/>
    </w:rPr>
  </w:style>
  <w:style w:type="character" w:customStyle="1" w:styleId="patternclearwhitecharchar">
    <w:name w:val="patternclearwhitecharchar"/>
    <w:rsid w:val="00D76393"/>
    <w:rPr>
      <w:color w:val="000000"/>
    </w:rPr>
  </w:style>
  <w:style w:type="character" w:customStyle="1" w:styleId="Numatytasispastraiposriftas1">
    <w:name w:val="Numatytasis pastraipos šriftas1"/>
    <w:rsid w:val="00D76393"/>
  </w:style>
  <w:style w:type="character" w:customStyle="1" w:styleId="label1">
    <w:name w:val="label1"/>
    <w:rsid w:val="00D76393"/>
    <w:rPr>
      <w:b/>
      <w:bCs/>
      <w:color w:val="FFFFFF"/>
      <w:sz w:val="19"/>
      <w:szCs w:val="19"/>
      <w:shd w:val="clear" w:color="auto" w:fill="999999"/>
      <w:vertAlign w:val="baseline"/>
    </w:rPr>
  </w:style>
  <w:style w:type="paragraph" w:styleId="NoSpacing">
    <w:name w:val="No Spacing"/>
    <w:uiPriority w:val="1"/>
    <w:qFormat/>
    <w:rsid w:val="00D76393"/>
    <w:rPr>
      <w:sz w:val="24"/>
      <w:lang w:eastAsia="en-US"/>
    </w:rPr>
  </w:style>
  <w:style w:type="character" w:customStyle="1" w:styleId="apple-style-span">
    <w:name w:val="apple-style-span"/>
    <w:rsid w:val="00D76393"/>
  </w:style>
  <w:style w:type="paragraph" w:styleId="NormalWeb">
    <w:name w:val="Normal (Web)"/>
    <w:basedOn w:val="Normal"/>
    <w:uiPriority w:val="99"/>
    <w:unhideWhenUsed/>
    <w:rsid w:val="00D76393"/>
    <w:pPr>
      <w:spacing w:before="100" w:beforeAutospacing="1" w:after="100" w:afterAutospacing="1"/>
    </w:pPr>
    <w:rPr>
      <w:sz w:val="24"/>
      <w:szCs w:val="24"/>
      <w:lang w:eastAsia="lt-LT"/>
    </w:rPr>
  </w:style>
  <w:style w:type="character" w:customStyle="1" w:styleId="Heading3Char">
    <w:name w:val="Heading 3 Char"/>
    <w:link w:val="Heading3"/>
    <w:rsid w:val="00D76393"/>
    <w:rPr>
      <w:sz w:val="24"/>
      <w:szCs w:val="24"/>
      <w:lang w:eastAsia="en-US"/>
    </w:rPr>
  </w:style>
  <w:style w:type="character" w:customStyle="1" w:styleId="position">
    <w:name w:val="position"/>
    <w:basedOn w:val="DefaultParagraphFont"/>
    <w:rsid w:val="00D76393"/>
  </w:style>
  <w:style w:type="character" w:customStyle="1" w:styleId="wysiwyg-font-size-medium">
    <w:name w:val="wysiwyg-font-size-medium"/>
    <w:basedOn w:val="DefaultParagraphFont"/>
    <w:rsid w:val="00D76393"/>
  </w:style>
  <w:style w:type="character" w:styleId="Emphasis">
    <w:name w:val="Emphasis"/>
    <w:uiPriority w:val="20"/>
    <w:qFormat/>
    <w:rsid w:val="00D76393"/>
    <w:rPr>
      <w:i/>
      <w:iCs/>
    </w:rPr>
  </w:style>
  <w:style w:type="paragraph" w:styleId="Revision">
    <w:name w:val="Revision"/>
    <w:hidden/>
    <w:uiPriority w:val="99"/>
    <w:semiHidden/>
    <w:rsid w:val="00D76393"/>
    <w:rPr>
      <w:lang w:eastAsia="en-US"/>
    </w:rPr>
  </w:style>
  <w:style w:type="character" w:customStyle="1" w:styleId="FooterChar">
    <w:name w:val="Footer Char"/>
    <w:link w:val="Footer"/>
    <w:uiPriority w:val="99"/>
    <w:rsid w:val="00D76393"/>
    <w:rPr>
      <w:lang w:eastAsia="en-US"/>
    </w:rPr>
  </w:style>
  <w:style w:type="character" w:customStyle="1" w:styleId="wysiwyg-font-size-medium1">
    <w:name w:val="wysiwyg-font-size-medium1"/>
    <w:rsid w:val="00D76393"/>
    <w:rPr>
      <w:sz w:val="24"/>
      <w:szCs w:val="24"/>
    </w:rPr>
  </w:style>
  <w:style w:type="character" w:customStyle="1" w:styleId="wysiwyg-color-black1">
    <w:name w:val="wysiwyg-color-black1"/>
    <w:rsid w:val="00D76393"/>
    <w:rPr>
      <w:color w:val="000000"/>
    </w:rPr>
  </w:style>
  <w:style w:type="character" w:customStyle="1" w:styleId="wysiwyg-color-blue801">
    <w:name w:val="wysiwyg-color-blue801"/>
    <w:rsid w:val="00D76393"/>
    <w:rPr>
      <w:color w:val="6666FF"/>
    </w:rPr>
  </w:style>
  <w:style w:type="character" w:customStyle="1" w:styleId="markedcontent">
    <w:name w:val="markedcontent"/>
    <w:basedOn w:val="DefaultParagraphFont"/>
    <w:rsid w:val="00D76393"/>
  </w:style>
  <w:style w:type="paragraph" w:customStyle="1" w:styleId="prastasis1">
    <w:name w:val="Įprastasis1"/>
    <w:basedOn w:val="Normal"/>
    <w:uiPriority w:val="99"/>
    <w:rsid w:val="00D76393"/>
    <w:pPr>
      <w:spacing w:before="80"/>
      <w:jc w:val="both"/>
    </w:pPr>
    <w:rPr>
      <w:sz w:val="24"/>
      <w:szCs w:val="24"/>
      <w:lang w:eastAsia="lt-LT"/>
    </w:rPr>
  </w:style>
  <w:style w:type="character" w:customStyle="1" w:styleId="wysiwyg-color-black">
    <w:name w:val="wysiwyg-color-black"/>
    <w:basedOn w:val="DefaultParagraphFont"/>
    <w:rsid w:val="00D76393"/>
  </w:style>
  <w:style w:type="paragraph" w:customStyle="1" w:styleId="msonormal0">
    <w:name w:val="msonormal"/>
    <w:basedOn w:val="Normal"/>
    <w:rsid w:val="00D76393"/>
    <w:pPr>
      <w:spacing w:before="100" w:beforeAutospacing="1" w:after="100" w:afterAutospacing="1"/>
    </w:pPr>
    <w:rPr>
      <w:sz w:val="24"/>
      <w:szCs w:val="24"/>
      <w:lang w:val="en-GB" w:eastAsia="en-GB"/>
    </w:rPr>
  </w:style>
  <w:style w:type="paragraph" w:customStyle="1" w:styleId="tajtip">
    <w:name w:val="tajtip"/>
    <w:basedOn w:val="Normal"/>
    <w:rsid w:val="00D76393"/>
    <w:pPr>
      <w:spacing w:before="100" w:beforeAutospacing="1" w:after="100" w:afterAutospacing="1"/>
    </w:pPr>
    <w:rPr>
      <w:sz w:val="24"/>
      <w:szCs w:val="24"/>
      <w:lang w:eastAsia="lt-LT"/>
    </w:rPr>
  </w:style>
  <w:style w:type="character" w:customStyle="1" w:styleId="coj-italic">
    <w:name w:val="coj-italic"/>
    <w:basedOn w:val="DefaultParagraphFont"/>
    <w:rsid w:val="00D76393"/>
  </w:style>
  <w:style w:type="paragraph" w:customStyle="1" w:styleId="coj-normal">
    <w:name w:val="coj-normal"/>
    <w:basedOn w:val="Normal"/>
    <w:rsid w:val="00D76393"/>
    <w:pPr>
      <w:spacing w:before="100" w:beforeAutospacing="1" w:after="100" w:afterAutospacing="1"/>
    </w:pPr>
    <w:rPr>
      <w:sz w:val="24"/>
      <w:szCs w:val="24"/>
      <w:lang w:val="en-GB" w:eastAsia="en-GB"/>
    </w:rPr>
  </w:style>
  <w:style w:type="paragraph" w:customStyle="1" w:styleId="coj-count">
    <w:name w:val="coj-count"/>
    <w:basedOn w:val="Normal"/>
    <w:rsid w:val="00D76393"/>
    <w:pPr>
      <w:spacing w:before="100" w:beforeAutospacing="1" w:after="100" w:afterAutospacing="1"/>
    </w:pPr>
    <w:rPr>
      <w:sz w:val="24"/>
      <w:szCs w:val="24"/>
      <w:lang w:val="en-GB" w:eastAsia="en-GB"/>
    </w:rPr>
  </w:style>
  <w:style w:type="character" w:customStyle="1" w:styleId="coj-note">
    <w:name w:val="coj-note"/>
    <w:basedOn w:val="DefaultParagraphFont"/>
    <w:rsid w:val="00D76393"/>
  </w:style>
  <w:style w:type="character" w:customStyle="1" w:styleId="pmark">
    <w:name w:val="pmark"/>
    <w:basedOn w:val="DefaultParagraphFont"/>
    <w:rsid w:val="00D76393"/>
  </w:style>
  <w:style w:type="character" w:customStyle="1" w:styleId="wysiwyg-color-blue">
    <w:name w:val="wysiwyg-color-blue"/>
    <w:basedOn w:val="DefaultParagraphFont"/>
    <w:rsid w:val="00D76393"/>
  </w:style>
  <w:style w:type="character" w:customStyle="1" w:styleId="bold">
    <w:name w:val="bold"/>
    <w:basedOn w:val="DefaultParagraphFont"/>
    <w:rsid w:val="00D76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6896">
      <w:bodyDiv w:val="1"/>
      <w:marLeft w:val="0"/>
      <w:marRight w:val="0"/>
      <w:marTop w:val="0"/>
      <w:marBottom w:val="0"/>
      <w:divBdr>
        <w:top w:val="none" w:sz="0" w:space="0" w:color="auto"/>
        <w:left w:val="none" w:sz="0" w:space="0" w:color="auto"/>
        <w:bottom w:val="none" w:sz="0" w:space="0" w:color="auto"/>
        <w:right w:val="none" w:sz="0" w:space="0" w:color="auto"/>
      </w:divBdr>
    </w:div>
    <w:div w:id="173109316">
      <w:bodyDiv w:val="1"/>
      <w:marLeft w:val="0"/>
      <w:marRight w:val="0"/>
      <w:marTop w:val="0"/>
      <w:marBottom w:val="0"/>
      <w:divBdr>
        <w:top w:val="none" w:sz="0" w:space="0" w:color="auto"/>
        <w:left w:val="none" w:sz="0" w:space="0" w:color="auto"/>
        <w:bottom w:val="none" w:sz="0" w:space="0" w:color="auto"/>
        <w:right w:val="none" w:sz="0" w:space="0" w:color="auto"/>
      </w:divBdr>
    </w:div>
    <w:div w:id="293603591">
      <w:bodyDiv w:val="1"/>
      <w:marLeft w:val="0"/>
      <w:marRight w:val="0"/>
      <w:marTop w:val="0"/>
      <w:marBottom w:val="0"/>
      <w:divBdr>
        <w:top w:val="none" w:sz="0" w:space="0" w:color="auto"/>
        <w:left w:val="none" w:sz="0" w:space="0" w:color="auto"/>
        <w:bottom w:val="none" w:sz="0" w:space="0" w:color="auto"/>
        <w:right w:val="none" w:sz="0" w:space="0" w:color="auto"/>
      </w:divBdr>
    </w:div>
    <w:div w:id="458038368">
      <w:bodyDiv w:val="1"/>
      <w:marLeft w:val="0"/>
      <w:marRight w:val="0"/>
      <w:marTop w:val="0"/>
      <w:marBottom w:val="0"/>
      <w:divBdr>
        <w:top w:val="none" w:sz="0" w:space="0" w:color="auto"/>
        <w:left w:val="none" w:sz="0" w:space="0" w:color="auto"/>
        <w:bottom w:val="none" w:sz="0" w:space="0" w:color="auto"/>
        <w:right w:val="none" w:sz="0" w:space="0" w:color="auto"/>
      </w:divBdr>
    </w:div>
    <w:div w:id="51512027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61676272">
      <w:bodyDiv w:val="1"/>
      <w:marLeft w:val="0"/>
      <w:marRight w:val="0"/>
      <w:marTop w:val="0"/>
      <w:marBottom w:val="0"/>
      <w:divBdr>
        <w:top w:val="none" w:sz="0" w:space="0" w:color="auto"/>
        <w:left w:val="none" w:sz="0" w:space="0" w:color="auto"/>
        <w:bottom w:val="none" w:sz="0" w:space="0" w:color="auto"/>
        <w:right w:val="none" w:sz="0" w:space="0" w:color="auto"/>
      </w:divBdr>
    </w:div>
    <w:div w:id="742680691">
      <w:bodyDiv w:val="1"/>
      <w:marLeft w:val="0"/>
      <w:marRight w:val="0"/>
      <w:marTop w:val="0"/>
      <w:marBottom w:val="0"/>
      <w:divBdr>
        <w:top w:val="none" w:sz="0" w:space="0" w:color="auto"/>
        <w:left w:val="none" w:sz="0" w:space="0" w:color="auto"/>
        <w:bottom w:val="none" w:sz="0" w:space="0" w:color="auto"/>
        <w:right w:val="none" w:sz="0" w:space="0" w:color="auto"/>
      </w:divBdr>
    </w:div>
    <w:div w:id="749354714">
      <w:bodyDiv w:val="1"/>
      <w:marLeft w:val="0"/>
      <w:marRight w:val="0"/>
      <w:marTop w:val="0"/>
      <w:marBottom w:val="0"/>
      <w:divBdr>
        <w:top w:val="none" w:sz="0" w:space="0" w:color="auto"/>
        <w:left w:val="none" w:sz="0" w:space="0" w:color="auto"/>
        <w:bottom w:val="none" w:sz="0" w:space="0" w:color="auto"/>
        <w:right w:val="none" w:sz="0" w:space="0" w:color="auto"/>
      </w:divBdr>
    </w:div>
    <w:div w:id="776021688">
      <w:bodyDiv w:val="1"/>
      <w:marLeft w:val="0"/>
      <w:marRight w:val="0"/>
      <w:marTop w:val="0"/>
      <w:marBottom w:val="0"/>
      <w:divBdr>
        <w:top w:val="none" w:sz="0" w:space="0" w:color="auto"/>
        <w:left w:val="none" w:sz="0" w:space="0" w:color="auto"/>
        <w:bottom w:val="none" w:sz="0" w:space="0" w:color="auto"/>
        <w:right w:val="none" w:sz="0" w:space="0" w:color="auto"/>
      </w:divBdr>
    </w:div>
    <w:div w:id="829173108">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5142061">
      <w:bodyDiv w:val="1"/>
      <w:marLeft w:val="0"/>
      <w:marRight w:val="0"/>
      <w:marTop w:val="0"/>
      <w:marBottom w:val="0"/>
      <w:divBdr>
        <w:top w:val="none" w:sz="0" w:space="0" w:color="auto"/>
        <w:left w:val="none" w:sz="0" w:space="0" w:color="auto"/>
        <w:bottom w:val="none" w:sz="0" w:space="0" w:color="auto"/>
        <w:right w:val="none" w:sz="0" w:space="0" w:color="auto"/>
      </w:divBdr>
    </w:div>
    <w:div w:id="1079012730">
      <w:bodyDiv w:val="1"/>
      <w:marLeft w:val="0"/>
      <w:marRight w:val="0"/>
      <w:marTop w:val="0"/>
      <w:marBottom w:val="0"/>
      <w:divBdr>
        <w:top w:val="none" w:sz="0" w:space="0" w:color="auto"/>
        <w:left w:val="none" w:sz="0" w:space="0" w:color="auto"/>
        <w:bottom w:val="none" w:sz="0" w:space="0" w:color="auto"/>
        <w:right w:val="none" w:sz="0" w:space="0" w:color="auto"/>
      </w:divBdr>
    </w:div>
    <w:div w:id="1175462803">
      <w:bodyDiv w:val="1"/>
      <w:marLeft w:val="0"/>
      <w:marRight w:val="0"/>
      <w:marTop w:val="0"/>
      <w:marBottom w:val="0"/>
      <w:divBdr>
        <w:top w:val="none" w:sz="0" w:space="0" w:color="auto"/>
        <w:left w:val="none" w:sz="0" w:space="0" w:color="auto"/>
        <w:bottom w:val="none" w:sz="0" w:space="0" w:color="auto"/>
        <w:right w:val="none" w:sz="0" w:space="0" w:color="auto"/>
      </w:divBdr>
    </w:div>
    <w:div w:id="1301109270">
      <w:bodyDiv w:val="1"/>
      <w:marLeft w:val="0"/>
      <w:marRight w:val="0"/>
      <w:marTop w:val="0"/>
      <w:marBottom w:val="0"/>
      <w:divBdr>
        <w:top w:val="none" w:sz="0" w:space="0" w:color="auto"/>
        <w:left w:val="none" w:sz="0" w:space="0" w:color="auto"/>
        <w:bottom w:val="none" w:sz="0" w:space="0" w:color="auto"/>
        <w:right w:val="none" w:sz="0" w:space="0" w:color="auto"/>
      </w:divBdr>
    </w:div>
    <w:div w:id="1501047224">
      <w:bodyDiv w:val="1"/>
      <w:marLeft w:val="0"/>
      <w:marRight w:val="0"/>
      <w:marTop w:val="0"/>
      <w:marBottom w:val="0"/>
      <w:divBdr>
        <w:top w:val="none" w:sz="0" w:space="0" w:color="auto"/>
        <w:left w:val="none" w:sz="0" w:space="0" w:color="auto"/>
        <w:bottom w:val="none" w:sz="0" w:space="0" w:color="auto"/>
        <w:right w:val="none" w:sz="0" w:space="0" w:color="auto"/>
      </w:divBdr>
    </w:div>
    <w:div w:id="1547251296">
      <w:bodyDiv w:val="1"/>
      <w:marLeft w:val="0"/>
      <w:marRight w:val="0"/>
      <w:marTop w:val="0"/>
      <w:marBottom w:val="0"/>
      <w:divBdr>
        <w:top w:val="none" w:sz="0" w:space="0" w:color="auto"/>
        <w:left w:val="none" w:sz="0" w:space="0" w:color="auto"/>
        <w:bottom w:val="none" w:sz="0" w:space="0" w:color="auto"/>
        <w:right w:val="none" w:sz="0" w:space="0" w:color="auto"/>
      </w:divBdr>
      <w:divsChild>
        <w:div w:id="1509641230">
          <w:marLeft w:val="0"/>
          <w:marRight w:val="0"/>
          <w:marTop w:val="0"/>
          <w:marBottom w:val="0"/>
          <w:divBdr>
            <w:top w:val="none" w:sz="0" w:space="0" w:color="auto"/>
            <w:left w:val="none" w:sz="0" w:space="0" w:color="auto"/>
            <w:bottom w:val="none" w:sz="0" w:space="0" w:color="auto"/>
            <w:right w:val="none" w:sz="0" w:space="0" w:color="auto"/>
          </w:divBdr>
        </w:div>
        <w:div w:id="1386760311">
          <w:marLeft w:val="0"/>
          <w:marRight w:val="0"/>
          <w:marTop w:val="0"/>
          <w:marBottom w:val="0"/>
          <w:divBdr>
            <w:top w:val="none" w:sz="0" w:space="0" w:color="auto"/>
            <w:left w:val="none" w:sz="0" w:space="0" w:color="auto"/>
            <w:bottom w:val="none" w:sz="0" w:space="0" w:color="auto"/>
            <w:right w:val="none" w:sz="0" w:space="0" w:color="auto"/>
          </w:divBdr>
        </w:div>
        <w:div w:id="664208226">
          <w:marLeft w:val="0"/>
          <w:marRight w:val="0"/>
          <w:marTop w:val="0"/>
          <w:marBottom w:val="0"/>
          <w:divBdr>
            <w:top w:val="none" w:sz="0" w:space="0" w:color="auto"/>
            <w:left w:val="none" w:sz="0" w:space="0" w:color="auto"/>
            <w:bottom w:val="none" w:sz="0" w:space="0" w:color="auto"/>
            <w:right w:val="none" w:sz="0" w:space="0" w:color="auto"/>
          </w:divBdr>
        </w:div>
        <w:div w:id="1256089684">
          <w:marLeft w:val="0"/>
          <w:marRight w:val="0"/>
          <w:marTop w:val="0"/>
          <w:marBottom w:val="0"/>
          <w:divBdr>
            <w:top w:val="none" w:sz="0" w:space="0" w:color="auto"/>
            <w:left w:val="none" w:sz="0" w:space="0" w:color="auto"/>
            <w:bottom w:val="none" w:sz="0" w:space="0" w:color="auto"/>
            <w:right w:val="none" w:sz="0" w:space="0" w:color="auto"/>
          </w:divBdr>
        </w:div>
        <w:div w:id="281769587">
          <w:marLeft w:val="0"/>
          <w:marRight w:val="0"/>
          <w:marTop w:val="0"/>
          <w:marBottom w:val="0"/>
          <w:divBdr>
            <w:top w:val="none" w:sz="0" w:space="0" w:color="auto"/>
            <w:left w:val="none" w:sz="0" w:space="0" w:color="auto"/>
            <w:bottom w:val="none" w:sz="0" w:space="0" w:color="auto"/>
            <w:right w:val="none" w:sz="0" w:space="0" w:color="auto"/>
          </w:divBdr>
        </w:div>
        <w:div w:id="996109090">
          <w:marLeft w:val="0"/>
          <w:marRight w:val="0"/>
          <w:marTop w:val="0"/>
          <w:marBottom w:val="0"/>
          <w:divBdr>
            <w:top w:val="none" w:sz="0" w:space="0" w:color="auto"/>
            <w:left w:val="none" w:sz="0" w:space="0" w:color="auto"/>
            <w:bottom w:val="none" w:sz="0" w:space="0" w:color="auto"/>
            <w:right w:val="none" w:sz="0" w:space="0" w:color="auto"/>
          </w:divBdr>
        </w:div>
        <w:div w:id="582647605">
          <w:marLeft w:val="0"/>
          <w:marRight w:val="0"/>
          <w:marTop w:val="0"/>
          <w:marBottom w:val="0"/>
          <w:divBdr>
            <w:top w:val="none" w:sz="0" w:space="0" w:color="auto"/>
            <w:left w:val="none" w:sz="0" w:space="0" w:color="auto"/>
            <w:bottom w:val="none" w:sz="0" w:space="0" w:color="auto"/>
            <w:right w:val="none" w:sz="0" w:space="0" w:color="auto"/>
          </w:divBdr>
        </w:div>
        <w:div w:id="1043360544">
          <w:marLeft w:val="0"/>
          <w:marRight w:val="0"/>
          <w:marTop w:val="0"/>
          <w:marBottom w:val="0"/>
          <w:divBdr>
            <w:top w:val="none" w:sz="0" w:space="0" w:color="auto"/>
            <w:left w:val="none" w:sz="0" w:space="0" w:color="auto"/>
            <w:bottom w:val="none" w:sz="0" w:space="0" w:color="auto"/>
            <w:right w:val="none" w:sz="0" w:space="0" w:color="auto"/>
          </w:divBdr>
        </w:div>
      </w:divsChild>
    </w:div>
    <w:div w:id="155215752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59253288">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78100947">
      <w:bodyDiv w:val="1"/>
      <w:marLeft w:val="0"/>
      <w:marRight w:val="0"/>
      <w:marTop w:val="0"/>
      <w:marBottom w:val="0"/>
      <w:divBdr>
        <w:top w:val="none" w:sz="0" w:space="0" w:color="auto"/>
        <w:left w:val="none" w:sz="0" w:space="0" w:color="auto"/>
        <w:bottom w:val="none" w:sz="0" w:space="0" w:color="auto"/>
        <w:right w:val="none" w:sz="0" w:space="0" w:color="auto"/>
      </w:divBdr>
      <w:divsChild>
        <w:div w:id="1016925838">
          <w:marLeft w:val="0"/>
          <w:marRight w:val="0"/>
          <w:marTop w:val="0"/>
          <w:marBottom w:val="0"/>
          <w:divBdr>
            <w:top w:val="none" w:sz="0" w:space="0" w:color="auto"/>
            <w:left w:val="none" w:sz="0" w:space="0" w:color="auto"/>
            <w:bottom w:val="none" w:sz="0" w:space="0" w:color="auto"/>
            <w:right w:val="none" w:sz="0" w:space="0" w:color="auto"/>
          </w:divBdr>
        </w:div>
        <w:div w:id="1485970845">
          <w:marLeft w:val="0"/>
          <w:marRight w:val="0"/>
          <w:marTop w:val="0"/>
          <w:marBottom w:val="0"/>
          <w:divBdr>
            <w:top w:val="none" w:sz="0" w:space="0" w:color="auto"/>
            <w:left w:val="none" w:sz="0" w:space="0" w:color="auto"/>
            <w:bottom w:val="none" w:sz="0" w:space="0" w:color="auto"/>
            <w:right w:val="none" w:sz="0" w:space="0" w:color="auto"/>
          </w:divBdr>
        </w:div>
        <w:div w:id="443110412">
          <w:marLeft w:val="0"/>
          <w:marRight w:val="0"/>
          <w:marTop w:val="0"/>
          <w:marBottom w:val="0"/>
          <w:divBdr>
            <w:top w:val="none" w:sz="0" w:space="0" w:color="auto"/>
            <w:left w:val="none" w:sz="0" w:space="0" w:color="auto"/>
            <w:bottom w:val="none" w:sz="0" w:space="0" w:color="auto"/>
            <w:right w:val="none" w:sz="0" w:space="0" w:color="auto"/>
          </w:divBdr>
        </w:div>
      </w:divsChild>
    </w:div>
    <w:div w:id="208741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MA@ignitis.lt" TargetMode="External"/><Relationship Id="rId18" Type="http://schemas.openxmlformats.org/officeDocument/2006/relationships/hyperlink" Target="mailto:Henrika.Sileike@vpt.l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power@ignitis.lt" TargetMode="External"/><Relationship Id="rId17" Type="http://schemas.openxmlformats.org/officeDocument/2006/relationships/hyperlink" Target="mailto:Domas.Galkauskas@vpt.lt" TargetMode="External"/><Relationship Id="rId2" Type="http://schemas.openxmlformats.org/officeDocument/2006/relationships/numbering" Target="numbering.xml"/><Relationship Id="rId16" Type="http://schemas.openxmlformats.org/officeDocument/2006/relationships/hyperlink" Target="mailto:finmin@finmin.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upe@ignitis.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grupe@ignitis.lt" TargetMode="External"/><Relationship Id="rId23" Type="http://schemas.openxmlformats.org/officeDocument/2006/relationships/fontTable" Target="fontTable.xml"/><Relationship Id="rId10" Type="http://schemas.openxmlformats.org/officeDocument/2006/relationships/hyperlink" Target="mailto:info@ignitis.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grupe@ignitis.lt"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s://curia.europa.eu/juris/document/document.jsf?text=&amp;docid=44198&amp;pageIndex=0&amp;doclang=EN&amp;mode=lst&amp;dir=&amp;occ=first&amp;part=1&amp;cid=10206768" TargetMode="External"/><Relationship Id="rId18" Type="http://schemas.openxmlformats.org/officeDocument/2006/relationships/hyperlink" Target="https://www.ignitisgrupe.lt/lt/uab-ignitis" TargetMode="External"/><Relationship Id="rId26" Type="http://schemas.openxmlformats.org/officeDocument/2006/relationships/hyperlink" Target="https://e-seimas.lrs.lt/portal/legalAct/lt/TAD/TAIS.106350/asr" TargetMode="External"/><Relationship Id="rId21" Type="http://schemas.openxmlformats.org/officeDocument/2006/relationships/hyperlink" Target="https://www.ignitisgrupe.lt/lt/uab-ignitis-renewables" TargetMode="External"/><Relationship Id="rId34" Type="http://schemas.openxmlformats.org/officeDocument/2006/relationships/hyperlink" Target="http://www.lkz.lt/?zodis=pirkti&amp;id=22166630000" TargetMode="External"/><Relationship Id="rId7" Type="http://schemas.openxmlformats.org/officeDocument/2006/relationships/hyperlink" Target="http://curia.europa.eu/juris/showPdf.jsf?text=&amp;docid=43583&amp;pageIndex=0&amp;doclang=EN&amp;mode=lst&amp;dir=&amp;occ=first&amp;part=1&amp;cid=9976108" TargetMode="External"/><Relationship Id="rId12" Type="http://schemas.openxmlformats.org/officeDocument/2006/relationships/hyperlink" Target="https://ignitis.lt/lt/kas-sudaro-elektros-kaina" TargetMode="External"/><Relationship Id="rId17" Type="http://schemas.openxmlformats.org/officeDocument/2006/relationships/hyperlink" Target="https://www.vert.lt/elektra/Puslapiai/licencijos%20ir%20leidimai/visuomeninio-elektros-energijos-tiekimo-licencijas-turincios-imones.aspx" TargetMode="External"/><Relationship Id="rId25" Type="http://schemas.openxmlformats.org/officeDocument/2006/relationships/hyperlink" Target="https://www.ignitisgrupe.lt/sites/default/files/inline-files/2021-10-26%20REH%20%C4%AFstatai.pdf" TargetMode="External"/><Relationship Id="rId33" Type="http://schemas.openxmlformats.org/officeDocument/2006/relationships/hyperlink" Target="http://www.lkz.lt/?zodis=prekyba&amp;id=22245400000" TargetMode="External"/><Relationship Id="rId38" Type="http://schemas.openxmlformats.org/officeDocument/2006/relationships/hyperlink" Target="https://ignitisgrupe.lt/lt/uab-ignitis-renewables-projektai" TargetMode="External"/><Relationship Id="rId2" Type="http://schemas.openxmlformats.org/officeDocument/2006/relationships/hyperlink" Target="https://e-seimas.lrs.lt/portal/legalAct/lt/TAD/TAIS.106350/asr" TargetMode="External"/><Relationship Id="rId16" Type="http://schemas.openxmlformats.org/officeDocument/2006/relationships/hyperlink" Target="https://www.vert.lt/SiteAssets/elektra/Tiekimo%20rinka_apzvalga_vasario.pdf" TargetMode="External"/><Relationship Id="rId20" Type="http://schemas.openxmlformats.org/officeDocument/2006/relationships/hyperlink" Target="https://ignitisgrupe.lt/sites/default/files/inline-files/2021-10-26%20REH%20%C4%AFstatai.pdf" TargetMode="External"/><Relationship Id="rId29" Type="http://schemas.openxmlformats.org/officeDocument/2006/relationships/hyperlink" Target="https://e-seimas.lrs.lt/portal/legalAct/lt/TAD/TAIS.106350/asr" TargetMode="External"/><Relationship Id="rId1" Type="http://schemas.openxmlformats.org/officeDocument/2006/relationships/hyperlink" Target="https://www.ignitisgrupe.lt/sites/default/files/inline-files/Ignitis%20grupes%20metinis%20prane%C5%A1imas%202020.pdf" TargetMode="External"/><Relationship Id="rId6" Type="http://schemas.openxmlformats.org/officeDocument/2006/relationships/hyperlink" Target="http://liteko.teismai.lt/viesasprendimupaieska/tekstas.aspx?id=e58ee954-6868-43e1-85e4-43baa5aee744" TargetMode="External"/><Relationship Id="rId11" Type="http://schemas.openxmlformats.org/officeDocument/2006/relationships/hyperlink" Target="https://eur-lex.europa.eu/legal-content/EN/TXT/?uri=CELEX%3A61999CJ0223" TargetMode="External"/><Relationship Id="rId24" Type="http://schemas.openxmlformats.org/officeDocument/2006/relationships/hyperlink" Target="https://curia.europa.eu/juris/document/document.jsf?text=&amp;docid=225536&amp;pageIndex=0&amp;doclang=LT&amp;mode=req&amp;dir=&amp;occ=first&amp;part=1&amp;cid=10695161" TargetMode="External"/><Relationship Id="rId32" Type="http://schemas.openxmlformats.org/officeDocument/2006/relationships/hyperlink" Target="https://ignitisgrupe.lt/lt/uab-elektroniniu-mokejimu-agentura" TargetMode="External"/><Relationship Id="rId37" Type="http://schemas.openxmlformats.org/officeDocument/2006/relationships/hyperlink" Target="https://ignitisgrupe.lt/sites/default/files/inline-files/UAB%20Ignitis%20renewables%20projektai%20%C4%AFstatai.pdf" TargetMode="External"/><Relationship Id="rId5" Type="http://schemas.openxmlformats.org/officeDocument/2006/relationships/hyperlink" Target="https://curia.europa.eu/juris/document/document.jsf?text=&amp;docid=225536&amp;pageIndex=0&amp;doclang=LT&amp;mode=req&amp;dir=&amp;occ=first&amp;part=1&amp;cid=10695161" TargetMode="External"/><Relationship Id="rId15" Type="http://schemas.openxmlformats.org/officeDocument/2006/relationships/hyperlink" Target="https://www.vert.lt/SiteAssets/elektra/Tiekimo%20rinka_apzvalga_sausio.pdf" TargetMode="External"/><Relationship Id="rId23" Type="http://schemas.openxmlformats.org/officeDocument/2006/relationships/hyperlink" Target="https://curia.europa.eu/juris/document/document.jsf?text=&amp;docid=233008&amp;pageIndex=0&amp;doclang=LT&amp;mode=lst&amp;dir=&amp;occ=first&amp;part=1&amp;cid=6518357" TargetMode="External"/><Relationship Id="rId28" Type="http://schemas.openxmlformats.org/officeDocument/2006/relationships/hyperlink" Target="https://ignitisgrupe.lt/lt/uab-gamybos-optimizavimas" TargetMode="External"/><Relationship Id="rId36" Type="http://schemas.openxmlformats.org/officeDocument/2006/relationships/hyperlink" Target="https://e-seimas.lrs.lt/portal/legalAct/lt/TAD/TAIS.106350/asr" TargetMode="External"/><Relationship Id="rId10" Type="http://schemas.openxmlformats.org/officeDocument/2006/relationships/hyperlink" Target="https://curia.europa.eu/juris/document/document.jsf?text=&amp;docid=48310&amp;pageIndex=0&amp;doclang=EN&amp;mode=lst&amp;dir=&amp;occ=first&amp;part=1&amp;cid=783" TargetMode="External"/><Relationship Id="rId19" Type="http://schemas.openxmlformats.org/officeDocument/2006/relationships/hyperlink" Target="https://www.ignitisgrupe.lt/lt/ab-ignitis-grupe" TargetMode="External"/><Relationship Id="rId31" Type="http://schemas.openxmlformats.org/officeDocument/2006/relationships/hyperlink" Target="https://www.ignitisgrupe.lt/sites/default/files/inline-files/EMA%20%C4%AFstatai%202018-12-06.pdf" TargetMode="External"/><Relationship Id="rId4" Type="http://schemas.openxmlformats.org/officeDocument/2006/relationships/hyperlink" Target="https://curia.europa.eu/juris/document/document.jsf?text=&amp;docid=225536&amp;pageIndex=0&amp;doclang=LT&amp;mode=req&amp;dir=&amp;occ=first&amp;part=1&amp;cid=10695161" TargetMode="External"/><Relationship Id="rId9" Type="http://schemas.openxmlformats.org/officeDocument/2006/relationships/hyperlink" Target="http://liteko.teismai.lt/viesasprendimupaieska/tekstas.aspx?id=1feef274-91d8-4140-acf3-37a3b7941924" TargetMode="External"/><Relationship Id="rId14" Type="http://schemas.openxmlformats.org/officeDocument/2006/relationships/hyperlink" Target="https://www.vert.lt/SiteAssets/elektra/Tiekimo%20rinka_apzvalga_kovo.pdf" TargetMode="External"/><Relationship Id="rId22" Type="http://schemas.openxmlformats.org/officeDocument/2006/relationships/hyperlink" Target="https://curia.europa.eu/juris/document/document.jsf?text=&amp;docid=225536&amp;pageIndex=0&amp;doclang=LT&amp;mode=req&amp;dir=&amp;occ=first&amp;part=1&amp;cid=10695161" TargetMode="External"/><Relationship Id="rId27" Type="http://schemas.openxmlformats.org/officeDocument/2006/relationships/hyperlink" Target="https://www.ignitisgrupe.lt/sites/default/files/inline-files/Istatai%20%28%C4%AFregistruoti%29.pdf" TargetMode="External"/><Relationship Id="rId30" Type="http://schemas.openxmlformats.org/officeDocument/2006/relationships/hyperlink" Target="https://ignitisgrupe.lt/lt/uab-gamybos-optimizavimas" TargetMode="External"/><Relationship Id="rId35" Type="http://schemas.openxmlformats.org/officeDocument/2006/relationships/hyperlink" Target="http://www.lkz.lt/?zodis=parduoti&amp;id=22068440000" TargetMode="External"/><Relationship Id="rId8" Type="http://schemas.openxmlformats.org/officeDocument/2006/relationships/hyperlink" Target="https://eur-lex.europa.eu/legal-content/LT/TXT/?uri=ecli%3AECLI%3AEU%3AC%3A2008%3A213" TargetMode="External"/><Relationship Id="rId3" Type="http://schemas.openxmlformats.org/officeDocument/2006/relationships/hyperlink" Target="https://curia.europa.eu/juris/document/document.jsf?text=&amp;docid=233008&amp;pageIndex=0&amp;doclang=LT&amp;mode=lst&amp;dir=&amp;occ=first&amp;part=1&amp;cid=651835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4C96FD-C3DD-49E9-9447-7C1123DE9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104</TotalTime>
  <Pages>19</Pages>
  <Words>9434</Words>
  <Characters>53778</Characters>
  <Application>Microsoft Office Word</Application>
  <DocSecurity>0</DocSecurity>
  <Lines>448</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63086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Domas Galkauskas</cp:lastModifiedBy>
  <cp:revision>54</cp:revision>
  <cp:lastPrinted>2022-04-25T11:03:00Z</cp:lastPrinted>
  <dcterms:created xsi:type="dcterms:W3CDTF">2022-07-28T05:36:00Z</dcterms:created>
  <dcterms:modified xsi:type="dcterms:W3CDTF">2022-07-28T07:51:00Z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-1578883280</vt:i4>
  </property>
</Properties>
</file>