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E8B07" w14:textId="77777777" w:rsidR="00787846" w:rsidRDefault="00787846" w:rsidP="0011395D">
      <w:pPr>
        <w:suppressAutoHyphens/>
        <w:textAlignment w:val="center"/>
        <w:rPr>
          <w:rFonts w:eastAsia="Calibri"/>
          <w:b/>
          <w:szCs w:val="24"/>
        </w:rPr>
      </w:pPr>
    </w:p>
    <w:p w14:paraId="477836A0" w14:textId="77777777" w:rsidR="009C7CD8" w:rsidRDefault="009C7CD8" w:rsidP="002A07F4">
      <w:pPr>
        <w:spacing w:line="254" w:lineRule="auto"/>
        <w:ind w:right="49"/>
        <w:jc w:val="center"/>
        <w:rPr>
          <w:b/>
          <w:szCs w:val="24"/>
        </w:rPr>
      </w:pPr>
    </w:p>
    <w:p w14:paraId="69D482F8" w14:textId="77777777" w:rsidR="002A07F4" w:rsidRDefault="002A07F4" w:rsidP="002A07F4">
      <w:pPr>
        <w:spacing w:line="254" w:lineRule="auto"/>
        <w:ind w:right="49"/>
        <w:jc w:val="center"/>
        <w:rPr>
          <w:b/>
          <w:szCs w:val="24"/>
        </w:rPr>
      </w:pPr>
      <w:r>
        <w:rPr>
          <w:rFonts w:eastAsia="Calibri"/>
          <w:noProof/>
          <w:szCs w:val="24"/>
          <w:lang w:val="en-US"/>
        </w:rPr>
        <w:drawing>
          <wp:inline distT="0" distB="0" distL="0" distR="0" wp14:anchorId="5095DE31" wp14:editId="220082B1">
            <wp:extent cx="561975" cy="5619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1650C" w14:textId="77777777" w:rsidR="00002C5B" w:rsidRDefault="00002C5B" w:rsidP="002A07F4">
      <w:pPr>
        <w:spacing w:line="254" w:lineRule="auto"/>
        <w:ind w:right="49"/>
        <w:jc w:val="center"/>
        <w:rPr>
          <w:b/>
          <w:szCs w:val="24"/>
        </w:rPr>
      </w:pPr>
    </w:p>
    <w:p w14:paraId="687E47FC" w14:textId="77777777" w:rsidR="00002C5B" w:rsidRPr="00F64AD0" w:rsidRDefault="00002C5B" w:rsidP="00002C5B">
      <w:pPr>
        <w:tabs>
          <w:tab w:val="left" w:pos="709"/>
        </w:tabs>
        <w:spacing w:line="259" w:lineRule="auto"/>
        <w:ind w:right="3" w:firstLine="426"/>
        <w:jc w:val="center"/>
        <w:rPr>
          <w:szCs w:val="24"/>
        </w:rPr>
      </w:pPr>
      <w:r w:rsidRPr="00F64AD0">
        <w:rPr>
          <w:b/>
          <w:szCs w:val="24"/>
        </w:rPr>
        <w:t>VIEŠŲJŲ PIRKIMŲ TARNYBA</w:t>
      </w:r>
    </w:p>
    <w:p w14:paraId="4F9C8B74" w14:textId="77777777" w:rsidR="00002C5B" w:rsidRDefault="00002C5B" w:rsidP="002A07F4">
      <w:pPr>
        <w:spacing w:line="254" w:lineRule="auto"/>
        <w:ind w:right="49"/>
        <w:jc w:val="center"/>
        <w:rPr>
          <w:b/>
          <w:szCs w:val="24"/>
        </w:rPr>
      </w:pPr>
    </w:p>
    <w:p w14:paraId="439EB31D" w14:textId="77777777" w:rsidR="002A07F4" w:rsidRDefault="002A07F4" w:rsidP="00EE6033">
      <w:pPr>
        <w:spacing w:line="254" w:lineRule="auto"/>
        <w:ind w:right="49"/>
        <w:rPr>
          <w:b/>
          <w:szCs w:val="24"/>
        </w:rPr>
      </w:pPr>
    </w:p>
    <w:p w14:paraId="3A4A2E6F" w14:textId="77777777" w:rsidR="002A07F4" w:rsidRDefault="002A07F4" w:rsidP="002A07F4">
      <w:pPr>
        <w:rPr>
          <w:sz w:val="14"/>
          <w:szCs w:val="14"/>
        </w:rPr>
      </w:pPr>
    </w:p>
    <w:tbl>
      <w:tblPr>
        <w:tblW w:w="11285" w:type="dxa"/>
        <w:tblLayout w:type="fixed"/>
        <w:tblLook w:val="0000" w:firstRow="0" w:lastRow="0" w:firstColumn="0" w:lastColumn="0" w:noHBand="0" w:noVBand="0"/>
      </w:tblPr>
      <w:tblGrid>
        <w:gridCol w:w="5564"/>
        <w:gridCol w:w="1545"/>
        <w:gridCol w:w="2693"/>
        <w:gridCol w:w="1483"/>
      </w:tblGrid>
      <w:tr w:rsidR="00D84F53" w:rsidRPr="00EA368F" w14:paraId="4261BDE1" w14:textId="77777777" w:rsidTr="00197368">
        <w:trPr>
          <w:cantSplit/>
          <w:trHeight w:val="1170"/>
        </w:trPr>
        <w:tc>
          <w:tcPr>
            <w:tcW w:w="5564" w:type="dxa"/>
          </w:tcPr>
          <w:p w14:paraId="4AE43C6E" w14:textId="63A8E88B" w:rsidR="00250424" w:rsidRDefault="00E17D2F" w:rsidP="00250424">
            <w:pPr>
              <w:tabs>
                <w:tab w:val="left" w:pos="273"/>
                <w:tab w:val="left" w:pos="900"/>
              </w:tabs>
              <w:ind w:hanging="88"/>
              <w:rPr>
                <w:szCs w:val="24"/>
              </w:rPr>
            </w:pPr>
            <w:r>
              <w:rPr>
                <w:szCs w:val="24"/>
              </w:rPr>
              <w:t>Lietuvos Respublikos finansų ministerijai</w:t>
            </w:r>
          </w:p>
          <w:p w14:paraId="30EF1537" w14:textId="77A6F677" w:rsidR="00250424" w:rsidRDefault="00E17D2F" w:rsidP="00250424">
            <w:pPr>
              <w:tabs>
                <w:tab w:val="left" w:pos="273"/>
                <w:tab w:val="left" w:pos="900"/>
              </w:tabs>
              <w:ind w:hanging="88"/>
              <w:rPr>
                <w:szCs w:val="24"/>
              </w:rPr>
            </w:pPr>
            <w:r>
              <w:rPr>
                <w:szCs w:val="24"/>
              </w:rPr>
              <w:t>Lukiškių</w:t>
            </w:r>
            <w:r w:rsidRPr="00FE1D84">
              <w:rPr>
                <w:szCs w:val="24"/>
              </w:rPr>
              <w:t xml:space="preserve"> g. </w:t>
            </w:r>
            <w:r>
              <w:rPr>
                <w:szCs w:val="24"/>
              </w:rPr>
              <w:t>2</w:t>
            </w:r>
          </w:p>
          <w:p w14:paraId="5F0D9CDF" w14:textId="3684CD15" w:rsidR="00D84F53" w:rsidRPr="00961043" w:rsidRDefault="00E17D2F" w:rsidP="00250424">
            <w:pPr>
              <w:tabs>
                <w:tab w:val="left" w:pos="273"/>
                <w:tab w:val="left" w:pos="900"/>
              </w:tabs>
              <w:ind w:hanging="88"/>
              <w:rPr>
                <w:szCs w:val="24"/>
              </w:rPr>
            </w:pPr>
            <w:r>
              <w:rPr>
                <w:szCs w:val="24"/>
              </w:rPr>
              <w:t>01512</w:t>
            </w:r>
            <w:r w:rsidRPr="00FE1D84">
              <w:rPr>
                <w:szCs w:val="24"/>
              </w:rPr>
              <w:t xml:space="preserve"> </w:t>
            </w:r>
            <w:r>
              <w:rPr>
                <w:szCs w:val="24"/>
              </w:rPr>
              <w:t>Vilnius</w:t>
            </w:r>
          </w:p>
          <w:p w14:paraId="2847F234" w14:textId="4434A890" w:rsidR="00D84F53" w:rsidRPr="00961043" w:rsidRDefault="00E17D2F" w:rsidP="00D84F53">
            <w:pPr>
              <w:tabs>
                <w:tab w:val="left" w:pos="273"/>
                <w:tab w:val="left" w:pos="900"/>
              </w:tabs>
              <w:ind w:hanging="88"/>
              <w:rPr>
                <w:szCs w:val="24"/>
              </w:rPr>
            </w:pPr>
            <w:r w:rsidRPr="00FE1D84">
              <w:rPr>
                <w:szCs w:val="24"/>
              </w:rPr>
              <w:t xml:space="preserve">Faksas: (8 5) </w:t>
            </w:r>
            <w:r>
              <w:rPr>
                <w:szCs w:val="24"/>
              </w:rPr>
              <w:t>279</w:t>
            </w:r>
            <w:r w:rsidRPr="00FE1D84">
              <w:rPr>
                <w:szCs w:val="24"/>
              </w:rPr>
              <w:t xml:space="preserve"> </w:t>
            </w:r>
            <w:r>
              <w:rPr>
                <w:szCs w:val="24"/>
              </w:rPr>
              <w:t>1481</w:t>
            </w:r>
          </w:p>
          <w:p w14:paraId="6B236A89" w14:textId="37888253" w:rsidR="00D84F53" w:rsidRPr="00961043" w:rsidRDefault="00E17D2F" w:rsidP="00D84F53">
            <w:pPr>
              <w:tabs>
                <w:tab w:val="left" w:pos="273"/>
                <w:tab w:val="left" w:pos="900"/>
              </w:tabs>
              <w:ind w:hanging="88"/>
              <w:rPr>
                <w:szCs w:val="24"/>
              </w:rPr>
            </w:pPr>
            <w:r w:rsidRPr="00FE1D84">
              <w:rPr>
                <w:szCs w:val="24"/>
              </w:rPr>
              <w:t xml:space="preserve">El. p.: </w:t>
            </w:r>
            <w:hyperlink r:id="rId9" w:history="1">
              <w:r w:rsidRPr="00333920">
                <w:rPr>
                  <w:szCs w:val="24"/>
                </w:rPr>
                <w:t>finmin@finmin.lt</w:t>
              </w:r>
            </w:hyperlink>
          </w:p>
          <w:p w14:paraId="48BB0C12" w14:textId="6D722DC1" w:rsidR="00D84F53" w:rsidRPr="00EA368F" w:rsidRDefault="00D84F53" w:rsidP="00D84F53">
            <w:pPr>
              <w:tabs>
                <w:tab w:val="left" w:pos="6120"/>
              </w:tabs>
              <w:ind w:hanging="88"/>
              <w:rPr>
                <w:szCs w:val="24"/>
              </w:rPr>
            </w:pPr>
          </w:p>
        </w:tc>
        <w:tc>
          <w:tcPr>
            <w:tcW w:w="1545" w:type="dxa"/>
          </w:tcPr>
          <w:p w14:paraId="4ACAE395" w14:textId="503563F2" w:rsidR="00D84F53" w:rsidRPr="00EA368F" w:rsidRDefault="00D84F53" w:rsidP="00D84F53">
            <w:pPr>
              <w:tabs>
                <w:tab w:val="left" w:pos="900"/>
              </w:tabs>
              <w:rPr>
                <w:szCs w:val="24"/>
              </w:rPr>
            </w:pPr>
            <w:r w:rsidRPr="00EA368F">
              <w:rPr>
                <w:szCs w:val="24"/>
              </w:rPr>
              <w:t>201</w:t>
            </w:r>
            <w:r>
              <w:rPr>
                <w:szCs w:val="24"/>
              </w:rPr>
              <w:t>9</w:t>
            </w:r>
            <w:r w:rsidRPr="00EA368F">
              <w:rPr>
                <w:szCs w:val="24"/>
              </w:rPr>
              <w:t>-</w:t>
            </w:r>
            <w:r w:rsidR="00AB369D">
              <w:rPr>
                <w:szCs w:val="24"/>
              </w:rPr>
              <w:t>0</w:t>
            </w:r>
            <w:r w:rsidR="00B2360B">
              <w:rPr>
                <w:szCs w:val="24"/>
              </w:rPr>
              <w:t>9</w:t>
            </w:r>
            <w:r>
              <w:rPr>
                <w:szCs w:val="24"/>
              </w:rPr>
              <w:t>-</w:t>
            </w:r>
            <w:r w:rsidR="00E20C30">
              <w:rPr>
                <w:szCs w:val="24"/>
              </w:rPr>
              <w:t>11</w:t>
            </w:r>
            <w:r>
              <w:rPr>
                <w:szCs w:val="24"/>
              </w:rPr>
              <w:t xml:space="preserve">     </w:t>
            </w:r>
          </w:p>
          <w:p w14:paraId="6489AB2F" w14:textId="178B9573" w:rsidR="00D84F53" w:rsidRPr="00EA368F" w:rsidRDefault="00D84F53" w:rsidP="00D84F53">
            <w:pPr>
              <w:tabs>
                <w:tab w:val="left" w:pos="900"/>
              </w:tabs>
              <w:rPr>
                <w:szCs w:val="24"/>
              </w:rPr>
            </w:pPr>
            <w:r w:rsidRPr="00EA368F">
              <w:rPr>
                <w:szCs w:val="24"/>
              </w:rPr>
              <w:t xml:space="preserve">Į </w:t>
            </w:r>
            <w:r w:rsidR="00B2360B">
              <w:rPr>
                <w:szCs w:val="24"/>
              </w:rPr>
              <w:t>2019-08-09</w:t>
            </w:r>
          </w:p>
          <w:p w14:paraId="10792509" w14:textId="77777777" w:rsidR="00D84F53" w:rsidRPr="00EA368F" w:rsidRDefault="00D84F53" w:rsidP="00D84F53">
            <w:pPr>
              <w:tabs>
                <w:tab w:val="left" w:pos="900"/>
              </w:tabs>
              <w:rPr>
                <w:szCs w:val="24"/>
              </w:rPr>
            </w:pPr>
          </w:p>
          <w:p w14:paraId="128E8085" w14:textId="77777777" w:rsidR="00D84F53" w:rsidRPr="00EA368F" w:rsidRDefault="00D84F53" w:rsidP="00D84F53">
            <w:pPr>
              <w:tabs>
                <w:tab w:val="left" w:pos="900"/>
              </w:tabs>
              <w:rPr>
                <w:szCs w:val="24"/>
              </w:rPr>
            </w:pPr>
          </w:p>
          <w:p w14:paraId="7FE53545" w14:textId="77777777" w:rsidR="00D84F53" w:rsidRPr="00EA368F" w:rsidRDefault="00D84F53" w:rsidP="00D84F53">
            <w:pPr>
              <w:tabs>
                <w:tab w:val="left" w:pos="900"/>
              </w:tabs>
              <w:rPr>
                <w:szCs w:val="24"/>
              </w:rPr>
            </w:pPr>
          </w:p>
        </w:tc>
        <w:tc>
          <w:tcPr>
            <w:tcW w:w="2693" w:type="dxa"/>
          </w:tcPr>
          <w:p w14:paraId="173998CC" w14:textId="716120F7" w:rsidR="00D84F53" w:rsidRPr="00EA368F" w:rsidRDefault="00D84F53" w:rsidP="00D84F53">
            <w:pPr>
              <w:tabs>
                <w:tab w:val="left" w:pos="900"/>
              </w:tabs>
              <w:rPr>
                <w:szCs w:val="24"/>
              </w:rPr>
            </w:pPr>
            <w:r w:rsidRPr="00EA368F">
              <w:rPr>
                <w:szCs w:val="24"/>
              </w:rPr>
              <w:t>Nr.</w:t>
            </w:r>
            <w:r w:rsidR="009A4607">
              <w:rPr>
                <w:szCs w:val="24"/>
              </w:rPr>
              <w:t xml:space="preserve"> 4S-</w:t>
            </w:r>
            <w:r w:rsidR="00E20C30">
              <w:rPr>
                <w:szCs w:val="24"/>
              </w:rPr>
              <w:t xml:space="preserve">1015 </w:t>
            </w:r>
            <w:bookmarkStart w:id="0" w:name="_GoBack"/>
            <w:bookmarkEnd w:id="0"/>
            <w:r w:rsidR="00B2360B">
              <w:rPr>
                <w:szCs w:val="24"/>
              </w:rPr>
              <w:t>(7.4)</w:t>
            </w:r>
          </w:p>
          <w:p w14:paraId="17A77FFC" w14:textId="654929DD" w:rsidR="00D84F53" w:rsidRPr="00EA368F" w:rsidRDefault="00AB369D" w:rsidP="00D84F53">
            <w:pPr>
              <w:tabs>
                <w:tab w:val="left" w:pos="900"/>
              </w:tabs>
              <w:rPr>
                <w:szCs w:val="24"/>
              </w:rPr>
            </w:pPr>
            <w:r w:rsidRPr="00EA368F">
              <w:rPr>
                <w:szCs w:val="24"/>
              </w:rPr>
              <w:t>Nr.</w:t>
            </w:r>
            <w:r w:rsidR="005305C7">
              <w:rPr>
                <w:szCs w:val="24"/>
              </w:rPr>
              <w:t xml:space="preserve"> </w:t>
            </w:r>
            <w:r w:rsidR="00B2360B" w:rsidRPr="007B6DD3">
              <w:rPr>
                <w:szCs w:val="24"/>
              </w:rPr>
              <w:t>((.99 E-04)-5K-1912924)-6K-1904212</w:t>
            </w:r>
          </w:p>
          <w:p w14:paraId="0FE5B107" w14:textId="77777777" w:rsidR="00D84F53" w:rsidRPr="00EA368F" w:rsidRDefault="00D84F53" w:rsidP="00D84F53">
            <w:pPr>
              <w:tabs>
                <w:tab w:val="left" w:pos="900"/>
              </w:tabs>
              <w:rPr>
                <w:szCs w:val="24"/>
              </w:rPr>
            </w:pPr>
          </w:p>
          <w:p w14:paraId="79C52225" w14:textId="77777777" w:rsidR="00D84F53" w:rsidRPr="00EA368F" w:rsidRDefault="00D84F53" w:rsidP="00D84F53">
            <w:pPr>
              <w:tabs>
                <w:tab w:val="left" w:pos="900"/>
              </w:tabs>
              <w:rPr>
                <w:szCs w:val="24"/>
              </w:rPr>
            </w:pPr>
          </w:p>
          <w:p w14:paraId="1ABBE605" w14:textId="77777777" w:rsidR="00D84F53" w:rsidRPr="00EA368F" w:rsidRDefault="00D84F53" w:rsidP="00D84F53">
            <w:pPr>
              <w:tabs>
                <w:tab w:val="left" w:pos="900"/>
              </w:tabs>
              <w:rPr>
                <w:szCs w:val="24"/>
              </w:rPr>
            </w:pPr>
          </w:p>
        </w:tc>
        <w:tc>
          <w:tcPr>
            <w:tcW w:w="1483" w:type="dxa"/>
          </w:tcPr>
          <w:p w14:paraId="35741BF8" w14:textId="77777777" w:rsidR="00D84F53" w:rsidRPr="00EA368F" w:rsidRDefault="00D84F53" w:rsidP="00D84F53">
            <w:pPr>
              <w:tabs>
                <w:tab w:val="left" w:pos="1422"/>
              </w:tabs>
              <w:ind w:left="-108"/>
              <w:rPr>
                <w:szCs w:val="24"/>
              </w:rPr>
            </w:pPr>
          </w:p>
        </w:tc>
      </w:tr>
    </w:tbl>
    <w:p w14:paraId="3ABE30D6" w14:textId="77777777" w:rsidR="0074767A" w:rsidRDefault="0074767A" w:rsidP="0074767A">
      <w:pPr>
        <w:rPr>
          <w:b/>
          <w:bCs/>
          <w:szCs w:val="24"/>
        </w:rPr>
      </w:pPr>
    </w:p>
    <w:p w14:paraId="2D646240" w14:textId="77777777" w:rsidR="0074767A" w:rsidRDefault="0074767A" w:rsidP="0074767A">
      <w:pPr>
        <w:jc w:val="center"/>
        <w:rPr>
          <w:b/>
          <w:bCs/>
          <w:szCs w:val="24"/>
        </w:rPr>
      </w:pPr>
    </w:p>
    <w:p w14:paraId="7F1A094A" w14:textId="77777777" w:rsidR="0074767A" w:rsidRPr="00631C4F" w:rsidRDefault="0074767A" w:rsidP="0074767A">
      <w:pPr>
        <w:jc w:val="center"/>
        <w:rPr>
          <w:b/>
          <w:bCs/>
          <w:szCs w:val="24"/>
        </w:rPr>
      </w:pPr>
      <w:r w:rsidRPr="00631C4F">
        <w:rPr>
          <w:b/>
          <w:bCs/>
          <w:szCs w:val="24"/>
        </w:rPr>
        <w:t>VERTINIMO IŠVADA</w:t>
      </w:r>
    </w:p>
    <w:p w14:paraId="24E34622" w14:textId="77777777" w:rsidR="0074767A" w:rsidRPr="00631C4F" w:rsidRDefault="0074767A" w:rsidP="0074767A">
      <w:pPr>
        <w:rPr>
          <w:szCs w:val="24"/>
        </w:rPr>
      </w:pPr>
    </w:p>
    <w:p w14:paraId="3E064FB5" w14:textId="662F79C6" w:rsidR="003D5064" w:rsidRPr="00F40D60" w:rsidRDefault="003D5064" w:rsidP="00F058E5">
      <w:pPr>
        <w:ind w:left="-142" w:firstLine="568"/>
        <w:jc w:val="both"/>
        <w:rPr>
          <w:szCs w:val="24"/>
        </w:rPr>
      </w:pPr>
      <w:r w:rsidRPr="00F40D60">
        <w:rPr>
          <w:bCs/>
          <w:szCs w:val="24"/>
        </w:rPr>
        <w:t>Viešųjų pirkimų tarnyba (toliau – Tarnyba), vadovaudamasi Lietuvos Respublikos viešųjų</w:t>
      </w:r>
      <w:r w:rsidR="00F058E5">
        <w:rPr>
          <w:bCs/>
          <w:szCs w:val="24"/>
        </w:rPr>
        <w:t xml:space="preserve"> </w:t>
      </w:r>
      <w:r w:rsidRPr="00F40D60">
        <w:rPr>
          <w:bCs/>
          <w:szCs w:val="24"/>
        </w:rPr>
        <w:t>pirkimų įstatymo 9</w:t>
      </w:r>
      <w:r w:rsidR="00CE5A13">
        <w:rPr>
          <w:bCs/>
          <w:szCs w:val="24"/>
        </w:rPr>
        <w:t xml:space="preserve">5 straipsnio 1 dalies 2 punktu, </w:t>
      </w:r>
      <w:r>
        <w:rPr>
          <w:szCs w:val="24"/>
        </w:rPr>
        <w:t>atliko</w:t>
      </w:r>
      <w:r w:rsidRPr="00F40D60">
        <w:rPr>
          <w:bCs/>
          <w:szCs w:val="24"/>
        </w:rPr>
        <w:t xml:space="preserve"> </w:t>
      </w:r>
      <w:r w:rsidR="00454887">
        <w:rPr>
          <w:szCs w:val="24"/>
        </w:rPr>
        <w:t>Lietuvos Respublikos finansų ministerijos</w:t>
      </w:r>
      <w:r w:rsidRPr="00F40D60">
        <w:rPr>
          <w:bCs/>
          <w:szCs w:val="24"/>
        </w:rPr>
        <w:t xml:space="preserve"> (toliau – Perkančioji organizacija) vykd</w:t>
      </w:r>
      <w:r w:rsidR="00454887">
        <w:rPr>
          <w:bCs/>
          <w:szCs w:val="24"/>
        </w:rPr>
        <w:t>yto</w:t>
      </w:r>
      <w:r w:rsidRPr="00F40D60">
        <w:rPr>
          <w:bCs/>
          <w:szCs w:val="24"/>
        </w:rPr>
        <w:t xml:space="preserve"> viešoj</w:t>
      </w:r>
      <w:r>
        <w:rPr>
          <w:bCs/>
          <w:szCs w:val="24"/>
        </w:rPr>
        <w:t>o</w:t>
      </w:r>
      <w:r w:rsidRPr="00F40D60">
        <w:rPr>
          <w:bCs/>
          <w:szCs w:val="24"/>
        </w:rPr>
        <w:t xml:space="preserve"> pirkim</w:t>
      </w:r>
      <w:r>
        <w:rPr>
          <w:bCs/>
          <w:szCs w:val="24"/>
        </w:rPr>
        <w:t>o dalinį vertinimą</w:t>
      </w:r>
      <w:r w:rsidRPr="00F40D60">
        <w:rPr>
          <w:bCs/>
          <w:szCs w:val="24"/>
        </w:rPr>
        <w:t>.</w:t>
      </w:r>
    </w:p>
    <w:p w14:paraId="132CA5ED" w14:textId="77777777" w:rsidR="002A07F4" w:rsidRPr="003C3987" w:rsidRDefault="002A07F4" w:rsidP="002A07F4">
      <w:pPr>
        <w:rPr>
          <w:b/>
          <w:szCs w:val="14"/>
        </w:rPr>
      </w:pPr>
    </w:p>
    <w:p w14:paraId="32E64067" w14:textId="77777777" w:rsidR="002A07F4" w:rsidRDefault="002A07F4" w:rsidP="002A07F4">
      <w:pPr>
        <w:spacing w:line="254" w:lineRule="auto"/>
        <w:ind w:right="49"/>
        <w:jc w:val="center"/>
        <w:rPr>
          <w:szCs w:val="24"/>
        </w:rPr>
      </w:pPr>
      <w:r>
        <w:rPr>
          <w:b/>
          <w:szCs w:val="24"/>
        </w:rPr>
        <w:t>I dalis. Bendra informacija</w:t>
      </w:r>
    </w:p>
    <w:p w14:paraId="464177F3" w14:textId="77777777" w:rsidR="002A07F4" w:rsidRPr="003C3987" w:rsidRDefault="002A07F4" w:rsidP="002A07F4">
      <w:pPr>
        <w:rPr>
          <w:b/>
          <w:szCs w:val="1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5104"/>
      </w:tblGrid>
      <w:tr w:rsidR="002A07F4" w14:paraId="283A1B0D" w14:textId="77777777" w:rsidTr="0019736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37886" w14:textId="77777777" w:rsidR="002A07F4" w:rsidRPr="002A07F4" w:rsidRDefault="002A07F4">
            <w:pPr>
              <w:jc w:val="both"/>
              <w:rPr>
                <w:szCs w:val="24"/>
              </w:rPr>
            </w:pPr>
            <w:r w:rsidRPr="002A07F4">
              <w:rPr>
                <w:rFonts w:eastAsia="Calibri"/>
              </w:rPr>
              <w:t>Pirkimo pavadinimas, numeris (jeigu skelbtas), pirkimo paskelbimo (kvietimo pateikti paraišką/pasiūlymą) data/ sutarties pavadinimas, data, numeris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7EF4" w14:textId="4DDAB0B5" w:rsidR="002A07F4" w:rsidRPr="002A07F4" w:rsidRDefault="003D5064" w:rsidP="00FA213F">
            <w:pPr>
              <w:spacing w:line="254" w:lineRule="auto"/>
              <w:jc w:val="both"/>
              <w:rPr>
                <w:szCs w:val="24"/>
              </w:rPr>
            </w:pPr>
            <w:r w:rsidRPr="00454887">
              <w:rPr>
                <w:bCs/>
                <w:i/>
                <w:szCs w:val="24"/>
              </w:rPr>
              <w:t>„</w:t>
            </w:r>
            <w:r w:rsidR="00454887" w:rsidRPr="00454887">
              <w:rPr>
                <w:i/>
                <w:szCs w:val="24"/>
              </w:rPr>
              <w:t>Viešojo sektoriaus apskaitos ir ataskaitų informacinės sistemos VSAKIS palaikymo ir plėtros paslaugos</w:t>
            </w:r>
            <w:r w:rsidRPr="00454887">
              <w:rPr>
                <w:bCs/>
                <w:i/>
                <w:szCs w:val="24"/>
              </w:rPr>
              <w:t>“</w:t>
            </w:r>
            <w:r w:rsidRPr="009B0F26">
              <w:rPr>
                <w:bCs/>
                <w:i/>
                <w:szCs w:val="24"/>
              </w:rPr>
              <w:t xml:space="preserve"> </w:t>
            </w:r>
            <w:r w:rsidRPr="009B0F26">
              <w:rPr>
                <w:bCs/>
                <w:szCs w:val="24"/>
              </w:rPr>
              <w:t>(</w:t>
            </w:r>
            <w:r w:rsidRPr="00AA6C82">
              <w:rPr>
                <w:bCs/>
                <w:szCs w:val="24"/>
              </w:rPr>
              <w:t xml:space="preserve">Centrinėje viešųjų pirkimų informacinėje sistemoje </w:t>
            </w:r>
            <w:r w:rsidR="000926FD" w:rsidRPr="00D10771">
              <w:rPr>
                <w:szCs w:val="24"/>
              </w:rPr>
              <w:t xml:space="preserve">skelbtas </w:t>
            </w:r>
            <w:r w:rsidR="00454887" w:rsidRPr="005A7E9E">
              <w:rPr>
                <w:szCs w:val="24"/>
              </w:rPr>
              <w:t>2018-11-08</w:t>
            </w:r>
            <w:r w:rsidR="000926FD" w:rsidRPr="00D10771">
              <w:rPr>
                <w:szCs w:val="24"/>
              </w:rPr>
              <w:t xml:space="preserve">, pirkimo Nr. </w:t>
            </w:r>
            <w:r w:rsidR="00454887" w:rsidRPr="005A7E9E">
              <w:rPr>
                <w:szCs w:val="24"/>
              </w:rPr>
              <w:t>407706</w:t>
            </w:r>
            <w:r w:rsidRPr="009B0F26">
              <w:rPr>
                <w:bCs/>
                <w:szCs w:val="24"/>
              </w:rPr>
              <w:t>)</w:t>
            </w:r>
            <w:r w:rsidRPr="009B0F26">
              <w:rPr>
                <w:bCs/>
                <w:i/>
                <w:szCs w:val="24"/>
              </w:rPr>
              <w:t xml:space="preserve"> </w:t>
            </w:r>
            <w:r w:rsidRPr="007D580D">
              <w:rPr>
                <w:bCs/>
                <w:szCs w:val="24"/>
              </w:rPr>
              <w:t>(toliau – Pirkimas)</w:t>
            </w:r>
            <w:r w:rsidR="00036D5F">
              <w:rPr>
                <w:bCs/>
                <w:szCs w:val="24"/>
              </w:rPr>
              <w:t xml:space="preserve">/ </w:t>
            </w:r>
            <w:r w:rsidR="00FA213F">
              <w:rPr>
                <w:szCs w:val="24"/>
              </w:rPr>
              <w:t xml:space="preserve">Sutartis dėl </w:t>
            </w:r>
            <w:r w:rsidR="00036D5F" w:rsidRPr="005A7E9E">
              <w:rPr>
                <w:szCs w:val="24"/>
              </w:rPr>
              <w:t>Viešojo sektoriaus apskaitos ir ataskaitų informacinės sistemos VSAKIS palaikymo ir plėtros paslaug</w:t>
            </w:r>
            <w:r w:rsidR="00036D5F">
              <w:rPr>
                <w:szCs w:val="24"/>
              </w:rPr>
              <w:t>ų, 2019-06-19, Nr. 14P-32 (toliau – Sutartis)</w:t>
            </w:r>
          </w:p>
        </w:tc>
      </w:tr>
      <w:tr w:rsidR="002A07F4" w14:paraId="1F4FAC03" w14:textId="77777777" w:rsidTr="0019736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9557" w14:textId="77777777" w:rsidR="002A07F4" w:rsidRPr="002A07F4" w:rsidRDefault="002A07F4">
            <w:pPr>
              <w:jc w:val="both"/>
              <w:rPr>
                <w:szCs w:val="24"/>
              </w:rPr>
            </w:pPr>
            <w:r w:rsidRPr="002A07F4">
              <w:rPr>
                <w:rFonts w:eastAsia="Calibri"/>
              </w:rPr>
              <w:t>Pirkimo vykdymo/sutarties sudarymo teisinis pagrindas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1FB8" w14:textId="77777777" w:rsidR="002A07F4" w:rsidRPr="002A07F4" w:rsidRDefault="00F33053" w:rsidP="00F33053">
            <w:pPr>
              <w:spacing w:line="254" w:lineRule="auto"/>
              <w:jc w:val="both"/>
              <w:rPr>
                <w:szCs w:val="24"/>
              </w:rPr>
            </w:pPr>
            <w:r w:rsidRPr="00C77C45">
              <w:rPr>
                <w:bCs/>
                <w:szCs w:val="24"/>
              </w:rPr>
              <w:t>Lietuvos Respublikos viešųjų pirkimų įstatymas (redakcija nuo 2018-01-01) (toliau – Įstatymas)</w:t>
            </w:r>
          </w:p>
        </w:tc>
      </w:tr>
      <w:tr w:rsidR="002A07F4" w14:paraId="139E0816" w14:textId="77777777" w:rsidTr="0019736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C495" w14:textId="77777777" w:rsidR="002A07F4" w:rsidRPr="002A07F4" w:rsidRDefault="002A07F4" w:rsidP="002A07F4">
            <w:pPr>
              <w:jc w:val="both"/>
              <w:rPr>
                <w:rFonts w:eastAsia="Calibri"/>
              </w:rPr>
            </w:pPr>
            <w:r w:rsidRPr="002A07F4">
              <w:rPr>
                <w:rFonts w:eastAsia="Calibri"/>
              </w:rPr>
              <w:t>Pirkimo būdas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6BA3" w14:textId="121122F0" w:rsidR="002A07F4" w:rsidRPr="00F35058" w:rsidRDefault="00454887" w:rsidP="00D060BB">
            <w:pPr>
              <w:rPr>
                <w:szCs w:val="24"/>
              </w:rPr>
            </w:pPr>
            <w:r>
              <w:rPr>
                <w:bCs/>
                <w:szCs w:val="24"/>
              </w:rPr>
              <w:t>A</w:t>
            </w:r>
            <w:r w:rsidR="00040D18">
              <w:rPr>
                <w:bCs/>
                <w:szCs w:val="24"/>
              </w:rPr>
              <w:t>tviras konkursas</w:t>
            </w:r>
          </w:p>
        </w:tc>
      </w:tr>
      <w:tr w:rsidR="002A07F4" w14:paraId="244B98C5" w14:textId="77777777" w:rsidTr="0019736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EC7D" w14:textId="77777777" w:rsidR="002A07F4" w:rsidRPr="002A07F4" w:rsidRDefault="00877F6F" w:rsidP="002A07F4">
            <w:pPr>
              <w:jc w:val="both"/>
              <w:rPr>
                <w:rFonts w:eastAsia="Calibri"/>
              </w:rPr>
            </w:pPr>
            <w:r w:rsidRPr="00C77C45">
              <w:rPr>
                <w:rFonts w:eastAsia="Calibri"/>
                <w:szCs w:val="24"/>
              </w:rPr>
              <w:t xml:space="preserve">Planuojama (nenurodoma, jeigu pirkimas vertinamas iki vokų su pasiūlymais atplėšimo procedūros), faktinė pirkimo/sutarties vertė </w:t>
            </w:r>
            <w:proofErr w:type="spellStart"/>
            <w:r w:rsidRPr="00C77C45">
              <w:rPr>
                <w:rFonts w:eastAsia="Calibri"/>
                <w:szCs w:val="24"/>
              </w:rPr>
              <w:t>Eur</w:t>
            </w:r>
            <w:proofErr w:type="spellEnd"/>
            <w:r w:rsidRPr="00C77C45">
              <w:rPr>
                <w:rFonts w:eastAsia="Calibri"/>
                <w:szCs w:val="24"/>
              </w:rPr>
              <w:t xml:space="preserve"> be PVM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6D22" w14:textId="2D4F5C55" w:rsidR="00DA4E49" w:rsidRDefault="00DA4E49" w:rsidP="00DA4E49">
            <w:pPr>
              <w:jc w:val="both"/>
            </w:pPr>
            <w:r>
              <w:t xml:space="preserve">495 867,77 </w:t>
            </w:r>
            <w:proofErr w:type="spellStart"/>
            <w:r w:rsidR="00850327">
              <w:t>Eur</w:t>
            </w:r>
            <w:proofErr w:type="spellEnd"/>
            <w:r w:rsidR="00850327">
              <w:t xml:space="preserve"> </w:t>
            </w:r>
            <w:r>
              <w:t>be</w:t>
            </w:r>
            <w:r w:rsidR="00850327">
              <w:t xml:space="preserve"> PVM</w:t>
            </w:r>
            <w:r>
              <w:t>,</w:t>
            </w:r>
          </w:p>
          <w:p w14:paraId="5B854F99" w14:textId="5895F0F5" w:rsidR="00382F94" w:rsidRPr="002A07F4" w:rsidRDefault="00DA4E49" w:rsidP="00DA4E49">
            <w:pPr>
              <w:jc w:val="both"/>
              <w:rPr>
                <w:szCs w:val="24"/>
              </w:rPr>
            </w:pPr>
            <w:r>
              <w:t xml:space="preserve">350 000,00 </w:t>
            </w:r>
            <w:proofErr w:type="spellStart"/>
            <w:r>
              <w:t>Eur</w:t>
            </w:r>
            <w:proofErr w:type="spellEnd"/>
            <w:r>
              <w:t xml:space="preserve"> be PVM.</w:t>
            </w:r>
          </w:p>
        </w:tc>
      </w:tr>
      <w:tr w:rsidR="002A07F4" w14:paraId="3209E1D5" w14:textId="77777777" w:rsidTr="0012700D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7E89" w14:textId="77777777" w:rsidR="002A07F4" w:rsidRPr="002A07F4" w:rsidRDefault="002A07F4" w:rsidP="002A07F4">
            <w:pPr>
              <w:jc w:val="both"/>
              <w:rPr>
                <w:szCs w:val="24"/>
              </w:rPr>
            </w:pPr>
            <w:r w:rsidRPr="00123178">
              <w:rPr>
                <w:rFonts w:eastAsia="Calibri"/>
              </w:rPr>
              <w:t>Tiekėjas / teikėjas / rangovas / koncesininkas, juridinio asmens kodas (su kuriuo sudaryta sutartis)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ED63" w14:textId="6FBF62C6" w:rsidR="007D18C8" w:rsidRPr="002A07F4" w:rsidRDefault="00036D5F" w:rsidP="009C7CD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UAB „Alna </w:t>
            </w:r>
            <w:proofErr w:type="spellStart"/>
            <w:r>
              <w:rPr>
                <w:szCs w:val="24"/>
              </w:rPr>
              <w:t>Business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Solutions</w:t>
            </w:r>
            <w:proofErr w:type="spellEnd"/>
            <w:r>
              <w:rPr>
                <w:szCs w:val="24"/>
              </w:rPr>
              <w:t>“, 300067906</w:t>
            </w:r>
          </w:p>
        </w:tc>
      </w:tr>
      <w:tr w:rsidR="002A07F4" w14:paraId="2B0AB7C8" w14:textId="77777777" w:rsidTr="0019736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8451" w14:textId="77777777" w:rsidR="002A07F4" w:rsidRPr="002A07F4" w:rsidRDefault="002A07F4" w:rsidP="002A07F4">
            <w:pPr>
              <w:jc w:val="both"/>
              <w:rPr>
                <w:rFonts w:eastAsia="Calibri"/>
              </w:rPr>
            </w:pPr>
            <w:r w:rsidRPr="002A07F4">
              <w:rPr>
                <w:rFonts w:eastAsia="Calibri"/>
              </w:rPr>
              <w:t>Pirkimo/sutarties vertinimo apimtys/etapas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EC66" w14:textId="189573A3" w:rsidR="002A07F4" w:rsidRPr="002A07F4" w:rsidRDefault="00CA3ED7" w:rsidP="000C71D6">
            <w:pPr>
              <w:spacing w:line="254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Dalinis</w:t>
            </w:r>
            <w:r w:rsidRPr="00F40D60">
              <w:rPr>
                <w:szCs w:val="24"/>
              </w:rPr>
              <w:t xml:space="preserve"> vertinimas </w:t>
            </w:r>
            <w:r w:rsidR="004F2111">
              <w:rPr>
                <w:szCs w:val="24"/>
              </w:rPr>
              <w:t xml:space="preserve">dėl </w:t>
            </w:r>
            <w:r w:rsidR="009E3952">
              <w:rPr>
                <w:szCs w:val="24"/>
              </w:rPr>
              <w:t xml:space="preserve">Pirkimo laimėtojo pasitelkto </w:t>
            </w:r>
            <w:proofErr w:type="spellStart"/>
            <w:r w:rsidR="009E3952">
              <w:rPr>
                <w:szCs w:val="24"/>
              </w:rPr>
              <w:t>subt</w:t>
            </w:r>
            <w:r w:rsidR="000C71D6">
              <w:rPr>
                <w:szCs w:val="24"/>
              </w:rPr>
              <w:t>ei</w:t>
            </w:r>
            <w:r w:rsidR="009E3952">
              <w:rPr>
                <w:szCs w:val="24"/>
              </w:rPr>
              <w:t>kėjo</w:t>
            </w:r>
            <w:proofErr w:type="spellEnd"/>
            <w:r w:rsidR="009E3952">
              <w:rPr>
                <w:szCs w:val="24"/>
              </w:rPr>
              <w:t xml:space="preserve"> galimybės vykdyti </w:t>
            </w:r>
            <w:r w:rsidR="00073BA8">
              <w:rPr>
                <w:szCs w:val="24"/>
              </w:rPr>
              <w:t xml:space="preserve">Pirkimo dokumentų 1 priedo </w:t>
            </w:r>
            <w:r w:rsidR="00073BA8">
              <w:rPr>
                <w:szCs w:val="24"/>
                <w:lang w:eastAsia="ru-RU"/>
              </w:rPr>
              <w:t>„</w:t>
            </w:r>
            <w:r w:rsidR="00073BA8" w:rsidRPr="005A7E9E">
              <w:rPr>
                <w:szCs w:val="24"/>
              </w:rPr>
              <w:t>Viešojo sektoriaus apskaitos ir ataskaitų informacinės sistemos VSAKI</w:t>
            </w:r>
            <w:r w:rsidR="00073BA8">
              <w:rPr>
                <w:szCs w:val="24"/>
              </w:rPr>
              <w:t xml:space="preserve">S palaikymo ir </w:t>
            </w:r>
            <w:r w:rsidR="00073BA8">
              <w:rPr>
                <w:szCs w:val="24"/>
              </w:rPr>
              <w:lastRenderedPageBreak/>
              <w:t>plėtros paslaugų techninė specifikacija“ (toliau – Techninė specifikacija) 1.1.1.2</w:t>
            </w:r>
            <w:r w:rsidR="00E601D1" w:rsidRPr="004652F1">
              <w:rPr>
                <w:szCs w:val="24"/>
                <w:vertAlign w:val="superscript"/>
              </w:rPr>
              <w:footnoteReference w:id="1"/>
            </w:r>
            <w:r w:rsidR="00073BA8">
              <w:rPr>
                <w:szCs w:val="24"/>
              </w:rPr>
              <w:t xml:space="preserve"> ir 1.1.2.2</w:t>
            </w:r>
            <w:r w:rsidR="00E601D1" w:rsidRPr="004652F1">
              <w:rPr>
                <w:szCs w:val="24"/>
                <w:vertAlign w:val="superscript"/>
              </w:rPr>
              <w:footnoteReference w:id="2"/>
            </w:r>
            <w:r w:rsidR="00624D18">
              <w:rPr>
                <w:szCs w:val="24"/>
              </w:rPr>
              <w:t xml:space="preserve"> papunkčiuose </w:t>
            </w:r>
            <w:r w:rsidR="00073BA8">
              <w:rPr>
                <w:szCs w:val="24"/>
              </w:rPr>
              <w:t>nurodytas paslaugas</w:t>
            </w:r>
            <w:r w:rsidRPr="003D5064">
              <w:rPr>
                <w:szCs w:val="24"/>
              </w:rPr>
              <w:t>/</w:t>
            </w:r>
            <w:r w:rsidR="00DA4E49">
              <w:rPr>
                <w:szCs w:val="24"/>
              </w:rPr>
              <w:t xml:space="preserve"> </w:t>
            </w:r>
            <w:r w:rsidR="003D5064" w:rsidRPr="00F40D60">
              <w:rPr>
                <w:szCs w:val="24"/>
              </w:rPr>
              <w:t xml:space="preserve">Pirkimo procedūrų vertinimas </w:t>
            </w:r>
            <w:r w:rsidR="00DA4E49">
              <w:rPr>
                <w:szCs w:val="24"/>
              </w:rPr>
              <w:t>po</w:t>
            </w:r>
            <w:r>
              <w:rPr>
                <w:szCs w:val="24"/>
              </w:rPr>
              <w:t xml:space="preserve"> sutarties sudarymo</w:t>
            </w:r>
          </w:p>
        </w:tc>
      </w:tr>
      <w:tr w:rsidR="002A07F4" w14:paraId="64A9F43A" w14:textId="77777777" w:rsidTr="0019736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94C5F" w14:textId="77777777" w:rsidR="002A07F4" w:rsidRPr="002A07F4" w:rsidRDefault="002A07F4" w:rsidP="002A07F4">
            <w:pPr>
              <w:jc w:val="both"/>
              <w:rPr>
                <w:b/>
                <w:szCs w:val="24"/>
              </w:rPr>
            </w:pPr>
            <w:r w:rsidRPr="002A07F4">
              <w:rPr>
                <w:szCs w:val="24"/>
              </w:rPr>
              <w:lastRenderedPageBreak/>
              <w:t>Pirkimas finansuojamas ES lėšomis, projekto pavadinimas, Įgyvendinančioji institucija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B4C0" w14:textId="77777777" w:rsidR="002A07F4" w:rsidRPr="002A07F4" w:rsidRDefault="00CE7BA1" w:rsidP="002F32B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D060BB" w:rsidRPr="00631C4F" w14:paraId="05A60BFC" w14:textId="77777777" w:rsidTr="00197368">
        <w:tc>
          <w:tcPr>
            <w:tcW w:w="4677" w:type="dxa"/>
            <w:shd w:val="clear" w:color="auto" w:fill="auto"/>
            <w:vAlign w:val="center"/>
          </w:tcPr>
          <w:p w14:paraId="670B4409" w14:textId="77777777" w:rsidR="00D060BB" w:rsidRPr="00C94DB3" w:rsidRDefault="00D060BB" w:rsidP="00D060BB">
            <w:pPr>
              <w:jc w:val="both"/>
              <w:rPr>
                <w:szCs w:val="24"/>
              </w:rPr>
            </w:pPr>
            <w:r w:rsidRPr="00C94DB3">
              <w:rPr>
                <w:szCs w:val="24"/>
              </w:rPr>
              <w:t>Jei dėl pirkimo/sutarties vyksta teismo procesas, nurodyti ieškinio (skundo) dalykus, bylos šalių pavadinimus, ar taikomos laikinosios apsaugos priemonės, teisminio nagrinėjimo stadija, pvz., apygardos, apeliacinis teismas</w:t>
            </w:r>
          </w:p>
        </w:tc>
        <w:tc>
          <w:tcPr>
            <w:tcW w:w="5104" w:type="dxa"/>
            <w:shd w:val="clear" w:color="auto" w:fill="auto"/>
            <w:vAlign w:val="center"/>
          </w:tcPr>
          <w:p w14:paraId="363E0DD9" w14:textId="77777777" w:rsidR="00D060BB" w:rsidRPr="00C94DB3" w:rsidRDefault="00D060BB" w:rsidP="00D060BB">
            <w:pPr>
              <w:jc w:val="both"/>
              <w:rPr>
                <w:szCs w:val="24"/>
              </w:rPr>
            </w:pPr>
            <w:r w:rsidRPr="00C94DB3">
              <w:rPr>
                <w:szCs w:val="24"/>
              </w:rPr>
              <w:t>–</w:t>
            </w:r>
          </w:p>
        </w:tc>
      </w:tr>
    </w:tbl>
    <w:p w14:paraId="4E268755" w14:textId="77777777" w:rsidR="003F255A" w:rsidRDefault="003F255A" w:rsidP="002A07F4">
      <w:pPr>
        <w:jc w:val="center"/>
        <w:rPr>
          <w:b/>
          <w:szCs w:val="24"/>
        </w:rPr>
      </w:pPr>
    </w:p>
    <w:p w14:paraId="372297FA" w14:textId="77777777" w:rsidR="002A07F4" w:rsidRDefault="002A07F4" w:rsidP="002A07F4">
      <w:pPr>
        <w:jc w:val="center"/>
        <w:rPr>
          <w:b/>
          <w:szCs w:val="24"/>
        </w:rPr>
      </w:pPr>
      <w:r w:rsidRPr="002A07F4">
        <w:rPr>
          <w:b/>
          <w:szCs w:val="24"/>
        </w:rPr>
        <w:t>II dalis. Vertinimo apimtyje nustatyti pažeidimai</w:t>
      </w:r>
    </w:p>
    <w:p w14:paraId="452D3254" w14:textId="77777777" w:rsidR="00314D86" w:rsidRPr="002A07F4" w:rsidRDefault="00314D86" w:rsidP="002A07F4">
      <w:pPr>
        <w:jc w:val="center"/>
        <w:rPr>
          <w:b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97368" w:rsidRPr="00F40D60" w14:paraId="7305493A" w14:textId="77777777" w:rsidTr="00314D86">
        <w:tc>
          <w:tcPr>
            <w:tcW w:w="9781" w:type="dxa"/>
            <w:shd w:val="clear" w:color="auto" w:fill="auto"/>
          </w:tcPr>
          <w:p w14:paraId="122365CE" w14:textId="70B91BE2" w:rsidR="00BC7168" w:rsidRPr="00F40D60" w:rsidRDefault="00500643" w:rsidP="00ED6621">
            <w:pPr>
              <w:ind w:firstLine="589"/>
              <w:jc w:val="both"/>
              <w:rPr>
                <w:szCs w:val="24"/>
              </w:rPr>
            </w:pPr>
            <w:bookmarkStart w:id="1" w:name="_Hlk767378"/>
            <w:r>
              <w:rPr>
                <w:szCs w:val="24"/>
              </w:rPr>
              <w:t>-</w:t>
            </w:r>
            <w:r w:rsidR="00AF605B" w:rsidRPr="003032E0">
              <w:rPr>
                <w:szCs w:val="24"/>
              </w:rPr>
              <w:t xml:space="preserve"> </w:t>
            </w:r>
          </w:p>
        </w:tc>
      </w:tr>
      <w:bookmarkEnd w:id="1"/>
    </w:tbl>
    <w:p w14:paraId="2CD73B85" w14:textId="77777777" w:rsidR="002A07F4" w:rsidRPr="002A07F4" w:rsidRDefault="002A07F4" w:rsidP="002A07F4">
      <w:pPr>
        <w:ind w:left="-113"/>
        <w:jc w:val="center"/>
        <w:rPr>
          <w:b/>
          <w:szCs w:val="24"/>
        </w:rPr>
      </w:pPr>
    </w:p>
    <w:p w14:paraId="5813241F" w14:textId="77777777" w:rsidR="002A07F4" w:rsidRPr="002A07F4" w:rsidRDefault="002A07F4" w:rsidP="002A07F4">
      <w:pPr>
        <w:ind w:left="-113"/>
        <w:jc w:val="center"/>
        <w:rPr>
          <w:b/>
          <w:color w:val="000000"/>
          <w:szCs w:val="24"/>
          <w:lang w:eastAsia="lt-LT"/>
        </w:rPr>
      </w:pPr>
      <w:r w:rsidRPr="002A07F4">
        <w:rPr>
          <w:b/>
          <w:szCs w:val="24"/>
        </w:rPr>
        <w:t xml:space="preserve">III dalis. </w:t>
      </w:r>
      <w:r w:rsidRPr="002A07F4">
        <w:rPr>
          <w:b/>
          <w:color w:val="000000"/>
          <w:szCs w:val="24"/>
          <w:lang w:eastAsia="lt-LT"/>
        </w:rPr>
        <w:t>Kiti nustatyti pažeidimai</w:t>
      </w:r>
    </w:p>
    <w:p w14:paraId="715DAC0D" w14:textId="77777777" w:rsidR="002A07F4" w:rsidRPr="002A07F4" w:rsidRDefault="002A07F4" w:rsidP="002A07F4">
      <w:pPr>
        <w:ind w:left="-113"/>
        <w:jc w:val="center"/>
        <w:rPr>
          <w:b/>
          <w:szCs w:val="24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0"/>
      </w:tblGrid>
      <w:tr w:rsidR="002A07F4" w:rsidRPr="002A07F4" w14:paraId="21E4FBF5" w14:textId="77777777" w:rsidTr="00D34E8C"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530E" w14:textId="77777777" w:rsidR="006B787A" w:rsidRPr="006B787A" w:rsidRDefault="00990E08" w:rsidP="00990E08">
            <w:pPr>
              <w:tabs>
                <w:tab w:val="left" w:pos="993"/>
              </w:tabs>
              <w:ind w:left="32" w:right="49" w:firstLine="425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68A29E7F" w14:textId="77777777" w:rsidR="002A07F4" w:rsidRPr="002A07F4" w:rsidRDefault="002A07F4" w:rsidP="002A07F4">
      <w:pPr>
        <w:jc w:val="center"/>
        <w:rPr>
          <w:b/>
          <w:szCs w:val="24"/>
        </w:rPr>
      </w:pPr>
    </w:p>
    <w:p w14:paraId="41A76CB1" w14:textId="77777777" w:rsidR="002A07F4" w:rsidRPr="002A07F4" w:rsidRDefault="002A07F4" w:rsidP="002A07F4">
      <w:pPr>
        <w:jc w:val="center"/>
        <w:rPr>
          <w:b/>
          <w:szCs w:val="24"/>
        </w:rPr>
      </w:pPr>
      <w:r w:rsidRPr="002A07F4">
        <w:rPr>
          <w:b/>
          <w:szCs w:val="24"/>
        </w:rPr>
        <w:t>IV dalis. Sprendimas</w:t>
      </w:r>
    </w:p>
    <w:p w14:paraId="4F01941F" w14:textId="77777777" w:rsidR="002A07F4" w:rsidRPr="002A07F4" w:rsidRDefault="002A07F4" w:rsidP="002A07F4">
      <w:pPr>
        <w:jc w:val="center"/>
        <w:rPr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2A07F4" w:rsidRPr="002A07F4" w14:paraId="5DC2B496" w14:textId="77777777" w:rsidTr="002A07F4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B175" w14:textId="33465AF1" w:rsidR="002A07F4" w:rsidRPr="002A07F4" w:rsidRDefault="00DB7BDE" w:rsidP="000C71D6">
            <w:pPr>
              <w:ind w:firstLine="459"/>
              <w:jc w:val="both"/>
              <w:rPr>
                <w:b/>
                <w:i/>
                <w:szCs w:val="24"/>
              </w:rPr>
            </w:pPr>
            <w:r>
              <w:rPr>
                <w:bCs/>
                <w:szCs w:val="24"/>
              </w:rPr>
              <w:t>Atlikus vertinimą</w:t>
            </w:r>
            <w:r w:rsidR="00687BBB">
              <w:rPr>
                <w:szCs w:val="24"/>
              </w:rPr>
              <w:t>, kad Pirkimo l</w:t>
            </w:r>
            <w:r w:rsidR="001737C2">
              <w:rPr>
                <w:szCs w:val="24"/>
              </w:rPr>
              <w:t>aimėtojo</w:t>
            </w:r>
            <w:r w:rsidR="001737C2" w:rsidRPr="004652F1">
              <w:rPr>
                <w:szCs w:val="24"/>
                <w:vertAlign w:val="superscript"/>
              </w:rPr>
              <w:footnoteReference w:id="3"/>
            </w:r>
            <w:r w:rsidR="001737C2">
              <w:rPr>
                <w:szCs w:val="24"/>
              </w:rPr>
              <w:t xml:space="preserve"> pasitelktas </w:t>
            </w:r>
            <w:proofErr w:type="spellStart"/>
            <w:r w:rsidR="001737C2">
              <w:rPr>
                <w:szCs w:val="24"/>
              </w:rPr>
              <w:t>subt</w:t>
            </w:r>
            <w:r w:rsidR="000C71D6">
              <w:rPr>
                <w:szCs w:val="24"/>
              </w:rPr>
              <w:t>ei</w:t>
            </w:r>
            <w:r w:rsidR="001737C2">
              <w:rPr>
                <w:szCs w:val="24"/>
              </w:rPr>
              <w:t>kėjas</w:t>
            </w:r>
            <w:proofErr w:type="spellEnd"/>
            <w:r w:rsidR="001737C2">
              <w:rPr>
                <w:szCs w:val="24"/>
              </w:rPr>
              <w:t xml:space="preserve"> sutarties vykdymui Alna </w:t>
            </w:r>
            <w:proofErr w:type="spellStart"/>
            <w:r w:rsidR="001737C2">
              <w:rPr>
                <w:szCs w:val="24"/>
              </w:rPr>
              <w:t>Business</w:t>
            </w:r>
            <w:proofErr w:type="spellEnd"/>
            <w:r w:rsidR="001737C2">
              <w:rPr>
                <w:szCs w:val="24"/>
              </w:rPr>
              <w:t xml:space="preserve"> </w:t>
            </w:r>
            <w:proofErr w:type="spellStart"/>
            <w:r w:rsidR="001737C2">
              <w:rPr>
                <w:szCs w:val="24"/>
              </w:rPr>
              <w:t>Solutions</w:t>
            </w:r>
            <w:proofErr w:type="spellEnd"/>
            <w:r w:rsidR="001737C2">
              <w:rPr>
                <w:szCs w:val="24"/>
              </w:rPr>
              <w:t xml:space="preserve"> SP </w:t>
            </w:r>
            <w:proofErr w:type="spellStart"/>
            <w:r w:rsidR="001737C2">
              <w:rPr>
                <w:szCs w:val="24"/>
              </w:rPr>
              <w:t>z.o.o</w:t>
            </w:r>
            <w:proofErr w:type="spellEnd"/>
            <w:r w:rsidR="001737C2">
              <w:rPr>
                <w:szCs w:val="24"/>
              </w:rPr>
              <w:t>.</w:t>
            </w:r>
            <w:r w:rsidR="00CC60E0">
              <w:rPr>
                <w:szCs w:val="24"/>
              </w:rPr>
              <w:t xml:space="preserve"> (toliau – </w:t>
            </w:r>
            <w:proofErr w:type="spellStart"/>
            <w:r w:rsidR="00CC60E0">
              <w:rPr>
                <w:szCs w:val="24"/>
              </w:rPr>
              <w:t>Subt</w:t>
            </w:r>
            <w:r w:rsidR="000C71D6">
              <w:rPr>
                <w:szCs w:val="24"/>
              </w:rPr>
              <w:t>ei</w:t>
            </w:r>
            <w:r w:rsidR="00CC60E0">
              <w:rPr>
                <w:szCs w:val="24"/>
              </w:rPr>
              <w:t>kėjas</w:t>
            </w:r>
            <w:proofErr w:type="spellEnd"/>
            <w:r w:rsidR="00CC60E0">
              <w:rPr>
                <w:szCs w:val="24"/>
              </w:rPr>
              <w:t>)</w:t>
            </w:r>
            <w:r w:rsidR="001737C2">
              <w:rPr>
                <w:szCs w:val="24"/>
              </w:rPr>
              <w:t xml:space="preserve"> negali atlikti VSAKIS technologinių komponenčių diegimo, taikomosios programinės įrangos modifikavimo arba naujinimų, nes neturi tinkamos </w:t>
            </w:r>
            <w:proofErr w:type="spellStart"/>
            <w:r w:rsidR="001737C2">
              <w:rPr>
                <w:szCs w:val="24"/>
              </w:rPr>
              <w:t>sertifikacijos</w:t>
            </w:r>
            <w:proofErr w:type="spellEnd"/>
            <w:r w:rsidR="001737C2">
              <w:rPr>
                <w:szCs w:val="24"/>
              </w:rPr>
              <w:t xml:space="preserve"> (angl. </w:t>
            </w:r>
            <w:proofErr w:type="spellStart"/>
            <w:r w:rsidR="001737C2">
              <w:rPr>
                <w:szCs w:val="24"/>
              </w:rPr>
              <w:t>Partner</w:t>
            </w:r>
            <w:proofErr w:type="spellEnd"/>
            <w:r w:rsidR="001737C2">
              <w:rPr>
                <w:szCs w:val="24"/>
              </w:rPr>
              <w:t xml:space="preserve"> Centre </w:t>
            </w:r>
            <w:proofErr w:type="spellStart"/>
            <w:r w:rsidR="001737C2">
              <w:rPr>
                <w:szCs w:val="24"/>
              </w:rPr>
              <w:t>of</w:t>
            </w:r>
            <w:proofErr w:type="spellEnd"/>
            <w:r w:rsidR="001737C2">
              <w:rPr>
                <w:szCs w:val="24"/>
              </w:rPr>
              <w:t xml:space="preserve"> </w:t>
            </w:r>
            <w:proofErr w:type="spellStart"/>
            <w:r w:rsidR="001737C2">
              <w:rPr>
                <w:szCs w:val="24"/>
              </w:rPr>
              <w:t>Expertise</w:t>
            </w:r>
            <w:proofErr w:type="spellEnd"/>
            <w:r w:rsidR="001737C2">
              <w:rPr>
                <w:szCs w:val="24"/>
              </w:rPr>
              <w:t xml:space="preserve"> </w:t>
            </w:r>
            <w:proofErr w:type="spellStart"/>
            <w:r w:rsidR="001737C2">
              <w:rPr>
                <w:szCs w:val="24"/>
              </w:rPr>
              <w:t>Certification</w:t>
            </w:r>
            <w:proofErr w:type="spellEnd"/>
            <w:r w:rsidR="001737C2">
              <w:rPr>
                <w:szCs w:val="24"/>
              </w:rPr>
              <w:t xml:space="preserve"> (toliau - PCOE)), nustatyta, kad </w:t>
            </w:r>
            <w:r w:rsidR="001737C2">
              <w:rPr>
                <w:iCs/>
                <w:szCs w:val="24"/>
              </w:rPr>
              <w:t>Perkančioji organizacija</w:t>
            </w:r>
            <w:r w:rsidR="00AA073F">
              <w:rPr>
                <w:iCs/>
                <w:szCs w:val="24"/>
              </w:rPr>
              <w:t xml:space="preserve"> </w:t>
            </w:r>
            <w:r w:rsidR="00741D63">
              <w:rPr>
                <w:iCs/>
                <w:szCs w:val="24"/>
              </w:rPr>
              <w:t>pati kaip gamintojo</w:t>
            </w:r>
            <w:r w:rsidR="001737C2">
              <w:rPr>
                <w:iCs/>
                <w:szCs w:val="24"/>
              </w:rPr>
              <w:t xml:space="preserve"> </w:t>
            </w:r>
            <w:r w:rsidR="00741D63">
              <w:rPr>
                <w:iCs/>
                <w:szCs w:val="24"/>
              </w:rPr>
              <w:t xml:space="preserve">SAP AG klientas gauna įsigytos programinės įrangos naujai išleistas versijas, </w:t>
            </w:r>
            <w:proofErr w:type="spellStart"/>
            <w:r w:rsidR="00741D63">
              <w:rPr>
                <w:iCs/>
                <w:szCs w:val="24"/>
              </w:rPr>
              <w:t>pataisymus</w:t>
            </w:r>
            <w:proofErr w:type="spellEnd"/>
            <w:r w:rsidR="00741D63">
              <w:rPr>
                <w:iCs/>
                <w:szCs w:val="24"/>
              </w:rPr>
              <w:t xml:space="preserve"> ir </w:t>
            </w:r>
            <w:proofErr w:type="spellStart"/>
            <w:r w:rsidR="00741D63">
              <w:rPr>
                <w:iCs/>
                <w:szCs w:val="24"/>
              </w:rPr>
              <w:t>naujinimus</w:t>
            </w:r>
            <w:proofErr w:type="spellEnd"/>
            <w:r w:rsidR="00741D63">
              <w:rPr>
                <w:iCs/>
                <w:szCs w:val="24"/>
              </w:rPr>
              <w:t>,</w:t>
            </w:r>
            <w:r w:rsidR="000D5E18">
              <w:rPr>
                <w:iCs/>
                <w:szCs w:val="24"/>
              </w:rPr>
              <w:t xml:space="preserve"> o Pirkimo objektas apima </w:t>
            </w:r>
            <w:r w:rsidR="000D5E18">
              <w:t xml:space="preserve">VSAKIS technologinių komponenčių gamintojo (SAP AG) išleistų naujų komponenčių versijų, pateikiamų pataisymų bei naujinimų, susijusių su veikimo klaidų, veikimo optimizavimo, saugumo spragų taisymu diegimo paslaugas, todėl </w:t>
            </w:r>
            <w:r w:rsidR="000D5E18">
              <w:rPr>
                <w:szCs w:val="24"/>
              </w:rPr>
              <w:t>Sutarties vykdymui PCOE sertifikatas ne</w:t>
            </w:r>
            <w:r w:rsidR="00416F0B">
              <w:rPr>
                <w:szCs w:val="24"/>
              </w:rPr>
              <w:t>reikalingas</w:t>
            </w:r>
            <w:r w:rsidR="000D5E18">
              <w:rPr>
                <w:szCs w:val="24"/>
              </w:rPr>
              <w:t xml:space="preserve">. </w:t>
            </w:r>
            <w:r w:rsidR="00CC60E0">
              <w:rPr>
                <w:szCs w:val="24"/>
              </w:rPr>
              <w:t>Gamintojo raštas</w:t>
            </w:r>
            <w:r w:rsidR="00CC60E0" w:rsidRPr="004652F1">
              <w:rPr>
                <w:szCs w:val="24"/>
                <w:vertAlign w:val="superscript"/>
              </w:rPr>
              <w:footnoteReference w:id="4"/>
            </w:r>
            <w:r w:rsidR="00CC60E0">
              <w:rPr>
                <w:szCs w:val="24"/>
              </w:rPr>
              <w:t xml:space="preserve"> patvirtina, kad nurodytas </w:t>
            </w:r>
            <w:proofErr w:type="spellStart"/>
            <w:r w:rsidR="00CC60E0">
              <w:rPr>
                <w:szCs w:val="24"/>
              </w:rPr>
              <w:t>S</w:t>
            </w:r>
            <w:r w:rsidR="000C71D6">
              <w:rPr>
                <w:szCs w:val="24"/>
              </w:rPr>
              <w:t>ubtei</w:t>
            </w:r>
            <w:r w:rsidR="00CC60E0">
              <w:rPr>
                <w:szCs w:val="24"/>
              </w:rPr>
              <w:t>kėjas</w:t>
            </w:r>
            <w:proofErr w:type="spellEnd"/>
            <w:r w:rsidR="00CC60E0">
              <w:rPr>
                <w:szCs w:val="24"/>
              </w:rPr>
              <w:t xml:space="preserve"> turi reikiamas kompetencijas Techninės specifikacijos 1.1.1.2 ir 1.1.2.2 papunkčiuose nurodytoms paslaugoms atlikti. </w:t>
            </w:r>
            <w:r w:rsidR="000D5E18">
              <w:rPr>
                <w:szCs w:val="24"/>
              </w:rPr>
              <w:t xml:space="preserve">Atsižvelgiant į </w:t>
            </w:r>
            <w:r w:rsidR="00FA213F">
              <w:rPr>
                <w:szCs w:val="24"/>
              </w:rPr>
              <w:t>nurodytą</w:t>
            </w:r>
            <w:r w:rsidR="000D5E18">
              <w:rPr>
                <w:szCs w:val="24"/>
              </w:rPr>
              <w:t xml:space="preserve">, </w:t>
            </w:r>
            <w:r>
              <w:rPr>
                <w:bCs/>
                <w:szCs w:val="24"/>
              </w:rPr>
              <w:t xml:space="preserve">Įstatymo pažeidimų </w:t>
            </w:r>
            <w:r w:rsidR="00FA213F">
              <w:rPr>
                <w:bCs/>
                <w:szCs w:val="24"/>
              </w:rPr>
              <w:t>nenustatyta.</w:t>
            </w:r>
          </w:p>
        </w:tc>
      </w:tr>
    </w:tbl>
    <w:p w14:paraId="1196CB97" w14:textId="77777777" w:rsidR="002A07F4" w:rsidRPr="002A07F4" w:rsidRDefault="002A07F4" w:rsidP="002A07F4"/>
    <w:p w14:paraId="610D2550" w14:textId="77777777" w:rsidR="002A07F4" w:rsidRPr="002A07F4" w:rsidRDefault="002A07F4" w:rsidP="002A07F4">
      <w:pPr>
        <w:jc w:val="center"/>
        <w:rPr>
          <w:b/>
          <w:szCs w:val="24"/>
        </w:rPr>
      </w:pPr>
      <w:r w:rsidRPr="002A07F4">
        <w:rPr>
          <w:b/>
          <w:szCs w:val="24"/>
        </w:rPr>
        <w:t>Pastabos</w:t>
      </w:r>
    </w:p>
    <w:p w14:paraId="505D5683" w14:textId="77777777" w:rsidR="002A07F4" w:rsidRPr="002A07F4" w:rsidRDefault="002A07F4" w:rsidP="002A07F4">
      <w:pPr>
        <w:jc w:val="center"/>
        <w:rPr>
          <w:b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077"/>
      </w:tblGrid>
      <w:tr w:rsidR="00F2749F" w:rsidRPr="00C77C45" w14:paraId="1A5ECD36" w14:textId="77777777" w:rsidTr="0002619A">
        <w:trPr>
          <w:trHeight w:val="2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305E2" w14:textId="77777777" w:rsidR="00F2749F" w:rsidRPr="00C77C45" w:rsidRDefault="00F2749F" w:rsidP="00357EB4">
            <w:pPr>
              <w:rPr>
                <w:szCs w:val="24"/>
              </w:rPr>
            </w:pPr>
            <w:r w:rsidRPr="00C77C45">
              <w:rPr>
                <w:szCs w:val="24"/>
              </w:rPr>
              <w:t>1.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91D1E" w14:textId="77777777" w:rsidR="00F2749F" w:rsidRPr="00C77C45" w:rsidRDefault="00F2749F" w:rsidP="00357EB4">
            <w:pPr>
              <w:rPr>
                <w:szCs w:val="24"/>
              </w:rPr>
            </w:pPr>
          </w:p>
        </w:tc>
      </w:tr>
      <w:tr w:rsidR="002A07F4" w:rsidRPr="002A07F4" w14:paraId="752334EC" w14:textId="77777777" w:rsidTr="0002619A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6189" w14:textId="1FD5B6B4" w:rsidR="00416F0B" w:rsidRDefault="00E601D1" w:rsidP="00416F0B">
            <w:pPr>
              <w:ind w:firstLine="459"/>
              <w:jc w:val="both"/>
              <w:rPr>
                <w:szCs w:val="24"/>
              </w:rPr>
            </w:pPr>
            <w:r>
              <w:rPr>
                <w:szCs w:val="24"/>
              </w:rPr>
              <w:t>T</w:t>
            </w:r>
            <w:r w:rsidR="00416F0B">
              <w:rPr>
                <w:szCs w:val="24"/>
              </w:rPr>
              <w:t>echninė</w:t>
            </w:r>
            <w:r w:rsidR="006A34ED">
              <w:rPr>
                <w:szCs w:val="24"/>
              </w:rPr>
              <w:t>s</w:t>
            </w:r>
            <w:r w:rsidR="00416F0B">
              <w:rPr>
                <w:szCs w:val="24"/>
              </w:rPr>
              <w:t xml:space="preserve"> specifikacij</w:t>
            </w:r>
            <w:r>
              <w:rPr>
                <w:szCs w:val="24"/>
              </w:rPr>
              <w:t>os</w:t>
            </w:r>
            <w:r w:rsidR="00416F0B">
              <w:rPr>
                <w:szCs w:val="24"/>
              </w:rPr>
              <w:t xml:space="preserve"> 1.1.1.2 p</w:t>
            </w:r>
            <w:r w:rsidR="00687BBB">
              <w:rPr>
                <w:szCs w:val="24"/>
              </w:rPr>
              <w:t>apunktyje</w:t>
            </w:r>
            <w:r w:rsidR="00416F0B">
              <w:rPr>
                <w:szCs w:val="24"/>
              </w:rPr>
              <w:t xml:space="preserve"> nurodyta, kad </w:t>
            </w:r>
            <w:r w:rsidR="00416F0B" w:rsidRPr="00D90822">
              <w:rPr>
                <w:i/>
                <w:szCs w:val="24"/>
              </w:rPr>
              <w:t xml:space="preserve">„Tiekėjas turi turėti VSAKIS technologinių komponenčių gamintojo (SAP AG) suteiktą teisę diegti, modifikuoti taikomąją programinę įrangą ir jos </w:t>
            </w:r>
            <w:proofErr w:type="spellStart"/>
            <w:r w:rsidR="00416F0B" w:rsidRPr="00D90822">
              <w:rPr>
                <w:i/>
                <w:szCs w:val="24"/>
              </w:rPr>
              <w:t>naujinimus</w:t>
            </w:r>
            <w:proofErr w:type="spellEnd"/>
            <w:r w:rsidR="00416F0B" w:rsidRPr="008433D1">
              <w:rPr>
                <w:i/>
                <w:szCs w:val="24"/>
              </w:rPr>
              <w:t>“</w:t>
            </w:r>
            <w:r w:rsidR="008433D1">
              <w:rPr>
                <w:szCs w:val="24"/>
              </w:rPr>
              <w:t xml:space="preserve"> (toliau</w:t>
            </w:r>
            <w:r w:rsidR="00AF67A5">
              <w:rPr>
                <w:szCs w:val="24"/>
              </w:rPr>
              <w:t xml:space="preserve"> -</w:t>
            </w:r>
            <w:r w:rsidR="008433D1" w:rsidRPr="008433D1">
              <w:rPr>
                <w:szCs w:val="24"/>
              </w:rPr>
              <w:t xml:space="preserve"> Reikalavimas)</w:t>
            </w:r>
            <w:r w:rsidR="00416F0B" w:rsidRPr="008433D1">
              <w:rPr>
                <w:szCs w:val="24"/>
              </w:rPr>
              <w:t>.</w:t>
            </w:r>
          </w:p>
          <w:p w14:paraId="66822744" w14:textId="6FB0CD3D" w:rsidR="00751C0D" w:rsidRDefault="00416F0B" w:rsidP="006C7E11">
            <w:pPr>
              <w:jc w:val="both"/>
              <w:rPr>
                <w:iCs/>
                <w:szCs w:val="24"/>
              </w:rPr>
            </w:pPr>
            <w:r>
              <w:rPr>
                <w:szCs w:val="24"/>
              </w:rPr>
              <w:t xml:space="preserve">       Tarnyba </w:t>
            </w:r>
            <w:r w:rsidR="00F2749F">
              <w:rPr>
                <w:szCs w:val="24"/>
              </w:rPr>
              <w:t>pažymi</w:t>
            </w:r>
            <w:r>
              <w:rPr>
                <w:szCs w:val="24"/>
              </w:rPr>
              <w:t xml:space="preserve">, kad </w:t>
            </w:r>
            <w:r>
              <w:rPr>
                <w:iCs/>
                <w:szCs w:val="24"/>
              </w:rPr>
              <w:t xml:space="preserve">Perkančioji organizacija visus SAP sistemos </w:t>
            </w:r>
            <w:proofErr w:type="spellStart"/>
            <w:r>
              <w:rPr>
                <w:iCs/>
                <w:szCs w:val="24"/>
              </w:rPr>
              <w:t>atnaujinimus</w:t>
            </w:r>
            <w:proofErr w:type="spellEnd"/>
            <w:r>
              <w:rPr>
                <w:iCs/>
                <w:szCs w:val="24"/>
              </w:rPr>
              <w:t xml:space="preserve"> gauna tiesiogiai iš programinės įrangos gamintojo ir turi teisę specialistų pagalba </w:t>
            </w:r>
            <w:r w:rsidR="006E25C3">
              <w:rPr>
                <w:iCs/>
                <w:szCs w:val="24"/>
              </w:rPr>
              <w:t>juos diegti</w:t>
            </w:r>
            <w:r w:rsidR="006C7E11">
              <w:rPr>
                <w:iCs/>
                <w:szCs w:val="24"/>
              </w:rPr>
              <w:t xml:space="preserve">, nustatyti naujas </w:t>
            </w:r>
            <w:r>
              <w:rPr>
                <w:iCs/>
                <w:szCs w:val="24"/>
              </w:rPr>
              <w:t xml:space="preserve">klaidas, siųsti užklausimus dėl iškilusių naujų klaidų SAP programinės įrangos gamintojui. Kadangi Perkančioji organizacija gauna </w:t>
            </w:r>
            <w:proofErr w:type="spellStart"/>
            <w:r>
              <w:rPr>
                <w:iCs/>
                <w:szCs w:val="24"/>
              </w:rPr>
              <w:t>atnaujinimus</w:t>
            </w:r>
            <w:proofErr w:type="spellEnd"/>
            <w:r>
              <w:rPr>
                <w:iCs/>
                <w:szCs w:val="24"/>
              </w:rPr>
              <w:t xml:space="preserve"> tiesiogiai ir turi teisę</w:t>
            </w:r>
            <w:r w:rsidR="00AF67A5">
              <w:rPr>
                <w:iCs/>
                <w:szCs w:val="24"/>
              </w:rPr>
              <w:t xml:space="preserve"> juos</w:t>
            </w:r>
            <w:r>
              <w:rPr>
                <w:iCs/>
                <w:szCs w:val="24"/>
              </w:rPr>
              <w:t xml:space="preserve"> diegti nesikreipiant į</w:t>
            </w:r>
            <w:r w:rsidR="00AF67A5">
              <w:rPr>
                <w:iCs/>
                <w:szCs w:val="24"/>
              </w:rPr>
              <w:t xml:space="preserve"> SAP </w:t>
            </w:r>
            <w:r w:rsidR="00AF67A5">
              <w:rPr>
                <w:iCs/>
                <w:szCs w:val="24"/>
              </w:rPr>
              <w:lastRenderedPageBreak/>
              <w:t>sertifikuotus specialistus</w:t>
            </w:r>
            <w:r>
              <w:rPr>
                <w:iCs/>
                <w:szCs w:val="24"/>
              </w:rPr>
              <w:t>, Techninėje specifikacijoje nurodytas paslaugas (VSAKIS plėtros ir palaikymo paslaug</w:t>
            </w:r>
            <w:r w:rsidR="006C7E11">
              <w:rPr>
                <w:iCs/>
                <w:szCs w:val="24"/>
              </w:rPr>
              <w:t>a</w:t>
            </w:r>
            <w:r>
              <w:rPr>
                <w:iCs/>
                <w:szCs w:val="24"/>
              </w:rPr>
              <w:t>s) gali t</w:t>
            </w:r>
            <w:r w:rsidR="006E25C3">
              <w:rPr>
                <w:iCs/>
                <w:szCs w:val="24"/>
              </w:rPr>
              <w:t>ei</w:t>
            </w:r>
            <w:r>
              <w:rPr>
                <w:iCs/>
                <w:szCs w:val="24"/>
              </w:rPr>
              <w:t xml:space="preserve">kti bet kuris </w:t>
            </w:r>
            <w:r w:rsidR="0002619A">
              <w:rPr>
                <w:iCs/>
                <w:szCs w:val="24"/>
              </w:rPr>
              <w:t>t</w:t>
            </w:r>
            <w:r w:rsidR="006E25C3">
              <w:rPr>
                <w:iCs/>
                <w:szCs w:val="24"/>
              </w:rPr>
              <w:t>ei</w:t>
            </w:r>
            <w:r>
              <w:rPr>
                <w:iCs/>
                <w:szCs w:val="24"/>
              </w:rPr>
              <w:t>kėjas, kuris prisiima riziką ir turi gebėjimus tokiems darbams</w:t>
            </w:r>
            <w:r w:rsidR="00F2749F">
              <w:rPr>
                <w:iCs/>
                <w:szCs w:val="24"/>
              </w:rPr>
              <w:t xml:space="preserve"> atlikti</w:t>
            </w:r>
            <w:r>
              <w:rPr>
                <w:iCs/>
                <w:szCs w:val="24"/>
              </w:rPr>
              <w:t>.</w:t>
            </w:r>
            <w:r w:rsidR="006C7E11">
              <w:rPr>
                <w:iCs/>
                <w:szCs w:val="24"/>
              </w:rPr>
              <w:t xml:space="preserve"> Nors </w:t>
            </w:r>
            <w:r w:rsidR="006C7E11">
              <w:rPr>
                <w:szCs w:val="24"/>
              </w:rPr>
              <w:t xml:space="preserve">Techninės specifikacijos 1.1.1.2 </w:t>
            </w:r>
            <w:r w:rsidR="00687BBB">
              <w:rPr>
                <w:szCs w:val="24"/>
              </w:rPr>
              <w:t>papunktyje</w:t>
            </w:r>
            <w:r w:rsidR="006C7E11">
              <w:rPr>
                <w:szCs w:val="24"/>
              </w:rPr>
              <w:t xml:space="preserve"> nurodytas </w:t>
            </w:r>
            <w:r w:rsidR="008433D1">
              <w:rPr>
                <w:szCs w:val="24"/>
              </w:rPr>
              <w:t>R</w:t>
            </w:r>
            <w:r w:rsidR="006C7E11">
              <w:rPr>
                <w:szCs w:val="24"/>
              </w:rPr>
              <w:t>eikalavimas yra Sutarties vykdymo sąlyga</w:t>
            </w:r>
            <w:r w:rsidR="0002619A">
              <w:rPr>
                <w:szCs w:val="24"/>
              </w:rPr>
              <w:t xml:space="preserve">, </w:t>
            </w:r>
            <w:r w:rsidR="006C7E11">
              <w:rPr>
                <w:szCs w:val="24"/>
              </w:rPr>
              <w:t xml:space="preserve">tačiau Perkančioji organizacija nustatydama šį </w:t>
            </w:r>
            <w:r w:rsidR="00E12386">
              <w:rPr>
                <w:szCs w:val="24"/>
              </w:rPr>
              <w:t>R</w:t>
            </w:r>
            <w:r w:rsidR="006C7E11">
              <w:rPr>
                <w:szCs w:val="24"/>
              </w:rPr>
              <w:t>eikalavimą Pirkimo dokumentuose</w:t>
            </w:r>
            <w:r w:rsidR="006C7E11">
              <w:rPr>
                <w:iCs/>
                <w:szCs w:val="24"/>
              </w:rPr>
              <w:t xml:space="preserve"> </w:t>
            </w:r>
            <w:r w:rsidR="003F301C">
              <w:rPr>
                <w:iCs/>
                <w:szCs w:val="24"/>
              </w:rPr>
              <w:t xml:space="preserve">galimai sumažino </w:t>
            </w:r>
            <w:r w:rsidR="00F2749F">
              <w:rPr>
                <w:iCs/>
                <w:szCs w:val="24"/>
              </w:rPr>
              <w:t xml:space="preserve">norinčių dalyvauti </w:t>
            </w:r>
            <w:r w:rsidR="003F301C">
              <w:rPr>
                <w:iCs/>
                <w:szCs w:val="24"/>
              </w:rPr>
              <w:t>t</w:t>
            </w:r>
            <w:r w:rsidR="006E25C3">
              <w:rPr>
                <w:iCs/>
                <w:szCs w:val="24"/>
              </w:rPr>
              <w:t>ei</w:t>
            </w:r>
            <w:r w:rsidR="003F301C">
              <w:rPr>
                <w:iCs/>
                <w:szCs w:val="24"/>
              </w:rPr>
              <w:t xml:space="preserve">kėjų skaičių, </w:t>
            </w:r>
            <w:r w:rsidR="005553EE">
              <w:rPr>
                <w:iCs/>
                <w:szCs w:val="24"/>
              </w:rPr>
              <w:t>nes jie</w:t>
            </w:r>
            <w:r w:rsidR="003F301C">
              <w:rPr>
                <w:iCs/>
                <w:szCs w:val="24"/>
              </w:rPr>
              <w:t xml:space="preserve"> netur</w:t>
            </w:r>
            <w:r w:rsidR="00F2749F">
              <w:rPr>
                <w:iCs/>
                <w:szCs w:val="24"/>
              </w:rPr>
              <w:t>i</w:t>
            </w:r>
            <w:r w:rsidR="003F301C">
              <w:rPr>
                <w:iCs/>
                <w:szCs w:val="24"/>
              </w:rPr>
              <w:t xml:space="preserve"> galiojančios </w:t>
            </w:r>
            <w:r w:rsidR="00F2749F">
              <w:rPr>
                <w:iCs/>
                <w:szCs w:val="24"/>
              </w:rPr>
              <w:t xml:space="preserve">SAP </w:t>
            </w:r>
            <w:r w:rsidR="005553EE">
              <w:rPr>
                <w:iCs/>
                <w:szCs w:val="24"/>
              </w:rPr>
              <w:t>partnerystės. Perkančioji organizacija paaiškina</w:t>
            </w:r>
            <w:r w:rsidR="005553EE" w:rsidRPr="004652F1">
              <w:rPr>
                <w:szCs w:val="24"/>
                <w:vertAlign w:val="superscript"/>
              </w:rPr>
              <w:footnoteReference w:id="5"/>
            </w:r>
            <w:r w:rsidR="005553EE">
              <w:rPr>
                <w:iCs/>
                <w:szCs w:val="24"/>
              </w:rPr>
              <w:t>, kad</w:t>
            </w:r>
            <w:r w:rsidR="00477380">
              <w:rPr>
                <w:iCs/>
                <w:szCs w:val="24"/>
              </w:rPr>
              <w:t xml:space="preserve"> šį </w:t>
            </w:r>
            <w:r w:rsidR="00E12386">
              <w:rPr>
                <w:iCs/>
                <w:szCs w:val="24"/>
              </w:rPr>
              <w:t>R</w:t>
            </w:r>
            <w:r w:rsidR="00477380">
              <w:rPr>
                <w:iCs/>
                <w:szCs w:val="24"/>
              </w:rPr>
              <w:t xml:space="preserve">eikalavimą paslaugų teikėjas privalės išpildyti teikdamas konkrečias </w:t>
            </w:r>
            <w:r w:rsidR="006E25C3">
              <w:rPr>
                <w:iCs/>
                <w:szCs w:val="24"/>
              </w:rPr>
              <w:t>P</w:t>
            </w:r>
            <w:r w:rsidR="00477380">
              <w:rPr>
                <w:iCs/>
                <w:szCs w:val="24"/>
              </w:rPr>
              <w:t>erkančiosios organizacijos užsakytas (jei esant poreikiui tokios VSAKIS plėtros ir palaikymo paslaugos bus užsakytos) VSAKIS plėtros ir palaikymo paslaugas.</w:t>
            </w:r>
          </w:p>
          <w:p w14:paraId="27CCC160" w14:textId="3514A7D1" w:rsidR="0002619A" w:rsidRPr="002876AF" w:rsidRDefault="00F2749F" w:rsidP="006E25C3">
            <w:pPr>
              <w:jc w:val="both"/>
              <w:rPr>
                <w:b/>
                <w:szCs w:val="24"/>
              </w:rPr>
            </w:pPr>
            <w:r>
              <w:rPr>
                <w:iCs/>
                <w:szCs w:val="24"/>
              </w:rPr>
              <w:t xml:space="preserve">        </w:t>
            </w:r>
            <w:r w:rsidR="00477380">
              <w:rPr>
                <w:iCs/>
                <w:szCs w:val="24"/>
              </w:rPr>
              <w:t xml:space="preserve">Tarnyba atkreipia dėmesį, </w:t>
            </w:r>
            <w:r w:rsidR="0002619A">
              <w:rPr>
                <w:iCs/>
                <w:szCs w:val="24"/>
              </w:rPr>
              <w:t xml:space="preserve">kad </w:t>
            </w:r>
            <w:r w:rsidR="00477380">
              <w:rPr>
                <w:iCs/>
                <w:szCs w:val="24"/>
              </w:rPr>
              <w:t>jei</w:t>
            </w:r>
            <w:r>
              <w:rPr>
                <w:iCs/>
                <w:szCs w:val="24"/>
              </w:rPr>
              <w:t>gu</w:t>
            </w:r>
            <w:r w:rsidR="00477380">
              <w:rPr>
                <w:iCs/>
                <w:szCs w:val="24"/>
              </w:rPr>
              <w:t xml:space="preserve"> nėra aišku, ar paslaugos, kurioms</w:t>
            </w:r>
            <w:r w:rsidR="00647EF9">
              <w:rPr>
                <w:iCs/>
                <w:szCs w:val="24"/>
              </w:rPr>
              <w:t xml:space="preserve"> </w:t>
            </w:r>
            <w:r w:rsidR="00E12386">
              <w:rPr>
                <w:iCs/>
                <w:szCs w:val="24"/>
              </w:rPr>
              <w:t>nustatytas R</w:t>
            </w:r>
            <w:r w:rsidR="00647EF9">
              <w:rPr>
                <w:iCs/>
                <w:szCs w:val="24"/>
              </w:rPr>
              <w:t>eikalavimas, bus</w:t>
            </w:r>
            <w:r w:rsidR="0002619A">
              <w:rPr>
                <w:iCs/>
                <w:szCs w:val="24"/>
              </w:rPr>
              <w:t xml:space="preserve"> </w:t>
            </w:r>
            <w:r w:rsidR="008433D1">
              <w:rPr>
                <w:iCs/>
                <w:szCs w:val="24"/>
              </w:rPr>
              <w:t>užsakytos, o</w:t>
            </w:r>
            <w:r w:rsidR="00E12386">
              <w:rPr>
                <w:iCs/>
                <w:szCs w:val="24"/>
              </w:rPr>
              <w:t xml:space="preserve"> tuo labiau R</w:t>
            </w:r>
            <w:r w:rsidR="0002619A">
              <w:rPr>
                <w:iCs/>
                <w:szCs w:val="24"/>
              </w:rPr>
              <w:t>eikalavimas tokioms paslaugoms atlikti nėra būtinas, Perkančioji organizacij</w:t>
            </w:r>
            <w:r w:rsidR="008433D1">
              <w:rPr>
                <w:iCs/>
                <w:szCs w:val="24"/>
              </w:rPr>
              <w:t>a</w:t>
            </w:r>
            <w:r w:rsidR="0002619A">
              <w:rPr>
                <w:iCs/>
                <w:szCs w:val="24"/>
              </w:rPr>
              <w:t xml:space="preserve"> </w:t>
            </w:r>
            <w:r>
              <w:rPr>
                <w:iCs/>
                <w:szCs w:val="24"/>
              </w:rPr>
              <w:t>tok</w:t>
            </w:r>
            <w:r w:rsidR="0002619A">
              <w:rPr>
                <w:iCs/>
                <w:szCs w:val="24"/>
              </w:rPr>
              <w:t>io</w:t>
            </w:r>
            <w:r w:rsidR="00E12386">
              <w:rPr>
                <w:iCs/>
                <w:szCs w:val="24"/>
              </w:rPr>
              <w:t xml:space="preserve"> R</w:t>
            </w:r>
            <w:r>
              <w:rPr>
                <w:iCs/>
                <w:szCs w:val="24"/>
              </w:rPr>
              <w:t>eikalavim</w:t>
            </w:r>
            <w:r w:rsidR="0002619A">
              <w:rPr>
                <w:iCs/>
                <w:szCs w:val="24"/>
              </w:rPr>
              <w:t>o</w:t>
            </w:r>
            <w:r w:rsidR="006E25C3">
              <w:rPr>
                <w:iCs/>
                <w:szCs w:val="24"/>
              </w:rPr>
              <w:t xml:space="preserve"> Pirkimo dokumentuose</w:t>
            </w:r>
            <w:r>
              <w:rPr>
                <w:iCs/>
                <w:szCs w:val="24"/>
              </w:rPr>
              <w:t xml:space="preserve"> neturėtų nustat</w:t>
            </w:r>
            <w:r w:rsidR="006E25C3">
              <w:rPr>
                <w:iCs/>
                <w:szCs w:val="24"/>
              </w:rPr>
              <w:t>yti</w:t>
            </w:r>
            <w:r>
              <w:rPr>
                <w:iCs/>
                <w:szCs w:val="24"/>
              </w:rPr>
              <w:t>.</w:t>
            </w:r>
          </w:p>
        </w:tc>
      </w:tr>
      <w:tr w:rsidR="0002619A" w:rsidRPr="00C77C45" w14:paraId="577A6085" w14:textId="77777777" w:rsidTr="00357EB4">
        <w:trPr>
          <w:trHeight w:val="2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EEE3E" w14:textId="702B28EA" w:rsidR="0002619A" w:rsidRPr="00C77C45" w:rsidRDefault="0002619A" w:rsidP="00357EB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  <w:r w:rsidRPr="00C77C45">
              <w:rPr>
                <w:szCs w:val="24"/>
              </w:rPr>
              <w:t>.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692CC" w14:textId="77777777" w:rsidR="0002619A" w:rsidRPr="00C77C45" w:rsidRDefault="0002619A" w:rsidP="00357EB4">
            <w:pPr>
              <w:rPr>
                <w:szCs w:val="24"/>
              </w:rPr>
            </w:pPr>
          </w:p>
        </w:tc>
      </w:tr>
      <w:tr w:rsidR="0002619A" w:rsidRPr="002A07F4" w14:paraId="1302E8EF" w14:textId="77777777" w:rsidTr="0002619A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2A5C" w14:textId="4D093A4B" w:rsidR="0002619A" w:rsidRDefault="0002619A" w:rsidP="00DF086D">
            <w:pPr>
              <w:ind w:firstLine="459"/>
              <w:jc w:val="both"/>
              <w:rPr>
                <w:szCs w:val="24"/>
              </w:rPr>
            </w:pPr>
            <w:r w:rsidRPr="00381A38">
              <w:rPr>
                <w:rFonts w:eastAsia="Calibri"/>
                <w:szCs w:val="24"/>
              </w:rPr>
              <w:t xml:space="preserve">Nustatyta, kad </w:t>
            </w:r>
            <w:r>
              <w:rPr>
                <w:rFonts w:eastAsia="Calibri"/>
                <w:szCs w:val="24"/>
              </w:rPr>
              <w:t xml:space="preserve">Perkančiosios organizacijos </w:t>
            </w:r>
            <w:r w:rsidR="00DF086D">
              <w:rPr>
                <w:rFonts w:eastAsia="Calibri"/>
                <w:szCs w:val="24"/>
              </w:rPr>
              <w:t>ministro</w:t>
            </w:r>
            <w:r w:rsidRPr="00381A38">
              <w:rPr>
                <w:rFonts w:eastAsia="Calibri"/>
                <w:szCs w:val="24"/>
              </w:rPr>
              <w:t xml:space="preserve"> įsakym</w:t>
            </w:r>
            <w:r>
              <w:rPr>
                <w:rFonts w:eastAsia="Calibri"/>
                <w:szCs w:val="24"/>
              </w:rPr>
              <w:t>u</w:t>
            </w:r>
            <w:r w:rsidRPr="00381A38">
              <w:rPr>
                <w:rFonts w:eastAsia="Calibri"/>
                <w:szCs w:val="24"/>
                <w:vertAlign w:val="superscript"/>
              </w:rPr>
              <w:footnoteReference w:id="6"/>
            </w:r>
            <w:r w:rsidRPr="00381A38">
              <w:rPr>
                <w:rFonts w:eastAsia="Calibri"/>
                <w:szCs w:val="24"/>
              </w:rPr>
              <w:t xml:space="preserve"> paskirt</w:t>
            </w:r>
            <w:r>
              <w:rPr>
                <w:rFonts w:eastAsia="Calibri"/>
                <w:szCs w:val="24"/>
              </w:rPr>
              <w:t>as</w:t>
            </w:r>
            <w:r w:rsidRPr="00381A38">
              <w:rPr>
                <w:rFonts w:eastAsia="Calibri"/>
                <w:szCs w:val="24"/>
              </w:rPr>
              <w:t xml:space="preserve"> Pirkimo komisijos nar</w:t>
            </w:r>
            <w:r>
              <w:rPr>
                <w:rFonts w:eastAsia="Calibri"/>
                <w:szCs w:val="24"/>
              </w:rPr>
              <w:t>ys D</w:t>
            </w:r>
            <w:r w:rsidRPr="00381A38">
              <w:rPr>
                <w:rFonts w:eastAsia="Calibri"/>
                <w:szCs w:val="24"/>
              </w:rPr>
              <w:t xml:space="preserve">. </w:t>
            </w:r>
            <w:r>
              <w:rPr>
                <w:rFonts w:eastAsia="Calibri"/>
                <w:szCs w:val="24"/>
              </w:rPr>
              <w:t xml:space="preserve">D. </w:t>
            </w:r>
            <w:r w:rsidRPr="00381A38">
              <w:rPr>
                <w:rFonts w:eastAsia="Calibri"/>
                <w:szCs w:val="24"/>
              </w:rPr>
              <w:t xml:space="preserve">Vyriausiajai tarnybinės etikos komisijai </w:t>
            </w:r>
            <w:r w:rsidRPr="00BC7168">
              <w:rPr>
                <w:bCs/>
                <w:szCs w:val="24"/>
              </w:rPr>
              <w:t>nėra pateik</w:t>
            </w:r>
            <w:r>
              <w:rPr>
                <w:bCs/>
                <w:szCs w:val="24"/>
              </w:rPr>
              <w:t>ęs</w:t>
            </w:r>
            <w:r w:rsidRPr="00BC7168">
              <w:rPr>
                <w:bCs/>
                <w:szCs w:val="24"/>
              </w:rPr>
              <w:t xml:space="preserve"> privačių interesų deklaracij</w:t>
            </w:r>
            <w:r>
              <w:rPr>
                <w:bCs/>
                <w:szCs w:val="24"/>
              </w:rPr>
              <w:t>os</w:t>
            </w:r>
            <w:r w:rsidR="00DF086D">
              <w:rPr>
                <w:rFonts w:eastAsia="Calibri"/>
                <w:szCs w:val="24"/>
              </w:rPr>
              <w:t xml:space="preserve">, nors dalyvavo </w:t>
            </w:r>
            <w:r w:rsidR="00DF086D" w:rsidRPr="00381A38">
              <w:rPr>
                <w:rFonts w:eastAsia="Calibri"/>
                <w:szCs w:val="24"/>
              </w:rPr>
              <w:t>Pirkimo</w:t>
            </w:r>
            <w:r w:rsidR="00DF086D">
              <w:rPr>
                <w:rFonts w:eastAsia="Calibri"/>
                <w:szCs w:val="24"/>
              </w:rPr>
              <w:t xml:space="preserve"> komisijos posėdžiuose priimant sprendimus.</w:t>
            </w:r>
          </w:p>
        </w:tc>
      </w:tr>
    </w:tbl>
    <w:p w14:paraId="62B232A6" w14:textId="77777777" w:rsidR="002876AF" w:rsidRDefault="002876AF" w:rsidP="002A07F4">
      <w:pPr>
        <w:spacing w:line="254" w:lineRule="auto"/>
        <w:ind w:right="49"/>
        <w:jc w:val="both"/>
        <w:rPr>
          <w:szCs w:val="24"/>
        </w:rPr>
      </w:pPr>
    </w:p>
    <w:p w14:paraId="694E0051" w14:textId="77777777" w:rsidR="00F058E5" w:rsidRDefault="00F058E5" w:rsidP="002A07F4">
      <w:pPr>
        <w:spacing w:line="254" w:lineRule="auto"/>
        <w:ind w:right="49"/>
        <w:jc w:val="both"/>
        <w:rPr>
          <w:szCs w:val="24"/>
        </w:rPr>
      </w:pPr>
    </w:p>
    <w:p w14:paraId="25C44B5D" w14:textId="77777777" w:rsidR="008B7B4F" w:rsidRPr="002A07F4" w:rsidRDefault="008B7B4F" w:rsidP="002A07F4">
      <w:pPr>
        <w:spacing w:line="254" w:lineRule="auto"/>
        <w:ind w:right="49"/>
        <w:jc w:val="both"/>
        <w:rPr>
          <w:szCs w:val="24"/>
        </w:rPr>
      </w:pPr>
    </w:p>
    <w:p w14:paraId="41AB39A1" w14:textId="50307F63" w:rsidR="00751C0D" w:rsidRPr="00522F94" w:rsidRDefault="00751C0D" w:rsidP="00751C0D">
      <w:pPr>
        <w:tabs>
          <w:tab w:val="left" w:pos="0"/>
        </w:tabs>
        <w:jc w:val="both"/>
        <w:rPr>
          <w:bCs/>
          <w:szCs w:val="24"/>
        </w:rPr>
      </w:pPr>
      <w:r>
        <w:rPr>
          <w:bCs/>
          <w:szCs w:val="24"/>
        </w:rPr>
        <w:t xml:space="preserve">Direktorė </w:t>
      </w:r>
      <w:r w:rsidRPr="00522F94">
        <w:rPr>
          <w:bCs/>
          <w:szCs w:val="24"/>
        </w:rPr>
        <w:t xml:space="preserve">                          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Diana Vilytė</w:t>
      </w:r>
    </w:p>
    <w:p w14:paraId="5D8464A3" w14:textId="77777777" w:rsidR="002A07F4" w:rsidRPr="002A07F4" w:rsidRDefault="002A07F4" w:rsidP="002A07F4">
      <w:pPr>
        <w:spacing w:line="254" w:lineRule="auto"/>
        <w:ind w:right="49"/>
        <w:jc w:val="both"/>
        <w:rPr>
          <w:b/>
          <w:szCs w:val="24"/>
        </w:rPr>
      </w:pPr>
    </w:p>
    <w:p w14:paraId="3B15A698" w14:textId="77777777" w:rsidR="002A07F4" w:rsidRPr="002A07F4" w:rsidRDefault="002A07F4" w:rsidP="002A07F4">
      <w:pPr>
        <w:rPr>
          <w:sz w:val="14"/>
          <w:szCs w:val="14"/>
        </w:rPr>
      </w:pPr>
    </w:p>
    <w:p w14:paraId="48A4E5D7" w14:textId="77777777" w:rsidR="002A07F4" w:rsidRDefault="002A07F4" w:rsidP="002A07F4">
      <w:pPr>
        <w:rPr>
          <w:sz w:val="14"/>
          <w:szCs w:val="14"/>
        </w:rPr>
      </w:pPr>
    </w:p>
    <w:p w14:paraId="1168A702" w14:textId="77777777" w:rsidR="000D5E18" w:rsidRDefault="000D5E18" w:rsidP="002A07F4">
      <w:pPr>
        <w:rPr>
          <w:sz w:val="14"/>
          <w:szCs w:val="14"/>
        </w:rPr>
      </w:pPr>
    </w:p>
    <w:p w14:paraId="76DBAB6D" w14:textId="77777777" w:rsidR="000D5E18" w:rsidRDefault="000D5E18" w:rsidP="002A07F4">
      <w:pPr>
        <w:rPr>
          <w:sz w:val="14"/>
          <w:szCs w:val="14"/>
        </w:rPr>
      </w:pPr>
    </w:p>
    <w:p w14:paraId="4FEC2744" w14:textId="77777777" w:rsidR="003130E7" w:rsidRDefault="003130E7" w:rsidP="002A07F4">
      <w:pPr>
        <w:rPr>
          <w:sz w:val="14"/>
          <w:szCs w:val="14"/>
        </w:rPr>
      </w:pPr>
    </w:p>
    <w:p w14:paraId="31AB3911" w14:textId="77777777" w:rsidR="003130E7" w:rsidRDefault="003130E7" w:rsidP="002A07F4">
      <w:pPr>
        <w:rPr>
          <w:sz w:val="14"/>
          <w:szCs w:val="14"/>
        </w:rPr>
      </w:pPr>
    </w:p>
    <w:p w14:paraId="10B90118" w14:textId="77777777" w:rsidR="003130E7" w:rsidRDefault="003130E7" w:rsidP="002A07F4">
      <w:pPr>
        <w:rPr>
          <w:sz w:val="14"/>
          <w:szCs w:val="14"/>
        </w:rPr>
      </w:pPr>
    </w:p>
    <w:p w14:paraId="246BA6E0" w14:textId="77777777" w:rsidR="003130E7" w:rsidRDefault="003130E7" w:rsidP="002A07F4">
      <w:pPr>
        <w:rPr>
          <w:sz w:val="14"/>
          <w:szCs w:val="14"/>
        </w:rPr>
      </w:pPr>
    </w:p>
    <w:p w14:paraId="50ED98D8" w14:textId="77777777" w:rsidR="003130E7" w:rsidRDefault="003130E7" w:rsidP="002A07F4">
      <w:pPr>
        <w:rPr>
          <w:sz w:val="14"/>
          <w:szCs w:val="14"/>
        </w:rPr>
      </w:pPr>
    </w:p>
    <w:p w14:paraId="460D7C85" w14:textId="77777777" w:rsidR="003130E7" w:rsidRDefault="003130E7" w:rsidP="002A07F4">
      <w:pPr>
        <w:rPr>
          <w:sz w:val="14"/>
          <w:szCs w:val="14"/>
        </w:rPr>
      </w:pPr>
    </w:p>
    <w:p w14:paraId="0E6EE34B" w14:textId="77777777" w:rsidR="003130E7" w:rsidRDefault="003130E7" w:rsidP="002A07F4">
      <w:pPr>
        <w:rPr>
          <w:sz w:val="14"/>
          <w:szCs w:val="14"/>
        </w:rPr>
      </w:pPr>
    </w:p>
    <w:p w14:paraId="4F127A14" w14:textId="77777777" w:rsidR="003130E7" w:rsidRDefault="003130E7" w:rsidP="002A07F4">
      <w:pPr>
        <w:rPr>
          <w:sz w:val="14"/>
          <w:szCs w:val="14"/>
        </w:rPr>
      </w:pPr>
    </w:p>
    <w:p w14:paraId="12E23632" w14:textId="77777777" w:rsidR="003130E7" w:rsidRDefault="003130E7" w:rsidP="002A07F4">
      <w:pPr>
        <w:rPr>
          <w:sz w:val="14"/>
          <w:szCs w:val="14"/>
        </w:rPr>
      </w:pPr>
    </w:p>
    <w:p w14:paraId="0B45E958" w14:textId="77777777" w:rsidR="003130E7" w:rsidRDefault="003130E7" w:rsidP="002A07F4">
      <w:pPr>
        <w:rPr>
          <w:sz w:val="14"/>
          <w:szCs w:val="14"/>
        </w:rPr>
      </w:pPr>
    </w:p>
    <w:p w14:paraId="14158BE5" w14:textId="77777777" w:rsidR="003130E7" w:rsidRDefault="003130E7" w:rsidP="002A07F4">
      <w:pPr>
        <w:rPr>
          <w:sz w:val="14"/>
          <w:szCs w:val="14"/>
        </w:rPr>
      </w:pPr>
    </w:p>
    <w:p w14:paraId="19A48924" w14:textId="77777777" w:rsidR="003130E7" w:rsidRDefault="003130E7" w:rsidP="002A07F4">
      <w:pPr>
        <w:rPr>
          <w:sz w:val="14"/>
          <w:szCs w:val="14"/>
        </w:rPr>
      </w:pPr>
    </w:p>
    <w:p w14:paraId="582DDF5A" w14:textId="77777777" w:rsidR="003130E7" w:rsidRDefault="003130E7" w:rsidP="002A07F4">
      <w:pPr>
        <w:rPr>
          <w:sz w:val="14"/>
          <w:szCs w:val="14"/>
        </w:rPr>
      </w:pPr>
    </w:p>
    <w:p w14:paraId="72DE5F27" w14:textId="77777777" w:rsidR="003130E7" w:rsidRDefault="003130E7" w:rsidP="002A07F4">
      <w:pPr>
        <w:rPr>
          <w:sz w:val="14"/>
          <w:szCs w:val="14"/>
        </w:rPr>
      </w:pPr>
    </w:p>
    <w:p w14:paraId="57F544BE" w14:textId="77777777" w:rsidR="003130E7" w:rsidRDefault="003130E7" w:rsidP="002A07F4">
      <w:pPr>
        <w:rPr>
          <w:sz w:val="14"/>
          <w:szCs w:val="14"/>
        </w:rPr>
      </w:pPr>
    </w:p>
    <w:p w14:paraId="775B0450" w14:textId="77777777" w:rsidR="003130E7" w:rsidRDefault="003130E7" w:rsidP="002A07F4">
      <w:pPr>
        <w:rPr>
          <w:sz w:val="14"/>
          <w:szCs w:val="14"/>
        </w:rPr>
      </w:pPr>
    </w:p>
    <w:p w14:paraId="79C1625A" w14:textId="77777777" w:rsidR="003130E7" w:rsidRDefault="003130E7" w:rsidP="002A07F4">
      <w:pPr>
        <w:rPr>
          <w:sz w:val="14"/>
          <w:szCs w:val="14"/>
        </w:rPr>
      </w:pPr>
    </w:p>
    <w:p w14:paraId="0AE7091D" w14:textId="77777777" w:rsidR="003130E7" w:rsidRDefault="003130E7" w:rsidP="002A07F4">
      <w:pPr>
        <w:rPr>
          <w:sz w:val="14"/>
          <w:szCs w:val="14"/>
        </w:rPr>
      </w:pPr>
    </w:p>
    <w:p w14:paraId="5C555F19" w14:textId="77777777" w:rsidR="003130E7" w:rsidRDefault="003130E7" w:rsidP="002A07F4">
      <w:pPr>
        <w:rPr>
          <w:sz w:val="14"/>
          <w:szCs w:val="14"/>
        </w:rPr>
      </w:pPr>
    </w:p>
    <w:p w14:paraId="522E1973" w14:textId="77777777" w:rsidR="003130E7" w:rsidRDefault="003130E7" w:rsidP="002A07F4">
      <w:pPr>
        <w:rPr>
          <w:sz w:val="14"/>
          <w:szCs w:val="14"/>
        </w:rPr>
      </w:pPr>
    </w:p>
    <w:p w14:paraId="4D9322AC" w14:textId="77777777" w:rsidR="003130E7" w:rsidRDefault="003130E7" w:rsidP="002A07F4">
      <w:pPr>
        <w:rPr>
          <w:sz w:val="14"/>
          <w:szCs w:val="14"/>
        </w:rPr>
      </w:pPr>
    </w:p>
    <w:p w14:paraId="20A60EC8" w14:textId="77777777" w:rsidR="003130E7" w:rsidRDefault="003130E7" w:rsidP="002A07F4">
      <w:pPr>
        <w:rPr>
          <w:sz w:val="14"/>
          <w:szCs w:val="14"/>
        </w:rPr>
      </w:pPr>
    </w:p>
    <w:p w14:paraId="1D91D085" w14:textId="77777777" w:rsidR="003130E7" w:rsidRDefault="003130E7" w:rsidP="002A07F4">
      <w:pPr>
        <w:rPr>
          <w:sz w:val="14"/>
          <w:szCs w:val="14"/>
        </w:rPr>
      </w:pPr>
    </w:p>
    <w:p w14:paraId="7DF94B30" w14:textId="77777777" w:rsidR="003130E7" w:rsidRDefault="003130E7" w:rsidP="002A07F4">
      <w:pPr>
        <w:rPr>
          <w:sz w:val="14"/>
          <w:szCs w:val="14"/>
        </w:rPr>
      </w:pPr>
    </w:p>
    <w:p w14:paraId="5FC67E93" w14:textId="77777777" w:rsidR="003130E7" w:rsidRDefault="003130E7" w:rsidP="002A07F4">
      <w:pPr>
        <w:rPr>
          <w:sz w:val="14"/>
          <w:szCs w:val="14"/>
        </w:rPr>
      </w:pPr>
    </w:p>
    <w:p w14:paraId="5CF2BD45" w14:textId="77777777" w:rsidR="003130E7" w:rsidRDefault="003130E7" w:rsidP="002A07F4">
      <w:pPr>
        <w:rPr>
          <w:sz w:val="14"/>
          <w:szCs w:val="14"/>
        </w:rPr>
      </w:pPr>
    </w:p>
    <w:p w14:paraId="6753E12C" w14:textId="77777777" w:rsidR="003130E7" w:rsidRDefault="003130E7" w:rsidP="002A07F4">
      <w:pPr>
        <w:rPr>
          <w:sz w:val="14"/>
          <w:szCs w:val="14"/>
        </w:rPr>
      </w:pPr>
    </w:p>
    <w:p w14:paraId="17F23E69" w14:textId="77777777" w:rsidR="003130E7" w:rsidRDefault="003130E7" w:rsidP="002A07F4">
      <w:pPr>
        <w:rPr>
          <w:sz w:val="14"/>
          <w:szCs w:val="14"/>
        </w:rPr>
      </w:pPr>
    </w:p>
    <w:p w14:paraId="43510B6D" w14:textId="77777777" w:rsidR="003130E7" w:rsidRDefault="003130E7" w:rsidP="002A07F4">
      <w:pPr>
        <w:rPr>
          <w:sz w:val="14"/>
          <w:szCs w:val="14"/>
        </w:rPr>
      </w:pPr>
    </w:p>
    <w:p w14:paraId="2B1FE2AC" w14:textId="77777777" w:rsidR="005E57B0" w:rsidRDefault="005E57B0" w:rsidP="002A07F4">
      <w:pPr>
        <w:rPr>
          <w:sz w:val="14"/>
          <w:szCs w:val="14"/>
        </w:rPr>
      </w:pPr>
    </w:p>
    <w:p w14:paraId="01479CE1" w14:textId="77777777" w:rsidR="005E57B0" w:rsidRDefault="005E57B0" w:rsidP="002A07F4">
      <w:pPr>
        <w:rPr>
          <w:sz w:val="14"/>
          <w:szCs w:val="14"/>
        </w:rPr>
      </w:pPr>
    </w:p>
    <w:p w14:paraId="335A26A6" w14:textId="77777777" w:rsidR="005E57B0" w:rsidRDefault="005E57B0" w:rsidP="002A07F4">
      <w:pPr>
        <w:rPr>
          <w:sz w:val="14"/>
          <w:szCs w:val="14"/>
        </w:rPr>
      </w:pPr>
    </w:p>
    <w:p w14:paraId="24899004" w14:textId="77777777" w:rsidR="005E57B0" w:rsidRDefault="005E57B0" w:rsidP="002A07F4">
      <w:pPr>
        <w:rPr>
          <w:sz w:val="14"/>
          <w:szCs w:val="14"/>
        </w:rPr>
      </w:pPr>
    </w:p>
    <w:p w14:paraId="4C66A309" w14:textId="77777777" w:rsidR="005E57B0" w:rsidRDefault="005E57B0" w:rsidP="002A07F4">
      <w:pPr>
        <w:rPr>
          <w:sz w:val="14"/>
          <w:szCs w:val="14"/>
        </w:rPr>
      </w:pPr>
    </w:p>
    <w:p w14:paraId="18896D98" w14:textId="77777777" w:rsidR="005E57B0" w:rsidRDefault="005E57B0" w:rsidP="002A07F4">
      <w:pPr>
        <w:rPr>
          <w:sz w:val="14"/>
          <w:szCs w:val="14"/>
        </w:rPr>
      </w:pPr>
    </w:p>
    <w:p w14:paraId="6B3E2FCA" w14:textId="77777777" w:rsidR="005E57B0" w:rsidRDefault="005E57B0" w:rsidP="002A07F4">
      <w:pPr>
        <w:rPr>
          <w:sz w:val="14"/>
          <w:szCs w:val="14"/>
        </w:rPr>
      </w:pPr>
    </w:p>
    <w:p w14:paraId="4BBC54D7" w14:textId="4EEB0A42" w:rsidR="005E57B0" w:rsidRDefault="009B1CF6" w:rsidP="002A07F4">
      <w:pPr>
        <w:rPr>
          <w:sz w:val="14"/>
          <w:szCs w:val="14"/>
        </w:rPr>
      </w:pPr>
      <w:r>
        <w:rPr>
          <w:sz w:val="14"/>
          <w:szCs w:val="14"/>
        </w:rPr>
        <w:tab/>
      </w:r>
    </w:p>
    <w:p w14:paraId="6CBE8CA7" w14:textId="77777777" w:rsidR="00687BBB" w:rsidRDefault="00687BBB" w:rsidP="002A07F4">
      <w:pPr>
        <w:rPr>
          <w:sz w:val="14"/>
          <w:szCs w:val="14"/>
        </w:rPr>
      </w:pPr>
    </w:p>
    <w:p w14:paraId="6526C74B" w14:textId="77777777" w:rsidR="00687BBB" w:rsidRDefault="00687BBB" w:rsidP="002A07F4">
      <w:pPr>
        <w:rPr>
          <w:sz w:val="14"/>
          <w:szCs w:val="14"/>
        </w:rPr>
      </w:pPr>
    </w:p>
    <w:p w14:paraId="1106F913" w14:textId="77777777" w:rsidR="00687BBB" w:rsidRDefault="00687BBB" w:rsidP="002A07F4">
      <w:pPr>
        <w:rPr>
          <w:sz w:val="14"/>
          <w:szCs w:val="14"/>
        </w:rPr>
      </w:pPr>
    </w:p>
    <w:p w14:paraId="490500FE" w14:textId="77777777" w:rsidR="000D5E18" w:rsidRDefault="000D5E18" w:rsidP="002A07F4">
      <w:pPr>
        <w:rPr>
          <w:sz w:val="14"/>
          <w:szCs w:val="14"/>
        </w:rPr>
      </w:pPr>
    </w:p>
    <w:p w14:paraId="79125406" w14:textId="77777777" w:rsidR="003454A0" w:rsidRDefault="003454A0" w:rsidP="002A07F4">
      <w:pPr>
        <w:rPr>
          <w:sz w:val="14"/>
          <w:szCs w:val="14"/>
        </w:rPr>
      </w:pPr>
    </w:p>
    <w:p w14:paraId="4F2E7219" w14:textId="77777777" w:rsidR="005B36E8" w:rsidRDefault="005B36E8" w:rsidP="002A07F4">
      <w:pPr>
        <w:rPr>
          <w:sz w:val="14"/>
          <w:szCs w:val="14"/>
        </w:rPr>
      </w:pPr>
    </w:p>
    <w:p w14:paraId="6D48C84C" w14:textId="77777777" w:rsidR="008F2590" w:rsidRDefault="008F2590" w:rsidP="002A07F4">
      <w:pPr>
        <w:rPr>
          <w:sz w:val="14"/>
          <w:szCs w:val="14"/>
        </w:rPr>
      </w:pPr>
    </w:p>
    <w:p w14:paraId="1C38F82F" w14:textId="77777777" w:rsidR="004C2177" w:rsidRPr="00581126" w:rsidRDefault="005E3234" w:rsidP="006E3065">
      <w:pPr>
        <w:tabs>
          <w:tab w:val="left" w:pos="900"/>
        </w:tabs>
        <w:rPr>
          <w:sz w:val="20"/>
        </w:rPr>
      </w:pPr>
      <w:r w:rsidRPr="007B1A22">
        <w:rPr>
          <w:sz w:val="20"/>
        </w:rPr>
        <w:t xml:space="preserve">R. Venckienė, tel. (8 5) 219 7058, faks. (8 5) 213 6213, el. p. </w:t>
      </w:r>
      <w:hyperlink r:id="rId10" w:history="1">
        <w:r w:rsidRPr="007B1A22">
          <w:rPr>
            <w:sz w:val="20"/>
          </w:rPr>
          <w:t>Rita.Venckiene@vpt.lt</w:t>
        </w:r>
      </w:hyperlink>
    </w:p>
    <w:sectPr w:rsidR="004C2177" w:rsidRPr="00581126" w:rsidSect="007F4BD0">
      <w:headerReference w:type="default" r:id="rId11"/>
      <w:headerReference w:type="first" r:id="rId12"/>
      <w:footerReference w:type="first" r:id="rId13"/>
      <w:pgSz w:w="11906" w:h="16838"/>
      <w:pgMar w:top="1138" w:right="562" w:bottom="1138" w:left="1699" w:header="562" w:footer="562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57EA69" w16cid:durableId="207FC92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3F9E2" w14:textId="77777777" w:rsidR="00DE375D" w:rsidRDefault="00DE375D" w:rsidP="00B60E72">
      <w:r>
        <w:separator/>
      </w:r>
    </w:p>
  </w:endnote>
  <w:endnote w:type="continuationSeparator" w:id="0">
    <w:p w14:paraId="505D2131" w14:textId="77777777" w:rsidR="00DE375D" w:rsidRDefault="00DE375D" w:rsidP="00B6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F974C" w14:textId="77777777" w:rsidR="00C45CC1" w:rsidRPr="00EF1EBC" w:rsidRDefault="00C45CC1" w:rsidP="00C45CC1">
    <w:pPr>
      <w:pBdr>
        <w:top w:val="single" w:sz="4" w:space="1" w:color="auto"/>
      </w:pBdr>
      <w:rPr>
        <w:sz w:val="20"/>
      </w:rPr>
    </w:pPr>
    <w:r w:rsidRPr="00EF1EBC">
      <w:rPr>
        <w:sz w:val="20"/>
      </w:rPr>
      <w:t xml:space="preserve">Biudžetinė įstaiga                              </w:t>
    </w:r>
    <w:r w:rsidRPr="00132FD4">
      <w:rPr>
        <w:sz w:val="20"/>
      </w:rPr>
      <w:t xml:space="preserve">        </w:t>
    </w:r>
    <w:r w:rsidR="0027186C">
      <w:rPr>
        <w:sz w:val="20"/>
      </w:rPr>
      <w:t xml:space="preserve">               </w:t>
    </w:r>
    <w:r w:rsidRPr="00EF1EBC">
      <w:rPr>
        <w:sz w:val="20"/>
      </w:rPr>
      <w:t xml:space="preserve"> Tel.  (8 5) 219 7001        </w:t>
    </w:r>
    <w:r w:rsidRPr="00132FD4">
      <w:rPr>
        <w:sz w:val="20"/>
      </w:rPr>
      <w:t xml:space="preserve">    </w:t>
    </w:r>
    <w:r w:rsidR="001B1E35">
      <w:rPr>
        <w:sz w:val="20"/>
      </w:rPr>
      <w:t xml:space="preserve">   </w:t>
    </w:r>
    <w:r w:rsidR="0027186C">
      <w:rPr>
        <w:sz w:val="20"/>
      </w:rPr>
      <w:t xml:space="preserve">       </w:t>
    </w:r>
    <w:r w:rsidRPr="00EF1EBC">
      <w:rPr>
        <w:sz w:val="20"/>
      </w:rPr>
      <w:t>Duomenys kaupiami ir saugomi </w:t>
    </w:r>
  </w:p>
  <w:p w14:paraId="747C167F" w14:textId="77777777" w:rsidR="00C45CC1" w:rsidRPr="00EF1EBC" w:rsidRDefault="00C45CC1" w:rsidP="00C45CC1">
    <w:pPr>
      <w:pBdr>
        <w:top w:val="single" w:sz="4" w:space="1" w:color="auto"/>
      </w:pBdr>
      <w:jc w:val="both"/>
      <w:rPr>
        <w:sz w:val="20"/>
      </w:rPr>
    </w:pPr>
    <w:r w:rsidRPr="00EF1EBC">
      <w:rPr>
        <w:sz w:val="20"/>
      </w:rPr>
      <w:t xml:space="preserve">Kareivių g. 1, LT-08221 Vilnius          </w:t>
    </w:r>
    <w:r w:rsidR="00132FD4">
      <w:rPr>
        <w:sz w:val="20"/>
      </w:rPr>
      <w:t xml:space="preserve">                  </w:t>
    </w:r>
    <w:r w:rsidRPr="00132FD4">
      <w:rPr>
        <w:sz w:val="20"/>
      </w:rPr>
      <w:t xml:space="preserve">   </w:t>
    </w:r>
    <w:r w:rsidRPr="00EF1EBC">
      <w:rPr>
        <w:sz w:val="20"/>
      </w:rPr>
      <w:t xml:space="preserve">Faks. (8 5) 213 6213    </w:t>
    </w:r>
    <w:r w:rsidR="00132FD4">
      <w:rPr>
        <w:sz w:val="20"/>
      </w:rPr>
      <w:t xml:space="preserve">    </w:t>
    </w:r>
    <w:r w:rsidR="0027186C">
      <w:rPr>
        <w:sz w:val="20"/>
      </w:rPr>
      <w:t xml:space="preserve">    </w:t>
    </w:r>
    <w:r w:rsidR="001B1E35">
      <w:rPr>
        <w:sz w:val="20"/>
      </w:rPr>
      <w:t xml:space="preserve">     </w:t>
    </w:r>
    <w:r w:rsidR="00132FD4">
      <w:rPr>
        <w:sz w:val="20"/>
      </w:rPr>
      <w:t xml:space="preserve">   </w:t>
    </w:r>
    <w:r w:rsidRPr="00EF1EBC">
      <w:rPr>
        <w:sz w:val="20"/>
      </w:rPr>
      <w:t xml:space="preserve">Juridinių asmenų registre </w:t>
    </w:r>
  </w:p>
  <w:p w14:paraId="577808D0" w14:textId="77777777" w:rsidR="00C45CC1" w:rsidRPr="00EF1EBC" w:rsidRDefault="00C45CC1" w:rsidP="00C45CC1">
    <w:pPr>
      <w:pBdr>
        <w:top w:val="single" w:sz="4" w:space="1" w:color="auto"/>
      </w:pBdr>
      <w:jc w:val="both"/>
      <w:rPr>
        <w:sz w:val="20"/>
      </w:rPr>
    </w:pPr>
    <w:r w:rsidRPr="00EF1EBC">
      <w:rPr>
        <w:sz w:val="20"/>
      </w:rPr>
      <w:t xml:space="preserve">http://www.vpt.lt                                 </w:t>
    </w:r>
    <w:r w:rsidRPr="00132FD4">
      <w:rPr>
        <w:sz w:val="20"/>
      </w:rPr>
      <w:t xml:space="preserve">       </w:t>
    </w:r>
    <w:r w:rsidR="0027186C">
      <w:rPr>
        <w:sz w:val="20"/>
      </w:rPr>
      <w:t xml:space="preserve">            </w:t>
    </w:r>
    <w:r w:rsidR="00132FD4">
      <w:rPr>
        <w:sz w:val="20"/>
      </w:rPr>
      <w:t xml:space="preserve">  </w:t>
    </w:r>
    <w:r w:rsidRPr="00EF1EBC">
      <w:rPr>
        <w:sz w:val="20"/>
      </w:rPr>
      <w:t xml:space="preserve"> </w:t>
    </w:r>
    <w:proofErr w:type="spellStart"/>
    <w:r w:rsidRPr="00EF1EBC">
      <w:rPr>
        <w:sz w:val="20"/>
      </w:rPr>
      <w:t>El.p</w:t>
    </w:r>
    <w:proofErr w:type="spellEnd"/>
    <w:r w:rsidRPr="00EF1EBC">
      <w:rPr>
        <w:sz w:val="20"/>
      </w:rPr>
      <w:t xml:space="preserve">. </w:t>
    </w:r>
    <w:proofErr w:type="spellStart"/>
    <w:r w:rsidRPr="00EF1EBC">
      <w:rPr>
        <w:sz w:val="20"/>
      </w:rPr>
      <w:t>info@vpt.lt</w:t>
    </w:r>
    <w:proofErr w:type="spellEnd"/>
    <w:r w:rsidRPr="00EF1EBC">
      <w:rPr>
        <w:sz w:val="20"/>
      </w:rPr>
      <w:t xml:space="preserve">          </w:t>
    </w:r>
    <w:r w:rsidRPr="00132FD4">
      <w:rPr>
        <w:sz w:val="20"/>
      </w:rPr>
      <w:t xml:space="preserve">  </w:t>
    </w:r>
    <w:r w:rsidR="0027186C">
      <w:rPr>
        <w:sz w:val="20"/>
      </w:rPr>
      <w:t xml:space="preserve">       </w:t>
    </w:r>
    <w:r w:rsidRPr="00EF1EBC">
      <w:rPr>
        <w:sz w:val="20"/>
      </w:rPr>
      <w:t xml:space="preserve"> </w:t>
    </w:r>
    <w:r w:rsidR="001B1E35">
      <w:rPr>
        <w:sz w:val="20"/>
      </w:rPr>
      <w:t xml:space="preserve">   </w:t>
    </w:r>
    <w:r w:rsidRPr="00EF1EBC">
      <w:rPr>
        <w:sz w:val="20"/>
      </w:rPr>
      <w:t xml:space="preserve">    Kodas 188656261</w:t>
    </w:r>
  </w:p>
  <w:p w14:paraId="32F6E503" w14:textId="77777777" w:rsidR="00C45CC1" w:rsidRPr="00132FD4" w:rsidRDefault="00C45CC1" w:rsidP="00C45CC1">
    <w:pPr>
      <w:pStyle w:val="Porat"/>
      <w:rPr>
        <w:sz w:val="20"/>
      </w:rPr>
    </w:pPr>
  </w:p>
  <w:p w14:paraId="44BC6893" w14:textId="77777777" w:rsidR="00526B7B" w:rsidRDefault="00526B7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8F0DF" w14:textId="77777777" w:rsidR="00DE375D" w:rsidRDefault="00DE375D" w:rsidP="00B60E72">
      <w:r>
        <w:separator/>
      </w:r>
    </w:p>
  </w:footnote>
  <w:footnote w:type="continuationSeparator" w:id="0">
    <w:p w14:paraId="62359BA3" w14:textId="77777777" w:rsidR="00DE375D" w:rsidRDefault="00DE375D" w:rsidP="00B60E72">
      <w:r>
        <w:continuationSeparator/>
      </w:r>
    </w:p>
  </w:footnote>
  <w:footnote w:id="1">
    <w:p w14:paraId="07A21AA3" w14:textId="431DA0C3" w:rsidR="00E601D1" w:rsidRPr="00036D5F" w:rsidRDefault="00E601D1" w:rsidP="00E601D1">
      <w:pPr>
        <w:pStyle w:val="Puslapioinaostekstas"/>
        <w:jc w:val="both"/>
        <w:rPr>
          <w:sz w:val="18"/>
          <w:szCs w:val="18"/>
        </w:rPr>
      </w:pPr>
      <w:r w:rsidRPr="00036D5F">
        <w:rPr>
          <w:rStyle w:val="Puslapioinaosnuoroda"/>
          <w:sz w:val="18"/>
          <w:szCs w:val="18"/>
        </w:rPr>
        <w:footnoteRef/>
      </w:r>
      <w:r w:rsidRPr="00036D5F">
        <w:rPr>
          <w:sz w:val="18"/>
          <w:szCs w:val="18"/>
        </w:rPr>
        <w:t xml:space="preserve"> </w:t>
      </w:r>
      <w:r w:rsidR="00AF67A5">
        <w:rPr>
          <w:sz w:val="18"/>
          <w:szCs w:val="18"/>
        </w:rPr>
        <w:t>„</w:t>
      </w:r>
      <w:r>
        <w:rPr>
          <w:sz w:val="18"/>
          <w:szCs w:val="18"/>
        </w:rPr>
        <w:t xml:space="preserve">1.1.1.2. </w:t>
      </w:r>
      <w:r w:rsidR="00AF67A5" w:rsidRPr="00AF67A5">
        <w:rPr>
          <w:sz w:val="18"/>
          <w:szCs w:val="18"/>
        </w:rPr>
        <w:t xml:space="preserve">VSAKIS technologinių komponenčių gamintojų išleistų naujų komponenčių versijų diegimas. Tiekėjas turi turėti VSAKIS technologinių komponenčių gamintojo (SAP AG) suteiktą teisę diegti, modifikuoti taikomąją programinę įrangą ir jos </w:t>
      </w:r>
      <w:proofErr w:type="spellStart"/>
      <w:r w:rsidR="00AF67A5" w:rsidRPr="00AF67A5">
        <w:rPr>
          <w:sz w:val="18"/>
          <w:szCs w:val="18"/>
        </w:rPr>
        <w:t>naujinimus</w:t>
      </w:r>
      <w:proofErr w:type="spellEnd"/>
      <w:r w:rsidR="00AF67A5">
        <w:rPr>
          <w:sz w:val="18"/>
          <w:szCs w:val="18"/>
        </w:rPr>
        <w:t>“</w:t>
      </w:r>
      <w:r w:rsidRPr="00AF67A5">
        <w:rPr>
          <w:sz w:val="18"/>
          <w:szCs w:val="18"/>
        </w:rPr>
        <w:t>;</w:t>
      </w:r>
    </w:p>
  </w:footnote>
  <w:footnote w:id="2">
    <w:p w14:paraId="0ADF6D5B" w14:textId="270475E7" w:rsidR="00E601D1" w:rsidRPr="00036D5F" w:rsidRDefault="00E601D1" w:rsidP="00E601D1">
      <w:pPr>
        <w:pStyle w:val="Puslapioinaostekstas"/>
        <w:jc w:val="both"/>
        <w:rPr>
          <w:sz w:val="18"/>
          <w:szCs w:val="18"/>
        </w:rPr>
      </w:pPr>
      <w:r w:rsidRPr="00036D5F">
        <w:rPr>
          <w:rStyle w:val="Puslapioinaosnuoroda"/>
          <w:sz w:val="18"/>
          <w:szCs w:val="18"/>
        </w:rPr>
        <w:footnoteRef/>
      </w:r>
      <w:r w:rsidRPr="00036D5F">
        <w:rPr>
          <w:sz w:val="18"/>
          <w:szCs w:val="18"/>
        </w:rPr>
        <w:t xml:space="preserve"> </w:t>
      </w:r>
      <w:r w:rsidR="00AF67A5">
        <w:rPr>
          <w:sz w:val="18"/>
          <w:szCs w:val="18"/>
        </w:rPr>
        <w:t xml:space="preserve">„1.1.2.2. </w:t>
      </w:r>
      <w:r w:rsidR="00AF67A5" w:rsidRPr="00AF67A5">
        <w:rPr>
          <w:sz w:val="18"/>
          <w:szCs w:val="18"/>
        </w:rPr>
        <w:t>VSAKIS technologinių komponenčių gamintojo (SAP AG) pateikiamų pataisymų bei naujinimų, susijusių su veikimo klaidų, veikimo optimizavimo, saugumo spragų taisymu diegimas</w:t>
      </w:r>
      <w:r w:rsidR="00AF67A5">
        <w:rPr>
          <w:sz w:val="18"/>
          <w:szCs w:val="18"/>
        </w:rPr>
        <w:t>“</w:t>
      </w:r>
      <w:r w:rsidRPr="00036D5F">
        <w:rPr>
          <w:sz w:val="18"/>
          <w:szCs w:val="18"/>
        </w:rPr>
        <w:t>;</w:t>
      </w:r>
    </w:p>
  </w:footnote>
  <w:footnote w:id="3">
    <w:p w14:paraId="0CED1BC1" w14:textId="77777777" w:rsidR="001737C2" w:rsidRPr="00036D5F" w:rsidRDefault="001737C2" w:rsidP="001737C2">
      <w:pPr>
        <w:pStyle w:val="Puslapioinaostekstas"/>
        <w:jc w:val="both"/>
        <w:rPr>
          <w:sz w:val="18"/>
          <w:szCs w:val="18"/>
        </w:rPr>
      </w:pPr>
      <w:r w:rsidRPr="00036D5F">
        <w:rPr>
          <w:rStyle w:val="Puslapioinaosnuoroda"/>
          <w:sz w:val="18"/>
          <w:szCs w:val="18"/>
        </w:rPr>
        <w:footnoteRef/>
      </w:r>
      <w:r w:rsidRPr="00036D5F">
        <w:rPr>
          <w:sz w:val="18"/>
          <w:szCs w:val="18"/>
        </w:rPr>
        <w:t xml:space="preserve"> Te</w:t>
      </w:r>
      <w:r>
        <w:rPr>
          <w:sz w:val="18"/>
          <w:szCs w:val="18"/>
        </w:rPr>
        <w:t>i</w:t>
      </w:r>
      <w:r w:rsidRPr="00036D5F">
        <w:rPr>
          <w:sz w:val="18"/>
          <w:szCs w:val="18"/>
        </w:rPr>
        <w:t>kėja</w:t>
      </w:r>
      <w:r>
        <w:rPr>
          <w:sz w:val="18"/>
          <w:szCs w:val="18"/>
        </w:rPr>
        <w:t xml:space="preserve">s UAB „Alna </w:t>
      </w:r>
      <w:proofErr w:type="spellStart"/>
      <w:r>
        <w:rPr>
          <w:sz w:val="18"/>
          <w:szCs w:val="18"/>
        </w:rPr>
        <w:t>Business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Solutions</w:t>
      </w:r>
      <w:proofErr w:type="spellEnd"/>
      <w:r>
        <w:rPr>
          <w:sz w:val="18"/>
          <w:szCs w:val="18"/>
        </w:rPr>
        <w:t>“</w:t>
      </w:r>
      <w:r w:rsidRPr="00036D5F">
        <w:rPr>
          <w:sz w:val="18"/>
          <w:szCs w:val="18"/>
        </w:rPr>
        <w:t>;</w:t>
      </w:r>
    </w:p>
  </w:footnote>
  <w:footnote w:id="4">
    <w:p w14:paraId="36EDFAAC" w14:textId="60C56AF0" w:rsidR="00CC60E0" w:rsidRPr="00036D5F" w:rsidRDefault="00CC60E0" w:rsidP="00CC60E0">
      <w:pPr>
        <w:pStyle w:val="Puslapioinaostekstas"/>
        <w:jc w:val="both"/>
        <w:rPr>
          <w:sz w:val="18"/>
          <w:szCs w:val="18"/>
        </w:rPr>
      </w:pPr>
      <w:r w:rsidRPr="00036D5F">
        <w:rPr>
          <w:rStyle w:val="Puslapioinaosnuoroda"/>
          <w:sz w:val="18"/>
          <w:szCs w:val="18"/>
        </w:rPr>
        <w:footnoteRef/>
      </w:r>
      <w:r w:rsidRPr="00036D5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SAP </w:t>
      </w:r>
      <w:proofErr w:type="spellStart"/>
      <w:r>
        <w:rPr>
          <w:sz w:val="18"/>
          <w:szCs w:val="18"/>
        </w:rPr>
        <w:t>Polska</w:t>
      </w:r>
      <w:proofErr w:type="spellEnd"/>
      <w:r>
        <w:rPr>
          <w:sz w:val="18"/>
          <w:szCs w:val="18"/>
        </w:rPr>
        <w:t xml:space="preserve"> Sp. </w:t>
      </w:r>
      <w:proofErr w:type="spellStart"/>
      <w:r w:rsidRPr="00CC60E0">
        <w:rPr>
          <w:sz w:val="18"/>
          <w:szCs w:val="18"/>
        </w:rPr>
        <w:t>z.o.o</w:t>
      </w:r>
      <w:proofErr w:type="spellEnd"/>
      <w:r w:rsidRPr="00CC60E0">
        <w:rPr>
          <w:sz w:val="18"/>
          <w:szCs w:val="18"/>
        </w:rPr>
        <w:t>. 2019-06-21 raštas</w:t>
      </w:r>
      <w:r w:rsidRPr="00036D5F">
        <w:rPr>
          <w:sz w:val="18"/>
          <w:szCs w:val="18"/>
        </w:rPr>
        <w:t>;</w:t>
      </w:r>
    </w:p>
  </w:footnote>
  <w:footnote w:id="5">
    <w:p w14:paraId="7B150912" w14:textId="0AA4E97F" w:rsidR="005553EE" w:rsidRPr="00036D5F" w:rsidRDefault="005553EE" w:rsidP="005553EE">
      <w:pPr>
        <w:pStyle w:val="Puslapioinaostekstas"/>
        <w:jc w:val="both"/>
        <w:rPr>
          <w:sz w:val="18"/>
          <w:szCs w:val="18"/>
        </w:rPr>
      </w:pPr>
      <w:r w:rsidRPr="00036D5F">
        <w:rPr>
          <w:rStyle w:val="Puslapioinaosnuoroda"/>
          <w:sz w:val="18"/>
          <w:szCs w:val="18"/>
        </w:rPr>
        <w:footnoteRef/>
      </w:r>
      <w:r w:rsidRPr="00036D5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Perkančiosios organizacijos </w:t>
      </w:r>
      <w:r w:rsidRPr="00036D5F">
        <w:rPr>
          <w:sz w:val="18"/>
          <w:szCs w:val="18"/>
        </w:rPr>
        <w:t>2019-0</w:t>
      </w:r>
      <w:r>
        <w:rPr>
          <w:sz w:val="18"/>
          <w:szCs w:val="18"/>
        </w:rPr>
        <w:t>8</w:t>
      </w:r>
      <w:r w:rsidRPr="00036D5F">
        <w:rPr>
          <w:sz w:val="18"/>
          <w:szCs w:val="18"/>
        </w:rPr>
        <w:t>-</w:t>
      </w:r>
      <w:r>
        <w:rPr>
          <w:sz w:val="18"/>
          <w:szCs w:val="18"/>
        </w:rPr>
        <w:t>09</w:t>
      </w:r>
      <w:r w:rsidRPr="00036D5F">
        <w:rPr>
          <w:sz w:val="18"/>
          <w:szCs w:val="18"/>
        </w:rPr>
        <w:t xml:space="preserve"> raštas Nr. </w:t>
      </w:r>
      <w:r w:rsidRPr="007B6DD3">
        <w:rPr>
          <w:szCs w:val="24"/>
        </w:rPr>
        <w:t>((.99 E-04)-5K-1912924)-6K-1904212</w:t>
      </w:r>
      <w:r w:rsidRPr="00036D5F">
        <w:rPr>
          <w:sz w:val="18"/>
          <w:szCs w:val="18"/>
        </w:rPr>
        <w:t xml:space="preserve"> „</w:t>
      </w:r>
      <w:r>
        <w:rPr>
          <w:sz w:val="18"/>
          <w:szCs w:val="18"/>
        </w:rPr>
        <w:t>Atsa</w:t>
      </w:r>
      <w:r w:rsidR="00F528FF">
        <w:rPr>
          <w:sz w:val="18"/>
          <w:szCs w:val="18"/>
        </w:rPr>
        <w:t>k</w:t>
      </w:r>
      <w:r>
        <w:rPr>
          <w:sz w:val="18"/>
          <w:szCs w:val="18"/>
        </w:rPr>
        <w:t xml:space="preserve">ymas į </w:t>
      </w:r>
      <w:r w:rsidR="00F528FF">
        <w:rPr>
          <w:sz w:val="18"/>
          <w:szCs w:val="18"/>
        </w:rPr>
        <w:t>prašymą</w:t>
      </w:r>
      <w:r>
        <w:rPr>
          <w:sz w:val="18"/>
          <w:szCs w:val="18"/>
        </w:rPr>
        <w:t xml:space="preserve"> pateikti informaciją</w:t>
      </w:r>
      <w:r w:rsidRPr="00036D5F">
        <w:rPr>
          <w:sz w:val="18"/>
          <w:szCs w:val="18"/>
        </w:rPr>
        <w:t>“;</w:t>
      </w:r>
    </w:p>
  </w:footnote>
  <w:footnote w:id="6">
    <w:p w14:paraId="1DBD8EEF" w14:textId="77777777" w:rsidR="0002619A" w:rsidRPr="00036D5F" w:rsidRDefault="0002619A" w:rsidP="0002619A">
      <w:pPr>
        <w:pStyle w:val="Puslapioinaostekstas"/>
        <w:jc w:val="both"/>
        <w:rPr>
          <w:sz w:val="18"/>
          <w:szCs w:val="18"/>
        </w:rPr>
      </w:pPr>
      <w:r w:rsidRPr="00036D5F">
        <w:rPr>
          <w:rStyle w:val="Puslapioinaosnuoroda"/>
          <w:sz w:val="18"/>
          <w:szCs w:val="18"/>
        </w:rPr>
        <w:footnoteRef/>
      </w:r>
      <w:r w:rsidRPr="00036D5F">
        <w:rPr>
          <w:sz w:val="18"/>
          <w:szCs w:val="18"/>
        </w:rPr>
        <w:t xml:space="preserve"> Lietuvos Respublikos Finansų ministro </w:t>
      </w:r>
      <w:r w:rsidRPr="00036D5F">
        <w:rPr>
          <w:bCs/>
          <w:sz w:val="18"/>
          <w:szCs w:val="18"/>
        </w:rPr>
        <w:t>2018-03-28 įsakymas Nr. 1K-128 „Dėl viešojo pirkimo komisijos sudarymo“.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5C5A1" w14:textId="77777777" w:rsidR="0027186C" w:rsidRDefault="0027186C" w:rsidP="008A58F2">
    <w:pPr>
      <w:pStyle w:val="Antrats"/>
      <w:pageBreakBefore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6EABB" w14:textId="13FE81BF" w:rsidR="008B7B4F" w:rsidRDefault="008B7B4F">
    <w:pPr>
      <w:pStyle w:val="Antrats"/>
    </w:pPr>
    <w:r>
      <w:rPr>
        <w:b/>
        <w:szCs w:val="24"/>
      </w:rPr>
      <w:tab/>
    </w:r>
    <w:r>
      <w:rPr>
        <w:b/>
        <w:szCs w:val="24"/>
      </w:rPr>
      <w:tab/>
      <w:t>Originalas nebus siunčiamas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37043"/>
    <w:multiLevelType w:val="hybridMultilevel"/>
    <w:tmpl w:val="DBE44FC6"/>
    <w:lvl w:ilvl="0" w:tplc="937213A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153F4"/>
    <w:multiLevelType w:val="hybridMultilevel"/>
    <w:tmpl w:val="279AA4A6"/>
    <w:lvl w:ilvl="0" w:tplc="937213A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727CF"/>
    <w:multiLevelType w:val="hybridMultilevel"/>
    <w:tmpl w:val="DCFAF7FE"/>
    <w:lvl w:ilvl="0" w:tplc="0427000F">
      <w:start w:val="1"/>
      <w:numFmt w:val="decimal"/>
      <w:lvlText w:val="%1."/>
      <w:lvlJc w:val="left"/>
      <w:pPr>
        <w:ind w:left="1309" w:hanging="360"/>
      </w:pPr>
    </w:lvl>
    <w:lvl w:ilvl="1" w:tplc="04270019" w:tentative="1">
      <w:start w:val="1"/>
      <w:numFmt w:val="lowerLetter"/>
      <w:lvlText w:val="%2."/>
      <w:lvlJc w:val="left"/>
      <w:pPr>
        <w:ind w:left="2029" w:hanging="360"/>
      </w:pPr>
    </w:lvl>
    <w:lvl w:ilvl="2" w:tplc="0427001B" w:tentative="1">
      <w:start w:val="1"/>
      <w:numFmt w:val="lowerRoman"/>
      <w:lvlText w:val="%3."/>
      <w:lvlJc w:val="right"/>
      <w:pPr>
        <w:ind w:left="2749" w:hanging="180"/>
      </w:pPr>
    </w:lvl>
    <w:lvl w:ilvl="3" w:tplc="0427000F" w:tentative="1">
      <w:start w:val="1"/>
      <w:numFmt w:val="decimal"/>
      <w:lvlText w:val="%4."/>
      <w:lvlJc w:val="left"/>
      <w:pPr>
        <w:ind w:left="3469" w:hanging="360"/>
      </w:pPr>
    </w:lvl>
    <w:lvl w:ilvl="4" w:tplc="04270019" w:tentative="1">
      <w:start w:val="1"/>
      <w:numFmt w:val="lowerLetter"/>
      <w:lvlText w:val="%5."/>
      <w:lvlJc w:val="left"/>
      <w:pPr>
        <w:ind w:left="4189" w:hanging="360"/>
      </w:pPr>
    </w:lvl>
    <w:lvl w:ilvl="5" w:tplc="0427001B" w:tentative="1">
      <w:start w:val="1"/>
      <w:numFmt w:val="lowerRoman"/>
      <w:lvlText w:val="%6."/>
      <w:lvlJc w:val="right"/>
      <w:pPr>
        <w:ind w:left="4909" w:hanging="180"/>
      </w:pPr>
    </w:lvl>
    <w:lvl w:ilvl="6" w:tplc="0427000F" w:tentative="1">
      <w:start w:val="1"/>
      <w:numFmt w:val="decimal"/>
      <w:lvlText w:val="%7."/>
      <w:lvlJc w:val="left"/>
      <w:pPr>
        <w:ind w:left="5629" w:hanging="360"/>
      </w:pPr>
    </w:lvl>
    <w:lvl w:ilvl="7" w:tplc="04270019" w:tentative="1">
      <w:start w:val="1"/>
      <w:numFmt w:val="lowerLetter"/>
      <w:lvlText w:val="%8."/>
      <w:lvlJc w:val="left"/>
      <w:pPr>
        <w:ind w:left="6349" w:hanging="360"/>
      </w:pPr>
    </w:lvl>
    <w:lvl w:ilvl="8" w:tplc="0427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3" w15:restartNumberingAfterBreak="0">
    <w:nsid w:val="38401BBF"/>
    <w:multiLevelType w:val="hybridMultilevel"/>
    <w:tmpl w:val="B778F650"/>
    <w:lvl w:ilvl="0" w:tplc="CAE44224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 w15:restartNumberingAfterBreak="0">
    <w:nsid w:val="401C2348"/>
    <w:multiLevelType w:val="hybridMultilevel"/>
    <w:tmpl w:val="F138837E"/>
    <w:lvl w:ilvl="0" w:tplc="5E542804">
      <w:start w:val="1"/>
      <w:numFmt w:val="decimal"/>
      <w:lvlText w:val="%1."/>
      <w:lvlJc w:val="center"/>
      <w:pPr>
        <w:ind w:left="360" w:hanging="133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CB"/>
    <w:rsid w:val="00002C5B"/>
    <w:rsid w:val="000250C3"/>
    <w:rsid w:val="0002619A"/>
    <w:rsid w:val="00036D5F"/>
    <w:rsid w:val="00040D18"/>
    <w:rsid w:val="00041A33"/>
    <w:rsid w:val="00044CD8"/>
    <w:rsid w:val="00056EEC"/>
    <w:rsid w:val="000623AC"/>
    <w:rsid w:val="00064F49"/>
    <w:rsid w:val="000738AE"/>
    <w:rsid w:val="00073BA8"/>
    <w:rsid w:val="00087B20"/>
    <w:rsid w:val="000926FD"/>
    <w:rsid w:val="0009435F"/>
    <w:rsid w:val="000A309E"/>
    <w:rsid w:val="000B23BE"/>
    <w:rsid w:val="000C387E"/>
    <w:rsid w:val="000C7196"/>
    <w:rsid w:val="000C71D6"/>
    <w:rsid w:val="000D5E18"/>
    <w:rsid w:val="000D6E31"/>
    <w:rsid w:val="000E03A2"/>
    <w:rsid w:val="000E240E"/>
    <w:rsid w:val="000E4048"/>
    <w:rsid w:val="000E634C"/>
    <w:rsid w:val="000F1A98"/>
    <w:rsid w:val="000F5336"/>
    <w:rsid w:val="00106473"/>
    <w:rsid w:val="0011395D"/>
    <w:rsid w:val="00114DFB"/>
    <w:rsid w:val="00123178"/>
    <w:rsid w:val="0012700D"/>
    <w:rsid w:val="001300C8"/>
    <w:rsid w:val="00132FD4"/>
    <w:rsid w:val="00134418"/>
    <w:rsid w:val="00136232"/>
    <w:rsid w:val="001373AB"/>
    <w:rsid w:val="001460AB"/>
    <w:rsid w:val="00146D07"/>
    <w:rsid w:val="00147942"/>
    <w:rsid w:val="001479BB"/>
    <w:rsid w:val="00153E4A"/>
    <w:rsid w:val="00155AD8"/>
    <w:rsid w:val="00162E7C"/>
    <w:rsid w:val="00163908"/>
    <w:rsid w:val="001737C2"/>
    <w:rsid w:val="001814A1"/>
    <w:rsid w:val="00197368"/>
    <w:rsid w:val="001A204A"/>
    <w:rsid w:val="001A2215"/>
    <w:rsid w:val="001A2816"/>
    <w:rsid w:val="001B1E35"/>
    <w:rsid w:val="001B4077"/>
    <w:rsid w:val="001C4D07"/>
    <w:rsid w:val="001D7D41"/>
    <w:rsid w:val="00200CF5"/>
    <w:rsid w:val="002011D7"/>
    <w:rsid w:val="00203804"/>
    <w:rsid w:val="00215BF4"/>
    <w:rsid w:val="0022436C"/>
    <w:rsid w:val="0022780E"/>
    <w:rsid w:val="00234843"/>
    <w:rsid w:val="002469F3"/>
    <w:rsid w:val="00250424"/>
    <w:rsid w:val="0025094E"/>
    <w:rsid w:val="002601C3"/>
    <w:rsid w:val="0027186C"/>
    <w:rsid w:val="00283CA1"/>
    <w:rsid w:val="002866A6"/>
    <w:rsid w:val="00286814"/>
    <w:rsid w:val="002876AF"/>
    <w:rsid w:val="00290933"/>
    <w:rsid w:val="002A0358"/>
    <w:rsid w:val="002A07F4"/>
    <w:rsid w:val="002A6D67"/>
    <w:rsid w:val="002E08CD"/>
    <w:rsid w:val="002F00F7"/>
    <w:rsid w:val="002F2043"/>
    <w:rsid w:val="002F32BA"/>
    <w:rsid w:val="002F6F6E"/>
    <w:rsid w:val="003032E0"/>
    <w:rsid w:val="003130E7"/>
    <w:rsid w:val="00314119"/>
    <w:rsid w:val="00314D86"/>
    <w:rsid w:val="00325CFB"/>
    <w:rsid w:val="003328C2"/>
    <w:rsid w:val="00332AAA"/>
    <w:rsid w:val="00336743"/>
    <w:rsid w:val="003454A0"/>
    <w:rsid w:val="00354D4E"/>
    <w:rsid w:val="003618DD"/>
    <w:rsid w:val="00382F94"/>
    <w:rsid w:val="00387196"/>
    <w:rsid w:val="00397F1E"/>
    <w:rsid w:val="003B3990"/>
    <w:rsid w:val="003B56F9"/>
    <w:rsid w:val="003C3987"/>
    <w:rsid w:val="003D1AEF"/>
    <w:rsid w:val="003D5064"/>
    <w:rsid w:val="003E284B"/>
    <w:rsid w:val="003E4607"/>
    <w:rsid w:val="003E678A"/>
    <w:rsid w:val="003E67BA"/>
    <w:rsid w:val="003F2389"/>
    <w:rsid w:val="003F255A"/>
    <w:rsid w:val="003F301C"/>
    <w:rsid w:val="003F3484"/>
    <w:rsid w:val="003F651D"/>
    <w:rsid w:val="004021A1"/>
    <w:rsid w:val="004036B7"/>
    <w:rsid w:val="00403C2E"/>
    <w:rsid w:val="004167C5"/>
    <w:rsid w:val="00416F0B"/>
    <w:rsid w:val="0042382F"/>
    <w:rsid w:val="00454887"/>
    <w:rsid w:val="00457C72"/>
    <w:rsid w:val="00473F2C"/>
    <w:rsid w:val="00477380"/>
    <w:rsid w:val="00480A2D"/>
    <w:rsid w:val="00485137"/>
    <w:rsid w:val="004A6047"/>
    <w:rsid w:val="004C2177"/>
    <w:rsid w:val="004D0DEB"/>
    <w:rsid w:val="004D0EEB"/>
    <w:rsid w:val="004D25C2"/>
    <w:rsid w:val="004F0322"/>
    <w:rsid w:val="004F08EA"/>
    <w:rsid w:val="004F2111"/>
    <w:rsid w:val="004F2600"/>
    <w:rsid w:val="00500643"/>
    <w:rsid w:val="0050210C"/>
    <w:rsid w:val="00502C12"/>
    <w:rsid w:val="0051036F"/>
    <w:rsid w:val="00514FAA"/>
    <w:rsid w:val="00526B7B"/>
    <w:rsid w:val="00527B80"/>
    <w:rsid w:val="005305C7"/>
    <w:rsid w:val="00534618"/>
    <w:rsid w:val="0053731B"/>
    <w:rsid w:val="0054272F"/>
    <w:rsid w:val="00547976"/>
    <w:rsid w:val="00552483"/>
    <w:rsid w:val="005553EE"/>
    <w:rsid w:val="00556F4E"/>
    <w:rsid w:val="00562AD5"/>
    <w:rsid w:val="00562B2C"/>
    <w:rsid w:val="00581126"/>
    <w:rsid w:val="00581AD0"/>
    <w:rsid w:val="00590913"/>
    <w:rsid w:val="00597800"/>
    <w:rsid w:val="005B0E21"/>
    <w:rsid w:val="005B36E8"/>
    <w:rsid w:val="005C3EA3"/>
    <w:rsid w:val="005E3234"/>
    <w:rsid w:val="005E57B0"/>
    <w:rsid w:val="00602696"/>
    <w:rsid w:val="00602708"/>
    <w:rsid w:val="00602C2E"/>
    <w:rsid w:val="0060748D"/>
    <w:rsid w:val="00624D18"/>
    <w:rsid w:val="00642B79"/>
    <w:rsid w:val="006462AC"/>
    <w:rsid w:val="0064672C"/>
    <w:rsid w:val="00647EF9"/>
    <w:rsid w:val="00657135"/>
    <w:rsid w:val="006578D4"/>
    <w:rsid w:val="00671CEF"/>
    <w:rsid w:val="00674230"/>
    <w:rsid w:val="00674E72"/>
    <w:rsid w:val="006847E2"/>
    <w:rsid w:val="00687BBB"/>
    <w:rsid w:val="00696B20"/>
    <w:rsid w:val="006A34ED"/>
    <w:rsid w:val="006B787A"/>
    <w:rsid w:val="006C01EC"/>
    <w:rsid w:val="006C1BB5"/>
    <w:rsid w:val="006C7E11"/>
    <w:rsid w:val="006D35B4"/>
    <w:rsid w:val="006E25C3"/>
    <w:rsid w:val="006E3065"/>
    <w:rsid w:val="006F121D"/>
    <w:rsid w:val="006F655B"/>
    <w:rsid w:val="007010E2"/>
    <w:rsid w:val="00707387"/>
    <w:rsid w:val="0071153A"/>
    <w:rsid w:val="00727549"/>
    <w:rsid w:val="0073636D"/>
    <w:rsid w:val="00737E28"/>
    <w:rsid w:val="00741D63"/>
    <w:rsid w:val="00742757"/>
    <w:rsid w:val="0074767A"/>
    <w:rsid w:val="00751C0D"/>
    <w:rsid w:val="0075723B"/>
    <w:rsid w:val="0077662E"/>
    <w:rsid w:val="00787846"/>
    <w:rsid w:val="00791449"/>
    <w:rsid w:val="007B2E49"/>
    <w:rsid w:val="007C17E1"/>
    <w:rsid w:val="007C38D3"/>
    <w:rsid w:val="007D18C8"/>
    <w:rsid w:val="007D2C7E"/>
    <w:rsid w:val="007D33E9"/>
    <w:rsid w:val="007E5772"/>
    <w:rsid w:val="007F2011"/>
    <w:rsid w:val="007F3ED0"/>
    <w:rsid w:val="007F4BD0"/>
    <w:rsid w:val="008006B5"/>
    <w:rsid w:val="00807446"/>
    <w:rsid w:val="00813C36"/>
    <w:rsid w:val="008351E8"/>
    <w:rsid w:val="008433D1"/>
    <w:rsid w:val="00850327"/>
    <w:rsid w:val="00851B03"/>
    <w:rsid w:val="008743F2"/>
    <w:rsid w:val="00877F6F"/>
    <w:rsid w:val="00884729"/>
    <w:rsid w:val="00884DB6"/>
    <w:rsid w:val="00895081"/>
    <w:rsid w:val="008A58F2"/>
    <w:rsid w:val="008B3E72"/>
    <w:rsid w:val="008B62CB"/>
    <w:rsid w:val="008B7B4F"/>
    <w:rsid w:val="008C61CD"/>
    <w:rsid w:val="008C65E5"/>
    <w:rsid w:val="008D15E0"/>
    <w:rsid w:val="008E1663"/>
    <w:rsid w:val="008F1A45"/>
    <w:rsid w:val="008F2590"/>
    <w:rsid w:val="008F6C30"/>
    <w:rsid w:val="0090152C"/>
    <w:rsid w:val="00935E7B"/>
    <w:rsid w:val="0093750F"/>
    <w:rsid w:val="0095063C"/>
    <w:rsid w:val="00955776"/>
    <w:rsid w:val="009562A1"/>
    <w:rsid w:val="00965441"/>
    <w:rsid w:val="009658AD"/>
    <w:rsid w:val="0097196B"/>
    <w:rsid w:val="00971FE5"/>
    <w:rsid w:val="009844EE"/>
    <w:rsid w:val="00985B7B"/>
    <w:rsid w:val="00990E08"/>
    <w:rsid w:val="00992865"/>
    <w:rsid w:val="009A4607"/>
    <w:rsid w:val="009A6CBB"/>
    <w:rsid w:val="009A78FF"/>
    <w:rsid w:val="009B0A6E"/>
    <w:rsid w:val="009B1CF6"/>
    <w:rsid w:val="009C01F2"/>
    <w:rsid w:val="009C7CD8"/>
    <w:rsid w:val="009D0B03"/>
    <w:rsid w:val="009E3952"/>
    <w:rsid w:val="009E6EA6"/>
    <w:rsid w:val="009E784D"/>
    <w:rsid w:val="009F0E1F"/>
    <w:rsid w:val="009F20FC"/>
    <w:rsid w:val="009F7B12"/>
    <w:rsid w:val="00A00ADA"/>
    <w:rsid w:val="00A05869"/>
    <w:rsid w:val="00A06C00"/>
    <w:rsid w:val="00A07B12"/>
    <w:rsid w:val="00A12374"/>
    <w:rsid w:val="00A1388C"/>
    <w:rsid w:val="00A24B02"/>
    <w:rsid w:val="00A2636C"/>
    <w:rsid w:val="00A4061D"/>
    <w:rsid w:val="00A40B74"/>
    <w:rsid w:val="00A420BE"/>
    <w:rsid w:val="00A46A96"/>
    <w:rsid w:val="00A668D4"/>
    <w:rsid w:val="00A716DD"/>
    <w:rsid w:val="00A91181"/>
    <w:rsid w:val="00AA073F"/>
    <w:rsid w:val="00AA0A10"/>
    <w:rsid w:val="00AA1E69"/>
    <w:rsid w:val="00AB369D"/>
    <w:rsid w:val="00AD01A2"/>
    <w:rsid w:val="00AD365C"/>
    <w:rsid w:val="00AE2A18"/>
    <w:rsid w:val="00AE6A61"/>
    <w:rsid w:val="00AE7E14"/>
    <w:rsid w:val="00AF605B"/>
    <w:rsid w:val="00AF67A5"/>
    <w:rsid w:val="00B2360B"/>
    <w:rsid w:val="00B2583D"/>
    <w:rsid w:val="00B367C0"/>
    <w:rsid w:val="00B428E9"/>
    <w:rsid w:val="00B44375"/>
    <w:rsid w:val="00B60E72"/>
    <w:rsid w:val="00B6177F"/>
    <w:rsid w:val="00B619EA"/>
    <w:rsid w:val="00B6609C"/>
    <w:rsid w:val="00B722E2"/>
    <w:rsid w:val="00B75533"/>
    <w:rsid w:val="00B75711"/>
    <w:rsid w:val="00B8052B"/>
    <w:rsid w:val="00B903C8"/>
    <w:rsid w:val="00B9728B"/>
    <w:rsid w:val="00BC1D8A"/>
    <w:rsid w:val="00BC5CE7"/>
    <w:rsid w:val="00BC7168"/>
    <w:rsid w:val="00BD5EE2"/>
    <w:rsid w:val="00BD6F07"/>
    <w:rsid w:val="00BE14A4"/>
    <w:rsid w:val="00BE4A81"/>
    <w:rsid w:val="00C0365C"/>
    <w:rsid w:val="00C07DDB"/>
    <w:rsid w:val="00C20F06"/>
    <w:rsid w:val="00C32280"/>
    <w:rsid w:val="00C36C70"/>
    <w:rsid w:val="00C45CC1"/>
    <w:rsid w:val="00C516C8"/>
    <w:rsid w:val="00C5227D"/>
    <w:rsid w:val="00C536E7"/>
    <w:rsid w:val="00C53ACC"/>
    <w:rsid w:val="00C56368"/>
    <w:rsid w:val="00C64E01"/>
    <w:rsid w:val="00C80A45"/>
    <w:rsid w:val="00C82346"/>
    <w:rsid w:val="00C907D3"/>
    <w:rsid w:val="00C94DB3"/>
    <w:rsid w:val="00C95734"/>
    <w:rsid w:val="00CA3ED7"/>
    <w:rsid w:val="00CB710B"/>
    <w:rsid w:val="00CC0286"/>
    <w:rsid w:val="00CC60E0"/>
    <w:rsid w:val="00CD0A97"/>
    <w:rsid w:val="00CE5A13"/>
    <w:rsid w:val="00CE7BA1"/>
    <w:rsid w:val="00D060BB"/>
    <w:rsid w:val="00D130A8"/>
    <w:rsid w:val="00D2024B"/>
    <w:rsid w:val="00D245CE"/>
    <w:rsid w:val="00D24F1F"/>
    <w:rsid w:val="00D34470"/>
    <w:rsid w:val="00D34E8C"/>
    <w:rsid w:val="00D37305"/>
    <w:rsid w:val="00D5761C"/>
    <w:rsid w:val="00D57768"/>
    <w:rsid w:val="00D654A6"/>
    <w:rsid w:val="00D83317"/>
    <w:rsid w:val="00D84F53"/>
    <w:rsid w:val="00D92A4F"/>
    <w:rsid w:val="00DA2E17"/>
    <w:rsid w:val="00DA4E49"/>
    <w:rsid w:val="00DB1268"/>
    <w:rsid w:val="00DB29A8"/>
    <w:rsid w:val="00DB7BDE"/>
    <w:rsid w:val="00DE375D"/>
    <w:rsid w:val="00DF086D"/>
    <w:rsid w:val="00E06079"/>
    <w:rsid w:val="00E12386"/>
    <w:rsid w:val="00E17D2F"/>
    <w:rsid w:val="00E20C30"/>
    <w:rsid w:val="00E30508"/>
    <w:rsid w:val="00E361F6"/>
    <w:rsid w:val="00E53E0D"/>
    <w:rsid w:val="00E54E79"/>
    <w:rsid w:val="00E6014D"/>
    <w:rsid w:val="00E601D1"/>
    <w:rsid w:val="00E64CA9"/>
    <w:rsid w:val="00E86AFF"/>
    <w:rsid w:val="00E9087B"/>
    <w:rsid w:val="00EA1A92"/>
    <w:rsid w:val="00EA1DFE"/>
    <w:rsid w:val="00EA3058"/>
    <w:rsid w:val="00EA515B"/>
    <w:rsid w:val="00ED6621"/>
    <w:rsid w:val="00EE6033"/>
    <w:rsid w:val="00EF1EBC"/>
    <w:rsid w:val="00F00654"/>
    <w:rsid w:val="00F058E5"/>
    <w:rsid w:val="00F161EA"/>
    <w:rsid w:val="00F241AA"/>
    <w:rsid w:val="00F2749F"/>
    <w:rsid w:val="00F33053"/>
    <w:rsid w:val="00F4290A"/>
    <w:rsid w:val="00F528FF"/>
    <w:rsid w:val="00F52995"/>
    <w:rsid w:val="00F71B8B"/>
    <w:rsid w:val="00F81E5F"/>
    <w:rsid w:val="00F87C5E"/>
    <w:rsid w:val="00F94BA9"/>
    <w:rsid w:val="00F94CE1"/>
    <w:rsid w:val="00F94F18"/>
    <w:rsid w:val="00FA213F"/>
    <w:rsid w:val="00FA7042"/>
    <w:rsid w:val="00FB37B4"/>
    <w:rsid w:val="00FB3CA6"/>
    <w:rsid w:val="00FD7DBE"/>
    <w:rsid w:val="00FF3E7D"/>
    <w:rsid w:val="00FF52CE"/>
    <w:rsid w:val="00FF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6E6B07C"/>
  <w15:chartTrackingRefBased/>
  <w15:docId w15:val="{70391074-68E9-4BD4-80DE-B38AFD2B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A07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unhideWhenUsed/>
    <w:rsid w:val="00B60E72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B60E72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unhideWhenUsed/>
    <w:rsid w:val="00B60E72"/>
    <w:rPr>
      <w:vertAlign w:val="superscript"/>
    </w:rPr>
  </w:style>
  <w:style w:type="character" w:styleId="Hipersaitas">
    <w:name w:val="Hyperlink"/>
    <w:basedOn w:val="Numatytasispastraiposriftas"/>
    <w:rsid w:val="000F1A98"/>
    <w:rPr>
      <w:color w:val="0000FF"/>
      <w:u w:val="single"/>
    </w:rPr>
  </w:style>
  <w:style w:type="paragraph" w:styleId="Betarp">
    <w:name w:val="No Spacing"/>
    <w:basedOn w:val="prastasis"/>
    <w:uiPriority w:val="1"/>
    <w:qFormat/>
    <w:rsid w:val="00B903C8"/>
    <w:rPr>
      <w:rFonts w:ascii="Calibri" w:eastAsia="Calibri" w:hAnsi="Calibri"/>
      <w:sz w:val="22"/>
      <w:szCs w:val="22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15E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15E0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EF1EB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1EBC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EF1EB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1EBC"/>
    <w:rPr>
      <w:rFonts w:ascii="Times New Roman" w:eastAsia="Times New Roman" w:hAnsi="Times New Roman" w:cs="Times New Roman"/>
      <w:sz w:val="24"/>
      <w:szCs w:val="20"/>
    </w:rPr>
  </w:style>
  <w:style w:type="paragraph" w:customStyle="1" w:styleId="MediumGrid21">
    <w:name w:val="Medium Grid 21"/>
    <w:uiPriority w:val="1"/>
    <w:qFormat/>
    <w:rsid w:val="002F32BA"/>
    <w:pPr>
      <w:spacing w:before="120" w:after="120" w:line="240" w:lineRule="auto"/>
      <w:ind w:firstLine="425"/>
      <w:jc w:val="both"/>
    </w:pPr>
    <w:rPr>
      <w:rFonts w:ascii="Calibri" w:eastAsia="Calibri" w:hAnsi="Calibri" w:cs="Times New Roman"/>
      <w:lang w:val="ru-RU"/>
    </w:rPr>
  </w:style>
  <w:style w:type="paragraph" w:styleId="Sraopastraipa">
    <w:name w:val="List Paragraph"/>
    <w:basedOn w:val="prastasis"/>
    <w:uiPriority w:val="34"/>
    <w:qFormat/>
    <w:rsid w:val="00BC7168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71153A"/>
    <w:rPr>
      <w:i/>
      <w:iCs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06C00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54E7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54E7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54E7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4E7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54E7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ita.Venckiene@vpt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nmin@finmin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CECB1-8B48-4C06-B99F-CB7A59613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856</Words>
  <Characters>4884</Characters>
  <Application>Microsoft Office Word</Application>
  <DocSecurity>0</DocSecurity>
  <Lines>40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Petronytė</dc:creator>
  <cp:keywords/>
  <dc:description/>
  <cp:lastModifiedBy>Rita Venckienė</cp:lastModifiedBy>
  <cp:revision>4</cp:revision>
  <cp:lastPrinted>2019-09-10T12:03:00Z</cp:lastPrinted>
  <dcterms:created xsi:type="dcterms:W3CDTF">2019-09-11T05:37:00Z</dcterms:created>
  <dcterms:modified xsi:type="dcterms:W3CDTF">2019-09-12T12:08:00Z</dcterms:modified>
</cp:coreProperties>
</file>