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2016-</w:t>
      </w:r>
      <w:r w:rsidR="0057652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6C7E58" w:rsidRDefault="00E70420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576522">
        <w:rPr>
          <w:rFonts w:ascii="Times New Roman" w:hAnsi="Times New Roman" w:cs="Times New Roman"/>
          <w:sz w:val="24"/>
          <w:szCs w:val="24"/>
          <w:lang w:val="lt-LT"/>
        </w:rPr>
        <w:t>VĮ Ignalinos atominės elektrinės</w:t>
      </w:r>
      <w:r w:rsidR="003D5BD2"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organizacija) </w:t>
      </w:r>
      <w:r w:rsidR="002C6752">
        <w:rPr>
          <w:rFonts w:ascii="Times New Roman" w:hAnsi="Times New Roman" w:cs="Times New Roman"/>
          <w:sz w:val="24"/>
          <w:szCs w:val="24"/>
          <w:lang w:val="lt-LT"/>
        </w:rPr>
        <w:t>vykdomo pirkimo</w:t>
      </w:r>
      <w:r w:rsidR="008222C9">
        <w:rPr>
          <w:rFonts w:ascii="Times New Roman" w:hAnsi="Times New Roman" w:cs="Times New Roman"/>
          <w:sz w:val="24"/>
          <w:szCs w:val="24"/>
          <w:lang w:val="lt-LT"/>
        </w:rPr>
        <w:t xml:space="preserve"> atitikties </w:t>
      </w:r>
      <w:r w:rsidR="00EE199F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</w:t>
      </w:r>
      <w:r w:rsidR="008222C9">
        <w:rPr>
          <w:rFonts w:ascii="Times New Roman" w:hAnsi="Times New Roman" w:cs="Times New Roman"/>
          <w:sz w:val="24"/>
          <w:szCs w:val="24"/>
          <w:lang w:val="lt-LT"/>
        </w:rPr>
        <w:t xml:space="preserve">statymo reikalavimams </w:t>
      </w:r>
      <w:r w:rsidRPr="00307F8F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AB1809" w:rsidRDefault="00AB1809" w:rsidP="00562F97">
      <w:pPr>
        <w:ind w:left="2689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307F8F" w:rsidRDefault="00F62456" w:rsidP="00F624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Fizinės saugos vaizdo įrašymo sistemos pirkimas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(Centrinėje viešųjų pirkimų informacinėje sistemoje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 CVP IS) 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skelbtas 2016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d., pirkimo Nr. 17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3792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(toliau – Pirkimas)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307F8F" w:rsidRDefault="00EC1025" w:rsidP="00C775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Atviras konkursas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307F8F" w:rsidRDefault="00EC1025" w:rsidP="00EC1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120 000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422723" w:rsidRDefault="00D71599" w:rsidP="00422723">
            <w:pPr>
              <w:tabs>
                <w:tab w:val="left" w:pos="900"/>
              </w:tabs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Ignalinos programos projektas Nr. ADA.PPR</w:t>
            </w:r>
          </w:p>
          <w:p w:rsidR="00C46204" w:rsidRPr="00307F8F" w:rsidRDefault="00C46204" w:rsidP="00422723">
            <w:pPr>
              <w:tabs>
                <w:tab w:val="left" w:pos="900"/>
              </w:tabs>
              <w:ind w:left="-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įgyvendinančioji institucija – VšĮ Centrinė projektų valdymo agentūra (toliau – CPVA)</w:t>
            </w:r>
          </w:p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FC2860" w:rsidRDefault="00FC2860" w:rsidP="004E571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4E5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FC28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D6AA6" w:rsidRPr="00EC0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422723">
        <w:tc>
          <w:tcPr>
            <w:tcW w:w="4672" w:type="dxa"/>
          </w:tcPr>
          <w:p w:rsidR="00AB1809" w:rsidRPr="00307F8F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307F8F" w:rsidRDefault="00E90356" w:rsidP="004E57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vertinimas / Pirkimo procedūrų vertinimas </w:t>
            </w:r>
            <w:r w:rsidR="004E57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</w:t>
            </w:r>
            <w:r w:rsidR="008F152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sutarties sudarymo</w:t>
            </w:r>
            <w:r w:rsidRPr="00307F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B1809" w:rsidRPr="00307F8F" w:rsidTr="007E4301">
        <w:tc>
          <w:tcPr>
            <w:tcW w:w="4672" w:type="dxa"/>
          </w:tcPr>
          <w:p w:rsidR="00AB1809" w:rsidRPr="00307F8F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307F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EC0919" w:rsidRDefault="009759D4" w:rsidP="00EC0919">
            <w:pPr>
              <w:pStyle w:val="Sraopastraip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E75F7" w:rsidRDefault="00AE75F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180ED5"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E70F9C" w:rsidRDefault="00C608CA" w:rsidP="00C608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statymo</w:t>
            </w:r>
            <w:r w:rsidR="008D00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Įstatymas)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 straipsnio 1 dalis</w:t>
            </w:r>
            <w:r w:rsidR="003251D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="00BC0A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 w:rsidR="00A715BD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464513" w:rsidRPr="00E70F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4B2A57" w:rsidRPr="004B2A57" w:rsidRDefault="00F57683" w:rsidP="006F4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</w:t>
            </w:r>
            <w:r w:rsidR="004B2A57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neužtikrino racionalaus lėšų panaudojimo ir nepasiekė Pirkimo tikslo, nes </w:t>
            </w:r>
            <w:r w:rsidR="00C67865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jos veiksmai ir priimti sprendimai iki Pirkimo pradžios, susiję su Pirkimui skirtų lėšų planavimu bei perkamų prekių </w:t>
            </w:r>
            <w:r w:rsidR="00FD38ED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C67865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vaizdo įrašymo įrangos poreikio </w:t>
            </w:r>
            <w:r w:rsidR="00FD38ED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C67865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nustatymu, įvertinus Pirkimo rezultatą, </w:t>
            </w:r>
            <w:r w:rsidR="004B2A57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patvirtina,</w:t>
            </w:r>
            <w:r w:rsidR="00C67865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kad </w:t>
            </w:r>
            <w:r w:rsidR="00AF694D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organizavo ir vykdė Pirkimo procedūras nesilaikydama Įstatymo reikalavimų </w:t>
            </w:r>
            <w:r w:rsidR="004B2A57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3D6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nesivadovavo </w:t>
            </w:r>
            <w:r w:rsidR="004B2A57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</w:t>
            </w:r>
            <w:r w:rsidR="003D68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rkimo sąlygomis</w:t>
            </w:r>
            <w:r w:rsidR="004B2A57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F694D" w:rsidRPr="004B2A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C67865" w:rsidRDefault="00904295" w:rsidP="006F4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Tarnybos išvada</w:t>
            </w:r>
            <w:r w:rsidR="00C678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patvirtinančios aplinkybės</w:t>
            </w:r>
            <w:r w:rsidR="00C678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C67865" w:rsidRPr="00C67865" w:rsidRDefault="00C67865" w:rsidP="00C67865">
            <w:pPr>
              <w:pStyle w:val="Sraopastraipa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Pirkimo paraiškoje (2016-03-17 Nr. PPar-125) nurodyta, jog </w:t>
            </w:r>
          </w:p>
          <w:p w:rsidR="00C67865" w:rsidRDefault="006B1E6D" w:rsidP="006F4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C678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aizdo įrašymo įrangos </w:t>
            </w:r>
            <w:r w:rsidR="00FD38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</w:t>
            </w:r>
            <w:r w:rsidR="001648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 pirkti</w:t>
            </w:r>
            <w:r w:rsidR="00FD38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lėšos buvo planuojamos atsižvelgus į </w:t>
            </w:r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galimų prekių gamintojų (UAB „Fima“ ir UAB „</w:t>
            </w:r>
            <w:proofErr w:type="spellStart"/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Atea</w:t>
            </w:r>
            <w:proofErr w:type="spellEnd"/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 apklauso</w:t>
            </w:r>
            <w:r w:rsidR="00FD38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rezultatus,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nurodžius</w:t>
            </w:r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jog</w:t>
            </w:r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</w:t>
            </w:r>
            <w:r w:rsidR="007A12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UAB „</w:t>
            </w:r>
            <w:proofErr w:type="spellStart"/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Atea</w:t>
            </w:r>
            <w:proofErr w:type="spellEnd"/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  <w:r w:rsidR="007A12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galėtų pasiūlyti vaizdo stebėjimo sistemą už</w:t>
            </w:r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116 804,88 </w:t>
            </w:r>
            <w:proofErr w:type="spellStart"/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A71F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PVM. </w:t>
            </w:r>
          </w:p>
          <w:p w:rsidR="00370047" w:rsidRDefault="00037399" w:rsidP="00FB1539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 perkančiosios organizacijos ir </w:t>
            </w:r>
            <w:r w:rsidR="005874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CPVA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susirašinėjimo </w:t>
            </w:r>
            <w:r w:rsidR="005874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dokumentų</w:t>
            </w:r>
            <w:r w:rsidR="005874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derinimo</w:t>
            </w:r>
            <w:r w:rsidR="005874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B15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matyti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Perkančioji organizacija 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ketino įsigyti universalius, pritaikytus tiek skaitmeninėms, tiek analoginėms vaizdo stebėjimo kameroms, vaizdo įrašymo įrenginius</w:t>
            </w:r>
            <w:r w:rsidR="00D64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D649CD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</w:t>
            </w:r>
            <w:r w:rsidR="00FB15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ydama</w:t>
            </w:r>
            <w:r w:rsidR="00D649CD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jog palaipsniui planuojama pereiti prie skaitmeninių kamerų</w:t>
            </w:r>
            <w:r w:rsidR="00862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D649CD" w:rsidRDefault="00862E0A" w:rsidP="00FB1539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Įvertinus tai, kad Perkančiojoje</w:t>
            </w:r>
            <w:r w:rsidR="00D64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joje</w:t>
            </w:r>
            <w:r w:rsidR="00D64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649CD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naudojamos analoginės kameros</w:t>
            </w:r>
            <w:r w:rsidR="006F7C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taip pat</w:t>
            </w:r>
            <w:r w:rsidR="00D649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7CED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 tai, kad universalios sistemos kainuoja kone tris kartus brangiau, nei vien skaitmeninės arba vien analoginės, </w:t>
            </w:r>
            <w:r w:rsidR="006F7C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CPVA</w:t>
            </w:r>
            <w:r w:rsidR="006F7CED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paprašė </w:t>
            </w:r>
            <w:r w:rsidR="008931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6F7C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erkančiąją organizaciją</w:t>
            </w:r>
            <w:r w:rsidR="006F7CED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pateikti projekto įgyvendinimo alternatyvų analizę, ekonomiškai pagrindžiant pasirinktą alternatyvą</w:t>
            </w:r>
            <w:r w:rsidR="006F7C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037399" w:rsidRDefault="0081593C" w:rsidP="008931DD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 2016-03-31 rašte Nr. PVS-3170(17.48)</w:t>
            </w:r>
            <w:r w:rsidR="00037399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nurodė, kad neplanuoja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keisti </w:t>
            </w:r>
            <w:r w:rsidR="00037399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esamų analoginių vaizdo stebėjimo kamerų skaitmenin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ėmis</w:t>
            </w:r>
            <w:r w:rsidR="00037399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papildomos skaitmeninės kameros gali būti sumontuotos tik vykdant kitus IAE projektus, o ne keičiant esamas analogines vaizdo stebėjimo kameras</w:t>
            </w:r>
            <w:r w:rsidR="00037399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700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Taip pat nurodė, jog norint pakeisti visas esamas vaizdo stebėjimo kameras skaitmeninėmis reikėtų pakeisti šią vaizdo stebėjimo įrangą: kameras, komunikacinius kabelius, signalo keitiklius, vaizdo kamerų valdymo klaviatūras, vaizdo matricas, vaizdo stebėjimo monitorius, programinę įrangą ir pan.</w:t>
            </w:r>
          </w:p>
          <w:p w:rsidR="00370047" w:rsidRDefault="00C66433" w:rsidP="0040717D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CPVA, a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tsižvelgiant į tai, kad vienas vaizdo įrašymo įrenginys palaiko virš 100 skaitmeninių kamerų vienu metu, </w:t>
            </w:r>
            <w:r w:rsidR="003700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reiškia</w:t>
            </w:r>
            <w:r w:rsidR="003700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pakanka 1 arba 2 tokių įrenginių visam naujų projektų poreikio tenkinimui,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urodė</w:t>
            </w:r>
            <w:r w:rsidR="004F6E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jog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IAE </w:t>
            </w:r>
            <w:r w:rsidR="004F6E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tiksl</w:t>
            </w:r>
            <w:r w:rsidR="004F6E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inga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įsigyti 12 universalių įrenginių</w:t>
            </w:r>
            <w:r w:rsidR="004F6E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todėl buvo paprašyta 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panaikinti atitinkamus reikalavimus </w:t>
            </w:r>
            <w:r w:rsidR="004F6ED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370047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dokumentuose.</w:t>
            </w:r>
          </w:p>
          <w:p w:rsidR="004F6ED7" w:rsidRDefault="004F6ED7" w:rsidP="008267AE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atsižvelgė į CPVA pastabas ir 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pakoregavo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specifikacijos reikalavimus,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kas lėmė jog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esmės pa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sikeitė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objekt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as, t. y.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vietoje universalios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vaizdo stebėjimo 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sistemos </w:t>
            </w:r>
            <w:r w:rsidR="00A733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techninėje specifikacijoje nurodė jog 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įsig</w:t>
            </w:r>
            <w:r w:rsidR="00A733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yjama</w:t>
            </w:r>
            <w:r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sistema, pritaikyta analoginėms kameroms</w:t>
            </w:r>
            <w:r w:rsidR="00A7332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054DD2" w:rsidRDefault="002B2CAB" w:rsidP="008267AE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Pirkimui pateikti trys pasiūlymai. Nustatyta, kad 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ir UAB „Baltijos kompiuterių centras“ pateikė pasiūlymus, atsižvelgiant į perkamos vaizdo stebėjimo sistemos (analoginės) poreikį, </w:t>
            </w:r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tokios sistemos kaina neviršija 30 000 </w:t>
            </w:r>
            <w:proofErr w:type="spellStart"/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826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 PVM,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tuo tarpu </w:t>
            </w:r>
            <w:r w:rsidR="008267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„Fima“ pasiūlė universalią vaizdo stebėjimo sistemą</w:t>
            </w:r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tačiau šios sistemos kaina 104 403,64 </w:t>
            </w:r>
            <w:proofErr w:type="spellStart"/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PVM. </w:t>
            </w:r>
          </w:p>
          <w:p w:rsidR="00455514" w:rsidRPr="00455514" w:rsidRDefault="008E4E82" w:rsidP="003777E2">
            <w:pPr>
              <w:pStyle w:val="Sraopastraipa"/>
              <w:numPr>
                <w:ilvl w:val="0"/>
                <w:numId w:val="39"/>
              </w:numPr>
              <w:ind w:left="29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komisijos 2016-08-12 posėdyje Nr. VšPPr-788 (13.62)</w:t>
            </w:r>
            <w:r w:rsidR="00455514" w:rsidRPr="00455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laimėtoju pripažintas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tiekėjo </w:t>
            </w:r>
            <w:r w:rsidR="00455514" w:rsidRPr="00455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„Fima“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pasiūlymas, kurio kaina, Pirkimo komisijos teigimu, neviršijo Pirkimui suplanuoto biudžeto 145 200,00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PVM. Kitų dviejų tiekėjų pasiūlymai buvo atmesti kaip neatitinkantys Pirkimo techninėje specifikacijoje nustatytų reikalavimų. </w:t>
            </w:r>
          </w:p>
          <w:p w:rsidR="00B578E8" w:rsidRPr="00037399" w:rsidRDefault="00FA0743" w:rsidP="00B578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="004555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Aukščiau nurodytos aplinkybės įrodo, kad </w:t>
            </w:r>
            <w:r w:rsidR="008B30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455514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erkančioji organizacija, nustačiusi </w:t>
            </w:r>
            <w:r w:rsidR="008B30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455514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vertę</w:t>
            </w:r>
            <w:r w:rsidR="00971143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akivaizdžiai brangesnę ir specifikacijos </w:t>
            </w:r>
            <w:r w:rsidR="009711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reikalavimus viršijančią įrangą, pritaikytą universalioms sistemoms ir iš naujo nesvarsčiusi skiriamų lėšų dydžio jau pagal pakoreguotus </w:t>
            </w:r>
            <w:r w:rsidR="009711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Pirkimo techninės specifikacijos reikalavimus, t. y. analoginėms kameroms, iš esmės sudarė tokią situaciją, kad </w:t>
            </w:r>
            <w:r w:rsidR="008B30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dėl 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pasiūlymuose </w:t>
            </w:r>
            <w:r w:rsidR="00971143" w:rsidRPr="00054D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siūlomų sistemų skirtum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9711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B30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tiekėjo pasiūlymo kainos vertinimas prarado prasmę ir tapo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711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negalimas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nes</w:t>
            </w:r>
            <w:r w:rsidR="009711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UAB „Fima“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pasiūlė būtent universalią sistemą</w:t>
            </w:r>
            <w:r w:rsidR="00971143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tuo tarpu kiti tiekėjai pasiūlė </w:t>
            </w:r>
            <w:r w:rsidR="000547B1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0547B1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 pritaikyta analoginėms kameroms.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Nagrinėjamu atveju, siūlom</w:t>
            </w:r>
            <w:r w:rsidR="00E22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</w:t>
            </w:r>
            <w:r w:rsidR="00E22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jų kainų skirtum</w:t>
            </w:r>
            <w:r w:rsidR="00E22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atsižvelgiant į tai, kad </w:t>
            </w:r>
            <w:r w:rsidR="000547B1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universali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0547B1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 kaina yra tris </w:t>
            </w:r>
            <w:r w:rsidR="00E22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kartus brangesnė nei analoginės ir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nepaisant to, kad laimėjusio pasiūlymo kaina formaliai neviršija Pirkimui skirtų lėšų, </w:t>
            </w:r>
            <w:r w:rsidR="00EB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lėmė tai, kad</w:t>
            </w:r>
            <w:r w:rsidR="000547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kainos priimtinumo vertinimas ir racionalus lėšų panaud</w:t>
            </w:r>
            <w:r w:rsidR="006F2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ojimo klausimas</w:t>
            </w:r>
            <w:r w:rsidR="00160D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F2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tuo pačiu ir </w:t>
            </w:r>
            <w:r w:rsidR="008B30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tikslas tokiu būdu ne</w:t>
            </w:r>
            <w:r w:rsidR="00F235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="008B30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pasiektas</w:t>
            </w:r>
            <w:r w:rsidR="00EB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F2B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B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Nors </w:t>
            </w:r>
            <w:r w:rsidR="00EB4A70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„Fima“ pasiūlyme siūloma įranga</w:t>
            </w:r>
            <w:r w:rsidR="00EB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geresnė</w:t>
            </w:r>
            <w:r w:rsidR="00EB4A70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B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nei kitų tiekėjų, tačiau tokia įranga </w:t>
            </w:r>
            <w:r w:rsidR="00EB4A70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neatitinka realaus </w:t>
            </w:r>
            <w:r w:rsidR="00EB4A7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</w:t>
            </w:r>
            <w:r w:rsidR="00EB4A70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poreikio.</w:t>
            </w:r>
            <w:r w:rsidR="00750A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Pažymėtina, kad jeigu Pirkimui skirtos lėšos būtų persvarstytos ir apklausa dėl rinkos tyrimo būtų atlikta atsižvelgus į </w:t>
            </w:r>
            <w:r w:rsidR="00D94C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įrangos </w:t>
            </w:r>
            <w:r w:rsidR="00750A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poreikį</w:t>
            </w:r>
            <w:r w:rsidR="002407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(analoginių kamerų), akivaizdu, kad Pirkimui skirtų lėšų suma būtų buvusi gerokai mažesnė. Šią situaciją patvirtina tiekėjo UAB „</w:t>
            </w:r>
            <w:proofErr w:type="spellStart"/>
            <w:r w:rsidR="002407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Atea</w:t>
            </w:r>
            <w:proofErr w:type="spellEnd"/>
            <w:r w:rsidR="002407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B578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pasiūlymų kainų skirtumai: vykdant rinkos tyrimą vaizdo stebėjimo sistemos (universalios) kaina 116 804,88 </w:t>
            </w:r>
            <w:proofErr w:type="spellStart"/>
            <w:r w:rsidR="00B578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B578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PVM, o Pirkimui pateikto pasiūlymo (analoginėms kameroms) neviršija 30 000 </w:t>
            </w:r>
            <w:proofErr w:type="spellStart"/>
            <w:r w:rsidR="00B578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B578E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FC7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Todėl, j</w:t>
            </w:r>
            <w:r w:rsidR="00160D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eigu </w:t>
            </w:r>
            <w:r w:rsidR="00FC7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160D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erkančiosios organizacijos Pirkimui skirtos lėšos būtų suplanuotos tinkamai, atsižvelgus į Pirkimo techninėje specifikacijoje nustatytus reikalavimus ir pagal tai būtų atlikta apklausa, </w:t>
            </w:r>
            <w:r w:rsidR="00FC7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galima pagrįstai teigti</w:t>
            </w:r>
            <w:r w:rsidR="00160D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</w:t>
            </w:r>
            <w:r w:rsidR="00160D01" w:rsidRPr="000373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„Fima“</w:t>
            </w:r>
            <w:r w:rsidR="00160D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pasiūlyta kaina nebūtų priimtina</w:t>
            </w:r>
            <w:r w:rsidR="00F513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toks pasiūlymas būtų atmestas.</w:t>
            </w:r>
            <w:r w:rsidR="006216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B22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Atsižvelgdama į išdėstytą, Tarnyba konstatuoja, kad Perkančioji  organizacija netinkamai pasiruošė Pirkimui, nes netinkamai apskaičiavo Pirkimo vertę, o pripažindama laimėjusiu tiekėjo pasiūlymą, kuri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9B22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siūlo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nors ir technologiniu požiūriu </w:t>
            </w:r>
            <w:r w:rsidR="00D9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pažangesnę 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įrangą, tačiau gerokai brangesnę</w:t>
            </w:r>
            <w:r w:rsidR="00D9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be to,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tokią</w:t>
            </w:r>
            <w:r w:rsidR="00230E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įrangą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</w:t>
            </w:r>
            <w:r w:rsidR="006716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viršija ir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B22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neatitinka realaus IAE poreikio,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30E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nes </w:t>
            </w:r>
            <w:r w:rsidR="00D56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būtinybės įsigyti </w:t>
            </w:r>
            <w:r w:rsidR="00230E7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universalios stebėjimo sistemos</w:t>
            </w:r>
            <w:r w:rsidR="00D90C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56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</w:t>
            </w:r>
            <w:r w:rsidR="008B5A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9B229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pažeidė Įstatymo 3 straipsnio 1 dalyje įtvirtintą skaidrumo principą ir 2 dalies nuostatas.  </w:t>
            </w:r>
          </w:p>
          <w:p w:rsidR="00631760" w:rsidRPr="00307F8F" w:rsidRDefault="00631760" w:rsidP="000547B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4975B1" w:rsidRDefault="004975B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p w:rsidR="008E38C1" w:rsidRPr="00307F8F" w:rsidRDefault="008E38C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0390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403905">
        <w:tc>
          <w:tcPr>
            <w:tcW w:w="9634" w:type="dxa"/>
            <w:gridSpan w:val="2"/>
          </w:tcPr>
          <w:p w:rsidR="004E098B" w:rsidRPr="00307F8F" w:rsidRDefault="000F6D6C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8E38C1" w:rsidRDefault="008E38C1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307F8F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C47501" w:rsidRPr="00DB55FB" w:rsidRDefault="00C47501" w:rsidP="00C47501">
      <w:pPr>
        <w:pStyle w:val="Normal12pt"/>
        <w:ind w:right="0"/>
        <w:rPr>
          <w:lang w:eastAsia="lt-LT"/>
        </w:rPr>
      </w:pPr>
      <w:r>
        <w:tab/>
      </w:r>
      <w:r w:rsidRPr="00DB55FB">
        <w:t xml:space="preserve">Tarnyba, atsižvelgdama į </w:t>
      </w:r>
      <w:r w:rsidRPr="00E1714E">
        <w:t xml:space="preserve">išvados II dalyje nustatytus Įstatymo nuostatų pažeidimus, </w:t>
      </w:r>
      <w:r w:rsidRPr="00DB55FB">
        <w:t>vadovaudamasi Lietuvos Respublikos viešųjų pirkimų įstatymo 8</w:t>
      </w:r>
      <w:r w:rsidRPr="00DB55FB">
        <w:rPr>
          <w:vertAlign w:val="superscript"/>
        </w:rPr>
        <w:t>2</w:t>
      </w:r>
      <w:r w:rsidRPr="00DB55FB">
        <w:t xml:space="preserve"> straipsnio 2 dalies 6 punktu, </w:t>
      </w:r>
      <w:r w:rsidRPr="00DB55FB">
        <w:rPr>
          <w:b/>
        </w:rPr>
        <w:t>įpareigoja</w:t>
      </w:r>
      <w:r w:rsidRPr="00DB55FB">
        <w:t xml:space="preserve"> perkančiąją organizaciją:</w:t>
      </w:r>
    </w:p>
    <w:p w:rsidR="00C47501" w:rsidRPr="00DB55FB" w:rsidRDefault="00C47501" w:rsidP="00C47501">
      <w:pPr>
        <w:tabs>
          <w:tab w:val="left" w:pos="737"/>
        </w:tabs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B55FB">
        <w:rPr>
          <w:rFonts w:ascii="Times New Roman" w:hAnsi="Times New Roman" w:cs="Times New Roman"/>
          <w:sz w:val="24"/>
          <w:szCs w:val="24"/>
          <w:lang w:val="lt-LT"/>
        </w:rPr>
        <w:t>1. Nutraukti Pirkimo procedūras.</w:t>
      </w:r>
    </w:p>
    <w:p w:rsidR="00C47501" w:rsidRPr="00DB55FB" w:rsidRDefault="00C47501" w:rsidP="00C47501">
      <w:pPr>
        <w:tabs>
          <w:tab w:val="left" w:pos="73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B55FB">
        <w:rPr>
          <w:rFonts w:ascii="Times New Roman" w:hAnsi="Times New Roman" w:cs="Times New Roman"/>
          <w:sz w:val="24"/>
          <w:szCs w:val="24"/>
          <w:lang w:val="lt-LT"/>
        </w:rPr>
        <w:tab/>
        <w:t>2. Raštu informuoti Tarnybą apie įpareigojimo įvykdymą ir pateikti tai patvirtinančius dokumentus.</w:t>
      </w:r>
    </w:p>
    <w:p w:rsidR="00C47501" w:rsidRPr="00DB55FB" w:rsidRDefault="00C47501" w:rsidP="00C47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B55FB">
        <w:rPr>
          <w:rFonts w:ascii="Times New Roman" w:hAnsi="Times New Roman" w:cs="Times New Roman"/>
          <w:sz w:val="24"/>
          <w:szCs w:val="24"/>
          <w:lang w:val="lt-LT"/>
        </w:rPr>
        <w:t>Vadovaujantis Lietuvos Respublikos administracinių bylų teisenos įstatymo 5 ir 15 straipsniais, nesutikę su Tarnybos įpareigojimu, Jūs galite ją apskųsti teismui šio įstatymo nustatyta tvarka.</w:t>
      </w:r>
    </w:p>
    <w:p w:rsidR="008D0A6F" w:rsidRDefault="008D0A6F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975B1" w:rsidRDefault="004975B1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E38C1" w:rsidRPr="00463C95" w:rsidRDefault="008E38C1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24A" w:rsidRDefault="00463A83" w:rsidP="004975B1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376E28" w:rsidRDefault="00376E28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</w:rPr>
      </w:pPr>
    </w:p>
    <w:p w:rsidR="0001178A" w:rsidRPr="004975B1" w:rsidRDefault="00DE543B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4975B1">
        <w:rPr>
          <w:rFonts w:ascii="Times New Roman" w:hAnsi="Times New Roman" w:cs="Times New Roman"/>
        </w:rPr>
        <w:t xml:space="preserve">Albina Perlavičienė, </w:t>
      </w:r>
      <w:proofErr w:type="spellStart"/>
      <w:r w:rsidRPr="004975B1">
        <w:rPr>
          <w:rFonts w:ascii="Times New Roman" w:hAnsi="Times New Roman" w:cs="Times New Roman"/>
        </w:rPr>
        <w:t>tel</w:t>
      </w:r>
      <w:proofErr w:type="spellEnd"/>
      <w:r w:rsidRPr="004975B1">
        <w:rPr>
          <w:rFonts w:ascii="Times New Roman" w:hAnsi="Times New Roman" w:cs="Times New Roman"/>
        </w:rPr>
        <w:t xml:space="preserve">. (8 5) 219 7038, </w:t>
      </w:r>
      <w:proofErr w:type="spellStart"/>
      <w:r w:rsidRPr="004975B1">
        <w:rPr>
          <w:rFonts w:ascii="Times New Roman" w:hAnsi="Times New Roman" w:cs="Times New Roman"/>
        </w:rPr>
        <w:t>el</w:t>
      </w:r>
      <w:proofErr w:type="spellEnd"/>
      <w:r w:rsidRPr="004975B1">
        <w:rPr>
          <w:rFonts w:ascii="Times New Roman" w:hAnsi="Times New Roman" w:cs="Times New Roman"/>
        </w:rPr>
        <w:t xml:space="preserve">. p. </w:t>
      </w:r>
      <w:bookmarkStart w:id="1" w:name="_Hlt75580842"/>
      <w:r w:rsidRPr="004975B1">
        <w:rPr>
          <w:rFonts w:ascii="Times New Roman" w:hAnsi="Times New Roman" w:cs="Times New Roman"/>
        </w:rPr>
        <w:t>Albina.Perlaviciene</w:t>
      </w:r>
      <w:hyperlink r:id="rId9" w:history="1">
        <w:r w:rsidRPr="004975B1">
          <w:rPr>
            <w:rStyle w:val="Hipersaitas"/>
            <w:rFonts w:ascii="Times New Roman" w:hAnsi="Times New Roman" w:cs="Times New Roman"/>
          </w:rPr>
          <w:t>@vpt.lt</w:t>
        </w:r>
      </w:hyperlink>
      <w:bookmarkEnd w:id="1"/>
    </w:p>
    <w:sectPr w:rsidR="0001178A" w:rsidRPr="004975B1" w:rsidSect="00AE75F7">
      <w:pgSz w:w="11906" w:h="16838"/>
      <w:pgMar w:top="1440" w:right="56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3251DE" w:rsidRPr="004E1EAB" w:rsidRDefault="003251DE" w:rsidP="00A21B8A">
      <w:pPr>
        <w:pStyle w:val="Puslapioinaostekstas"/>
        <w:ind w:right="-99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A715BD" w:rsidRPr="00FC5CCF">
        <w:rPr>
          <w:rFonts w:ascii="Times New Roman" w:hAnsi="Times New Roman"/>
        </w:rPr>
        <w:t>„</w:t>
      </w:r>
      <w:r w:rsidR="00A715BD" w:rsidRPr="004E1EAB">
        <w:rPr>
          <w:rFonts w:ascii="Times New Roman" w:hAnsi="Times New Roman"/>
          <w:lang w:val="lt-LT"/>
        </w:rPr>
        <w:t>Perkančioji organizacija</w:t>
      </w:r>
      <w:r w:rsidR="00A715BD" w:rsidRPr="004E1EA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5BD" w:rsidRPr="004E1EAB">
        <w:rPr>
          <w:rFonts w:ascii="Times New Roman" w:hAnsi="Times New Roman"/>
          <w:lang w:val="lt-LT"/>
        </w:rPr>
        <w:t>užtikrina, kad atliekant pirkimo procedūras ir nust</w:t>
      </w:r>
      <w:r w:rsidR="00E06340">
        <w:rPr>
          <w:rFonts w:ascii="Times New Roman" w:hAnsi="Times New Roman"/>
          <w:lang w:val="lt-LT"/>
        </w:rPr>
        <w:t xml:space="preserve">atant laimėtoją būtų laikomasi </w:t>
      </w:r>
      <w:r w:rsidR="00A715BD" w:rsidRPr="004E1EAB">
        <w:rPr>
          <w:rFonts w:ascii="Times New Roman" w:hAnsi="Times New Roman"/>
          <w:lang w:val="lt-LT"/>
        </w:rPr>
        <w:t xml:space="preserve">skaidrumo </w:t>
      </w:r>
      <w:proofErr w:type="gramStart"/>
      <w:r w:rsidR="00A715BD" w:rsidRPr="004E1EAB">
        <w:rPr>
          <w:rFonts w:ascii="Times New Roman" w:hAnsi="Times New Roman"/>
          <w:lang w:val="lt-LT"/>
        </w:rPr>
        <w:t>principų“</w:t>
      </w:r>
      <w:proofErr w:type="gramEnd"/>
      <w:r w:rsidR="00A715BD" w:rsidRPr="004E1EAB">
        <w:rPr>
          <w:rFonts w:ascii="Times New Roman" w:hAnsi="Times New Roman"/>
          <w:lang w:val="lt-LT"/>
        </w:rPr>
        <w:t>;</w:t>
      </w:r>
    </w:p>
  </w:footnote>
  <w:footnote w:id="2">
    <w:p w:rsidR="00A715BD" w:rsidRPr="004E1EAB" w:rsidRDefault="00A715BD" w:rsidP="00A21B8A">
      <w:pPr>
        <w:pStyle w:val="Puslapioinaostekstas"/>
        <w:ind w:right="-99"/>
        <w:jc w:val="both"/>
        <w:rPr>
          <w:lang w:val="lt-LT"/>
        </w:rPr>
      </w:pPr>
      <w:r w:rsidRPr="004E1EAB">
        <w:rPr>
          <w:rStyle w:val="Puslapioinaosnuoroda"/>
          <w:lang w:val="lt-LT"/>
        </w:rPr>
        <w:footnoteRef/>
      </w:r>
      <w:r w:rsidRPr="004E1EAB">
        <w:rPr>
          <w:lang w:val="lt-LT"/>
        </w:rPr>
        <w:t xml:space="preserve"> </w:t>
      </w:r>
      <w:r w:rsidRPr="004E1EAB">
        <w:rPr>
          <w:rFonts w:ascii="Times New Roman" w:hAnsi="Times New Roman" w:cs="Times New Roman"/>
          <w:lang w:val="lt-LT"/>
        </w:rPr>
        <w:t>„Įstatymo 3 straipsnio 2 dalies nuostatos įpareigoja perkančiąją organizaciją siekti pirkimų tikslo – vadovaujantis šio įstatymo reikalavimais sudaryti pirkimo sutartį, leidžiančią įsigyti reikalingų paslaugų, racionaliai naudojant tam skirtas lėšas“;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1B2875"/>
    <w:multiLevelType w:val="hybridMultilevel"/>
    <w:tmpl w:val="96EE97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28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6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7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38"/>
  </w:num>
  <w:num w:numId="3">
    <w:abstractNumId w:val="23"/>
  </w:num>
  <w:num w:numId="4">
    <w:abstractNumId w:val="32"/>
  </w:num>
  <w:num w:numId="5">
    <w:abstractNumId w:val="37"/>
  </w:num>
  <w:num w:numId="6">
    <w:abstractNumId w:val="4"/>
  </w:num>
  <w:num w:numId="7">
    <w:abstractNumId w:val="13"/>
  </w:num>
  <w:num w:numId="8">
    <w:abstractNumId w:val="31"/>
  </w:num>
  <w:num w:numId="9">
    <w:abstractNumId w:val="9"/>
  </w:num>
  <w:num w:numId="10">
    <w:abstractNumId w:val="24"/>
  </w:num>
  <w:num w:numId="11">
    <w:abstractNumId w:val="3"/>
  </w:num>
  <w:num w:numId="12">
    <w:abstractNumId w:val="22"/>
  </w:num>
  <w:num w:numId="13">
    <w:abstractNumId w:val="27"/>
  </w:num>
  <w:num w:numId="14">
    <w:abstractNumId w:val="6"/>
  </w:num>
  <w:num w:numId="15">
    <w:abstractNumId w:val="12"/>
  </w:num>
  <w:num w:numId="16">
    <w:abstractNumId w:val="29"/>
  </w:num>
  <w:num w:numId="17">
    <w:abstractNumId w:val="28"/>
  </w:num>
  <w:num w:numId="18">
    <w:abstractNumId w:val="35"/>
  </w:num>
  <w:num w:numId="19">
    <w:abstractNumId w:val="1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0"/>
  </w:num>
  <w:num w:numId="25">
    <w:abstractNumId w:val="16"/>
  </w:num>
  <w:num w:numId="26">
    <w:abstractNumId w:val="15"/>
  </w:num>
  <w:num w:numId="27">
    <w:abstractNumId w:val="21"/>
  </w:num>
  <w:num w:numId="28">
    <w:abstractNumId w:val="5"/>
  </w:num>
  <w:num w:numId="29">
    <w:abstractNumId w:val="20"/>
  </w:num>
  <w:num w:numId="30">
    <w:abstractNumId w:val="2"/>
  </w:num>
  <w:num w:numId="31">
    <w:abstractNumId w:val="34"/>
  </w:num>
  <w:num w:numId="32">
    <w:abstractNumId w:val="14"/>
  </w:num>
  <w:num w:numId="33">
    <w:abstractNumId w:val="33"/>
  </w:num>
  <w:num w:numId="34">
    <w:abstractNumId w:val="19"/>
  </w:num>
  <w:num w:numId="35">
    <w:abstractNumId w:val="25"/>
  </w:num>
  <w:num w:numId="36">
    <w:abstractNumId w:val="30"/>
  </w:num>
  <w:num w:numId="37">
    <w:abstractNumId w:val="26"/>
  </w:num>
  <w:num w:numId="38">
    <w:abstractNumId w:val="3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5E74"/>
    <w:rsid w:val="00006467"/>
    <w:rsid w:val="0001178A"/>
    <w:rsid w:val="00015674"/>
    <w:rsid w:val="00016F78"/>
    <w:rsid w:val="00017150"/>
    <w:rsid w:val="00017E71"/>
    <w:rsid w:val="00022C19"/>
    <w:rsid w:val="00027566"/>
    <w:rsid w:val="00030CC3"/>
    <w:rsid w:val="00037399"/>
    <w:rsid w:val="0004111C"/>
    <w:rsid w:val="00041245"/>
    <w:rsid w:val="00043B22"/>
    <w:rsid w:val="000474AA"/>
    <w:rsid w:val="00054198"/>
    <w:rsid w:val="000547B1"/>
    <w:rsid w:val="00054DD2"/>
    <w:rsid w:val="000552B0"/>
    <w:rsid w:val="00065B9B"/>
    <w:rsid w:val="00066D43"/>
    <w:rsid w:val="00067CE8"/>
    <w:rsid w:val="00075A88"/>
    <w:rsid w:val="00075B0D"/>
    <w:rsid w:val="0008234B"/>
    <w:rsid w:val="00085418"/>
    <w:rsid w:val="000A2F8E"/>
    <w:rsid w:val="000A336E"/>
    <w:rsid w:val="000A66E6"/>
    <w:rsid w:val="000B46C0"/>
    <w:rsid w:val="000C19E9"/>
    <w:rsid w:val="000C20C2"/>
    <w:rsid w:val="000C5F03"/>
    <w:rsid w:val="000C6ED4"/>
    <w:rsid w:val="000D1879"/>
    <w:rsid w:val="000D3969"/>
    <w:rsid w:val="000D3D36"/>
    <w:rsid w:val="000D3E88"/>
    <w:rsid w:val="000E3558"/>
    <w:rsid w:val="000E4F6F"/>
    <w:rsid w:val="000E7B16"/>
    <w:rsid w:val="000F1325"/>
    <w:rsid w:val="000F1C2C"/>
    <w:rsid w:val="000F27D5"/>
    <w:rsid w:val="000F4593"/>
    <w:rsid w:val="000F6C05"/>
    <w:rsid w:val="000F6D6C"/>
    <w:rsid w:val="001057DE"/>
    <w:rsid w:val="00114DD4"/>
    <w:rsid w:val="001155C7"/>
    <w:rsid w:val="00120D6E"/>
    <w:rsid w:val="00121EA3"/>
    <w:rsid w:val="00121F78"/>
    <w:rsid w:val="0014028C"/>
    <w:rsid w:val="001404F3"/>
    <w:rsid w:val="001426D8"/>
    <w:rsid w:val="0014601B"/>
    <w:rsid w:val="0015217D"/>
    <w:rsid w:val="00155525"/>
    <w:rsid w:val="00160D01"/>
    <w:rsid w:val="0016439A"/>
    <w:rsid w:val="0016484B"/>
    <w:rsid w:val="00165133"/>
    <w:rsid w:val="00170DA0"/>
    <w:rsid w:val="0017324A"/>
    <w:rsid w:val="001734C5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A03"/>
    <w:rsid w:val="001A4E6D"/>
    <w:rsid w:val="001A59B7"/>
    <w:rsid w:val="001A6E55"/>
    <w:rsid w:val="001A7519"/>
    <w:rsid w:val="001B3C55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3DBD"/>
    <w:rsid w:val="002043AE"/>
    <w:rsid w:val="00213292"/>
    <w:rsid w:val="00220083"/>
    <w:rsid w:val="00221D89"/>
    <w:rsid w:val="00224BAB"/>
    <w:rsid w:val="002271FE"/>
    <w:rsid w:val="00227537"/>
    <w:rsid w:val="00230E79"/>
    <w:rsid w:val="00237ED3"/>
    <w:rsid w:val="0024059C"/>
    <w:rsid w:val="00240707"/>
    <w:rsid w:val="00242D24"/>
    <w:rsid w:val="00243FAC"/>
    <w:rsid w:val="002441C4"/>
    <w:rsid w:val="00246C98"/>
    <w:rsid w:val="0026481C"/>
    <w:rsid w:val="00275FB2"/>
    <w:rsid w:val="00276DEF"/>
    <w:rsid w:val="00277007"/>
    <w:rsid w:val="00281F9A"/>
    <w:rsid w:val="002852A7"/>
    <w:rsid w:val="0029371F"/>
    <w:rsid w:val="00295E35"/>
    <w:rsid w:val="002968F9"/>
    <w:rsid w:val="002A2BF1"/>
    <w:rsid w:val="002A2D0F"/>
    <w:rsid w:val="002A4102"/>
    <w:rsid w:val="002B0659"/>
    <w:rsid w:val="002B2CAB"/>
    <w:rsid w:val="002B4EE8"/>
    <w:rsid w:val="002C4DB9"/>
    <w:rsid w:val="002C6680"/>
    <w:rsid w:val="002C6752"/>
    <w:rsid w:val="002D3EDA"/>
    <w:rsid w:val="002E0E16"/>
    <w:rsid w:val="002E145F"/>
    <w:rsid w:val="002E2985"/>
    <w:rsid w:val="002E6F44"/>
    <w:rsid w:val="002F00A9"/>
    <w:rsid w:val="003021F6"/>
    <w:rsid w:val="003023DB"/>
    <w:rsid w:val="00307F8F"/>
    <w:rsid w:val="00311B02"/>
    <w:rsid w:val="00313361"/>
    <w:rsid w:val="00313455"/>
    <w:rsid w:val="003251DE"/>
    <w:rsid w:val="00334C30"/>
    <w:rsid w:val="003374EE"/>
    <w:rsid w:val="00340E5B"/>
    <w:rsid w:val="003565DE"/>
    <w:rsid w:val="00370047"/>
    <w:rsid w:val="0037586E"/>
    <w:rsid w:val="00376E28"/>
    <w:rsid w:val="003777E2"/>
    <w:rsid w:val="00377C32"/>
    <w:rsid w:val="00386B5E"/>
    <w:rsid w:val="00387828"/>
    <w:rsid w:val="00391A1D"/>
    <w:rsid w:val="0039481D"/>
    <w:rsid w:val="003974B1"/>
    <w:rsid w:val="003A0F96"/>
    <w:rsid w:val="003A2E94"/>
    <w:rsid w:val="003A6AA8"/>
    <w:rsid w:val="003A7DCA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8B0"/>
    <w:rsid w:val="003E24C8"/>
    <w:rsid w:val="003E435E"/>
    <w:rsid w:val="003F01B6"/>
    <w:rsid w:val="003F2332"/>
    <w:rsid w:val="00403905"/>
    <w:rsid w:val="0040717D"/>
    <w:rsid w:val="00416B0D"/>
    <w:rsid w:val="00422723"/>
    <w:rsid w:val="004229AF"/>
    <w:rsid w:val="00426034"/>
    <w:rsid w:val="00431DC5"/>
    <w:rsid w:val="00432E27"/>
    <w:rsid w:val="00437480"/>
    <w:rsid w:val="00440769"/>
    <w:rsid w:val="00440936"/>
    <w:rsid w:val="004447F0"/>
    <w:rsid w:val="004450E7"/>
    <w:rsid w:val="00445145"/>
    <w:rsid w:val="00451209"/>
    <w:rsid w:val="00455514"/>
    <w:rsid w:val="00455B55"/>
    <w:rsid w:val="00455BB0"/>
    <w:rsid w:val="00457788"/>
    <w:rsid w:val="004619B2"/>
    <w:rsid w:val="00463A83"/>
    <w:rsid w:val="00463C95"/>
    <w:rsid w:val="00464513"/>
    <w:rsid w:val="00465826"/>
    <w:rsid w:val="00465F98"/>
    <w:rsid w:val="00466E2D"/>
    <w:rsid w:val="004700B0"/>
    <w:rsid w:val="0047431D"/>
    <w:rsid w:val="004756E6"/>
    <w:rsid w:val="004908D0"/>
    <w:rsid w:val="00496DC5"/>
    <w:rsid w:val="004975B1"/>
    <w:rsid w:val="004A15C1"/>
    <w:rsid w:val="004B17A3"/>
    <w:rsid w:val="004B2A57"/>
    <w:rsid w:val="004B4420"/>
    <w:rsid w:val="004B4CD7"/>
    <w:rsid w:val="004B62B6"/>
    <w:rsid w:val="004D115A"/>
    <w:rsid w:val="004D195F"/>
    <w:rsid w:val="004D28DF"/>
    <w:rsid w:val="004D2B41"/>
    <w:rsid w:val="004D529C"/>
    <w:rsid w:val="004E082E"/>
    <w:rsid w:val="004E098B"/>
    <w:rsid w:val="004E1EAB"/>
    <w:rsid w:val="004E5711"/>
    <w:rsid w:val="004F29DC"/>
    <w:rsid w:val="004F35FA"/>
    <w:rsid w:val="004F6ED7"/>
    <w:rsid w:val="00504B73"/>
    <w:rsid w:val="00513DF0"/>
    <w:rsid w:val="00522F8A"/>
    <w:rsid w:val="00525A89"/>
    <w:rsid w:val="00534448"/>
    <w:rsid w:val="00536648"/>
    <w:rsid w:val="00540E8A"/>
    <w:rsid w:val="00541357"/>
    <w:rsid w:val="005424AD"/>
    <w:rsid w:val="00562F97"/>
    <w:rsid w:val="005724EA"/>
    <w:rsid w:val="00576522"/>
    <w:rsid w:val="005776F4"/>
    <w:rsid w:val="00583661"/>
    <w:rsid w:val="00584815"/>
    <w:rsid w:val="00585A4D"/>
    <w:rsid w:val="0058741E"/>
    <w:rsid w:val="005874A4"/>
    <w:rsid w:val="00593A6F"/>
    <w:rsid w:val="0059657F"/>
    <w:rsid w:val="005A75A4"/>
    <w:rsid w:val="005A7F48"/>
    <w:rsid w:val="005B107C"/>
    <w:rsid w:val="005B15FD"/>
    <w:rsid w:val="005B4AC7"/>
    <w:rsid w:val="005B66C2"/>
    <w:rsid w:val="005D01A3"/>
    <w:rsid w:val="005D0BC6"/>
    <w:rsid w:val="005D33BC"/>
    <w:rsid w:val="005E0FBF"/>
    <w:rsid w:val="005E4589"/>
    <w:rsid w:val="00603C4E"/>
    <w:rsid w:val="00607934"/>
    <w:rsid w:val="006111DA"/>
    <w:rsid w:val="00612DE8"/>
    <w:rsid w:val="00612F3B"/>
    <w:rsid w:val="00616C55"/>
    <w:rsid w:val="006216E4"/>
    <w:rsid w:val="006233A6"/>
    <w:rsid w:val="006233C9"/>
    <w:rsid w:val="00631760"/>
    <w:rsid w:val="006352F3"/>
    <w:rsid w:val="00636CE3"/>
    <w:rsid w:val="00643583"/>
    <w:rsid w:val="0064529A"/>
    <w:rsid w:val="00660F9F"/>
    <w:rsid w:val="00662A11"/>
    <w:rsid w:val="00667A00"/>
    <w:rsid w:val="0067077F"/>
    <w:rsid w:val="0067161C"/>
    <w:rsid w:val="006741AE"/>
    <w:rsid w:val="00674BB0"/>
    <w:rsid w:val="006760D4"/>
    <w:rsid w:val="00681361"/>
    <w:rsid w:val="006867B4"/>
    <w:rsid w:val="00690339"/>
    <w:rsid w:val="0069046E"/>
    <w:rsid w:val="00695442"/>
    <w:rsid w:val="006965FC"/>
    <w:rsid w:val="006A22AE"/>
    <w:rsid w:val="006A4755"/>
    <w:rsid w:val="006B1E6D"/>
    <w:rsid w:val="006B4978"/>
    <w:rsid w:val="006B5750"/>
    <w:rsid w:val="006C75D4"/>
    <w:rsid w:val="006C7E58"/>
    <w:rsid w:val="006D1A7C"/>
    <w:rsid w:val="006D53E8"/>
    <w:rsid w:val="006D6C10"/>
    <w:rsid w:val="006E5172"/>
    <w:rsid w:val="006F2575"/>
    <w:rsid w:val="006F2BB6"/>
    <w:rsid w:val="006F459F"/>
    <w:rsid w:val="006F6616"/>
    <w:rsid w:val="006F7CED"/>
    <w:rsid w:val="00702637"/>
    <w:rsid w:val="007032C0"/>
    <w:rsid w:val="00706930"/>
    <w:rsid w:val="00711D28"/>
    <w:rsid w:val="007126E1"/>
    <w:rsid w:val="0071396E"/>
    <w:rsid w:val="00713C2D"/>
    <w:rsid w:val="0072166C"/>
    <w:rsid w:val="00723F5F"/>
    <w:rsid w:val="00724A2F"/>
    <w:rsid w:val="007269F7"/>
    <w:rsid w:val="007274FE"/>
    <w:rsid w:val="00740F2F"/>
    <w:rsid w:val="0074598C"/>
    <w:rsid w:val="00750A67"/>
    <w:rsid w:val="0075243C"/>
    <w:rsid w:val="007540C1"/>
    <w:rsid w:val="00756C65"/>
    <w:rsid w:val="00762F32"/>
    <w:rsid w:val="00783047"/>
    <w:rsid w:val="007846F0"/>
    <w:rsid w:val="0078555A"/>
    <w:rsid w:val="00787E66"/>
    <w:rsid w:val="00790165"/>
    <w:rsid w:val="00794970"/>
    <w:rsid w:val="007A12CE"/>
    <w:rsid w:val="007A1C3E"/>
    <w:rsid w:val="007A7ABA"/>
    <w:rsid w:val="007C01D0"/>
    <w:rsid w:val="007D3107"/>
    <w:rsid w:val="007D5E80"/>
    <w:rsid w:val="007E0E8B"/>
    <w:rsid w:val="007E4301"/>
    <w:rsid w:val="007E45B5"/>
    <w:rsid w:val="007E7047"/>
    <w:rsid w:val="007F09E8"/>
    <w:rsid w:val="0081393A"/>
    <w:rsid w:val="00814533"/>
    <w:rsid w:val="008147A8"/>
    <w:rsid w:val="0081593C"/>
    <w:rsid w:val="00816D04"/>
    <w:rsid w:val="008222C9"/>
    <w:rsid w:val="008244B7"/>
    <w:rsid w:val="008267AE"/>
    <w:rsid w:val="0082697A"/>
    <w:rsid w:val="00830E7B"/>
    <w:rsid w:val="008461FE"/>
    <w:rsid w:val="0085037E"/>
    <w:rsid w:val="00850388"/>
    <w:rsid w:val="00857B02"/>
    <w:rsid w:val="00862E0A"/>
    <w:rsid w:val="008635E6"/>
    <w:rsid w:val="0086518C"/>
    <w:rsid w:val="00865E82"/>
    <w:rsid w:val="00870494"/>
    <w:rsid w:val="0088620F"/>
    <w:rsid w:val="008866BF"/>
    <w:rsid w:val="008870C7"/>
    <w:rsid w:val="008931DD"/>
    <w:rsid w:val="008A0660"/>
    <w:rsid w:val="008A0C26"/>
    <w:rsid w:val="008A5BB1"/>
    <w:rsid w:val="008A5EF3"/>
    <w:rsid w:val="008A61F3"/>
    <w:rsid w:val="008B12E7"/>
    <w:rsid w:val="008B3005"/>
    <w:rsid w:val="008B3D96"/>
    <w:rsid w:val="008B5AB9"/>
    <w:rsid w:val="008C02FC"/>
    <w:rsid w:val="008C5C66"/>
    <w:rsid w:val="008C6EE5"/>
    <w:rsid w:val="008D000D"/>
    <w:rsid w:val="008D002A"/>
    <w:rsid w:val="008D0A6F"/>
    <w:rsid w:val="008D3B2A"/>
    <w:rsid w:val="008D6CAD"/>
    <w:rsid w:val="008D791E"/>
    <w:rsid w:val="008E0A49"/>
    <w:rsid w:val="008E118B"/>
    <w:rsid w:val="008E38C1"/>
    <w:rsid w:val="008E43A6"/>
    <w:rsid w:val="008E4E82"/>
    <w:rsid w:val="008F152C"/>
    <w:rsid w:val="008F2E84"/>
    <w:rsid w:val="008F4663"/>
    <w:rsid w:val="008F4A7F"/>
    <w:rsid w:val="00904295"/>
    <w:rsid w:val="0090549B"/>
    <w:rsid w:val="009074C1"/>
    <w:rsid w:val="00915F8F"/>
    <w:rsid w:val="00916413"/>
    <w:rsid w:val="009267DF"/>
    <w:rsid w:val="009312DA"/>
    <w:rsid w:val="00934736"/>
    <w:rsid w:val="0093671C"/>
    <w:rsid w:val="009422BA"/>
    <w:rsid w:val="00943A91"/>
    <w:rsid w:val="00945D83"/>
    <w:rsid w:val="00947885"/>
    <w:rsid w:val="009539A7"/>
    <w:rsid w:val="0095761F"/>
    <w:rsid w:val="0096071D"/>
    <w:rsid w:val="00960D71"/>
    <w:rsid w:val="00961B38"/>
    <w:rsid w:val="009629A5"/>
    <w:rsid w:val="009636B5"/>
    <w:rsid w:val="00963963"/>
    <w:rsid w:val="00971143"/>
    <w:rsid w:val="00974E79"/>
    <w:rsid w:val="009759D4"/>
    <w:rsid w:val="00980A7E"/>
    <w:rsid w:val="00980C2B"/>
    <w:rsid w:val="00981A33"/>
    <w:rsid w:val="009848DC"/>
    <w:rsid w:val="0098733E"/>
    <w:rsid w:val="009902B2"/>
    <w:rsid w:val="009931B3"/>
    <w:rsid w:val="009A17C2"/>
    <w:rsid w:val="009A542C"/>
    <w:rsid w:val="009A6034"/>
    <w:rsid w:val="009A6F85"/>
    <w:rsid w:val="009B229D"/>
    <w:rsid w:val="009B7505"/>
    <w:rsid w:val="009C3875"/>
    <w:rsid w:val="009C3E93"/>
    <w:rsid w:val="009D0218"/>
    <w:rsid w:val="009D1147"/>
    <w:rsid w:val="009D1808"/>
    <w:rsid w:val="009E2E22"/>
    <w:rsid w:val="009E55F8"/>
    <w:rsid w:val="009E5E0A"/>
    <w:rsid w:val="009E77F1"/>
    <w:rsid w:val="009F3BD5"/>
    <w:rsid w:val="009F60D8"/>
    <w:rsid w:val="00A1021E"/>
    <w:rsid w:val="00A1182C"/>
    <w:rsid w:val="00A17A11"/>
    <w:rsid w:val="00A21966"/>
    <w:rsid w:val="00A21B8A"/>
    <w:rsid w:val="00A220B9"/>
    <w:rsid w:val="00A34D03"/>
    <w:rsid w:val="00A41914"/>
    <w:rsid w:val="00A46B9F"/>
    <w:rsid w:val="00A46F3E"/>
    <w:rsid w:val="00A500B8"/>
    <w:rsid w:val="00A51C74"/>
    <w:rsid w:val="00A541DF"/>
    <w:rsid w:val="00A56E73"/>
    <w:rsid w:val="00A57DDE"/>
    <w:rsid w:val="00A6251B"/>
    <w:rsid w:val="00A66E95"/>
    <w:rsid w:val="00A715BD"/>
    <w:rsid w:val="00A71F42"/>
    <w:rsid w:val="00A7332E"/>
    <w:rsid w:val="00A744D0"/>
    <w:rsid w:val="00A746EC"/>
    <w:rsid w:val="00A74C13"/>
    <w:rsid w:val="00A7589A"/>
    <w:rsid w:val="00A90060"/>
    <w:rsid w:val="00AA36BF"/>
    <w:rsid w:val="00AA4E04"/>
    <w:rsid w:val="00AA5B92"/>
    <w:rsid w:val="00AB12EC"/>
    <w:rsid w:val="00AB1809"/>
    <w:rsid w:val="00AB1C8E"/>
    <w:rsid w:val="00AB4E93"/>
    <w:rsid w:val="00AC3B04"/>
    <w:rsid w:val="00AD2D0B"/>
    <w:rsid w:val="00AE07A6"/>
    <w:rsid w:val="00AE75F7"/>
    <w:rsid w:val="00AF1469"/>
    <w:rsid w:val="00AF36B7"/>
    <w:rsid w:val="00AF3E0A"/>
    <w:rsid w:val="00AF484F"/>
    <w:rsid w:val="00AF694D"/>
    <w:rsid w:val="00AF795A"/>
    <w:rsid w:val="00B006B2"/>
    <w:rsid w:val="00B015AE"/>
    <w:rsid w:val="00B14E0B"/>
    <w:rsid w:val="00B21730"/>
    <w:rsid w:val="00B2434B"/>
    <w:rsid w:val="00B448F0"/>
    <w:rsid w:val="00B4627F"/>
    <w:rsid w:val="00B5485F"/>
    <w:rsid w:val="00B54D6F"/>
    <w:rsid w:val="00B578E8"/>
    <w:rsid w:val="00B57A48"/>
    <w:rsid w:val="00B603E7"/>
    <w:rsid w:val="00B60D43"/>
    <w:rsid w:val="00B60FE5"/>
    <w:rsid w:val="00B61E6F"/>
    <w:rsid w:val="00B62D32"/>
    <w:rsid w:val="00B64236"/>
    <w:rsid w:val="00B66A4E"/>
    <w:rsid w:val="00B702A2"/>
    <w:rsid w:val="00B71DE3"/>
    <w:rsid w:val="00B72EC3"/>
    <w:rsid w:val="00B7669D"/>
    <w:rsid w:val="00B822E0"/>
    <w:rsid w:val="00B875B2"/>
    <w:rsid w:val="00B9471F"/>
    <w:rsid w:val="00B94791"/>
    <w:rsid w:val="00BA0688"/>
    <w:rsid w:val="00BA23BB"/>
    <w:rsid w:val="00BA2B50"/>
    <w:rsid w:val="00BA3D29"/>
    <w:rsid w:val="00BB1AE7"/>
    <w:rsid w:val="00BB78F2"/>
    <w:rsid w:val="00BC0A77"/>
    <w:rsid w:val="00BD03B6"/>
    <w:rsid w:val="00BD1554"/>
    <w:rsid w:val="00BD1EE5"/>
    <w:rsid w:val="00BD3FF8"/>
    <w:rsid w:val="00BD414B"/>
    <w:rsid w:val="00BD7E32"/>
    <w:rsid w:val="00BE3B96"/>
    <w:rsid w:val="00BE6ECD"/>
    <w:rsid w:val="00BF1392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34BB1"/>
    <w:rsid w:val="00C34EE3"/>
    <w:rsid w:val="00C40605"/>
    <w:rsid w:val="00C413AB"/>
    <w:rsid w:val="00C46204"/>
    <w:rsid w:val="00C47501"/>
    <w:rsid w:val="00C47A33"/>
    <w:rsid w:val="00C510AC"/>
    <w:rsid w:val="00C52557"/>
    <w:rsid w:val="00C5404D"/>
    <w:rsid w:val="00C55343"/>
    <w:rsid w:val="00C5562E"/>
    <w:rsid w:val="00C55815"/>
    <w:rsid w:val="00C55E19"/>
    <w:rsid w:val="00C56014"/>
    <w:rsid w:val="00C608CA"/>
    <w:rsid w:val="00C646CB"/>
    <w:rsid w:val="00C66433"/>
    <w:rsid w:val="00C66589"/>
    <w:rsid w:val="00C66D44"/>
    <w:rsid w:val="00C67865"/>
    <w:rsid w:val="00C70FC6"/>
    <w:rsid w:val="00C72D9B"/>
    <w:rsid w:val="00C77585"/>
    <w:rsid w:val="00C77BBE"/>
    <w:rsid w:val="00C83E80"/>
    <w:rsid w:val="00C85D46"/>
    <w:rsid w:val="00C93EA4"/>
    <w:rsid w:val="00C9591A"/>
    <w:rsid w:val="00CA2725"/>
    <w:rsid w:val="00CA2F5B"/>
    <w:rsid w:val="00CB2564"/>
    <w:rsid w:val="00CC226F"/>
    <w:rsid w:val="00CC503E"/>
    <w:rsid w:val="00CC5A72"/>
    <w:rsid w:val="00CC5FA6"/>
    <w:rsid w:val="00CC709A"/>
    <w:rsid w:val="00CD1B75"/>
    <w:rsid w:val="00CD5FFF"/>
    <w:rsid w:val="00CE0DCA"/>
    <w:rsid w:val="00CF75E1"/>
    <w:rsid w:val="00D00B37"/>
    <w:rsid w:val="00D0440E"/>
    <w:rsid w:val="00D054D1"/>
    <w:rsid w:val="00D0747A"/>
    <w:rsid w:val="00D116EC"/>
    <w:rsid w:val="00D124EC"/>
    <w:rsid w:val="00D151B5"/>
    <w:rsid w:val="00D153D7"/>
    <w:rsid w:val="00D26829"/>
    <w:rsid w:val="00D32EBC"/>
    <w:rsid w:val="00D33365"/>
    <w:rsid w:val="00D37A87"/>
    <w:rsid w:val="00D4579D"/>
    <w:rsid w:val="00D50573"/>
    <w:rsid w:val="00D50BA4"/>
    <w:rsid w:val="00D51A18"/>
    <w:rsid w:val="00D54DB6"/>
    <w:rsid w:val="00D56B55"/>
    <w:rsid w:val="00D649CD"/>
    <w:rsid w:val="00D666AA"/>
    <w:rsid w:val="00D67162"/>
    <w:rsid w:val="00D71599"/>
    <w:rsid w:val="00D752A8"/>
    <w:rsid w:val="00D75383"/>
    <w:rsid w:val="00D80992"/>
    <w:rsid w:val="00D83099"/>
    <w:rsid w:val="00D85B74"/>
    <w:rsid w:val="00D873C8"/>
    <w:rsid w:val="00D87A05"/>
    <w:rsid w:val="00D90C52"/>
    <w:rsid w:val="00D915F4"/>
    <w:rsid w:val="00D93E8E"/>
    <w:rsid w:val="00D94CD0"/>
    <w:rsid w:val="00D9660C"/>
    <w:rsid w:val="00DA049A"/>
    <w:rsid w:val="00DA0A5E"/>
    <w:rsid w:val="00DA157B"/>
    <w:rsid w:val="00DA20EB"/>
    <w:rsid w:val="00DA3252"/>
    <w:rsid w:val="00DA65FC"/>
    <w:rsid w:val="00DA6B7B"/>
    <w:rsid w:val="00DB1B06"/>
    <w:rsid w:val="00DB2A12"/>
    <w:rsid w:val="00DB55FB"/>
    <w:rsid w:val="00DD19F3"/>
    <w:rsid w:val="00DD21BE"/>
    <w:rsid w:val="00DE086F"/>
    <w:rsid w:val="00DE10CF"/>
    <w:rsid w:val="00DE518B"/>
    <w:rsid w:val="00DE543B"/>
    <w:rsid w:val="00DE6B30"/>
    <w:rsid w:val="00E06340"/>
    <w:rsid w:val="00E074EB"/>
    <w:rsid w:val="00E10B4E"/>
    <w:rsid w:val="00E224A4"/>
    <w:rsid w:val="00E22C88"/>
    <w:rsid w:val="00E23087"/>
    <w:rsid w:val="00E237F1"/>
    <w:rsid w:val="00E24670"/>
    <w:rsid w:val="00E272A9"/>
    <w:rsid w:val="00E3057E"/>
    <w:rsid w:val="00E310EC"/>
    <w:rsid w:val="00E3540A"/>
    <w:rsid w:val="00E4194C"/>
    <w:rsid w:val="00E4274B"/>
    <w:rsid w:val="00E47623"/>
    <w:rsid w:val="00E537A7"/>
    <w:rsid w:val="00E558CA"/>
    <w:rsid w:val="00E57395"/>
    <w:rsid w:val="00E62AC6"/>
    <w:rsid w:val="00E70420"/>
    <w:rsid w:val="00E70F9C"/>
    <w:rsid w:val="00E831FA"/>
    <w:rsid w:val="00E8421E"/>
    <w:rsid w:val="00E90356"/>
    <w:rsid w:val="00E93D32"/>
    <w:rsid w:val="00E957CB"/>
    <w:rsid w:val="00E97437"/>
    <w:rsid w:val="00EA0D7B"/>
    <w:rsid w:val="00EA26BA"/>
    <w:rsid w:val="00EA4BA4"/>
    <w:rsid w:val="00EA5BA5"/>
    <w:rsid w:val="00EB024D"/>
    <w:rsid w:val="00EB1582"/>
    <w:rsid w:val="00EB1ACE"/>
    <w:rsid w:val="00EB21A2"/>
    <w:rsid w:val="00EB4966"/>
    <w:rsid w:val="00EB4A70"/>
    <w:rsid w:val="00EC0919"/>
    <w:rsid w:val="00EC1025"/>
    <w:rsid w:val="00EC35DF"/>
    <w:rsid w:val="00EC6F75"/>
    <w:rsid w:val="00EC7C8F"/>
    <w:rsid w:val="00ED0B6C"/>
    <w:rsid w:val="00ED2E43"/>
    <w:rsid w:val="00ED4A71"/>
    <w:rsid w:val="00ED555E"/>
    <w:rsid w:val="00EE199F"/>
    <w:rsid w:val="00EE1A67"/>
    <w:rsid w:val="00EE6EFB"/>
    <w:rsid w:val="00EF1F6B"/>
    <w:rsid w:val="00EF2F7B"/>
    <w:rsid w:val="00F00AE1"/>
    <w:rsid w:val="00F01430"/>
    <w:rsid w:val="00F073EC"/>
    <w:rsid w:val="00F10811"/>
    <w:rsid w:val="00F10D84"/>
    <w:rsid w:val="00F11947"/>
    <w:rsid w:val="00F1709F"/>
    <w:rsid w:val="00F2358C"/>
    <w:rsid w:val="00F23CF4"/>
    <w:rsid w:val="00F300FC"/>
    <w:rsid w:val="00F307E1"/>
    <w:rsid w:val="00F3527F"/>
    <w:rsid w:val="00F35F41"/>
    <w:rsid w:val="00F37E9F"/>
    <w:rsid w:val="00F43787"/>
    <w:rsid w:val="00F51355"/>
    <w:rsid w:val="00F51902"/>
    <w:rsid w:val="00F52410"/>
    <w:rsid w:val="00F53B5C"/>
    <w:rsid w:val="00F53E49"/>
    <w:rsid w:val="00F56B3B"/>
    <w:rsid w:val="00F57683"/>
    <w:rsid w:val="00F60F3B"/>
    <w:rsid w:val="00F62456"/>
    <w:rsid w:val="00F67CB7"/>
    <w:rsid w:val="00F708C9"/>
    <w:rsid w:val="00F7597D"/>
    <w:rsid w:val="00F8009F"/>
    <w:rsid w:val="00F818D6"/>
    <w:rsid w:val="00F82294"/>
    <w:rsid w:val="00F867A3"/>
    <w:rsid w:val="00F92E9F"/>
    <w:rsid w:val="00FA0743"/>
    <w:rsid w:val="00FB1539"/>
    <w:rsid w:val="00FC2860"/>
    <w:rsid w:val="00FC420D"/>
    <w:rsid w:val="00FC78C7"/>
    <w:rsid w:val="00FD285F"/>
    <w:rsid w:val="00FD38ED"/>
    <w:rsid w:val="00FD452D"/>
    <w:rsid w:val="00FD6E65"/>
    <w:rsid w:val="00FD74E9"/>
    <w:rsid w:val="00F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14091-729B-471A-B787-98A3272C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5494</Words>
  <Characters>3132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90</cp:revision>
  <cp:lastPrinted>2016-09-08T06:53:00Z</cp:lastPrinted>
  <dcterms:created xsi:type="dcterms:W3CDTF">2016-10-04T07:47:00Z</dcterms:created>
  <dcterms:modified xsi:type="dcterms:W3CDTF">2016-10-10T08:09:00Z</dcterms:modified>
</cp:coreProperties>
</file>