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10F" w:rsidRPr="005F510F" w:rsidRDefault="005F510F" w:rsidP="005303E8">
      <w:pPr>
        <w:spacing w:after="160" w:line="259" w:lineRule="auto"/>
        <w:jc w:val="center"/>
        <w:rPr>
          <w:rFonts w:ascii="Times New Roman" w:eastAsia="Calibri" w:hAnsi="Times New Roman" w:cs="Times New Roman"/>
          <w:b/>
          <w:sz w:val="24"/>
          <w:szCs w:val="24"/>
        </w:rPr>
      </w:pPr>
      <w:r w:rsidRPr="005F510F">
        <w:rPr>
          <w:rFonts w:ascii="Times New Roman" w:eastAsia="Calibri" w:hAnsi="Times New Roman" w:cs="Times New Roman"/>
          <w:noProof/>
          <w:sz w:val="24"/>
          <w:szCs w:val="24"/>
          <w:lang w:eastAsia="lt-LT"/>
        </w:rPr>
        <w:drawing>
          <wp:inline distT="0" distB="0" distL="0" distR="0" wp14:anchorId="3510D871" wp14:editId="624C2BE8">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5F510F" w:rsidRPr="005F510F" w:rsidRDefault="005F510F" w:rsidP="005303E8">
      <w:pPr>
        <w:spacing w:after="160" w:line="259" w:lineRule="auto"/>
        <w:jc w:val="center"/>
        <w:rPr>
          <w:rFonts w:ascii="Times New Roman" w:eastAsia="Calibri" w:hAnsi="Times New Roman" w:cs="Times New Roman"/>
          <w:b/>
          <w:bCs/>
          <w:sz w:val="24"/>
          <w:szCs w:val="24"/>
        </w:rPr>
      </w:pPr>
      <w:r w:rsidRPr="005F510F">
        <w:rPr>
          <w:rFonts w:ascii="Times New Roman" w:eastAsia="Calibri" w:hAnsi="Times New Roman" w:cs="Times New Roman"/>
          <w:b/>
          <w:bCs/>
          <w:sz w:val="24"/>
          <w:szCs w:val="24"/>
        </w:rPr>
        <w:t>VIEŠŲJŲ PIRKIMŲ TARNYBA</w:t>
      </w:r>
    </w:p>
    <w:p w:rsidR="005F510F" w:rsidRPr="005F510F" w:rsidRDefault="005F510F" w:rsidP="005303E8">
      <w:pPr>
        <w:spacing w:after="160" w:line="259" w:lineRule="auto"/>
        <w:jc w:val="center"/>
        <w:rPr>
          <w:rFonts w:ascii="Times New Roman" w:eastAsia="Calibri" w:hAnsi="Times New Roman" w:cs="Times New Roman"/>
          <w:b/>
          <w:bCs/>
          <w:sz w:val="24"/>
          <w:szCs w:val="24"/>
        </w:rPr>
      </w:pPr>
      <w:r w:rsidRPr="005F510F">
        <w:rPr>
          <w:rFonts w:ascii="Times New Roman" w:eastAsia="Calibri" w:hAnsi="Times New Roman" w:cs="Times New Roman"/>
          <w:b/>
          <w:bCs/>
          <w:sz w:val="24"/>
          <w:szCs w:val="24"/>
        </w:rPr>
        <w:t>KONTROLĖS SKYRIUS</w:t>
      </w:r>
    </w:p>
    <w:p w:rsidR="005F510F" w:rsidRPr="005F510F" w:rsidRDefault="005F510F" w:rsidP="005303E8">
      <w:pPr>
        <w:spacing w:after="160" w:line="259" w:lineRule="auto"/>
        <w:jc w:val="center"/>
        <w:rPr>
          <w:rFonts w:ascii="Times New Roman" w:eastAsia="Calibri" w:hAnsi="Times New Roman" w:cs="Times New Roman"/>
          <w:b/>
          <w:bCs/>
          <w:sz w:val="24"/>
          <w:szCs w:val="24"/>
        </w:rPr>
      </w:pPr>
      <w:r w:rsidRPr="005F510F">
        <w:rPr>
          <w:rFonts w:ascii="Times New Roman" w:eastAsia="Calibri" w:hAnsi="Times New Roman" w:cs="Times New Roman"/>
          <w:b/>
          <w:bCs/>
          <w:sz w:val="24"/>
          <w:szCs w:val="24"/>
        </w:rPr>
        <w:t>PIRKIMŲ VERTINIMO IŠVADA</w:t>
      </w:r>
    </w:p>
    <w:p w:rsidR="005F510F" w:rsidRPr="005F510F" w:rsidRDefault="005F510F" w:rsidP="005303E8">
      <w:pPr>
        <w:spacing w:after="160" w:line="259" w:lineRule="auto"/>
        <w:jc w:val="center"/>
        <w:rPr>
          <w:rFonts w:ascii="Times New Roman" w:eastAsia="Calibri" w:hAnsi="Times New Roman" w:cs="Times New Roman"/>
          <w:sz w:val="24"/>
          <w:szCs w:val="24"/>
          <w:lang w:val="en-US"/>
        </w:rPr>
      </w:pPr>
      <w:r w:rsidRPr="005F510F">
        <w:rPr>
          <w:rFonts w:ascii="Times New Roman" w:eastAsia="Calibri" w:hAnsi="Times New Roman" w:cs="Times New Roman"/>
          <w:sz w:val="24"/>
          <w:szCs w:val="24"/>
          <w:lang w:val="en-US"/>
        </w:rPr>
        <w:t>__________Nr. 4S-_________</w:t>
      </w:r>
    </w:p>
    <w:p w:rsidR="005F510F" w:rsidRPr="005F510F" w:rsidRDefault="005F510F" w:rsidP="005303E8">
      <w:pPr>
        <w:spacing w:after="160" w:line="259" w:lineRule="auto"/>
        <w:jc w:val="center"/>
        <w:rPr>
          <w:rFonts w:ascii="Times New Roman" w:eastAsia="Calibri" w:hAnsi="Times New Roman" w:cs="Times New Roman"/>
          <w:sz w:val="24"/>
          <w:szCs w:val="24"/>
          <w:lang w:val="en-US"/>
        </w:rPr>
      </w:pPr>
      <w:r w:rsidRPr="005F510F">
        <w:rPr>
          <w:rFonts w:ascii="Times New Roman" w:eastAsia="Calibri" w:hAnsi="Times New Roman" w:cs="Times New Roman"/>
          <w:sz w:val="24"/>
          <w:szCs w:val="24"/>
          <w:lang w:val="en-US"/>
        </w:rPr>
        <w:t>(</w:t>
      </w:r>
      <w:proofErr w:type="gramStart"/>
      <w:r w:rsidRPr="005F510F">
        <w:rPr>
          <w:rFonts w:ascii="Times New Roman" w:eastAsia="Calibri" w:hAnsi="Times New Roman" w:cs="Times New Roman"/>
          <w:sz w:val="24"/>
          <w:szCs w:val="24"/>
          <w:lang w:val="en-US"/>
        </w:rPr>
        <w:t>data</w:t>
      </w:r>
      <w:proofErr w:type="gramEnd"/>
      <w:r w:rsidRPr="005F510F">
        <w:rPr>
          <w:rFonts w:ascii="Times New Roman" w:eastAsia="Calibri" w:hAnsi="Times New Roman" w:cs="Times New Roman"/>
          <w:sz w:val="24"/>
          <w:szCs w:val="24"/>
          <w:lang w:val="en-US"/>
        </w:rPr>
        <w:t>)                     (</w:t>
      </w:r>
      <w:proofErr w:type="spellStart"/>
      <w:proofErr w:type="gramStart"/>
      <w:r w:rsidRPr="005F510F">
        <w:rPr>
          <w:rFonts w:ascii="Times New Roman" w:eastAsia="Calibri" w:hAnsi="Times New Roman" w:cs="Times New Roman"/>
          <w:sz w:val="24"/>
          <w:szCs w:val="24"/>
          <w:lang w:val="en-US"/>
        </w:rPr>
        <w:t>numeris</w:t>
      </w:r>
      <w:proofErr w:type="spellEnd"/>
      <w:proofErr w:type="gramEnd"/>
      <w:r w:rsidRPr="005F510F">
        <w:rPr>
          <w:rFonts w:ascii="Times New Roman" w:eastAsia="Calibri" w:hAnsi="Times New Roman" w:cs="Times New Roman"/>
          <w:sz w:val="24"/>
          <w:szCs w:val="24"/>
          <w:lang w:val="en-US"/>
        </w:rPr>
        <w:t>)</w:t>
      </w:r>
    </w:p>
    <w:p w:rsidR="005F510F" w:rsidRDefault="005F510F" w:rsidP="005303E8">
      <w:pPr>
        <w:spacing w:after="160" w:line="259" w:lineRule="auto"/>
        <w:jc w:val="center"/>
        <w:rPr>
          <w:rFonts w:ascii="Times New Roman" w:eastAsia="Calibri" w:hAnsi="Times New Roman" w:cs="Times New Roman"/>
          <w:sz w:val="24"/>
          <w:szCs w:val="24"/>
          <w:lang w:val="en-US"/>
        </w:rPr>
      </w:pPr>
      <w:r w:rsidRPr="005F510F">
        <w:rPr>
          <w:rFonts w:ascii="Times New Roman" w:eastAsia="Calibri" w:hAnsi="Times New Roman" w:cs="Times New Roman"/>
          <w:sz w:val="24"/>
          <w:szCs w:val="24"/>
          <w:lang w:val="en-US"/>
        </w:rPr>
        <w:t>Vilnius</w:t>
      </w:r>
    </w:p>
    <w:p w:rsidR="00A17EF8" w:rsidRDefault="00A17EF8" w:rsidP="005303E8">
      <w:pPr>
        <w:spacing w:after="160" w:line="259" w:lineRule="auto"/>
        <w:jc w:val="center"/>
        <w:rPr>
          <w:rFonts w:ascii="Times New Roman" w:eastAsia="Calibri" w:hAnsi="Times New Roman" w:cs="Times New Roman"/>
          <w:sz w:val="24"/>
          <w:szCs w:val="24"/>
          <w:lang w:val="en-US"/>
        </w:rPr>
      </w:pPr>
    </w:p>
    <w:p w:rsidR="00A17EF8" w:rsidRPr="004D3CFD" w:rsidRDefault="00A17EF8" w:rsidP="005303E8">
      <w:pPr>
        <w:spacing w:after="160" w:line="259" w:lineRule="auto"/>
        <w:ind w:firstLine="567"/>
        <w:jc w:val="both"/>
        <w:rPr>
          <w:rFonts w:ascii="Times New Roman" w:eastAsia="Calibri" w:hAnsi="Times New Roman" w:cs="Times New Roman"/>
          <w:sz w:val="24"/>
          <w:szCs w:val="24"/>
          <w:lang w:val="en-US"/>
        </w:rPr>
      </w:pPr>
      <w:r w:rsidRPr="004D3CFD">
        <w:rPr>
          <w:rFonts w:ascii="Times New Roman" w:eastAsia="Calibri" w:hAnsi="Times New Roman" w:cs="Times New Roman"/>
          <w:sz w:val="24"/>
          <w:szCs w:val="24"/>
        </w:rPr>
        <w:t xml:space="preserve">Viešųjų pirkimų tarnyba (toliau – Tarnyba), vadovaudamasi Lietuvos Respublikos viešųjų pirkimų įstatymo 95 straipsnio 1 dalies 2 punktu, atliko </w:t>
      </w:r>
      <w:r>
        <w:rPr>
          <w:rFonts w:ascii="Times New Roman" w:eastAsia="Calibri" w:hAnsi="Times New Roman" w:cs="Times New Roman"/>
          <w:sz w:val="24"/>
          <w:szCs w:val="24"/>
        </w:rPr>
        <w:t>Valstybės tarnybos departamento</w:t>
      </w:r>
      <w:r w:rsidRPr="004D3CFD">
        <w:rPr>
          <w:rFonts w:ascii="Times New Roman" w:eastAsia="Calibri" w:hAnsi="Times New Roman" w:cs="Times New Roman"/>
          <w:sz w:val="24"/>
          <w:szCs w:val="24"/>
        </w:rPr>
        <w:t xml:space="preserve"> (toliau – Perkančioji organizacija) vykd</w:t>
      </w:r>
      <w:r>
        <w:rPr>
          <w:rFonts w:ascii="Times New Roman" w:eastAsia="Calibri" w:hAnsi="Times New Roman" w:cs="Times New Roman"/>
          <w:sz w:val="24"/>
          <w:szCs w:val="24"/>
        </w:rPr>
        <w:t>omo</w:t>
      </w:r>
      <w:r w:rsidRPr="004D3CFD">
        <w:rPr>
          <w:rFonts w:ascii="Times New Roman" w:eastAsia="Calibri" w:hAnsi="Times New Roman" w:cs="Times New Roman"/>
          <w:sz w:val="24"/>
          <w:szCs w:val="24"/>
        </w:rPr>
        <w:t xml:space="preserve"> vieš</w:t>
      </w:r>
      <w:r>
        <w:rPr>
          <w:rFonts w:ascii="Times New Roman" w:eastAsia="Calibri" w:hAnsi="Times New Roman" w:cs="Times New Roman"/>
          <w:sz w:val="24"/>
          <w:szCs w:val="24"/>
        </w:rPr>
        <w:t>ojo</w:t>
      </w:r>
      <w:r w:rsidRPr="004D3CFD">
        <w:rPr>
          <w:rFonts w:ascii="Times New Roman" w:eastAsia="Calibri" w:hAnsi="Times New Roman" w:cs="Times New Roman"/>
          <w:sz w:val="24"/>
          <w:szCs w:val="24"/>
        </w:rPr>
        <w:t xml:space="preserve"> pirkim</w:t>
      </w:r>
      <w:r>
        <w:rPr>
          <w:rFonts w:ascii="Times New Roman" w:eastAsia="Calibri" w:hAnsi="Times New Roman" w:cs="Times New Roman"/>
          <w:sz w:val="24"/>
          <w:szCs w:val="24"/>
        </w:rPr>
        <w:t>o</w:t>
      </w:r>
      <w:r w:rsidRPr="004D3CFD">
        <w:rPr>
          <w:rFonts w:ascii="Times New Roman" w:eastAsia="Calibri" w:hAnsi="Times New Roman" w:cs="Times New Roman"/>
          <w:sz w:val="24"/>
          <w:szCs w:val="24"/>
        </w:rPr>
        <w:t xml:space="preserve"> vertinimą.</w:t>
      </w:r>
    </w:p>
    <w:p w:rsidR="00A17EF8" w:rsidRPr="005F510F" w:rsidRDefault="00A17EF8" w:rsidP="005303E8">
      <w:pPr>
        <w:spacing w:after="160" w:line="259" w:lineRule="auto"/>
        <w:jc w:val="center"/>
        <w:rPr>
          <w:rFonts w:ascii="Times New Roman" w:eastAsia="Calibri" w:hAnsi="Times New Roman" w:cs="Times New Roman"/>
          <w:sz w:val="24"/>
          <w:szCs w:val="24"/>
          <w:lang w:val="en-US"/>
        </w:rPr>
      </w:pPr>
    </w:p>
    <w:p w:rsidR="005F510F" w:rsidRPr="005F510F" w:rsidRDefault="005F510F" w:rsidP="005303E8">
      <w:pPr>
        <w:spacing w:after="160" w:line="259" w:lineRule="auto"/>
        <w:jc w:val="center"/>
        <w:rPr>
          <w:rFonts w:ascii="Times New Roman" w:eastAsia="Calibri" w:hAnsi="Times New Roman" w:cs="Times New Roman"/>
          <w:sz w:val="24"/>
          <w:szCs w:val="24"/>
        </w:rPr>
      </w:pPr>
      <w:r w:rsidRPr="005F510F">
        <w:rPr>
          <w:rFonts w:ascii="Times New Roman" w:eastAsia="Calibri" w:hAnsi="Times New Roman" w:cs="Times New Roman"/>
          <w:b/>
          <w:sz w:val="24"/>
          <w:szCs w:val="24"/>
        </w:rPr>
        <w:t>I dalis. Bendra informacija</w:t>
      </w:r>
    </w:p>
    <w:tbl>
      <w:tblPr>
        <w:tblStyle w:val="Lentelstinklelis1"/>
        <w:tblW w:w="9606" w:type="dxa"/>
        <w:tblLook w:val="04A0" w:firstRow="1" w:lastRow="0" w:firstColumn="1" w:lastColumn="0" w:noHBand="0" w:noVBand="1"/>
      </w:tblPr>
      <w:tblGrid>
        <w:gridCol w:w="4672"/>
        <w:gridCol w:w="4934"/>
      </w:tblGrid>
      <w:tr w:rsidR="005F510F" w:rsidRPr="005F510F" w:rsidTr="00BF5C2B">
        <w:tc>
          <w:tcPr>
            <w:tcW w:w="4672" w:type="dxa"/>
          </w:tcPr>
          <w:p w:rsidR="005F510F" w:rsidRPr="005F510F" w:rsidRDefault="005F510F" w:rsidP="005303E8">
            <w:pPr>
              <w:jc w:val="center"/>
              <w:rPr>
                <w:rFonts w:ascii="Times New Roman" w:eastAsia="Calibri" w:hAnsi="Times New Roman" w:cs="Times New Roman"/>
                <w:sz w:val="24"/>
                <w:szCs w:val="24"/>
                <w:lang w:val="lt-LT"/>
              </w:rPr>
            </w:pPr>
            <w:r w:rsidRPr="005F510F">
              <w:rPr>
                <w:rFonts w:ascii="Times New Roman" w:eastAsia="Calibri" w:hAnsi="Times New Roman" w:cs="Times New Roman"/>
                <w:sz w:val="24"/>
                <w:szCs w:val="24"/>
                <w:lang w:val="lt-LT"/>
              </w:rPr>
              <w:t>Pirkimo pavadinimas, numeris (jeigu skelbtas), pirkimo paskelbimo (kvietimo pateikti pasiūlymą) data</w:t>
            </w:r>
          </w:p>
        </w:tc>
        <w:tc>
          <w:tcPr>
            <w:tcW w:w="4934" w:type="dxa"/>
          </w:tcPr>
          <w:p w:rsidR="005F510F" w:rsidRPr="005F510F" w:rsidRDefault="00F31AC4" w:rsidP="005303E8">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Mokymo programų su metodinėmis medžiagomis, testų su jų naudojimo metodika parengimo bei mokymų vykdymo paslaugos (etikos ir korupcijos srityse), pirkimo Nr. 189255, Centrinėje viešųjų pirkimų informacinėje sistemoje (toliau – CVP IS) skelbtas 2017-06-23 (toliau – Pirkimas)</w:t>
            </w:r>
          </w:p>
        </w:tc>
      </w:tr>
      <w:tr w:rsidR="005F510F" w:rsidRPr="005F510F" w:rsidTr="00BF5C2B">
        <w:tc>
          <w:tcPr>
            <w:tcW w:w="4672" w:type="dxa"/>
          </w:tcPr>
          <w:p w:rsidR="005F510F" w:rsidRPr="005F510F" w:rsidRDefault="005F510F" w:rsidP="005303E8">
            <w:pPr>
              <w:jc w:val="center"/>
              <w:rPr>
                <w:rFonts w:ascii="Times New Roman" w:eastAsia="Calibri" w:hAnsi="Times New Roman" w:cs="Times New Roman"/>
                <w:sz w:val="24"/>
                <w:szCs w:val="24"/>
                <w:lang w:val="lt-LT"/>
              </w:rPr>
            </w:pPr>
            <w:r w:rsidRPr="005F510F">
              <w:rPr>
                <w:rFonts w:ascii="Times New Roman" w:eastAsia="Calibri" w:hAnsi="Times New Roman" w:cs="Times New Roman"/>
                <w:sz w:val="24"/>
                <w:szCs w:val="24"/>
                <w:lang w:val="lt-LT"/>
              </w:rPr>
              <w:t>Pirkimo būdas</w:t>
            </w:r>
          </w:p>
        </w:tc>
        <w:tc>
          <w:tcPr>
            <w:tcW w:w="4934" w:type="dxa"/>
          </w:tcPr>
          <w:p w:rsidR="005F510F" w:rsidRPr="005F510F" w:rsidRDefault="00F31AC4" w:rsidP="005303E8">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Supaprastintas atviras konkursas</w:t>
            </w:r>
          </w:p>
        </w:tc>
      </w:tr>
      <w:tr w:rsidR="005F510F" w:rsidRPr="005F510F" w:rsidTr="00BF5C2B">
        <w:tc>
          <w:tcPr>
            <w:tcW w:w="4672" w:type="dxa"/>
          </w:tcPr>
          <w:p w:rsidR="005F510F" w:rsidRPr="005F510F" w:rsidRDefault="005F510F" w:rsidP="005303E8">
            <w:pPr>
              <w:jc w:val="center"/>
              <w:rPr>
                <w:rFonts w:ascii="Times New Roman" w:eastAsia="Calibri" w:hAnsi="Times New Roman" w:cs="Times New Roman"/>
                <w:sz w:val="24"/>
                <w:szCs w:val="24"/>
                <w:lang w:val="lt-LT"/>
              </w:rPr>
            </w:pPr>
            <w:r w:rsidRPr="005F510F">
              <w:rPr>
                <w:rFonts w:ascii="Times New Roman" w:eastAsia="Calibri"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5F510F" w:rsidRPr="005F510F" w:rsidRDefault="00F31AC4" w:rsidP="005303E8">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tc>
      </w:tr>
      <w:tr w:rsidR="005F510F" w:rsidRPr="005F510F" w:rsidTr="00BF5C2B">
        <w:tc>
          <w:tcPr>
            <w:tcW w:w="4672" w:type="dxa"/>
          </w:tcPr>
          <w:p w:rsidR="005F510F" w:rsidRPr="005F510F" w:rsidRDefault="005F510F" w:rsidP="005303E8">
            <w:pPr>
              <w:jc w:val="center"/>
              <w:rPr>
                <w:rFonts w:ascii="Times New Roman" w:eastAsia="Calibri" w:hAnsi="Times New Roman" w:cs="Times New Roman"/>
                <w:sz w:val="24"/>
                <w:szCs w:val="24"/>
                <w:lang w:val="lt-LT"/>
              </w:rPr>
            </w:pPr>
            <w:r w:rsidRPr="005F510F">
              <w:rPr>
                <w:rFonts w:ascii="Times New Roman" w:eastAsia="Calibri" w:hAnsi="Times New Roman" w:cs="Times New Roman"/>
                <w:sz w:val="24"/>
                <w:szCs w:val="24"/>
                <w:lang w:val="lt-LT"/>
              </w:rPr>
              <w:t>Pirkimas finansuojamas ES lėšomis, projekto pavadinimas, Įgyvendinančioji institucija</w:t>
            </w:r>
          </w:p>
        </w:tc>
        <w:tc>
          <w:tcPr>
            <w:tcW w:w="4934" w:type="dxa"/>
          </w:tcPr>
          <w:p w:rsidR="005F510F" w:rsidRPr="005F510F" w:rsidRDefault="007356F9" w:rsidP="005303E8">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„2014-2020 metų Europos Sąjungos struktūrinių fondų investicijų veiksmų programos</w:t>
            </w:r>
            <w:r w:rsidR="005260D6">
              <w:rPr>
                <w:rFonts w:ascii="Times New Roman" w:eastAsia="Calibri" w:hAnsi="Times New Roman" w:cs="Times New Roman"/>
                <w:sz w:val="24"/>
                <w:szCs w:val="24"/>
                <w:lang w:val="lt-LT"/>
              </w:rPr>
              <w:t xml:space="preserve"> 10 prioriteto Visuomenės poreikius atitinkantis ir pažangus viešasis valdymas“ 10.1.2-ESFA-V-916 priemonės „Nacionalinių kovos su korupcija priemonių įgyvendinimas“ projektas „Valstybės tarnautojų mokymai tarnybinės (profesinės) etikos ir korupcijos prevencijos srityse“ Nr. 10.1.2-ESFA-V-916-01-0005. Įgyvendinančioji institucija </w:t>
            </w:r>
            <w:r w:rsidR="005260D6" w:rsidRPr="005260D6">
              <w:rPr>
                <w:rFonts w:ascii="Times New Roman" w:eastAsia="Calibri" w:hAnsi="Times New Roman" w:cs="Times New Roman"/>
                <w:sz w:val="24"/>
                <w:szCs w:val="24"/>
                <w:lang w:val="lt-LT"/>
              </w:rPr>
              <w:t xml:space="preserve">- </w:t>
            </w:r>
            <w:r w:rsidR="005260D6" w:rsidRPr="005260D6">
              <w:rPr>
                <w:rFonts w:ascii="Times New Roman" w:hAnsi="Times New Roman"/>
                <w:sz w:val="24"/>
                <w:szCs w:val="24"/>
                <w:lang w:val="lt-LT"/>
              </w:rPr>
              <w:t>Europos socialinio fondo agentūra (toliau – ESFA).</w:t>
            </w:r>
          </w:p>
        </w:tc>
      </w:tr>
      <w:tr w:rsidR="005F510F" w:rsidRPr="005F510F" w:rsidTr="00BF5C2B">
        <w:tc>
          <w:tcPr>
            <w:tcW w:w="4672" w:type="dxa"/>
          </w:tcPr>
          <w:p w:rsidR="005F510F" w:rsidRPr="005F510F" w:rsidRDefault="005F510F" w:rsidP="005303E8">
            <w:pPr>
              <w:jc w:val="center"/>
              <w:rPr>
                <w:rFonts w:ascii="Times New Roman" w:eastAsia="Calibri" w:hAnsi="Times New Roman" w:cs="Times New Roman"/>
                <w:sz w:val="24"/>
                <w:szCs w:val="24"/>
                <w:lang w:val="lt-LT"/>
              </w:rPr>
            </w:pPr>
            <w:r w:rsidRPr="005F510F">
              <w:rPr>
                <w:rFonts w:ascii="Times New Roman" w:eastAsia="Calibri" w:hAnsi="Times New Roman" w:cs="Times New Roman"/>
                <w:sz w:val="24"/>
                <w:szCs w:val="24"/>
                <w:lang w:val="lt-LT"/>
              </w:rPr>
              <w:t>Pirkimo vykdymo teisinis pagrindas (pirkimui taikomo įstatymo, supaprastintų pirkimų taisyklių redakcija)</w:t>
            </w:r>
          </w:p>
        </w:tc>
        <w:tc>
          <w:tcPr>
            <w:tcW w:w="4934" w:type="dxa"/>
          </w:tcPr>
          <w:p w:rsidR="005F510F" w:rsidRPr="005F510F" w:rsidRDefault="005260D6" w:rsidP="005303E8">
            <w:pPr>
              <w:jc w:val="both"/>
              <w:rPr>
                <w:rFonts w:ascii="Times New Roman" w:eastAsia="Calibri" w:hAnsi="Times New Roman" w:cs="Times New Roman"/>
                <w:sz w:val="24"/>
                <w:szCs w:val="24"/>
                <w:lang w:val="lt-LT"/>
              </w:rPr>
            </w:pPr>
            <w:r w:rsidRPr="005260D6">
              <w:rPr>
                <w:rFonts w:ascii="Times New Roman" w:hAnsi="Times New Roman"/>
                <w:bCs/>
                <w:sz w:val="24"/>
                <w:szCs w:val="24"/>
                <w:lang w:val="lt-LT"/>
              </w:rPr>
              <w:t xml:space="preserve">Lietuvos Respublikos viešųjų pirkimų įstatymas (redakcija nuo 2017-01-01 iki 2017-06-30) (toliau – Įstatymas), </w:t>
            </w:r>
            <w:r w:rsidRPr="005260D6">
              <w:rPr>
                <w:rFonts w:ascii="Times New Roman" w:hAnsi="Times New Roman"/>
                <w:sz w:val="24"/>
                <w:szCs w:val="24"/>
                <w:lang w:val="lt-LT"/>
              </w:rPr>
              <w:t xml:space="preserve">Valstybės tarnybos departamento supaprastintų viešųjų pirkimų </w:t>
            </w:r>
            <w:r w:rsidRPr="005260D6">
              <w:rPr>
                <w:rFonts w:ascii="Times New Roman" w:hAnsi="Times New Roman"/>
                <w:sz w:val="24"/>
                <w:szCs w:val="24"/>
                <w:lang w:val="lt-LT"/>
              </w:rPr>
              <w:lastRenderedPageBreak/>
              <w:t>taisyklės, patvirtintos Valstybės tarnybos departamento direktoriaus 2015 m. sausio 6 d. įsakymu Nr. V-27V-2</w:t>
            </w:r>
            <w:r w:rsidRPr="005260D6">
              <w:rPr>
                <w:rFonts w:ascii="Times New Roman" w:hAnsi="Times New Roman"/>
                <w:bCs/>
                <w:sz w:val="24"/>
                <w:szCs w:val="24"/>
                <w:lang w:val="lt-LT"/>
              </w:rPr>
              <w:t xml:space="preserve"> (toliau – Taisyklės).</w:t>
            </w:r>
          </w:p>
        </w:tc>
      </w:tr>
      <w:tr w:rsidR="005F510F" w:rsidRPr="005F510F" w:rsidTr="00BF5C2B">
        <w:tc>
          <w:tcPr>
            <w:tcW w:w="4672" w:type="dxa"/>
          </w:tcPr>
          <w:p w:rsidR="005F510F" w:rsidRPr="005F510F" w:rsidRDefault="005F510F" w:rsidP="005303E8">
            <w:pPr>
              <w:jc w:val="center"/>
              <w:rPr>
                <w:rFonts w:ascii="Times New Roman" w:eastAsia="Calibri" w:hAnsi="Times New Roman" w:cs="Times New Roman"/>
                <w:sz w:val="24"/>
                <w:szCs w:val="24"/>
                <w:lang w:val="lt-LT"/>
              </w:rPr>
            </w:pPr>
            <w:r w:rsidRPr="005F510F">
              <w:rPr>
                <w:rFonts w:ascii="Times New Roman" w:eastAsia="Calibri" w:hAnsi="Times New Roman" w:cs="Times New Roman"/>
                <w:sz w:val="24"/>
                <w:szCs w:val="24"/>
                <w:lang w:val="lt-LT"/>
              </w:rPr>
              <w:lastRenderedPageBreak/>
              <w:t>Vertinimo apimtys/etapas</w:t>
            </w:r>
          </w:p>
        </w:tc>
        <w:tc>
          <w:tcPr>
            <w:tcW w:w="4934" w:type="dxa"/>
          </w:tcPr>
          <w:p w:rsidR="005F510F" w:rsidRPr="005F510F" w:rsidRDefault="005260D6" w:rsidP="005303E8">
            <w:pPr>
              <w:jc w:val="center"/>
              <w:rPr>
                <w:rFonts w:ascii="Times New Roman" w:eastAsia="Calibri" w:hAnsi="Times New Roman" w:cs="Times New Roman"/>
                <w:sz w:val="24"/>
                <w:szCs w:val="24"/>
                <w:lang w:val="lt-LT"/>
              </w:rPr>
            </w:pPr>
            <w:r w:rsidRPr="005260D6">
              <w:rPr>
                <w:rFonts w:ascii="Times New Roman" w:hAnsi="Times New Roman"/>
                <w:sz w:val="24"/>
                <w:szCs w:val="24"/>
                <w:lang w:val="lt-LT"/>
              </w:rPr>
              <w:t>Išsamus vertinimas / Pirkimo procedūrų vertinimas iki vokų atplėšimo procedūros.</w:t>
            </w:r>
          </w:p>
        </w:tc>
      </w:tr>
      <w:tr w:rsidR="005F510F" w:rsidRPr="005F510F" w:rsidTr="00BF5C2B">
        <w:tc>
          <w:tcPr>
            <w:tcW w:w="4672" w:type="dxa"/>
          </w:tcPr>
          <w:p w:rsidR="005F510F" w:rsidRPr="005F510F" w:rsidRDefault="005F510F" w:rsidP="005303E8">
            <w:pPr>
              <w:jc w:val="center"/>
              <w:rPr>
                <w:rFonts w:ascii="Times New Roman" w:eastAsia="Calibri" w:hAnsi="Times New Roman" w:cs="Times New Roman"/>
                <w:sz w:val="24"/>
                <w:szCs w:val="24"/>
                <w:lang w:val="lt-LT"/>
              </w:rPr>
            </w:pPr>
            <w:r w:rsidRPr="005F510F">
              <w:rPr>
                <w:rFonts w:ascii="Times New Roman" w:eastAsia="Calibri"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5F510F" w:rsidRPr="005F510F" w:rsidRDefault="005260D6" w:rsidP="005303E8">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tc>
      </w:tr>
    </w:tbl>
    <w:p w:rsidR="005F510F" w:rsidRPr="005F510F" w:rsidRDefault="005F510F" w:rsidP="005303E8">
      <w:pPr>
        <w:spacing w:after="160" w:line="259" w:lineRule="auto"/>
        <w:jc w:val="center"/>
        <w:rPr>
          <w:rFonts w:ascii="Times New Roman" w:eastAsia="Calibri" w:hAnsi="Times New Roman" w:cs="Times New Roman"/>
          <w:sz w:val="24"/>
          <w:szCs w:val="24"/>
        </w:rPr>
      </w:pPr>
    </w:p>
    <w:p w:rsidR="005F510F" w:rsidRPr="005F510F" w:rsidRDefault="005F510F" w:rsidP="005303E8">
      <w:pPr>
        <w:spacing w:after="160" w:line="259" w:lineRule="auto"/>
        <w:jc w:val="center"/>
        <w:rPr>
          <w:rFonts w:ascii="Times New Roman" w:eastAsia="Calibri" w:hAnsi="Times New Roman" w:cs="Times New Roman"/>
          <w:b/>
          <w:sz w:val="24"/>
          <w:szCs w:val="24"/>
        </w:rPr>
      </w:pPr>
      <w:r w:rsidRPr="005F510F">
        <w:rPr>
          <w:rFonts w:ascii="Times New Roman" w:eastAsia="Calibri" w:hAnsi="Times New Roman" w:cs="Times New Roman"/>
          <w:b/>
          <w:sz w:val="24"/>
          <w:szCs w:val="24"/>
        </w:rPr>
        <w:t>II dalis. Vertinimo metu nustatyti pažeidimai</w:t>
      </w:r>
    </w:p>
    <w:p w:rsidR="005F510F" w:rsidRPr="005F510F" w:rsidRDefault="005F510F" w:rsidP="005303E8">
      <w:pPr>
        <w:spacing w:after="0" w:line="240" w:lineRule="auto"/>
        <w:jc w:val="center"/>
        <w:rPr>
          <w:rFonts w:ascii="Times New Roman" w:eastAsia="Calibri" w:hAnsi="Times New Roman" w:cs="Times New Roman"/>
          <w:b/>
          <w:sz w:val="24"/>
          <w:szCs w:val="24"/>
        </w:rPr>
      </w:pPr>
    </w:p>
    <w:tbl>
      <w:tblPr>
        <w:tblStyle w:val="Lentelstinklelis1"/>
        <w:tblW w:w="9640" w:type="dxa"/>
        <w:tblInd w:w="-34" w:type="dxa"/>
        <w:tblLook w:val="04A0" w:firstRow="1" w:lastRow="0" w:firstColumn="1" w:lastColumn="0" w:noHBand="0" w:noVBand="1"/>
      </w:tblPr>
      <w:tblGrid>
        <w:gridCol w:w="426"/>
        <w:gridCol w:w="9214"/>
      </w:tblGrid>
      <w:tr w:rsidR="005F510F" w:rsidRPr="005F510F" w:rsidTr="005303E8">
        <w:tc>
          <w:tcPr>
            <w:tcW w:w="426" w:type="dxa"/>
          </w:tcPr>
          <w:p w:rsidR="005F510F" w:rsidRPr="005F510F" w:rsidRDefault="005F510F" w:rsidP="005303E8">
            <w:pPr>
              <w:numPr>
                <w:ilvl w:val="0"/>
                <w:numId w:val="1"/>
              </w:numPr>
              <w:ind w:left="0" w:firstLine="0"/>
              <w:contextualSpacing/>
              <w:jc w:val="both"/>
              <w:rPr>
                <w:rFonts w:ascii="Times New Roman" w:eastAsia="Calibri" w:hAnsi="Times New Roman" w:cs="Times New Roman"/>
                <w:sz w:val="24"/>
                <w:szCs w:val="24"/>
                <w:lang w:val="lt-LT"/>
              </w:rPr>
            </w:pPr>
          </w:p>
        </w:tc>
        <w:tc>
          <w:tcPr>
            <w:tcW w:w="9214" w:type="dxa"/>
          </w:tcPr>
          <w:p w:rsidR="005F510F" w:rsidRPr="000D0F62" w:rsidRDefault="005F510F" w:rsidP="005303E8">
            <w:pPr>
              <w:jc w:val="both"/>
              <w:rPr>
                <w:rFonts w:ascii="Times New Roman" w:eastAsia="Calibri" w:hAnsi="Times New Roman" w:cs="Times New Roman"/>
                <w:i/>
                <w:sz w:val="24"/>
                <w:szCs w:val="24"/>
                <w:lang w:val="lt-LT"/>
              </w:rPr>
            </w:pPr>
            <w:r w:rsidRPr="000D0F62">
              <w:rPr>
                <w:rFonts w:ascii="Times New Roman" w:eastAsia="Calibri" w:hAnsi="Times New Roman" w:cs="Times New Roman"/>
                <w:i/>
                <w:sz w:val="24"/>
                <w:szCs w:val="24"/>
                <w:lang w:val="lt-LT"/>
              </w:rPr>
              <w:t xml:space="preserve">Įstatymo </w:t>
            </w:r>
            <w:r w:rsidR="001B7FF2" w:rsidRPr="000D0F62">
              <w:rPr>
                <w:rFonts w:ascii="Times New Roman" w:eastAsia="Calibri" w:hAnsi="Times New Roman" w:cs="Times New Roman"/>
                <w:i/>
                <w:sz w:val="24"/>
                <w:szCs w:val="24"/>
                <w:lang w:val="lt-LT"/>
              </w:rPr>
              <w:t>3 straipsnio 1 dalis</w:t>
            </w:r>
            <w:r w:rsidR="001B7FF2" w:rsidRPr="000D0F62">
              <w:rPr>
                <w:rStyle w:val="Puslapioinaosnuoroda"/>
                <w:rFonts w:ascii="Times New Roman" w:eastAsia="Calibri" w:hAnsi="Times New Roman" w:cs="Times New Roman"/>
                <w:i/>
                <w:sz w:val="24"/>
                <w:szCs w:val="24"/>
                <w:lang w:val="lt-LT"/>
              </w:rPr>
              <w:footnoteReference w:id="1"/>
            </w:r>
            <w:r w:rsidR="001B7FF2" w:rsidRPr="000D0F62">
              <w:rPr>
                <w:rFonts w:ascii="Times New Roman" w:eastAsia="Calibri" w:hAnsi="Times New Roman" w:cs="Times New Roman"/>
                <w:i/>
                <w:sz w:val="24"/>
                <w:szCs w:val="24"/>
                <w:lang w:val="lt-LT"/>
              </w:rPr>
              <w:t>, Įstatymo 3 straipsnio 2 dalis</w:t>
            </w:r>
            <w:r w:rsidR="001B7FF2" w:rsidRPr="000D0F62">
              <w:rPr>
                <w:rFonts w:ascii="Times New Roman" w:eastAsia="Calibri" w:hAnsi="Times New Roman" w:cs="Times New Roman"/>
                <w:i/>
                <w:sz w:val="24"/>
                <w:szCs w:val="24"/>
                <w:vertAlign w:val="superscript"/>
                <w:lang w:val="lt-LT"/>
              </w:rPr>
              <w:footnoteReference w:id="2"/>
            </w:r>
            <w:r w:rsidR="00EA5264" w:rsidRPr="000D0F62">
              <w:rPr>
                <w:rFonts w:ascii="Times New Roman" w:eastAsia="Calibri" w:hAnsi="Times New Roman" w:cs="Times New Roman"/>
                <w:i/>
                <w:sz w:val="24"/>
                <w:szCs w:val="24"/>
                <w:lang w:val="lt-LT"/>
              </w:rPr>
              <w:t>, Įstatymo 85 straipsnio 1 dalis</w:t>
            </w:r>
            <w:r w:rsidR="00EA5264" w:rsidRPr="000D0F62">
              <w:rPr>
                <w:rStyle w:val="Puslapioinaosnuoroda"/>
                <w:rFonts w:ascii="Times New Roman" w:eastAsia="Calibri" w:hAnsi="Times New Roman" w:cs="Times New Roman"/>
                <w:i/>
                <w:sz w:val="24"/>
                <w:szCs w:val="24"/>
                <w:lang w:val="lt-LT"/>
              </w:rPr>
              <w:footnoteReference w:id="3"/>
            </w:r>
          </w:p>
        </w:tc>
      </w:tr>
      <w:tr w:rsidR="005F510F" w:rsidRPr="005F510F" w:rsidTr="005303E8">
        <w:tc>
          <w:tcPr>
            <w:tcW w:w="9640" w:type="dxa"/>
            <w:gridSpan w:val="2"/>
          </w:tcPr>
          <w:p w:rsidR="005F510F" w:rsidRDefault="001B7FF2" w:rsidP="00FD1171">
            <w:pPr>
              <w:ind w:firstLine="4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Supaprastinto atviro konkurso Mokymo programų su metodinėmis medžiagomis, testų su jų naudojimo metodika parengimo bei mokymų vykdymo paslaugų pirkimo sąlygų, patvirtintų Valstybės tarnybos departamento Viešųjų pirkimų komisijos, sudarytos Valstybės tarnybos departamento direktoriaus 2015-01-12 įsakymu Nr. 27V-5 (su vėlesniais pakeitimais; toliau – Komisija)</w:t>
            </w:r>
            <w:r w:rsidR="007D53D2">
              <w:rPr>
                <w:rFonts w:ascii="Times New Roman" w:eastAsia="Calibri" w:hAnsi="Times New Roman" w:cs="Times New Roman"/>
                <w:sz w:val="24"/>
                <w:szCs w:val="24"/>
                <w:lang w:val="lt-LT"/>
              </w:rPr>
              <w:t>, 2017-06-23 posėdžio protokolu Nr. 27F9-23(F14-77) (toliau – Pirkimo sąlygos), 13 punkte nurodyta, kad „Šis pirkimas į dalis neskirstomas, todėl pasiūlymai turi būti teikiami visai nurodytai paslaugų apimčiai“</w:t>
            </w:r>
            <w:r w:rsidR="007F150C">
              <w:rPr>
                <w:rFonts w:ascii="Times New Roman" w:eastAsia="Calibri" w:hAnsi="Times New Roman" w:cs="Times New Roman"/>
                <w:sz w:val="24"/>
                <w:szCs w:val="24"/>
                <w:lang w:val="lt-LT"/>
              </w:rPr>
              <w:t>, skelbimo apie Pirkimą II.2.1 punkte nurodyta, kad „Numatoma parengti 2 mokymo programas su metodine medžiaga. Viena mokymo programa turi būti skirta valstybės tarnautojams, dirbantiems viešųjų pirkimų, įdarbinimo, Europos Sąjungos ir paramos lėšų skirstymo ir naudojimo bei sveikatos apsaugos srityse. Antra mokymo programa turi būti skirta ūkio subjektų priežiūrą ir kontrolę vykdantiems valstybės tarnautojams</w:t>
            </w:r>
            <w:r w:rsidR="00761F74">
              <w:rPr>
                <w:rFonts w:ascii="Times New Roman" w:eastAsia="Calibri" w:hAnsi="Times New Roman" w:cs="Times New Roman"/>
                <w:sz w:val="24"/>
                <w:szCs w:val="24"/>
                <w:lang w:val="lt-LT"/>
              </w:rPr>
              <w:t>. Pagal šias mokymo programas turės būti apmokyti Projekto tikslinei grupei priskirti 3520 valstybės tarnautojų, 10-yje Lietuvos apskričių. Taip pat turės būti sukurtas testų (užduočių) rinkinys, kurį sudarys ne mažiau kaip 21 testas (užduotis) ir testų naudojimo metodika, skirti nustatyti testuojamojo sąmoningumo (suvokimo) lygį tarnybinės (profesinės) etikos ir korupcijos prevencijos srityse“</w:t>
            </w:r>
            <w:r w:rsidR="0046288C">
              <w:rPr>
                <w:rFonts w:ascii="Times New Roman" w:eastAsia="Calibri" w:hAnsi="Times New Roman" w:cs="Times New Roman"/>
                <w:sz w:val="24"/>
                <w:szCs w:val="24"/>
                <w:lang w:val="lt-LT"/>
              </w:rPr>
              <w:t xml:space="preserve">, Pirkimo sąlygų priedo Nr. 2 „Mokymo programų ir testų (užduočių) rinkinio kūrimo bei mokymų vykdymo paslaugų aprašymas. Paslaugų techninė specifikacija“ (toliau – Techninė specifikacija) 3 punkte </w:t>
            </w:r>
            <w:r w:rsidR="00903926">
              <w:rPr>
                <w:rFonts w:ascii="Times New Roman" w:eastAsia="Calibri" w:hAnsi="Times New Roman" w:cs="Times New Roman"/>
                <w:sz w:val="24"/>
                <w:szCs w:val="24"/>
                <w:lang w:val="lt-LT"/>
              </w:rPr>
              <w:t>nurodyta, kas sudaro Pirkimo objektą: „3.1. Specialiųjų mokymo programų tarnybinės (profesinės) etikos ir korupcijos prevencijos srityse parengimas: 3.1.1. „Mokymo programa, skirta ūkio subjektų priežiūrą ir kontrolę vykdantiems valstybės tarnautojams“ (8 (aštuonios) akad. val.); 3.1.2. „Mokymo programa</w:t>
            </w:r>
            <w:r w:rsidR="003A10F2">
              <w:rPr>
                <w:rFonts w:ascii="Times New Roman" w:eastAsia="Calibri" w:hAnsi="Times New Roman" w:cs="Times New Roman"/>
                <w:sz w:val="24"/>
                <w:szCs w:val="24"/>
                <w:lang w:val="lt-LT"/>
              </w:rPr>
              <w:t>, skirta valstybės tarnautojams, dirbantiems viešųjų</w:t>
            </w:r>
            <w:r w:rsidR="003A75A9">
              <w:rPr>
                <w:rFonts w:ascii="Times New Roman" w:eastAsia="Calibri" w:hAnsi="Times New Roman" w:cs="Times New Roman"/>
                <w:sz w:val="24"/>
                <w:szCs w:val="24"/>
                <w:lang w:val="lt-LT"/>
              </w:rPr>
              <w:t xml:space="preserve"> pirkimų</w:t>
            </w:r>
            <w:r w:rsidR="003A10F2">
              <w:rPr>
                <w:rFonts w:ascii="Times New Roman" w:eastAsia="Calibri" w:hAnsi="Times New Roman" w:cs="Times New Roman"/>
                <w:sz w:val="24"/>
                <w:szCs w:val="24"/>
                <w:lang w:val="lt-LT"/>
              </w:rPr>
              <w:t>, įdarbinimo, ES ir paramos lėšų skirstymo ir naudojimo bei sveikatos apsaugos srityse“ (8 (aštuonios) akad. val.); 3.2 Testų (užduočių) rinkinio &lt;...&gt; b</w:t>
            </w:r>
            <w:r w:rsidR="00DD3CE0">
              <w:rPr>
                <w:rFonts w:ascii="Times New Roman" w:eastAsia="Calibri" w:hAnsi="Times New Roman" w:cs="Times New Roman"/>
                <w:sz w:val="24"/>
                <w:szCs w:val="24"/>
                <w:lang w:val="lt-LT"/>
              </w:rPr>
              <w:t xml:space="preserve">ei testų naudojimo metodikos parengimas; 3.3. Tikslinės grupės mokymas pagal 3.1.1 ir 3.1.2 papunkčiuose nurodytas programas“. </w:t>
            </w:r>
            <w:r w:rsidR="001B1C90">
              <w:rPr>
                <w:rFonts w:ascii="Times New Roman" w:eastAsia="Calibri" w:hAnsi="Times New Roman" w:cs="Times New Roman"/>
                <w:sz w:val="24"/>
                <w:szCs w:val="24"/>
                <w:lang w:val="lt-LT"/>
              </w:rPr>
              <w:t xml:space="preserve">Be to, Techninės specifikacijos 4 punkte smulkiau aprašytos Pirkimu perkamos paslaugos: „4.1. Mokymo programų (3.1.1 ir 3.1.2) parengimas ir patvirtinimas apima: - mokymo programų ir metodinės medžiagos paruošimą; - mokymo programų dėstytojų, atitinkančių teisės </w:t>
            </w:r>
            <w:r w:rsidR="001B1C90">
              <w:rPr>
                <w:rFonts w:ascii="Times New Roman" w:eastAsia="Calibri" w:hAnsi="Times New Roman" w:cs="Times New Roman"/>
                <w:sz w:val="24"/>
                <w:szCs w:val="24"/>
                <w:lang w:val="lt-LT"/>
              </w:rPr>
              <w:lastRenderedPageBreak/>
              <w:t xml:space="preserve">aktų, reglamentuojančių valstybės tarnautojų mokymą, reikalavimus pritraukimą; - mokymo programų ir jų metodinės medžiagos bei dėstytojų sąrašo </w:t>
            </w:r>
            <w:r w:rsidR="00126BF9">
              <w:rPr>
                <w:rFonts w:ascii="Times New Roman" w:eastAsia="Calibri" w:hAnsi="Times New Roman" w:cs="Times New Roman"/>
                <w:sz w:val="24"/>
                <w:szCs w:val="24"/>
                <w:lang w:val="lt-LT"/>
              </w:rPr>
              <w:t>suderinimą su VTD, jų patvirtinimą ir įrašymą į Valstybės tarnybos valdymo informacinę sistemą (VATIS)</w:t>
            </w:r>
            <w:r w:rsidR="00674D69">
              <w:rPr>
                <w:rFonts w:ascii="Times New Roman" w:eastAsia="Calibri" w:hAnsi="Times New Roman" w:cs="Times New Roman"/>
                <w:sz w:val="24"/>
                <w:szCs w:val="24"/>
                <w:lang w:val="lt-LT"/>
              </w:rPr>
              <w:t>; - patvirtintų mokymo programų</w:t>
            </w:r>
            <w:r w:rsidR="00E73A22">
              <w:rPr>
                <w:rFonts w:ascii="Times New Roman" w:eastAsia="Calibri" w:hAnsi="Times New Roman" w:cs="Times New Roman"/>
                <w:sz w:val="24"/>
                <w:szCs w:val="24"/>
                <w:lang w:val="lt-LT"/>
              </w:rPr>
              <w:t xml:space="preserve"> ir metodinės medžiagos pateikimą VTD &lt;...&gt;. 4.2. Testų</w:t>
            </w:r>
            <w:r w:rsidR="00E23C89">
              <w:rPr>
                <w:rFonts w:ascii="Times New Roman" w:eastAsia="Calibri" w:hAnsi="Times New Roman" w:cs="Times New Roman"/>
                <w:sz w:val="24"/>
                <w:szCs w:val="24"/>
                <w:lang w:val="lt-LT"/>
              </w:rPr>
              <w:t xml:space="preserve"> (užduočių)</w:t>
            </w:r>
            <w:r w:rsidR="00C34DA2">
              <w:rPr>
                <w:rFonts w:ascii="Times New Roman" w:eastAsia="Calibri" w:hAnsi="Times New Roman" w:cs="Times New Roman"/>
                <w:sz w:val="24"/>
                <w:szCs w:val="24"/>
                <w:lang w:val="lt-LT"/>
              </w:rPr>
              <w:t xml:space="preserve"> rinkinio bei testų naudojimo metodikos parengimas (3.2). Paslaugų teikėjas privalo parengti ir suderinti su Valstybės tarnybos departamentu Kompetencijų įvertinimo</w:t>
            </w:r>
            <w:r w:rsidR="001256EA">
              <w:rPr>
                <w:rFonts w:ascii="Times New Roman" w:eastAsia="Calibri" w:hAnsi="Times New Roman" w:cs="Times New Roman"/>
                <w:sz w:val="24"/>
                <w:szCs w:val="24"/>
                <w:lang w:val="lt-LT"/>
              </w:rPr>
              <w:t xml:space="preserve"> ir sąmoningumo (suvokimo) didinimo testų (užduočių) rinkinį bei testų naudojimo </w:t>
            </w:r>
            <w:r w:rsidR="00B855AB">
              <w:rPr>
                <w:rFonts w:ascii="Times New Roman" w:eastAsia="Calibri" w:hAnsi="Times New Roman" w:cs="Times New Roman"/>
                <w:sz w:val="24"/>
                <w:szCs w:val="24"/>
                <w:lang w:val="lt-LT"/>
              </w:rPr>
              <w:t xml:space="preserve">metodiką. &lt;...&gt; Turės būti atliktas testo užduočių validumo ekspertinis tyrimas bei parengta testo naudojimo metodika, kuri nustatytų testų pateikimo tvarką, rezultatų vertinimą bei gaires dėl testą laikiusio valstybės tarnautojo tolesnių veiksmų. &lt;...&gt; Ne mažiau kaip po 40 (keturiasdešimt) užduočių turi būti iš skirtingų rizikingų korupcijai sričių, t.y. </w:t>
            </w:r>
            <w:r w:rsidR="00E454D5">
              <w:rPr>
                <w:rFonts w:ascii="Times New Roman" w:eastAsia="Calibri" w:hAnsi="Times New Roman" w:cs="Times New Roman"/>
                <w:sz w:val="24"/>
                <w:szCs w:val="24"/>
                <w:lang w:val="lt-LT"/>
              </w:rPr>
              <w:t>viešųjų pirkimų, įdarbinimo, Europos Sąjungos ir paramos lėšų skirstymo ir naudojimo, sveikatos apsaugos, ūkio subjektų priežiūros ir kontrolės sričių. &lt;...&gt; 4.3. Tikslinės grupės mokymas (3.3) apima: - mokymų pravedimą; - mokymo dalyvių apklausą apie mokymo kokybę (forma suderinta su VTD); - pažymėjimų apie mokymo baigimą mokymo dalyviams išdavimą (forma suderinta su VTD); - mokymo patalpų, mokymo metodinės medžiagos, mokymui, priklausomai nuo pasirinkto mokymo metodo, reikalingų priemonių ir įrangos užtikrinimą; - maitinimo suteikimą“.</w:t>
            </w:r>
            <w:r w:rsidR="002E5045">
              <w:rPr>
                <w:rFonts w:ascii="Times New Roman" w:eastAsia="Calibri" w:hAnsi="Times New Roman" w:cs="Times New Roman"/>
                <w:sz w:val="24"/>
                <w:szCs w:val="24"/>
                <w:lang w:val="lt-LT"/>
              </w:rPr>
              <w:t xml:space="preserve"> Atsižvelgiant į tai, kad Pirkimo objektas apima daug įvairių paslaugų (pvz., dviejų mokymo programų parengimą, testų parengimą, testo užduočių validumo ekspertinio tyrimo atlikimą, mokymų vedimą ir kt.), Tarnybos nuomone, Pirkimo objektas turėjo būti skaidomas į atskiras dalis.</w:t>
            </w:r>
            <w:r w:rsidR="00DD00BB">
              <w:rPr>
                <w:rFonts w:ascii="Times New Roman" w:eastAsia="Calibri" w:hAnsi="Times New Roman" w:cs="Times New Roman"/>
                <w:sz w:val="24"/>
                <w:szCs w:val="24"/>
                <w:lang w:val="lt-LT"/>
              </w:rPr>
              <w:t xml:space="preserve"> Pastabą dėl Pirkimo objekto neskaidymo į dalis teikė ir ESFA 2017-06-02 Pranešime apie pirkimo 1.001 išankstinės patikros rezultatus Nr. PSP001, kurio 2 punkte nurodė, kad „&lt;...&gt; projekto vykdytojas, pirkdamas kelias pirkimo objekto dalis vienu pirkimu, turi</w:t>
            </w:r>
            <w:r w:rsidR="007C75B2">
              <w:rPr>
                <w:rFonts w:ascii="Times New Roman" w:eastAsia="Calibri" w:hAnsi="Times New Roman" w:cs="Times New Roman"/>
                <w:sz w:val="24"/>
                <w:szCs w:val="24"/>
                <w:lang w:val="lt-LT"/>
              </w:rPr>
              <w:t xml:space="preserve"> užtikrinti lygiateisiškumo, skaidrumo ir proporcingumo principus. Pirkimo objekto sujungimas turi būti pagrįstas svarbiomis priežastimis ir būtinas tikslui pasiekti“.</w:t>
            </w:r>
          </w:p>
          <w:p w:rsidR="007C75B2" w:rsidRDefault="007C75B2" w:rsidP="00FD1171">
            <w:pPr>
              <w:ind w:firstLine="4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Tarnyba 2017-09-26 raštu Nr. 4S-2984 (toliau – Raštas) kreipėsi į Perkančiąją organizaciją prašydama motyvuotai paaiškinti, kodėl Pirkimo objektas neskaidomas į atskiras dalis.</w:t>
            </w:r>
            <w:r w:rsidR="009B4BDB">
              <w:rPr>
                <w:rFonts w:ascii="Times New Roman" w:eastAsia="Calibri" w:hAnsi="Times New Roman" w:cs="Times New Roman"/>
                <w:sz w:val="24"/>
                <w:szCs w:val="24"/>
                <w:lang w:val="lt-LT"/>
              </w:rPr>
              <w:t xml:space="preserve"> Perkančioji organizacija 2017-10-09 raštu Nr. 27D-1644 (toliau – Atsakymas)</w:t>
            </w:r>
            <w:r w:rsidR="00617738">
              <w:rPr>
                <w:rFonts w:ascii="Times New Roman" w:eastAsia="Calibri" w:hAnsi="Times New Roman" w:cs="Times New Roman"/>
                <w:sz w:val="24"/>
                <w:szCs w:val="24"/>
                <w:lang w:val="lt-LT"/>
              </w:rPr>
              <w:t xml:space="preserve"> pateikė paaiškinimą tik dėl to, kodėl Pirkimo objektas nebuvo skaidytas į tris dalis</w:t>
            </w:r>
            <w:r w:rsidR="00A13D5F">
              <w:rPr>
                <w:rFonts w:ascii="Times New Roman" w:eastAsia="Calibri" w:hAnsi="Times New Roman" w:cs="Times New Roman"/>
                <w:sz w:val="24"/>
                <w:szCs w:val="24"/>
                <w:lang w:val="lt-LT"/>
              </w:rPr>
              <w:t>: „suskaidžius pirkimo objektą į 3 dalis (testai, programos, mokymas), užsitęstų paslaugų teikimo laikas, nes kiekvieną pirkimo objekto dalį reikėtų derinti tarpusavyje (vieno paslaugos teikėjo parengti testai gali neatitikti programos situacijų turinio, o trečio paslaugos teikėjo dėstytojai</w:t>
            </w:r>
            <w:r w:rsidR="009B25F5">
              <w:rPr>
                <w:rFonts w:ascii="Times New Roman" w:eastAsia="Calibri" w:hAnsi="Times New Roman" w:cs="Times New Roman"/>
                <w:sz w:val="24"/>
                <w:szCs w:val="24"/>
                <w:lang w:val="lt-LT"/>
              </w:rPr>
              <w:t xml:space="preserve"> nebūtinai gali turėti kvalifikacijos pateikiant antrojo paslaugos teikėjo parengtą mokymo metodinę medžiagą), o tai kainuotų papildomas lėšas</w:t>
            </w:r>
            <w:r w:rsidR="00F50CF1">
              <w:rPr>
                <w:rFonts w:ascii="Times New Roman" w:eastAsia="Calibri" w:hAnsi="Times New Roman" w:cs="Times New Roman"/>
                <w:sz w:val="24"/>
                <w:szCs w:val="24"/>
                <w:lang w:val="lt-LT"/>
              </w:rPr>
              <w:t>, nebūtų pasiektas pagrindinis mokymų tikslas ir neužtikrinta mokymo kokybė“. Tarnyba atkreipia dėmesį, kad atsižvelgus į perkamas paslaugas, Pirkimo objektą galima būtų skirstyti į dvi dalis pagal mokymo programas arba į kelias dalis pagal apskritis, kuriose numatoma vesti mokymus. Be to, Tarnybos nuomone, testo užduočių validumo ekspertinį tyrimą Perkančioji organizacija turėtų įsigyti atskiru viešuoju pirkimu.</w:t>
            </w:r>
          </w:p>
          <w:p w:rsidR="00F50CF1" w:rsidRPr="005F510F" w:rsidRDefault="00F50CF1" w:rsidP="00E70944">
            <w:pPr>
              <w:ind w:firstLine="460"/>
              <w:contextualSpacing/>
              <w:jc w:val="both"/>
              <w:rPr>
                <w:rFonts w:ascii="Times New Roman" w:eastAsia="Calibri" w:hAnsi="Times New Roman" w:cs="Times New Roman"/>
                <w:sz w:val="24"/>
                <w:szCs w:val="24"/>
                <w:lang w:val="lt-LT"/>
              </w:rPr>
            </w:pPr>
            <w:r w:rsidRPr="00F50CF1">
              <w:rPr>
                <w:rFonts w:ascii="Times New Roman" w:eastAsia="Calibri" w:hAnsi="Times New Roman" w:cs="Times New Roman"/>
                <w:sz w:val="24"/>
                <w:szCs w:val="24"/>
                <w:lang w:val="lt-LT"/>
              </w:rPr>
              <w:t xml:space="preserve">Atsižvelgdama į didelę Pirkimo objekto apimtį, į tai, kad Pirkimo objekte nurodytos skirtingo pobūdžio paslaugos, Tarnyba konstatuoja, kad Perkančioji organizacija neišskaidžiusi </w:t>
            </w:r>
            <w:r w:rsidR="00E70944">
              <w:rPr>
                <w:rFonts w:ascii="Times New Roman" w:eastAsia="Calibri" w:hAnsi="Times New Roman" w:cs="Times New Roman"/>
                <w:sz w:val="24"/>
                <w:szCs w:val="24"/>
                <w:lang w:val="lt-LT"/>
              </w:rPr>
              <w:t>P</w:t>
            </w:r>
            <w:r w:rsidRPr="00F50CF1">
              <w:rPr>
                <w:rFonts w:ascii="Times New Roman" w:eastAsia="Calibri" w:hAnsi="Times New Roman" w:cs="Times New Roman"/>
                <w:sz w:val="24"/>
                <w:szCs w:val="24"/>
                <w:lang w:val="lt-LT"/>
              </w:rPr>
              <w:t xml:space="preserve">irkimo objekto į atskiras dalis, </w:t>
            </w:r>
            <w:r>
              <w:rPr>
                <w:rFonts w:ascii="Times New Roman" w:eastAsia="Calibri" w:hAnsi="Times New Roman" w:cs="Times New Roman"/>
                <w:sz w:val="24"/>
                <w:szCs w:val="24"/>
                <w:lang w:val="lt-LT"/>
              </w:rPr>
              <w:t>pažeidė</w:t>
            </w:r>
            <w:r w:rsidRPr="00F50CF1">
              <w:rPr>
                <w:rFonts w:ascii="Times New Roman" w:eastAsia="Calibri" w:hAnsi="Times New Roman" w:cs="Times New Roman"/>
                <w:sz w:val="24"/>
                <w:szCs w:val="24"/>
                <w:lang w:val="lt-LT"/>
              </w:rPr>
              <w:t xml:space="preserve"> Įstatymo 3 straipsnio 1 dalyje įtvirtintus lygiateisiškumo ir nediskriminavimo principus, nes, išskaidžius Pirkimo objektą į atskiras dalis būtų sudaryta galimybė didesniam tiekėjų skaičiui pateikti pasiūlymus, o Perkančiajai organizacijai – racionaliau naudoti Pirkimui skirtas lėšas.</w:t>
            </w:r>
            <w:r>
              <w:rPr>
                <w:rFonts w:ascii="Times New Roman" w:eastAsia="Calibri" w:hAnsi="Times New Roman" w:cs="Times New Roman"/>
                <w:sz w:val="24"/>
                <w:szCs w:val="24"/>
                <w:lang w:val="lt-LT"/>
              </w:rPr>
              <w:t xml:space="preserve"> Be to, numačiusi, kad testo užduočių validumo ekspertinį tyrimą turės atlikti tas pats tiekėjas, kuris ir rengs testus (užduotis), Perkančioji organizacija neužtikrino skaidrumo principo </w:t>
            </w:r>
            <w:r w:rsidR="00CC2D0A">
              <w:rPr>
                <w:rFonts w:ascii="Times New Roman" w:eastAsia="Calibri" w:hAnsi="Times New Roman" w:cs="Times New Roman"/>
                <w:sz w:val="24"/>
                <w:szCs w:val="24"/>
                <w:lang w:val="lt-LT"/>
              </w:rPr>
              <w:t>laikymosi.</w:t>
            </w:r>
          </w:p>
        </w:tc>
      </w:tr>
      <w:tr w:rsidR="005F510F" w:rsidRPr="005F510F" w:rsidTr="005303E8">
        <w:tc>
          <w:tcPr>
            <w:tcW w:w="426" w:type="dxa"/>
          </w:tcPr>
          <w:p w:rsidR="005F510F" w:rsidRPr="00986A3D" w:rsidRDefault="005F510F" w:rsidP="005303E8">
            <w:pPr>
              <w:numPr>
                <w:ilvl w:val="0"/>
                <w:numId w:val="1"/>
              </w:numPr>
              <w:ind w:left="0" w:firstLine="0"/>
              <w:contextualSpacing/>
              <w:jc w:val="both"/>
              <w:rPr>
                <w:rFonts w:ascii="Times New Roman" w:eastAsia="Calibri" w:hAnsi="Times New Roman" w:cs="Times New Roman"/>
                <w:sz w:val="24"/>
                <w:szCs w:val="24"/>
                <w:lang w:val="lt-LT"/>
              </w:rPr>
            </w:pPr>
          </w:p>
        </w:tc>
        <w:tc>
          <w:tcPr>
            <w:tcW w:w="9214" w:type="dxa"/>
          </w:tcPr>
          <w:p w:rsidR="005F510F" w:rsidRPr="00986A3D" w:rsidRDefault="00EA5264" w:rsidP="005303E8">
            <w:pPr>
              <w:tabs>
                <w:tab w:val="left" w:pos="0"/>
                <w:tab w:val="left" w:pos="993"/>
                <w:tab w:val="left" w:pos="1276"/>
              </w:tabs>
              <w:contextualSpacing/>
              <w:jc w:val="both"/>
              <w:rPr>
                <w:rFonts w:ascii="Times New Roman" w:eastAsia="Calibri" w:hAnsi="Times New Roman" w:cs="Times New Roman"/>
                <w:sz w:val="24"/>
                <w:szCs w:val="24"/>
                <w:lang w:val="lt-LT"/>
              </w:rPr>
            </w:pPr>
            <w:r w:rsidRPr="00986A3D">
              <w:rPr>
                <w:rFonts w:ascii="Times New Roman" w:eastAsia="Calibri" w:hAnsi="Times New Roman" w:cs="Times New Roman"/>
                <w:i/>
                <w:sz w:val="24"/>
                <w:szCs w:val="24"/>
                <w:lang w:val="lt-LT"/>
              </w:rPr>
              <w:t>Įstatymo 16 straipsnio 3 dalis</w:t>
            </w:r>
            <w:r w:rsidRPr="00986A3D">
              <w:rPr>
                <w:rFonts w:ascii="Times New Roman" w:eastAsia="Calibri" w:hAnsi="Times New Roman" w:cs="Times New Roman"/>
                <w:i/>
                <w:sz w:val="24"/>
                <w:szCs w:val="24"/>
                <w:vertAlign w:val="superscript"/>
                <w:lang w:val="lt-LT"/>
              </w:rPr>
              <w:footnoteReference w:id="4"/>
            </w:r>
            <w:r w:rsidRPr="00986A3D">
              <w:rPr>
                <w:rFonts w:ascii="Times New Roman" w:eastAsia="Calibri" w:hAnsi="Times New Roman" w:cs="Times New Roman"/>
                <w:i/>
                <w:sz w:val="24"/>
                <w:szCs w:val="24"/>
                <w:lang w:val="lt-LT"/>
              </w:rPr>
              <w:t>, Įstatymo 3 straipsnio 1 dalis</w:t>
            </w:r>
            <w:r w:rsidRPr="00986A3D">
              <w:rPr>
                <w:rFonts w:ascii="Times New Roman" w:eastAsia="Calibri" w:hAnsi="Times New Roman" w:cs="Times New Roman"/>
                <w:i/>
                <w:sz w:val="24"/>
                <w:szCs w:val="24"/>
                <w:vertAlign w:val="superscript"/>
                <w:lang w:val="lt-LT"/>
              </w:rPr>
              <w:footnoteReference w:id="5"/>
            </w:r>
            <w:r w:rsidRPr="00986A3D">
              <w:rPr>
                <w:rFonts w:ascii="Times New Roman" w:eastAsia="Calibri" w:hAnsi="Times New Roman" w:cs="Times New Roman"/>
                <w:i/>
                <w:sz w:val="24"/>
                <w:szCs w:val="24"/>
                <w:lang w:val="lt-LT"/>
              </w:rPr>
              <w:t>, Įstatymo 3 straipsnio 2 dalis</w:t>
            </w:r>
            <w:r w:rsidRPr="00986A3D">
              <w:rPr>
                <w:rFonts w:ascii="Times New Roman" w:eastAsia="Calibri" w:hAnsi="Times New Roman" w:cs="Times New Roman"/>
                <w:i/>
                <w:sz w:val="24"/>
                <w:szCs w:val="24"/>
                <w:vertAlign w:val="superscript"/>
                <w:lang w:val="lt-LT"/>
              </w:rPr>
              <w:footnoteReference w:id="6"/>
            </w:r>
            <w:r w:rsidRPr="00986A3D">
              <w:rPr>
                <w:rFonts w:ascii="Times New Roman" w:eastAsia="Calibri" w:hAnsi="Times New Roman" w:cs="Times New Roman"/>
                <w:i/>
                <w:sz w:val="24"/>
                <w:szCs w:val="24"/>
                <w:lang w:val="lt-LT"/>
              </w:rPr>
              <w:t>, Įstatymo 90 straipsnio 2 dalis</w:t>
            </w:r>
            <w:r w:rsidRPr="00986A3D">
              <w:rPr>
                <w:rFonts w:ascii="Times New Roman" w:eastAsia="Calibri" w:hAnsi="Times New Roman" w:cs="Times New Roman"/>
                <w:i/>
                <w:sz w:val="24"/>
                <w:szCs w:val="24"/>
                <w:vertAlign w:val="superscript"/>
                <w:lang w:val="lt-LT"/>
              </w:rPr>
              <w:t xml:space="preserve"> </w:t>
            </w:r>
            <w:r w:rsidRPr="00986A3D">
              <w:rPr>
                <w:rFonts w:ascii="Times New Roman" w:eastAsia="Calibri" w:hAnsi="Times New Roman" w:cs="Times New Roman"/>
                <w:i/>
                <w:sz w:val="24"/>
                <w:szCs w:val="24"/>
                <w:vertAlign w:val="superscript"/>
                <w:lang w:val="lt-LT"/>
              </w:rPr>
              <w:footnoteReference w:id="7"/>
            </w:r>
            <w:r w:rsidRPr="00986A3D">
              <w:rPr>
                <w:rFonts w:ascii="Times New Roman" w:eastAsia="Calibri" w:hAnsi="Times New Roman" w:cs="Times New Roman"/>
                <w:i/>
                <w:sz w:val="24"/>
                <w:szCs w:val="24"/>
                <w:lang w:val="lt-LT"/>
              </w:rPr>
              <w:t>, Įstatymo 90 straipsnio 3 dalis</w:t>
            </w:r>
            <w:r w:rsidRPr="00986A3D">
              <w:rPr>
                <w:rFonts w:ascii="Times New Roman" w:eastAsia="Calibri" w:hAnsi="Times New Roman" w:cs="Times New Roman"/>
                <w:i/>
                <w:sz w:val="24"/>
                <w:szCs w:val="24"/>
                <w:vertAlign w:val="superscript"/>
                <w:lang w:val="lt-LT"/>
              </w:rPr>
              <w:t xml:space="preserve"> </w:t>
            </w:r>
            <w:r w:rsidRPr="00986A3D">
              <w:rPr>
                <w:rFonts w:ascii="Times New Roman" w:eastAsia="Calibri" w:hAnsi="Times New Roman" w:cs="Times New Roman"/>
                <w:i/>
                <w:sz w:val="24"/>
                <w:szCs w:val="24"/>
                <w:vertAlign w:val="superscript"/>
                <w:lang w:val="lt-LT"/>
              </w:rPr>
              <w:footnoteReference w:id="8"/>
            </w:r>
            <w:r w:rsidR="0032078E" w:rsidRPr="00986A3D">
              <w:rPr>
                <w:rFonts w:ascii="Times New Roman" w:eastAsia="Calibri" w:hAnsi="Times New Roman" w:cs="Times New Roman"/>
                <w:i/>
                <w:sz w:val="24"/>
                <w:szCs w:val="24"/>
                <w:lang w:val="lt-LT"/>
              </w:rPr>
              <w:t xml:space="preserve">, </w:t>
            </w:r>
            <w:r w:rsidRPr="00986A3D">
              <w:rPr>
                <w:rFonts w:ascii="Times New Roman" w:eastAsia="Calibri" w:hAnsi="Times New Roman" w:cs="Times New Roman"/>
                <w:i/>
                <w:sz w:val="24"/>
                <w:szCs w:val="24"/>
                <w:lang w:val="lt-LT"/>
              </w:rPr>
              <w:t>Įstatymo 85 straipsnio 1 dalis</w:t>
            </w:r>
            <w:r w:rsidRPr="00986A3D">
              <w:rPr>
                <w:rStyle w:val="Puslapioinaosnuoroda"/>
                <w:rFonts w:ascii="Times New Roman" w:eastAsia="Calibri" w:hAnsi="Times New Roman" w:cs="Times New Roman"/>
                <w:i/>
                <w:sz w:val="24"/>
                <w:szCs w:val="24"/>
                <w:lang w:val="lt-LT"/>
              </w:rPr>
              <w:footnoteReference w:id="9"/>
            </w:r>
          </w:p>
        </w:tc>
      </w:tr>
      <w:tr w:rsidR="005F510F" w:rsidRPr="005F510F" w:rsidTr="005303E8">
        <w:tc>
          <w:tcPr>
            <w:tcW w:w="9640" w:type="dxa"/>
            <w:gridSpan w:val="2"/>
          </w:tcPr>
          <w:p w:rsidR="00EA5264" w:rsidRPr="00EA5264" w:rsidRDefault="00EA5264" w:rsidP="00FD1171">
            <w:pPr>
              <w:tabs>
                <w:tab w:val="left" w:pos="0"/>
                <w:tab w:val="left" w:pos="993"/>
                <w:tab w:val="left" w:pos="1276"/>
              </w:tabs>
              <w:suppressAutoHyphens/>
              <w:autoSpaceDN w:val="0"/>
              <w:ind w:firstLine="460"/>
              <w:jc w:val="both"/>
              <w:textAlignment w:val="baseline"/>
              <w:rPr>
                <w:rFonts w:ascii="Times New Roman" w:eastAsia="Calibri" w:hAnsi="Times New Roman" w:cs="Times New Roman"/>
                <w:sz w:val="24"/>
                <w:szCs w:val="24"/>
                <w:lang w:val="lt-LT"/>
              </w:rPr>
            </w:pPr>
            <w:r w:rsidRPr="00EA5264">
              <w:rPr>
                <w:rFonts w:ascii="Times New Roman" w:eastAsia="Calibri" w:hAnsi="Times New Roman" w:cs="Times New Roman"/>
                <w:sz w:val="24"/>
                <w:szCs w:val="24"/>
                <w:lang w:val="lt-LT"/>
              </w:rPr>
              <w:t>Komisija 2017-0</w:t>
            </w:r>
            <w:r w:rsidR="00986A3D">
              <w:rPr>
                <w:rFonts w:ascii="Times New Roman" w:eastAsia="Calibri" w:hAnsi="Times New Roman" w:cs="Times New Roman"/>
                <w:sz w:val="24"/>
                <w:szCs w:val="24"/>
                <w:lang w:val="lt-LT"/>
              </w:rPr>
              <w:t>6</w:t>
            </w:r>
            <w:r w:rsidRPr="00EA5264">
              <w:rPr>
                <w:rFonts w:ascii="Times New Roman" w:eastAsia="Calibri" w:hAnsi="Times New Roman" w:cs="Times New Roman"/>
                <w:sz w:val="24"/>
                <w:szCs w:val="24"/>
                <w:lang w:val="lt-LT"/>
              </w:rPr>
              <w:t>-</w:t>
            </w:r>
            <w:r w:rsidR="00986A3D">
              <w:rPr>
                <w:rFonts w:ascii="Times New Roman" w:eastAsia="Calibri" w:hAnsi="Times New Roman" w:cs="Times New Roman"/>
                <w:sz w:val="24"/>
                <w:szCs w:val="24"/>
                <w:lang w:val="lt-LT"/>
              </w:rPr>
              <w:t>23</w:t>
            </w:r>
            <w:r w:rsidRPr="00EA5264">
              <w:rPr>
                <w:rFonts w:ascii="Times New Roman" w:eastAsia="Calibri" w:hAnsi="Times New Roman" w:cs="Times New Roman"/>
                <w:sz w:val="24"/>
                <w:szCs w:val="24"/>
                <w:lang w:val="lt-LT"/>
              </w:rPr>
              <w:t xml:space="preserve"> posėdyje (protokolas Nr. 27F9-</w:t>
            </w:r>
            <w:r w:rsidR="00986A3D">
              <w:rPr>
                <w:rFonts w:ascii="Times New Roman" w:eastAsia="Calibri" w:hAnsi="Times New Roman" w:cs="Times New Roman"/>
                <w:sz w:val="24"/>
                <w:szCs w:val="24"/>
                <w:lang w:val="lt-LT"/>
              </w:rPr>
              <w:t>23</w:t>
            </w:r>
            <w:r w:rsidRPr="00EA5264">
              <w:rPr>
                <w:rFonts w:ascii="Times New Roman" w:eastAsia="Calibri" w:hAnsi="Times New Roman" w:cs="Times New Roman"/>
                <w:sz w:val="24"/>
                <w:szCs w:val="24"/>
                <w:lang w:val="lt-LT"/>
              </w:rPr>
              <w:t>(F14-</w:t>
            </w:r>
            <w:r w:rsidR="00986A3D">
              <w:rPr>
                <w:rFonts w:ascii="Times New Roman" w:eastAsia="Calibri" w:hAnsi="Times New Roman" w:cs="Times New Roman"/>
                <w:sz w:val="24"/>
                <w:szCs w:val="24"/>
                <w:lang w:val="lt-LT"/>
              </w:rPr>
              <w:t>77</w:t>
            </w:r>
            <w:r w:rsidRPr="00EA5264">
              <w:rPr>
                <w:rFonts w:ascii="Times New Roman" w:eastAsia="Calibri" w:hAnsi="Times New Roman" w:cs="Times New Roman"/>
                <w:sz w:val="24"/>
                <w:szCs w:val="24"/>
                <w:lang w:val="lt-LT"/>
              </w:rPr>
              <w:t xml:space="preserve">)) </w:t>
            </w:r>
            <w:r w:rsidR="00E70944">
              <w:rPr>
                <w:rFonts w:ascii="Times New Roman" w:eastAsia="Calibri" w:hAnsi="Times New Roman" w:cs="Times New Roman"/>
                <w:sz w:val="24"/>
                <w:szCs w:val="24"/>
                <w:lang w:val="lt-LT"/>
              </w:rPr>
              <w:t xml:space="preserve">patvirtino </w:t>
            </w:r>
            <w:r w:rsidR="00986A3D">
              <w:rPr>
                <w:rFonts w:ascii="Times New Roman" w:eastAsia="Calibri" w:hAnsi="Times New Roman" w:cs="Times New Roman"/>
                <w:sz w:val="24"/>
                <w:szCs w:val="24"/>
                <w:lang w:val="lt-LT"/>
              </w:rPr>
              <w:t>P</w:t>
            </w:r>
            <w:r w:rsidRPr="00EA5264">
              <w:rPr>
                <w:rFonts w:ascii="Times New Roman" w:eastAsia="Calibri" w:hAnsi="Times New Roman" w:cs="Times New Roman"/>
                <w:sz w:val="24"/>
                <w:szCs w:val="24"/>
                <w:lang w:val="lt-LT"/>
              </w:rPr>
              <w:t xml:space="preserve">irkimo sąlygas, tačiau </w:t>
            </w:r>
            <w:r w:rsidR="00986A3D">
              <w:rPr>
                <w:rFonts w:ascii="Times New Roman" w:eastAsia="Calibri" w:hAnsi="Times New Roman" w:cs="Times New Roman"/>
                <w:sz w:val="24"/>
                <w:szCs w:val="24"/>
                <w:lang w:val="lt-LT"/>
              </w:rPr>
              <w:t>pr</w:t>
            </w:r>
            <w:r w:rsidR="00E70944">
              <w:rPr>
                <w:rFonts w:ascii="Times New Roman" w:eastAsia="Calibri" w:hAnsi="Times New Roman" w:cs="Times New Roman"/>
                <w:sz w:val="24"/>
                <w:szCs w:val="24"/>
                <w:lang w:val="lt-LT"/>
              </w:rPr>
              <w:t>o</w:t>
            </w:r>
            <w:r w:rsidR="00986A3D">
              <w:rPr>
                <w:rFonts w:ascii="Times New Roman" w:eastAsia="Calibri" w:hAnsi="Times New Roman" w:cs="Times New Roman"/>
                <w:sz w:val="24"/>
                <w:szCs w:val="24"/>
                <w:lang w:val="lt-LT"/>
              </w:rPr>
              <w:t>tokole nenurodė</w:t>
            </w:r>
            <w:r w:rsidRPr="00EA5264">
              <w:rPr>
                <w:rFonts w:ascii="Times New Roman" w:eastAsia="Calibri" w:hAnsi="Times New Roman" w:cs="Times New Roman"/>
                <w:sz w:val="24"/>
                <w:szCs w:val="24"/>
                <w:lang w:val="lt-LT"/>
              </w:rPr>
              <w:t xml:space="preserve"> motyvų ir skaičiavimų dėl Pirkimo sąlygų 6</w:t>
            </w:r>
            <w:r w:rsidR="00986A3D">
              <w:rPr>
                <w:rFonts w:ascii="Times New Roman" w:eastAsia="Calibri" w:hAnsi="Times New Roman" w:cs="Times New Roman"/>
                <w:sz w:val="24"/>
                <w:szCs w:val="24"/>
                <w:lang w:val="lt-LT"/>
              </w:rPr>
              <w:t>6</w:t>
            </w:r>
            <w:r w:rsidRPr="00EA5264">
              <w:rPr>
                <w:rFonts w:ascii="Times New Roman" w:eastAsia="Calibri" w:hAnsi="Times New Roman" w:cs="Times New Roman"/>
                <w:sz w:val="24"/>
                <w:szCs w:val="24"/>
                <w:lang w:val="lt-LT"/>
              </w:rPr>
              <w:t xml:space="preserve"> punkte nustatytų pasiūlymų ekonominio naudingumo vertinim</w:t>
            </w:r>
            <w:r w:rsidR="00986A3D">
              <w:rPr>
                <w:rFonts w:ascii="Times New Roman" w:eastAsia="Calibri" w:hAnsi="Times New Roman" w:cs="Times New Roman"/>
                <w:sz w:val="24"/>
                <w:szCs w:val="24"/>
                <w:lang w:val="lt-LT"/>
              </w:rPr>
              <w:t>o</w:t>
            </w:r>
            <w:r w:rsidRPr="00EA5264">
              <w:rPr>
                <w:rFonts w:ascii="Times New Roman" w:eastAsia="Calibri" w:hAnsi="Times New Roman" w:cs="Times New Roman"/>
                <w:sz w:val="24"/>
                <w:szCs w:val="24"/>
                <w:lang w:val="lt-LT"/>
              </w:rPr>
              <w:t xml:space="preserve"> kriterijams suteiktų balų reikšm</w:t>
            </w:r>
            <w:r w:rsidR="00E70944">
              <w:rPr>
                <w:rFonts w:ascii="Times New Roman" w:eastAsia="Calibri" w:hAnsi="Times New Roman" w:cs="Times New Roman"/>
                <w:sz w:val="24"/>
                <w:szCs w:val="24"/>
                <w:lang w:val="lt-LT"/>
              </w:rPr>
              <w:t>ių</w:t>
            </w:r>
            <w:r w:rsidRPr="00EA5264">
              <w:rPr>
                <w:rFonts w:ascii="Times New Roman" w:eastAsia="Calibri" w:hAnsi="Times New Roman" w:cs="Times New Roman"/>
                <w:sz w:val="24"/>
                <w:szCs w:val="24"/>
                <w:lang w:val="lt-LT"/>
              </w:rPr>
              <w:t xml:space="preserve"> ir j</w:t>
            </w:r>
            <w:r w:rsidR="00E70944">
              <w:rPr>
                <w:rFonts w:ascii="Times New Roman" w:eastAsia="Calibri" w:hAnsi="Times New Roman" w:cs="Times New Roman"/>
                <w:sz w:val="24"/>
                <w:szCs w:val="24"/>
                <w:lang w:val="lt-LT"/>
              </w:rPr>
              <w:t>ų</w:t>
            </w:r>
            <w:r w:rsidRPr="00EA5264">
              <w:rPr>
                <w:rFonts w:ascii="Times New Roman" w:eastAsia="Calibri" w:hAnsi="Times New Roman" w:cs="Times New Roman"/>
                <w:sz w:val="24"/>
                <w:szCs w:val="24"/>
                <w:lang w:val="lt-LT"/>
              </w:rPr>
              <w:t xml:space="preserve"> įtakos Įstatymo 3 straipsnio 2 dalyje nustatytam pirkimų tikslui. </w:t>
            </w:r>
          </w:p>
          <w:p w:rsidR="00EA5264" w:rsidRDefault="00EA5264" w:rsidP="00FD1171">
            <w:pPr>
              <w:ind w:firstLine="460"/>
              <w:jc w:val="both"/>
              <w:rPr>
                <w:rFonts w:ascii="Times New Roman" w:eastAsia="Calibri" w:hAnsi="Times New Roman" w:cs="Times New Roman"/>
                <w:bCs/>
                <w:sz w:val="24"/>
                <w:szCs w:val="24"/>
                <w:lang w:val="lt-LT"/>
              </w:rPr>
            </w:pPr>
            <w:r w:rsidRPr="00EA5264">
              <w:rPr>
                <w:rFonts w:ascii="Times New Roman" w:eastAsia="Calibri" w:hAnsi="Times New Roman" w:cs="Times New Roman"/>
                <w:sz w:val="24"/>
                <w:szCs w:val="24"/>
                <w:lang w:val="lt-LT"/>
              </w:rPr>
              <w:t>Pastebėtina, kad pagal Pirkimo sąlygų 6</w:t>
            </w:r>
            <w:r w:rsidR="00A33E03">
              <w:rPr>
                <w:rFonts w:ascii="Times New Roman" w:eastAsia="Calibri" w:hAnsi="Times New Roman" w:cs="Times New Roman"/>
                <w:sz w:val="24"/>
                <w:szCs w:val="24"/>
                <w:lang w:val="lt-LT"/>
              </w:rPr>
              <w:t>6</w:t>
            </w:r>
            <w:r w:rsidRPr="00EA5264">
              <w:rPr>
                <w:rFonts w:ascii="Times New Roman" w:eastAsia="Calibri" w:hAnsi="Times New Roman" w:cs="Times New Roman"/>
                <w:sz w:val="24"/>
                <w:szCs w:val="24"/>
                <w:lang w:val="lt-LT"/>
              </w:rPr>
              <w:t xml:space="preserve"> punktą, Perkančiosios organizacijos nustatytas kainos lyginamasis svoris </w:t>
            </w:r>
            <w:r w:rsidRPr="00EA5264">
              <w:rPr>
                <w:rFonts w:ascii="Times New Roman" w:eastAsia="Calibri" w:hAnsi="Times New Roman" w:cs="Times New Roman"/>
                <w:bCs/>
                <w:sz w:val="24"/>
                <w:szCs w:val="24"/>
                <w:lang w:val="lt-LT"/>
              </w:rPr>
              <w:t>ekonominio naudingumo įvertinime</w:t>
            </w:r>
            <w:r w:rsidRPr="00EA5264">
              <w:rPr>
                <w:rFonts w:ascii="Times New Roman" w:eastAsia="Calibri" w:hAnsi="Times New Roman" w:cs="Times New Roman"/>
                <w:sz w:val="24"/>
                <w:szCs w:val="24"/>
                <w:lang w:val="lt-LT"/>
              </w:rPr>
              <w:t xml:space="preserve"> – </w:t>
            </w:r>
            <w:r w:rsidR="00A33E03">
              <w:rPr>
                <w:rFonts w:ascii="Times New Roman" w:eastAsia="Calibri" w:hAnsi="Times New Roman" w:cs="Times New Roman"/>
                <w:sz w:val="24"/>
                <w:szCs w:val="24"/>
                <w:lang w:val="lt-LT"/>
              </w:rPr>
              <w:t>45</w:t>
            </w:r>
            <w:r w:rsidRPr="00EA5264">
              <w:rPr>
                <w:rFonts w:ascii="Times New Roman" w:eastAsia="Calibri" w:hAnsi="Times New Roman" w:cs="Times New Roman"/>
                <w:sz w:val="24"/>
                <w:szCs w:val="24"/>
                <w:lang w:val="lt-LT"/>
              </w:rPr>
              <w:t xml:space="preserve"> bal</w:t>
            </w:r>
            <w:r w:rsidR="00A33E03">
              <w:rPr>
                <w:rFonts w:ascii="Times New Roman" w:eastAsia="Calibri" w:hAnsi="Times New Roman" w:cs="Times New Roman"/>
                <w:sz w:val="24"/>
                <w:szCs w:val="24"/>
                <w:lang w:val="lt-LT"/>
              </w:rPr>
              <w:t>ai</w:t>
            </w:r>
            <w:r w:rsidRPr="00EA5264">
              <w:rPr>
                <w:rFonts w:ascii="Times New Roman" w:eastAsia="Calibri" w:hAnsi="Times New Roman" w:cs="Times New Roman"/>
                <w:sz w:val="24"/>
                <w:szCs w:val="24"/>
                <w:lang w:val="lt-LT"/>
              </w:rPr>
              <w:t xml:space="preserve">, tuo tarpu </w:t>
            </w:r>
            <w:r w:rsidRPr="00EA5264">
              <w:rPr>
                <w:rFonts w:ascii="Times New Roman" w:eastAsia="Calibri" w:hAnsi="Times New Roman" w:cs="Times New Roman"/>
                <w:bCs/>
                <w:sz w:val="24"/>
                <w:szCs w:val="24"/>
                <w:lang w:val="lt-LT"/>
              </w:rPr>
              <w:t>didžiausias lyginamasis svoris (</w:t>
            </w:r>
            <w:r w:rsidR="00A33E03">
              <w:rPr>
                <w:rFonts w:ascii="Times New Roman" w:eastAsia="Calibri" w:hAnsi="Times New Roman" w:cs="Times New Roman"/>
                <w:bCs/>
                <w:sz w:val="24"/>
                <w:szCs w:val="24"/>
                <w:lang w:val="lt-LT"/>
              </w:rPr>
              <w:t>55</w:t>
            </w:r>
            <w:r w:rsidRPr="00EA5264">
              <w:rPr>
                <w:rFonts w:ascii="Times New Roman" w:eastAsia="Calibri" w:hAnsi="Times New Roman" w:cs="Times New Roman"/>
                <w:bCs/>
                <w:sz w:val="24"/>
                <w:szCs w:val="24"/>
                <w:lang w:val="lt-LT"/>
              </w:rPr>
              <w:t xml:space="preserve"> bal</w:t>
            </w:r>
            <w:r w:rsidR="00A33E03">
              <w:rPr>
                <w:rFonts w:ascii="Times New Roman" w:eastAsia="Calibri" w:hAnsi="Times New Roman" w:cs="Times New Roman"/>
                <w:bCs/>
                <w:sz w:val="24"/>
                <w:szCs w:val="24"/>
                <w:lang w:val="lt-LT"/>
              </w:rPr>
              <w:t>ai</w:t>
            </w:r>
            <w:r w:rsidRPr="00EA5264">
              <w:rPr>
                <w:rFonts w:ascii="Times New Roman" w:eastAsia="Calibri" w:hAnsi="Times New Roman" w:cs="Times New Roman"/>
                <w:bCs/>
                <w:sz w:val="24"/>
                <w:szCs w:val="24"/>
                <w:lang w:val="lt-LT"/>
              </w:rPr>
              <w:t>) skiriamas</w:t>
            </w:r>
            <w:r w:rsidRPr="00EA5264">
              <w:rPr>
                <w:rFonts w:ascii="Times New Roman" w:eastAsia="Calibri" w:hAnsi="Times New Roman" w:cs="Times New Roman"/>
                <w:sz w:val="24"/>
                <w:szCs w:val="24"/>
                <w:lang w:val="lt-LT"/>
              </w:rPr>
              <w:t xml:space="preserve"> kriterijams (</w:t>
            </w:r>
            <w:r w:rsidR="00A33E03">
              <w:rPr>
                <w:rFonts w:ascii="Times New Roman" w:eastAsia="Calibri" w:hAnsi="Times New Roman" w:cs="Times New Roman"/>
                <w:sz w:val="24"/>
                <w:szCs w:val="24"/>
                <w:lang w:val="lt-LT"/>
              </w:rPr>
              <w:t>paslaugų loginiam pagrindimui, paslaugų įgyvendinimo strategijai ir efektyvumui</w:t>
            </w:r>
            <w:r w:rsidRPr="00EA5264">
              <w:rPr>
                <w:rFonts w:ascii="Times New Roman" w:eastAsia="Calibri" w:hAnsi="Times New Roman" w:cs="Times New Roman"/>
                <w:sz w:val="24"/>
                <w:szCs w:val="24"/>
                <w:lang w:val="lt-LT"/>
              </w:rPr>
              <w:t xml:space="preserve">), kurie įvertinami ne pagal objektyvius faktinius duomenis, o iš esmės tik pagal tiekėjo </w:t>
            </w:r>
            <w:r w:rsidRPr="00EA5264">
              <w:rPr>
                <w:rFonts w:ascii="Times New Roman" w:eastAsia="Calibri" w:hAnsi="Times New Roman" w:cs="Times New Roman"/>
                <w:bCs/>
                <w:sz w:val="24"/>
                <w:szCs w:val="24"/>
                <w:lang w:val="lt-LT"/>
              </w:rPr>
              <w:t xml:space="preserve">gebėjimus aiškiai, nuosekliai ir plačiai aprašyti numatomas teikti paslaugas. Balai, turintys svarią įtaką laimėtojo nustatymui, bus suteikiami pagal subjektyvų tiekėjų pasiūlymų </w:t>
            </w:r>
            <w:r w:rsidRPr="00EA5264">
              <w:rPr>
                <w:rFonts w:ascii="Times New Roman" w:eastAsia="Calibri" w:hAnsi="Times New Roman" w:cs="Times New Roman"/>
                <w:bCs/>
                <w:color w:val="000000"/>
                <w:sz w:val="24"/>
                <w:szCs w:val="24"/>
                <w:lang w:val="lt-LT"/>
              </w:rPr>
              <w:t xml:space="preserve">vertinimą ir skirtingą tiekėjų ir Perkančiosios organizacijos Perkamoms paslaugoms keliamų reikalavimų supratimą, </w:t>
            </w:r>
            <w:r w:rsidRPr="00EA5264">
              <w:rPr>
                <w:rFonts w:ascii="Times New Roman" w:eastAsia="Calibri" w:hAnsi="Times New Roman" w:cs="Times New Roman"/>
                <w:bCs/>
                <w:sz w:val="24"/>
                <w:szCs w:val="24"/>
                <w:lang w:val="lt-LT"/>
              </w:rPr>
              <w:t xml:space="preserve">tačiau faktiškai viešojo pirkimo-pardavimo sutarties projekte nėra nustatytas tiekėjo aprašymuose nurodytų priemonių kontrolės mechanizmas, todėl </w:t>
            </w:r>
            <w:r w:rsidRPr="00EA5264">
              <w:rPr>
                <w:rFonts w:ascii="Times New Roman" w:eastAsia="Calibri" w:hAnsi="Times New Roman" w:cs="Times New Roman"/>
                <w:sz w:val="24"/>
                <w:szCs w:val="24"/>
                <w:lang w:val="lt-LT"/>
              </w:rPr>
              <w:t>Tarnyba sprendžia, kad Pirkimo sąlygose nustatyti ekonomiškai naudingiausio pasiūlymo vertinimo kriterijų skiriamų balų dydžiai</w:t>
            </w:r>
            <w:r w:rsidRPr="00EA5264">
              <w:rPr>
                <w:rFonts w:ascii="Times New Roman" w:eastAsia="Calibri" w:hAnsi="Times New Roman" w:cs="Times New Roman"/>
                <w:color w:val="000000"/>
                <w:sz w:val="24"/>
                <w:szCs w:val="24"/>
                <w:lang w:val="lt-LT"/>
              </w:rPr>
              <w:t xml:space="preserve"> nustatyti neproporcingi ekonominei pasiūlymo naudai bei </w:t>
            </w:r>
            <w:r w:rsidRPr="00EA5264">
              <w:rPr>
                <w:rFonts w:ascii="Times New Roman" w:eastAsia="Calibri" w:hAnsi="Times New Roman" w:cs="Times New Roman"/>
                <w:sz w:val="24"/>
                <w:szCs w:val="24"/>
                <w:lang w:val="lt-LT"/>
              </w:rPr>
              <w:t>neužtikrina ekonomiškai naudingiausio pasiūlymo pasirinkimo</w:t>
            </w:r>
            <w:r w:rsidRPr="00EA5264">
              <w:rPr>
                <w:rFonts w:ascii="Times New Roman" w:eastAsia="Calibri" w:hAnsi="Times New Roman" w:cs="Times New Roman"/>
                <w:color w:val="000000"/>
                <w:sz w:val="24"/>
                <w:szCs w:val="24"/>
                <w:lang w:val="lt-LT"/>
              </w:rPr>
              <w:t xml:space="preserve">, </w:t>
            </w:r>
            <w:r w:rsidRPr="00EA5264">
              <w:rPr>
                <w:rFonts w:ascii="Times New Roman" w:eastAsia="Calibri" w:hAnsi="Times New Roman" w:cs="Times New Roman"/>
                <w:sz w:val="24"/>
                <w:szCs w:val="24"/>
                <w:lang w:val="lt-LT"/>
              </w:rPr>
              <w:t xml:space="preserve">tuo pažeidžiant Įstatymo 3 straipsnio 1 dalyje įtvirtintus skaidrumo, proporcingumo ir lygiateisiškumo principus bei </w:t>
            </w:r>
            <w:r w:rsidR="00E70944">
              <w:rPr>
                <w:rFonts w:ascii="Times New Roman" w:eastAsia="Calibri" w:hAnsi="Times New Roman" w:cs="Times New Roman"/>
                <w:sz w:val="24"/>
                <w:szCs w:val="24"/>
                <w:lang w:val="lt-LT"/>
              </w:rPr>
              <w:t xml:space="preserve">Įstatymo 3 straipsnio 2 dalyje nurodytą </w:t>
            </w:r>
            <w:r w:rsidRPr="00EA5264">
              <w:rPr>
                <w:rFonts w:ascii="Times New Roman" w:eastAsia="Calibri" w:hAnsi="Times New Roman" w:cs="Times New Roman"/>
                <w:sz w:val="24"/>
                <w:szCs w:val="24"/>
                <w:lang w:val="lt-LT"/>
              </w:rPr>
              <w:t>pirkimų tikslo siekimą.</w:t>
            </w:r>
            <w:r w:rsidRPr="00EA5264">
              <w:rPr>
                <w:rFonts w:ascii="Times New Roman" w:eastAsia="Calibri" w:hAnsi="Times New Roman" w:cs="Times New Roman"/>
                <w:bCs/>
                <w:sz w:val="24"/>
                <w:szCs w:val="24"/>
                <w:lang w:val="lt-LT"/>
              </w:rPr>
              <w:t xml:space="preserve">  </w:t>
            </w:r>
          </w:p>
          <w:p w:rsidR="00100FF6" w:rsidRPr="00EA5264" w:rsidRDefault="00100FF6" w:rsidP="00FD1171">
            <w:pPr>
              <w:ind w:firstLine="460"/>
              <w:jc w:val="both"/>
              <w:rPr>
                <w:rFonts w:ascii="Calibri" w:eastAsia="Calibri" w:hAnsi="Calibri" w:cs="Times New Roman"/>
                <w:lang w:val="lt-LT"/>
              </w:rPr>
            </w:pPr>
            <w:r>
              <w:rPr>
                <w:rFonts w:ascii="Times New Roman" w:eastAsia="Calibri" w:hAnsi="Times New Roman" w:cs="Times New Roman"/>
                <w:bCs/>
                <w:sz w:val="24"/>
                <w:szCs w:val="24"/>
                <w:lang w:val="lt-LT"/>
              </w:rPr>
              <w:t xml:space="preserve">Tarnyba Raštu kreipėsi į Perkančiąją organizaciją, </w:t>
            </w:r>
            <w:r w:rsidR="003863A2">
              <w:rPr>
                <w:rFonts w:ascii="Times New Roman" w:eastAsia="Calibri" w:hAnsi="Times New Roman" w:cs="Times New Roman"/>
                <w:bCs/>
                <w:sz w:val="24"/>
                <w:szCs w:val="24"/>
                <w:lang w:val="lt-LT"/>
              </w:rPr>
              <w:t xml:space="preserve">prašydama, </w:t>
            </w:r>
            <w:r>
              <w:rPr>
                <w:rFonts w:ascii="Times New Roman" w:eastAsia="Calibri" w:hAnsi="Times New Roman" w:cs="Times New Roman"/>
                <w:bCs/>
                <w:sz w:val="24"/>
                <w:szCs w:val="24"/>
                <w:lang w:val="lt-LT"/>
              </w:rPr>
              <w:t xml:space="preserve">atsižvelgiant į tai, kad Pirkimo sąlygų </w:t>
            </w:r>
            <w:r w:rsidRPr="00EA5264">
              <w:rPr>
                <w:rFonts w:ascii="Times New Roman" w:eastAsia="Calibri" w:hAnsi="Times New Roman" w:cs="Times New Roman"/>
                <w:sz w:val="24"/>
                <w:szCs w:val="24"/>
                <w:lang w:val="lt-LT"/>
              </w:rPr>
              <w:t>6</w:t>
            </w:r>
            <w:r>
              <w:rPr>
                <w:rFonts w:ascii="Times New Roman" w:eastAsia="Calibri" w:hAnsi="Times New Roman" w:cs="Times New Roman"/>
                <w:sz w:val="24"/>
                <w:szCs w:val="24"/>
                <w:lang w:val="lt-LT"/>
              </w:rPr>
              <w:t xml:space="preserve">6 punkte nurodyta, kad kainos lyginamasis svoris ekonominio naudingumo įvertinime </w:t>
            </w:r>
            <w:r w:rsidR="003863A2">
              <w:rPr>
                <w:rFonts w:ascii="Times New Roman" w:eastAsia="Calibri" w:hAnsi="Times New Roman" w:cs="Times New Roman"/>
                <w:sz w:val="24"/>
                <w:szCs w:val="24"/>
                <w:lang w:val="lt-LT"/>
              </w:rPr>
              <w:t xml:space="preserve">– </w:t>
            </w:r>
            <w:r w:rsidR="003863A2">
              <w:rPr>
                <w:rFonts w:ascii="Times New Roman" w:eastAsia="Calibri" w:hAnsi="Times New Roman" w:cs="Times New Roman"/>
                <w:sz w:val="24"/>
                <w:szCs w:val="24"/>
                <w:lang w:val="en-US"/>
              </w:rPr>
              <w:t>45</w:t>
            </w:r>
            <w:r w:rsidR="003863A2">
              <w:rPr>
                <w:rFonts w:ascii="Times New Roman" w:eastAsia="Calibri" w:hAnsi="Times New Roman" w:cs="Times New Roman"/>
                <w:sz w:val="24"/>
                <w:szCs w:val="24"/>
                <w:lang w:val="lt-LT"/>
              </w:rPr>
              <w:t xml:space="preserve">, </w:t>
            </w:r>
            <w:r>
              <w:rPr>
                <w:rFonts w:ascii="Times New Roman" w:eastAsia="Calibri" w:hAnsi="Times New Roman" w:cs="Times New Roman"/>
                <w:bCs/>
                <w:sz w:val="24"/>
                <w:szCs w:val="24"/>
                <w:lang w:val="lt-LT"/>
              </w:rPr>
              <w:t>motyvuotai paaiškinti</w:t>
            </w:r>
            <w:r w:rsidR="003863A2">
              <w:rPr>
                <w:rFonts w:ascii="Times New Roman" w:eastAsia="Calibri" w:hAnsi="Times New Roman" w:cs="Times New Roman"/>
                <w:bCs/>
                <w:sz w:val="24"/>
                <w:szCs w:val="24"/>
                <w:lang w:val="lt-LT"/>
              </w:rPr>
              <w:t>, kaip Perkančioji organizacija užtikrins pirkimų tikslo siekimą. Perkančioji organizacija Atsakyme nurodė, kad „Atsižvelgiant į Pasiūlymų vertinimo rekomendacijas bei į tai</w:t>
            </w:r>
            <w:r w:rsidR="00F665C4">
              <w:rPr>
                <w:rFonts w:ascii="Times New Roman" w:eastAsia="Calibri" w:hAnsi="Times New Roman" w:cs="Times New Roman"/>
                <w:bCs/>
                <w:sz w:val="24"/>
                <w:szCs w:val="24"/>
                <w:lang w:val="lt-LT"/>
              </w:rPr>
              <w:t xml:space="preserve">, kad siekiama įsigyti būtent intelektinio pobūdžio objektą (mokymo programas su metodinėmis medžiagomis, testus bei mokymus), siekiant racionaliai naudoti pirkimams skirtas lėšas ir įsigyti reikalingos kokybės paslaugas priimtinomis sąlygomis už geriausią kainą, buvo pasirinktas toks kainos lyginamasis svoris“, tačiau nepaaiškino, kaip nustačius kainos lyginamąjį svorį – </w:t>
            </w:r>
            <w:r w:rsidR="00F665C4">
              <w:rPr>
                <w:rFonts w:ascii="Times New Roman" w:eastAsia="Calibri" w:hAnsi="Times New Roman" w:cs="Times New Roman"/>
                <w:sz w:val="24"/>
                <w:szCs w:val="24"/>
                <w:lang w:val="en-US"/>
              </w:rPr>
              <w:t>45</w:t>
            </w:r>
            <w:r w:rsidR="00F665C4" w:rsidRPr="00F665C4">
              <w:rPr>
                <w:rFonts w:ascii="Times New Roman" w:eastAsia="Calibri" w:hAnsi="Times New Roman" w:cs="Times New Roman"/>
                <w:sz w:val="24"/>
                <w:szCs w:val="24"/>
                <w:lang w:val="lt-LT"/>
              </w:rPr>
              <w:t xml:space="preserve">, užtikrins racionalų lėšų panaudojimą. </w:t>
            </w:r>
          </w:p>
          <w:p w:rsidR="00EA5264" w:rsidRPr="00EA5264" w:rsidRDefault="00EA5264" w:rsidP="00FD1171">
            <w:pPr>
              <w:ind w:firstLine="460"/>
              <w:jc w:val="both"/>
              <w:rPr>
                <w:rFonts w:ascii="Times New Roman" w:eastAsia="Calibri" w:hAnsi="Times New Roman" w:cs="Times New Roman"/>
                <w:sz w:val="24"/>
                <w:szCs w:val="24"/>
                <w:lang w:val="lt-LT"/>
              </w:rPr>
            </w:pPr>
            <w:r w:rsidRPr="00EA5264">
              <w:rPr>
                <w:rFonts w:ascii="Times New Roman" w:eastAsia="Calibri" w:hAnsi="Times New Roman" w:cs="Times New Roman"/>
                <w:sz w:val="24"/>
                <w:szCs w:val="24"/>
                <w:lang w:val="lt-LT"/>
              </w:rPr>
              <w:t xml:space="preserve">Tarnyba atkreipia dėmesį į tai, kad Perkančioji organizacija nusprendusi vykdyti Pirkimą pagal ekonomiškai naudingiausio pasiūlymo vertinimo kriterijus, pirmiausiai turėjo įvertini, ar pasirinkti ekonomiškai naudingiausio pasiūlymo vertinimo kriterijai atspindi potencialią ekonominę naudą, ar padidins perkamo objekto naudojimo efektyvumą, ar bus pasiekti konkretūs </w:t>
            </w:r>
            <w:r w:rsidRPr="00EA5264">
              <w:rPr>
                <w:rFonts w:ascii="Times New Roman" w:eastAsia="Calibri" w:hAnsi="Times New Roman" w:cs="Times New Roman"/>
                <w:sz w:val="24"/>
                <w:szCs w:val="24"/>
                <w:lang w:val="lt-LT"/>
              </w:rPr>
              <w:lastRenderedPageBreak/>
              <w:t>Pirkimo tikslai, o tokie sprendimai motyvuoti iki viešojo pirkimo pradžios, t. y. Perkančioji organizacija turėtų turėti pagrindžiančius dokumentus (pvz.: Pirkimo paraiškoje, Viešųjų pirkimų komisijos posėdžio protokole, Pirkimo iniciatoriaus pildomuose ar kituose dokumentuose) dėl kokių priežasčių pasirinkti vieni ar kiti ekonomiškai naudingiausio pasiūlymo vertinimo kriterijai, jų parametrai, kodėl jiems suteikti vieni ar kiti lyginamieji svoriai, ir kokia jų įtaka perkamo objekto naudojimo efektyvumui bei potencialiai ekonominei naudai.</w:t>
            </w:r>
          </w:p>
          <w:p w:rsidR="00EA5264" w:rsidRPr="00EA5264" w:rsidRDefault="00EA5264" w:rsidP="00FD1171">
            <w:pPr>
              <w:ind w:firstLine="460"/>
              <w:jc w:val="both"/>
              <w:rPr>
                <w:rFonts w:ascii="Times New Roman" w:eastAsia="Calibri" w:hAnsi="Times New Roman" w:cs="Times New Roman"/>
                <w:bCs/>
                <w:sz w:val="24"/>
                <w:szCs w:val="24"/>
                <w:lang w:val="lt-LT"/>
              </w:rPr>
            </w:pPr>
            <w:r w:rsidRPr="00EA5264">
              <w:rPr>
                <w:rFonts w:ascii="Times New Roman" w:eastAsia="Calibri" w:hAnsi="Times New Roman" w:cs="Times New Roman"/>
                <w:sz w:val="24"/>
                <w:szCs w:val="24"/>
                <w:lang w:val="lt-LT"/>
              </w:rPr>
              <w:t xml:space="preserve">Tuo pačiu, Perkančioji organizacija viešojo pirkimo-pardavimo sutartyje turėjo aiškiai ir tiksliai nustatyti kaip bus kontroliuojamos tiekėjų pateiktuose aprašymuose (dėl ekonominio naudingumo vertinimo kriterijų) nurodytų priemonių taikymas realiai įgyvendinant viešojo pirkimo-pardavimo sutartį. </w:t>
            </w:r>
          </w:p>
          <w:p w:rsidR="005F510F" w:rsidRPr="00986A3D" w:rsidRDefault="00EA5264" w:rsidP="00E70944">
            <w:pPr>
              <w:ind w:firstLine="460"/>
              <w:contextualSpacing/>
              <w:jc w:val="both"/>
              <w:rPr>
                <w:rFonts w:ascii="Times New Roman" w:eastAsia="Calibri" w:hAnsi="Times New Roman" w:cs="Times New Roman"/>
                <w:sz w:val="24"/>
                <w:szCs w:val="24"/>
                <w:lang w:val="lt-LT"/>
              </w:rPr>
            </w:pPr>
            <w:r w:rsidRPr="00EA5264">
              <w:rPr>
                <w:rFonts w:ascii="Times New Roman" w:eastAsia="Calibri" w:hAnsi="Times New Roman" w:cs="Times New Roman"/>
                <w:bCs/>
                <w:sz w:val="24"/>
                <w:szCs w:val="24"/>
                <w:lang w:val="lt-LT"/>
              </w:rPr>
              <w:t xml:space="preserve">Atsižvelgdama į tai, Tarnyba rekomenduoja kainos lyginamąjį svorį tokio pobūdžio pirkimuose nustatyti ne </w:t>
            </w:r>
            <w:r w:rsidRPr="00EA5264">
              <w:rPr>
                <w:rFonts w:ascii="Times New Roman" w:eastAsia="Calibri" w:hAnsi="Times New Roman" w:cs="Times New Roman"/>
                <w:sz w:val="24"/>
                <w:szCs w:val="24"/>
                <w:lang w:val="lt-LT"/>
              </w:rPr>
              <w:t xml:space="preserve">mažesnį kaip 80-90 balų. </w:t>
            </w:r>
          </w:p>
        </w:tc>
      </w:tr>
      <w:tr w:rsidR="005F510F" w:rsidRPr="005F510F" w:rsidTr="005303E8">
        <w:tc>
          <w:tcPr>
            <w:tcW w:w="426" w:type="dxa"/>
          </w:tcPr>
          <w:p w:rsidR="005F510F" w:rsidRPr="005F510F" w:rsidRDefault="005F510F" w:rsidP="005303E8">
            <w:pPr>
              <w:numPr>
                <w:ilvl w:val="0"/>
                <w:numId w:val="1"/>
              </w:numPr>
              <w:ind w:left="0" w:firstLine="0"/>
              <w:contextualSpacing/>
              <w:jc w:val="both"/>
              <w:rPr>
                <w:rFonts w:ascii="Times New Roman" w:eastAsia="Calibri" w:hAnsi="Times New Roman" w:cs="Times New Roman"/>
                <w:sz w:val="24"/>
                <w:szCs w:val="24"/>
                <w:lang w:val="lt-LT"/>
              </w:rPr>
            </w:pPr>
          </w:p>
        </w:tc>
        <w:tc>
          <w:tcPr>
            <w:tcW w:w="9214" w:type="dxa"/>
          </w:tcPr>
          <w:p w:rsidR="005F510F" w:rsidRPr="005F510F" w:rsidRDefault="000B62DE" w:rsidP="005303E8">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E842C8" w:rsidRPr="00986A3D">
              <w:rPr>
                <w:rFonts w:ascii="Times New Roman" w:eastAsia="Calibri" w:hAnsi="Times New Roman" w:cs="Times New Roman"/>
                <w:i/>
                <w:sz w:val="24"/>
                <w:szCs w:val="24"/>
                <w:lang w:val="lt-LT"/>
              </w:rPr>
              <w:t>Įstatymo 3 straipsnio 1 dalis</w:t>
            </w:r>
            <w:r w:rsidR="00E842C8" w:rsidRPr="00986A3D">
              <w:rPr>
                <w:rFonts w:ascii="Times New Roman" w:eastAsia="Calibri" w:hAnsi="Times New Roman" w:cs="Times New Roman"/>
                <w:i/>
                <w:sz w:val="24"/>
                <w:szCs w:val="24"/>
                <w:vertAlign w:val="superscript"/>
                <w:lang w:val="lt-LT"/>
              </w:rPr>
              <w:footnoteReference w:id="10"/>
            </w:r>
            <w:r w:rsidR="00E842C8">
              <w:rPr>
                <w:rFonts w:ascii="Times New Roman" w:eastAsia="Calibri" w:hAnsi="Times New Roman" w:cs="Times New Roman"/>
                <w:i/>
                <w:sz w:val="24"/>
                <w:szCs w:val="24"/>
                <w:lang w:val="lt-LT"/>
              </w:rPr>
              <w:t xml:space="preserve">, </w:t>
            </w:r>
            <w:r w:rsidR="00E842C8" w:rsidRPr="00986A3D">
              <w:rPr>
                <w:rFonts w:ascii="Times New Roman" w:eastAsia="Calibri" w:hAnsi="Times New Roman" w:cs="Times New Roman"/>
                <w:i/>
                <w:sz w:val="24"/>
                <w:szCs w:val="24"/>
                <w:lang w:val="lt-LT"/>
              </w:rPr>
              <w:t>Įstatymo 85 straipsnio 1 dalis</w:t>
            </w:r>
            <w:r w:rsidR="00E842C8" w:rsidRPr="00986A3D">
              <w:rPr>
                <w:rStyle w:val="Puslapioinaosnuoroda"/>
                <w:rFonts w:ascii="Times New Roman" w:eastAsia="Calibri" w:hAnsi="Times New Roman" w:cs="Times New Roman"/>
                <w:i/>
                <w:sz w:val="24"/>
                <w:szCs w:val="24"/>
                <w:lang w:val="lt-LT"/>
              </w:rPr>
              <w:footnoteReference w:id="11"/>
            </w:r>
          </w:p>
        </w:tc>
      </w:tr>
      <w:tr w:rsidR="005F510F" w:rsidRPr="005F510F" w:rsidTr="005303E8">
        <w:tc>
          <w:tcPr>
            <w:tcW w:w="9640" w:type="dxa"/>
            <w:gridSpan w:val="2"/>
          </w:tcPr>
          <w:p w:rsidR="00DA7E5A" w:rsidRDefault="00E842C8" w:rsidP="00DA7E5A">
            <w:pPr>
              <w:ind w:firstLine="4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Pirkimo sąlygų </w:t>
            </w:r>
            <w:r>
              <w:rPr>
                <w:rFonts w:ascii="Times New Roman" w:eastAsia="Calibri" w:hAnsi="Times New Roman" w:cs="Times New Roman"/>
                <w:sz w:val="24"/>
                <w:szCs w:val="24"/>
                <w:lang w:val="en-US"/>
              </w:rPr>
              <w:t>67.6</w:t>
            </w:r>
            <w:r>
              <w:rPr>
                <w:rFonts w:ascii="Times New Roman" w:eastAsia="Calibri" w:hAnsi="Times New Roman" w:cs="Times New Roman"/>
                <w:sz w:val="24"/>
                <w:szCs w:val="24"/>
                <w:lang w:val="lt-LT"/>
              </w:rPr>
              <w:t xml:space="preserve"> punkte pateiktas parametrų vertinimo aprašymas, tačiau visiškai neaiškios ribos tarp </w:t>
            </w:r>
            <w:r w:rsidR="002A6BC0">
              <w:rPr>
                <w:rFonts w:ascii="Times New Roman" w:eastAsia="Calibri" w:hAnsi="Times New Roman" w:cs="Times New Roman"/>
                <w:sz w:val="24"/>
                <w:szCs w:val="24"/>
                <w:lang w:val="lt-LT"/>
              </w:rPr>
              <w:t xml:space="preserve">galimų įverčių, pavyzdžiui, parametras įvertinamas „blogai“ (iki </w:t>
            </w:r>
            <w:r w:rsidR="002A6BC0" w:rsidRPr="002A6BC0">
              <w:rPr>
                <w:rFonts w:ascii="Times New Roman" w:eastAsia="Calibri" w:hAnsi="Times New Roman" w:cs="Times New Roman"/>
                <w:sz w:val="24"/>
                <w:szCs w:val="24"/>
                <w:lang w:val="lt-LT"/>
              </w:rPr>
              <w:t>40 balų)</w:t>
            </w:r>
            <w:r w:rsidR="002A6BC0">
              <w:rPr>
                <w:rFonts w:ascii="Times New Roman" w:eastAsia="Calibri" w:hAnsi="Times New Roman" w:cs="Times New Roman"/>
                <w:sz w:val="24"/>
                <w:szCs w:val="24"/>
                <w:lang w:val="lt-LT"/>
              </w:rPr>
              <w:t xml:space="preserve"> skiriamas tuomet, kai „Paslaugų atitikimas techninės specifikacijos sąlygoms pagal kriterijaus parametrą yra tik formalus, nepakankamai pagrįstas pasiūlyme pristatomais sprendimais ir parodyta kompetencija. Bet kurio iš kriterijų parametro žemesnis nei </w:t>
            </w:r>
            <w:r w:rsidR="002A6BC0" w:rsidRPr="002A6BC0">
              <w:rPr>
                <w:rFonts w:ascii="Times New Roman" w:eastAsia="Calibri" w:hAnsi="Times New Roman" w:cs="Times New Roman"/>
                <w:sz w:val="24"/>
                <w:szCs w:val="24"/>
                <w:lang w:val="lt-LT"/>
              </w:rPr>
              <w:t>40</w:t>
            </w:r>
            <w:r w:rsidR="002A6BC0">
              <w:rPr>
                <w:rFonts w:ascii="Times New Roman" w:eastAsia="Calibri" w:hAnsi="Times New Roman" w:cs="Times New Roman"/>
                <w:sz w:val="24"/>
                <w:szCs w:val="24"/>
                <w:lang w:val="lt-LT"/>
              </w:rPr>
              <w:t xml:space="preserve"> balų vertinimas reiškia, jog pasiūlymas neatitinka techninėje specifikacijoje keliamų reikalavimų, todėl toks pasiūlymas bus atmestas“, o štai antro kriterijaus „Paslaugų loginis pagrindimas“ parametras „Paslaugų atitikimas perkančiosios organizacijos tikslams“ gali būti vertinamas „patenkinamai“</w:t>
            </w:r>
            <w:r w:rsidR="004A7048">
              <w:rPr>
                <w:rFonts w:ascii="Times New Roman" w:eastAsia="Calibri" w:hAnsi="Times New Roman" w:cs="Times New Roman"/>
                <w:sz w:val="24"/>
                <w:szCs w:val="24"/>
                <w:lang w:val="lt-LT"/>
              </w:rPr>
              <w:t xml:space="preserve"> (</w:t>
            </w:r>
            <w:r w:rsidR="004A7048">
              <w:rPr>
                <w:rFonts w:ascii="Times New Roman" w:eastAsia="Calibri" w:hAnsi="Times New Roman" w:cs="Times New Roman"/>
                <w:sz w:val="24"/>
                <w:szCs w:val="24"/>
                <w:lang w:val="en-US"/>
              </w:rPr>
              <w:t xml:space="preserve">41-60 </w:t>
            </w:r>
            <w:r w:rsidR="004A7048">
              <w:rPr>
                <w:rFonts w:ascii="Times New Roman" w:eastAsia="Calibri" w:hAnsi="Times New Roman" w:cs="Times New Roman"/>
                <w:sz w:val="24"/>
                <w:szCs w:val="24"/>
                <w:lang w:val="lt-LT"/>
              </w:rPr>
              <w:t>balų) tuomet, kai „Paslaugų atitikimas perkančiosios organizacijos tikslams mažai įtikinamas arba blogai parengtas, neaprašyti svarbūs komponentai ar veiklos, dažnai deklaruojami techninės specifikacijos reikalavimai, o ne aprašomi jų pasiekimo būdai, įžvelgiama rizika, kad nebus pasiektas kokybiškas rezultatas“, arba to paties kriterijaus parametras „Paslaugų vykdymo rizikos analizės pagrįstumas“ gali būti įvertintas „patenkinamai“ (</w:t>
            </w:r>
            <w:r w:rsidR="004A7048">
              <w:rPr>
                <w:rFonts w:ascii="Times New Roman" w:eastAsia="Calibri" w:hAnsi="Times New Roman" w:cs="Times New Roman"/>
                <w:sz w:val="24"/>
                <w:szCs w:val="24"/>
                <w:lang w:val="en-US"/>
              </w:rPr>
              <w:t xml:space="preserve">41-60 </w:t>
            </w:r>
            <w:r w:rsidR="004A7048">
              <w:rPr>
                <w:rFonts w:ascii="Times New Roman" w:eastAsia="Calibri" w:hAnsi="Times New Roman" w:cs="Times New Roman"/>
                <w:sz w:val="24"/>
                <w:szCs w:val="24"/>
                <w:lang w:val="lt-LT"/>
              </w:rPr>
              <w:t xml:space="preserve">balų) tuomet, kai </w:t>
            </w:r>
            <w:r w:rsidR="0018677D">
              <w:rPr>
                <w:rFonts w:ascii="Times New Roman" w:eastAsia="Calibri" w:hAnsi="Times New Roman" w:cs="Times New Roman"/>
                <w:sz w:val="24"/>
                <w:szCs w:val="24"/>
                <w:lang w:val="lt-LT"/>
              </w:rPr>
              <w:t xml:space="preserve"> „Paslaugų vykdymo rizikos analizė yra mažai įtikinama arba blogai parengta, neaprašyti ar neidentifikuoti pagrindiniai rizikos faktoriai, didžioji dalis rizikų yra aprašyta tik fragmentiškai“. Iš pateiktų pavyzdžių matyti, kad parametrų vertinimas visiškai priklausys nuo eksperto vertinimo (jeigu ekspertui visai nepatiks paslaugos aprašymas, galės vertinti „blogai“, o jei tiekėjo pateiktas aprašymas bus blogas, tačiau ekspertui, tarkim</w:t>
            </w:r>
            <w:r w:rsidR="0018677D" w:rsidRPr="0018677D">
              <w:rPr>
                <w:rFonts w:ascii="Times New Roman" w:eastAsia="Calibri" w:hAnsi="Times New Roman" w:cs="Times New Roman"/>
                <w:sz w:val="24"/>
                <w:szCs w:val="24"/>
                <w:lang w:val="lt-LT"/>
              </w:rPr>
              <w:t>, patiks tiekėjas, jis silpnai aprašytus parametrus galės įvertinti „patenkinamai“ ir skirti 60 balų)</w:t>
            </w:r>
            <w:r w:rsidR="0018677D" w:rsidRPr="004B6BFC">
              <w:rPr>
                <w:rFonts w:ascii="Times New Roman" w:eastAsia="Calibri" w:hAnsi="Times New Roman" w:cs="Times New Roman"/>
                <w:sz w:val="24"/>
                <w:szCs w:val="24"/>
                <w:lang w:val="lt-LT"/>
              </w:rPr>
              <w:t xml:space="preserve">. </w:t>
            </w:r>
            <w:r w:rsidR="007903DB">
              <w:rPr>
                <w:rFonts w:ascii="Times New Roman" w:eastAsia="Calibri" w:hAnsi="Times New Roman" w:cs="Times New Roman"/>
                <w:sz w:val="24"/>
                <w:szCs w:val="24"/>
                <w:lang w:val="lt-LT"/>
              </w:rPr>
              <w:t>Nenustačiusi aiškių ribų tarp įverčių, Perkančioji organizacija pažeidė skaidrumo principą.</w:t>
            </w:r>
          </w:p>
          <w:p w:rsidR="00DA7E5A" w:rsidRPr="004A7048" w:rsidRDefault="00DA7E5A" w:rsidP="00144F66">
            <w:pPr>
              <w:ind w:firstLine="460"/>
              <w:contextualSpacing/>
              <w:jc w:val="both"/>
              <w:rPr>
                <w:rFonts w:ascii="Times New Roman" w:eastAsia="Calibri" w:hAnsi="Times New Roman" w:cs="Times New Roman"/>
                <w:sz w:val="24"/>
                <w:szCs w:val="24"/>
                <w:lang w:val="lt-LT"/>
              </w:rPr>
            </w:pPr>
            <w:r w:rsidRPr="00DA7E5A">
              <w:rPr>
                <w:rFonts w:ascii="Times New Roman" w:eastAsia="Calibri" w:hAnsi="Times New Roman" w:cs="Times New Roman"/>
                <w:sz w:val="24"/>
                <w:szCs w:val="24"/>
                <w:lang w:val="lt-LT"/>
              </w:rPr>
              <w:t>Remiantis Lietuvos teismų praktika</w:t>
            </w:r>
            <w:r w:rsidRPr="00DA7E5A">
              <w:rPr>
                <w:rFonts w:ascii="Times New Roman" w:eastAsia="Calibri" w:hAnsi="Times New Roman" w:cs="Times New Roman"/>
                <w:sz w:val="24"/>
                <w:szCs w:val="24"/>
                <w:vertAlign w:val="superscript"/>
                <w:lang w:val="lt-LT"/>
              </w:rPr>
              <w:footnoteReference w:id="12"/>
            </w:r>
            <w:r w:rsidRPr="00DA7E5A">
              <w:rPr>
                <w:rFonts w:ascii="Times New Roman" w:eastAsia="Calibri" w:hAnsi="Times New Roman" w:cs="Times New Roman"/>
                <w:sz w:val="24"/>
                <w:szCs w:val="24"/>
                <w:lang w:val="lt-LT"/>
              </w:rPr>
              <w:t>, ekonomiškai naudingiausio pasiūlymo vertinimo kriterijų aiškumo ir paskelbimo iš anksto reikalavimai taip pat reiškia perkančiosios organizacijos pareigą, pirkimo sąlygose nurodžius tam tikrus kokybės ženklus, įtvirtinti tikslius (aprašomuosius) kriterijus, kuriais šie grindžiami. Nesant aiškiai apibrėžtų ekonominio naudingumo vertinimo gairių, sudaromos prielaidos perkančiajai organizacijai vertinti tiekėjų pasiūlymus subjektyviai, priklausomai nuo vertintojo susidarytos vienos ar kitos nuomonės apie tiekėją.</w:t>
            </w:r>
          </w:p>
        </w:tc>
      </w:tr>
      <w:tr w:rsidR="003A10F2" w:rsidRPr="005F510F" w:rsidTr="005303E8">
        <w:tc>
          <w:tcPr>
            <w:tcW w:w="426" w:type="dxa"/>
          </w:tcPr>
          <w:p w:rsidR="003A10F2" w:rsidRPr="005F510F" w:rsidRDefault="003A10F2" w:rsidP="005303E8">
            <w:pPr>
              <w:numPr>
                <w:ilvl w:val="0"/>
                <w:numId w:val="1"/>
              </w:numPr>
              <w:ind w:left="0" w:firstLine="0"/>
              <w:contextualSpacing/>
              <w:jc w:val="both"/>
              <w:rPr>
                <w:rFonts w:ascii="Times New Roman" w:eastAsia="Calibri" w:hAnsi="Times New Roman" w:cs="Times New Roman"/>
                <w:sz w:val="24"/>
                <w:szCs w:val="24"/>
                <w:lang w:val="lt-LT"/>
              </w:rPr>
            </w:pPr>
          </w:p>
        </w:tc>
        <w:tc>
          <w:tcPr>
            <w:tcW w:w="9214" w:type="dxa"/>
          </w:tcPr>
          <w:p w:rsidR="003A10F2" w:rsidRPr="005F510F" w:rsidRDefault="00D8651B" w:rsidP="005303E8">
            <w:pPr>
              <w:jc w:val="both"/>
              <w:rPr>
                <w:rFonts w:ascii="Times New Roman" w:eastAsia="Calibri" w:hAnsi="Times New Roman" w:cs="Times New Roman"/>
                <w:sz w:val="24"/>
                <w:szCs w:val="24"/>
                <w:lang w:val="lt-LT"/>
              </w:rPr>
            </w:pPr>
            <w:r>
              <w:rPr>
                <w:rFonts w:ascii="Times New Roman" w:eastAsia="Calibri" w:hAnsi="Times New Roman" w:cs="Times New Roman"/>
                <w:i/>
                <w:sz w:val="24"/>
                <w:szCs w:val="24"/>
                <w:lang w:val="lt-LT"/>
              </w:rPr>
              <w:t xml:space="preserve">Taisyklių </w:t>
            </w:r>
            <w:r>
              <w:rPr>
                <w:rFonts w:ascii="Times New Roman" w:eastAsia="Calibri" w:hAnsi="Times New Roman" w:cs="Times New Roman"/>
                <w:i/>
                <w:sz w:val="24"/>
                <w:szCs w:val="24"/>
                <w:lang w:val="en-US"/>
              </w:rPr>
              <w:t>19</w:t>
            </w:r>
            <w:r>
              <w:rPr>
                <w:rFonts w:ascii="Times New Roman" w:eastAsia="Calibri" w:hAnsi="Times New Roman" w:cs="Times New Roman"/>
                <w:i/>
                <w:sz w:val="24"/>
                <w:szCs w:val="24"/>
                <w:lang w:val="lt-LT"/>
              </w:rPr>
              <w:t xml:space="preserve"> punktas</w:t>
            </w:r>
            <w:r>
              <w:rPr>
                <w:rStyle w:val="Puslapioinaosnuoroda"/>
                <w:rFonts w:ascii="Times New Roman" w:eastAsia="Calibri" w:hAnsi="Times New Roman" w:cs="Times New Roman"/>
                <w:i/>
                <w:sz w:val="24"/>
                <w:szCs w:val="24"/>
                <w:lang w:val="lt-LT"/>
              </w:rPr>
              <w:footnoteReference w:id="13"/>
            </w:r>
            <w:r>
              <w:rPr>
                <w:rFonts w:ascii="Times New Roman" w:eastAsia="Calibri" w:hAnsi="Times New Roman" w:cs="Times New Roman"/>
                <w:i/>
                <w:sz w:val="24"/>
                <w:szCs w:val="24"/>
                <w:lang w:val="lt-LT"/>
              </w:rPr>
              <w:t xml:space="preserve">, Įstatymo </w:t>
            </w:r>
            <w:r>
              <w:rPr>
                <w:rFonts w:ascii="Times New Roman" w:eastAsia="Calibri" w:hAnsi="Times New Roman" w:cs="Times New Roman"/>
                <w:i/>
                <w:sz w:val="24"/>
                <w:szCs w:val="24"/>
                <w:lang w:val="en-US"/>
              </w:rPr>
              <w:t>32</w:t>
            </w:r>
            <w:r>
              <w:rPr>
                <w:rFonts w:ascii="Times New Roman" w:eastAsia="Calibri" w:hAnsi="Times New Roman" w:cs="Times New Roman"/>
                <w:i/>
                <w:sz w:val="24"/>
                <w:szCs w:val="24"/>
                <w:lang w:val="lt-LT"/>
              </w:rPr>
              <w:t xml:space="preserve"> straipsnio </w:t>
            </w:r>
            <w:r w:rsidRPr="000D0F62">
              <w:rPr>
                <w:rFonts w:ascii="Times New Roman" w:eastAsia="Calibri" w:hAnsi="Times New Roman" w:cs="Times New Roman"/>
                <w:i/>
                <w:sz w:val="24"/>
                <w:szCs w:val="24"/>
                <w:lang w:val="lt-LT"/>
              </w:rPr>
              <w:t>2 dalis</w:t>
            </w:r>
            <w:r w:rsidRPr="000D0F62">
              <w:rPr>
                <w:rStyle w:val="Puslapioinaosnuoroda"/>
                <w:rFonts w:ascii="Times New Roman" w:eastAsia="Calibri" w:hAnsi="Times New Roman" w:cs="Times New Roman"/>
                <w:i/>
                <w:sz w:val="24"/>
                <w:szCs w:val="24"/>
                <w:lang w:val="lt-LT"/>
              </w:rPr>
              <w:footnoteReference w:id="14"/>
            </w:r>
            <w:r>
              <w:rPr>
                <w:rFonts w:ascii="Times New Roman" w:eastAsia="Calibri" w:hAnsi="Times New Roman" w:cs="Times New Roman"/>
                <w:i/>
                <w:sz w:val="24"/>
                <w:szCs w:val="24"/>
                <w:lang w:val="lt-LT"/>
              </w:rPr>
              <w:t>,</w:t>
            </w:r>
            <w:r w:rsidRPr="00986A3D">
              <w:rPr>
                <w:rFonts w:ascii="Times New Roman" w:eastAsia="Calibri" w:hAnsi="Times New Roman" w:cs="Times New Roman"/>
                <w:i/>
                <w:sz w:val="24"/>
                <w:szCs w:val="24"/>
                <w:lang w:val="lt-LT"/>
              </w:rPr>
              <w:t xml:space="preserve"> Įstatymo 85 straipsnio </w:t>
            </w:r>
            <w:r w:rsidRPr="000D0F62">
              <w:rPr>
                <w:rFonts w:ascii="Times New Roman" w:eastAsia="Calibri" w:hAnsi="Times New Roman" w:cs="Times New Roman"/>
                <w:i/>
                <w:sz w:val="24"/>
                <w:szCs w:val="24"/>
                <w:lang w:val="lt-LT"/>
              </w:rPr>
              <w:t>2</w:t>
            </w:r>
            <w:r w:rsidRPr="00986A3D">
              <w:rPr>
                <w:rFonts w:ascii="Times New Roman" w:eastAsia="Calibri" w:hAnsi="Times New Roman" w:cs="Times New Roman"/>
                <w:i/>
                <w:sz w:val="24"/>
                <w:szCs w:val="24"/>
                <w:lang w:val="lt-LT"/>
              </w:rPr>
              <w:t xml:space="preserve"> dalis</w:t>
            </w:r>
            <w:r>
              <w:rPr>
                <w:rStyle w:val="Puslapioinaosnuoroda"/>
                <w:rFonts w:ascii="Times New Roman" w:eastAsia="Calibri" w:hAnsi="Times New Roman" w:cs="Times New Roman"/>
                <w:i/>
                <w:sz w:val="24"/>
                <w:szCs w:val="24"/>
                <w:lang w:val="lt-LT"/>
              </w:rPr>
              <w:footnoteReference w:id="15"/>
            </w:r>
          </w:p>
        </w:tc>
      </w:tr>
      <w:tr w:rsidR="003A10F2" w:rsidRPr="005F510F" w:rsidTr="005303E8">
        <w:tc>
          <w:tcPr>
            <w:tcW w:w="9640" w:type="dxa"/>
            <w:gridSpan w:val="2"/>
          </w:tcPr>
          <w:p w:rsidR="00EB507B" w:rsidRDefault="00EB507B" w:rsidP="00EB507B">
            <w:pPr>
              <w:ind w:firstLine="4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Atsižvelgiant į tai, kad Pirkimo objektas yra specialiųjų mokymo programų tarnybinės (profesinės) etikos ir korupcijos prevencijos srityse parengimas, testų (užduočių) rinkinio, skirto valstybės tarnautojų, dirbančių jautriose korupcijai srityse, kompetencijų įvertinimui ir sąmoningumo tarnybinės (profesinės) etikos ir korupcijos prevencijos srityse didinimui bei testų naudojimo metodikos parengimas bei tikslinės grupės mokymas (Techninės specifikacijos 3 punktas), Priedo Nr. </w:t>
            </w:r>
            <w:r>
              <w:rPr>
                <w:rFonts w:ascii="Times New Roman" w:eastAsia="Calibri" w:hAnsi="Times New Roman" w:cs="Times New Roman"/>
                <w:sz w:val="24"/>
                <w:szCs w:val="24"/>
                <w:lang w:val="en-US"/>
              </w:rPr>
              <w:t>1 1.9</w:t>
            </w:r>
            <w:r>
              <w:rPr>
                <w:rFonts w:ascii="Times New Roman" w:eastAsia="Calibri" w:hAnsi="Times New Roman" w:cs="Times New Roman"/>
                <w:sz w:val="24"/>
                <w:szCs w:val="24"/>
                <w:lang w:val="lt-LT"/>
              </w:rPr>
              <w:t xml:space="preserve"> punkte nurodyti reikalavimai yra neproporcingi Pirkimo objektui ir ribojantys tiekėjų konkurenciją, kadangi:</w:t>
            </w:r>
          </w:p>
          <w:p w:rsidR="00EB507B" w:rsidRDefault="00EB507B" w:rsidP="00EB507B">
            <w:pPr>
              <w:pStyle w:val="Sraopastraipa"/>
              <w:numPr>
                <w:ilvl w:val="0"/>
                <w:numId w:val="6"/>
              </w:numPr>
              <w:tabs>
                <w:tab w:val="left" w:pos="602"/>
              </w:tabs>
              <w:ind w:left="0" w:firstLine="46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Projektų vadovui yra keliamas kvalifikacijos reikalavimas „per pastaruosius </w:t>
            </w:r>
            <w:r>
              <w:rPr>
                <w:rFonts w:ascii="Times New Roman" w:eastAsia="Calibri" w:hAnsi="Times New Roman" w:cs="Times New Roman"/>
                <w:sz w:val="24"/>
                <w:szCs w:val="24"/>
                <w:lang w:val="en-US"/>
              </w:rPr>
              <w:t>5</w:t>
            </w:r>
            <w:r>
              <w:rPr>
                <w:rFonts w:ascii="Times New Roman" w:eastAsia="Calibri" w:hAnsi="Times New Roman" w:cs="Times New Roman"/>
                <w:sz w:val="24"/>
                <w:szCs w:val="24"/>
                <w:lang w:val="lt-LT"/>
              </w:rPr>
              <w:t xml:space="preserve"> (penkerius) metus turi būti organizavęs/vykdęs (buvo atsakingas už pilną paslaugų suteikimo procesą) veiklas pagal ne mažiau kaip </w:t>
            </w:r>
            <w:r>
              <w:rPr>
                <w:rFonts w:ascii="Times New Roman" w:eastAsia="Calibri" w:hAnsi="Times New Roman" w:cs="Times New Roman"/>
                <w:sz w:val="24"/>
                <w:szCs w:val="24"/>
                <w:lang w:val="en-US"/>
              </w:rPr>
              <w:t>2</w:t>
            </w:r>
            <w:r>
              <w:rPr>
                <w:rFonts w:ascii="Times New Roman" w:eastAsia="Calibri" w:hAnsi="Times New Roman" w:cs="Times New Roman"/>
                <w:sz w:val="24"/>
                <w:szCs w:val="24"/>
                <w:lang w:val="lt-LT"/>
              </w:rPr>
              <w:t xml:space="preserve"> (dvi) sutartis, </w:t>
            </w:r>
            <w:proofErr w:type="spellStart"/>
            <w:r w:rsidRPr="00AF59CE">
              <w:rPr>
                <w:rFonts w:ascii="Times New Roman" w:eastAsia="Calibri" w:hAnsi="Times New Roman" w:cs="Times New Roman"/>
                <w:sz w:val="24"/>
                <w:szCs w:val="24"/>
                <w:u w:val="single"/>
              </w:rPr>
              <w:t>finansuojamas</w:t>
            </w:r>
            <w:proofErr w:type="spellEnd"/>
            <w:r w:rsidRPr="00AF59CE">
              <w:rPr>
                <w:rFonts w:ascii="Times New Roman" w:eastAsia="Calibri" w:hAnsi="Times New Roman" w:cs="Times New Roman"/>
                <w:sz w:val="24"/>
                <w:szCs w:val="24"/>
                <w:u w:val="single"/>
              </w:rPr>
              <w:t xml:space="preserve"> ES </w:t>
            </w:r>
            <w:proofErr w:type="spellStart"/>
            <w:r w:rsidRPr="00AF59CE">
              <w:rPr>
                <w:rFonts w:ascii="Times New Roman" w:eastAsia="Calibri" w:hAnsi="Times New Roman" w:cs="Times New Roman"/>
                <w:sz w:val="24"/>
                <w:szCs w:val="24"/>
                <w:u w:val="single"/>
              </w:rPr>
              <w:t>fondų</w:t>
            </w:r>
            <w:proofErr w:type="spellEnd"/>
            <w:r w:rsidRPr="00AF59CE">
              <w:rPr>
                <w:rFonts w:ascii="Times New Roman" w:eastAsia="Calibri" w:hAnsi="Times New Roman" w:cs="Times New Roman"/>
                <w:sz w:val="24"/>
                <w:szCs w:val="24"/>
                <w:u w:val="single"/>
              </w:rPr>
              <w:t xml:space="preserve"> </w:t>
            </w:r>
            <w:proofErr w:type="spellStart"/>
            <w:r w:rsidRPr="00AF59CE">
              <w:rPr>
                <w:rFonts w:ascii="Times New Roman" w:eastAsia="Calibri" w:hAnsi="Times New Roman" w:cs="Times New Roman"/>
                <w:sz w:val="24"/>
                <w:szCs w:val="24"/>
                <w:u w:val="single"/>
              </w:rPr>
              <w:t>lėšomis</w:t>
            </w:r>
            <w:proofErr w:type="spellEnd"/>
            <w:r>
              <w:rPr>
                <w:rFonts w:ascii="Times New Roman" w:eastAsia="Calibri" w:hAnsi="Times New Roman" w:cs="Times New Roman"/>
                <w:sz w:val="24"/>
                <w:szCs w:val="24"/>
                <w:lang w:val="lt-LT"/>
              </w:rPr>
              <w:t>“, dirbtinai riboja galimybę Pirkime dalyvauti aukštos kvalifikacijos projektų vadovui, įvykdžiusiam ne vieną sutartį, susijusią su Pirkimo objektu (t. y. mokymo programų parengimu, mokymu pravedimu, bei mokymo rezultatų patikra), tačiau minėtos sutartys nefinansuotos ES fondų lėšomis. Tarnyba atkreipia dėmesį, kad ta aplinkybė, kad Perkančiosios organizacijos pirkimas finansuojamas ES fondų lėšomis, negali būti pagrįstu ir proporcingu pagrindu, jog ir tiekėjo patirtis būtinai turi būti įgyta pagal sutartis, finansuojamas ES fondų lėšomis;</w:t>
            </w:r>
          </w:p>
          <w:p w:rsidR="00EB507B" w:rsidRDefault="00EB507B" w:rsidP="00EB507B">
            <w:pPr>
              <w:pStyle w:val="Sraopastraipa"/>
              <w:numPr>
                <w:ilvl w:val="0"/>
                <w:numId w:val="6"/>
              </w:numPr>
              <w:tabs>
                <w:tab w:val="left" w:pos="602"/>
              </w:tabs>
              <w:ind w:left="0" w:firstLine="46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Lektoriams, atsakingiems už mokymų vedimą yra keliami reikalavimai, kad „kiekvienas iš jų turi ne žemesnį kaip aukštąjį universitetinį išsilavinimą (magistro kvalifikacinį laipsnį) arba </w:t>
            </w:r>
            <w:proofErr w:type="spellStart"/>
            <w:r>
              <w:rPr>
                <w:rFonts w:ascii="Times New Roman" w:eastAsia="Calibri" w:hAnsi="Times New Roman" w:cs="Times New Roman"/>
                <w:sz w:val="24"/>
                <w:szCs w:val="24"/>
                <w:lang w:val="lt-LT"/>
              </w:rPr>
              <w:t>vientisųjų</w:t>
            </w:r>
            <w:proofErr w:type="spellEnd"/>
            <w:r>
              <w:rPr>
                <w:rFonts w:ascii="Times New Roman" w:eastAsia="Calibri" w:hAnsi="Times New Roman" w:cs="Times New Roman"/>
                <w:sz w:val="24"/>
                <w:szCs w:val="24"/>
                <w:lang w:val="lt-LT"/>
              </w:rPr>
              <w:t xml:space="preserve"> studijų universitetinį socialinių ir/ar humanitarinių mokslų srities išsilavinimą; - kiekvienas iš jų turi ne mažesnę kaip </w:t>
            </w:r>
            <w:r>
              <w:rPr>
                <w:rFonts w:ascii="Times New Roman" w:eastAsia="Calibri" w:hAnsi="Times New Roman" w:cs="Times New Roman"/>
                <w:sz w:val="24"/>
                <w:szCs w:val="24"/>
                <w:lang w:val="en-US"/>
              </w:rPr>
              <w:t>3</w:t>
            </w:r>
            <w:r>
              <w:rPr>
                <w:rFonts w:ascii="Times New Roman" w:eastAsia="Calibri" w:hAnsi="Times New Roman" w:cs="Times New Roman"/>
                <w:sz w:val="24"/>
                <w:szCs w:val="24"/>
                <w:lang w:val="lt-LT"/>
              </w:rPr>
              <w:t xml:space="preserve"> (trejų) metų praktinės veiklos, susijusios su numatomos dėstyti mokymo programos turiniu, patirtį; - kiekvienas iš jų turi ne mažesnę kaip </w:t>
            </w:r>
            <w:r>
              <w:rPr>
                <w:rFonts w:ascii="Times New Roman" w:eastAsia="Calibri" w:hAnsi="Times New Roman" w:cs="Times New Roman"/>
                <w:sz w:val="24"/>
                <w:szCs w:val="24"/>
                <w:lang w:val="en-US"/>
              </w:rPr>
              <w:t>270</w:t>
            </w:r>
            <w:r>
              <w:rPr>
                <w:rFonts w:ascii="Times New Roman" w:eastAsia="Calibri" w:hAnsi="Times New Roman" w:cs="Times New Roman"/>
                <w:sz w:val="24"/>
                <w:szCs w:val="24"/>
                <w:lang w:val="lt-LT"/>
              </w:rPr>
              <w:t xml:space="preserve"> (du šimtai septyniasdešimt) akademinių valandų dėstymo patirtį per pastaruosius </w:t>
            </w:r>
            <w:r>
              <w:rPr>
                <w:rFonts w:ascii="Times New Roman" w:eastAsia="Calibri" w:hAnsi="Times New Roman" w:cs="Times New Roman"/>
                <w:sz w:val="24"/>
                <w:szCs w:val="24"/>
                <w:lang w:val="en-US"/>
              </w:rPr>
              <w:t>3 (</w:t>
            </w:r>
            <w:r>
              <w:rPr>
                <w:rFonts w:ascii="Times New Roman" w:eastAsia="Calibri" w:hAnsi="Times New Roman" w:cs="Times New Roman"/>
                <w:sz w:val="24"/>
                <w:szCs w:val="24"/>
                <w:lang w:val="lt-LT"/>
              </w:rPr>
              <w:t xml:space="preserve">trejus) metus, iš jų ne mažesnę kaip </w:t>
            </w:r>
            <w:r>
              <w:rPr>
                <w:rFonts w:ascii="Times New Roman" w:eastAsia="Calibri" w:hAnsi="Times New Roman" w:cs="Times New Roman"/>
                <w:sz w:val="24"/>
                <w:szCs w:val="24"/>
                <w:lang w:val="en-US"/>
              </w:rPr>
              <w:t>150</w:t>
            </w:r>
            <w:r>
              <w:rPr>
                <w:rFonts w:ascii="Times New Roman" w:eastAsia="Calibri" w:hAnsi="Times New Roman" w:cs="Times New Roman"/>
                <w:sz w:val="24"/>
                <w:szCs w:val="24"/>
                <w:lang w:val="lt-LT"/>
              </w:rPr>
              <w:t xml:space="preserve"> (vienas šimtas penkiasdešimt) akademinių valandų suaugusiųjų mokymo pagal neformaliojo švietimo programas“. Tokie reikalavimai užkerta galimybę Pirkime dalyvauti lektoriams, turintiems kitokį išsilavinimą (pvz.: vienpakopį tiksliųjų mokslų išsilavinimą), tačiau ilgametę darbo, tiesiogiai susijusio su Pirkimo objektu (pvz.: profesinė etika, korupcija), patirtį (pvz.: dešimties metų darbo patirtį Specialiųjų tyrimų tarnyboje ar Vyriausioje tarnybinės etikos komisijoje), taip pat turintiems patirties dėstant paskaitas universitete, tačiau niekada nevedusiam mokymų pagal neformaliojo švietimo programas;</w:t>
            </w:r>
          </w:p>
          <w:p w:rsidR="00EB507B" w:rsidRDefault="00EB507B" w:rsidP="00EB507B">
            <w:pPr>
              <w:pStyle w:val="Sraopastraipa"/>
              <w:numPr>
                <w:ilvl w:val="0"/>
                <w:numId w:val="6"/>
              </w:numPr>
              <w:tabs>
                <w:tab w:val="left" w:pos="602"/>
              </w:tabs>
              <w:ind w:left="0" w:firstLine="46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Testų (užduočių) klausimų rengimo ekspertui Nr. </w:t>
            </w:r>
            <w:r>
              <w:rPr>
                <w:rFonts w:ascii="Times New Roman" w:eastAsia="Calibri" w:hAnsi="Times New Roman" w:cs="Times New Roman"/>
                <w:sz w:val="24"/>
                <w:szCs w:val="24"/>
                <w:lang w:val="en-US"/>
              </w:rPr>
              <w:t>1</w:t>
            </w:r>
            <w:r>
              <w:rPr>
                <w:rFonts w:ascii="Times New Roman" w:eastAsia="Calibri" w:hAnsi="Times New Roman" w:cs="Times New Roman"/>
                <w:sz w:val="24"/>
                <w:szCs w:val="24"/>
                <w:lang w:val="lt-LT"/>
              </w:rPr>
              <w:t xml:space="preserve"> keliamas reikalavimas turėti „aukštąjį universitetinį socialinių mokslų srities psichologijos krypties išsilavinimą (ir bakalauro, ir magistro kvalifikacinius laipsnius) arba </w:t>
            </w:r>
            <w:proofErr w:type="spellStart"/>
            <w:r>
              <w:rPr>
                <w:rFonts w:ascii="Times New Roman" w:eastAsia="Calibri" w:hAnsi="Times New Roman" w:cs="Times New Roman"/>
                <w:sz w:val="24"/>
                <w:szCs w:val="24"/>
                <w:lang w:val="lt-LT"/>
              </w:rPr>
              <w:t>vientisųjų</w:t>
            </w:r>
            <w:proofErr w:type="spellEnd"/>
            <w:r>
              <w:rPr>
                <w:rFonts w:ascii="Times New Roman" w:eastAsia="Calibri" w:hAnsi="Times New Roman" w:cs="Times New Roman"/>
                <w:sz w:val="24"/>
                <w:szCs w:val="24"/>
                <w:lang w:val="lt-LT"/>
              </w:rPr>
              <w:t xml:space="preserve"> studijų universitetinį socialinių mokslų srities psichologijos krypties išsilavinimą; - turi ne mažesnę kaip </w:t>
            </w:r>
            <w:r>
              <w:rPr>
                <w:rFonts w:ascii="Times New Roman" w:eastAsia="Calibri" w:hAnsi="Times New Roman" w:cs="Times New Roman"/>
                <w:sz w:val="24"/>
                <w:szCs w:val="24"/>
                <w:lang w:val="en-US"/>
              </w:rPr>
              <w:t xml:space="preserve">2 </w:t>
            </w:r>
            <w:r w:rsidRPr="0067587D">
              <w:rPr>
                <w:rFonts w:ascii="Times New Roman" w:eastAsia="Calibri" w:hAnsi="Times New Roman" w:cs="Times New Roman"/>
                <w:sz w:val="24"/>
                <w:szCs w:val="24"/>
                <w:lang w:val="lt-LT"/>
              </w:rPr>
              <w:t>(dvejų) metų darbo patirtį</w:t>
            </w:r>
            <w:r>
              <w:rPr>
                <w:rFonts w:ascii="Times New Roman" w:eastAsia="Calibri" w:hAnsi="Times New Roman" w:cs="Times New Roman"/>
                <w:sz w:val="24"/>
                <w:szCs w:val="24"/>
                <w:lang w:val="lt-LT"/>
              </w:rPr>
              <w:t xml:space="preserve">, rengiant ir adaptuojant, standartizuojant ir </w:t>
            </w:r>
            <w:proofErr w:type="spellStart"/>
            <w:r>
              <w:rPr>
                <w:rFonts w:ascii="Times New Roman" w:eastAsia="Calibri" w:hAnsi="Times New Roman" w:cs="Times New Roman"/>
                <w:sz w:val="24"/>
                <w:szCs w:val="24"/>
                <w:lang w:val="lt-LT"/>
              </w:rPr>
              <w:t>validuojant</w:t>
            </w:r>
            <w:proofErr w:type="spellEnd"/>
            <w:r>
              <w:rPr>
                <w:rFonts w:ascii="Times New Roman" w:eastAsia="Calibri" w:hAnsi="Times New Roman" w:cs="Times New Roman"/>
                <w:sz w:val="24"/>
                <w:szCs w:val="24"/>
                <w:lang w:val="lt-LT"/>
              </w:rPr>
              <w:t xml:space="preserve"> personalo valdymui skirtus testus“. Tokie reikalavimai riboja galimybę tiekėjui pasitelkti specialistą, kurio išsilavinimas nėra psichologijos krypties, tačiau turinčio ilgametę personalo valdymo darbo patirtį  ir patirtį rengiant, standartizuojant ir </w:t>
            </w:r>
            <w:proofErr w:type="spellStart"/>
            <w:r>
              <w:rPr>
                <w:rFonts w:ascii="Times New Roman" w:eastAsia="Calibri" w:hAnsi="Times New Roman" w:cs="Times New Roman"/>
                <w:sz w:val="24"/>
                <w:szCs w:val="24"/>
                <w:lang w:val="lt-LT"/>
              </w:rPr>
              <w:t>validuojant</w:t>
            </w:r>
            <w:proofErr w:type="spellEnd"/>
            <w:r>
              <w:rPr>
                <w:rFonts w:ascii="Times New Roman" w:eastAsia="Calibri" w:hAnsi="Times New Roman" w:cs="Times New Roman"/>
                <w:sz w:val="24"/>
                <w:szCs w:val="24"/>
                <w:lang w:val="lt-LT"/>
              </w:rPr>
              <w:t xml:space="preserve"> testus, tačiau tokie </w:t>
            </w:r>
            <w:proofErr w:type="spellStart"/>
            <w:r>
              <w:rPr>
                <w:rFonts w:ascii="Times New Roman" w:eastAsia="Calibri" w:hAnsi="Times New Roman" w:cs="Times New Roman"/>
                <w:sz w:val="24"/>
                <w:szCs w:val="24"/>
                <w:lang w:val="lt-LT"/>
              </w:rPr>
              <w:t>validuoti</w:t>
            </w:r>
            <w:proofErr w:type="spellEnd"/>
            <w:r>
              <w:rPr>
                <w:rFonts w:ascii="Times New Roman" w:eastAsia="Calibri" w:hAnsi="Times New Roman" w:cs="Times New Roman"/>
                <w:sz w:val="24"/>
                <w:szCs w:val="24"/>
                <w:lang w:val="lt-LT"/>
              </w:rPr>
              <w:t xml:space="preserve"> testai nebuvo skirti vien personalo valdymui. Be to, Tarnyba pastebi, kad Pirkimu perkami testai valstybės tarnautojų, dirbančių jautriose korupcijai srityse, kompetencijų įvertinimui ir sąmoningumo tarnybinės (profesinės) etikos ir korupcijos prevencijos srityse didinimui, o ne psichologiniai testai, todėl reikalavimas testų (užduočių) klausimų rengimo ekspertui Nr. 1 turėti psichologijos krypties išsilavinimą yra perteklinis.</w:t>
            </w:r>
          </w:p>
          <w:p w:rsidR="003A10F2" w:rsidRPr="005176F7" w:rsidRDefault="00EB507B" w:rsidP="00EB507B">
            <w:pPr>
              <w:ind w:firstLine="4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Tarnyba pažymi, kad reikalavimų specialistams visuma šiame Pirkime kelia įtarimą, kad Pirkimo sąlygos yra pritaikytos tam tikram tiekėjui.</w:t>
            </w:r>
          </w:p>
        </w:tc>
      </w:tr>
      <w:tr w:rsidR="001571C6" w:rsidRPr="005F510F" w:rsidTr="005303E8">
        <w:tc>
          <w:tcPr>
            <w:tcW w:w="426" w:type="dxa"/>
          </w:tcPr>
          <w:p w:rsidR="001571C6" w:rsidRPr="005F510F" w:rsidRDefault="001571C6" w:rsidP="005303E8">
            <w:pPr>
              <w:numPr>
                <w:ilvl w:val="0"/>
                <w:numId w:val="1"/>
              </w:numPr>
              <w:ind w:left="0" w:firstLine="0"/>
              <w:contextualSpacing/>
              <w:jc w:val="both"/>
              <w:rPr>
                <w:rFonts w:ascii="Times New Roman" w:eastAsia="Calibri" w:hAnsi="Times New Roman" w:cs="Times New Roman"/>
                <w:sz w:val="24"/>
                <w:szCs w:val="24"/>
                <w:lang w:val="lt-LT"/>
              </w:rPr>
            </w:pPr>
          </w:p>
        </w:tc>
        <w:tc>
          <w:tcPr>
            <w:tcW w:w="9214" w:type="dxa"/>
          </w:tcPr>
          <w:p w:rsidR="001571C6" w:rsidRPr="005F510F" w:rsidRDefault="000247FA" w:rsidP="005303E8">
            <w:pPr>
              <w:jc w:val="both"/>
              <w:rPr>
                <w:rFonts w:ascii="Times New Roman" w:eastAsia="Calibri" w:hAnsi="Times New Roman" w:cs="Times New Roman"/>
                <w:sz w:val="24"/>
                <w:szCs w:val="24"/>
                <w:lang w:val="lt-LT"/>
              </w:rPr>
            </w:pPr>
            <w:r w:rsidRPr="000247FA">
              <w:rPr>
                <w:rFonts w:ascii="Times New Roman" w:eastAsia="Calibri" w:hAnsi="Times New Roman" w:cs="Times New Roman"/>
                <w:i/>
                <w:sz w:val="24"/>
                <w:szCs w:val="24"/>
                <w:lang w:val="lt-LT"/>
              </w:rPr>
              <w:t>Įstatymo 16 straipsnio 3 dalis</w:t>
            </w:r>
            <w:r w:rsidRPr="000247FA">
              <w:rPr>
                <w:rFonts w:ascii="Times New Roman" w:eastAsia="Calibri" w:hAnsi="Times New Roman" w:cs="Times New Roman"/>
                <w:i/>
                <w:sz w:val="24"/>
                <w:szCs w:val="24"/>
                <w:vertAlign w:val="superscript"/>
                <w:lang w:val="lt-LT"/>
              </w:rPr>
              <w:footnoteReference w:id="16"/>
            </w:r>
            <w:r>
              <w:rPr>
                <w:rFonts w:ascii="Times New Roman" w:eastAsia="Calibri" w:hAnsi="Times New Roman" w:cs="Times New Roman"/>
                <w:i/>
                <w:sz w:val="24"/>
                <w:szCs w:val="24"/>
                <w:lang w:val="lt-LT"/>
              </w:rPr>
              <w:t xml:space="preserve">, </w:t>
            </w:r>
            <w:r w:rsidRPr="00986A3D">
              <w:rPr>
                <w:rFonts w:ascii="Times New Roman" w:eastAsia="Calibri" w:hAnsi="Times New Roman" w:cs="Times New Roman"/>
                <w:i/>
                <w:sz w:val="24"/>
                <w:szCs w:val="24"/>
                <w:lang w:val="lt-LT"/>
              </w:rPr>
              <w:t>Įstatymo 85 straipsnio 1 dalis</w:t>
            </w:r>
            <w:r w:rsidRPr="00986A3D">
              <w:rPr>
                <w:rStyle w:val="Puslapioinaosnuoroda"/>
                <w:rFonts w:ascii="Times New Roman" w:eastAsia="Calibri" w:hAnsi="Times New Roman" w:cs="Times New Roman"/>
                <w:i/>
                <w:sz w:val="24"/>
                <w:szCs w:val="24"/>
                <w:lang w:val="lt-LT"/>
              </w:rPr>
              <w:footnoteReference w:id="17"/>
            </w:r>
          </w:p>
        </w:tc>
      </w:tr>
      <w:tr w:rsidR="001571C6" w:rsidRPr="005F510F" w:rsidTr="005303E8">
        <w:tc>
          <w:tcPr>
            <w:tcW w:w="9640" w:type="dxa"/>
            <w:gridSpan w:val="2"/>
          </w:tcPr>
          <w:p w:rsidR="001571C6" w:rsidRPr="005F510F" w:rsidRDefault="000247FA" w:rsidP="00FD1171">
            <w:pPr>
              <w:ind w:firstLine="460"/>
              <w:contextualSpacing/>
              <w:jc w:val="both"/>
              <w:rPr>
                <w:rFonts w:ascii="Times New Roman" w:eastAsia="Calibri" w:hAnsi="Times New Roman" w:cs="Times New Roman"/>
                <w:sz w:val="24"/>
                <w:szCs w:val="24"/>
                <w:lang w:val="lt-LT"/>
              </w:rPr>
            </w:pPr>
            <w:r w:rsidRPr="000247FA">
              <w:rPr>
                <w:rFonts w:ascii="Times New Roman" w:eastAsia="Calibri" w:hAnsi="Times New Roman" w:cs="Times New Roman"/>
                <w:sz w:val="24"/>
                <w:szCs w:val="24"/>
                <w:lang w:val="lt-LT"/>
              </w:rPr>
              <w:t>Tarnybai nepateikti Komisijos protokolai, kuriais turėjo būti priimami sprendimai dėl atsakymų į tiekėjų paklausimus.</w:t>
            </w:r>
          </w:p>
        </w:tc>
      </w:tr>
    </w:tbl>
    <w:p w:rsidR="005F510F" w:rsidRPr="005F510F" w:rsidRDefault="005F510F" w:rsidP="005303E8">
      <w:pPr>
        <w:spacing w:after="160" w:line="259" w:lineRule="auto"/>
        <w:jc w:val="center"/>
        <w:rPr>
          <w:rFonts w:ascii="Times New Roman" w:eastAsia="Calibri" w:hAnsi="Times New Roman" w:cs="Times New Roman"/>
          <w:b/>
          <w:sz w:val="24"/>
          <w:szCs w:val="24"/>
        </w:rPr>
      </w:pPr>
    </w:p>
    <w:p w:rsidR="005F510F" w:rsidRPr="005F510F" w:rsidRDefault="005F510F" w:rsidP="005303E8">
      <w:pPr>
        <w:spacing w:after="160" w:line="259" w:lineRule="auto"/>
        <w:jc w:val="center"/>
        <w:rPr>
          <w:rFonts w:ascii="Times New Roman" w:eastAsia="Calibri" w:hAnsi="Times New Roman" w:cs="Times New Roman"/>
          <w:b/>
          <w:sz w:val="24"/>
          <w:szCs w:val="24"/>
        </w:rPr>
      </w:pPr>
      <w:r w:rsidRPr="005F510F">
        <w:rPr>
          <w:rFonts w:ascii="Times New Roman" w:eastAsia="Calibri" w:hAnsi="Times New Roman" w:cs="Times New Roman"/>
          <w:b/>
          <w:sz w:val="24"/>
          <w:szCs w:val="24"/>
        </w:rPr>
        <w:t>III dalis Pastabos, į kurias perkančioji organizacija turėtų atsižvelgti vykdydama kitus pirkimus</w:t>
      </w:r>
    </w:p>
    <w:tbl>
      <w:tblPr>
        <w:tblStyle w:val="Lentelstinklelis1"/>
        <w:tblW w:w="9695" w:type="dxa"/>
        <w:tblLook w:val="04A0" w:firstRow="1" w:lastRow="0" w:firstColumn="1" w:lastColumn="0" w:noHBand="0" w:noVBand="1"/>
      </w:tblPr>
      <w:tblGrid>
        <w:gridCol w:w="396"/>
        <w:gridCol w:w="9299"/>
      </w:tblGrid>
      <w:tr w:rsidR="005F510F" w:rsidRPr="005F510F" w:rsidTr="001571C6">
        <w:tc>
          <w:tcPr>
            <w:tcW w:w="396" w:type="dxa"/>
          </w:tcPr>
          <w:p w:rsidR="005F510F" w:rsidRPr="005F510F" w:rsidRDefault="005F510F" w:rsidP="005303E8">
            <w:pPr>
              <w:numPr>
                <w:ilvl w:val="0"/>
                <w:numId w:val="2"/>
              </w:numPr>
              <w:ind w:left="0" w:firstLine="0"/>
              <w:contextualSpacing/>
              <w:jc w:val="center"/>
              <w:rPr>
                <w:rFonts w:ascii="Times New Roman" w:eastAsia="Calibri" w:hAnsi="Times New Roman" w:cs="Times New Roman"/>
                <w:sz w:val="24"/>
                <w:szCs w:val="24"/>
                <w:lang w:val="lt-LT"/>
              </w:rPr>
            </w:pPr>
          </w:p>
        </w:tc>
        <w:tc>
          <w:tcPr>
            <w:tcW w:w="9299" w:type="dxa"/>
          </w:tcPr>
          <w:p w:rsidR="005F510F" w:rsidRPr="005F510F" w:rsidRDefault="00C15CE9" w:rsidP="005303E8">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w:t>
            </w:r>
          </w:p>
        </w:tc>
      </w:tr>
      <w:tr w:rsidR="005F510F" w:rsidRPr="005F510F" w:rsidTr="001571C6">
        <w:tc>
          <w:tcPr>
            <w:tcW w:w="9695" w:type="dxa"/>
            <w:gridSpan w:val="2"/>
          </w:tcPr>
          <w:p w:rsidR="005F510F" w:rsidRPr="00744EE4" w:rsidRDefault="00C15CE9" w:rsidP="00FD1171">
            <w:pPr>
              <w:tabs>
                <w:tab w:val="left" w:pos="993"/>
              </w:tabs>
              <w:ind w:firstLine="426"/>
              <w:contextualSpacing/>
              <w:jc w:val="both"/>
              <w:rPr>
                <w:rFonts w:ascii="Times New Roman" w:eastAsia="Calibri" w:hAnsi="Times New Roman" w:cs="Times New Roman"/>
                <w:sz w:val="24"/>
                <w:szCs w:val="24"/>
                <w:lang w:val="lt-LT"/>
              </w:rPr>
            </w:pPr>
            <w:r w:rsidRPr="00744EE4">
              <w:rPr>
                <w:rFonts w:ascii="Times New Roman" w:eastAsia="Calibri" w:hAnsi="Times New Roman" w:cs="Times New Roman"/>
                <w:sz w:val="24"/>
                <w:szCs w:val="24"/>
                <w:lang w:val="lt-LT"/>
              </w:rPr>
              <w:t xml:space="preserve">Perkančioji organizacija Pirkimo sąlygose nenurodė termino per kiek laiko atsakys į tiekėjo pateiktus paklausimus. Perkančioji organizacija operatyviai nereaguodama į tiekėjų paklausimus nesudaro galimybės tiekėjams pateikti tinkamų pasiūlymų. Tarnyba atkreipia dėmesį, kad Pirkimo sąlygos neturi suteikti perkančiajai organizacijai besąlyginio pasirinkimo laisvės ar neribotos </w:t>
            </w:r>
            <w:proofErr w:type="spellStart"/>
            <w:r w:rsidRPr="00744EE4">
              <w:rPr>
                <w:rFonts w:ascii="Times New Roman" w:eastAsia="Calibri" w:hAnsi="Times New Roman" w:cs="Times New Roman"/>
                <w:sz w:val="24"/>
                <w:szCs w:val="24"/>
                <w:lang w:val="lt-LT"/>
              </w:rPr>
              <w:t>diskrecijos</w:t>
            </w:r>
            <w:proofErr w:type="spellEnd"/>
            <w:r w:rsidRPr="00744EE4">
              <w:rPr>
                <w:rFonts w:ascii="Times New Roman" w:eastAsia="Calibri" w:hAnsi="Times New Roman" w:cs="Times New Roman"/>
                <w:sz w:val="24"/>
                <w:szCs w:val="24"/>
                <w:lang w:val="lt-LT"/>
              </w:rPr>
              <w:t>. Atsižvelgiant į tai, kad tiekėjai turi pateikti pasiūlymą griežtai laikantis pirkimo sąlygų (techninių specifikacijų) reikalavimų, Tarnybos nuomone, Perkančioji organizacija turėtų nustatyti konkrečius ir tikslius terminus tiekėjų prašymams paaiškinti Pirkimo dokumentus nagrinėti.</w:t>
            </w:r>
          </w:p>
        </w:tc>
      </w:tr>
      <w:tr w:rsidR="005F510F" w:rsidRPr="005F510F" w:rsidTr="004E69C2">
        <w:tc>
          <w:tcPr>
            <w:tcW w:w="396" w:type="dxa"/>
          </w:tcPr>
          <w:p w:rsidR="005F510F" w:rsidRPr="005F510F" w:rsidRDefault="005F510F" w:rsidP="005303E8">
            <w:pPr>
              <w:numPr>
                <w:ilvl w:val="0"/>
                <w:numId w:val="2"/>
              </w:numPr>
              <w:ind w:left="0" w:firstLine="0"/>
              <w:contextualSpacing/>
              <w:jc w:val="center"/>
              <w:rPr>
                <w:rFonts w:ascii="Times New Roman" w:eastAsia="Calibri" w:hAnsi="Times New Roman" w:cs="Times New Roman"/>
                <w:sz w:val="24"/>
                <w:szCs w:val="24"/>
                <w:lang w:val="lt-LT"/>
              </w:rPr>
            </w:pPr>
          </w:p>
        </w:tc>
        <w:tc>
          <w:tcPr>
            <w:tcW w:w="9299" w:type="dxa"/>
          </w:tcPr>
          <w:p w:rsidR="005F510F" w:rsidRPr="00744EE4" w:rsidRDefault="00744EE4" w:rsidP="005303E8">
            <w:pPr>
              <w:tabs>
                <w:tab w:val="left" w:pos="993"/>
              </w:tabs>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w:t>
            </w:r>
          </w:p>
        </w:tc>
      </w:tr>
      <w:tr w:rsidR="005F510F" w:rsidRPr="005F510F" w:rsidTr="004E69C2">
        <w:tc>
          <w:tcPr>
            <w:tcW w:w="9695" w:type="dxa"/>
            <w:gridSpan w:val="2"/>
          </w:tcPr>
          <w:p w:rsidR="005F510F" w:rsidRPr="00744EE4" w:rsidRDefault="00744EE4" w:rsidP="00FD1171">
            <w:pPr>
              <w:tabs>
                <w:tab w:val="left" w:pos="993"/>
              </w:tabs>
              <w:ind w:firstLine="426"/>
              <w:contextualSpacing/>
              <w:jc w:val="both"/>
              <w:rPr>
                <w:rFonts w:ascii="Times New Roman" w:eastAsia="Calibri" w:hAnsi="Times New Roman" w:cs="Times New Roman"/>
                <w:bCs/>
                <w:sz w:val="24"/>
                <w:szCs w:val="24"/>
                <w:lang w:val="lt-LT"/>
              </w:rPr>
            </w:pPr>
            <w:r>
              <w:rPr>
                <w:rFonts w:ascii="Times New Roman" w:hAnsi="Times New Roman"/>
                <w:sz w:val="24"/>
                <w:szCs w:val="24"/>
                <w:lang w:val="lt-LT"/>
              </w:rPr>
              <w:t>Sutarties projekto</w:t>
            </w:r>
            <w:r w:rsidRPr="00744EE4">
              <w:rPr>
                <w:rFonts w:ascii="Times New Roman" w:hAnsi="Times New Roman"/>
                <w:sz w:val="24"/>
                <w:szCs w:val="24"/>
                <w:lang w:val="lt-LT"/>
              </w:rPr>
              <w:t xml:space="preserve"> 5.2 punkte nurodyta, kad „Teikėjas užtikrina savalaikį Paslaugų teikimą. Jei Teikėjas dėl savo kaltės neatlieka Paslaugų nustatytu terminu, Pirkėjas turi teisę be oficialaus įspėjimo ir nesumažindamas kitų savo teisių gynimo būdų, pradėti skaičiuoti 0,03 proc. (trijų šimtųjų procento) dydžio delspinigius už kiekvieną uždelstą dieną, skaičiuojant nuo nustatyto Paslaugų atlikimo termino pabaigos iki dienos, kai atitinkamos Paslaugos buvo faktiškai suteiktos, neviršijant 10 proc. (dešimt procentų) bendros Sutarties kainos. Priskaičiuotus delspinigius Pirkėjo pareikalavimu Teikėjas privalo sumokėti Pirkėjui“, tačiau iš šios nuostatos neaišku, nuo kokios sumos gali būti skaičiuojami minėti 0,03 proc. dydžio delspinigiai.</w:t>
            </w:r>
          </w:p>
        </w:tc>
      </w:tr>
      <w:tr w:rsidR="005F510F" w:rsidRPr="005F510F" w:rsidTr="004E69C2">
        <w:tc>
          <w:tcPr>
            <w:tcW w:w="396" w:type="dxa"/>
          </w:tcPr>
          <w:p w:rsidR="005F510F" w:rsidRPr="005F510F" w:rsidRDefault="005F510F" w:rsidP="005303E8">
            <w:pPr>
              <w:numPr>
                <w:ilvl w:val="0"/>
                <w:numId w:val="2"/>
              </w:numPr>
              <w:ind w:left="0" w:firstLine="0"/>
              <w:contextualSpacing/>
              <w:jc w:val="center"/>
              <w:rPr>
                <w:rFonts w:ascii="Times New Roman" w:eastAsia="Calibri" w:hAnsi="Times New Roman" w:cs="Times New Roman"/>
                <w:sz w:val="24"/>
                <w:szCs w:val="24"/>
              </w:rPr>
            </w:pPr>
          </w:p>
        </w:tc>
        <w:tc>
          <w:tcPr>
            <w:tcW w:w="9299" w:type="dxa"/>
          </w:tcPr>
          <w:p w:rsidR="005F510F" w:rsidRPr="005F510F" w:rsidRDefault="007A1EA5" w:rsidP="005303E8">
            <w:pPr>
              <w:jc w:val="both"/>
              <w:rPr>
                <w:rFonts w:ascii="Times New Roman" w:eastAsia="Calibri" w:hAnsi="Times New Roman" w:cs="Times New Roman"/>
                <w:b/>
                <w:sz w:val="24"/>
                <w:szCs w:val="24"/>
              </w:rPr>
            </w:pPr>
            <w:r w:rsidRPr="007A1EA5">
              <w:rPr>
                <w:rFonts w:ascii="Times New Roman" w:eastAsia="Calibri" w:hAnsi="Times New Roman" w:cs="Times New Roman"/>
                <w:i/>
                <w:sz w:val="24"/>
                <w:szCs w:val="24"/>
                <w:lang w:val="lt-LT"/>
              </w:rPr>
              <w:t>Taisyklių 75 punktas</w:t>
            </w:r>
            <w:r w:rsidRPr="007A1EA5">
              <w:rPr>
                <w:rFonts w:ascii="Times New Roman" w:eastAsia="Calibri" w:hAnsi="Times New Roman" w:cs="Times New Roman"/>
                <w:i/>
                <w:sz w:val="24"/>
                <w:szCs w:val="24"/>
                <w:vertAlign w:val="superscript"/>
                <w:lang w:val="lt-LT"/>
              </w:rPr>
              <w:footnoteReference w:id="18"/>
            </w:r>
            <w:r>
              <w:rPr>
                <w:rFonts w:ascii="Times New Roman" w:eastAsia="Calibri" w:hAnsi="Times New Roman" w:cs="Times New Roman"/>
                <w:i/>
                <w:sz w:val="24"/>
                <w:szCs w:val="24"/>
                <w:lang w:val="lt-LT"/>
              </w:rPr>
              <w:t xml:space="preserve">, </w:t>
            </w:r>
            <w:r w:rsidRPr="007A1EA5">
              <w:rPr>
                <w:rFonts w:ascii="Times New Roman" w:eastAsia="Calibri" w:hAnsi="Times New Roman" w:cs="Times New Roman"/>
                <w:i/>
                <w:sz w:val="24"/>
                <w:szCs w:val="24"/>
                <w:lang w:val="lt-LT"/>
              </w:rPr>
              <w:t>Įstatymo 18 straipsnio 6 dalies 6 punktas</w:t>
            </w:r>
            <w:r w:rsidRPr="007A1EA5">
              <w:rPr>
                <w:rFonts w:ascii="Times New Roman" w:eastAsia="Calibri" w:hAnsi="Times New Roman" w:cs="Times New Roman"/>
                <w:i/>
                <w:sz w:val="24"/>
                <w:szCs w:val="24"/>
                <w:vertAlign w:val="superscript"/>
                <w:lang w:val="lt-LT"/>
              </w:rPr>
              <w:footnoteReference w:id="19"/>
            </w:r>
            <w:r>
              <w:rPr>
                <w:rFonts w:ascii="Times New Roman" w:eastAsia="Calibri" w:hAnsi="Times New Roman" w:cs="Times New Roman"/>
                <w:i/>
                <w:sz w:val="24"/>
                <w:szCs w:val="24"/>
                <w:lang w:val="lt-LT"/>
              </w:rPr>
              <w:t xml:space="preserve">, </w:t>
            </w:r>
            <w:r w:rsidRPr="00986A3D">
              <w:rPr>
                <w:rFonts w:ascii="Times New Roman" w:eastAsia="Calibri" w:hAnsi="Times New Roman" w:cs="Times New Roman"/>
                <w:i/>
                <w:sz w:val="24"/>
                <w:szCs w:val="24"/>
                <w:lang w:val="lt-LT"/>
              </w:rPr>
              <w:t xml:space="preserve">Įstatymo 85 straipsnio </w:t>
            </w:r>
            <w:r w:rsidRPr="000D0F62">
              <w:rPr>
                <w:rFonts w:ascii="Times New Roman" w:eastAsia="Calibri" w:hAnsi="Times New Roman" w:cs="Times New Roman"/>
                <w:i/>
                <w:sz w:val="24"/>
                <w:szCs w:val="24"/>
                <w:lang w:val="lt-LT"/>
              </w:rPr>
              <w:t>2</w:t>
            </w:r>
            <w:r w:rsidRPr="00986A3D">
              <w:rPr>
                <w:rFonts w:ascii="Times New Roman" w:eastAsia="Calibri" w:hAnsi="Times New Roman" w:cs="Times New Roman"/>
                <w:i/>
                <w:sz w:val="24"/>
                <w:szCs w:val="24"/>
                <w:lang w:val="lt-LT"/>
              </w:rPr>
              <w:t xml:space="preserve"> dalis</w:t>
            </w:r>
            <w:r>
              <w:rPr>
                <w:rStyle w:val="Puslapioinaosnuoroda"/>
                <w:rFonts w:ascii="Times New Roman" w:eastAsia="Calibri" w:hAnsi="Times New Roman" w:cs="Times New Roman"/>
                <w:i/>
                <w:sz w:val="24"/>
                <w:szCs w:val="24"/>
                <w:lang w:val="lt-LT"/>
              </w:rPr>
              <w:footnoteReference w:id="20"/>
            </w:r>
          </w:p>
        </w:tc>
      </w:tr>
      <w:tr w:rsidR="005F510F" w:rsidRPr="005F510F" w:rsidTr="004E69C2">
        <w:trPr>
          <w:trHeight w:val="269"/>
        </w:trPr>
        <w:tc>
          <w:tcPr>
            <w:tcW w:w="9695" w:type="dxa"/>
            <w:gridSpan w:val="2"/>
          </w:tcPr>
          <w:p w:rsidR="005F510F" w:rsidRPr="00744EE4" w:rsidRDefault="00744EE4" w:rsidP="00FD1171">
            <w:pPr>
              <w:tabs>
                <w:tab w:val="left" w:pos="993"/>
              </w:tabs>
              <w:ind w:firstLine="426"/>
              <w:contextualSpacing/>
              <w:jc w:val="both"/>
              <w:rPr>
                <w:rFonts w:ascii="Times New Roman" w:eastAsia="Calibri" w:hAnsi="Times New Roman" w:cs="Times New Roman"/>
                <w:sz w:val="24"/>
                <w:szCs w:val="24"/>
                <w:lang w:val="lt-LT"/>
              </w:rPr>
            </w:pPr>
            <w:r>
              <w:rPr>
                <w:rFonts w:ascii="Times New Roman" w:hAnsi="Times New Roman"/>
                <w:sz w:val="24"/>
                <w:szCs w:val="24"/>
                <w:lang w:val="lt-LT"/>
              </w:rPr>
              <w:t>Sutarties projekto</w:t>
            </w:r>
            <w:r w:rsidRPr="00744EE4">
              <w:rPr>
                <w:rFonts w:ascii="Times New Roman" w:hAnsi="Times New Roman"/>
                <w:sz w:val="24"/>
                <w:szCs w:val="24"/>
                <w:lang w:val="lt-LT"/>
              </w:rPr>
              <w:t xml:space="preserve"> 13.2 punkte nustatyta sąlyga, kad „Sutarties įvykdymo užtikrinimu garantuojama, kad Pirkėjui bus atlyginti nuostoliai, atsiradę Teikėjui dėl jo kaltės pažeidus Sutartį“ neužtikrina Įstatymo 18 straipsnio 6 dalies 6 punkto nuostatos</w:t>
            </w:r>
            <w:r w:rsidRPr="00744EE4">
              <w:rPr>
                <w:rFonts w:ascii="Times New Roman" w:hAnsi="Times New Roman"/>
                <w:i/>
                <w:iCs/>
                <w:sz w:val="24"/>
                <w:szCs w:val="24"/>
                <w:lang w:val="lt-LT"/>
              </w:rPr>
              <w:t xml:space="preserve">, </w:t>
            </w:r>
            <w:r w:rsidRPr="00744EE4">
              <w:rPr>
                <w:rFonts w:ascii="Times New Roman" w:hAnsi="Times New Roman"/>
                <w:iCs/>
                <w:sz w:val="24"/>
                <w:szCs w:val="24"/>
                <w:lang w:val="lt-LT"/>
              </w:rPr>
              <w:t>kad „Pirkimo sutartyje, kai ji sudaroma raštu, turi būti nustatyta: prievolių įvykdymo užtikrinimas“</w:t>
            </w:r>
            <w:r w:rsidRPr="00744EE4">
              <w:rPr>
                <w:rFonts w:ascii="Times New Roman" w:hAnsi="Times New Roman"/>
                <w:sz w:val="24"/>
                <w:szCs w:val="24"/>
                <w:lang w:val="lt-LT"/>
              </w:rPr>
              <w:t xml:space="preserve"> tinkamo taikymo. Tarnyba paaiškina, kad minėtoje nuostatoje nurodyta, kad sutarties įvykdymo užtikrinimu galimai bus garantuojamas tik nuostolių atlyginimas, todėl esant situacijai, kai tiekėjas nevykdys savo sutartinių įsipareigojimų, tačiau Perkančioji organizacija dėl to nepatirs nuostolių arba jų negalės įrodyti, ji sutarties įvykdymo užtikrinimu negalės pasinaudoti, nors tiekėjas ir pažeistų esmines sutarties nuostatas. Pažymėtina, kad prievolių užtikrinimo būdais laikomos specialios priemonės, garantuojančios pagrindinės prievolės įvykdymą ir skatinančios skolininką tinkamai vykdyti savo prievolę.</w:t>
            </w:r>
          </w:p>
        </w:tc>
      </w:tr>
      <w:tr w:rsidR="001571C6" w:rsidRPr="005F510F" w:rsidTr="004E69C2">
        <w:tc>
          <w:tcPr>
            <w:tcW w:w="396" w:type="dxa"/>
          </w:tcPr>
          <w:p w:rsidR="001571C6" w:rsidRPr="001571C6" w:rsidRDefault="001571C6" w:rsidP="005303E8">
            <w:pPr>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4.</w:t>
            </w:r>
          </w:p>
        </w:tc>
        <w:tc>
          <w:tcPr>
            <w:tcW w:w="9299" w:type="dxa"/>
          </w:tcPr>
          <w:p w:rsidR="001571C6" w:rsidRPr="005F510F" w:rsidRDefault="007A1EA5" w:rsidP="005303E8">
            <w:pPr>
              <w:jc w:val="both"/>
              <w:rPr>
                <w:rFonts w:ascii="Times New Roman" w:eastAsia="Calibri" w:hAnsi="Times New Roman" w:cs="Times New Roman"/>
                <w:b/>
                <w:sz w:val="24"/>
                <w:szCs w:val="24"/>
              </w:rPr>
            </w:pPr>
            <w:r w:rsidRPr="007A1EA5">
              <w:rPr>
                <w:rFonts w:ascii="Times New Roman" w:eastAsia="Calibri" w:hAnsi="Times New Roman" w:cs="Times New Roman"/>
                <w:i/>
                <w:sz w:val="24"/>
                <w:szCs w:val="24"/>
                <w:lang w:val="lt-LT"/>
              </w:rPr>
              <w:t>Taisyklių 75 punktas</w:t>
            </w:r>
            <w:r w:rsidRPr="007A1EA5">
              <w:rPr>
                <w:rFonts w:ascii="Times New Roman" w:eastAsia="Calibri" w:hAnsi="Times New Roman" w:cs="Times New Roman"/>
                <w:i/>
                <w:sz w:val="24"/>
                <w:szCs w:val="24"/>
                <w:vertAlign w:val="superscript"/>
                <w:lang w:val="lt-LT"/>
              </w:rPr>
              <w:footnoteReference w:id="21"/>
            </w:r>
            <w:r>
              <w:rPr>
                <w:rFonts w:ascii="Times New Roman" w:eastAsia="Calibri" w:hAnsi="Times New Roman" w:cs="Times New Roman"/>
                <w:i/>
                <w:sz w:val="24"/>
                <w:szCs w:val="24"/>
                <w:lang w:val="lt-LT"/>
              </w:rPr>
              <w:t xml:space="preserve">, </w:t>
            </w:r>
            <w:r w:rsidRPr="007A1EA5">
              <w:rPr>
                <w:rFonts w:ascii="Times New Roman" w:eastAsia="Calibri" w:hAnsi="Times New Roman" w:cs="Times New Roman"/>
                <w:i/>
                <w:sz w:val="24"/>
                <w:szCs w:val="24"/>
                <w:lang w:val="lt-LT"/>
              </w:rPr>
              <w:t>Įstatymo 18 straipsnio 6 dalies 11 punktas</w:t>
            </w:r>
            <w:r w:rsidRPr="007A1EA5">
              <w:rPr>
                <w:rFonts w:ascii="Times New Roman" w:eastAsia="Calibri" w:hAnsi="Times New Roman" w:cs="Times New Roman"/>
                <w:i/>
                <w:sz w:val="24"/>
                <w:szCs w:val="24"/>
                <w:vertAlign w:val="superscript"/>
                <w:lang w:val="lt-LT"/>
              </w:rPr>
              <w:footnoteReference w:id="22"/>
            </w:r>
            <w:r>
              <w:rPr>
                <w:rFonts w:ascii="Times New Roman" w:eastAsia="Calibri" w:hAnsi="Times New Roman" w:cs="Times New Roman"/>
                <w:i/>
                <w:sz w:val="24"/>
                <w:szCs w:val="24"/>
                <w:lang w:val="lt-LT"/>
              </w:rPr>
              <w:t>,</w:t>
            </w:r>
            <w:r w:rsidRPr="00986A3D">
              <w:rPr>
                <w:rFonts w:ascii="Times New Roman" w:eastAsia="Calibri" w:hAnsi="Times New Roman" w:cs="Times New Roman"/>
                <w:i/>
                <w:sz w:val="24"/>
                <w:szCs w:val="24"/>
                <w:lang w:val="lt-LT"/>
              </w:rPr>
              <w:t xml:space="preserve"> Įstatymo 85 straipsnio </w:t>
            </w:r>
            <w:r w:rsidRPr="000D0F62">
              <w:rPr>
                <w:rFonts w:ascii="Times New Roman" w:eastAsia="Calibri" w:hAnsi="Times New Roman" w:cs="Times New Roman"/>
                <w:i/>
                <w:sz w:val="24"/>
                <w:szCs w:val="24"/>
                <w:lang w:val="lt-LT"/>
              </w:rPr>
              <w:t>2</w:t>
            </w:r>
            <w:r w:rsidRPr="00986A3D">
              <w:rPr>
                <w:rFonts w:ascii="Times New Roman" w:eastAsia="Calibri" w:hAnsi="Times New Roman" w:cs="Times New Roman"/>
                <w:i/>
                <w:sz w:val="24"/>
                <w:szCs w:val="24"/>
                <w:lang w:val="lt-LT"/>
              </w:rPr>
              <w:t xml:space="preserve"> dalis</w:t>
            </w:r>
            <w:r>
              <w:rPr>
                <w:rStyle w:val="Puslapioinaosnuoroda"/>
                <w:rFonts w:ascii="Times New Roman" w:eastAsia="Calibri" w:hAnsi="Times New Roman" w:cs="Times New Roman"/>
                <w:i/>
                <w:sz w:val="24"/>
                <w:szCs w:val="24"/>
                <w:lang w:val="lt-LT"/>
              </w:rPr>
              <w:footnoteReference w:id="23"/>
            </w:r>
          </w:p>
        </w:tc>
      </w:tr>
      <w:tr w:rsidR="001571C6" w:rsidRPr="005F510F" w:rsidTr="004E69C2">
        <w:trPr>
          <w:trHeight w:val="269"/>
        </w:trPr>
        <w:tc>
          <w:tcPr>
            <w:tcW w:w="9695" w:type="dxa"/>
            <w:gridSpan w:val="2"/>
          </w:tcPr>
          <w:p w:rsidR="001571C6" w:rsidRPr="007A1EA5" w:rsidRDefault="007A1EA5" w:rsidP="00FD1171">
            <w:pPr>
              <w:tabs>
                <w:tab w:val="left" w:pos="993"/>
              </w:tabs>
              <w:ind w:firstLine="426"/>
              <w:contextualSpacing/>
              <w:jc w:val="both"/>
              <w:rPr>
                <w:rFonts w:ascii="Times New Roman" w:eastAsia="Calibri" w:hAnsi="Times New Roman" w:cs="Times New Roman"/>
                <w:sz w:val="24"/>
                <w:szCs w:val="24"/>
                <w:lang w:val="lt-LT"/>
              </w:rPr>
            </w:pPr>
            <w:r w:rsidRPr="007A1EA5">
              <w:rPr>
                <w:rFonts w:ascii="Times New Roman" w:hAnsi="Times New Roman"/>
                <w:sz w:val="24"/>
                <w:szCs w:val="24"/>
                <w:lang w:val="lt-LT"/>
              </w:rPr>
              <w:lastRenderedPageBreak/>
              <w:t xml:space="preserve">Sutartyje nenumatyta subrangovų, </w:t>
            </w:r>
            <w:proofErr w:type="spellStart"/>
            <w:r w:rsidRPr="007A1EA5">
              <w:rPr>
                <w:rFonts w:ascii="Times New Roman" w:hAnsi="Times New Roman"/>
                <w:sz w:val="24"/>
                <w:szCs w:val="24"/>
                <w:lang w:val="lt-LT"/>
              </w:rPr>
              <w:t>subtiekėjų</w:t>
            </w:r>
            <w:proofErr w:type="spellEnd"/>
            <w:r w:rsidRPr="007A1EA5">
              <w:rPr>
                <w:rFonts w:ascii="Times New Roman" w:hAnsi="Times New Roman"/>
                <w:sz w:val="24"/>
                <w:szCs w:val="24"/>
                <w:lang w:val="lt-LT"/>
              </w:rPr>
              <w:t xml:space="preserve"> ar </w:t>
            </w:r>
            <w:proofErr w:type="spellStart"/>
            <w:r w:rsidRPr="007A1EA5">
              <w:rPr>
                <w:rFonts w:ascii="Times New Roman" w:hAnsi="Times New Roman"/>
                <w:sz w:val="24"/>
                <w:szCs w:val="24"/>
                <w:lang w:val="lt-LT"/>
              </w:rPr>
              <w:t>subteikėjų</w:t>
            </w:r>
            <w:proofErr w:type="spellEnd"/>
            <w:r w:rsidRPr="007A1EA5">
              <w:rPr>
                <w:rFonts w:ascii="Times New Roman" w:hAnsi="Times New Roman"/>
                <w:sz w:val="24"/>
                <w:szCs w:val="24"/>
                <w:lang w:val="lt-LT"/>
              </w:rPr>
              <w:t xml:space="preserve"> keitimo tvarka, kaip to reikalaujama Įstatymo 18 straipsnio 6 dalies 11 punkte.</w:t>
            </w:r>
          </w:p>
        </w:tc>
      </w:tr>
    </w:tbl>
    <w:p w:rsidR="005F510F" w:rsidRPr="005F510F" w:rsidRDefault="005F510F" w:rsidP="005303E8">
      <w:pPr>
        <w:spacing w:after="160" w:line="259" w:lineRule="auto"/>
        <w:jc w:val="center"/>
        <w:rPr>
          <w:rFonts w:ascii="Times New Roman" w:eastAsia="Calibri" w:hAnsi="Times New Roman" w:cs="Times New Roman"/>
          <w:b/>
          <w:sz w:val="24"/>
          <w:szCs w:val="24"/>
        </w:rPr>
      </w:pPr>
    </w:p>
    <w:p w:rsidR="005F510F" w:rsidRPr="005F510F" w:rsidRDefault="005F510F" w:rsidP="005303E8">
      <w:pPr>
        <w:spacing w:after="160" w:line="259" w:lineRule="auto"/>
        <w:jc w:val="center"/>
        <w:rPr>
          <w:rFonts w:ascii="Times New Roman" w:eastAsia="Calibri" w:hAnsi="Times New Roman" w:cs="Times New Roman"/>
          <w:b/>
          <w:sz w:val="24"/>
          <w:szCs w:val="24"/>
        </w:rPr>
      </w:pPr>
      <w:r w:rsidRPr="005F510F">
        <w:rPr>
          <w:rFonts w:ascii="Times New Roman" w:eastAsia="Calibri" w:hAnsi="Times New Roman" w:cs="Times New Roman"/>
          <w:b/>
          <w:sz w:val="24"/>
          <w:szCs w:val="24"/>
        </w:rPr>
        <w:t>IV dalis. SPRENDIMAS</w:t>
      </w:r>
    </w:p>
    <w:p w:rsidR="007E0D1B" w:rsidRPr="007E0D1B" w:rsidRDefault="007E0D1B" w:rsidP="007E0D1B">
      <w:pPr>
        <w:spacing w:after="0" w:line="240" w:lineRule="auto"/>
        <w:ind w:firstLine="709"/>
        <w:jc w:val="both"/>
        <w:rPr>
          <w:rFonts w:ascii="Times New Roman" w:eastAsia="Calibri" w:hAnsi="Times New Roman" w:cs="Times New Roman"/>
          <w:sz w:val="24"/>
          <w:szCs w:val="24"/>
        </w:rPr>
      </w:pPr>
      <w:r w:rsidRPr="007E0D1B">
        <w:rPr>
          <w:rFonts w:ascii="Times New Roman" w:eastAsia="Calibri" w:hAnsi="Times New Roman" w:cs="Times New Roman"/>
          <w:sz w:val="24"/>
          <w:szCs w:val="24"/>
        </w:rPr>
        <w:t>Tarnyba, atsižvelgdama į nustatytus Įstatymo nuostatų pažeidimus ir nuo 2017-07-01 pasikeitusį viešųjų pirkimų teisinį reglamentavimą, vadovaudamasi Lietuvos Respublikos viešųjų pirkimų įstatymo 95 straipsnio 2 dalies 5 punktu, įpareigoja Perkančiąją organizaciją:</w:t>
      </w:r>
    </w:p>
    <w:p w:rsidR="007E0D1B" w:rsidRPr="007E0D1B" w:rsidRDefault="007E0D1B" w:rsidP="007E0D1B">
      <w:pPr>
        <w:spacing w:after="0" w:line="240" w:lineRule="auto"/>
        <w:ind w:firstLine="720"/>
        <w:jc w:val="both"/>
        <w:rPr>
          <w:rFonts w:ascii="Times New Roman" w:eastAsia="Calibri" w:hAnsi="Times New Roman" w:cs="Times New Roman"/>
          <w:sz w:val="24"/>
          <w:szCs w:val="24"/>
        </w:rPr>
      </w:pPr>
      <w:r w:rsidRPr="007E0D1B">
        <w:rPr>
          <w:rFonts w:ascii="Times New Roman" w:eastAsia="Calibri" w:hAnsi="Times New Roman" w:cs="Times New Roman"/>
          <w:sz w:val="24"/>
          <w:szCs w:val="24"/>
        </w:rPr>
        <w:t>1. Nutraukti Pirkimo procedūras;</w:t>
      </w:r>
    </w:p>
    <w:p w:rsidR="007E0D1B" w:rsidRPr="007E0D1B" w:rsidRDefault="007E0D1B" w:rsidP="007E0D1B">
      <w:pPr>
        <w:spacing w:after="0" w:line="240" w:lineRule="auto"/>
        <w:ind w:firstLine="720"/>
        <w:jc w:val="both"/>
        <w:rPr>
          <w:rFonts w:ascii="Times New Roman" w:eastAsia="Calibri" w:hAnsi="Times New Roman" w:cs="Times New Roman"/>
          <w:sz w:val="24"/>
          <w:szCs w:val="24"/>
        </w:rPr>
      </w:pPr>
      <w:r w:rsidRPr="007E0D1B">
        <w:rPr>
          <w:rFonts w:ascii="Times New Roman" w:eastAsia="Calibri" w:hAnsi="Times New Roman" w:cs="Times New Roman"/>
          <w:sz w:val="24"/>
          <w:szCs w:val="24"/>
        </w:rPr>
        <w:t>2. Raštu informuoti Tarnybą apie įpareigojimo įvykdymą ir pateikti tai patvirtinančius dokumentus.</w:t>
      </w:r>
    </w:p>
    <w:p w:rsidR="007E0D1B" w:rsidRPr="007E0D1B" w:rsidRDefault="007E0D1B" w:rsidP="007E0D1B">
      <w:pPr>
        <w:spacing w:after="0" w:line="240" w:lineRule="auto"/>
        <w:ind w:firstLine="720"/>
        <w:jc w:val="both"/>
        <w:rPr>
          <w:rFonts w:ascii="Times New Roman" w:eastAsia="Calibri" w:hAnsi="Times New Roman" w:cs="Times New Roman"/>
          <w:sz w:val="24"/>
          <w:szCs w:val="24"/>
        </w:rPr>
      </w:pPr>
      <w:r w:rsidRPr="007E0D1B">
        <w:rPr>
          <w:rFonts w:ascii="Times New Roman" w:eastAsia="Calibri" w:hAnsi="Times New Roman" w:cs="Times New Roman"/>
          <w:sz w:val="24"/>
          <w:szCs w:val="24"/>
        </w:rPr>
        <w:t>Vadovaujantis Lietuvos Respublikos administracinių bylų teisenos įstatymo 5 ir 17 straipsniais, nesutikę su Tarnybos sprendimu, Jūs galite jį apskųsti teismui šio įstatymo nustatyta tvarka.</w:t>
      </w:r>
    </w:p>
    <w:p w:rsidR="005F510F" w:rsidRPr="005F510F" w:rsidRDefault="005F510F" w:rsidP="005303E8">
      <w:pPr>
        <w:spacing w:after="160" w:line="259" w:lineRule="auto"/>
        <w:rPr>
          <w:rFonts w:ascii="Times New Roman" w:eastAsia="Calibri" w:hAnsi="Times New Roman" w:cs="Times New Roman"/>
          <w:b/>
          <w:sz w:val="24"/>
          <w:szCs w:val="24"/>
        </w:rPr>
      </w:pPr>
    </w:p>
    <w:p w:rsidR="00744EE4" w:rsidRPr="00744EE4" w:rsidRDefault="00744EE4" w:rsidP="005303E8">
      <w:pPr>
        <w:spacing w:after="160" w:line="259" w:lineRule="auto"/>
        <w:jc w:val="both"/>
        <w:rPr>
          <w:rFonts w:ascii="Times New Roman" w:eastAsia="Calibri" w:hAnsi="Times New Roman" w:cs="Times New Roman"/>
          <w:sz w:val="24"/>
          <w:szCs w:val="24"/>
        </w:rPr>
      </w:pPr>
      <w:r w:rsidRPr="00744EE4">
        <w:rPr>
          <w:rFonts w:ascii="Times New Roman" w:eastAsia="Calibri" w:hAnsi="Times New Roman" w:cs="Times New Roman"/>
          <w:sz w:val="24"/>
          <w:szCs w:val="24"/>
        </w:rPr>
        <w:t>Kontrolės skyriaus vyriausioji specialistė</w:t>
      </w:r>
      <w:r w:rsidRPr="00744EE4">
        <w:rPr>
          <w:rFonts w:ascii="Times New Roman" w:eastAsia="Calibri" w:hAnsi="Times New Roman" w:cs="Times New Roman"/>
          <w:sz w:val="24"/>
          <w:szCs w:val="24"/>
        </w:rPr>
        <w:tab/>
      </w:r>
      <w:r w:rsidRPr="00744EE4">
        <w:rPr>
          <w:rFonts w:ascii="Times New Roman" w:eastAsia="Calibri" w:hAnsi="Times New Roman" w:cs="Times New Roman"/>
          <w:sz w:val="24"/>
          <w:szCs w:val="24"/>
        </w:rPr>
        <w:tab/>
        <w:t xml:space="preserve">             Jurgita </w:t>
      </w:r>
      <w:proofErr w:type="spellStart"/>
      <w:r w:rsidRPr="00744EE4">
        <w:rPr>
          <w:rFonts w:ascii="Times New Roman" w:eastAsia="Calibri" w:hAnsi="Times New Roman" w:cs="Times New Roman"/>
          <w:sz w:val="24"/>
          <w:szCs w:val="24"/>
        </w:rPr>
        <w:t>Valeikienė</w:t>
      </w:r>
      <w:proofErr w:type="spellEnd"/>
    </w:p>
    <w:p w:rsidR="007E0D1B" w:rsidRDefault="007E0D1B" w:rsidP="005303E8">
      <w:pPr>
        <w:spacing w:after="160" w:line="259" w:lineRule="auto"/>
        <w:rPr>
          <w:rFonts w:ascii="Times New Roman" w:eastAsia="Calibri" w:hAnsi="Times New Roman" w:cs="Times New Roman"/>
          <w:bCs/>
          <w:sz w:val="24"/>
          <w:szCs w:val="24"/>
        </w:rPr>
      </w:pPr>
    </w:p>
    <w:p w:rsidR="007E0D1B" w:rsidRDefault="007E0D1B" w:rsidP="005303E8">
      <w:pPr>
        <w:spacing w:after="160" w:line="259" w:lineRule="auto"/>
        <w:rPr>
          <w:rFonts w:ascii="Times New Roman" w:eastAsia="Calibri" w:hAnsi="Times New Roman" w:cs="Times New Roman"/>
          <w:bCs/>
          <w:sz w:val="24"/>
          <w:szCs w:val="24"/>
        </w:rPr>
      </w:pPr>
    </w:p>
    <w:p w:rsidR="007E0D1B" w:rsidRDefault="007E0D1B" w:rsidP="005303E8">
      <w:pPr>
        <w:spacing w:after="160" w:line="259" w:lineRule="auto"/>
        <w:rPr>
          <w:rFonts w:ascii="Times New Roman" w:eastAsia="Calibri" w:hAnsi="Times New Roman" w:cs="Times New Roman"/>
          <w:bCs/>
          <w:sz w:val="24"/>
          <w:szCs w:val="24"/>
        </w:rPr>
      </w:pPr>
    </w:p>
    <w:p w:rsidR="0098061E" w:rsidRDefault="0098061E" w:rsidP="005303E8">
      <w:pPr>
        <w:spacing w:after="160" w:line="259" w:lineRule="auto"/>
        <w:rPr>
          <w:rFonts w:ascii="Times New Roman" w:eastAsia="Calibri" w:hAnsi="Times New Roman" w:cs="Times New Roman"/>
          <w:bCs/>
          <w:sz w:val="24"/>
          <w:szCs w:val="24"/>
        </w:rPr>
      </w:pPr>
    </w:p>
    <w:p w:rsidR="00E55E97" w:rsidRDefault="00E55E97" w:rsidP="005303E8">
      <w:pPr>
        <w:spacing w:after="160" w:line="259" w:lineRule="auto"/>
        <w:rPr>
          <w:rFonts w:ascii="Times New Roman" w:eastAsia="Calibri" w:hAnsi="Times New Roman" w:cs="Times New Roman"/>
          <w:bCs/>
          <w:sz w:val="24"/>
          <w:szCs w:val="24"/>
        </w:rPr>
      </w:pPr>
    </w:p>
    <w:p w:rsidR="00E55E97" w:rsidRDefault="00E55E97" w:rsidP="005303E8">
      <w:pPr>
        <w:spacing w:after="160" w:line="259" w:lineRule="auto"/>
        <w:rPr>
          <w:rFonts w:ascii="Times New Roman" w:eastAsia="Calibri" w:hAnsi="Times New Roman" w:cs="Times New Roman"/>
          <w:bCs/>
          <w:sz w:val="24"/>
          <w:szCs w:val="24"/>
        </w:rPr>
      </w:pPr>
    </w:p>
    <w:p w:rsidR="00E55E97" w:rsidRDefault="00E55E97" w:rsidP="005303E8">
      <w:pPr>
        <w:spacing w:after="160" w:line="259" w:lineRule="auto"/>
        <w:rPr>
          <w:rFonts w:ascii="Times New Roman" w:eastAsia="Calibri" w:hAnsi="Times New Roman" w:cs="Times New Roman"/>
          <w:bCs/>
          <w:sz w:val="24"/>
          <w:szCs w:val="24"/>
        </w:rPr>
      </w:pPr>
    </w:p>
    <w:p w:rsidR="00E55E97" w:rsidRDefault="00E55E97" w:rsidP="005303E8">
      <w:pPr>
        <w:spacing w:after="160" w:line="259" w:lineRule="auto"/>
        <w:rPr>
          <w:rFonts w:ascii="Times New Roman" w:eastAsia="Calibri" w:hAnsi="Times New Roman" w:cs="Times New Roman"/>
          <w:bCs/>
          <w:sz w:val="24"/>
          <w:szCs w:val="24"/>
        </w:rPr>
      </w:pPr>
    </w:p>
    <w:p w:rsidR="00E55E97" w:rsidRDefault="00E55E97" w:rsidP="005303E8">
      <w:pPr>
        <w:spacing w:after="160" w:line="259" w:lineRule="auto"/>
        <w:rPr>
          <w:rFonts w:ascii="Times New Roman" w:eastAsia="Calibri" w:hAnsi="Times New Roman" w:cs="Times New Roman"/>
          <w:bCs/>
          <w:sz w:val="24"/>
          <w:szCs w:val="24"/>
        </w:rPr>
      </w:pPr>
    </w:p>
    <w:p w:rsidR="00E55E97" w:rsidRDefault="00E55E97" w:rsidP="005303E8">
      <w:pPr>
        <w:spacing w:after="160" w:line="259" w:lineRule="auto"/>
        <w:rPr>
          <w:rFonts w:ascii="Times New Roman" w:eastAsia="Calibri" w:hAnsi="Times New Roman" w:cs="Times New Roman"/>
          <w:bCs/>
          <w:sz w:val="24"/>
          <w:szCs w:val="24"/>
        </w:rPr>
      </w:pPr>
    </w:p>
    <w:p w:rsidR="00E55E97" w:rsidRDefault="00E55E97" w:rsidP="005303E8">
      <w:pPr>
        <w:spacing w:after="160" w:line="259" w:lineRule="auto"/>
        <w:rPr>
          <w:rFonts w:ascii="Times New Roman" w:eastAsia="Calibri" w:hAnsi="Times New Roman" w:cs="Times New Roman"/>
          <w:bCs/>
          <w:sz w:val="24"/>
          <w:szCs w:val="24"/>
        </w:rPr>
      </w:pPr>
    </w:p>
    <w:p w:rsidR="00E55E97" w:rsidRDefault="00E55E97" w:rsidP="005303E8">
      <w:pPr>
        <w:spacing w:after="160" w:line="259" w:lineRule="auto"/>
        <w:rPr>
          <w:rFonts w:ascii="Times New Roman" w:eastAsia="Calibri" w:hAnsi="Times New Roman" w:cs="Times New Roman"/>
          <w:bCs/>
          <w:sz w:val="24"/>
          <w:szCs w:val="24"/>
        </w:rPr>
      </w:pPr>
    </w:p>
    <w:p w:rsidR="00E55E97" w:rsidRDefault="00E55E97" w:rsidP="005303E8">
      <w:pPr>
        <w:spacing w:after="160" w:line="259" w:lineRule="auto"/>
        <w:rPr>
          <w:rFonts w:ascii="Times New Roman" w:eastAsia="Calibri" w:hAnsi="Times New Roman" w:cs="Times New Roman"/>
          <w:bCs/>
          <w:sz w:val="24"/>
          <w:szCs w:val="24"/>
        </w:rPr>
      </w:pPr>
    </w:p>
    <w:p w:rsidR="00E55E97" w:rsidRDefault="00E55E97" w:rsidP="005303E8">
      <w:pPr>
        <w:spacing w:after="160" w:line="259" w:lineRule="auto"/>
        <w:rPr>
          <w:rFonts w:ascii="Times New Roman" w:eastAsia="Calibri" w:hAnsi="Times New Roman" w:cs="Times New Roman"/>
          <w:bCs/>
          <w:sz w:val="24"/>
          <w:szCs w:val="24"/>
        </w:rPr>
      </w:pPr>
    </w:p>
    <w:p w:rsidR="00E55E97" w:rsidRDefault="00E55E97" w:rsidP="005303E8">
      <w:pPr>
        <w:spacing w:after="160" w:line="259" w:lineRule="auto"/>
        <w:rPr>
          <w:rFonts w:ascii="Times New Roman" w:eastAsia="Calibri" w:hAnsi="Times New Roman" w:cs="Times New Roman"/>
          <w:bCs/>
          <w:sz w:val="24"/>
          <w:szCs w:val="24"/>
        </w:rPr>
      </w:pPr>
    </w:p>
    <w:p w:rsidR="00E55E97" w:rsidRDefault="00E55E97" w:rsidP="005303E8">
      <w:pPr>
        <w:spacing w:after="160" w:line="259" w:lineRule="auto"/>
        <w:rPr>
          <w:rFonts w:ascii="Times New Roman" w:eastAsia="Calibri" w:hAnsi="Times New Roman" w:cs="Times New Roman"/>
          <w:bCs/>
          <w:sz w:val="24"/>
          <w:szCs w:val="24"/>
        </w:rPr>
      </w:pPr>
    </w:p>
    <w:p w:rsidR="00E55E97" w:rsidRDefault="00E55E97" w:rsidP="005303E8">
      <w:pPr>
        <w:spacing w:after="160" w:line="259" w:lineRule="auto"/>
        <w:rPr>
          <w:rFonts w:ascii="Times New Roman" w:eastAsia="Calibri" w:hAnsi="Times New Roman" w:cs="Times New Roman"/>
          <w:bCs/>
          <w:sz w:val="24"/>
          <w:szCs w:val="24"/>
        </w:rPr>
      </w:pPr>
      <w:bookmarkStart w:id="0" w:name="_GoBack"/>
      <w:bookmarkEnd w:id="0"/>
    </w:p>
    <w:p w:rsidR="006F0566" w:rsidRPr="007A1EA5" w:rsidRDefault="00744EE4" w:rsidP="005303E8">
      <w:pPr>
        <w:spacing w:after="160" w:line="259" w:lineRule="auto"/>
        <w:rPr>
          <w:rFonts w:ascii="Calibri" w:eastAsia="Calibri" w:hAnsi="Calibri" w:cs="Times New Roman"/>
        </w:rPr>
      </w:pPr>
      <w:r w:rsidRPr="00744EE4">
        <w:rPr>
          <w:rFonts w:ascii="Times New Roman" w:eastAsia="Calibri" w:hAnsi="Times New Roman" w:cs="Times New Roman"/>
          <w:bCs/>
          <w:sz w:val="24"/>
          <w:szCs w:val="24"/>
          <w:lang w:val="ru-RU"/>
        </w:rPr>
        <w:t xml:space="preserve">J. </w:t>
      </w:r>
      <w:proofErr w:type="spellStart"/>
      <w:r w:rsidRPr="00744EE4">
        <w:rPr>
          <w:rFonts w:ascii="Times New Roman" w:eastAsia="Calibri" w:hAnsi="Times New Roman" w:cs="Times New Roman"/>
          <w:bCs/>
          <w:sz w:val="24"/>
          <w:szCs w:val="24"/>
          <w:lang w:val="ru-RU"/>
        </w:rPr>
        <w:t>Valeikienė</w:t>
      </w:r>
      <w:proofErr w:type="spellEnd"/>
      <w:r w:rsidRPr="00744EE4">
        <w:rPr>
          <w:rFonts w:ascii="Times New Roman" w:eastAsia="Calibri" w:hAnsi="Times New Roman" w:cs="Times New Roman"/>
          <w:bCs/>
          <w:sz w:val="24"/>
          <w:szCs w:val="24"/>
          <w:lang w:val="ru-RU"/>
        </w:rPr>
        <w:t xml:space="preserve">, </w:t>
      </w:r>
      <w:proofErr w:type="spellStart"/>
      <w:r w:rsidRPr="00744EE4">
        <w:rPr>
          <w:rFonts w:ascii="Times New Roman" w:eastAsia="Calibri" w:hAnsi="Times New Roman" w:cs="Times New Roman"/>
          <w:bCs/>
          <w:sz w:val="24"/>
          <w:szCs w:val="24"/>
          <w:lang w:val="ru-RU"/>
        </w:rPr>
        <w:t>tel</w:t>
      </w:r>
      <w:proofErr w:type="spellEnd"/>
      <w:r w:rsidRPr="00744EE4">
        <w:rPr>
          <w:rFonts w:ascii="Times New Roman" w:eastAsia="Calibri" w:hAnsi="Times New Roman" w:cs="Times New Roman"/>
          <w:bCs/>
          <w:sz w:val="24"/>
          <w:szCs w:val="24"/>
          <w:lang w:val="ru-RU"/>
        </w:rPr>
        <w:t xml:space="preserve">. (8 5) 203 4835, </w:t>
      </w:r>
      <w:proofErr w:type="spellStart"/>
      <w:r w:rsidRPr="00744EE4">
        <w:rPr>
          <w:rFonts w:ascii="Times New Roman" w:eastAsia="Calibri" w:hAnsi="Times New Roman" w:cs="Times New Roman"/>
          <w:bCs/>
          <w:sz w:val="24"/>
          <w:szCs w:val="24"/>
          <w:lang w:val="ru-RU"/>
        </w:rPr>
        <w:t>el</w:t>
      </w:r>
      <w:proofErr w:type="spellEnd"/>
      <w:r w:rsidRPr="00744EE4">
        <w:rPr>
          <w:rFonts w:ascii="Times New Roman" w:eastAsia="Calibri" w:hAnsi="Times New Roman" w:cs="Times New Roman"/>
          <w:bCs/>
          <w:sz w:val="24"/>
          <w:szCs w:val="24"/>
          <w:lang w:val="ru-RU"/>
        </w:rPr>
        <w:t xml:space="preserve">. p. </w:t>
      </w:r>
      <w:proofErr w:type="spellStart"/>
      <w:r w:rsidRPr="00744EE4">
        <w:rPr>
          <w:rFonts w:ascii="Times New Roman" w:eastAsia="Calibri" w:hAnsi="Times New Roman" w:cs="Times New Roman"/>
          <w:bCs/>
          <w:sz w:val="24"/>
          <w:szCs w:val="24"/>
          <w:lang w:val="ru-RU"/>
        </w:rPr>
        <w:t>Jurgita.Valeikiene@vpt.l</w:t>
      </w:r>
      <w:proofErr w:type="spellEnd"/>
      <w:r w:rsidRPr="00744EE4">
        <w:rPr>
          <w:rFonts w:ascii="Times New Roman" w:eastAsia="Calibri" w:hAnsi="Times New Roman" w:cs="Times New Roman"/>
          <w:bCs/>
          <w:sz w:val="24"/>
          <w:szCs w:val="24"/>
        </w:rPr>
        <w:t>t</w:t>
      </w:r>
    </w:p>
    <w:sectPr w:rsidR="006F0566" w:rsidRPr="007A1EA5" w:rsidSect="00E55E97">
      <w:headerReference w:type="default" r:id="rId10"/>
      <w:pgSz w:w="11906" w:h="16838"/>
      <w:pgMar w:top="1701" w:right="707" w:bottom="1276"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1D5" w:rsidRDefault="00FF31D5" w:rsidP="001B7FF2">
      <w:pPr>
        <w:spacing w:after="0" w:line="240" w:lineRule="auto"/>
      </w:pPr>
      <w:r>
        <w:separator/>
      </w:r>
    </w:p>
  </w:endnote>
  <w:endnote w:type="continuationSeparator" w:id="0">
    <w:p w:rsidR="00FF31D5" w:rsidRDefault="00FF31D5" w:rsidP="001B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1D5" w:rsidRDefault="00FF31D5" w:rsidP="001B7FF2">
      <w:pPr>
        <w:spacing w:after="0" w:line="240" w:lineRule="auto"/>
      </w:pPr>
      <w:r>
        <w:separator/>
      </w:r>
    </w:p>
  </w:footnote>
  <w:footnote w:type="continuationSeparator" w:id="0">
    <w:p w:rsidR="00FF31D5" w:rsidRDefault="00FF31D5" w:rsidP="001B7FF2">
      <w:pPr>
        <w:spacing w:after="0" w:line="240" w:lineRule="auto"/>
      </w:pPr>
      <w:r>
        <w:continuationSeparator/>
      </w:r>
    </w:p>
  </w:footnote>
  <w:footnote w:id="1">
    <w:p w:rsidR="001B7FF2" w:rsidRPr="001B7FF2" w:rsidRDefault="001B7FF2" w:rsidP="001B7FF2">
      <w:pPr>
        <w:pStyle w:val="Puslapioinaostekstas"/>
        <w:jc w:val="both"/>
        <w:rPr>
          <w:rFonts w:ascii="Times New Roman" w:hAnsi="Times New Roman" w:cs="Times New Roman"/>
        </w:rPr>
      </w:pPr>
      <w:r w:rsidRPr="001B7FF2">
        <w:rPr>
          <w:rStyle w:val="Puslapioinaosnuoroda"/>
          <w:rFonts w:ascii="Times New Roman" w:hAnsi="Times New Roman" w:cs="Times New Roman"/>
        </w:rPr>
        <w:footnoteRef/>
      </w:r>
      <w:r w:rsidRPr="001B7FF2">
        <w:rPr>
          <w:rFonts w:ascii="Times New Roman" w:hAnsi="Times New Roman" w:cs="Times New Roman"/>
        </w:rPr>
        <w:t xml:space="preserve"> „Perkančioji organizacija užtikrina, kad atliekant pirkimo procedūras ir nustatant laimėtoją būtų laikomasi lygiateisiškumo, nediskriminavimo, abipusio pripažinimo, proporcingumo ir skaidrumo principų“.</w:t>
      </w:r>
    </w:p>
  </w:footnote>
  <w:footnote w:id="2">
    <w:p w:rsidR="001B7FF2" w:rsidRPr="00045DC1" w:rsidRDefault="001B7FF2" w:rsidP="001B7FF2">
      <w:pPr>
        <w:pStyle w:val="Puslapioinaostekstas"/>
        <w:jc w:val="both"/>
        <w:rPr>
          <w:rFonts w:ascii="Times New Roman" w:hAnsi="Times New Roman" w:cs="Times New Roman"/>
        </w:rPr>
      </w:pPr>
      <w:r w:rsidRPr="00045DC1">
        <w:rPr>
          <w:rStyle w:val="Puslapioinaosnuoroda"/>
          <w:rFonts w:ascii="Times New Roman" w:hAnsi="Times New Roman" w:cs="Times New Roman"/>
        </w:rPr>
        <w:footnoteRef/>
      </w:r>
      <w:r w:rsidRPr="00045DC1">
        <w:rPr>
          <w:rFonts w:ascii="Times New Roman" w:hAnsi="Times New Roman" w:cs="Times New Roman"/>
        </w:rPr>
        <w:t xml:space="preserve"> „Pirkimų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3">
    <w:p w:rsidR="00EA5264" w:rsidRPr="00EA5264" w:rsidRDefault="00EA5264" w:rsidP="00EA5264">
      <w:pPr>
        <w:pStyle w:val="Puslapioinaostekstas"/>
        <w:jc w:val="both"/>
        <w:rPr>
          <w:rFonts w:ascii="Times New Roman" w:hAnsi="Times New Roman" w:cs="Times New Roman"/>
          <w:lang w:val="en-US"/>
        </w:rPr>
      </w:pPr>
      <w:r w:rsidRPr="00EA5264">
        <w:rPr>
          <w:rStyle w:val="Puslapioinaosnuoroda"/>
          <w:rFonts w:ascii="Times New Roman" w:hAnsi="Times New Roman" w:cs="Times New Roman"/>
        </w:rPr>
        <w:footnoteRef/>
      </w:r>
      <w:r w:rsidRPr="00EA5264">
        <w:rPr>
          <w:rFonts w:ascii="Times New Roman" w:hAnsi="Times New Roman" w:cs="Times New Roman"/>
        </w:rPr>
        <w:t xml:space="preserve"> „</w:t>
      </w:r>
      <w:r w:rsidRPr="00EA5264">
        <w:rPr>
          <w:rFonts w:ascii="Times New Roman" w:eastAsia="Times New Roman" w:hAnsi="Times New Roman" w:cs="Times New Roman"/>
        </w:rPr>
        <w:t>Perkančioji organizacija, išskyrus šio straipsnio 5 dalyje nurodytas organizacijas, atlikdama supaprastintus pirkimus, privalo vadovautis šio įstatymo I skyriaus, 24 straipsnio 2 dalies 6, 7, 8, 9, 13, 14, 23 punktų, 3, 5 ir 6 dalių, 27 straipsnio 1 dalies, 28 straipsnio 10 dalies, 40 straipsnio, 41 straipsnio 1 dalies, IV ir V skyrių reikalavimais“</w:t>
      </w:r>
      <w:r>
        <w:rPr>
          <w:rFonts w:ascii="Times New Roman" w:eastAsia="Times New Roman" w:hAnsi="Times New Roman" w:cs="Times New Roman"/>
        </w:rPr>
        <w:t>.</w:t>
      </w:r>
    </w:p>
  </w:footnote>
  <w:footnote w:id="4">
    <w:p w:rsidR="00EA5264" w:rsidRPr="00EA5264" w:rsidRDefault="00EA5264" w:rsidP="00EA5264">
      <w:pPr>
        <w:pStyle w:val="Puslapioinaostekstas"/>
        <w:rPr>
          <w:rFonts w:ascii="Times New Roman" w:eastAsia="Calibri" w:hAnsi="Times New Roman" w:cs="Times New Roman"/>
        </w:rPr>
      </w:pPr>
      <w:r w:rsidRPr="00D730E5">
        <w:rPr>
          <w:rStyle w:val="Puslapioinaosnuoroda"/>
          <w:rFonts w:ascii="Times New Roman" w:hAnsi="Times New Roman"/>
        </w:rPr>
        <w:footnoteRef/>
      </w:r>
      <w:r w:rsidRPr="00D730E5">
        <w:rPr>
          <w:rFonts w:ascii="Times New Roman" w:hAnsi="Times New Roman"/>
        </w:rPr>
        <w:t xml:space="preserve"> </w:t>
      </w:r>
      <w:r w:rsidRPr="00EA5264">
        <w:rPr>
          <w:rFonts w:ascii="Times New Roman" w:eastAsia="Calibri" w:hAnsi="Times New Roman" w:cs="Times New Roman"/>
        </w:rPr>
        <w:t>„Komisijos sprendimai įforminami protokolu. Protokole nurodomi Komisijos sprendimo motyvai</w:t>
      </w:r>
      <w:r>
        <w:rPr>
          <w:rFonts w:ascii="Times New Roman" w:eastAsia="Calibri" w:hAnsi="Times New Roman" w:cs="Times New Roman"/>
        </w:rPr>
        <w:t>, pateikiami paaiškinimai &lt;...&gt;</w:t>
      </w:r>
      <w:r w:rsidRPr="00EA5264">
        <w:rPr>
          <w:rFonts w:ascii="Times New Roman" w:eastAsia="Calibri" w:hAnsi="Times New Roman" w:cs="Times New Roman"/>
        </w:rPr>
        <w:t>“</w:t>
      </w:r>
      <w:r>
        <w:rPr>
          <w:rFonts w:ascii="Times New Roman" w:eastAsia="Calibri" w:hAnsi="Times New Roman" w:cs="Times New Roman"/>
        </w:rPr>
        <w:t>.</w:t>
      </w:r>
    </w:p>
  </w:footnote>
  <w:footnote w:id="5">
    <w:p w:rsidR="00EA5264" w:rsidRPr="00D730E5" w:rsidRDefault="00EA5264" w:rsidP="00EA5264">
      <w:pPr>
        <w:pStyle w:val="Puslapioinaostekstas"/>
        <w:jc w:val="both"/>
        <w:rPr>
          <w:rFonts w:ascii="Times New Roman" w:hAnsi="Times New Roman"/>
        </w:rPr>
      </w:pPr>
      <w:r w:rsidRPr="00D730E5">
        <w:rPr>
          <w:rStyle w:val="Puslapioinaosnuoroda"/>
          <w:rFonts w:ascii="Times New Roman" w:hAnsi="Times New Roman"/>
        </w:rPr>
        <w:footnoteRef/>
      </w:r>
      <w:r w:rsidRPr="00D730E5">
        <w:rPr>
          <w:rFonts w:ascii="Times New Roman" w:hAnsi="Times New Roman"/>
        </w:rPr>
        <w:t xml:space="preserve"> „Perkančioji organizacija užtikrina, kad atliekant pirkimo procedūras ir nustatant laimėtoją būtų laikomasi lygiateisiškumo, nediskriminavimo, abipusio pripažinimo, proporcingumo ir skaidrumo principų“.</w:t>
      </w:r>
    </w:p>
  </w:footnote>
  <w:footnote w:id="6">
    <w:p w:rsidR="00EA5264" w:rsidRPr="00A414AA" w:rsidRDefault="00EA5264" w:rsidP="00EA5264">
      <w:pPr>
        <w:pStyle w:val="Puslapioinaostekstas"/>
        <w:jc w:val="both"/>
        <w:rPr>
          <w:rFonts w:ascii="Times New Roman" w:hAnsi="Times New Roman"/>
        </w:rPr>
      </w:pPr>
      <w:r w:rsidRPr="00D730E5">
        <w:rPr>
          <w:rStyle w:val="Puslapioinaosnuoroda"/>
          <w:rFonts w:ascii="Times New Roman" w:hAnsi="Times New Roman"/>
        </w:rPr>
        <w:footnoteRef/>
      </w:r>
      <w:r w:rsidRPr="00D730E5">
        <w:rPr>
          <w:rFonts w:ascii="Times New Roman" w:hAnsi="Times New Roman"/>
        </w:rPr>
        <w:t xml:space="preserve"> Pirkimų tikslas – vadovaujantis šio įstatymo reikalavimais sudaryti pirkimo sutartį, leidžiančią įsigyti perkančiajai organizacijai &lt;...&gt; reikalingų prekių, paslaugų ar darbų, racionaliai naudojant tam skirtas lėšas“.</w:t>
      </w:r>
    </w:p>
  </w:footnote>
  <w:footnote w:id="7">
    <w:p w:rsidR="00EA5264" w:rsidRPr="00A414AA" w:rsidRDefault="00EA5264" w:rsidP="00EA5264">
      <w:pPr>
        <w:pStyle w:val="Puslapioinaostekstas"/>
        <w:jc w:val="both"/>
        <w:rPr>
          <w:rFonts w:ascii="Times New Roman" w:hAnsi="Times New Roman"/>
        </w:rPr>
      </w:pPr>
      <w:r w:rsidRPr="00A414AA">
        <w:rPr>
          <w:rStyle w:val="Puslapioinaosnuoroda"/>
          <w:rFonts w:ascii="Times New Roman" w:hAnsi="Times New Roman"/>
        </w:rPr>
        <w:footnoteRef/>
      </w:r>
      <w:r w:rsidRPr="00A414AA">
        <w:rPr>
          <w:rFonts w:ascii="Times New Roman" w:hAnsi="Times New Roman"/>
        </w:rPr>
        <w:t xml:space="preserve"> „</w:t>
      </w:r>
      <w:r w:rsidRPr="00196CE1">
        <w:rPr>
          <w:rFonts w:ascii="Times New Roman" w:hAnsi="Times New Roman"/>
        </w:rPr>
        <w:t>Ekonomiškai naudingiausias pasiūlymas išrenkamas pagal perkančiosios organizacijos nustatytus, su pirkimo objektu susijusius kriterijus. Tokie kriterijai, be kainos,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r w:rsidRPr="00A414AA">
        <w:rPr>
          <w:rFonts w:ascii="Times New Roman" w:hAnsi="Times New Roman"/>
        </w:rPr>
        <w:t>“.</w:t>
      </w:r>
    </w:p>
  </w:footnote>
  <w:footnote w:id="8">
    <w:p w:rsidR="00EA5264" w:rsidRPr="00A414AA" w:rsidRDefault="00EA5264" w:rsidP="00EA5264">
      <w:pPr>
        <w:pStyle w:val="Puslapioinaostekstas"/>
        <w:jc w:val="both"/>
        <w:rPr>
          <w:rFonts w:ascii="Times New Roman" w:hAnsi="Times New Roman"/>
        </w:rPr>
      </w:pPr>
      <w:r w:rsidRPr="00A414AA">
        <w:rPr>
          <w:rStyle w:val="Puslapioinaosnuoroda"/>
          <w:rFonts w:ascii="Times New Roman" w:hAnsi="Times New Roman"/>
        </w:rPr>
        <w:footnoteRef/>
      </w:r>
      <w:r w:rsidRPr="00A414AA">
        <w:rPr>
          <w:rFonts w:ascii="Times New Roman" w:hAnsi="Times New Roman"/>
        </w:rPr>
        <w:t xml:space="preserve"> „</w:t>
      </w:r>
      <w:r w:rsidRPr="00196CE1">
        <w:rPr>
          <w:rFonts w:ascii="Times New Roman" w:hAnsi="Times New Roman"/>
        </w:rPr>
        <w:t>Pasiūlymo vertinimo kriterijai negali nepagrįstai ir neobjektyviai riboti tiekėjų galimybių dalyvauti pirkime ar sudaryti išskirtinių sąlygų konkretiems tiekėjams, pažeidžiant šio įstatymo 3 straipsnio 1 dalyje nustatytus reikalavimus</w:t>
      </w:r>
      <w:r w:rsidRPr="00A414AA">
        <w:rPr>
          <w:rFonts w:ascii="Times New Roman" w:hAnsi="Times New Roman"/>
        </w:rPr>
        <w:t>“.</w:t>
      </w:r>
    </w:p>
  </w:footnote>
  <w:footnote w:id="9">
    <w:p w:rsidR="00EA5264" w:rsidRPr="00EA5264" w:rsidRDefault="00EA5264" w:rsidP="00EA5264">
      <w:pPr>
        <w:pStyle w:val="Puslapioinaostekstas"/>
        <w:jc w:val="both"/>
        <w:rPr>
          <w:rFonts w:ascii="Times New Roman" w:hAnsi="Times New Roman" w:cs="Times New Roman"/>
          <w:lang w:val="en-US"/>
        </w:rPr>
      </w:pPr>
      <w:r w:rsidRPr="00EA5264">
        <w:rPr>
          <w:rStyle w:val="Puslapioinaosnuoroda"/>
          <w:rFonts w:ascii="Times New Roman" w:hAnsi="Times New Roman" w:cs="Times New Roman"/>
        </w:rPr>
        <w:footnoteRef/>
      </w:r>
      <w:r w:rsidRPr="00EA5264">
        <w:rPr>
          <w:rFonts w:ascii="Times New Roman" w:hAnsi="Times New Roman" w:cs="Times New Roman"/>
        </w:rPr>
        <w:t xml:space="preserve"> „</w:t>
      </w:r>
      <w:r w:rsidR="00F665C4">
        <w:rPr>
          <w:rFonts w:ascii="Times New Roman" w:eastAsia="Times New Roman" w:hAnsi="Times New Roman" w:cs="Times New Roman"/>
        </w:rPr>
        <w:t>Perkančioji organizacija, &lt;...&gt;</w:t>
      </w:r>
      <w:r w:rsidRPr="00EA5264">
        <w:rPr>
          <w:rFonts w:ascii="Times New Roman" w:eastAsia="Times New Roman" w:hAnsi="Times New Roman" w:cs="Times New Roman"/>
        </w:rPr>
        <w:t xml:space="preserve"> atlikdama supaprastintus pirkimus, privalo vadovautis šio įstatymo I skyriaus, 24 straipsnio 2 dalies 6, 7, 8, 9, 13, 14, 23 punktų, 3, 5 ir 6 dalių, 27 straipsnio 1 dalies, 28 straipsnio 10 dalies, 40 straipsnio, 41 straipsnio 1 dalies, IV ir V skyrių reikalavimais“</w:t>
      </w:r>
      <w:r>
        <w:rPr>
          <w:rFonts w:ascii="Times New Roman" w:eastAsia="Times New Roman" w:hAnsi="Times New Roman" w:cs="Times New Roman"/>
        </w:rPr>
        <w:t>.</w:t>
      </w:r>
    </w:p>
  </w:footnote>
  <w:footnote w:id="10">
    <w:p w:rsidR="00E842C8" w:rsidRPr="00D730E5" w:rsidRDefault="00E842C8" w:rsidP="00E842C8">
      <w:pPr>
        <w:pStyle w:val="Puslapioinaostekstas"/>
        <w:jc w:val="both"/>
        <w:rPr>
          <w:rFonts w:ascii="Times New Roman" w:hAnsi="Times New Roman"/>
        </w:rPr>
      </w:pPr>
      <w:r w:rsidRPr="00D730E5">
        <w:rPr>
          <w:rStyle w:val="Puslapioinaosnuoroda"/>
          <w:rFonts w:ascii="Times New Roman" w:hAnsi="Times New Roman"/>
        </w:rPr>
        <w:footnoteRef/>
      </w:r>
      <w:r w:rsidRPr="00D730E5">
        <w:rPr>
          <w:rFonts w:ascii="Times New Roman" w:hAnsi="Times New Roman"/>
        </w:rPr>
        <w:t xml:space="preserve"> „Perkančioji organizacija užtikrina, kad atliekant pirkimo procedūras ir nustatant laimėtoją būtų laikomasi lygiateisiškumo, nediskriminavimo, abipusio pripažinimo, proporcingumo ir skaidrumo principų“.</w:t>
      </w:r>
    </w:p>
  </w:footnote>
  <w:footnote w:id="11">
    <w:p w:rsidR="00E842C8" w:rsidRPr="00EA5264" w:rsidRDefault="00E842C8" w:rsidP="00E842C8">
      <w:pPr>
        <w:pStyle w:val="Puslapioinaostekstas"/>
        <w:jc w:val="both"/>
        <w:rPr>
          <w:rFonts w:ascii="Times New Roman" w:hAnsi="Times New Roman" w:cs="Times New Roman"/>
          <w:lang w:val="en-US"/>
        </w:rPr>
      </w:pPr>
      <w:r w:rsidRPr="00EA5264">
        <w:rPr>
          <w:rStyle w:val="Puslapioinaosnuoroda"/>
          <w:rFonts w:ascii="Times New Roman" w:hAnsi="Times New Roman" w:cs="Times New Roman"/>
        </w:rPr>
        <w:footnoteRef/>
      </w:r>
      <w:r w:rsidRPr="00EA5264">
        <w:rPr>
          <w:rFonts w:ascii="Times New Roman" w:hAnsi="Times New Roman" w:cs="Times New Roman"/>
        </w:rPr>
        <w:t xml:space="preserve"> „</w:t>
      </w:r>
      <w:r>
        <w:rPr>
          <w:rFonts w:ascii="Times New Roman" w:eastAsia="Times New Roman" w:hAnsi="Times New Roman" w:cs="Times New Roman"/>
        </w:rPr>
        <w:t>Perkančioji organizacija, &lt;...&gt;</w:t>
      </w:r>
      <w:r w:rsidRPr="00EA5264">
        <w:rPr>
          <w:rFonts w:ascii="Times New Roman" w:eastAsia="Times New Roman" w:hAnsi="Times New Roman" w:cs="Times New Roman"/>
        </w:rPr>
        <w:t xml:space="preserve"> atlikdama supaprastintus pirkimus, privalo vadovautis šio įstatymo I skyriaus, 24 straipsnio 2 dalies 6, 7, 8, 9, 13, 14, 23 punktų, 3, 5 ir 6 dalių, 27 straipsnio 1 dalies, 28 straipsnio 10 dalies, 40 straipsnio, 41 straipsnio 1 dalies, IV ir V skyrių reikalavimais“</w:t>
      </w:r>
      <w:r>
        <w:rPr>
          <w:rFonts w:ascii="Times New Roman" w:eastAsia="Times New Roman" w:hAnsi="Times New Roman" w:cs="Times New Roman"/>
        </w:rPr>
        <w:t>.</w:t>
      </w:r>
    </w:p>
  </w:footnote>
  <w:footnote w:id="12">
    <w:p w:rsidR="00DA7E5A" w:rsidRPr="002863F2" w:rsidRDefault="00DA7E5A" w:rsidP="00DA7E5A">
      <w:pPr>
        <w:pStyle w:val="Puslapioinaostekstas"/>
        <w:ind w:right="-285"/>
        <w:rPr>
          <w:rFonts w:ascii="Times New Roman" w:hAnsi="Times New Roman"/>
        </w:rPr>
      </w:pPr>
      <w:r w:rsidRPr="002863F2">
        <w:rPr>
          <w:rStyle w:val="Puslapioinaosnuoroda"/>
          <w:rFonts w:ascii="Times New Roman" w:hAnsi="Times New Roman"/>
        </w:rPr>
        <w:footnoteRef/>
      </w:r>
      <w:r w:rsidRPr="002863F2">
        <w:rPr>
          <w:rFonts w:ascii="Times New Roman" w:hAnsi="Times New Roman"/>
        </w:rPr>
        <w:t xml:space="preserve"> </w:t>
      </w:r>
      <w:r w:rsidRPr="00BE5E71">
        <w:rPr>
          <w:rFonts w:ascii="Times New Roman" w:hAnsi="Times New Roman"/>
        </w:rPr>
        <w:t>Žr. Lietuvos apeli</w:t>
      </w:r>
      <w:r>
        <w:rPr>
          <w:rFonts w:ascii="Times New Roman" w:hAnsi="Times New Roman"/>
        </w:rPr>
        <w:t>acinio teismo 2017-09-14 nutartis</w:t>
      </w:r>
      <w:r w:rsidRPr="00BE5E71">
        <w:rPr>
          <w:rFonts w:ascii="Times New Roman" w:hAnsi="Times New Roman"/>
        </w:rPr>
        <w:t xml:space="preserve"> civilinėje byloje Nr. e2A</w:t>
      </w:r>
      <w:r>
        <w:rPr>
          <w:rFonts w:ascii="Times New Roman" w:hAnsi="Times New Roman"/>
        </w:rPr>
        <w:t>-1075-381/2017 ir joje nurodyta t</w:t>
      </w:r>
      <w:r w:rsidRPr="00BE5E71">
        <w:rPr>
          <w:rFonts w:ascii="Times New Roman" w:hAnsi="Times New Roman"/>
        </w:rPr>
        <w:t>eismin</w:t>
      </w:r>
      <w:r>
        <w:rPr>
          <w:rFonts w:ascii="Times New Roman" w:hAnsi="Times New Roman"/>
        </w:rPr>
        <w:t>ė</w:t>
      </w:r>
      <w:r w:rsidRPr="00BE5E71">
        <w:rPr>
          <w:rFonts w:ascii="Times New Roman" w:hAnsi="Times New Roman"/>
        </w:rPr>
        <w:t xml:space="preserve"> praktik</w:t>
      </w:r>
      <w:r>
        <w:rPr>
          <w:rFonts w:ascii="Times New Roman" w:hAnsi="Times New Roman"/>
        </w:rPr>
        <w:t>a</w:t>
      </w:r>
      <w:r w:rsidRPr="002863F2">
        <w:rPr>
          <w:rFonts w:ascii="Times New Roman" w:hAnsi="Times New Roman"/>
        </w:rPr>
        <w:t>.</w:t>
      </w:r>
    </w:p>
  </w:footnote>
  <w:footnote w:id="13">
    <w:p w:rsidR="00D8651B" w:rsidRPr="004B6BFC" w:rsidRDefault="00D8651B" w:rsidP="00D8651B">
      <w:pPr>
        <w:pStyle w:val="Puslapioinaostekstas"/>
        <w:jc w:val="both"/>
        <w:rPr>
          <w:rFonts w:ascii="Times New Roman" w:hAnsi="Times New Roman" w:cs="Times New Roman"/>
        </w:rPr>
      </w:pPr>
      <w:r w:rsidRPr="004B6BFC">
        <w:rPr>
          <w:rStyle w:val="Puslapioinaosnuoroda"/>
          <w:rFonts w:ascii="Times New Roman" w:hAnsi="Times New Roman" w:cs="Times New Roman"/>
        </w:rPr>
        <w:footnoteRef/>
      </w:r>
      <w:r w:rsidRPr="004B6BFC">
        <w:rPr>
          <w:rFonts w:ascii="Times New Roman" w:hAnsi="Times New Roman" w:cs="Times New Roman"/>
        </w:rPr>
        <w:t xml:space="preserve"> „Parinkdamas tiekėją, Departamentas, vadovaudamasis Viešųjų pirkimų įstatymo </w:t>
      </w:r>
      <w:r w:rsidRPr="004B6BFC">
        <w:rPr>
          <w:rFonts w:ascii="Times New Roman" w:hAnsi="Times New Roman" w:cs="Times New Roman"/>
          <w:lang w:val="en-US"/>
        </w:rPr>
        <w:t>32-38</w:t>
      </w:r>
      <w:r w:rsidRPr="004B6BFC">
        <w:rPr>
          <w:rFonts w:ascii="Times New Roman" w:hAnsi="Times New Roman" w:cs="Times New Roman"/>
        </w:rPr>
        <w:t xml:space="preserve"> straipsniuose nustatytais reikalavimais ir atsižvelgiant į Tiekėjų kvalifikacijos vertinimo metodines rekomendacijas, patvirtintas Viešųjų pirkimų tarnybos direktoriaus </w:t>
      </w:r>
      <w:r w:rsidRPr="004B6BFC">
        <w:rPr>
          <w:rFonts w:ascii="Times New Roman" w:hAnsi="Times New Roman" w:cs="Times New Roman"/>
          <w:lang w:val="en-US"/>
        </w:rPr>
        <w:t>2003</w:t>
      </w:r>
      <w:r w:rsidRPr="004B6BFC">
        <w:rPr>
          <w:rFonts w:ascii="Times New Roman" w:hAnsi="Times New Roman" w:cs="Times New Roman"/>
        </w:rPr>
        <w:t xml:space="preserve"> m. spalio </w:t>
      </w:r>
      <w:r w:rsidRPr="004B6BFC">
        <w:rPr>
          <w:rFonts w:ascii="Times New Roman" w:eastAsia="Times New Roman" w:hAnsi="Times New Roman" w:cs="Times New Roman"/>
        </w:rPr>
        <w:t>20 d. įsakymu Nr. 1S-100 „Dėl Tiekėjų kvalifikacijos vertinimo metodinių rekomendacijų patvirtinimo“, įsitikina, ar tiekėjas bus pajėgus vykdyti pirkimo sutartį“.</w:t>
      </w:r>
    </w:p>
  </w:footnote>
  <w:footnote w:id="14">
    <w:p w:rsidR="00D8651B" w:rsidRPr="000D0F62" w:rsidRDefault="00D8651B" w:rsidP="00D8651B">
      <w:pPr>
        <w:pStyle w:val="Puslapioinaostekstas"/>
        <w:jc w:val="both"/>
        <w:rPr>
          <w:rFonts w:ascii="Times New Roman" w:hAnsi="Times New Roman" w:cs="Times New Roman"/>
          <w:lang w:val="en-US"/>
        </w:rPr>
      </w:pPr>
      <w:r w:rsidRPr="000D0F62">
        <w:rPr>
          <w:rStyle w:val="Puslapioinaosnuoroda"/>
          <w:rFonts w:ascii="Times New Roman" w:hAnsi="Times New Roman" w:cs="Times New Roman"/>
        </w:rPr>
        <w:footnoteRef/>
      </w:r>
      <w:r w:rsidRPr="000D0F62">
        <w:rPr>
          <w:rFonts w:ascii="Times New Roman" w:hAnsi="Times New Roman" w:cs="Times New Roman"/>
        </w:rPr>
        <w:t xml:space="preserve"> „</w:t>
      </w:r>
      <w:r w:rsidRPr="000D0F62">
        <w:rPr>
          <w:rFonts w:ascii="Times New Roman" w:eastAsia="Times New Roman" w:hAnsi="Times New Roman" w:cs="Times New Roman"/>
        </w:rPr>
        <w:t>Perkančiosios organizacijos nustatyti minimalūs kandidatų ar dalyvių kvalifikacijos reikalavimai negali dirbtinai riboti konkurencijos. Jie turi būti pagrįsti ir proporcingi pirkimo objektui, tikslūs ir aiškūs“</w:t>
      </w:r>
      <w:r w:rsidR="002313C4">
        <w:rPr>
          <w:rFonts w:ascii="Times New Roman" w:eastAsia="Times New Roman" w:hAnsi="Times New Roman" w:cs="Times New Roman"/>
        </w:rPr>
        <w:t>.</w:t>
      </w:r>
    </w:p>
  </w:footnote>
  <w:footnote w:id="15">
    <w:p w:rsidR="00D8651B" w:rsidRPr="002313C4" w:rsidRDefault="002313C4" w:rsidP="00D8651B">
      <w:pPr>
        <w:pStyle w:val="Puslapioinaostekstas"/>
        <w:jc w:val="both"/>
        <w:rPr>
          <w:rFonts w:ascii="Times New Roman" w:hAnsi="Times New Roman" w:cs="Times New Roman"/>
        </w:rPr>
      </w:pPr>
      <w:r w:rsidRPr="002313C4">
        <w:rPr>
          <w:rStyle w:val="Puslapioinaosnuoroda"/>
          <w:rFonts w:ascii="Times New Roman" w:hAnsi="Times New Roman"/>
        </w:rPr>
        <w:footnoteRef/>
      </w:r>
      <w:r w:rsidRPr="002313C4">
        <w:rPr>
          <w:rFonts w:ascii="Times New Roman" w:hAnsi="Times New Roman"/>
        </w:rPr>
        <w:t xml:space="preserve">  „</w:t>
      </w:r>
      <w:r w:rsidRPr="002313C4">
        <w:rPr>
          <w:rFonts w:ascii="Times New Roman" w:eastAsia="Times New Roman" w:hAnsi="Times New Roman" w:cs="Times New Roman"/>
        </w:rPr>
        <w:t>Perkančioji organizacija &lt;...&gt; supaprastintus pirkimus atlieka pagal pasitvirtintas taisykles“.</w:t>
      </w:r>
    </w:p>
  </w:footnote>
  <w:footnote w:id="16">
    <w:p w:rsidR="000247FA" w:rsidRPr="00A414AA" w:rsidRDefault="000247FA" w:rsidP="000247FA">
      <w:pPr>
        <w:pStyle w:val="Puslapioinaostekstas"/>
        <w:rPr>
          <w:rFonts w:ascii="Times New Roman" w:hAnsi="Times New Roman"/>
        </w:rPr>
      </w:pPr>
      <w:r w:rsidRPr="00A414AA">
        <w:rPr>
          <w:rStyle w:val="Puslapioinaosnuoroda"/>
          <w:rFonts w:ascii="Times New Roman" w:hAnsi="Times New Roman"/>
        </w:rPr>
        <w:footnoteRef/>
      </w:r>
      <w:r>
        <w:rPr>
          <w:rFonts w:ascii="Times New Roman" w:hAnsi="Times New Roman"/>
        </w:rPr>
        <w:t xml:space="preserve"> </w:t>
      </w:r>
      <w:r w:rsidRPr="00D730E5">
        <w:rPr>
          <w:rFonts w:ascii="Times New Roman" w:hAnsi="Times New Roman"/>
        </w:rPr>
        <w:t>„Komisijos sprendimai įforminami protokolu. Protokole nurodomi Komisijos sprendimo motyvai, pateikiami paaiškinimai &lt;...&gt;.“</w:t>
      </w:r>
    </w:p>
  </w:footnote>
  <w:footnote w:id="17">
    <w:p w:rsidR="000247FA" w:rsidRPr="00EA5264" w:rsidRDefault="000247FA" w:rsidP="000247FA">
      <w:pPr>
        <w:pStyle w:val="Puslapioinaostekstas"/>
        <w:jc w:val="both"/>
        <w:rPr>
          <w:rFonts w:ascii="Times New Roman" w:hAnsi="Times New Roman" w:cs="Times New Roman"/>
          <w:lang w:val="en-US"/>
        </w:rPr>
      </w:pPr>
      <w:r w:rsidRPr="00EA5264">
        <w:rPr>
          <w:rStyle w:val="Puslapioinaosnuoroda"/>
          <w:rFonts w:ascii="Times New Roman" w:hAnsi="Times New Roman" w:cs="Times New Roman"/>
        </w:rPr>
        <w:footnoteRef/>
      </w:r>
      <w:r w:rsidRPr="00EA5264">
        <w:rPr>
          <w:rFonts w:ascii="Times New Roman" w:hAnsi="Times New Roman" w:cs="Times New Roman"/>
        </w:rPr>
        <w:t xml:space="preserve"> „</w:t>
      </w:r>
      <w:r>
        <w:rPr>
          <w:rFonts w:ascii="Times New Roman" w:eastAsia="Times New Roman" w:hAnsi="Times New Roman" w:cs="Times New Roman"/>
        </w:rPr>
        <w:t>Perkančioji organizacija, &lt;...&gt;</w:t>
      </w:r>
      <w:r w:rsidRPr="00EA5264">
        <w:rPr>
          <w:rFonts w:ascii="Times New Roman" w:eastAsia="Times New Roman" w:hAnsi="Times New Roman" w:cs="Times New Roman"/>
        </w:rPr>
        <w:t xml:space="preserve"> atlikdama supaprastintus pirkimus, privalo vadovautis šio įstatymo I skyriaus, 24 straipsnio 2 dalies 6, 7, 8, 9, 13, 14, 23 punktų, 3, 5 ir 6 dalių, 27 straipsnio 1 dalies, 28 straipsnio 10 dalies, 40 straipsnio, 41 straipsnio 1 dalies, IV ir V skyrių reikalavimais“</w:t>
      </w:r>
      <w:r>
        <w:rPr>
          <w:rFonts w:ascii="Times New Roman" w:eastAsia="Times New Roman" w:hAnsi="Times New Roman" w:cs="Times New Roman"/>
        </w:rPr>
        <w:t>.</w:t>
      </w:r>
    </w:p>
  </w:footnote>
  <w:footnote w:id="18">
    <w:p w:rsidR="007A1EA5" w:rsidRPr="00A414AA" w:rsidRDefault="007A1EA5" w:rsidP="007A1EA5">
      <w:pPr>
        <w:pStyle w:val="Puslapioinaostekstas"/>
        <w:jc w:val="both"/>
        <w:rPr>
          <w:rFonts w:ascii="Times New Roman" w:hAnsi="Times New Roman"/>
        </w:rPr>
      </w:pPr>
      <w:r w:rsidRPr="00A414AA">
        <w:rPr>
          <w:rStyle w:val="Puslapioinaosnuoroda"/>
          <w:rFonts w:ascii="Times New Roman" w:hAnsi="Times New Roman"/>
        </w:rPr>
        <w:footnoteRef/>
      </w:r>
      <w:r w:rsidRPr="00A414AA">
        <w:rPr>
          <w:rFonts w:ascii="Times New Roman" w:hAnsi="Times New Roman"/>
        </w:rPr>
        <w:t xml:space="preserve"> „</w:t>
      </w:r>
      <w:r>
        <w:rPr>
          <w:rFonts w:ascii="Times New Roman" w:hAnsi="Times New Roman"/>
        </w:rPr>
        <w:t>Pirkimo sutarties sudarymo ir jos turinio reikalavimus nustato Viešųjų pirkimų įstatymo 18 straipsnis &lt;...&gt;</w:t>
      </w:r>
      <w:r w:rsidRPr="00A414AA">
        <w:rPr>
          <w:rFonts w:ascii="Times New Roman" w:hAnsi="Times New Roman"/>
        </w:rPr>
        <w:t>“</w:t>
      </w:r>
      <w:r>
        <w:rPr>
          <w:rFonts w:ascii="Times New Roman" w:hAnsi="Times New Roman"/>
        </w:rPr>
        <w:t>.</w:t>
      </w:r>
    </w:p>
  </w:footnote>
  <w:footnote w:id="19">
    <w:p w:rsidR="007A1EA5" w:rsidRPr="00A414AA" w:rsidRDefault="007A1EA5" w:rsidP="007A1EA5">
      <w:pPr>
        <w:pStyle w:val="Puslapioinaostekstas"/>
        <w:jc w:val="both"/>
        <w:rPr>
          <w:rFonts w:ascii="Times New Roman" w:hAnsi="Times New Roman"/>
        </w:rPr>
      </w:pPr>
      <w:r w:rsidRPr="00A414AA">
        <w:rPr>
          <w:rStyle w:val="Puslapioinaosnuoroda"/>
          <w:rFonts w:ascii="Times New Roman" w:hAnsi="Times New Roman"/>
        </w:rPr>
        <w:footnoteRef/>
      </w:r>
      <w:r w:rsidRPr="00A414AA">
        <w:rPr>
          <w:rFonts w:ascii="Times New Roman" w:hAnsi="Times New Roman"/>
        </w:rPr>
        <w:t xml:space="preserve"> „</w:t>
      </w:r>
      <w:r w:rsidRPr="002F05CA">
        <w:rPr>
          <w:rFonts w:ascii="Times New Roman" w:hAnsi="Times New Roman"/>
        </w:rPr>
        <w:t>Pirkimo sutart</w:t>
      </w:r>
      <w:r>
        <w:rPr>
          <w:rFonts w:ascii="Times New Roman" w:hAnsi="Times New Roman"/>
        </w:rPr>
        <w:t>yje, kai ji suda</w:t>
      </w:r>
      <w:r w:rsidRPr="002F05CA">
        <w:rPr>
          <w:rFonts w:ascii="Times New Roman" w:hAnsi="Times New Roman"/>
        </w:rPr>
        <w:t>roma raštu, turi būti nustatyta:</w:t>
      </w:r>
      <w:r>
        <w:rPr>
          <w:rFonts w:ascii="Times New Roman" w:hAnsi="Times New Roman"/>
        </w:rPr>
        <w:t xml:space="preserve"> </w:t>
      </w:r>
      <w:r w:rsidRPr="002F05CA">
        <w:rPr>
          <w:rFonts w:ascii="Times New Roman" w:hAnsi="Times New Roman"/>
        </w:rPr>
        <w:t>prievolių įvykdymo užtikrinimas</w:t>
      </w:r>
      <w:r w:rsidRPr="00A414AA">
        <w:rPr>
          <w:rFonts w:ascii="Times New Roman" w:hAnsi="Times New Roman"/>
        </w:rPr>
        <w:t>“</w:t>
      </w:r>
      <w:r>
        <w:rPr>
          <w:rFonts w:ascii="Times New Roman" w:hAnsi="Times New Roman"/>
        </w:rPr>
        <w:t>.</w:t>
      </w:r>
    </w:p>
  </w:footnote>
  <w:footnote w:id="20">
    <w:p w:rsidR="007A1EA5" w:rsidRPr="002313C4" w:rsidRDefault="007A1EA5" w:rsidP="007A1EA5">
      <w:pPr>
        <w:pStyle w:val="Puslapioinaostekstas"/>
        <w:jc w:val="both"/>
        <w:rPr>
          <w:rFonts w:ascii="Times New Roman" w:hAnsi="Times New Roman" w:cs="Times New Roman"/>
        </w:rPr>
      </w:pPr>
      <w:r w:rsidRPr="002313C4">
        <w:rPr>
          <w:rStyle w:val="Puslapioinaosnuoroda"/>
          <w:rFonts w:ascii="Times New Roman" w:hAnsi="Times New Roman"/>
        </w:rPr>
        <w:footnoteRef/>
      </w:r>
      <w:r w:rsidRPr="002313C4">
        <w:rPr>
          <w:rFonts w:ascii="Times New Roman" w:hAnsi="Times New Roman"/>
        </w:rPr>
        <w:t xml:space="preserve">  „</w:t>
      </w:r>
      <w:r w:rsidRPr="002313C4">
        <w:rPr>
          <w:rFonts w:ascii="Times New Roman" w:eastAsia="Times New Roman" w:hAnsi="Times New Roman" w:cs="Times New Roman"/>
        </w:rPr>
        <w:t>Perkančioji organizacija &lt;...&gt; supaprastintus pirkimus atlieka pagal pasitvirtintas taisykles“.</w:t>
      </w:r>
    </w:p>
  </w:footnote>
  <w:footnote w:id="21">
    <w:p w:rsidR="007A1EA5" w:rsidRPr="00A414AA" w:rsidRDefault="007A1EA5" w:rsidP="007A1EA5">
      <w:pPr>
        <w:pStyle w:val="Puslapioinaostekstas"/>
        <w:jc w:val="both"/>
        <w:rPr>
          <w:rFonts w:ascii="Times New Roman" w:hAnsi="Times New Roman"/>
        </w:rPr>
      </w:pPr>
      <w:r w:rsidRPr="00A414AA">
        <w:rPr>
          <w:rStyle w:val="Puslapioinaosnuoroda"/>
          <w:rFonts w:ascii="Times New Roman" w:hAnsi="Times New Roman"/>
        </w:rPr>
        <w:footnoteRef/>
      </w:r>
      <w:r w:rsidRPr="00A414AA">
        <w:rPr>
          <w:rFonts w:ascii="Times New Roman" w:hAnsi="Times New Roman"/>
        </w:rPr>
        <w:t xml:space="preserve"> „</w:t>
      </w:r>
      <w:r>
        <w:rPr>
          <w:rFonts w:ascii="Times New Roman" w:hAnsi="Times New Roman"/>
        </w:rPr>
        <w:t>Pirkimo sutarties sudarymo ir jos turinio reikalavimus nustato Viešųjų pirkimų įstatymo 18 straipsnis &lt;...&gt;</w:t>
      </w:r>
      <w:r w:rsidRPr="00A414AA">
        <w:rPr>
          <w:rFonts w:ascii="Times New Roman" w:hAnsi="Times New Roman"/>
        </w:rPr>
        <w:t>“</w:t>
      </w:r>
      <w:r>
        <w:rPr>
          <w:rFonts w:ascii="Times New Roman" w:hAnsi="Times New Roman"/>
        </w:rPr>
        <w:t>.</w:t>
      </w:r>
    </w:p>
  </w:footnote>
  <w:footnote w:id="22">
    <w:p w:rsidR="007A1EA5" w:rsidRPr="00A414AA" w:rsidRDefault="007A1EA5" w:rsidP="007A1EA5">
      <w:pPr>
        <w:pStyle w:val="Puslapioinaostekstas"/>
        <w:jc w:val="both"/>
        <w:rPr>
          <w:rFonts w:ascii="Times New Roman" w:hAnsi="Times New Roman"/>
        </w:rPr>
      </w:pPr>
      <w:r w:rsidRPr="00A414AA">
        <w:rPr>
          <w:rStyle w:val="Puslapioinaosnuoroda"/>
          <w:rFonts w:ascii="Times New Roman" w:hAnsi="Times New Roman"/>
        </w:rPr>
        <w:footnoteRef/>
      </w:r>
      <w:r w:rsidRPr="00A414AA">
        <w:rPr>
          <w:rFonts w:ascii="Times New Roman" w:hAnsi="Times New Roman"/>
        </w:rPr>
        <w:t xml:space="preserve"> </w:t>
      </w:r>
      <w:r>
        <w:rPr>
          <w:rFonts w:ascii="Times New Roman" w:hAnsi="Times New Roman"/>
        </w:rPr>
        <w:t>„</w:t>
      </w:r>
      <w:r w:rsidRPr="00A73B37">
        <w:rPr>
          <w:rFonts w:ascii="Times New Roman" w:hAnsi="Times New Roman"/>
        </w:rPr>
        <w:t>Pirkimo sutartyje, kai ji sudaroma raštu, turi būti nustatyta:</w:t>
      </w:r>
      <w:r>
        <w:rPr>
          <w:rFonts w:ascii="Times New Roman" w:hAnsi="Times New Roman"/>
        </w:rPr>
        <w:t xml:space="preserve"> </w:t>
      </w:r>
      <w:r w:rsidRPr="00A73B37">
        <w:rPr>
          <w:rFonts w:ascii="Times New Roman" w:hAnsi="Times New Roman"/>
        </w:rPr>
        <w:t xml:space="preserve">subrangovai, </w:t>
      </w:r>
      <w:proofErr w:type="spellStart"/>
      <w:r w:rsidRPr="00A73B37">
        <w:rPr>
          <w:rFonts w:ascii="Times New Roman" w:hAnsi="Times New Roman"/>
        </w:rPr>
        <w:t>subtiekėjai</w:t>
      </w:r>
      <w:proofErr w:type="spellEnd"/>
      <w:r w:rsidRPr="00A73B37">
        <w:rPr>
          <w:rFonts w:ascii="Times New Roman" w:hAnsi="Times New Roman"/>
        </w:rPr>
        <w:t xml:space="preserve"> ar </w:t>
      </w:r>
      <w:proofErr w:type="spellStart"/>
      <w:r w:rsidRPr="00A73B37">
        <w:rPr>
          <w:rFonts w:ascii="Times New Roman" w:hAnsi="Times New Roman"/>
        </w:rPr>
        <w:t>subteikėjai</w:t>
      </w:r>
      <w:proofErr w:type="spellEnd"/>
      <w:r w:rsidRPr="00A73B37">
        <w:rPr>
          <w:rFonts w:ascii="Times New Roman" w:hAnsi="Times New Roman"/>
        </w:rPr>
        <w:t>, jeigu vykdant sutartį jie pasitelkiami, ir jų keitimo tvarka</w:t>
      </w:r>
      <w:r>
        <w:rPr>
          <w:rFonts w:ascii="Times New Roman" w:hAnsi="Times New Roman"/>
        </w:rPr>
        <w:t>“</w:t>
      </w:r>
      <w:r w:rsidRPr="00A414AA">
        <w:rPr>
          <w:rFonts w:ascii="Times New Roman" w:hAnsi="Times New Roman"/>
        </w:rPr>
        <w:t>.</w:t>
      </w:r>
    </w:p>
  </w:footnote>
  <w:footnote w:id="23">
    <w:p w:rsidR="007A1EA5" w:rsidRPr="002313C4" w:rsidRDefault="007A1EA5" w:rsidP="007A1EA5">
      <w:pPr>
        <w:pStyle w:val="Puslapioinaostekstas"/>
        <w:jc w:val="both"/>
        <w:rPr>
          <w:rFonts w:ascii="Times New Roman" w:hAnsi="Times New Roman" w:cs="Times New Roman"/>
        </w:rPr>
      </w:pPr>
      <w:r w:rsidRPr="002313C4">
        <w:rPr>
          <w:rStyle w:val="Puslapioinaosnuoroda"/>
          <w:rFonts w:ascii="Times New Roman" w:hAnsi="Times New Roman"/>
        </w:rPr>
        <w:footnoteRef/>
      </w:r>
      <w:r w:rsidRPr="002313C4">
        <w:rPr>
          <w:rFonts w:ascii="Times New Roman" w:hAnsi="Times New Roman"/>
        </w:rPr>
        <w:t xml:space="preserve">  „</w:t>
      </w:r>
      <w:r w:rsidRPr="002313C4">
        <w:rPr>
          <w:rFonts w:ascii="Times New Roman" w:eastAsia="Times New Roman" w:hAnsi="Times New Roman" w:cs="Times New Roman"/>
        </w:rPr>
        <w:t>Perkančioji organizacija &lt;...&gt; supaprastintus pirkimus atlieka pagal pasitvirtintas taisykles“.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060282"/>
      <w:docPartObj>
        <w:docPartGallery w:val="Page Numbers (Top of Page)"/>
        <w:docPartUnique/>
      </w:docPartObj>
    </w:sdtPr>
    <w:sdtEndPr/>
    <w:sdtContent>
      <w:p w:rsidR="0098061E" w:rsidRDefault="0098061E">
        <w:pPr>
          <w:pStyle w:val="Antrats"/>
          <w:jc w:val="center"/>
        </w:pPr>
        <w:r>
          <w:fldChar w:fldCharType="begin"/>
        </w:r>
        <w:r>
          <w:instrText>PAGE   \* MERGEFORMAT</w:instrText>
        </w:r>
        <w:r>
          <w:fldChar w:fldCharType="separate"/>
        </w:r>
        <w:r w:rsidR="00E55E97">
          <w:rPr>
            <w:noProof/>
          </w:rPr>
          <w:t>8</w:t>
        </w:r>
        <w:r>
          <w:fldChar w:fldCharType="end"/>
        </w:r>
      </w:p>
    </w:sdtContent>
  </w:sdt>
  <w:p w:rsidR="0098061E" w:rsidRDefault="009806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45C43"/>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ED218B"/>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59292A"/>
    <w:multiLevelType w:val="hybridMultilevel"/>
    <w:tmpl w:val="8E9A5516"/>
    <w:lvl w:ilvl="0" w:tplc="8EB4F6B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3B54AC"/>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10F"/>
    <w:rsid w:val="000247FA"/>
    <w:rsid w:val="00050508"/>
    <w:rsid w:val="000B62DE"/>
    <w:rsid w:val="000D0F62"/>
    <w:rsid w:val="00100FF6"/>
    <w:rsid w:val="001256EA"/>
    <w:rsid w:val="00126BF9"/>
    <w:rsid w:val="00144F66"/>
    <w:rsid w:val="001571C6"/>
    <w:rsid w:val="00163529"/>
    <w:rsid w:val="0018677D"/>
    <w:rsid w:val="001B1C90"/>
    <w:rsid w:val="001B7FF2"/>
    <w:rsid w:val="001F1E17"/>
    <w:rsid w:val="002313C4"/>
    <w:rsid w:val="002A6BC0"/>
    <w:rsid w:val="002E5045"/>
    <w:rsid w:val="002E50DE"/>
    <w:rsid w:val="002F1AE3"/>
    <w:rsid w:val="00310A86"/>
    <w:rsid w:val="0032078E"/>
    <w:rsid w:val="003863A2"/>
    <w:rsid w:val="003A10F2"/>
    <w:rsid w:val="003A75A9"/>
    <w:rsid w:val="003C2437"/>
    <w:rsid w:val="003D4655"/>
    <w:rsid w:val="0046288C"/>
    <w:rsid w:val="004903D8"/>
    <w:rsid w:val="004A4ED2"/>
    <w:rsid w:val="004A7048"/>
    <w:rsid w:val="004B6BFC"/>
    <w:rsid w:val="004E69C2"/>
    <w:rsid w:val="005176F7"/>
    <w:rsid w:val="005260D6"/>
    <w:rsid w:val="005303E8"/>
    <w:rsid w:val="00543E42"/>
    <w:rsid w:val="005A319E"/>
    <w:rsid w:val="005F510F"/>
    <w:rsid w:val="00617738"/>
    <w:rsid w:val="006323D0"/>
    <w:rsid w:val="00674D69"/>
    <w:rsid w:val="0067587D"/>
    <w:rsid w:val="006A6A0C"/>
    <w:rsid w:val="006F0566"/>
    <w:rsid w:val="007356F9"/>
    <w:rsid w:val="00744EE4"/>
    <w:rsid w:val="00761F74"/>
    <w:rsid w:val="007903DB"/>
    <w:rsid w:val="007A1EA5"/>
    <w:rsid w:val="007C75B2"/>
    <w:rsid w:val="007D53D2"/>
    <w:rsid w:val="007E0D1B"/>
    <w:rsid w:val="007F150C"/>
    <w:rsid w:val="00857891"/>
    <w:rsid w:val="008B0071"/>
    <w:rsid w:val="008B1737"/>
    <w:rsid w:val="00903926"/>
    <w:rsid w:val="0096681B"/>
    <w:rsid w:val="0098061E"/>
    <w:rsid w:val="00986A3D"/>
    <w:rsid w:val="009B25F5"/>
    <w:rsid w:val="009B4BDB"/>
    <w:rsid w:val="00A13D5F"/>
    <w:rsid w:val="00A17EF8"/>
    <w:rsid w:val="00A33E03"/>
    <w:rsid w:val="00B855AB"/>
    <w:rsid w:val="00C07397"/>
    <w:rsid w:val="00C15CE9"/>
    <w:rsid w:val="00C34DA2"/>
    <w:rsid w:val="00CB538D"/>
    <w:rsid w:val="00CC2D0A"/>
    <w:rsid w:val="00D8651B"/>
    <w:rsid w:val="00D956C1"/>
    <w:rsid w:val="00D968DB"/>
    <w:rsid w:val="00DA7E5A"/>
    <w:rsid w:val="00DD00BB"/>
    <w:rsid w:val="00DD3CE0"/>
    <w:rsid w:val="00DD4271"/>
    <w:rsid w:val="00E23C89"/>
    <w:rsid w:val="00E454D5"/>
    <w:rsid w:val="00E51D40"/>
    <w:rsid w:val="00E55E97"/>
    <w:rsid w:val="00E70944"/>
    <w:rsid w:val="00E73A22"/>
    <w:rsid w:val="00E842C8"/>
    <w:rsid w:val="00EA5264"/>
    <w:rsid w:val="00EB507B"/>
    <w:rsid w:val="00F31AC4"/>
    <w:rsid w:val="00F50CF1"/>
    <w:rsid w:val="00F665C4"/>
    <w:rsid w:val="00F73458"/>
    <w:rsid w:val="00FA35DF"/>
    <w:rsid w:val="00FB6284"/>
    <w:rsid w:val="00FD1171"/>
    <w:rsid w:val="00FF31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5F510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5F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F510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510F"/>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B7FF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7FF2"/>
    <w:rPr>
      <w:sz w:val="20"/>
      <w:szCs w:val="20"/>
    </w:rPr>
  </w:style>
  <w:style w:type="character" w:styleId="Puslapioinaosnuoroda">
    <w:name w:val="footnote reference"/>
    <w:basedOn w:val="Numatytasispastraiposriftas"/>
    <w:uiPriority w:val="99"/>
    <w:unhideWhenUsed/>
    <w:rsid w:val="001B7FF2"/>
    <w:rPr>
      <w:vertAlign w:val="superscript"/>
    </w:rPr>
  </w:style>
  <w:style w:type="paragraph" w:styleId="Sraopastraipa">
    <w:name w:val="List Paragraph"/>
    <w:basedOn w:val="prastasis"/>
    <w:uiPriority w:val="34"/>
    <w:qFormat/>
    <w:rsid w:val="00DD4271"/>
    <w:pPr>
      <w:ind w:left="720"/>
      <w:contextualSpacing/>
    </w:pPr>
  </w:style>
  <w:style w:type="paragraph" w:styleId="Antrats">
    <w:name w:val="header"/>
    <w:basedOn w:val="prastasis"/>
    <w:link w:val="AntratsDiagrama"/>
    <w:uiPriority w:val="99"/>
    <w:unhideWhenUsed/>
    <w:rsid w:val="009806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8061E"/>
  </w:style>
  <w:style w:type="paragraph" w:styleId="Porat">
    <w:name w:val="footer"/>
    <w:basedOn w:val="prastasis"/>
    <w:link w:val="PoratDiagrama"/>
    <w:uiPriority w:val="99"/>
    <w:unhideWhenUsed/>
    <w:rsid w:val="009806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806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5F510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5F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F510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510F"/>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B7FF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7FF2"/>
    <w:rPr>
      <w:sz w:val="20"/>
      <w:szCs w:val="20"/>
    </w:rPr>
  </w:style>
  <w:style w:type="character" w:styleId="Puslapioinaosnuoroda">
    <w:name w:val="footnote reference"/>
    <w:basedOn w:val="Numatytasispastraiposriftas"/>
    <w:uiPriority w:val="99"/>
    <w:unhideWhenUsed/>
    <w:rsid w:val="001B7FF2"/>
    <w:rPr>
      <w:vertAlign w:val="superscript"/>
    </w:rPr>
  </w:style>
  <w:style w:type="paragraph" w:styleId="Sraopastraipa">
    <w:name w:val="List Paragraph"/>
    <w:basedOn w:val="prastasis"/>
    <w:uiPriority w:val="34"/>
    <w:qFormat/>
    <w:rsid w:val="00DD4271"/>
    <w:pPr>
      <w:ind w:left="720"/>
      <w:contextualSpacing/>
    </w:pPr>
  </w:style>
  <w:style w:type="paragraph" w:styleId="Antrats">
    <w:name w:val="header"/>
    <w:basedOn w:val="prastasis"/>
    <w:link w:val="AntratsDiagrama"/>
    <w:uiPriority w:val="99"/>
    <w:unhideWhenUsed/>
    <w:rsid w:val="009806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8061E"/>
  </w:style>
  <w:style w:type="paragraph" w:styleId="Porat">
    <w:name w:val="footer"/>
    <w:basedOn w:val="prastasis"/>
    <w:link w:val="PoratDiagrama"/>
    <w:uiPriority w:val="99"/>
    <w:unhideWhenUsed/>
    <w:rsid w:val="009806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80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2A453-4B8B-4173-BEA8-283A45F1E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14753</Words>
  <Characters>8410</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Valeikienė</dc:creator>
  <cp:lastModifiedBy>Jurgita Valeikienė</cp:lastModifiedBy>
  <cp:revision>17</cp:revision>
  <cp:lastPrinted>2017-11-06T11:53:00Z</cp:lastPrinted>
  <dcterms:created xsi:type="dcterms:W3CDTF">2017-11-06T06:34:00Z</dcterms:created>
  <dcterms:modified xsi:type="dcterms:W3CDTF">2017-11-09T06:20:00Z</dcterms:modified>
</cp:coreProperties>
</file>