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7FE" w:rsidRDefault="008F67FE" w:rsidP="008F67FE">
      <w:pPr>
        <w:jc w:val="center"/>
        <w:rPr>
          <w:rFonts w:ascii="Times New Roman" w:hAnsi="Times New Roman" w:cs="Times New Roman"/>
          <w:b/>
          <w:sz w:val="24"/>
          <w:szCs w:val="24"/>
          <w:lang w:val="lt-LT"/>
        </w:rPr>
      </w:pPr>
    </w:p>
    <w:p w:rsidR="008F67FE" w:rsidRDefault="008F67FE" w:rsidP="008F67FE">
      <w:pPr>
        <w:jc w:val="center"/>
        <w:rPr>
          <w:rFonts w:ascii="Times New Roman" w:hAnsi="Times New Roman" w:cs="Times New Roman"/>
          <w:b/>
          <w:sz w:val="24"/>
          <w:szCs w:val="24"/>
          <w:lang w:val="lt-LT"/>
        </w:rPr>
      </w:pPr>
      <w:r w:rsidRPr="00667A00">
        <w:rPr>
          <w:rFonts w:ascii="Times New Roman" w:eastAsia="Calibri" w:hAnsi="Times New Roman" w:cs="Times New Roman"/>
          <w:noProof/>
          <w:sz w:val="24"/>
          <w:szCs w:val="24"/>
          <w:lang w:val="lt-LT" w:eastAsia="lt-LT"/>
        </w:rPr>
        <w:drawing>
          <wp:inline distT="0" distB="0" distL="0" distR="0">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rsidR="008F67FE" w:rsidRPr="00667A00" w:rsidRDefault="008F67FE" w:rsidP="008F67FE">
      <w:pPr>
        <w:jc w:val="center"/>
        <w:rPr>
          <w:rFonts w:ascii="Times New Roman" w:hAnsi="Times New Roman" w:cs="Times New Roman"/>
          <w:b/>
          <w:bCs/>
          <w:sz w:val="24"/>
          <w:szCs w:val="24"/>
          <w:lang w:val="lt-LT"/>
        </w:rPr>
      </w:pPr>
      <w:r w:rsidRPr="00667A00">
        <w:rPr>
          <w:rFonts w:ascii="Times New Roman" w:hAnsi="Times New Roman" w:cs="Times New Roman"/>
          <w:b/>
          <w:bCs/>
          <w:sz w:val="24"/>
          <w:szCs w:val="24"/>
          <w:lang w:val="lt-LT"/>
        </w:rPr>
        <w:t>VIEŠŲJŲ PIRKIMŲ TARNYBA</w:t>
      </w:r>
    </w:p>
    <w:p w:rsidR="008F67FE" w:rsidRDefault="008F67FE" w:rsidP="008F67FE">
      <w:pPr>
        <w:jc w:val="center"/>
        <w:rPr>
          <w:rFonts w:ascii="Times New Roman" w:hAnsi="Times New Roman" w:cs="Times New Roman"/>
          <w:b/>
          <w:bCs/>
          <w:sz w:val="24"/>
          <w:szCs w:val="24"/>
          <w:lang w:val="lt-LT"/>
        </w:rPr>
      </w:pPr>
      <w:r w:rsidRPr="00667A00">
        <w:rPr>
          <w:rFonts w:ascii="Times New Roman" w:hAnsi="Times New Roman" w:cs="Times New Roman"/>
          <w:b/>
          <w:bCs/>
          <w:sz w:val="24"/>
          <w:szCs w:val="24"/>
          <w:lang w:val="lt-LT"/>
        </w:rPr>
        <w:t>KONTROLĖS SKYRIUS</w:t>
      </w:r>
    </w:p>
    <w:p w:rsidR="008F67FE" w:rsidRPr="00667A00" w:rsidRDefault="008F67FE" w:rsidP="008F67FE">
      <w:pPr>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PIRKIMŲ VERTINIMO IŠVADA</w:t>
      </w:r>
    </w:p>
    <w:p w:rsidR="008F67FE" w:rsidRPr="006760D4" w:rsidRDefault="008F67FE" w:rsidP="008F67FE">
      <w:pPr>
        <w:jc w:val="center"/>
        <w:rPr>
          <w:rFonts w:ascii="Times New Roman" w:hAnsi="Times New Roman" w:cs="Times New Roman"/>
          <w:sz w:val="24"/>
          <w:szCs w:val="24"/>
          <w:lang w:val="en-US"/>
        </w:rPr>
      </w:pPr>
      <w:r w:rsidRPr="006760D4">
        <w:rPr>
          <w:rFonts w:ascii="Times New Roman" w:hAnsi="Times New Roman" w:cs="Times New Roman"/>
          <w:sz w:val="24"/>
          <w:szCs w:val="24"/>
          <w:lang w:val="en-US"/>
        </w:rPr>
        <w:t>__________Nr. 4S-_________</w:t>
      </w:r>
    </w:p>
    <w:p w:rsidR="008F67FE" w:rsidRDefault="008F67FE" w:rsidP="008F67FE">
      <w:pPr>
        <w:jc w:val="center"/>
        <w:rPr>
          <w:rFonts w:ascii="Times New Roman" w:hAnsi="Times New Roman" w:cs="Times New Roman"/>
          <w:sz w:val="24"/>
          <w:szCs w:val="24"/>
          <w:lang w:val="en-US"/>
        </w:rPr>
      </w:pPr>
      <w:r w:rsidRPr="006760D4">
        <w:rPr>
          <w:rFonts w:ascii="Times New Roman" w:hAnsi="Times New Roman" w:cs="Times New Roman"/>
          <w:sz w:val="24"/>
          <w:szCs w:val="24"/>
          <w:lang w:val="en-US"/>
        </w:rPr>
        <w:t>(</w:t>
      </w:r>
      <w:proofErr w:type="gramStart"/>
      <w:r w:rsidRPr="006760D4">
        <w:rPr>
          <w:rFonts w:ascii="Times New Roman" w:hAnsi="Times New Roman" w:cs="Times New Roman"/>
          <w:sz w:val="24"/>
          <w:szCs w:val="24"/>
          <w:lang w:val="en-US"/>
        </w:rPr>
        <w:t>data</w:t>
      </w:r>
      <w:proofErr w:type="gramEnd"/>
      <w:r w:rsidRPr="006760D4">
        <w:rPr>
          <w:rFonts w:ascii="Times New Roman" w:hAnsi="Times New Roman" w:cs="Times New Roman"/>
          <w:sz w:val="24"/>
          <w:szCs w:val="24"/>
          <w:lang w:val="en-US"/>
        </w:rPr>
        <w:t>)                     (</w:t>
      </w:r>
      <w:proofErr w:type="spellStart"/>
      <w:proofErr w:type="gramStart"/>
      <w:r w:rsidRPr="006760D4">
        <w:rPr>
          <w:rFonts w:ascii="Times New Roman" w:hAnsi="Times New Roman" w:cs="Times New Roman"/>
          <w:sz w:val="24"/>
          <w:szCs w:val="24"/>
          <w:lang w:val="en-US"/>
        </w:rPr>
        <w:t>numeris</w:t>
      </w:r>
      <w:proofErr w:type="spellEnd"/>
      <w:proofErr w:type="gramEnd"/>
      <w:r w:rsidRPr="006760D4">
        <w:rPr>
          <w:rFonts w:ascii="Times New Roman" w:hAnsi="Times New Roman" w:cs="Times New Roman"/>
          <w:sz w:val="24"/>
          <w:szCs w:val="24"/>
          <w:lang w:val="en-US"/>
        </w:rPr>
        <w:t>)</w:t>
      </w:r>
    </w:p>
    <w:p w:rsidR="008F67FE" w:rsidRDefault="008F67FE" w:rsidP="008F67FE">
      <w:pPr>
        <w:jc w:val="center"/>
        <w:rPr>
          <w:rFonts w:ascii="Times New Roman" w:hAnsi="Times New Roman" w:cs="Times New Roman"/>
          <w:sz w:val="24"/>
          <w:szCs w:val="24"/>
          <w:lang w:val="en-US"/>
        </w:rPr>
      </w:pPr>
      <w:r w:rsidRPr="006760D4">
        <w:rPr>
          <w:rFonts w:ascii="Times New Roman" w:hAnsi="Times New Roman" w:cs="Times New Roman"/>
          <w:sz w:val="24"/>
          <w:szCs w:val="24"/>
          <w:lang w:val="en-US"/>
        </w:rPr>
        <w:t>Vilnius</w:t>
      </w:r>
    </w:p>
    <w:p w:rsidR="008F67FE" w:rsidRDefault="008F67FE" w:rsidP="008F67FE">
      <w:pPr>
        <w:jc w:val="center"/>
        <w:rPr>
          <w:rFonts w:ascii="Times New Roman" w:hAnsi="Times New Roman" w:cs="Times New Roman"/>
          <w:sz w:val="24"/>
          <w:szCs w:val="24"/>
          <w:lang w:val="en-US"/>
        </w:rPr>
      </w:pPr>
    </w:p>
    <w:p w:rsidR="008F67FE" w:rsidRPr="006760D4" w:rsidRDefault="008F67FE" w:rsidP="008F67FE">
      <w:pPr>
        <w:ind w:firstLine="851"/>
        <w:jc w:val="both"/>
        <w:rPr>
          <w:rFonts w:ascii="Times New Roman" w:hAnsi="Times New Roman" w:cs="Times New Roman"/>
          <w:sz w:val="24"/>
          <w:szCs w:val="24"/>
          <w:lang w:val="en-US"/>
        </w:rPr>
      </w:pPr>
      <w:r w:rsidRPr="00197ED7">
        <w:rPr>
          <w:rFonts w:ascii="Times New Roman" w:hAnsi="Times New Roman" w:cs="Times New Roman"/>
          <w:sz w:val="24"/>
          <w:szCs w:val="24"/>
          <w:lang w:val="lt-LT"/>
        </w:rPr>
        <w:t xml:space="preserve">Viešųjų pirkimų tarnyba (toliau – Tarnyba), vadovaudamasi Lietuvos Respublikos viešųjų pirkimų įstatymo 8² straipsnio 1 dalies 2 punktu, atliko </w:t>
      </w:r>
      <w:r>
        <w:rPr>
          <w:rFonts w:ascii="Times New Roman" w:hAnsi="Times New Roman" w:cs="Times New Roman"/>
          <w:sz w:val="24"/>
          <w:szCs w:val="24"/>
          <w:lang w:val="lt-LT"/>
        </w:rPr>
        <w:t>Jonavos Jeronimo Ralio gimnazijos</w:t>
      </w:r>
      <w:r w:rsidRPr="00197ED7">
        <w:rPr>
          <w:rFonts w:ascii="Times New Roman" w:hAnsi="Times New Roman" w:cs="Times New Roman"/>
          <w:sz w:val="24"/>
          <w:szCs w:val="24"/>
          <w:lang w:val="lt-LT"/>
        </w:rPr>
        <w:t xml:space="preserve"> </w:t>
      </w:r>
      <w:r w:rsidRPr="00197ED7">
        <w:rPr>
          <w:rFonts w:ascii="Times New Roman" w:hAnsi="Times New Roman" w:cs="Times New Roman"/>
          <w:sz w:val="24"/>
          <w:lang w:val="lt-LT"/>
        </w:rPr>
        <w:t>(toliau – Perkančioji organizacija) vykd</w:t>
      </w:r>
      <w:r>
        <w:rPr>
          <w:rFonts w:ascii="Times New Roman" w:hAnsi="Times New Roman" w:cs="Times New Roman"/>
          <w:sz w:val="24"/>
          <w:lang w:val="lt-LT"/>
        </w:rPr>
        <w:t>omo</w:t>
      </w:r>
      <w:r w:rsidRPr="00197ED7">
        <w:rPr>
          <w:rFonts w:ascii="Times New Roman" w:hAnsi="Times New Roman" w:cs="Times New Roman"/>
          <w:sz w:val="24"/>
          <w:lang w:val="lt-LT"/>
        </w:rPr>
        <w:t xml:space="preserve"> </w:t>
      </w:r>
      <w:r w:rsidRPr="00197ED7">
        <w:rPr>
          <w:rFonts w:ascii="Times New Roman" w:hAnsi="Times New Roman" w:cs="Times New Roman"/>
          <w:sz w:val="24"/>
          <w:szCs w:val="24"/>
          <w:lang w:val="lt-LT"/>
        </w:rPr>
        <w:t xml:space="preserve">pirkimo </w:t>
      </w:r>
      <w:r w:rsidRPr="00197ED7">
        <w:rPr>
          <w:rFonts w:ascii="Times New Roman" w:hAnsi="Times New Roman" w:cs="Times New Roman"/>
          <w:sz w:val="24"/>
          <w:lang w:val="lt-LT"/>
        </w:rPr>
        <w:t>vertinimą.</w:t>
      </w:r>
    </w:p>
    <w:p w:rsidR="008F67FE" w:rsidRPr="0037586E" w:rsidRDefault="008F67FE" w:rsidP="008F67FE">
      <w:pPr>
        <w:ind w:firstLine="708"/>
        <w:jc w:val="center"/>
        <w:rPr>
          <w:rFonts w:ascii="Times New Roman" w:hAnsi="Times New Roman" w:cs="Times New Roman"/>
          <w:sz w:val="24"/>
          <w:szCs w:val="24"/>
          <w:lang w:val="lt-LT"/>
        </w:rPr>
      </w:pPr>
      <w:r w:rsidRPr="0037586E">
        <w:rPr>
          <w:rFonts w:ascii="Times New Roman" w:hAnsi="Times New Roman" w:cs="Times New Roman"/>
          <w:b/>
          <w:sz w:val="24"/>
          <w:szCs w:val="24"/>
          <w:lang w:val="lt-LT"/>
        </w:rPr>
        <w:t>I dalis.</w:t>
      </w:r>
      <w:r>
        <w:rPr>
          <w:rFonts w:ascii="Times New Roman" w:hAnsi="Times New Roman" w:cs="Times New Roman"/>
          <w:b/>
          <w:sz w:val="24"/>
          <w:szCs w:val="24"/>
          <w:lang w:val="lt-LT"/>
        </w:rPr>
        <w:t xml:space="preserve"> Bendra informacija</w:t>
      </w:r>
    </w:p>
    <w:tbl>
      <w:tblPr>
        <w:tblStyle w:val="TableGrid"/>
        <w:tblW w:w="9606" w:type="dxa"/>
        <w:tblLook w:val="04A0"/>
      </w:tblPr>
      <w:tblGrid>
        <w:gridCol w:w="4672"/>
        <w:gridCol w:w="4934"/>
      </w:tblGrid>
      <w:tr w:rsidR="008F67FE" w:rsidRPr="00AF484F" w:rsidTr="004B2822">
        <w:tc>
          <w:tcPr>
            <w:tcW w:w="4672" w:type="dxa"/>
          </w:tcPr>
          <w:p w:rsidR="008F67FE" w:rsidRPr="001404F3" w:rsidRDefault="008F67FE" w:rsidP="004B2822">
            <w:pPr>
              <w:jc w:val="center"/>
              <w:rPr>
                <w:rFonts w:ascii="Times New Roman" w:hAnsi="Times New Roman" w:cs="Times New Roman"/>
                <w:sz w:val="24"/>
                <w:szCs w:val="24"/>
                <w:lang w:val="lt-LT"/>
              </w:rPr>
            </w:pPr>
            <w:r w:rsidRPr="001404F3">
              <w:rPr>
                <w:rFonts w:ascii="Times New Roman" w:hAnsi="Times New Roman" w:cs="Times New Roman"/>
                <w:sz w:val="24"/>
                <w:szCs w:val="24"/>
                <w:lang w:val="lt-LT"/>
              </w:rPr>
              <w:t xml:space="preserve">Pirkimo </w:t>
            </w:r>
            <w:r>
              <w:rPr>
                <w:rFonts w:ascii="Times New Roman" w:hAnsi="Times New Roman" w:cs="Times New Roman"/>
                <w:sz w:val="24"/>
                <w:szCs w:val="24"/>
                <w:lang w:val="lt-LT"/>
              </w:rPr>
              <w:t xml:space="preserve">pavadinimas, </w:t>
            </w:r>
            <w:r w:rsidRPr="001404F3">
              <w:rPr>
                <w:rFonts w:ascii="Times New Roman" w:hAnsi="Times New Roman" w:cs="Times New Roman"/>
                <w:sz w:val="24"/>
                <w:szCs w:val="24"/>
                <w:lang w:val="lt-LT"/>
              </w:rPr>
              <w:t>numeris (jeigu skelbtas)</w:t>
            </w:r>
            <w:r>
              <w:rPr>
                <w:rFonts w:ascii="Times New Roman" w:hAnsi="Times New Roman" w:cs="Times New Roman"/>
                <w:sz w:val="24"/>
                <w:szCs w:val="24"/>
                <w:lang w:val="lt-LT"/>
              </w:rPr>
              <w:t>,</w:t>
            </w:r>
            <w:r w:rsidRPr="001404F3">
              <w:rPr>
                <w:rFonts w:ascii="Times New Roman" w:hAnsi="Times New Roman" w:cs="Times New Roman"/>
                <w:sz w:val="24"/>
                <w:szCs w:val="24"/>
                <w:lang w:val="lt-LT"/>
              </w:rPr>
              <w:t xml:space="preserve"> pirkimo paskelbimo (kvietimo pateikti pasiūlymą) data</w:t>
            </w:r>
          </w:p>
        </w:tc>
        <w:tc>
          <w:tcPr>
            <w:tcW w:w="4934" w:type="dxa"/>
          </w:tcPr>
          <w:p w:rsidR="008F67FE" w:rsidRPr="001404F3" w:rsidRDefault="008F67FE" w:rsidP="008F67FE">
            <w:pPr>
              <w:jc w:val="both"/>
              <w:rPr>
                <w:rFonts w:ascii="Times New Roman" w:hAnsi="Times New Roman" w:cs="Times New Roman"/>
                <w:sz w:val="24"/>
                <w:szCs w:val="24"/>
                <w:lang w:val="lt-LT"/>
              </w:rPr>
            </w:pPr>
            <w:r>
              <w:rPr>
                <w:rFonts w:ascii="Times New Roman" w:hAnsi="Times New Roman" w:cs="Times New Roman"/>
                <w:sz w:val="24"/>
                <w:szCs w:val="24"/>
                <w:lang w:val="lt-LT"/>
              </w:rPr>
              <w:t>„Ralio“ mokyklų grupės mokinių ir ikimokyklinio ugdymo grupių vaikų nemokamo maitinimo paslaugos”, pirkimo Nr.</w:t>
            </w:r>
            <w:r w:rsidR="00333F15">
              <w:rPr>
                <w:rFonts w:ascii="Times New Roman" w:hAnsi="Times New Roman" w:cs="Times New Roman"/>
                <w:sz w:val="24"/>
                <w:szCs w:val="24"/>
                <w:lang w:val="lt-LT"/>
              </w:rPr>
              <w:t xml:space="preserve"> </w:t>
            </w:r>
            <w:r>
              <w:rPr>
                <w:rFonts w:ascii="Times New Roman" w:hAnsi="Times New Roman" w:cs="Times New Roman"/>
                <w:sz w:val="24"/>
                <w:szCs w:val="24"/>
                <w:lang w:val="lt-LT"/>
              </w:rPr>
              <w:t>175254 (toliau – Pirkimas), Centrinėje viešųjų pirkimų informacinėje sistemoje (toliau – CVP IS) skelbtas 2016-06-06</w:t>
            </w:r>
          </w:p>
        </w:tc>
      </w:tr>
      <w:tr w:rsidR="008F67FE" w:rsidRPr="00AF484F" w:rsidTr="004B2822">
        <w:tc>
          <w:tcPr>
            <w:tcW w:w="4672" w:type="dxa"/>
          </w:tcPr>
          <w:p w:rsidR="008F67FE" w:rsidRPr="001404F3" w:rsidRDefault="008F67FE" w:rsidP="004B2822">
            <w:pPr>
              <w:jc w:val="center"/>
              <w:rPr>
                <w:rFonts w:ascii="Times New Roman" w:hAnsi="Times New Roman" w:cs="Times New Roman"/>
                <w:sz w:val="24"/>
                <w:szCs w:val="24"/>
                <w:lang w:val="lt-LT"/>
              </w:rPr>
            </w:pPr>
            <w:r>
              <w:rPr>
                <w:rFonts w:ascii="Times New Roman" w:hAnsi="Times New Roman" w:cs="Times New Roman"/>
                <w:sz w:val="24"/>
                <w:szCs w:val="24"/>
                <w:lang w:val="lt-LT"/>
              </w:rPr>
              <w:t>Pirkimo būdas</w:t>
            </w:r>
          </w:p>
        </w:tc>
        <w:tc>
          <w:tcPr>
            <w:tcW w:w="4934" w:type="dxa"/>
          </w:tcPr>
          <w:p w:rsidR="008F67FE" w:rsidRPr="001404F3" w:rsidRDefault="008F67FE" w:rsidP="004B2822">
            <w:pPr>
              <w:jc w:val="center"/>
              <w:rPr>
                <w:rFonts w:ascii="Times New Roman" w:hAnsi="Times New Roman" w:cs="Times New Roman"/>
                <w:sz w:val="24"/>
                <w:szCs w:val="24"/>
                <w:lang w:val="lt-LT"/>
              </w:rPr>
            </w:pPr>
            <w:r>
              <w:rPr>
                <w:rFonts w:ascii="Times New Roman" w:hAnsi="Times New Roman" w:cs="Times New Roman"/>
                <w:sz w:val="24"/>
                <w:szCs w:val="24"/>
                <w:lang w:val="lt-LT"/>
              </w:rPr>
              <w:t>Supaprastintas atviras konkursas</w:t>
            </w:r>
          </w:p>
        </w:tc>
      </w:tr>
      <w:tr w:rsidR="008F67FE" w:rsidRPr="00AF484F" w:rsidTr="004B2822">
        <w:tc>
          <w:tcPr>
            <w:tcW w:w="4672" w:type="dxa"/>
          </w:tcPr>
          <w:p w:rsidR="008F67FE" w:rsidRPr="001404F3" w:rsidRDefault="008F67FE" w:rsidP="004B2822">
            <w:pPr>
              <w:jc w:val="center"/>
              <w:rPr>
                <w:rFonts w:ascii="Times New Roman" w:hAnsi="Times New Roman" w:cs="Times New Roman"/>
                <w:sz w:val="24"/>
                <w:szCs w:val="24"/>
                <w:lang w:val="lt-LT"/>
              </w:rPr>
            </w:pPr>
            <w:r w:rsidRPr="001404F3">
              <w:rPr>
                <w:rFonts w:ascii="Times New Roman" w:hAnsi="Times New Roman" w:cs="Times New Roman"/>
                <w:sz w:val="24"/>
                <w:szCs w:val="24"/>
                <w:lang w:val="lt-LT"/>
              </w:rPr>
              <w:t xml:space="preserve">Planuojama </w:t>
            </w:r>
            <w:r w:rsidRPr="006760D4">
              <w:rPr>
                <w:rFonts w:ascii="Times New Roman" w:hAnsi="Times New Roman" w:cs="Times New Roman"/>
                <w:sz w:val="24"/>
                <w:szCs w:val="24"/>
                <w:lang w:val="lt-LT"/>
              </w:rPr>
              <w:t>(nenurodoma</w:t>
            </w:r>
            <w:r>
              <w:rPr>
                <w:rFonts w:ascii="Times New Roman" w:hAnsi="Times New Roman" w:cs="Times New Roman"/>
                <w:sz w:val="24"/>
                <w:szCs w:val="24"/>
                <w:lang w:val="lt-LT"/>
              </w:rPr>
              <w:t>,</w:t>
            </w:r>
            <w:r w:rsidRPr="006760D4">
              <w:rPr>
                <w:rFonts w:ascii="Times New Roman" w:hAnsi="Times New Roman" w:cs="Times New Roman"/>
                <w:sz w:val="24"/>
                <w:szCs w:val="24"/>
                <w:lang w:val="lt-LT"/>
              </w:rPr>
              <w:t xml:space="preserve"> jeigu pirkimas vertinamas iki vokų su pasiūlymais atplėšimo procedūros)</w:t>
            </w:r>
            <w:r w:rsidRPr="001404F3">
              <w:rPr>
                <w:rFonts w:ascii="Times New Roman" w:hAnsi="Times New Roman" w:cs="Times New Roman"/>
                <w:sz w:val="24"/>
                <w:szCs w:val="24"/>
                <w:lang w:val="lt-LT"/>
              </w:rPr>
              <w:t xml:space="preserve"> pirkimo sutarties vertė</w:t>
            </w:r>
            <w:r>
              <w:rPr>
                <w:rFonts w:ascii="Times New Roman" w:hAnsi="Times New Roman" w:cs="Times New Roman"/>
                <w:sz w:val="24"/>
                <w:szCs w:val="24"/>
                <w:lang w:val="lt-LT"/>
              </w:rPr>
              <w:t>, su PVM/be PVM</w:t>
            </w:r>
          </w:p>
        </w:tc>
        <w:tc>
          <w:tcPr>
            <w:tcW w:w="4934" w:type="dxa"/>
          </w:tcPr>
          <w:p w:rsidR="008F67FE" w:rsidRPr="001404F3" w:rsidRDefault="00D50453" w:rsidP="004B2822">
            <w:pPr>
              <w:jc w:val="center"/>
              <w:rPr>
                <w:rFonts w:ascii="Times New Roman" w:hAnsi="Times New Roman" w:cs="Times New Roman"/>
                <w:sz w:val="24"/>
                <w:szCs w:val="24"/>
                <w:lang w:val="lt-LT"/>
              </w:rPr>
            </w:pPr>
            <w:r>
              <w:rPr>
                <w:rFonts w:ascii="Times New Roman" w:hAnsi="Times New Roman" w:cs="Times New Roman"/>
                <w:sz w:val="24"/>
                <w:szCs w:val="24"/>
                <w:lang w:val="lt-LT"/>
              </w:rPr>
              <w:t xml:space="preserve">88 </w:t>
            </w:r>
            <w:r w:rsidR="00CF20D0">
              <w:rPr>
                <w:rFonts w:ascii="Times New Roman" w:hAnsi="Times New Roman" w:cs="Times New Roman"/>
                <w:sz w:val="24"/>
                <w:szCs w:val="24"/>
                <w:lang w:val="lt-LT"/>
              </w:rPr>
              <w:t xml:space="preserve">000,00 </w:t>
            </w:r>
            <w:proofErr w:type="spellStart"/>
            <w:r w:rsidR="00CF20D0">
              <w:rPr>
                <w:rFonts w:ascii="Times New Roman" w:hAnsi="Times New Roman" w:cs="Times New Roman"/>
                <w:sz w:val="24"/>
                <w:szCs w:val="24"/>
                <w:lang w:val="lt-LT"/>
              </w:rPr>
              <w:t>Eur</w:t>
            </w:r>
            <w:proofErr w:type="spellEnd"/>
            <w:r w:rsidR="00CF20D0">
              <w:rPr>
                <w:rFonts w:ascii="Times New Roman" w:hAnsi="Times New Roman" w:cs="Times New Roman"/>
                <w:sz w:val="24"/>
                <w:szCs w:val="24"/>
                <w:lang w:val="lt-LT"/>
              </w:rPr>
              <w:t xml:space="preserve"> su PVM</w:t>
            </w:r>
          </w:p>
        </w:tc>
      </w:tr>
      <w:tr w:rsidR="008F67FE" w:rsidRPr="00AF484F" w:rsidTr="004B2822">
        <w:tc>
          <w:tcPr>
            <w:tcW w:w="4672" w:type="dxa"/>
          </w:tcPr>
          <w:p w:rsidR="008F67FE" w:rsidRPr="001404F3" w:rsidRDefault="008F67FE" w:rsidP="004B2822">
            <w:pPr>
              <w:jc w:val="center"/>
              <w:rPr>
                <w:rFonts w:ascii="Times New Roman" w:hAnsi="Times New Roman" w:cs="Times New Roman"/>
                <w:sz w:val="24"/>
                <w:szCs w:val="24"/>
                <w:lang w:val="lt-LT"/>
              </w:rPr>
            </w:pPr>
            <w:r w:rsidRPr="001404F3">
              <w:rPr>
                <w:rFonts w:ascii="Times New Roman" w:hAnsi="Times New Roman" w:cs="Times New Roman"/>
                <w:sz w:val="24"/>
                <w:szCs w:val="24"/>
                <w:lang w:val="lt-LT"/>
              </w:rPr>
              <w:t xml:space="preserve">Pirkimas finansuojamas ES lėšomis, projekto pavadinimas, </w:t>
            </w:r>
            <w:r>
              <w:rPr>
                <w:rFonts w:ascii="Times New Roman" w:hAnsi="Times New Roman" w:cs="Times New Roman"/>
                <w:sz w:val="24"/>
                <w:szCs w:val="24"/>
                <w:lang w:val="lt-LT"/>
              </w:rPr>
              <w:t>Įgyvendinančioji institucija</w:t>
            </w:r>
          </w:p>
        </w:tc>
        <w:tc>
          <w:tcPr>
            <w:tcW w:w="4934" w:type="dxa"/>
          </w:tcPr>
          <w:p w:rsidR="008F67FE" w:rsidRPr="001404F3" w:rsidRDefault="008F67FE" w:rsidP="004B2822">
            <w:pPr>
              <w:jc w:val="center"/>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8F67FE" w:rsidRPr="00AF484F" w:rsidTr="004B2822">
        <w:tc>
          <w:tcPr>
            <w:tcW w:w="4672" w:type="dxa"/>
          </w:tcPr>
          <w:p w:rsidR="008F67FE" w:rsidRPr="001404F3" w:rsidRDefault="008F67FE" w:rsidP="004B2822">
            <w:pPr>
              <w:jc w:val="center"/>
              <w:rPr>
                <w:rFonts w:ascii="Times New Roman" w:hAnsi="Times New Roman" w:cs="Times New Roman"/>
                <w:sz w:val="24"/>
                <w:szCs w:val="24"/>
                <w:lang w:val="lt-LT"/>
              </w:rPr>
            </w:pPr>
            <w:r>
              <w:rPr>
                <w:rFonts w:ascii="Times New Roman" w:hAnsi="Times New Roman" w:cs="Times New Roman"/>
                <w:sz w:val="24"/>
                <w:szCs w:val="24"/>
                <w:lang w:val="lt-LT"/>
              </w:rPr>
              <w:t>Pirkimo vykdymo t</w:t>
            </w:r>
            <w:r w:rsidRPr="001404F3">
              <w:rPr>
                <w:rFonts w:ascii="Times New Roman" w:hAnsi="Times New Roman" w:cs="Times New Roman"/>
                <w:sz w:val="24"/>
                <w:szCs w:val="24"/>
                <w:lang w:val="lt-LT"/>
              </w:rPr>
              <w:t xml:space="preserve">eisinis pagrindas (pirkimui taikomo </w:t>
            </w:r>
            <w:r>
              <w:rPr>
                <w:rFonts w:ascii="Times New Roman" w:hAnsi="Times New Roman" w:cs="Times New Roman"/>
                <w:sz w:val="24"/>
                <w:szCs w:val="24"/>
                <w:lang w:val="lt-LT"/>
              </w:rPr>
              <w:t>įstatymo</w:t>
            </w:r>
            <w:r w:rsidRPr="001404F3">
              <w:rPr>
                <w:rFonts w:ascii="Times New Roman" w:hAnsi="Times New Roman" w:cs="Times New Roman"/>
                <w:sz w:val="24"/>
                <w:szCs w:val="24"/>
                <w:lang w:val="lt-LT"/>
              </w:rPr>
              <w:t xml:space="preserve">, supaprastintų pirkimų </w:t>
            </w:r>
            <w:proofErr w:type="gramStart"/>
            <w:r w:rsidRPr="001404F3">
              <w:rPr>
                <w:rFonts w:ascii="Times New Roman" w:hAnsi="Times New Roman" w:cs="Times New Roman"/>
                <w:sz w:val="24"/>
                <w:szCs w:val="24"/>
                <w:lang w:val="lt-LT"/>
              </w:rPr>
              <w:t>taisyklių</w:t>
            </w:r>
            <w:proofErr w:type="gramEnd"/>
            <w:r w:rsidRPr="001404F3">
              <w:rPr>
                <w:rFonts w:ascii="Times New Roman" w:hAnsi="Times New Roman" w:cs="Times New Roman"/>
                <w:sz w:val="24"/>
                <w:szCs w:val="24"/>
                <w:lang w:val="lt-LT"/>
              </w:rPr>
              <w:t xml:space="preserve"> redakcija)</w:t>
            </w:r>
          </w:p>
        </w:tc>
        <w:tc>
          <w:tcPr>
            <w:tcW w:w="4934" w:type="dxa"/>
          </w:tcPr>
          <w:p w:rsidR="008F67FE" w:rsidRPr="001404F3" w:rsidRDefault="008F67FE" w:rsidP="0071102A">
            <w:pPr>
              <w:jc w:val="both"/>
              <w:rPr>
                <w:rFonts w:ascii="Times New Roman" w:hAnsi="Times New Roman" w:cs="Times New Roman"/>
                <w:sz w:val="24"/>
                <w:szCs w:val="24"/>
                <w:lang w:val="lt-LT"/>
              </w:rPr>
            </w:pPr>
            <w:r w:rsidRPr="001D59E6">
              <w:rPr>
                <w:rFonts w:ascii="Times New Roman" w:hAnsi="Times New Roman" w:cs="Times New Roman"/>
                <w:sz w:val="24"/>
                <w:szCs w:val="24"/>
                <w:lang w:val="lt-LT"/>
              </w:rPr>
              <w:t>Lietuvos Respublikos viešųjų pirkimų įstatymas (redakcija nuo 2016-01-01; toliau – Įstatymas)</w:t>
            </w:r>
            <w:r>
              <w:rPr>
                <w:rFonts w:ascii="Times New Roman" w:hAnsi="Times New Roman" w:cs="Times New Roman"/>
                <w:sz w:val="24"/>
                <w:szCs w:val="24"/>
                <w:lang w:val="lt-LT"/>
              </w:rPr>
              <w:t xml:space="preserve">; Jonavos </w:t>
            </w:r>
            <w:r w:rsidR="0071102A">
              <w:rPr>
                <w:rFonts w:ascii="Times New Roman" w:hAnsi="Times New Roman" w:cs="Times New Roman"/>
                <w:sz w:val="24"/>
                <w:szCs w:val="24"/>
                <w:lang w:val="lt-LT"/>
              </w:rPr>
              <w:t xml:space="preserve">Jeronimo Ralio </w:t>
            </w:r>
            <w:r>
              <w:rPr>
                <w:rFonts w:ascii="Times New Roman" w:hAnsi="Times New Roman" w:cs="Times New Roman"/>
                <w:sz w:val="24"/>
                <w:szCs w:val="24"/>
                <w:lang w:val="lt-LT"/>
              </w:rPr>
              <w:t xml:space="preserve">gimnazijos supaprastintų viešųjų pirkimų </w:t>
            </w:r>
            <w:proofErr w:type="gramStart"/>
            <w:r>
              <w:rPr>
                <w:rFonts w:ascii="Times New Roman" w:hAnsi="Times New Roman" w:cs="Times New Roman"/>
                <w:sz w:val="24"/>
                <w:szCs w:val="24"/>
                <w:lang w:val="lt-LT"/>
              </w:rPr>
              <w:t>taisyklės</w:t>
            </w:r>
            <w:proofErr w:type="gramEnd"/>
            <w:r>
              <w:rPr>
                <w:rFonts w:ascii="Times New Roman" w:hAnsi="Times New Roman" w:cs="Times New Roman"/>
                <w:sz w:val="24"/>
                <w:szCs w:val="24"/>
                <w:lang w:val="lt-LT"/>
              </w:rPr>
              <w:t xml:space="preserve">, patvirtintos Jonavos </w:t>
            </w:r>
            <w:r w:rsidR="0071102A">
              <w:rPr>
                <w:rFonts w:ascii="Times New Roman" w:hAnsi="Times New Roman" w:cs="Times New Roman"/>
                <w:sz w:val="24"/>
                <w:szCs w:val="24"/>
                <w:lang w:val="lt-LT"/>
              </w:rPr>
              <w:t xml:space="preserve">Jeronimo Ralio </w:t>
            </w:r>
            <w:r>
              <w:rPr>
                <w:rFonts w:ascii="Times New Roman" w:hAnsi="Times New Roman" w:cs="Times New Roman"/>
                <w:sz w:val="24"/>
                <w:szCs w:val="24"/>
                <w:lang w:val="lt-LT"/>
              </w:rPr>
              <w:t>gimnazijos direktoriaus 201</w:t>
            </w:r>
            <w:r w:rsidR="0071102A">
              <w:rPr>
                <w:rFonts w:ascii="Times New Roman" w:hAnsi="Times New Roman" w:cs="Times New Roman"/>
                <w:sz w:val="24"/>
                <w:szCs w:val="24"/>
                <w:lang w:val="lt-LT"/>
              </w:rPr>
              <w:t>5</w:t>
            </w:r>
            <w:r>
              <w:rPr>
                <w:rFonts w:ascii="Times New Roman" w:hAnsi="Times New Roman" w:cs="Times New Roman"/>
                <w:sz w:val="24"/>
                <w:szCs w:val="24"/>
                <w:lang w:val="lt-LT"/>
              </w:rPr>
              <w:t>-0</w:t>
            </w:r>
            <w:r w:rsidR="0071102A">
              <w:rPr>
                <w:rFonts w:ascii="Times New Roman" w:hAnsi="Times New Roman" w:cs="Times New Roman"/>
                <w:sz w:val="24"/>
                <w:szCs w:val="24"/>
                <w:lang w:val="lt-LT"/>
              </w:rPr>
              <w:t>4</w:t>
            </w:r>
            <w:r>
              <w:rPr>
                <w:rFonts w:ascii="Times New Roman" w:hAnsi="Times New Roman" w:cs="Times New Roman"/>
                <w:sz w:val="24"/>
                <w:szCs w:val="24"/>
                <w:lang w:val="lt-LT"/>
              </w:rPr>
              <w:t>-2</w:t>
            </w:r>
            <w:r w:rsidR="0071102A">
              <w:rPr>
                <w:rFonts w:ascii="Times New Roman" w:hAnsi="Times New Roman" w:cs="Times New Roman"/>
                <w:sz w:val="24"/>
                <w:szCs w:val="24"/>
                <w:lang w:val="lt-LT"/>
              </w:rPr>
              <w:t>2</w:t>
            </w:r>
            <w:r>
              <w:rPr>
                <w:rFonts w:ascii="Times New Roman" w:hAnsi="Times New Roman" w:cs="Times New Roman"/>
                <w:sz w:val="24"/>
                <w:szCs w:val="24"/>
                <w:lang w:val="lt-LT"/>
              </w:rPr>
              <w:t xml:space="preserve"> įsakymu Nr. V</w:t>
            </w:r>
            <w:r w:rsidR="0071102A">
              <w:rPr>
                <w:rFonts w:ascii="Times New Roman" w:hAnsi="Times New Roman" w:cs="Times New Roman"/>
                <w:sz w:val="24"/>
                <w:szCs w:val="24"/>
                <w:lang w:val="lt-LT"/>
              </w:rPr>
              <w:t>1</w:t>
            </w:r>
            <w:r>
              <w:rPr>
                <w:rFonts w:ascii="Times New Roman" w:hAnsi="Times New Roman" w:cs="Times New Roman"/>
                <w:sz w:val="24"/>
                <w:szCs w:val="24"/>
                <w:lang w:val="lt-LT"/>
              </w:rPr>
              <w:t>-</w:t>
            </w:r>
            <w:r w:rsidR="0071102A">
              <w:rPr>
                <w:rFonts w:ascii="Times New Roman" w:hAnsi="Times New Roman" w:cs="Times New Roman"/>
                <w:sz w:val="24"/>
                <w:szCs w:val="24"/>
                <w:lang w:val="lt-LT"/>
              </w:rPr>
              <w:t xml:space="preserve">97 </w:t>
            </w:r>
            <w:r>
              <w:rPr>
                <w:rFonts w:ascii="Times New Roman" w:hAnsi="Times New Roman" w:cs="Times New Roman"/>
                <w:sz w:val="24"/>
                <w:szCs w:val="24"/>
                <w:lang w:val="lt-LT"/>
              </w:rPr>
              <w:t>(</w:t>
            </w:r>
            <w:r w:rsidR="0071102A">
              <w:rPr>
                <w:rFonts w:ascii="Times New Roman" w:hAnsi="Times New Roman" w:cs="Times New Roman"/>
                <w:sz w:val="24"/>
                <w:szCs w:val="24"/>
                <w:lang w:val="lt-LT"/>
              </w:rPr>
              <w:t xml:space="preserve">redakcija nuo 2015-11-16; </w:t>
            </w:r>
            <w:r>
              <w:rPr>
                <w:rFonts w:ascii="Times New Roman" w:hAnsi="Times New Roman" w:cs="Times New Roman"/>
                <w:sz w:val="24"/>
                <w:szCs w:val="24"/>
                <w:lang w:val="lt-LT"/>
              </w:rPr>
              <w:t>toliau – Taisyklės)</w:t>
            </w:r>
          </w:p>
        </w:tc>
      </w:tr>
      <w:tr w:rsidR="008F67FE" w:rsidRPr="00AF484F" w:rsidTr="004B2822">
        <w:tc>
          <w:tcPr>
            <w:tcW w:w="4672" w:type="dxa"/>
          </w:tcPr>
          <w:p w:rsidR="008F67FE" w:rsidRPr="001404F3" w:rsidRDefault="008F67FE" w:rsidP="004B2822">
            <w:pPr>
              <w:jc w:val="center"/>
              <w:rPr>
                <w:rFonts w:ascii="Times New Roman" w:hAnsi="Times New Roman" w:cs="Times New Roman"/>
                <w:sz w:val="24"/>
                <w:szCs w:val="24"/>
                <w:lang w:val="lt-LT"/>
              </w:rPr>
            </w:pPr>
            <w:r w:rsidRPr="001404F3">
              <w:rPr>
                <w:rFonts w:ascii="Times New Roman" w:hAnsi="Times New Roman" w:cs="Times New Roman"/>
                <w:sz w:val="24"/>
                <w:szCs w:val="24"/>
                <w:lang w:val="lt-LT"/>
              </w:rPr>
              <w:t xml:space="preserve">Vertinimo </w:t>
            </w:r>
            <w:r>
              <w:rPr>
                <w:rFonts w:ascii="Times New Roman" w:hAnsi="Times New Roman" w:cs="Times New Roman"/>
                <w:sz w:val="24"/>
                <w:szCs w:val="24"/>
                <w:lang w:val="lt-LT"/>
              </w:rPr>
              <w:t>apimtys/</w:t>
            </w:r>
            <w:r w:rsidRPr="001404F3">
              <w:rPr>
                <w:rFonts w:ascii="Times New Roman" w:hAnsi="Times New Roman" w:cs="Times New Roman"/>
                <w:sz w:val="24"/>
                <w:szCs w:val="24"/>
                <w:lang w:val="lt-LT"/>
              </w:rPr>
              <w:t>etapas</w:t>
            </w:r>
          </w:p>
        </w:tc>
        <w:tc>
          <w:tcPr>
            <w:tcW w:w="4934" w:type="dxa"/>
          </w:tcPr>
          <w:p w:rsidR="008F67FE" w:rsidRPr="001404F3" w:rsidRDefault="008F67FE" w:rsidP="004B2822">
            <w:pPr>
              <w:jc w:val="center"/>
              <w:rPr>
                <w:rFonts w:ascii="Times New Roman" w:hAnsi="Times New Roman" w:cs="Times New Roman"/>
                <w:sz w:val="24"/>
                <w:szCs w:val="24"/>
                <w:lang w:val="lt-LT"/>
              </w:rPr>
            </w:pPr>
            <w:r>
              <w:rPr>
                <w:rFonts w:ascii="Times New Roman" w:hAnsi="Times New Roman" w:cs="Times New Roman"/>
                <w:sz w:val="24"/>
                <w:szCs w:val="24"/>
                <w:lang w:val="lt-LT"/>
              </w:rPr>
              <w:t>Dalinis, po eilės nustatymo</w:t>
            </w:r>
          </w:p>
        </w:tc>
      </w:tr>
      <w:tr w:rsidR="008F67FE" w:rsidRPr="00AF484F" w:rsidTr="004B2822">
        <w:tc>
          <w:tcPr>
            <w:tcW w:w="4672" w:type="dxa"/>
          </w:tcPr>
          <w:p w:rsidR="008F67FE" w:rsidRPr="001404F3" w:rsidRDefault="008F67FE" w:rsidP="004B2822">
            <w:pPr>
              <w:jc w:val="center"/>
              <w:rPr>
                <w:rFonts w:ascii="Times New Roman" w:hAnsi="Times New Roman" w:cs="Times New Roman"/>
                <w:sz w:val="24"/>
                <w:szCs w:val="24"/>
                <w:lang w:val="lt-LT"/>
              </w:rPr>
            </w:pPr>
            <w:r w:rsidRPr="001404F3">
              <w:rPr>
                <w:rFonts w:ascii="Times New Roman" w:hAnsi="Times New Roman" w:cs="Times New Roman"/>
                <w:sz w:val="24"/>
                <w:szCs w:val="24"/>
                <w:lang w:val="lt-LT"/>
              </w:rPr>
              <w:t xml:space="preserve">Dėl pirkimo vyksta teismo procesas (nurodyti </w:t>
            </w:r>
            <w:r w:rsidRPr="001404F3">
              <w:rPr>
                <w:rFonts w:ascii="Times New Roman" w:hAnsi="Times New Roman" w:cs="Times New Roman"/>
                <w:sz w:val="24"/>
                <w:szCs w:val="24"/>
                <w:lang w:val="lt-LT"/>
              </w:rPr>
              <w:lastRenderedPageBreak/>
              <w:t>ieškinio (skundo) dalykus, bylos šalių pavadinimus, ar taikomos laikinosios apsaugos priemonės, teisminio nagrinėjimo stadija, pvz.</w:t>
            </w:r>
            <w:r>
              <w:rPr>
                <w:rFonts w:ascii="Times New Roman" w:hAnsi="Times New Roman" w:cs="Times New Roman"/>
                <w:sz w:val="24"/>
                <w:szCs w:val="24"/>
                <w:lang w:val="lt-LT"/>
              </w:rPr>
              <w:t>,</w:t>
            </w:r>
            <w:r w:rsidRPr="001404F3">
              <w:rPr>
                <w:rFonts w:ascii="Times New Roman" w:hAnsi="Times New Roman" w:cs="Times New Roman"/>
                <w:sz w:val="24"/>
                <w:szCs w:val="24"/>
                <w:lang w:val="lt-LT"/>
              </w:rPr>
              <w:t xml:space="preserve"> apygardos, apeliacinis teismas)</w:t>
            </w:r>
          </w:p>
        </w:tc>
        <w:tc>
          <w:tcPr>
            <w:tcW w:w="4934" w:type="dxa"/>
          </w:tcPr>
          <w:p w:rsidR="008F67FE" w:rsidRPr="001404F3" w:rsidRDefault="008F67FE" w:rsidP="004B2822">
            <w:pPr>
              <w:jc w:val="center"/>
              <w:rPr>
                <w:rFonts w:ascii="Times New Roman" w:hAnsi="Times New Roman" w:cs="Times New Roman"/>
                <w:sz w:val="24"/>
                <w:szCs w:val="24"/>
                <w:lang w:val="lt-LT"/>
              </w:rPr>
            </w:pPr>
            <w:r>
              <w:rPr>
                <w:rFonts w:ascii="Times New Roman" w:hAnsi="Times New Roman" w:cs="Times New Roman"/>
                <w:sz w:val="24"/>
                <w:szCs w:val="24"/>
                <w:lang w:val="lt-LT"/>
              </w:rPr>
              <w:lastRenderedPageBreak/>
              <w:t>-</w:t>
            </w:r>
          </w:p>
        </w:tc>
      </w:tr>
    </w:tbl>
    <w:p w:rsidR="008F67FE" w:rsidRPr="00AF484F" w:rsidRDefault="008F67FE" w:rsidP="008F67FE">
      <w:pPr>
        <w:jc w:val="center"/>
        <w:rPr>
          <w:rFonts w:ascii="Times New Roman" w:hAnsi="Times New Roman" w:cs="Times New Roman"/>
          <w:sz w:val="24"/>
          <w:szCs w:val="24"/>
          <w:lang w:val="lt-LT"/>
        </w:rPr>
      </w:pPr>
    </w:p>
    <w:p w:rsidR="00016E4E" w:rsidRPr="003D601A" w:rsidRDefault="00016E4E" w:rsidP="00B77729">
      <w:pPr>
        <w:spacing w:line="276" w:lineRule="auto"/>
        <w:jc w:val="center"/>
        <w:rPr>
          <w:rFonts w:ascii="Times New Roman" w:hAnsi="Times New Roman" w:cs="Times New Roman"/>
          <w:b/>
          <w:sz w:val="24"/>
          <w:szCs w:val="24"/>
          <w:lang w:val="lt-LT"/>
        </w:rPr>
      </w:pPr>
      <w:r w:rsidRPr="003D601A">
        <w:rPr>
          <w:rFonts w:ascii="Times New Roman" w:hAnsi="Times New Roman" w:cs="Times New Roman"/>
          <w:b/>
          <w:sz w:val="24"/>
          <w:szCs w:val="24"/>
          <w:lang w:val="lt-LT"/>
        </w:rPr>
        <w:t>II dalis. Vertinimo metu nustatyti pažeidimai</w:t>
      </w:r>
    </w:p>
    <w:tbl>
      <w:tblPr>
        <w:tblStyle w:val="TableGrid"/>
        <w:tblW w:w="9606" w:type="dxa"/>
        <w:tblLook w:val="04A0"/>
      </w:tblPr>
      <w:tblGrid>
        <w:gridCol w:w="445"/>
        <w:gridCol w:w="9161"/>
      </w:tblGrid>
      <w:tr w:rsidR="00016E4E" w:rsidRPr="003D601A" w:rsidTr="00016E4E">
        <w:tc>
          <w:tcPr>
            <w:tcW w:w="445" w:type="dxa"/>
          </w:tcPr>
          <w:p w:rsidR="00016E4E" w:rsidRPr="002E145F" w:rsidRDefault="00016E4E" w:rsidP="00016E4E">
            <w:pPr>
              <w:pStyle w:val="ListParagraph"/>
              <w:numPr>
                <w:ilvl w:val="0"/>
                <w:numId w:val="1"/>
              </w:numPr>
              <w:spacing w:after="0" w:line="240" w:lineRule="auto"/>
              <w:ind w:left="360"/>
              <w:jc w:val="both"/>
              <w:rPr>
                <w:rFonts w:ascii="Times New Roman" w:hAnsi="Times New Roman" w:cs="Times New Roman"/>
                <w:sz w:val="24"/>
                <w:szCs w:val="24"/>
                <w:lang w:val="lt-LT"/>
              </w:rPr>
            </w:pPr>
          </w:p>
        </w:tc>
        <w:tc>
          <w:tcPr>
            <w:tcW w:w="9161" w:type="dxa"/>
          </w:tcPr>
          <w:p w:rsidR="00016E4E" w:rsidRPr="00314099" w:rsidRDefault="00016E4E" w:rsidP="00016E4E">
            <w:pPr>
              <w:jc w:val="both"/>
              <w:rPr>
                <w:rFonts w:ascii="Times New Roman" w:hAnsi="Times New Roman" w:cs="Times New Roman"/>
                <w:i/>
                <w:sz w:val="24"/>
                <w:szCs w:val="24"/>
                <w:lang w:val="lt-LT"/>
              </w:rPr>
            </w:pPr>
            <w:r w:rsidRPr="00314099">
              <w:rPr>
                <w:rFonts w:ascii="Times New Roman" w:hAnsi="Times New Roman" w:cs="Times New Roman"/>
                <w:i/>
                <w:sz w:val="24"/>
                <w:szCs w:val="24"/>
                <w:lang w:val="lt-LT"/>
              </w:rPr>
              <w:t>Įstatymo 9 straipsnio 1 dalis</w:t>
            </w:r>
            <w:r>
              <w:rPr>
                <w:rStyle w:val="FootnoteReference"/>
                <w:rFonts w:ascii="Times New Roman" w:hAnsi="Times New Roman" w:cs="Times New Roman"/>
                <w:i/>
                <w:sz w:val="24"/>
                <w:szCs w:val="24"/>
                <w:lang w:val="lt-LT"/>
              </w:rPr>
              <w:footnoteReference w:id="1"/>
            </w:r>
            <w:r w:rsidRPr="00314099">
              <w:rPr>
                <w:rFonts w:ascii="Times New Roman" w:hAnsi="Times New Roman" w:cs="Times New Roman"/>
                <w:i/>
                <w:sz w:val="24"/>
                <w:szCs w:val="24"/>
                <w:lang w:val="lt-LT"/>
              </w:rPr>
              <w:t>,</w:t>
            </w:r>
            <w:r>
              <w:rPr>
                <w:rFonts w:ascii="Times New Roman" w:hAnsi="Times New Roman" w:cs="Times New Roman"/>
                <w:i/>
                <w:sz w:val="24"/>
                <w:szCs w:val="24"/>
                <w:lang w:val="lt-LT"/>
              </w:rPr>
              <w:t xml:space="preserve"> Įstatymo 3 straipsnio 2 dalis</w:t>
            </w:r>
            <w:r>
              <w:rPr>
                <w:rStyle w:val="FootnoteReference"/>
                <w:rFonts w:ascii="Times New Roman" w:hAnsi="Times New Roman" w:cs="Times New Roman"/>
                <w:i/>
                <w:sz w:val="24"/>
                <w:szCs w:val="24"/>
                <w:lang w:val="lt-LT"/>
              </w:rPr>
              <w:footnoteReference w:id="2"/>
            </w:r>
            <w:r>
              <w:rPr>
                <w:rFonts w:ascii="Times New Roman" w:hAnsi="Times New Roman" w:cs="Times New Roman"/>
                <w:i/>
                <w:sz w:val="24"/>
                <w:szCs w:val="24"/>
                <w:lang w:val="lt-LT"/>
              </w:rPr>
              <w:t>,</w:t>
            </w:r>
            <w:r w:rsidRPr="00314099">
              <w:rPr>
                <w:rFonts w:ascii="Times New Roman" w:hAnsi="Times New Roman" w:cs="Times New Roman"/>
                <w:i/>
                <w:sz w:val="24"/>
                <w:szCs w:val="24"/>
                <w:lang w:val="lt-LT"/>
              </w:rPr>
              <w:t xml:space="preserve"> Įstatymo 85 straipsnio 1 dalis</w:t>
            </w:r>
            <w:r>
              <w:rPr>
                <w:rStyle w:val="FootnoteReference"/>
                <w:rFonts w:ascii="Times New Roman" w:hAnsi="Times New Roman" w:cs="Times New Roman"/>
                <w:i/>
                <w:sz w:val="24"/>
                <w:szCs w:val="24"/>
                <w:lang w:val="lt-LT"/>
              </w:rPr>
              <w:footnoteReference w:id="3"/>
            </w:r>
          </w:p>
        </w:tc>
      </w:tr>
      <w:tr w:rsidR="00016E4E" w:rsidRPr="003D601A" w:rsidTr="00016E4E">
        <w:tc>
          <w:tcPr>
            <w:tcW w:w="9606" w:type="dxa"/>
            <w:gridSpan w:val="2"/>
          </w:tcPr>
          <w:p w:rsidR="00016E4E" w:rsidRDefault="00016E4E" w:rsidP="00016E4E">
            <w:pPr>
              <w:pStyle w:val="ListParagraph"/>
              <w:ind w:left="360"/>
              <w:jc w:val="both"/>
              <w:rPr>
                <w:rFonts w:ascii="Times New Roman" w:hAnsi="Times New Roman" w:cs="Times New Roman"/>
                <w:sz w:val="24"/>
                <w:szCs w:val="24"/>
                <w:lang w:val="lt-LT"/>
              </w:rPr>
            </w:pPr>
            <w:r>
              <w:rPr>
                <w:rFonts w:ascii="Times New Roman" w:hAnsi="Times New Roman" w:cs="Times New Roman"/>
                <w:sz w:val="24"/>
                <w:szCs w:val="24"/>
                <w:lang w:val="lt-LT"/>
              </w:rPr>
              <w:t>Perkančiosios organizacijos viešojo pirkimo komisija, sudaryta Perkančiosios organizacijos direktoriaus 2016-04-</w:t>
            </w:r>
            <w:r w:rsidR="009D5BBB">
              <w:rPr>
                <w:rFonts w:ascii="Times New Roman" w:hAnsi="Times New Roman" w:cs="Times New Roman"/>
                <w:sz w:val="24"/>
                <w:szCs w:val="24"/>
                <w:lang w:val="lt-LT"/>
              </w:rPr>
              <w:t>27</w:t>
            </w:r>
            <w:r>
              <w:rPr>
                <w:rFonts w:ascii="Times New Roman" w:hAnsi="Times New Roman" w:cs="Times New Roman"/>
                <w:sz w:val="24"/>
                <w:szCs w:val="24"/>
                <w:lang w:val="lt-LT"/>
              </w:rPr>
              <w:t xml:space="preserve"> įsakymu Nr. V</w:t>
            </w:r>
            <w:r w:rsidR="009D5BBB">
              <w:rPr>
                <w:rFonts w:ascii="Times New Roman" w:hAnsi="Times New Roman" w:cs="Times New Roman"/>
                <w:sz w:val="24"/>
                <w:szCs w:val="24"/>
                <w:lang w:val="lt-LT"/>
              </w:rPr>
              <w:t>1</w:t>
            </w:r>
            <w:r>
              <w:rPr>
                <w:rFonts w:ascii="Times New Roman" w:hAnsi="Times New Roman" w:cs="Times New Roman"/>
                <w:sz w:val="24"/>
                <w:szCs w:val="24"/>
                <w:lang w:val="lt-LT"/>
              </w:rPr>
              <w:t>-</w:t>
            </w:r>
            <w:r w:rsidR="009D5BBB">
              <w:rPr>
                <w:rFonts w:ascii="Times New Roman" w:hAnsi="Times New Roman" w:cs="Times New Roman"/>
                <w:sz w:val="24"/>
                <w:szCs w:val="24"/>
                <w:lang w:val="lt-LT"/>
              </w:rPr>
              <w:t>92</w:t>
            </w:r>
            <w:r>
              <w:rPr>
                <w:rFonts w:ascii="Times New Roman" w:hAnsi="Times New Roman" w:cs="Times New Roman"/>
                <w:sz w:val="24"/>
                <w:szCs w:val="24"/>
                <w:lang w:val="lt-LT"/>
              </w:rPr>
              <w:t xml:space="preserve"> (toliau – Komisija), 2016-05-26 posėdžio metu apskaičiavo maksimalią vienerių metų Pirkimo sutarties vertę – </w:t>
            </w:r>
            <w:r w:rsidR="009D5BBB">
              <w:rPr>
                <w:rFonts w:ascii="Times New Roman" w:hAnsi="Times New Roman" w:cs="Times New Roman"/>
                <w:sz w:val="24"/>
                <w:szCs w:val="24"/>
                <w:lang w:val="lt-LT"/>
              </w:rPr>
              <w:t>88</w:t>
            </w:r>
            <w:r>
              <w:rPr>
                <w:rFonts w:ascii="Times New Roman" w:hAnsi="Times New Roman" w:cs="Times New Roman"/>
                <w:sz w:val="24"/>
                <w:szCs w:val="24"/>
                <w:lang w:val="lt-LT"/>
              </w:rPr>
              <w:t xml:space="preserve">.000,00 </w:t>
            </w:r>
            <w:proofErr w:type="spellStart"/>
            <w:r>
              <w:rPr>
                <w:rFonts w:ascii="Times New Roman" w:hAnsi="Times New Roman" w:cs="Times New Roman"/>
                <w:sz w:val="24"/>
                <w:szCs w:val="24"/>
                <w:lang w:val="lt-LT"/>
              </w:rPr>
              <w:t>Eur</w:t>
            </w:r>
            <w:proofErr w:type="spellEnd"/>
            <w:r>
              <w:rPr>
                <w:rFonts w:ascii="Times New Roman" w:hAnsi="Times New Roman" w:cs="Times New Roman"/>
                <w:sz w:val="24"/>
                <w:szCs w:val="24"/>
                <w:lang w:val="lt-LT"/>
              </w:rPr>
              <w:t xml:space="preserve"> su PVM (Komisijos 2016-05-26 posėdžio protokolas Nr. 3 (toliau – Protokolas Nr. 3), ši suma nurodyta ir „Jonavos </w:t>
            </w:r>
            <w:r w:rsidR="009D5BBB">
              <w:rPr>
                <w:rFonts w:ascii="Times New Roman" w:hAnsi="Times New Roman" w:cs="Times New Roman"/>
                <w:sz w:val="24"/>
                <w:szCs w:val="24"/>
                <w:lang w:val="lt-LT"/>
              </w:rPr>
              <w:t>Jeronimo Ralio gimnazijos, Jonavos Justino Vareikio progimnazijos</w:t>
            </w:r>
            <w:r w:rsidR="004604A5">
              <w:rPr>
                <w:rFonts w:ascii="Times New Roman" w:hAnsi="Times New Roman" w:cs="Times New Roman"/>
                <w:sz w:val="24"/>
                <w:szCs w:val="24"/>
                <w:lang w:val="lt-LT"/>
              </w:rPr>
              <w:t xml:space="preserve">, Jonavos rajono </w:t>
            </w:r>
            <w:proofErr w:type="spellStart"/>
            <w:r w:rsidR="004604A5">
              <w:rPr>
                <w:rFonts w:ascii="Times New Roman" w:hAnsi="Times New Roman" w:cs="Times New Roman"/>
                <w:sz w:val="24"/>
                <w:szCs w:val="24"/>
                <w:lang w:val="lt-LT"/>
              </w:rPr>
              <w:t>Pantonerių</w:t>
            </w:r>
            <w:proofErr w:type="spellEnd"/>
            <w:r w:rsidR="004604A5">
              <w:rPr>
                <w:rFonts w:ascii="Times New Roman" w:hAnsi="Times New Roman" w:cs="Times New Roman"/>
                <w:sz w:val="24"/>
                <w:szCs w:val="24"/>
                <w:lang w:val="lt-LT"/>
              </w:rPr>
              <w:t xml:space="preserve"> Petro Vaičiūno pagrindinės mokyklos, Jonavos rajono Šveicarijos pagrindinės mokyklos</w:t>
            </w:r>
            <w:r>
              <w:rPr>
                <w:rFonts w:ascii="Times New Roman" w:hAnsi="Times New Roman" w:cs="Times New Roman"/>
                <w:sz w:val="24"/>
                <w:szCs w:val="24"/>
                <w:lang w:val="lt-LT"/>
              </w:rPr>
              <w:t xml:space="preserve"> mokinių ir ikimokyklinio ugdymo grupių vaikų nemokamo maitinimo paslaugų“ supaprastinto atviro konkurso sąlygų, patvirtintų Komisijos 2016-05-26 posėdžio protokolu Nr. 3 (toliau – Pirkimo sąlygos), 2.9 punkte - „Planuojama metinės sutarties maksimali kaina </w:t>
            </w:r>
            <w:r w:rsidR="004604A5">
              <w:rPr>
                <w:rFonts w:ascii="Times New Roman" w:hAnsi="Times New Roman" w:cs="Times New Roman"/>
                <w:sz w:val="24"/>
                <w:szCs w:val="24"/>
                <w:lang w:val="lt-LT"/>
              </w:rPr>
              <w:t>88</w:t>
            </w:r>
            <w:r>
              <w:rPr>
                <w:rFonts w:ascii="Times New Roman" w:hAnsi="Times New Roman" w:cs="Times New Roman"/>
                <w:sz w:val="24"/>
                <w:szCs w:val="24"/>
                <w:lang w:val="lt-LT"/>
              </w:rPr>
              <w:t xml:space="preserve">.000,00 </w:t>
            </w:r>
            <w:proofErr w:type="spellStart"/>
            <w:r>
              <w:rPr>
                <w:rFonts w:ascii="Times New Roman" w:hAnsi="Times New Roman" w:cs="Times New Roman"/>
                <w:sz w:val="24"/>
                <w:szCs w:val="24"/>
                <w:lang w:val="lt-LT"/>
              </w:rPr>
              <w:t>Eur</w:t>
            </w:r>
            <w:proofErr w:type="spellEnd"/>
            <w:r>
              <w:rPr>
                <w:rFonts w:ascii="Times New Roman" w:hAnsi="Times New Roman" w:cs="Times New Roman"/>
                <w:sz w:val="24"/>
                <w:szCs w:val="24"/>
                <w:lang w:val="lt-LT"/>
              </w:rPr>
              <w:t xml:space="preserve"> su PVM“ ir Pirkimo sąlygų 5 priedo „Daugiašalė </w:t>
            </w:r>
            <w:r w:rsidR="004604A5">
              <w:rPr>
                <w:rFonts w:ascii="Times New Roman" w:hAnsi="Times New Roman" w:cs="Times New Roman"/>
                <w:sz w:val="24"/>
                <w:szCs w:val="24"/>
                <w:lang w:val="lt-LT"/>
              </w:rPr>
              <w:t xml:space="preserve">Jonavos Jeronimo Ralio gimnazijos, Jonavos Justino Vareikio progimnazijos, Jonavos rajono </w:t>
            </w:r>
            <w:proofErr w:type="spellStart"/>
            <w:r w:rsidR="004604A5">
              <w:rPr>
                <w:rFonts w:ascii="Times New Roman" w:hAnsi="Times New Roman" w:cs="Times New Roman"/>
                <w:sz w:val="24"/>
                <w:szCs w:val="24"/>
                <w:lang w:val="lt-LT"/>
              </w:rPr>
              <w:t>Pantonerių</w:t>
            </w:r>
            <w:proofErr w:type="spellEnd"/>
            <w:r w:rsidR="004604A5">
              <w:rPr>
                <w:rFonts w:ascii="Times New Roman" w:hAnsi="Times New Roman" w:cs="Times New Roman"/>
                <w:sz w:val="24"/>
                <w:szCs w:val="24"/>
                <w:lang w:val="lt-LT"/>
              </w:rPr>
              <w:t xml:space="preserve"> Petro Vaičiūno pagrindinės mokyklos, Jonavos rajono Šveicarijos pagrindinės mokyklos mokinių ir ikimokyklinio ugdymo grupių vaikų nemokamo maitinimo paslaugų</w:t>
            </w:r>
            <w:r>
              <w:rPr>
                <w:rFonts w:ascii="Times New Roman" w:hAnsi="Times New Roman" w:cs="Times New Roman"/>
                <w:sz w:val="24"/>
                <w:szCs w:val="24"/>
                <w:lang w:val="lt-LT"/>
              </w:rPr>
              <w:t xml:space="preserve"> pirkimo sutartis“ (toliau – Sutarties projektas) 3.1 punkte – „Metinė maksimali keturių mokyklų mokinių ir ikimokyklinio amžiaus vaikų nemokamo maitinimo kaina </w:t>
            </w:r>
            <w:r w:rsidR="004604A5">
              <w:rPr>
                <w:rFonts w:ascii="Times New Roman" w:hAnsi="Times New Roman" w:cs="Times New Roman"/>
                <w:sz w:val="24"/>
                <w:szCs w:val="24"/>
                <w:lang w:val="lt-LT"/>
              </w:rPr>
              <w:t>88</w:t>
            </w:r>
            <w:r>
              <w:rPr>
                <w:rFonts w:ascii="Times New Roman" w:hAnsi="Times New Roman" w:cs="Times New Roman"/>
                <w:sz w:val="24"/>
                <w:szCs w:val="24"/>
                <w:lang w:val="lt-LT"/>
              </w:rPr>
              <w:t xml:space="preserve">.000,00 </w:t>
            </w:r>
            <w:proofErr w:type="spellStart"/>
            <w:r>
              <w:rPr>
                <w:rFonts w:ascii="Times New Roman" w:hAnsi="Times New Roman" w:cs="Times New Roman"/>
                <w:sz w:val="24"/>
                <w:szCs w:val="24"/>
                <w:lang w:val="lt-LT"/>
              </w:rPr>
              <w:t>Eur</w:t>
            </w:r>
            <w:proofErr w:type="spellEnd"/>
            <w:r>
              <w:rPr>
                <w:rFonts w:ascii="Times New Roman" w:hAnsi="Times New Roman" w:cs="Times New Roman"/>
                <w:sz w:val="24"/>
                <w:szCs w:val="24"/>
                <w:lang w:val="lt-LT"/>
              </w:rPr>
              <w:t xml:space="preserve"> (</w:t>
            </w:r>
            <w:r w:rsidR="004604A5">
              <w:rPr>
                <w:rFonts w:ascii="Times New Roman" w:hAnsi="Times New Roman" w:cs="Times New Roman"/>
                <w:sz w:val="24"/>
                <w:szCs w:val="24"/>
                <w:lang w:val="lt-LT"/>
              </w:rPr>
              <w:t>aštuoniasdešimt aštuoni</w:t>
            </w:r>
            <w:r>
              <w:rPr>
                <w:rFonts w:ascii="Times New Roman" w:hAnsi="Times New Roman" w:cs="Times New Roman"/>
                <w:sz w:val="24"/>
                <w:szCs w:val="24"/>
                <w:lang w:val="lt-LT"/>
              </w:rPr>
              <w:t xml:space="preserve"> tūkstančiai eurų 00 ct) su PVM“. Komisija, skaičiuodama Pirkimo vertę, nesivadovavo Įstatymo 9 straipsnio 1 dalies nuostata, kadangi į Pirkimo vertę neįskaičiavo patiekalų gamybos išlaidų.</w:t>
            </w:r>
          </w:p>
          <w:p w:rsidR="00016E4E" w:rsidRDefault="00016E4E" w:rsidP="00016E4E">
            <w:pPr>
              <w:pStyle w:val="ListParagraph"/>
              <w:ind w:left="36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Be to, Protokole Nr. 3 nurodyta, kad „&lt;...&gt; pirkimui skirtų lėšų vertę galime apskaičiuoti mokinių ir priešmokyklinio amžiaus vaikų, gaunančių nemokamą maitinimą, skaičių (314) padauginus iš 170 dienų ir padauginus iš produktų kainos vidurkio (apskaičiuoto pagal amžiaus grupes) + ikimokyklinio amžiaus vaikų, gaunančių nemokamą maitinimą skaičių (5) padauginus iš 220 dienų ir padauginus iš produktų kainos vidurkio (apskaičiuoto </w:t>
            </w:r>
            <w:r w:rsidR="00630639">
              <w:rPr>
                <w:rFonts w:ascii="Times New Roman" w:hAnsi="Times New Roman" w:cs="Times New Roman"/>
                <w:sz w:val="24"/>
                <w:szCs w:val="24"/>
                <w:lang w:val="lt-LT"/>
              </w:rPr>
              <w:t xml:space="preserve">pagal amžiaus grupes“. </w:t>
            </w:r>
            <w:r>
              <w:rPr>
                <w:rFonts w:ascii="Times New Roman" w:hAnsi="Times New Roman" w:cs="Times New Roman"/>
                <w:sz w:val="24"/>
                <w:szCs w:val="24"/>
                <w:lang w:val="lt-LT"/>
              </w:rPr>
              <w:t xml:space="preserve">Tarnyba atkreipia dėmesį, kad Protokole Nr. 3 ir </w:t>
            </w:r>
            <w:r w:rsidR="00630639">
              <w:rPr>
                <w:rFonts w:ascii="Times New Roman" w:hAnsi="Times New Roman" w:cs="Times New Roman"/>
                <w:sz w:val="24"/>
                <w:szCs w:val="24"/>
                <w:lang w:val="lt-LT"/>
              </w:rPr>
              <w:t>Sutarties 1 priedo „Techninė specifikacija“ (toliau – Techninė specifikacija) 39 punkte pateiktoje lentelėje</w:t>
            </w:r>
            <w:r>
              <w:rPr>
                <w:rFonts w:ascii="Times New Roman" w:hAnsi="Times New Roman" w:cs="Times New Roman"/>
                <w:sz w:val="24"/>
                <w:szCs w:val="24"/>
                <w:lang w:val="lt-LT"/>
              </w:rPr>
              <w:t xml:space="preserve"> nesutampa mokinių skaičius (Protokole Nr. 3 nurodyta, kad nemokamą maitinimą </w:t>
            </w:r>
            <w:proofErr w:type="gramStart"/>
            <w:r>
              <w:rPr>
                <w:rFonts w:ascii="Times New Roman" w:hAnsi="Times New Roman" w:cs="Times New Roman"/>
                <w:sz w:val="24"/>
                <w:szCs w:val="24"/>
                <w:lang w:val="lt-LT"/>
              </w:rPr>
              <w:t>gauna</w:t>
            </w:r>
            <w:proofErr w:type="gramEnd"/>
            <w:r>
              <w:rPr>
                <w:rFonts w:ascii="Times New Roman" w:hAnsi="Times New Roman" w:cs="Times New Roman"/>
                <w:sz w:val="24"/>
                <w:szCs w:val="24"/>
                <w:lang w:val="lt-LT"/>
              </w:rPr>
              <w:t xml:space="preserve"> 314 mokinių ir 5 ikimokyklinio amžiaus vaikai, o </w:t>
            </w:r>
            <w:r w:rsidR="00630639">
              <w:rPr>
                <w:rFonts w:ascii="Times New Roman" w:hAnsi="Times New Roman" w:cs="Times New Roman"/>
                <w:sz w:val="24"/>
                <w:szCs w:val="24"/>
                <w:lang w:val="lt-LT"/>
              </w:rPr>
              <w:t>Techninės specifikacijos 39 punkte</w:t>
            </w:r>
            <w:r>
              <w:rPr>
                <w:rFonts w:ascii="Times New Roman" w:hAnsi="Times New Roman" w:cs="Times New Roman"/>
                <w:sz w:val="24"/>
                <w:szCs w:val="24"/>
                <w:lang w:val="lt-LT"/>
              </w:rPr>
              <w:t xml:space="preserve"> – </w:t>
            </w:r>
            <w:r w:rsidR="00630639">
              <w:rPr>
                <w:rFonts w:ascii="Times New Roman" w:hAnsi="Times New Roman" w:cs="Times New Roman"/>
                <w:sz w:val="24"/>
                <w:szCs w:val="24"/>
                <w:lang w:val="lt-LT"/>
              </w:rPr>
              <w:t xml:space="preserve">viso 275 </w:t>
            </w:r>
            <w:r>
              <w:rPr>
                <w:rFonts w:ascii="Times New Roman" w:hAnsi="Times New Roman" w:cs="Times New Roman"/>
                <w:sz w:val="24"/>
                <w:szCs w:val="24"/>
                <w:lang w:val="lt-LT"/>
              </w:rPr>
              <w:t>mokiniai</w:t>
            </w:r>
            <w:r w:rsidR="00630639">
              <w:rPr>
                <w:rFonts w:ascii="Times New Roman" w:hAnsi="Times New Roman" w:cs="Times New Roman"/>
                <w:sz w:val="24"/>
                <w:szCs w:val="24"/>
                <w:lang w:val="lt-LT"/>
              </w:rPr>
              <w:t xml:space="preserve">, </w:t>
            </w:r>
            <w:r>
              <w:rPr>
                <w:rFonts w:ascii="Times New Roman" w:hAnsi="Times New Roman" w:cs="Times New Roman"/>
                <w:sz w:val="24"/>
                <w:szCs w:val="24"/>
                <w:lang w:val="lt-LT"/>
              </w:rPr>
              <w:t>1</w:t>
            </w:r>
            <w:r w:rsidR="00630639">
              <w:rPr>
                <w:rFonts w:ascii="Times New Roman" w:hAnsi="Times New Roman" w:cs="Times New Roman"/>
                <w:sz w:val="24"/>
                <w:szCs w:val="24"/>
                <w:lang w:val="lt-LT"/>
              </w:rPr>
              <w:t>4</w:t>
            </w:r>
            <w:r>
              <w:rPr>
                <w:rFonts w:ascii="Times New Roman" w:hAnsi="Times New Roman" w:cs="Times New Roman"/>
                <w:sz w:val="24"/>
                <w:szCs w:val="24"/>
                <w:lang w:val="lt-LT"/>
              </w:rPr>
              <w:t xml:space="preserve"> ikimokyklinio amžiaus vaikų</w:t>
            </w:r>
            <w:r w:rsidR="00630639">
              <w:rPr>
                <w:rFonts w:ascii="Times New Roman" w:hAnsi="Times New Roman" w:cs="Times New Roman"/>
                <w:sz w:val="24"/>
                <w:szCs w:val="24"/>
                <w:lang w:val="lt-LT"/>
              </w:rPr>
              <w:t xml:space="preserve"> ir 21 priešmokyklinio amžiaus vaikas</w:t>
            </w:r>
            <w:r>
              <w:rPr>
                <w:rFonts w:ascii="Times New Roman" w:hAnsi="Times New Roman" w:cs="Times New Roman"/>
                <w:sz w:val="24"/>
                <w:szCs w:val="24"/>
                <w:lang w:val="lt-LT"/>
              </w:rPr>
              <w:t xml:space="preserve">), be to Techninės specifikacijos 1 punkte nurodyta, kad „Numatomas maitinimo dienų skaičius per 12 mėnesių 180 dienų mokiniams &lt;...&gt;“, o Protokole Nr. 3 maisto produktų kaina mokiniams </w:t>
            </w:r>
            <w:r>
              <w:rPr>
                <w:rFonts w:ascii="Times New Roman" w:hAnsi="Times New Roman" w:cs="Times New Roman"/>
                <w:sz w:val="24"/>
                <w:szCs w:val="24"/>
                <w:lang w:val="lt-LT"/>
              </w:rPr>
              <w:lastRenderedPageBreak/>
              <w:t>buvo skaičiuojama 170 dienų.</w:t>
            </w:r>
          </w:p>
          <w:p w:rsidR="00016E4E" w:rsidRDefault="00016E4E" w:rsidP="00016E4E">
            <w:pPr>
              <w:pStyle w:val="ListParagraph"/>
              <w:ind w:left="360"/>
              <w:jc w:val="both"/>
              <w:rPr>
                <w:rFonts w:ascii="Times New Roman" w:hAnsi="Times New Roman" w:cs="Times New Roman"/>
                <w:sz w:val="24"/>
                <w:szCs w:val="24"/>
                <w:lang w:val="lt-LT"/>
              </w:rPr>
            </w:pPr>
            <w:r>
              <w:rPr>
                <w:rFonts w:ascii="Times New Roman" w:hAnsi="Times New Roman" w:cs="Times New Roman"/>
                <w:sz w:val="24"/>
                <w:szCs w:val="24"/>
                <w:lang w:val="lt-LT"/>
              </w:rPr>
              <w:t>Tarnyba pažymi, kad perkamos nemokamo maitinimo paslaugos vienai jautriausių socialinių grupių – socialiai remiamiems vaikams, todėl Perkančioji organizacija, planuodama Pirkimą, turėjo įvertinti visas galimas išlaidas, kad vykdant sutartį, būtų užtikrintas nenutrūkstantis paslaugų teikimas. Neįtraukdama į Pirkimo vertę išlaidų už maisto gaminimą, vasaros stovyklos maitinimo bei kitų išlaidų, nurodytų Techninės specifikacijos 28 punkte: „&lt;...&gt; Atskirais atvejais gali būti organizuojamas nemokamas mokinių maitinimas poilsio, švenčių ir mokinių atostogų dienomis bei mokykloje organizuojamų renginių (olimpiadų, konkursų, konferencijų ir kitų renginių) dalyviams“, Perkančioji organizacija neužtikrino Įstatymo 3 straipsnio 2 dalyje įtvirtinto pirkimų tikslo siekimo.</w:t>
            </w:r>
          </w:p>
          <w:p w:rsidR="00016E4E" w:rsidRPr="00F018E8" w:rsidRDefault="00016E4E" w:rsidP="005B172D">
            <w:pPr>
              <w:pStyle w:val="ListParagraph"/>
              <w:ind w:left="36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Tarnyba atkreipia dėmesį, kad Techninės specifikacijos 33 punkte nurodyta, kad „Maitinimo paslaugos teikiamos tiems metams skirtų asignavimų ribose“, Jonavos rajono savivaldybės 2016 metų biudžeto asignavimų valstybinėms (valstybės perduotoms savivaldybėms) funkcijoms atlikti, patvirtintų Jonavos rajono savivaldybės tarybos 2016-01-28 sprendimu Nr. 1TS-12 penktame priede nurodyta, kad Jonavos </w:t>
            </w:r>
            <w:r w:rsidR="00630639">
              <w:rPr>
                <w:rFonts w:ascii="Times New Roman" w:hAnsi="Times New Roman" w:cs="Times New Roman"/>
                <w:sz w:val="24"/>
                <w:szCs w:val="24"/>
                <w:lang w:val="lt-LT"/>
              </w:rPr>
              <w:t>Jeronimo Ralio gimnazijai</w:t>
            </w:r>
            <w:r>
              <w:rPr>
                <w:rFonts w:ascii="Times New Roman" w:hAnsi="Times New Roman" w:cs="Times New Roman"/>
                <w:sz w:val="24"/>
                <w:szCs w:val="24"/>
                <w:lang w:val="lt-LT"/>
              </w:rPr>
              <w:t xml:space="preserve"> socialinei paramai mokiniams už įsigytus produktus skiriama 1</w:t>
            </w:r>
            <w:r w:rsidR="00630639">
              <w:rPr>
                <w:rFonts w:ascii="Times New Roman" w:hAnsi="Times New Roman" w:cs="Times New Roman"/>
                <w:sz w:val="24"/>
                <w:szCs w:val="24"/>
                <w:lang w:val="lt-LT"/>
              </w:rPr>
              <w:t>3</w:t>
            </w:r>
            <w:r>
              <w:rPr>
                <w:rFonts w:ascii="Times New Roman" w:hAnsi="Times New Roman" w:cs="Times New Roman"/>
                <w:sz w:val="24"/>
                <w:szCs w:val="24"/>
                <w:lang w:val="lt-LT"/>
              </w:rPr>
              <w:t xml:space="preserve"> </w:t>
            </w:r>
            <w:r w:rsidR="00630639">
              <w:rPr>
                <w:rFonts w:ascii="Times New Roman" w:hAnsi="Times New Roman" w:cs="Times New Roman"/>
                <w:sz w:val="24"/>
                <w:szCs w:val="24"/>
                <w:lang w:val="lt-LT"/>
              </w:rPr>
              <w:t>7</w:t>
            </w:r>
            <w:r>
              <w:rPr>
                <w:rFonts w:ascii="Times New Roman" w:hAnsi="Times New Roman" w:cs="Times New Roman"/>
                <w:sz w:val="24"/>
                <w:szCs w:val="24"/>
                <w:lang w:val="lt-LT"/>
              </w:rPr>
              <w:t xml:space="preserve">00,00 </w:t>
            </w:r>
            <w:proofErr w:type="spellStart"/>
            <w:r>
              <w:rPr>
                <w:rFonts w:ascii="Times New Roman" w:hAnsi="Times New Roman" w:cs="Times New Roman"/>
                <w:sz w:val="24"/>
                <w:szCs w:val="24"/>
                <w:lang w:val="lt-LT"/>
              </w:rPr>
              <w:t>Eur</w:t>
            </w:r>
            <w:proofErr w:type="spellEnd"/>
            <w:r>
              <w:rPr>
                <w:rFonts w:ascii="Times New Roman" w:hAnsi="Times New Roman" w:cs="Times New Roman"/>
                <w:sz w:val="24"/>
                <w:szCs w:val="24"/>
                <w:lang w:val="lt-LT"/>
              </w:rPr>
              <w:t xml:space="preserve">, Jonavos </w:t>
            </w:r>
            <w:r w:rsidR="00630639">
              <w:rPr>
                <w:rFonts w:ascii="Times New Roman" w:hAnsi="Times New Roman" w:cs="Times New Roman"/>
                <w:sz w:val="24"/>
                <w:szCs w:val="24"/>
                <w:lang w:val="lt-LT"/>
              </w:rPr>
              <w:t>Justino Vareikio</w:t>
            </w:r>
            <w:r>
              <w:rPr>
                <w:rFonts w:ascii="Times New Roman" w:hAnsi="Times New Roman" w:cs="Times New Roman"/>
                <w:sz w:val="24"/>
                <w:szCs w:val="24"/>
                <w:lang w:val="lt-LT"/>
              </w:rPr>
              <w:t xml:space="preserve"> progimnazijai – 2</w:t>
            </w:r>
            <w:r w:rsidR="00630639">
              <w:rPr>
                <w:rFonts w:ascii="Times New Roman" w:hAnsi="Times New Roman" w:cs="Times New Roman"/>
                <w:sz w:val="24"/>
                <w:szCs w:val="24"/>
                <w:lang w:val="lt-LT"/>
              </w:rPr>
              <w:t>3</w:t>
            </w:r>
            <w:r>
              <w:rPr>
                <w:rFonts w:ascii="Times New Roman" w:hAnsi="Times New Roman" w:cs="Times New Roman"/>
                <w:sz w:val="24"/>
                <w:szCs w:val="24"/>
                <w:lang w:val="lt-LT"/>
              </w:rPr>
              <w:t xml:space="preserve"> </w:t>
            </w:r>
            <w:r w:rsidR="00630639">
              <w:rPr>
                <w:rFonts w:ascii="Times New Roman" w:hAnsi="Times New Roman" w:cs="Times New Roman"/>
                <w:sz w:val="24"/>
                <w:szCs w:val="24"/>
                <w:lang w:val="lt-LT"/>
              </w:rPr>
              <w:t>2</w:t>
            </w:r>
            <w:r>
              <w:rPr>
                <w:rFonts w:ascii="Times New Roman" w:hAnsi="Times New Roman" w:cs="Times New Roman"/>
                <w:sz w:val="24"/>
                <w:szCs w:val="24"/>
                <w:lang w:val="lt-LT"/>
              </w:rPr>
              <w:t xml:space="preserve">00,00 </w:t>
            </w:r>
            <w:proofErr w:type="spellStart"/>
            <w:r>
              <w:rPr>
                <w:rFonts w:ascii="Times New Roman" w:hAnsi="Times New Roman" w:cs="Times New Roman"/>
                <w:sz w:val="24"/>
                <w:szCs w:val="24"/>
                <w:lang w:val="lt-LT"/>
              </w:rPr>
              <w:t>Eur</w:t>
            </w:r>
            <w:proofErr w:type="spellEnd"/>
            <w:r>
              <w:rPr>
                <w:rFonts w:ascii="Times New Roman" w:hAnsi="Times New Roman" w:cs="Times New Roman"/>
                <w:sz w:val="24"/>
                <w:szCs w:val="24"/>
                <w:lang w:val="lt-LT"/>
              </w:rPr>
              <w:t xml:space="preserve">, Jonavos r. </w:t>
            </w:r>
            <w:r w:rsidR="005B172D">
              <w:rPr>
                <w:rFonts w:ascii="Times New Roman" w:hAnsi="Times New Roman" w:cs="Times New Roman"/>
                <w:sz w:val="24"/>
                <w:szCs w:val="24"/>
                <w:lang w:val="lt-LT"/>
              </w:rPr>
              <w:t>Šveicarijos</w:t>
            </w:r>
            <w:r>
              <w:rPr>
                <w:rFonts w:ascii="Times New Roman" w:hAnsi="Times New Roman" w:cs="Times New Roman"/>
                <w:sz w:val="24"/>
                <w:szCs w:val="24"/>
                <w:lang w:val="lt-LT"/>
              </w:rPr>
              <w:t xml:space="preserve"> pagrindinei mokyklai – 1</w:t>
            </w:r>
            <w:r w:rsidR="005B172D">
              <w:rPr>
                <w:rFonts w:ascii="Times New Roman" w:hAnsi="Times New Roman" w:cs="Times New Roman"/>
                <w:sz w:val="24"/>
                <w:szCs w:val="24"/>
                <w:lang w:val="lt-LT"/>
              </w:rPr>
              <w:t>2</w:t>
            </w:r>
            <w:r>
              <w:rPr>
                <w:rFonts w:ascii="Times New Roman" w:hAnsi="Times New Roman" w:cs="Times New Roman"/>
                <w:sz w:val="24"/>
                <w:szCs w:val="24"/>
                <w:lang w:val="lt-LT"/>
              </w:rPr>
              <w:t xml:space="preserve"> </w:t>
            </w:r>
            <w:r w:rsidR="005B172D">
              <w:rPr>
                <w:rFonts w:ascii="Times New Roman" w:hAnsi="Times New Roman" w:cs="Times New Roman"/>
                <w:sz w:val="24"/>
                <w:szCs w:val="24"/>
                <w:lang w:val="lt-LT"/>
              </w:rPr>
              <w:t>6</w:t>
            </w:r>
            <w:r>
              <w:rPr>
                <w:rFonts w:ascii="Times New Roman" w:hAnsi="Times New Roman" w:cs="Times New Roman"/>
                <w:sz w:val="24"/>
                <w:szCs w:val="24"/>
                <w:lang w:val="lt-LT"/>
              </w:rPr>
              <w:t xml:space="preserve">00,00 </w:t>
            </w:r>
            <w:proofErr w:type="spellStart"/>
            <w:r>
              <w:rPr>
                <w:rFonts w:ascii="Times New Roman" w:hAnsi="Times New Roman" w:cs="Times New Roman"/>
                <w:sz w:val="24"/>
                <w:szCs w:val="24"/>
                <w:lang w:val="lt-LT"/>
              </w:rPr>
              <w:t>Eur</w:t>
            </w:r>
            <w:proofErr w:type="spellEnd"/>
            <w:r>
              <w:rPr>
                <w:rFonts w:ascii="Times New Roman" w:hAnsi="Times New Roman" w:cs="Times New Roman"/>
                <w:sz w:val="24"/>
                <w:szCs w:val="24"/>
                <w:lang w:val="lt-LT"/>
              </w:rPr>
              <w:t xml:space="preserve">, Jonavos </w:t>
            </w:r>
            <w:r w:rsidR="005B172D">
              <w:rPr>
                <w:rFonts w:ascii="Times New Roman" w:hAnsi="Times New Roman" w:cs="Times New Roman"/>
                <w:sz w:val="24"/>
                <w:szCs w:val="24"/>
                <w:lang w:val="lt-LT"/>
              </w:rPr>
              <w:t>r. Panoterių Petro Vaičiūno pagrindinei</w:t>
            </w:r>
            <w:r>
              <w:rPr>
                <w:rFonts w:ascii="Times New Roman" w:hAnsi="Times New Roman" w:cs="Times New Roman"/>
                <w:sz w:val="24"/>
                <w:szCs w:val="24"/>
                <w:lang w:val="lt-LT"/>
              </w:rPr>
              <w:t xml:space="preserve"> mokyklai – </w:t>
            </w:r>
            <w:r w:rsidR="005B172D">
              <w:rPr>
                <w:rFonts w:ascii="Times New Roman" w:hAnsi="Times New Roman" w:cs="Times New Roman"/>
                <w:sz w:val="24"/>
                <w:szCs w:val="24"/>
                <w:lang w:val="lt-LT"/>
              </w:rPr>
              <w:t>10</w:t>
            </w:r>
            <w:r>
              <w:rPr>
                <w:rFonts w:ascii="Times New Roman" w:hAnsi="Times New Roman" w:cs="Times New Roman"/>
                <w:sz w:val="24"/>
                <w:szCs w:val="24"/>
                <w:lang w:val="lt-LT"/>
              </w:rPr>
              <w:t xml:space="preserve"> </w:t>
            </w:r>
            <w:r w:rsidR="005B172D">
              <w:rPr>
                <w:rFonts w:ascii="Times New Roman" w:hAnsi="Times New Roman" w:cs="Times New Roman"/>
                <w:sz w:val="24"/>
                <w:szCs w:val="24"/>
                <w:lang w:val="lt-LT"/>
              </w:rPr>
              <w:t>4</w:t>
            </w:r>
            <w:r>
              <w:rPr>
                <w:rFonts w:ascii="Times New Roman" w:hAnsi="Times New Roman" w:cs="Times New Roman"/>
                <w:sz w:val="24"/>
                <w:szCs w:val="24"/>
                <w:lang w:val="lt-LT"/>
              </w:rPr>
              <w:t xml:space="preserve">00,00 </w:t>
            </w:r>
            <w:proofErr w:type="spellStart"/>
            <w:r>
              <w:rPr>
                <w:rFonts w:ascii="Times New Roman" w:hAnsi="Times New Roman" w:cs="Times New Roman"/>
                <w:sz w:val="24"/>
                <w:szCs w:val="24"/>
                <w:lang w:val="lt-LT"/>
              </w:rPr>
              <w:t>Eur</w:t>
            </w:r>
            <w:proofErr w:type="spellEnd"/>
            <w:r>
              <w:rPr>
                <w:rFonts w:ascii="Times New Roman" w:hAnsi="Times New Roman" w:cs="Times New Roman"/>
                <w:sz w:val="24"/>
                <w:szCs w:val="24"/>
                <w:lang w:val="lt-LT"/>
              </w:rPr>
              <w:t xml:space="preserve">, t.y. bendrai šiai mokyklų grupei skirta </w:t>
            </w:r>
            <w:r w:rsidR="005B172D">
              <w:rPr>
                <w:rFonts w:ascii="Times New Roman" w:hAnsi="Times New Roman" w:cs="Times New Roman"/>
                <w:sz w:val="24"/>
                <w:szCs w:val="24"/>
                <w:lang w:val="lt-LT"/>
              </w:rPr>
              <w:t>59</w:t>
            </w:r>
            <w:r>
              <w:rPr>
                <w:rFonts w:ascii="Times New Roman" w:hAnsi="Times New Roman" w:cs="Times New Roman"/>
                <w:sz w:val="24"/>
                <w:szCs w:val="24"/>
                <w:lang w:val="lt-LT"/>
              </w:rPr>
              <w:t xml:space="preserve"> </w:t>
            </w:r>
            <w:r w:rsidR="005B172D">
              <w:rPr>
                <w:rFonts w:ascii="Times New Roman" w:hAnsi="Times New Roman" w:cs="Times New Roman"/>
                <w:sz w:val="24"/>
                <w:szCs w:val="24"/>
                <w:lang w:val="lt-LT"/>
              </w:rPr>
              <w:t>9</w:t>
            </w:r>
            <w:r>
              <w:rPr>
                <w:rFonts w:ascii="Times New Roman" w:hAnsi="Times New Roman" w:cs="Times New Roman"/>
                <w:sz w:val="24"/>
                <w:szCs w:val="24"/>
                <w:lang w:val="lt-LT"/>
              </w:rPr>
              <w:t xml:space="preserve">00,00 </w:t>
            </w:r>
            <w:proofErr w:type="spellStart"/>
            <w:r>
              <w:rPr>
                <w:rFonts w:ascii="Times New Roman" w:hAnsi="Times New Roman" w:cs="Times New Roman"/>
                <w:sz w:val="24"/>
                <w:szCs w:val="24"/>
                <w:lang w:val="lt-LT"/>
              </w:rPr>
              <w:t>Eur</w:t>
            </w:r>
            <w:proofErr w:type="spellEnd"/>
            <w:r>
              <w:rPr>
                <w:rFonts w:ascii="Times New Roman" w:hAnsi="Times New Roman" w:cs="Times New Roman"/>
                <w:sz w:val="24"/>
                <w:szCs w:val="24"/>
                <w:lang w:val="lt-LT"/>
              </w:rPr>
              <w:t>, todėl nėra aišku, kodėl Komisija apskaičiavo Pirkimo vertę, viršijančią asignavimus, ir kaip bus atsiskaitoma su paslaugos teikėju, kai paslaugų kaina viršys asignavimus.</w:t>
            </w:r>
          </w:p>
        </w:tc>
      </w:tr>
      <w:tr w:rsidR="00016E4E" w:rsidRPr="003D601A" w:rsidTr="00016E4E">
        <w:tc>
          <w:tcPr>
            <w:tcW w:w="445" w:type="dxa"/>
          </w:tcPr>
          <w:p w:rsidR="00016E4E" w:rsidRPr="00AB1809" w:rsidRDefault="00016E4E" w:rsidP="00016E4E">
            <w:pPr>
              <w:pStyle w:val="ListParagraph"/>
              <w:numPr>
                <w:ilvl w:val="0"/>
                <w:numId w:val="1"/>
              </w:numPr>
              <w:spacing w:after="0" w:line="240" w:lineRule="auto"/>
              <w:ind w:left="360"/>
              <w:jc w:val="both"/>
              <w:rPr>
                <w:rFonts w:ascii="Times New Roman" w:hAnsi="Times New Roman" w:cs="Times New Roman"/>
                <w:sz w:val="24"/>
                <w:szCs w:val="24"/>
                <w:lang w:val="lt-LT"/>
              </w:rPr>
            </w:pPr>
          </w:p>
        </w:tc>
        <w:tc>
          <w:tcPr>
            <w:tcW w:w="9161" w:type="dxa"/>
          </w:tcPr>
          <w:p w:rsidR="00016E4E" w:rsidRPr="00514363" w:rsidRDefault="00016E4E" w:rsidP="00016E4E">
            <w:pPr>
              <w:pStyle w:val="ListParagraph"/>
              <w:tabs>
                <w:tab w:val="left" w:pos="0"/>
                <w:tab w:val="left" w:pos="993"/>
                <w:tab w:val="left" w:pos="1276"/>
              </w:tabs>
              <w:ind w:left="0"/>
              <w:jc w:val="both"/>
              <w:rPr>
                <w:rFonts w:ascii="Times New Roman" w:hAnsi="Times New Roman" w:cs="Times New Roman"/>
                <w:i/>
                <w:sz w:val="24"/>
                <w:szCs w:val="24"/>
                <w:lang w:val="lt-LT"/>
              </w:rPr>
            </w:pPr>
            <w:r>
              <w:rPr>
                <w:rFonts w:ascii="Times New Roman" w:hAnsi="Times New Roman" w:cs="Times New Roman"/>
                <w:i/>
                <w:sz w:val="24"/>
                <w:szCs w:val="24"/>
                <w:lang w:val="lt-LT"/>
              </w:rPr>
              <w:t>Įstatymo 3 straipsnio 2 dalis</w:t>
            </w:r>
            <w:r>
              <w:rPr>
                <w:rStyle w:val="FootnoteReference"/>
                <w:rFonts w:ascii="Times New Roman" w:hAnsi="Times New Roman" w:cs="Times New Roman"/>
                <w:i/>
                <w:sz w:val="24"/>
                <w:szCs w:val="24"/>
                <w:lang w:val="lt-LT"/>
              </w:rPr>
              <w:footnoteReference w:id="4"/>
            </w:r>
            <w:r>
              <w:rPr>
                <w:rFonts w:ascii="Times New Roman" w:hAnsi="Times New Roman" w:cs="Times New Roman"/>
                <w:i/>
                <w:sz w:val="24"/>
                <w:szCs w:val="24"/>
                <w:lang w:val="lt-LT"/>
              </w:rPr>
              <w:t>, Įstatymo 85 straipsnio 1 dalis</w:t>
            </w:r>
            <w:r>
              <w:rPr>
                <w:rStyle w:val="FootnoteReference"/>
                <w:rFonts w:ascii="Times New Roman" w:hAnsi="Times New Roman" w:cs="Times New Roman"/>
                <w:i/>
                <w:sz w:val="24"/>
                <w:szCs w:val="24"/>
                <w:lang w:val="lt-LT"/>
              </w:rPr>
              <w:footnoteReference w:id="5"/>
            </w:r>
          </w:p>
        </w:tc>
      </w:tr>
      <w:tr w:rsidR="00016E4E" w:rsidRPr="003D601A" w:rsidTr="00016E4E">
        <w:tc>
          <w:tcPr>
            <w:tcW w:w="9606" w:type="dxa"/>
            <w:gridSpan w:val="2"/>
          </w:tcPr>
          <w:p w:rsidR="00016E4E" w:rsidRDefault="00016E4E" w:rsidP="00016E4E">
            <w:pPr>
              <w:pStyle w:val="ListParagraph"/>
              <w:tabs>
                <w:tab w:val="left" w:pos="993"/>
              </w:tabs>
              <w:ind w:left="284"/>
              <w:jc w:val="both"/>
              <w:rPr>
                <w:rFonts w:ascii="Times New Roman" w:hAnsi="Times New Roman" w:cs="Times New Roman"/>
                <w:sz w:val="24"/>
                <w:szCs w:val="24"/>
                <w:lang w:val="lt-LT"/>
              </w:rPr>
            </w:pPr>
            <w:r>
              <w:rPr>
                <w:rFonts w:ascii="Times New Roman" w:hAnsi="Times New Roman" w:cs="Times New Roman"/>
                <w:sz w:val="24"/>
                <w:szCs w:val="24"/>
                <w:lang w:val="lt-LT"/>
              </w:rPr>
              <w:t>Pirkimo sąlygų 1 priede „Pasiūlymas“, nurodyta, kad tiekėjai turi nurodyti pasiūlymo kainą eurais, pagal kurią bus nustatomas nugalėtojas. Kaina susideda iš bendrojo lavinimo mokyklų mokinių nemokamo maitinimo patiekalų gamybos išlaidų vieno mokinio maisto ruošimui per dieną ir ikimokyklinio amžiaus vaikų nemokamo maitinimo patiekalų gamybos išlaidų vieno vaiko maisto ruošimui per dieną. Tarnyba atkreipia dėmesį, kad Pirkimo pavadinime nurodyta, kad perkamos nemokamo maitinimo paslaugos, tačiau Pirkimo sąlygų 2.3 punkte nurodyta, kad maitinimo paslaugas apima: nemokamą maitinimą gaunantys mokiniai ir už savas lėšas besimaitinančių asmenų maitinimas, Techninės specifikacijos 15 punkte nurodyta, kad gali būti numatytas ir papildomas maitinimas (pusryčiai) bei turi būti siūlomi laisvai pasirenkami šalti ir (ar) šilti užkandžiai, todėl Perkančioji organizacija, siekdama užtikrinti viešųjų pirkimų tikslo įgyvendinimą, turėjo vertinti ir paslaugų, teikiamų iš savų lėšų besimaitinantiems asmenims, kainas (pvz., prašyti pateikti valgiaraščius). Neprašydama pateikti valgiaraščių kainų iš savo lėšų besimaitinantiems asmenims bei užkandžių kainų ir neįtraukdama šių kainų į Pirkimo sutartį, Perkančioji organizacija palieka tiekėjui visišką laisvę valgiaraščių kainų nustatymui ir keitimui sutarties vykdymo metu, išskyrus Techninės specifikacijos 35.1 punkte nurodytą atvejį, kad „Mokiniai, negaunantys nemokamo maitinimo turi teisę įsigyti nemokamo maitinimo pietų patiekalų kompleksą už nemokamam maitinimui nustatytą įkainį“.</w:t>
            </w:r>
            <w:r w:rsidR="00333F15">
              <w:rPr>
                <w:rFonts w:ascii="Times New Roman" w:hAnsi="Times New Roman" w:cs="Times New Roman"/>
                <w:sz w:val="24"/>
                <w:szCs w:val="24"/>
                <w:lang w:val="lt-LT"/>
              </w:rPr>
              <w:t xml:space="preserve"> </w:t>
            </w:r>
          </w:p>
          <w:p w:rsidR="00016E4E" w:rsidRPr="00EE2EC5" w:rsidRDefault="00016E4E" w:rsidP="00016E4E">
            <w:pPr>
              <w:pStyle w:val="ListParagraph"/>
              <w:tabs>
                <w:tab w:val="left" w:pos="993"/>
              </w:tabs>
              <w:ind w:left="284"/>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Be to, Pirkimo sąlygų 1 priede pateiktoje pasiūlymo kainos lentelėje nurodyti mokinių ir ikimokyklinio amžiaus vaikų skaičiai </w:t>
            </w:r>
            <w:proofErr w:type="gramStart"/>
            <w:r>
              <w:rPr>
                <w:rFonts w:ascii="Times New Roman" w:hAnsi="Times New Roman" w:cs="Times New Roman"/>
                <w:sz w:val="24"/>
                <w:szCs w:val="24"/>
                <w:lang w:val="lt-LT"/>
              </w:rPr>
              <w:t>neatitinka</w:t>
            </w:r>
            <w:proofErr w:type="gramEnd"/>
            <w:r>
              <w:rPr>
                <w:rFonts w:ascii="Times New Roman" w:hAnsi="Times New Roman" w:cs="Times New Roman"/>
                <w:sz w:val="24"/>
                <w:szCs w:val="24"/>
                <w:lang w:val="lt-LT"/>
              </w:rPr>
              <w:t xml:space="preserve"> skaičių, nurodytų Techninės specifikacijos 39 punkte pateiktoje lentelėje</w:t>
            </w:r>
            <w:r w:rsidR="00F533C3">
              <w:rPr>
                <w:rFonts w:ascii="Times New Roman" w:hAnsi="Times New Roman" w:cs="Times New Roman"/>
                <w:sz w:val="24"/>
                <w:szCs w:val="24"/>
                <w:lang w:val="lt-LT"/>
              </w:rPr>
              <w:t xml:space="preserve"> ir skelbimo apie Pirkimą II.2.1 dalyje.</w:t>
            </w:r>
          </w:p>
        </w:tc>
      </w:tr>
      <w:tr w:rsidR="00016E4E" w:rsidRPr="003D601A" w:rsidTr="00016E4E">
        <w:tc>
          <w:tcPr>
            <w:tcW w:w="445" w:type="dxa"/>
          </w:tcPr>
          <w:p w:rsidR="00016E4E" w:rsidRPr="000A336E" w:rsidRDefault="00016E4E" w:rsidP="00016E4E">
            <w:pPr>
              <w:pStyle w:val="ListParagraph"/>
              <w:numPr>
                <w:ilvl w:val="0"/>
                <w:numId w:val="1"/>
              </w:numPr>
              <w:spacing w:after="0" w:line="240" w:lineRule="auto"/>
              <w:ind w:left="360"/>
              <w:jc w:val="both"/>
              <w:rPr>
                <w:rFonts w:ascii="Times New Roman" w:hAnsi="Times New Roman" w:cs="Times New Roman"/>
                <w:sz w:val="24"/>
                <w:szCs w:val="24"/>
                <w:lang w:val="en-US"/>
              </w:rPr>
            </w:pPr>
          </w:p>
        </w:tc>
        <w:tc>
          <w:tcPr>
            <w:tcW w:w="9161" w:type="dxa"/>
          </w:tcPr>
          <w:p w:rsidR="00016E4E" w:rsidRPr="00700384" w:rsidRDefault="00016E4E" w:rsidP="005B172D">
            <w:pPr>
              <w:jc w:val="both"/>
              <w:rPr>
                <w:rFonts w:ascii="Times New Roman" w:hAnsi="Times New Roman" w:cs="Times New Roman"/>
                <w:i/>
                <w:sz w:val="24"/>
                <w:szCs w:val="24"/>
                <w:lang w:val="lt-LT"/>
              </w:rPr>
            </w:pPr>
            <w:proofErr w:type="gramStart"/>
            <w:r>
              <w:rPr>
                <w:rFonts w:ascii="Times New Roman" w:hAnsi="Times New Roman" w:cs="Times New Roman"/>
                <w:i/>
                <w:sz w:val="24"/>
                <w:szCs w:val="24"/>
                <w:lang w:val="lt-LT"/>
              </w:rPr>
              <w:t>Taisyklių</w:t>
            </w:r>
            <w:proofErr w:type="gramEnd"/>
            <w:r>
              <w:rPr>
                <w:rFonts w:ascii="Times New Roman" w:hAnsi="Times New Roman" w:cs="Times New Roman"/>
                <w:i/>
                <w:sz w:val="24"/>
                <w:szCs w:val="24"/>
                <w:lang w:val="lt-LT"/>
              </w:rPr>
              <w:t xml:space="preserve"> </w:t>
            </w:r>
            <w:r w:rsidR="005B172D">
              <w:rPr>
                <w:rFonts w:ascii="Times New Roman" w:hAnsi="Times New Roman" w:cs="Times New Roman"/>
                <w:i/>
                <w:sz w:val="24"/>
                <w:szCs w:val="24"/>
                <w:lang w:val="lt-LT"/>
              </w:rPr>
              <w:t>18</w:t>
            </w:r>
            <w:r>
              <w:rPr>
                <w:rFonts w:ascii="Times New Roman" w:hAnsi="Times New Roman" w:cs="Times New Roman"/>
                <w:i/>
                <w:sz w:val="24"/>
                <w:szCs w:val="24"/>
                <w:lang w:val="lt-LT"/>
              </w:rPr>
              <w:t xml:space="preserve"> punktas</w:t>
            </w:r>
            <w:r>
              <w:rPr>
                <w:rStyle w:val="FootnoteReference"/>
                <w:rFonts w:ascii="Times New Roman" w:hAnsi="Times New Roman" w:cs="Times New Roman"/>
                <w:i/>
                <w:sz w:val="24"/>
                <w:szCs w:val="24"/>
                <w:lang w:val="lt-LT"/>
              </w:rPr>
              <w:footnoteReference w:id="6"/>
            </w:r>
            <w:r>
              <w:rPr>
                <w:rFonts w:ascii="Times New Roman" w:hAnsi="Times New Roman" w:cs="Times New Roman"/>
                <w:i/>
                <w:sz w:val="24"/>
                <w:szCs w:val="24"/>
                <w:lang w:val="lt-LT"/>
              </w:rPr>
              <w:t>, Įstatymo 85 straipsnio 2 dalis</w:t>
            </w:r>
            <w:r>
              <w:rPr>
                <w:rStyle w:val="FootnoteReference"/>
                <w:rFonts w:ascii="Times New Roman" w:hAnsi="Times New Roman" w:cs="Times New Roman"/>
                <w:i/>
                <w:sz w:val="24"/>
                <w:szCs w:val="24"/>
                <w:lang w:val="lt-LT"/>
              </w:rPr>
              <w:footnoteReference w:id="7"/>
            </w:r>
            <w:r>
              <w:rPr>
                <w:rFonts w:ascii="Times New Roman" w:hAnsi="Times New Roman" w:cs="Times New Roman"/>
                <w:i/>
                <w:sz w:val="24"/>
                <w:szCs w:val="24"/>
                <w:lang w:val="lt-LT"/>
              </w:rPr>
              <w:t>, Įstatymo 24 straipsnio 9 dalis</w:t>
            </w:r>
            <w:r>
              <w:rPr>
                <w:rStyle w:val="FootnoteReference"/>
                <w:rFonts w:ascii="Times New Roman" w:hAnsi="Times New Roman" w:cs="Times New Roman"/>
                <w:i/>
                <w:sz w:val="24"/>
                <w:szCs w:val="24"/>
                <w:lang w:val="lt-LT"/>
              </w:rPr>
              <w:footnoteReference w:id="8"/>
            </w:r>
            <w:r>
              <w:rPr>
                <w:rFonts w:ascii="Times New Roman" w:hAnsi="Times New Roman" w:cs="Times New Roman"/>
                <w:i/>
                <w:sz w:val="24"/>
                <w:szCs w:val="24"/>
                <w:lang w:val="lt-LT"/>
              </w:rPr>
              <w:t xml:space="preserve">, </w:t>
            </w:r>
            <w:r w:rsidRPr="00314099">
              <w:rPr>
                <w:rFonts w:ascii="Times New Roman" w:hAnsi="Times New Roman" w:cs="Times New Roman"/>
                <w:i/>
                <w:sz w:val="24"/>
                <w:szCs w:val="24"/>
                <w:lang w:val="lt-LT"/>
              </w:rPr>
              <w:lastRenderedPageBreak/>
              <w:t>Įstatymo 85 straipsnio 1 dalis</w:t>
            </w:r>
            <w:r>
              <w:rPr>
                <w:rStyle w:val="FootnoteReference"/>
                <w:rFonts w:ascii="Times New Roman" w:hAnsi="Times New Roman" w:cs="Times New Roman"/>
                <w:i/>
                <w:sz w:val="24"/>
                <w:szCs w:val="24"/>
                <w:lang w:val="lt-LT"/>
              </w:rPr>
              <w:footnoteReference w:id="9"/>
            </w:r>
          </w:p>
        </w:tc>
      </w:tr>
      <w:tr w:rsidR="00016E4E" w:rsidRPr="003D601A" w:rsidTr="00016E4E">
        <w:tc>
          <w:tcPr>
            <w:tcW w:w="9606" w:type="dxa"/>
            <w:gridSpan w:val="2"/>
          </w:tcPr>
          <w:p w:rsidR="00016E4E" w:rsidRDefault="00016E4E" w:rsidP="00016E4E">
            <w:pPr>
              <w:pStyle w:val="ListParagraph"/>
              <w:tabs>
                <w:tab w:val="left" w:pos="993"/>
              </w:tabs>
              <w:ind w:left="284"/>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Perkančioji organizacija, rengdama Pirkimo sąlygas, nesivadovavo Taisyklių 26 punkto nuostata, kadangi:</w:t>
            </w:r>
          </w:p>
          <w:p w:rsidR="00016E4E" w:rsidRDefault="00016E4E" w:rsidP="00016E4E">
            <w:pPr>
              <w:pStyle w:val="ListParagraph"/>
              <w:numPr>
                <w:ilvl w:val="0"/>
                <w:numId w:val="3"/>
              </w:numPr>
              <w:tabs>
                <w:tab w:val="left" w:pos="993"/>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Skelbimo apie Pirkimą II.2.1 dalyje nurodyta, kad „Nemokamą maitinimą </w:t>
            </w:r>
            <w:proofErr w:type="gramStart"/>
            <w:r>
              <w:rPr>
                <w:rFonts w:ascii="Times New Roman" w:hAnsi="Times New Roman" w:cs="Times New Roman"/>
                <w:sz w:val="24"/>
                <w:szCs w:val="24"/>
                <w:lang w:val="lt-LT"/>
              </w:rPr>
              <w:t>gauna</w:t>
            </w:r>
            <w:proofErr w:type="gramEnd"/>
            <w:r>
              <w:rPr>
                <w:rFonts w:ascii="Times New Roman" w:hAnsi="Times New Roman" w:cs="Times New Roman"/>
                <w:sz w:val="24"/>
                <w:szCs w:val="24"/>
                <w:lang w:val="lt-LT"/>
              </w:rPr>
              <w:t xml:space="preserve"> apie </w:t>
            </w:r>
            <w:r w:rsidR="005B172D">
              <w:rPr>
                <w:rFonts w:ascii="Times New Roman" w:hAnsi="Times New Roman" w:cs="Times New Roman"/>
                <w:sz w:val="24"/>
                <w:szCs w:val="24"/>
                <w:lang w:val="lt-LT"/>
              </w:rPr>
              <w:t>235</w:t>
            </w:r>
            <w:r>
              <w:rPr>
                <w:rFonts w:ascii="Times New Roman" w:hAnsi="Times New Roman" w:cs="Times New Roman"/>
                <w:sz w:val="24"/>
                <w:szCs w:val="24"/>
                <w:lang w:val="lt-LT"/>
              </w:rPr>
              <w:t xml:space="preserve"> mokinių ir </w:t>
            </w:r>
            <w:r w:rsidR="005B172D">
              <w:rPr>
                <w:rFonts w:ascii="Times New Roman" w:hAnsi="Times New Roman" w:cs="Times New Roman"/>
                <w:sz w:val="24"/>
                <w:szCs w:val="24"/>
                <w:lang w:val="lt-LT"/>
              </w:rPr>
              <w:t>apie 35</w:t>
            </w:r>
            <w:r>
              <w:rPr>
                <w:rFonts w:ascii="Times New Roman" w:hAnsi="Times New Roman" w:cs="Times New Roman"/>
                <w:sz w:val="24"/>
                <w:szCs w:val="24"/>
                <w:lang w:val="lt-LT"/>
              </w:rPr>
              <w:t xml:space="preserve"> ikimokyklinio ir priešmokyklinio amžiaus vaik</w:t>
            </w:r>
            <w:r w:rsidR="005B172D">
              <w:rPr>
                <w:rFonts w:ascii="Times New Roman" w:hAnsi="Times New Roman" w:cs="Times New Roman"/>
                <w:sz w:val="24"/>
                <w:szCs w:val="24"/>
                <w:lang w:val="lt-LT"/>
              </w:rPr>
              <w:t>ai“</w:t>
            </w:r>
            <w:r>
              <w:rPr>
                <w:rFonts w:ascii="Times New Roman" w:hAnsi="Times New Roman" w:cs="Times New Roman"/>
                <w:sz w:val="24"/>
                <w:szCs w:val="24"/>
                <w:lang w:val="lt-LT"/>
              </w:rPr>
              <w:t xml:space="preserve">, o iš Techninės specifikacijos 39 punkte pateiktos lentelės matyti, kad bendras nemokamą maitinimą gaunančių mokinių ir ikimokyklinio ugdymo grupių vaikų skaičius yra </w:t>
            </w:r>
            <w:r w:rsidR="005B172D">
              <w:rPr>
                <w:rFonts w:ascii="Times New Roman" w:hAnsi="Times New Roman" w:cs="Times New Roman"/>
                <w:sz w:val="24"/>
                <w:szCs w:val="24"/>
                <w:lang w:val="lt-LT"/>
              </w:rPr>
              <w:t>275</w:t>
            </w:r>
            <w:r>
              <w:rPr>
                <w:rFonts w:ascii="Times New Roman" w:hAnsi="Times New Roman" w:cs="Times New Roman"/>
                <w:sz w:val="24"/>
                <w:szCs w:val="24"/>
                <w:lang w:val="lt-LT"/>
              </w:rPr>
              <w:t xml:space="preserve">, iš jų </w:t>
            </w:r>
            <w:r w:rsidR="005B172D">
              <w:rPr>
                <w:rFonts w:ascii="Times New Roman" w:hAnsi="Times New Roman" w:cs="Times New Roman"/>
                <w:sz w:val="24"/>
                <w:szCs w:val="24"/>
                <w:lang w:val="lt-LT"/>
              </w:rPr>
              <w:t>14</w:t>
            </w:r>
            <w:r>
              <w:rPr>
                <w:rFonts w:ascii="Times New Roman" w:hAnsi="Times New Roman" w:cs="Times New Roman"/>
                <w:sz w:val="24"/>
                <w:szCs w:val="24"/>
                <w:lang w:val="lt-LT"/>
              </w:rPr>
              <w:t xml:space="preserve"> ikimokyklinio amžiaus vaikai ir </w:t>
            </w:r>
            <w:r w:rsidR="005B172D">
              <w:rPr>
                <w:rFonts w:ascii="Times New Roman" w:hAnsi="Times New Roman" w:cs="Times New Roman"/>
                <w:sz w:val="24"/>
                <w:szCs w:val="24"/>
                <w:lang w:val="lt-LT"/>
              </w:rPr>
              <w:t>21</w:t>
            </w:r>
            <w:r>
              <w:rPr>
                <w:rFonts w:ascii="Times New Roman" w:hAnsi="Times New Roman" w:cs="Times New Roman"/>
                <w:sz w:val="24"/>
                <w:szCs w:val="24"/>
                <w:lang w:val="lt-LT"/>
              </w:rPr>
              <w:t xml:space="preserve"> priešmokyklinio amžiaus vaikų, o tai reiškia, kad mokinių, gaunančių nemokamą maitinimą, yra </w:t>
            </w:r>
            <w:r w:rsidR="005B172D">
              <w:rPr>
                <w:rFonts w:ascii="Times New Roman" w:hAnsi="Times New Roman" w:cs="Times New Roman"/>
                <w:sz w:val="24"/>
                <w:szCs w:val="24"/>
                <w:lang w:val="lt-LT"/>
              </w:rPr>
              <w:t>240</w:t>
            </w:r>
            <w:r>
              <w:rPr>
                <w:rFonts w:ascii="Times New Roman" w:hAnsi="Times New Roman" w:cs="Times New Roman"/>
                <w:sz w:val="24"/>
                <w:szCs w:val="24"/>
                <w:lang w:val="lt-LT"/>
              </w:rPr>
              <w:t>;</w:t>
            </w:r>
          </w:p>
          <w:p w:rsidR="00016E4E" w:rsidRDefault="00016E4E" w:rsidP="00016E4E">
            <w:pPr>
              <w:pStyle w:val="ListParagraph"/>
              <w:numPr>
                <w:ilvl w:val="0"/>
                <w:numId w:val="3"/>
              </w:numPr>
              <w:tabs>
                <w:tab w:val="left" w:pos="993"/>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Pirkimo sąlygų 12.2 punkte nurodyta, kad „&lt;...&gt; Tais atvejais, kai pasiūlymą pateikė tik vienas tiekėjas, pasiūlymų eilė nenustatoma ir jo pasiūlymas laikomas laimėjusiu, jeigu nebuvo atmestas pagal šių konkurso sąlygų 3.5 ir (arba) 10.9 punkto nuostatas“, tačiau, Tarnyba atkreipia dėmesį, kad ir Pirkimo sąlygų 10.12 punkte yra nurodyti pasiūlymo atmetimo pagrindai;</w:t>
            </w:r>
          </w:p>
          <w:p w:rsidR="00016E4E" w:rsidRDefault="00016E4E" w:rsidP="00016E4E">
            <w:pPr>
              <w:pStyle w:val="ListParagraph"/>
              <w:numPr>
                <w:ilvl w:val="0"/>
                <w:numId w:val="3"/>
              </w:numPr>
              <w:tabs>
                <w:tab w:val="left" w:pos="993"/>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Sutarties projekto 5.1.3 punkto nuostata, kad vykdytojas įsipareigoja „iki kiekvieno mėnesio 5 d. Užsakovui pateikti 2 atskiras sąskaitas – faktūras: mokinių ir ikimokyklinio amžiaus vaikų maitinimo sąskaitą – faktūrą, administravimo mokesčio sąskaitą – faktūrą“, yra neaiški, kadangi Pirkimo dokumentuose administravimo mokestis nenurodytas, taip pat ir į Pirkimo vertę neįskaičiuotas;</w:t>
            </w:r>
          </w:p>
          <w:p w:rsidR="00016E4E" w:rsidRDefault="00016E4E" w:rsidP="00016E4E">
            <w:pPr>
              <w:pStyle w:val="ListParagraph"/>
              <w:numPr>
                <w:ilvl w:val="0"/>
                <w:numId w:val="3"/>
              </w:numPr>
              <w:tabs>
                <w:tab w:val="left" w:pos="993"/>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Techninės specifikacijos 2.6 punkte nurodytas Lietuvos Respublikos sveikatos apsaugos ministro 2014-06-12 įsakymas Nr. V-683 neaktualus maitinimo paslaugų teikėjams, kadangi šis teisės aktas reglamentuoja neskiepytų vaikų nepriėmimą į ikimokyklinio ugdymo įstaigas;</w:t>
            </w:r>
          </w:p>
          <w:p w:rsidR="00016E4E" w:rsidRDefault="00016E4E" w:rsidP="00016E4E">
            <w:pPr>
              <w:pStyle w:val="ListParagraph"/>
              <w:numPr>
                <w:ilvl w:val="0"/>
                <w:numId w:val="3"/>
              </w:numPr>
              <w:tabs>
                <w:tab w:val="left" w:pos="993"/>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Techninės specifikacijos 15.1 punkte nurodyta, kad „Mokykloje taip pat gali būti papildomas mokinių maitinimas (pusryčiai) pagal pateiktą Socialinės paramos ir rūpybos skyriaus sprendimą“, Techninės specifikacijos 16 punkte nurodyta, kad „Jei organizuojamas papildomas mokinių iš mažas pajamas gaunančių šeimų maitinimas, turi būti sudaryti papildomų maitinimų (pusryčių) valgiaraščiai“. Iš šių nuostatų neaišku, ar pusryčiai įskaičiuoti į Pirkimo vertę, ar bus apmokami iš mokinių lėšų;</w:t>
            </w:r>
          </w:p>
          <w:p w:rsidR="00016E4E" w:rsidRDefault="00016E4E" w:rsidP="00016E4E">
            <w:pPr>
              <w:pStyle w:val="ListParagraph"/>
              <w:numPr>
                <w:ilvl w:val="0"/>
                <w:numId w:val="3"/>
              </w:numPr>
              <w:tabs>
                <w:tab w:val="left" w:pos="993"/>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Techninės specifikacijos 15.2 punkte nurodyta, kad mokykloje gali būti pasirenkami šalti ir (ar) karšti užkandžiai, o Techninės specifikacijos 17 punkte nurodyta, kad „Turi būti numatyta galimybė laisvai pasirinkti užkandžius, jie turi būti tiekiami pagal maisto produktų asortimento sąrašus“. Iš šių dviejų nuostatų neaišku, ar paslaugos teikėjas privalo užtikrinti šaltų ir (ar) karštų užkandžių pasirinkimą, ar ne;</w:t>
            </w:r>
          </w:p>
          <w:p w:rsidR="00016E4E" w:rsidRDefault="00016E4E" w:rsidP="00016E4E">
            <w:pPr>
              <w:pStyle w:val="ListParagraph"/>
              <w:numPr>
                <w:ilvl w:val="0"/>
                <w:numId w:val="3"/>
              </w:numPr>
              <w:tabs>
                <w:tab w:val="left" w:pos="993"/>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Techninės specifikacijos 29 punkto nuostata, kad „Maitinimo paslaugos teikiamos mokyklų valgyklų patalpose konkursą laimėjusiam Paslaugų teikėjui paslaugos teikimo laikotarpiui ne konkurso būdu išnuomotose mokyklų virtuvių patalpose su įranga ir inventoriumi, kur jų nėra – tam tikslui paskirtose ir konkursą laimėjusio Paslaugų teikėjo pagal teisės aktų reikalavimus įrengtose patalpose, naudojant savą inventorių ir įrangą“, yra netiksli, kadangi nenurodyta, keliose mokyklose yra virtuvės, kokia įranga ir inventorius bus suteikti Paslaugų teikėjui;</w:t>
            </w:r>
          </w:p>
          <w:p w:rsidR="00016E4E" w:rsidRDefault="00016E4E" w:rsidP="00016E4E">
            <w:pPr>
              <w:pStyle w:val="ListParagraph"/>
              <w:numPr>
                <w:ilvl w:val="0"/>
                <w:numId w:val="3"/>
              </w:numPr>
              <w:tabs>
                <w:tab w:val="left" w:pos="993"/>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Techninės specifikacijos 38 punkto nuostata, kad „Jonavos rajono savivaldybės 2016-03-24 tarybos sprendimu Nr. TS-79 &lt;...&gt; teikėjui paslaugos teikimo laikotarpiui ne konkurso </w:t>
            </w:r>
            <w:r>
              <w:rPr>
                <w:rFonts w:ascii="Times New Roman" w:hAnsi="Times New Roman" w:cs="Times New Roman"/>
                <w:sz w:val="24"/>
                <w:szCs w:val="24"/>
                <w:lang w:val="lt-LT"/>
              </w:rPr>
              <w:lastRenderedPageBreak/>
              <w:t xml:space="preserve">būdu išnuomojamos mokyklų virtuvių patalpos su įranga ir inventoriumi pagal sudarytas sutartis su Jonavos rajono bendrojo ugdymo mokyklų vadovais. Vieno (1) kvadratinio metro maisto gamybai reikalingų patalpų (su jose esančia įranga) nuomos kaina 0,40 </w:t>
            </w:r>
            <w:proofErr w:type="spellStart"/>
            <w:r>
              <w:rPr>
                <w:rFonts w:ascii="Times New Roman" w:hAnsi="Times New Roman" w:cs="Times New Roman"/>
                <w:sz w:val="24"/>
                <w:szCs w:val="24"/>
                <w:lang w:val="lt-LT"/>
              </w:rPr>
              <w:t>Eur</w:t>
            </w:r>
            <w:proofErr w:type="spellEnd"/>
            <w:r>
              <w:rPr>
                <w:rFonts w:ascii="Times New Roman" w:hAnsi="Times New Roman" w:cs="Times New Roman"/>
                <w:sz w:val="24"/>
                <w:szCs w:val="24"/>
                <w:lang w:val="lt-LT"/>
              </w:rPr>
              <w:t xml:space="preserve"> be PVM“, yra netiksli, kadangi nenurodyti suteikiamų patalpų plotai;</w:t>
            </w:r>
          </w:p>
          <w:p w:rsidR="00016E4E" w:rsidRPr="001958D8" w:rsidRDefault="00016E4E" w:rsidP="00016E4E">
            <w:pPr>
              <w:pStyle w:val="ListParagraph"/>
              <w:numPr>
                <w:ilvl w:val="0"/>
                <w:numId w:val="3"/>
              </w:numPr>
              <w:tabs>
                <w:tab w:val="left" w:pos="993"/>
              </w:tabs>
              <w:spacing w:after="0" w:line="240" w:lineRule="auto"/>
              <w:jc w:val="both"/>
              <w:rPr>
                <w:rFonts w:ascii="Times New Roman" w:hAnsi="Times New Roman" w:cs="Times New Roman"/>
                <w:sz w:val="24"/>
                <w:szCs w:val="24"/>
                <w:lang w:val="lt-LT"/>
              </w:rPr>
            </w:pPr>
            <w:r w:rsidRPr="001958D8">
              <w:rPr>
                <w:rFonts w:ascii="Times New Roman" w:hAnsi="Times New Roman" w:cs="Times New Roman"/>
                <w:sz w:val="24"/>
                <w:szCs w:val="24"/>
                <w:lang w:val="lt-LT"/>
              </w:rPr>
              <w:t>Techninės specifikacijos 40 punkte nurodyta, kad „&lt;...&gt; mokestį už nuomojamose patalpose sunaudotą elektros energiją, šaltą, karštą bei kanalizuojamą vandenį moka paslaugos teikėjas pagal skaitiklių rodmenis, kuriuos įsirengia savo lėšomis“, tačiau Sutarties projekto 4.1.5 punkte nurodyta, kad „Vykdytojas visą sutarties galiojimo laikotarpį privalo apmokėti kiekvienai bendrojo ugdymo mokyklai karšto ir šalto vandens teikimo, kanalizavimo išlaidas, elektros išlaidas pagal skaitiklių parodymus“, tačiau iš šių dviejų nuostatų neaišku, ar mokyklose yra įrengti skaitikliai, ar juos turės įrengti paslaugos teikėjas.</w:t>
            </w:r>
          </w:p>
        </w:tc>
      </w:tr>
      <w:tr w:rsidR="00016E4E" w:rsidRPr="003D601A" w:rsidTr="00016E4E">
        <w:tc>
          <w:tcPr>
            <w:tcW w:w="445" w:type="dxa"/>
          </w:tcPr>
          <w:p w:rsidR="00016E4E" w:rsidRPr="000A336E" w:rsidRDefault="00016E4E" w:rsidP="00016E4E">
            <w:pPr>
              <w:pStyle w:val="ListParagraph"/>
              <w:numPr>
                <w:ilvl w:val="0"/>
                <w:numId w:val="1"/>
              </w:numPr>
              <w:spacing w:after="0" w:line="240" w:lineRule="auto"/>
              <w:ind w:left="360"/>
              <w:jc w:val="both"/>
              <w:rPr>
                <w:rFonts w:ascii="Times New Roman" w:hAnsi="Times New Roman" w:cs="Times New Roman"/>
                <w:sz w:val="24"/>
                <w:szCs w:val="24"/>
                <w:lang w:val="en-US"/>
              </w:rPr>
            </w:pPr>
          </w:p>
        </w:tc>
        <w:tc>
          <w:tcPr>
            <w:tcW w:w="9161" w:type="dxa"/>
          </w:tcPr>
          <w:p w:rsidR="00016E4E" w:rsidRPr="00ED2E43" w:rsidRDefault="00016E4E" w:rsidP="00CD0527">
            <w:pPr>
              <w:jc w:val="both"/>
              <w:rPr>
                <w:rFonts w:ascii="Times New Roman" w:hAnsi="Times New Roman" w:cs="Times New Roman"/>
                <w:sz w:val="24"/>
                <w:szCs w:val="24"/>
                <w:lang w:val="lt-LT"/>
              </w:rPr>
            </w:pPr>
            <w:proofErr w:type="gramStart"/>
            <w:r w:rsidRPr="00700384">
              <w:rPr>
                <w:rFonts w:ascii="Times New Roman" w:hAnsi="Times New Roman" w:cs="Times New Roman"/>
                <w:i/>
                <w:sz w:val="24"/>
                <w:szCs w:val="24"/>
                <w:lang w:val="lt-LT"/>
              </w:rPr>
              <w:t>Taisyklių</w:t>
            </w:r>
            <w:proofErr w:type="gramEnd"/>
            <w:r w:rsidRPr="00700384">
              <w:rPr>
                <w:rFonts w:ascii="Times New Roman" w:hAnsi="Times New Roman" w:cs="Times New Roman"/>
                <w:i/>
                <w:sz w:val="24"/>
                <w:szCs w:val="24"/>
                <w:lang w:val="lt-LT"/>
              </w:rPr>
              <w:t xml:space="preserve"> </w:t>
            </w:r>
            <w:r w:rsidR="00CD0527">
              <w:rPr>
                <w:rFonts w:ascii="Times New Roman" w:hAnsi="Times New Roman" w:cs="Times New Roman"/>
                <w:i/>
                <w:sz w:val="24"/>
                <w:szCs w:val="24"/>
                <w:lang w:val="lt-LT"/>
              </w:rPr>
              <w:t>59</w:t>
            </w:r>
            <w:r w:rsidRPr="00700384">
              <w:rPr>
                <w:rFonts w:ascii="Times New Roman" w:hAnsi="Times New Roman" w:cs="Times New Roman"/>
                <w:i/>
                <w:sz w:val="24"/>
                <w:szCs w:val="24"/>
                <w:lang w:val="lt-LT"/>
              </w:rPr>
              <w:t>.</w:t>
            </w:r>
            <w:r w:rsidR="00CD0527">
              <w:rPr>
                <w:rFonts w:ascii="Times New Roman" w:hAnsi="Times New Roman" w:cs="Times New Roman"/>
                <w:i/>
                <w:sz w:val="24"/>
                <w:szCs w:val="24"/>
                <w:lang w:val="lt-LT"/>
              </w:rPr>
              <w:t>5</w:t>
            </w:r>
            <w:r w:rsidRPr="00700384">
              <w:rPr>
                <w:rFonts w:ascii="Times New Roman" w:hAnsi="Times New Roman" w:cs="Times New Roman"/>
                <w:i/>
                <w:sz w:val="24"/>
                <w:szCs w:val="24"/>
                <w:lang w:val="lt-LT"/>
              </w:rPr>
              <w:t xml:space="preserve"> punktas</w:t>
            </w:r>
            <w:r>
              <w:rPr>
                <w:rStyle w:val="FootnoteReference"/>
                <w:rFonts w:ascii="Times New Roman" w:hAnsi="Times New Roman" w:cs="Times New Roman"/>
                <w:i/>
                <w:sz w:val="24"/>
                <w:szCs w:val="24"/>
                <w:lang w:val="lt-LT"/>
              </w:rPr>
              <w:footnoteReference w:id="10"/>
            </w:r>
            <w:r>
              <w:rPr>
                <w:rFonts w:ascii="Times New Roman" w:hAnsi="Times New Roman" w:cs="Times New Roman"/>
                <w:i/>
                <w:sz w:val="24"/>
                <w:szCs w:val="24"/>
                <w:lang w:val="lt-LT"/>
              </w:rPr>
              <w:t>, Įstatymo 85 straipsnio 2 dalis</w:t>
            </w:r>
            <w:r>
              <w:rPr>
                <w:rStyle w:val="FootnoteReference"/>
                <w:rFonts w:ascii="Times New Roman" w:hAnsi="Times New Roman" w:cs="Times New Roman"/>
                <w:i/>
                <w:sz w:val="24"/>
                <w:szCs w:val="24"/>
                <w:lang w:val="lt-LT"/>
              </w:rPr>
              <w:footnoteReference w:id="11"/>
            </w:r>
            <w:r>
              <w:rPr>
                <w:rFonts w:ascii="Times New Roman" w:hAnsi="Times New Roman" w:cs="Times New Roman"/>
                <w:i/>
                <w:sz w:val="24"/>
                <w:szCs w:val="24"/>
                <w:lang w:val="lt-LT"/>
              </w:rPr>
              <w:t>, Įstatymo 3 straipsnio 2 dalis</w:t>
            </w:r>
            <w:r>
              <w:rPr>
                <w:rStyle w:val="FootnoteReference"/>
                <w:rFonts w:ascii="Times New Roman" w:hAnsi="Times New Roman" w:cs="Times New Roman"/>
                <w:i/>
                <w:sz w:val="24"/>
                <w:szCs w:val="24"/>
                <w:lang w:val="lt-LT"/>
              </w:rPr>
              <w:footnoteReference w:id="12"/>
            </w:r>
            <w:r>
              <w:rPr>
                <w:rFonts w:ascii="Times New Roman" w:hAnsi="Times New Roman" w:cs="Times New Roman"/>
                <w:i/>
                <w:sz w:val="24"/>
                <w:szCs w:val="24"/>
                <w:lang w:val="lt-LT"/>
              </w:rPr>
              <w:t>, Įstatymo 3 straipsnio 1 dalis</w:t>
            </w:r>
            <w:r>
              <w:rPr>
                <w:rStyle w:val="FootnoteReference"/>
                <w:rFonts w:ascii="Times New Roman" w:hAnsi="Times New Roman" w:cs="Times New Roman"/>
                <w:i/>
                <w:sz w:val="24"/>
                <w:szCs w:val="24"/>
                <w:lang w:val="lt-LT"/>
              </w:rPr>
              <w:footnoteReference w:id="13"/>
            </w:r>
            <w:r>
              <w:rPr>
                <w:rFonts w:ascii="Times New Roman" w:hAnsi="Times New Roman" w:cs="Times New Roman"/>
                <w:i/>
                <w:sz w:val="24"/>
                <w:szCs w:val="24"/>
                <w:lang w:val="lt-LT"/>
              </w:rPr>
              <w:t>, Įstatymo 85 straipsnio 1 dalis</w:t>
            </w:r>
            <w:r>
              <w:rPr>
                <w:rStyle w:val="FootnoteReference"/>
                <w:rFonts w:ascii="Times New Roman" w:hAnsi="Times New Roman" w:cs="Times New Roman"/>
                <w:i/>
                <w:sz w:val="24"/>
                <w:szCs w:val="24"/>
                <w:lang w:val="lt-LT"/>
              </w:rPr>
              <w:footnoteReference w:id="14"/>
            </w:r>
          </w:p>
        </w:tc>
      </w:tr>
      <w:tr w:rsidR="00016E4E" w:rsidRPr="003D601A" w:rsidTr="00016E4E">
        <w:tc>
          <w:tcPr>
            <w:tcW w:w="9606" w:type="dxa"/>
            <w:gridSpan w:val="2"/>
          </w:tcPr>
          <w:p w:rsidR="00016E4E" w:rsidRDefault="00016E4E" w:rsidP="00016E4E">
            <w:pPr>
              <w:pStyle w:val="ListParagraph"/>
              <w:ind w:left="360"/>
              <w:jc w:val="both"/>
              <w:rPr>
                <w:rFonts w:ascii="Times New Roman" w:hAnsi="Times New Roman" w:cs="Times New Roman"/>
                <w:bCs/>
                <w:sz w:val="24"/>
                <w:szCs w:val="24"/>
                <w:lang w:val="lt-LT"/>
              </w:rPr>
            </w:pPr>
            <w:r>
              <w:rPr>
                <w:rFonts w:ascii="Times New Roman" w:hAnsi="Times New Roman" w:cs="Times New Roman"/>
                <w:bCs/>
                <w:sz w:val="24"/>
                <w:szCs w:val="24"/>
                <w:lang w:val="lt-LT"/>
              </w:rPr>
              <w:t xml:space="preserve">Perkančioji organizacija neužtikrino </w:t>
            </w:r>
            <w:proofErr w:type="gramStart"/>
            <w:r>
              <w:rPr>
                <w:rFonts w:ascii="Times New Roman" w:hAnsi="Times New Roman" w:cs="Times New Roman"/>
                <w:bCs/>
                <w:sz w:val="24"/>
                <w:szCs w:val="24"/>
                <w:lang w:val="lt-LT"/>
              </w:rPr>
              <w:t>Taisyklių</w:t>
            </w:r>
            <w:proofErr w:type="gramEnd"/>
            <w:r>
              <w:rPr>
                <w:rFonts w:ascii="Times New Roman" w:hAnsi="Times New Roman" w:cs="Times New Roman"/>
                <w:bCs/>
                <w:sz w:val="24"/>
                <w:szCs w:val="24"/>
                <w:lang w:val="lt-LT"/>
              </w:rPr>
              <w:t xml:space="preserve"> </w:t>
            </w:r>
            <w:r w:rsidR="00CD0527">
              <w:rPr>
                <w:rFonts w:ascii="Times New Roman" w:hAnsi="Times New Roman" w:cs="Times New Roman"/>
                <w:bCs/>
                <w:sz w:val="24"/>
                <w:szCs w:val="24"/>
                <w:lang w:val="lt-LT"/>
              </w:rPr>
              <w:t>59</w:t>
            </w:r>
            <w:r>
              <w:rPr>
                <w:rFonts w:ascii="Times New Roman" w:hAnsi="Times New Roman" w:cs="Times New Roman"/>
                <w:bCs/>
                <w:sz w:val="24"/>
                <w:szCs w:val="24"/>
                <w:lang w:val="lt-LT"/>
              </w:rPr>
              <w:t>.</w:t>
            </w:r>
            <w:r w:rsidR="00CD0527">
              <w:rPr>
                <w:rFonts w:ascii="Times New Roman" w:hAnsi="Times New Roman" w:cs="Times New Roman"/>
                <w:bCs/>
                <w:sz w:val="24"/>
                <w:szCs w:val="24"/>
                <w:lang w:val="lt-LT"/>
              </w:rPr>
              <w:t>5</w:t>
            </w:r>
            <w:r>
              <w:rPr>
                <w:rFonts w:ascii="Times New Roman" w:hAnsi="Times New Roman" w:cs="Times New Roman"/>
                <w:bCs/>
                <w:sz w:val="24"/>
                <w:szCs w:val="24"/>
                <w:lang w:val="lt-LT"/>
              </w:rPr>
              <w:t xml:space="preserve"> punkto nuostatos tinkamo įgyvendinimo, kadangi iš Pirkimo dokumentų nėra aišku, kokia pasiūlyta kaina Perkančiajai organizacijai yra nepriimtina, atsižvelgiant į tai, kad Komisija apskaičiavo tik numatomą bendrą Pirkimo vertę, o pasiūlymuose vertino tik patiekalų gamybos išlaidų įkainius. </w:t>
            </w:r>
          </w:p>
          <w:p w:rsidR="00016E4E" w:rsidRDefault="00016E4E" w:rsidP="00016E4E">
            <w:pPr>
              <w:pStyle w:val="ListParagraph"/>
              <w:ind w:left="360"/>
              <w:jc w:val="both"/>
              <w:rPr>
                <w:rFonts w:ascii="Times New Roman" w:hAnsi="Times New Roman" w:cs="Times New Roman"/>
                <w:bCs/>
                <w:sz w:val="24"/>
                <w:szCs w:val="24"/>
                <w:lang w:val="lt-LT"/>
              </w:rPr>
            </w:pPr>
            <w:r>
              <w:rPr>
                <w:rFonts w:ascii="Times New Roman" w:hAnsi="Times New Roman" w:cs="Times New Roman"/>
                <w:bCs/>
                <w:sz w:val="24"/>
                <w:szCs w:val="24"/>
                <w:lang w:val="lt-LT"/>
              </w:rPr>
              <w:t>Be to, Komisija, nenustačiusi, koks pasiūlytas patiekalų gamybos išlaidų įkainis Perkančiajai organizacijai yra nepriimtinas, negalėjo tinkamai įgyvendinti Pirkimo sąlygų 10.10 punkto nuostatos, kad „Komisija tikrina, ar pasiūlytos ne per didelės, perkančiajai organizacijai nepriimtinos kainos“, ir 10.12.4 punkto nuostatos, kad Komisija atmeta pasiūlymą, jeigu „visų dalyvių, kurių pasiūlymai neatmesti dėl kitų priežasčių, buvo pasiūlytos per didelės, perkančiajai organizacijai nepriimtinos kainos“, be to neužtikrino Įstatymo 3 straipsnio 2 dalyje įtvirtinto pirkimų tikslo siekimo.</w:t>
            </w:r>
          </w:p>
          <w:p w:rsidR="00016E4E" w:rsidRDefault="00016E4E" w:rsidP="00016E4E">
            <w:pPr>
              <w:pStyle w:val="ListParagraph"/>
              <w:ind w:left="360"/>
              <w:jc w:val="both"/>
              <w:rPr>
                <w:rFonts w:ascii="Times New Roman" w:hAnsi="Times New Roman" w:cs="Times New Roman"/>
                <w:bCs/>
                <w:sz w:val="24"/>
                <w:szCs w:val="24"/>
                <w:lang w:val="lt-LT"/>
              </w:rPr>
            </w:pPr>
            <w:r>
              <w:rPr>
                <w:rFonts w:ascii="Times New Roman" w:hAnsi="Times New Roman" w:cs="Times New Roman"/>
                <w:bCs/>
                <w:sz w:val="24"/>
                <w:szCs w:val="24"/>
                <w:lang w:val="lt-LT"/>
              </w:rPr>
              <w:t>Tarnyba pastebi, kad pirminių Pirkimo sąlygų 2.8 punkte buvo nurodyta, kad „ &lt;...&gt; bendrojo lavinimo mokyklų mokinių nemokamo maitinimo patiekalų gamybos išlaidos &lt;...&gt; finansuojamos iš rajono savivaldybės biudžeto, neturi viršyti 1,35 Lt vieno mokinio maitinimui per dieną“ ir 2.9 punkte buvo nurodyta, kad „&lt;...&gt; ikimokyklinio amžiaus vaikų &lt;...&gt; patiekalų gamybos išlaidoms iš dalies padengti skiriama iki 30 % nuo maisto produktų kainos neturi viršyti 2,04 Lt vieno vaiko maisto ruošimui per dieną“, tačiau Komisija Protokolu Nr. 3 priėmė sprendimą išbraukti šiuos du punktus.</w:t>
            </w:r>
          </w:p>
          <w:p w:rsidR="00016E4E" w:rsidRPr="00AB1809" w:rsidRDefault="00016E4E" w:rsidP="00016E4E">
            <w:pPr>
              <w:pStyle w:val="ListParagraph"/>
              <w:ind w:left="360"/>
              <w:jc w:val="both"/>
              <w:rPr>
                <w:rFonts w:ascii="Times New Roman" w:hAnsi="Times New Roman" w:cs="Times New Roman"/>
                <w:sz w:val="24"/>
                <w:szCs w:val="24"/>
                <w:lang w:val="lt-LT"/>
              </w:rPr>
            </w:pPr>
            <w:r>
              <w:rPr>
                <w:rFonts w:ascii="Times New Roman" w:hAnsi="Times New Roman" w:cs="Times New Roman"/>
                <w:bCs/>
                <w:sz w:val="24"/>
                <w:szCs w:val="24"/>
                <w:lang w:val="lt-LT"/>
              </w:rPr>
              <w:t>Tarnyba atkreipia dėmesį, kad Komisija, vertindama pasiūlymus, netikrino, ar pasiūlytos kainos Perkančiajai organizacijai yra priimtinos, ir taip pažeidė Įstatymo 3 straipsnio 1 dalyje įtvirtintą skaidrumo principą</w:t>
            </w:r>
            <w:r w:rsidR="00CD0527">
              <w:rPr>
                <w:rFonts w:ascii="Times New Roman" w:hAnsi="Times New Roman" w:cs="Times New Roman"/>
                <w:bCs/>
                <w:sz w:val="24"/>
                <w:szCs w:val="24"/>
                <w:lang w:val="lt-LT"/>
              </w:rPr>
              <w:t xml:space="preserve"> bei neužtikrino viešųjų pirkimų tikslo siekimo.</w:t>
            </w:r>
          </w:p>
        </w:tc>
      </w:tr>
      <w:tr w:rsidR="00016E4E" w:rsidRPr="003D601A" w:rsidTr="00016E4E">
        <w:tc>
          <w:tcPr>
            <w:tcW w:w="445" w:type="dxa"/>
          </w:tcPr>
          <w:p w:rsidR="00016E4E" w:rsidRPr="000A336E" w:rsidRDefault="00016E4E" w:rsidP="00016E4E">
            <w:pPr>
              <w:pStyle w:val="ListParagraph"/>
              <w:numPr>
                <w:ilvl w:val="0"/>
                <w:numId w:val="1"/>
              </w:numPr>
              <w:spacing w:after="0" w:line="240" w:lineRule="auto"/>
              <w:ind w:left="360"/>
              <w:jc w:val="both"/>
              <w:rPr>
                <w:rFonts w:ascii="Times New Roman" w:hAnsi="Times New Roman" w:cs="Times New Roman"/>
                <w:sz w:val="24"/>
                <w:szCs w:val="24"/>
                <w:lang w:val="en-US"/>
              </w:rPr>
            </w:pPr>
          </w:p>
        </w:tc>
        <w:tc>
          <w:tcPr>
            <w:tcW w:w="9161" w:type="dxa"/>
          </w:tcPr>
          <w:p w:rsidR="00016E4E" w:rsidRPr="00F0644C" w:rsidRDefault="00016E4E" w:rsidP="00016E4E">
            <w:pPr>
              <w:jc w:val="both"/>
              <w:rPr>
                <w:rFonts w:ascii="Times New Roman" w:hAnsi="Times New Roman" w:cs="Times New Roman"/>
                <w:i/>
                <w:sz w:val="24"/>
                <w:szCs w:val="24"/>
                <w:lang w:val="lt-LT"/>
              </w:rPr>
            </w:pPr>
            <w:r>
              <w:rPr>
                <w:rFonts w:ascii="Times New Roman" w:hAnsi="Times New Roman" w:cs="Times New Roman"/>
                <w:i/>
                <w:sz w:val="24"/>
                <w:szCs w:val="24"/>
                <w:lang w:val="lt-LT"/>
              </w:rPr>
              <w:t>Įstatymo 87 straipsnio 1 dalis</w:t>
            </w:r>
            <w:r>
              <w:rPr>
                <w:rStyle w:val="FootnoteReference"/>
                <w:rFonts w:ascii="Times New Roman" w:hAnsi="Times New Roman" w:cs="Times New Roman"/>
                <w:i/>
                <w:sz w:val="24"/>
                <w:szCs w:val="24"/>
                <w:lang w:val="lt-LT"/>
              </w:rPr>
              <w:footnoteReference w:id="15"/>
            </w:r>
            <w:r>
              <w:rPr>
                <w:rFonts w:ascii="Times New Roman" w:hAnsi="Times New Roman" w:cs="Times New Roman"/>
                <w:i/>
                <w:sz w:val="24"/>
                <w:szCs w:val="24"/>
                <w:lang w:val="lt-LT"/>
              </w:rPr>
              <w:t>, Įstatymo 32 straipsnio 1 dalis</w:t>
            </w:r>
            <w:r>
              <w:rPr>
                <w:rStyle w:val="FootnoteReference"/>
                <w:rFonts w:ascii="Times New Roman" w:hAnsi="Times New Roman" w:cs="Times New Roman"/>
                <w:i/>
                <w:sz w:val="24"/>
                <w:szCs w:val="24"/>
                <w:lang w:val="lt-LT"/>
              </w:rPr>
              <w:footnoteReference w:id="16"/>
            </w:r>
          </w:p>
        </w:tc>
      </w:tr>
      <w:tr w:rsidR="00016E4E" w:rsidRPr="003D601A" w:rsidTr="00016E4E">
        <w:tc>
          <w:tcPr>
            <w:tcW w:w="9606" w:type="dxa"/>
            <w:gridSpan w:val="2"/>
          </w:tcPr>
          <w:p w:rsidR="00016E4E" w:rsidRPr="00AB1809" w:rsidRDefault="00016E4E" w:rsidP="00016E4E">
            <w:pPr>
              <w:pStyle w:val="ListParagraph"/>
              <w:ind w:left="284"/>
              <w:jc w:val="both"/>
              <w:rPr>
                <w:rFonts w:ascii="Times New Roman" w:hAnsi="Times New Roman" w:cs="Times New Roman"/>
                <w:sz w:val="24"/>
                <w:szCs w:val="24"/>
                <w:lang w:val="lt-LT"/>
              </w:rPr>
            </w:pPr>
            <w:r w:rsidRPr="00B66BC2">
              <w:rPr>
                <w:rFonts w:ascii="Times New Roman" w:hAnsi="Times New Roman" w:cs="Times New Roman"/>
                <w:sz w:val="24"/>
                <w:szCs w:val="24"/>
                <w:lang w:val="lt-LT"/>
              </w:rPr>
              <w:lastRenderedPageBreak/>
              <w:t xml:space="preserve">Techninės specifikacijos 32 punkte nurodyta, kad „Maisto ruošimui mokyklose turi vadovauti asmuo, atitinkantis tam darbui keliamus kvalifikacinius ir profesinius reikalavimus bei išmanantis paslaugos teikimo specifiką – maisto ruošimo vaikams ypatybes“, tačiau Pirkimo sąlygose nenurodė, kokiu būdu bus įsitikinta, ar </w:t>
            </w:r>
            <w:r>
              <w:rPr>
                <w:rFonts w:ascii="Times New Roman" w:hAnsi="Times New Roman" w:cs="Times New Roman"/>
                <w:sz w:val="24"/>
                <w:szCs w:val="24"/>
                <w:lang w:val="lt-LT"/>
              </w:rPr>
              <w:t>tiekėjas gali pasiūlyti specialistą, atitinkantį Techninėje specifikacijoje nurodytus reikalavimus.</w:t>
            </w:r>
          </w:p>
        </w:tc>
      </w:tr>
      <w:tr w:rsidR="00016E4E" w:rsidRPr="003D601A" w:rsidTr="00016E4E">
        <w:tc>
          <w:tcPr>
            <w:tcW w:w="445" w:type="dxa"/>
          </w:tcPr>
          <w:p w:rsidR="00016E4E" w:rsidRPr="000A336E" w:rsidRDefault="00016E4E" w:rsidP="00016E4E">
            <w:pPr>
              <w:pStyle w:val="ListParagraph"/>
              <w:numPr>
                <w:ilvl w:val="0"/>
                <w:numId w:val="1"/>
              </w:numPr>
              <w:spacing w:after="0" w:line="240" w:lineRule="auto"/>
              <w:ind w:left="360"/>
              <w:jc w:val="both"/>
              <w:rPr>
                <w:rFonts w:ascii="Times New Roman" w:hAnsi="Times New Roman" w:cs="Times New Roman"/>
                <w:sz w:val="24"/>
                <w:szCs w:val="24"/>
                <w:lang w:val="en-US"/>
              </w:rPr>
            </w:pPr>
          </w:p>
        </w:tc>
        <w:tc>
          <w:tcPr>
            <w:tcW w:w="9161" w:type="dxa"/>
          </w:tcPr>
          <w:p w:rsidR="00016E4E" w:rsidRPr="00F0644C" w:rsidRDefault="00016E4E" w:rsidP="00016E4E">
            <w:pPr>
              <w:jc w:val="both"/>
              <w:rPr>
                <w:rFonts w:ascii="Times New Roman" w:hAnsi="Times New Roman" w:cs="Times New Roman"/>
                <w:i/>
                <w:sz w:val="24"/>
                <w:szCs w:val="24"/>
                <w:lang w:val="lt-LT"/>
              </w:rPr>
            </w:pPr>
            <w:r w:rsidRPr="00F0644C">
              <w:rPr>
                <w:rFonts w:ascii="Times New Roman" w:hAnsi="Times New Roman" w:cs="Times New Roman"/>
                <w:i/>
                <w:sz w:val="24"/>
                <w:szCs w:val="24"/>
                <w:lang w:val="lt-LT"/>
              </w:rPr>
              <w:t>Įstatymo 16 straipsnio 1 dalis</w:t>
            </w:r>
            <w:r w:rsidRPr="00F0644C">
              <w:rPr>
                <w:rStyle w:val="FootnoteReference"/>
                <w:rFonts w:ascii="Times New Roman" w:hAnsi="Times New Roman" w:cs="Times New Roman"/>
                <w:i/>
                <w:sz w:val="24"/>
                <w:szCs w:val="24"/>
                <w:lang w:val="lt-LT"/>
              </w:rPr>
              <w:footnoteReference w:id="17"/>
            </w:r>
            <w:r w:rsidRPr="00F0644C">
              <w:rPr>
                <w:rFonts w:ascii="Times New Roman" w:hAnsi="Times New Roman" w:cs="Times New Roman"/>
                <w:i/>
                <w:sz w:val="24"/>
                <w:szCs w:val="24"/>
                <w:lang w:val="lt-LT"/>
              </w:rPr>
              <w:t xml:space="preserve">, </w:t>
            </w:r>
            <w:r>
              <w:rPr>
                <w:rFonts w:ascii="Times New Roman" w:hAnsi="Times New Roman" w:cs="Times New Roman"/>
                <w:i/>
                <w:sz w:val="24"/>
                <w:szCs w:val="24"/>
                <w:lang w:val="lt-LT"/>
              </w:rPr>
              <w:t xml:space="preserve">Įstatymo 85 straipsnio 1 dalis </w:t>
            </w:r>
            <w:r>
              <w:rPr>
                <w:rStyle w:val="FootnoteReference"/>
                <w:rFonts w:ascii="Times New Roman" w:hAnsi="Times New Roman" w:cs="Times New Roman"/>
                <w:i/>
                <w:sz w:val="24"/>
                <w:szCs w:val="24"/>
                <w:lang w:val="lt-LT"/>
              </w:rPr>
              <w:footnoteReference w:id="18"/>
            </w:r>
          </w:p>
        </w:tc>
      </w:tr>
      <w:tr w:rsidR="00016E4E" w:rsidRPr="003D601A" w:rsidTr="00016E4E">
        <w:tc>
          <w:tcPr>
            <w:tcW w:w="9606" w:type="dxa"/>
            <w:gridSpan w:val="2"/>
          </w:tcPr>
          <w:p w:rsidR="00CD0527" w:rsidRDefault="00CD0527" w:rsidP="00CD0527">
            <w:pPr>
              <w:pStyle w:val="ListParagraph"/>
              <w:ind w:left="36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Komisija, vykdydama Pirkimo procedūras, nesivadovavo Viešojo pirkimo komisijos, atlikti bendrojo lavinimo mokyklų mokinių maitinimo paslaugos pirkimą, darbo reglamento, patvirtinto Jonavos Jeronimo Ralio gimnazijos direktoriaus 2016-04-27 įsakymu Nr. V1-92, </w:t>
            </w:r>
            <w:r w:rsidRPr="009F4E4E">
              <w:rPr>
                <w:rFonts w:ascii="Times New Roman" w:hAnsi="Times New Roman" w:cs="Times New Roman"/>
                <w:sz w:val="24"/>
                <w:szCs w:val="24"/>
                <w:lang w:val="lt-LT"/>
              </w:rPr>
              <w:t>16 punkt</w:t>
            </w:r>
            <w:r>
              <w:rPr>
                <w:rFonts w:ascii="Times New Roman" w:hAnsi="Times New Roman" w:cs="Times New Roman"/>
                <w:sz w:val="24"/>
                <w:szCs w:val="24"/>
                <w:lang w:val="lt-LT"/>
              </w:rPr>
              <w:t>o</w:t>
            </w:r>
            <w:r>
              <w:rPr>
                <w:rStyle w:val="FootnoteReference"/>
                <w:rFonts w:ascii="Times New Roman" w:hAnsi="Times New Roman" w:cs="Times New Roman"/>
                <w:sz w:val="24"/>
                <w:szCs w:val="24"/>
                <w:lang w:val="lt-LT"/>
              </w:rPr>
              <w:footnoteReference w:id="19"/>
            </w:r>
            <w:r w:rsidRPr="009F4E4E">
              <w:rPr>
                <w:rFonts w:ascii="Times New Roman" w:hAnsi="Times New Roman" w:cs="Times New Roman"/>
                <w:sz w:val="24"/>
                <w:szCs w:val="24"/>
                <w:lang w:val="lt-LT"/>
              </w:rPr>
              <w:t xml:space="preserve"> </w:t>
            </w:r>
            <w:r>
              <w:rPr>
                <w:rFonts w:ascii="Times New Roman" w:hAnsi="Times New Roman" w:cs="Times New Roman"/>
                <w:sz w:val="24"/>
                <w:szCs w:val="24"/>
                <w:lang w:val="lt-LT"/>
              </w:rPr>
              <w:t>nuostatomis ir taip pažeidė Įstatymo 16 straipsnio 1 dalį, kadangi:</w:t>
            </w:r>
          </w:p>
          <w:p w:rsidR="00CD0527" w:rsidRDefault="00CD0527" w:rsidP="005900AB">
            <w:pPr>
              <w:pStyle w:val="ListParagraph"/>
              <w:numPr>
                <w:ilvl w:val="0"/>
                <w:numId w:val="3"/>
              </w:numPr>
              <w:tabs>
                <w:tab w:val="left" w:pos="709"/>
                <w:tab w:val="left" w:pos="960"/>
              </w:tabs>
              <w:spacing w:after="0" w:line="240" w:lineRule="auto"/>
              <w:ind w:left="284" w:firstLine="76"/>
              <w:jc w:val="both"/>
              <w:rPr>
                <w:rFonts w:ascii="Times New Roman" w:hAnsi="Times New Roman" w:cs="Times New Roman"/>
                <w:sz w:val="24"/>
                <w:szCs w:val="24"/>
                <w:lang w:val="lt-LT"/>
              </w:rPr>
            </w:pPr>
            <w:r>
              <w:rPr>
                <w:rFonts w:ascii="Times New Roman" w:hAnsi="Times New Roman" w:cs="Times New Roman"/>
                <w:sz w:val="24"/>
                <w:szCs w:val="24"/>
                <w:lang w:val="lt-LT"/>
              </w:rPr>
              <w:t>Protokole Nr. 3 svarstydama Pirkimo sąlygas, priėmė sprendimą išbraukti 2.8 ir 2.9 Pirkimo sąlygų punktus, papildyti Pirkimo sąlygas 2.7.4 punktu ir 16 skyriumi bei pakoreguoti Pirkimo sąlygų 5.1.13, 5.1.17 ir 9.1 punktus, tačiau nemotyvavo savo sprendimo;</w:t>
            </w:r>
          </w:p>
          <w:p w:rsidR="00016E4E" w:rsidRPr="005900AB" w:rsidRDefault="00CD0527" w:rsidP="005900AB">
            <w:pPr>
              <w:pStyle w:val="ListParagraph"/>
              <w:numPr>
                <w:ilvl w:val="0"/>
                <w:numId w:val="3"/>
              </w:numPr>
              <w:tabs>
                <w:tab w:val="left" w:pos="709"/>
                <w:tab w:val="left" w:pos="960"/>
              </w:tabs>
              <w:ind w:left="284" w:firstLine="76"/>
              <w:jc w:val="both"/>
              <w:rPr>
                <w:rFonts w:ascii="Times New Roman" w:hAnsi="Times New Roman" w:cs="Times New Roman"/>
                <w:sz w:val="24"/>
                <w:szCs w:val="24"/>
                <w:lang w:val="lt-LT"/>
              </w:rPr>
            </w:pPr>
            <w:r w:rsidRPr="005900AB">
              <w:rPr>
                <w:rFonts w:ascii="Times New Roman" w:hAnsi="Times New Roman" w:cs="Times New Roman"/>
                <w:sz w:val="24"/>
                <w:szCs w:val="24"/>
                <w:lang w:val="lt-LT"/>
              </w:rPr>
              <w:t xml:space="preserve"> 2016-06-13 posėdyje, nagrinėdama </w:t>
            </w:r>
            <w:proofErr w:type="spellStart"/>
            <w:r w:rsidRPr="005900AB">
              <w:rPr>
                <w:rFonts w:ascii="Times New Roman" w:hAnsi="Times New Roman" w:cs="Times New Roman"/>
                <w:sz w:val="24"/>
                <w:szCs w:val="24"/>
                <w:lang w:val="lt-LT"/>
              </w:rPr>
              <w:t>VšĮ</w:t>
            </w:r>
            <w:proofErr w:type="spellEnd"/>
            <w:r w:rsidRPr="005900AB">
              <w:rPr>
                <w:rFonts w:ascii="Times New Roman" w:hAnsi="Times New Roman" w:cs="Times New Roman"/>
                <w:sz w:val="24"/>
                <w:szCs w:val="24"/>
                <w:lang w:val="lt-LT"/>
              </w:rPr>
              <w:t xml:space="preserve"> „Kretingos maistas“ </w:t>
            </w:r>
            <w:r w:rsidR="005900AB">
              <w:rPr>
                <w:rFonts w:ascii="Times New Roman" w:hAnsi="Times New Roman" w:cs="Times New Roman"/>
                <w:sz w:val="24"/>
                <w:szCs w:val="24"/>
                <w:lang w:val="lt-LT"/>
              </w:rPr>
              <w:t>ir UAB „</w:t>
            </w:r>
            <w:proofErr w:type="spellStart"/>
            <w:r w:rsidR="005900AB">
              <w:rPr>
                <w:rFonts w:ascii="Times New Roman" w:hAnsi="Times New Roman" w:cs="Times New Roman"/>
                <w:sz w:val="24"/>
                <w:szCs w:val="24"/>
                <w:lang w:val="lt-LT"/>
              </w:rPr>
              <w:t>Rigevita</w:t>
            </w:r>
            <w:proofErr w:type="spellEnd"/>
            <w:r w:rsidR="005900AB">
              <w:rPr>
                <w:rFonts w:ascii="Times New Roman" w:hAnsi="Times New Roman" w:cs="Times New Roman"/>
                <w:sz w:val="24"/>
                <w:szCs w:val="24"/>
                <w:lang w:val="lt-LT"/>
              </w:rPr>
              <w:t xml:space="preserve">“ </w:t>
            </w:r>
            <w:r w:rsidRPr="005900AB">
              <w:rPr>
                <w:rFonts w:ascii="Times New Roman" w:hAnsi="Times New Roman" w:cs="Times New Roman"/>
                <w:sz w:val="24"/>
                <w:szCs w:val="24"/>
                <w:lang w:val="lt-LT"/>
              </w:rPr>
              <w:t>pretenzij</w:t>
            </w:r>
            <w:r w:rsidR="005900AB">
              <w:rPr>
                <w:rFonts w:ascii="Times New Roman" w:hAnsi="Times New Roman" w:cs="Times New Roman"/>
                <w:sz w:val="24"/>
                <w:szCs w:val="24"/>
                <w:lang w:val="lt-LT"/>
              </w:rPr>
              <w:t>as</w:t>
            </w:r>
            <w:r w:rsidRPr="005900AB">
              <w:rPr>
                <w:rFonts w:ascii="Times New Roman" w:hAnsi="Times New Roman" w:cs="Times New Roman"/>
                <w:sz w:val="24"/>
                <w:szCs w:val="24"/>
                <w:lang w:val="lt-LT"/>
              </w:rPr>
              <w:t>, Komisijos 2016-06-13 posėdžio protokole Nr. 5 nepateikė pretenzij</w:t>
            </w:r>
            <w:r w:rsidR="005900AB">
              <w:rPr>
                <w:rFonts w:ascii="Times New Roman" w:hAnsi="Times New Roman" w:cs="Times New Roman"/>
                <w:sz w:val="24"/>
                <w:szCs w:val="24"/>
                <w:lang w:val="lt-LT"/>
              </w:rPr>
              <w:t>ų</w:t>
            </w:r>
            <w:r w:rsidRPr="005900AB">
              <w:rPr>
                <w:rFonts w:ascii="Times New Roman" w:hAnsi="Times New Roman" w:cs="Times New Roman"/>
                <w:sz w:val="24"/>
                <w:szCs w:val="24"/>
                <w:lang w:val="lt-LT"/>
              </w:rPr>
              <w:t xml:space="preserve"> atmetimo motyvų.</w:t>
            </w:r>
          </w:p>
        </w:tc>
      </w:tr>
    </w:tbl>
    <w:p w:rsidR="00016E4E" w:rsidRDefault="00016E4E" w:rsidP="00016E4E">
      <w:pPr>
        <w:spacing w:line="276" w:lineRule="auto"/>
        <w:rPr>
          <w:rFonts w:ascii="Times New Roman" w:hAnsi="Times New Roman" w:cs="Times New Roman"/>
          <w:b/>
          <w:sz w:val="24"/>
          <w:szCs w:val="24"/>
          <w:lang w:val="lt-LT"/>
        </w:rPr>
      </w:pPr>
    </w:p>
    <w:p w:rsidR="00016E4E" w:rsidRPr="003D601A" w:rsidRDefault="00016E4E" w:rsidP="00016E4E">
      <w:pPr>
        <w:spacing w:line="276" w:lineRule="auto"/>
        <w:jc w:val="center"/>
        <w:rPr>
          <w:rFonts w:ascii="Times New Roman" w:hAnsi="Times New Roman" w:cs="Times New Roman"/>
          <w:b/>
          <w:sz w:val="24"/>
          <w:szCs w:val="24"/>
          <w:lang w:val="lt-LT"/>
        </w:rPr>
      </w:pPr>
      <w:r w:rsidRPr="003D601A">
        <w:rPr>
          <w:rFonts w:ascii="Times New Roman" w:hAnsi="Times New Roman" w:cs="Times New Roman"/>
          <w:b/>
          <w:sz w:val="24"/>
          <w:szCs w:val="24"/>
          <w:lang w:val="lt-LT"/>
        </w:rPr>
        <w:t>I</w:t>
      </w:r>
      <w:r>
        <w:rPr>
          <w:rFonts w:ascii="Times New Roman" w:hAnsi="Times New Roman" w:cs="Times New Roman"/>
          <w:b/>
          <w:sz w:val="24"/>
          <w:szCs w:val="24"/>
          <w:lang w:val="lt-LT"/>
        </w:rPr>
        <w:t>II</w:t>
      </w:r>
      <w:r w:rsidRPr="003D601A">
        <w:rPr>
          <w:rFonts w:ascii="Times New Roman" w:hAnsi="Times New Roman" w:cs="Times New Roman"/>
          <w:b/>
          <w:sz w:val="24"/>
          <w:szCs w:val="24"/>
          <w:lang w:val="lt-LT"/>
        </w:rPr>
        <w:t xml:space="preserve"> dalis Pastabos</w:t>
      </w:r>
      <w:r>
        <w:rPr>
          <w:rFonts w:ascii="Times New Roman" w:hAnsi="Times New Roman" w:cs="Times New Roman"/>
          <w:b/>
          <w:sz w:val="24"/>
          <w:szCs w:val="24"/>
          <w:lang w:val="lt-LT"/>
        </w:rPr>
        <w:t>,</w:t>
      </w:r>
      <w:r w:rsidRPr="003D601A">
        <w:rPr>
          <w:rFonts w:ascii="Times New Roman" w:hAnsi="Times New Roman" w:cs="Times New Roman"/>
          <w:b/>
          <w:sz w:val="24"/>
          <w:szCs w:val="24"/>
          <w:lang w:val="lt-LT"/>
        </w:rPr>
        <w:t xml:space="preserve"> į kurias </w:t>
      </w:r>
      <w:r>
        <w:rPr>
          <w:rFonts w:ascii="Times New Roman" w:hAnsi="Times New Roman" w:cs="Times New Roman"/>
          <w:b/>
          <w:sz w:val="24"/>
          <w:szCs w:val="24"/>
          <w:lang w:val="lt-LT"/>
        </w:rPr>
        <w:t>perkančioji organizacija</w:t>
      </w:r>
      <w:r w:rsidRPr="003D601A">
        <w:rPr>
          <w:rFonts w:ascii="Times New Roman" w:hAnsi="Times New Roman" w:cs="Times New Roman"/>
          <w:b/>
          <w:sz w:val="24"/>
          <w:szCs w:val="24"/>
          <w:lang w:val="lt-LT"/>
        </w:rPr>
        <w:t xml:space="preserve"> turėtų atsižvelgti vykdydama </w:t>
      </w:r>
      <w:r>
        <w:rPr>
          <w:rFonts w:ascii="Times New Roman" w:hAnsi="Times New Roman" w:cs="Times New Roman"/>
          <w:b/>
          <w:sz w:val="24"/>
          <w:szCs w:val="24"/>
          <w:lang w:val="lt-LT"/>
        </w:rPr>
        <w:t xml:space="preserve">kitus </w:t>
      </w:r>
      <w:r w:rsidRPr="003D601A">
        <w:rPr>
          <w:rFonts w:ascii="Times New Roman" w:hAnsi="Times New Roman" w:cs="Times New Roman"/>
          <w:b/>
          <w:sz w:val="24"/>
          <w:szCs w:val="24"/>
          <w:lang w:val="lt-LT"/>
        </w:rPr>
        <w:t>pirkimus</w:t>
      </w:r>
    </w:p>
    <w:tbl>
      <w:tblPr>
        <w:tblStyle w:val="TableGrid"/>
        <w:tblW w:w="9606" w:type="dxa"/>
        <w:tblLook w:val="04A0"/>
      </w:tblPr>
      <w:tblGrid>
        <w:gridCol w:w="445"/>
        <w:gridCol w:w="9161"/>
      </w:tblGrid>
      <w:tr w:rsidR="00016E4E" w:rsidRPr="003D601A" w:rsidTr="00016E4E">
        <w:tc>
          <w:tcPr>
            <w:tcW w:w="445" w:type="dxa"/>
          </w:tcPr>
          <w:p w:rsidR="00016E4E" w:rsidRPr="00BA3D29" w:rsidRDefault="00016E4E" w:rsidP="00016E4E">
            <w:pPr>
              <w:pStyle w:val="ListParagraph"/>
              <w:numPr>
                <w:ilvl w:val="0"/>
                <w:numId w:val="2"/>
              </w:numPr>
              <w:spacing w:after="0" w:line="240" w:lineRule="auto"/>
              <w:ind w:left="0" w:firstLine="0"/>
              <w:jc w:val="center"/>
              <w:rPr>
                <w:rFonts w:ascii="Times New Roman" w:hAnsi="Times New Roman" w:cs="Times New Roman"/>
                <w:sz w:val="24"/>
                <w:szCs w:val="24"/>
                <w:lang w:val="lt-LT"/>
              </w:rPr>
            </w:pPr>
          </w:p>
        </w:tc>
        <w:tc>
          <w:tcPr>
            <w:tcW w:w="9161" w:type="dxa"/>
          </w:tcPr>
          <w:p w:rsidR="00016E4E" w:rsidRPr="006A2F78" w:rsidRDefault="00016E4E" w:rsidP="005900AB">
            <w:pPr>
              <w:jc w:val="both"/>
              <w:rPr>
                <w:rFonts w:ascii="Times New Roman" w:hAnsi="Times New Roman" w:cs="Times New Roman"/>
                <w:i/>
                <w:sz w:val="24"/>
                <w:szCs w:val="24"/>
                <w:lang w:val="lt-LT"/>
              </w:rPr>
            </w:pPr>
            <w:proofErr w:type="gramStart"/>
            <w:r w:rsidRPr="006A2F78">
              <w:rPr>
                <w:rFonts w:ascii="Times New Roman" w:hAnsi="Times New Roman" w:cs="Times New Roman"/>
                <w:bCs/>
                <w:i/>
                <w:sz w:val="24"/>
                <w:szCs w:val="24"/>
                <w:lang w:val="lt-LT"/>
              </w:rPr>
              <w:t>Taisyklių</w:t>
            </w:r>
            <w:proofErr w:type="gramEnd"/>
            <w:r w:rsidRPr="006A2F78">
              <w:rPr>
                <w:rFonts w:ascii="Times New Roman" w:hAnsi="Times New Roman" w:cs="Times New Roman"/>
                <w:bCs/>
                <w:i/>
                <w:sz w:val="24"/>
                <w:szCs w:val="24"/>
                <w:lang w:val="lt-LT"/>
              </w:rPr>
              <w:t xml:space="preserve"> 1</w:t>
            </w:r>
            <w:r w:rsidR="005900AB">
              <w:rPr>
                <w:rFonts w:ascii="Times New Roman" w:hAnsi="Times New Roman" w:cs="Times New Roman"/>
                <w:bCs/>
                <w:i/>
                <w:sz w:val="24"/>
                <w:szCs w:val="24"/>
                <w:lang w:val="lt-LT"/>
              </w:rPr>
              <w:t>54</w:t>
            </w:r>
            <w:r w:rsidRPr="006A2F78">
              <w:rPr>
                <w:rFonts w:ascii="Times New Roman" w:hAnsi="Times New Roman" w:cs="Times New Roman"/>
                <w:bCs/>
                <w:i/>
                <w:sz w:val="24"/>
                <w:szCs w:val="24"/>
                <w:lang w:val="lt-LT"/>
              </w:rPr>
              <w:t xml:space="preserve"> punktas</w:t>
            </w:r>
            <w:r w:rsidRPr="006A2F78">
              <w:rPr>
                <w:rStyle w:val="FootnoteReference"/>
                <w:rFonts w:ascii="Times New Roman" w:hAnsi="Times New Roman" w:cs="Times New Roman"/>
                <w:bCs/>
                <w:i/>
                <w:sz w:val="24"/>
                <w:szCs w:val="24"/>
                <w:lang w:val="lt-LT"/>
              </w:rPr>
              <w:footnoteReference w:id="20"/>
            </w:r>
            <w:r w:rsidRPr="006A2F78">
              <w:rPr>
                <w:rFonts w:ascii="Times New Roman" w:hAnsi="Times New Roman" w:cs="Times New Roman"/>
                <w:bCs/>
                <w:i/>
                <w:sz w:val="24"/>
                <w:szCs w:val="24"/>
                <w:lang w:val="lt-LT"/>
              </w:rPr>
              <w:t>, Įstatymo 93 straipsnio 3 dalis</w:t>
            </w:r>
            <w:r w:rsidRPr="006A2F78">
              <w:rPr>
                <w:rStyle w:val="FootnoteReference"/>
                <w:rFonts w:ascii="Times New Roman" w:hAnsi="Times New Roman" w:cs="Times New Roman"/>
                <w:bCs/>
                <w:i/>
                <w:sz w:val="24"/>
                <w:szCs w:val="24"/>
                <w:lang w:val="lt-LT"/>
              </w:rPr>
              <w:footnoteReference w:id="21"/>
            </w:r>
            <w:r w:rsidRPr="006A2F78">
              <w:rPr>
                <w:rFonts w:ascii="Times New Roman" w:hAnsi="Times New Roman" w:cs="Times New Roman"/>
                <w:bCs/>
                <w:i/>
                <w:sz w:val="24"/>
                <w:szCs w:val="24"/>
                <w:lang w:val="lt-LT"/>
              </w:rPr>
              <w:t>, Įstatymo 85 straipsnio 2 dalis</w:t>
            </w:r>
            <w:r w:rsidRPr="006A2F78">
              <w:rPr>
                <w:rStyle w:val="FootnoteReference"/>
                <w:rFonts w:ascii="Times New Roman" w:hAnsi="Times New Roman" w:cs="Times New Roman"/>
                <w:bCs/>
                <w:i/>
                <w:sz w:val="24"/>
                <w:szCs w:val="24"/>
                <w:lang w:val="lt-LT"/>
              </w:rPr>
              <w:footnoteReference w:id="22"/>
            </w:r>
          </w:p>
        </w:tc>
      </w:tr>
      <w:tr w:rsidR="00016E4E" w:rsidRPr="003D601A" w:rsidTr="00016E4E">
        <w:tc>
          <w:tcPr>
            <w:tcW w:w="9606" w:type="dxa"/>
            <w:gridSpan w:val="2"/>
          </w:tcPr>
          <w:p w:rsidR="00016E4E" w:rsidRPr="00EE2EC5" w:rsidRDefault="00016E4E" w:rsidP="00016E4E">
            <w:pPr>
              <w:pStyle w:val="ListParagraph"/>
              <w:tabs>
                <w:tab w:val="left" w:pos="993"/>
              </w:tabs>
              <w:ind w:left="284"/>
              <w:jc w:val="both"/>
              <w:rPr>
                <w:rFonts w:ascii="Times New Roman" w:hAnsi="Times New Roman" w:cs="Times New Roman"/>
                <w:sz w:val="24"/>
                <w:szCs w:val="24"/>
                <w:lang w:val="lt-LT"/>
              </w:rPr>
            </w:pPr>
            <w:r w:rsidRPr="00EC6ED7">
              <w:rPr>
                <w:rFonts w:ascii="Times New Roman" w:hAnsi="Times New Roman" w:cs="Times New Roman"/>
                <w:sz w:val="24"/>
                <w:szCs w:val="24"/>
                <w:lang w:val="lt-LT"/>
              </w:rPr>
              <w:t xml:space="preserve">Pirkimo sąlygų </w:t>
            </w:r>
            <w:r>
              <w:rPr>
                <w:rFonts w:ascii="Times New Roman" w:hAnsi="Times New Roman" w:cs="Times New Roman"/>
                <w:sz w:val="24"/>
                <w:szCs w:val="24"/>
                <w:lang w:val="lt-LT"/>
              </w:rPr>
              <w:t>13.1.</w:t>
            </w:r>
            <w:r w:rsidRPr="00EC6ED7">
              <w:rPr>
                <w:rFonts w:ascii="Times New Roman" w:hAnsi="Times New Roman" w:cs="Times New Roman"/>
                <w:sz w:val="24"/>
                <w:szCs w:val="24"/>
                <w:lang w:val="lt-LT"/>
              </w:rPr>
              <w:t xml:space="preserve"> punkto nuostata, kad „&lt;...&gt; pretenzija turi būti pateikta CVP IS priemonėmis &lt;...&gt;“</w:t>
            </w:r>
            <w:r>
              <w:rPr>
                <w:rFonts w:ascii="Times New Roman" w:hAnsi="Times New Roman" w:cs="Times New Roman"/>
                <w:sz w:val="24"/>
                <w:szCs w:val="24"/>
                <w:lang w:val="lt-LT"/>
              </w:rPr>
              <w:t xml:space="preserve"> neatitinka Įstatymo 93 straipsnio 3 dalies nuostatos.</w:t>
            </w:r>
          </w:p>
        </w:tc>
      </w:tr>
      <w:tr w:rsidR="00016E4E" w:rsidRPr="003D601A" w:rsidTr="00016E4E">
        <w:tc>
          <w:tcPr>
            <w:tcW w:w="445" w:type="dxa"/>
          </w:tcPr>
          <w:p w:rsidR="00016E4E" w:rsidRPr="00BA3D29" w:rsidRDefault="00016E4E" w:rsidP="00016E4E">
            <w:pPr>
              <w:pStyle w:val="ListParagraph"/>
              <w:numPr>
                <w:ilvl w:val="0"/>
                <w:numId w:val="2"/>
              </w:numPr>
              <w:spacing w:after="0" w:line="240" w:lineRule="auto"/>
              <w:ind w:left="0" w:firstLine="0"/>
              <w:jc w:val="center"/>
              <w:rPr>
                <w:rFonts w:ascii="Times New Roman" w:hAnsi="Times New Roman" w:cs="Times New Roman"/>
                <w:sz w:val="24"/>
                <w:szCs w:val="24"/>
                <w:lang w:val="lt-LT"/>
              </w:rPr>
            </w:pPr>
            <w:bookmarkStart w:id="0" w:name="_GoBack"/>
            <w:bookmarkEnd w:id="0"/>
          </w:p>
        </w:tc>
        <w:tc>
          <w:tcPr>
            <w:tcW w:w="9161" w:type="dxa"/>
          </w:tcPr>
          <w:p w:rsidR="00016E4E" w:rsidRPr="00284B77" w:rsidRDefault="00016E4E" w:rsidP="00016E4E">
            <w:pPr>
              <w:pStyle w:val="Normal12pt"/>
              <w:tabs>
                <w:tab w:val="clear" w:pos="737"/>
                <w:tab w:val="left" w:pos="993"/>
              </w:tabs>
              <w:ind w:right="0"/>
              <w:rPr>
                <w:bCs/>
                <w:i/>
              </w:rPr>
            </w:pPr>
            <w:r>
              <w:rPr>
                <w:i/>
              </w:rPr>
              <w:t>Įstatymo 87 straipsnio 1 dalis</w:t>
            </w:r>
            <w:r>
              <w:rPr>
                <w:rStyle w:val="FootnoteReference"/>
                <w:i/>
              </w:rPr>
              <w:footnoteReference w:id="23"/>
            </w:r>
            <w:r>
              <w:rPr>
                <w:i/>
              </w:rPr>
              <w:t>, Įstatymo 32 straipsnio 2 dalis</w:t>
            </w:r>
            <w:r>
              <w:rPr>
                <w:rStyle w:val="FootnoteReference"/>
                <w:i/>
              </w:rPr>
              <w:footnoteReference w:id="24"/>
            </w:r>
          </w:p>
        </w:tc>
      </w:tr>
      <w:tr w:rsidR="00016E4E" w:rsidRPr="003D601A" w:rsidTr="00016E4E">
        <w:tc>
          <w:tcPr>
            <w:tcW w:w="9606" w:type="dxa"/>
            <w:gridSpan w:val="2"/>
          </w:tcPr>
          <w:p w:rsidR="00016E4E" w:rsidRPr="006A2F78" w:rsidRDefault="00016E4E" w:rsidP="00016E4E">
            <w:pPr>
              <w:pStyle w:val="ListParagraph"/>
              <w:tabs>
                <w:tab w:val="left" w:pos="993"/>
              </w:tabs>
              <w:ind w:left="284"/>
              <w:jc w:val="both"/>
              <w:rPr>
                <w:rFonts w:ascii="Times New Roman" w:hAnsi="Times New Roman" w:cs="Times New Roman"/>
                <w:bCs/>
                <w:sz w:val="24"/>
                <w:szCs w:val="24"/>
                <w:lang w:val="lt-LT"/>
              </w:rPr>
            </w:pPr>
            <w:r>
              <w:rPr>
                <w:rFonts w:ascii="Times New Roman" w:hAnsi="Times New Roman" w:cs="Times New Roman"/>
                <w:bCs/>
                <w:sz w:val="24"/>
                <w:szCs w:val="24"/>
                <w:lang w:val="lt-LT"/>
              </w:rPr>
              <w:t xml:space="preserve">Priedo Nr. 3 10-13 punktuose nustatyti reikalavimai būti įsidiegus atitinkamas vadybos sistemas, pavyzdžiui, </w:t>
            </w:r>
            <w:r w:rsidRPr="002F69AE">
              <w:rPr>
                <w:rFonts w:ascii="Times New Roman" w:hAnsi="Times New Roman" w:cs="Times New Roman"/>
                <w:sz w:val="24"/>
                <w:szCs w:val="24"/>
                <w:lang w:val="lt-LT"/>
              </w:rPr>
              <w:t>Darbuotojų saugos ir sveikatos vadybos sistemą (LST 1977 (BS OHSAS 18001) arba lygiavertę), Maisto saugos vadybos sistemą (ISO 22000 lygiavertę), Kokybės vadybos sistemą (ISO 9001 arba lygiavertę), Aplinkos apsaugos vadybos sistemą (ISO 14001 arba lygiavertę</w:t>
            </w:r>
            <w:r w:rsidRPr="002F69AE">
              <w:rPr>
                <w:rStyle w:val="Emphasis"/>
                <w:rFonts w:ascii="Times New Roman" w:hAnsi="Times New Roman" w:cs="Times New Roman"/>
                <w:sz w:val="24"/>
                <w:szCs w:val="24"/>
                <w:lang w:val="lt-LT"/>
              </w:rPr>
              <w:t xml:space="preserve">). </w:t>
            </w:r>
            <w:r w:rsidRPr="002F69AE">
              <w:rPr>
                <w:rFonts w:ascii="Times New Roman" w:hAnsi="Times New Roman" w:cs="Times New Roman"/>
                <w:sz w:val="24"/>
                <w:szCs w:val="24"/>
                <w:lang w:val="lt-LT"/>
              </w:rPr>
              <w:t xml:space="preserve">Tarnybos nuomone, reikalaudama vadybos sistemų, perkančioji organizacija dirbtinai riboja tiekėjų (ypač smulkaus verslo), kurie turi teisę teikti maitinimo paslaugas, atitinka maitinimo sritį reglamentuojančių teisės aktų privalomus reikalavimus, nors ir nėra </w:t>
            </w:r>
            <w:r w:rsidRPr="002F69AE">
              <w:rPr>
                <w:rFonts w:ascii="Times New Roman" w:hAnsi="Times New Roman" w:cs="Times New Roman"/>
                <w:sz w:val="24"/>
                <w:szCs w:val="24"/>
                <w:lang w:val="lt-LT"/>
              </w:rPr>
              <w:lastRenderedPageBreak/>
              <w:t>įsidiegę atitinkamų vadybos sistemų, dalyvavimą viešuosiuose pirkimuose</w:t>
            </w:r>
            <w:r w:rsidRPr="002F69AE">
              <w:rPr>
                <w:rFonts w:ascii="Times New Roman" w:hAnsi="Times New Roman"/>
                <w:sz w:val="24"/>
                <w:szCs w:val="24"/>
                <w:lang w:val="lt-LT"/>
              </w:rPr>
              <w:t xml:space="preserve">. Be to, minėtų sertifikatų turėjimas pats savaime </w:t>
            </w:r>
            <w:r w:rsidRPr="002F69AE">
              <w:rPr>
                <w:rFonts w:ascii="Times New Roman" w:hAnsi="Times New Roman" w:cs="Times New Roman"/>
                <w:sz w:val="24"/>
                <w:szCs w:val="24"/>
                <w:lang w:val="lt-LT"/>
              </w:rPr>
              <w:t>nepatvirtina</w:t>
            </w:r>
            <w:r w:rsidRPr="002F69AE">
              <w:rPr>
                <w:rFonts w:ascii="Times New Roman" w:hAnsi="Times New Roman"/>
                <w:sz w:val="24"/>
                <w:szCs w:val="24"/>
                <w:lang w:val="lt-LT"/>
              </w:rPr>
              <w:t xml:space="preserve"> ir neužtikrina </w:t>
            </w:r>
            <w:r w:rsidRPr="002F69AE">
              <w:rPr>
                <w:rFonts w:ascii="Times New Roman" w:hAnsi="Times New Roman" w:cs="Times New Roman"/>
                <w:sz w:val="24"/>
                <w:szCs w:val="24"/>
                <w:lang w:val="lt-LT"/>
              </w:rPr>
              <w:t>tiekėjo gebėjimų tinkamai vykdyti sutartį.</w:t>
            </w:r>
          </w:p>
        </w:tc>
      </w:tr>
      <w:tr w:rsidR="00016E4E" w:rsidRPr="003D601A" w:rsidTr="00016E4E">
        <w:tc>
          <w:tcPr>
            <w:tcW w:w="445" w:type="dxa"/>
          </w:tcPr>
          <w:p w:rsidR="00016E4E" w:rsidRPr="00BA3D29" w:rsidRDefault="00016E4E" w:rsidP="00016E4E">
            <w:pPr>
              <w:pStyle w:val="ListParagraph"/>
              <w:numPr>
                <w:ilvl w:val="0"/>
                <w:numId w:val="2"/>
              </w:numPr>
              <w:spacing w:after="0" w:line="240" w:lineRule="auto"/>
              <w:ind w:left="0" w:firstLine="0"/>
              <w:jc w:val="center"/>
              <w:rPr>
                <w:rFonts w:ascii="Times New Roman" w:hAnsi="Times New Roman" w:cs="Times New Roman"/>
                <w:sz w:val="24"/>
                <w:szCs w:val="24"/>
                <w:lang w:val="lt-LT"/>
              </w:rPr>
            </w:pPr>
          </w:p>
        </w:tc>
        <w:tc>
          <w:tcPr>
            <w:tcW w:w="9161" w:type="dxa"/>
          </w:tcPr>
          <w:p w:rsidR="00016E4E" w:rsidRPr="00E47623" w:rsidRDefault="00016E4E" w:rsidP="00016E4E">
            <w:pPr>
              <w:jc w:val="both"/>
              <w:rPr>
                <w:rFonts w:ascii="Times New Roman" w:hAnsi="Times New Roman" w:cs="Times New Roman"/>
                <w:b/>
                <w:sz w:val="24"/>
                <w:szCs w:val="24"/>
                <w:lang w:val="lt-LT"/>
              </w:rPr>
            </w:pPr>
            <w:r>
              <w:rPr>
                <w:rFonts w:ascii="Times New Roman" w:hAnsi="Times New Roman" w:cs="Times New Roman"/>
                <w:b/>
                <w:sz w:val="24"/>
                <w:szCs w:val="24"/>
                <w:lang w:val="lt-LT"/>
              </w:rPr>
              <w:t>-</w:t>
            </w:r>
          </w:p>
        </w:tc>
      </w:tr>
      <w:tr w:rsidR="00016E4E" w:rsidRPr="003D601A" w:rsidTr="00016E4E">
        <w:trPr>
          <w:trHeight w:val="269"/>
        </w:trPr>
        <w:tc>
          <w:tcPr>
            <w:tcW w:w="9606" w:type="dxa"/>
            <w:gridSpan w:val="2"/>
          </w:tcPr>
          <w:p w:rsidR="00016E4E" w:rsidRPr="00BA3D29" w:rsidRDefault="00016E4E" w:rsidP="00016E4E">
            <w:pPr>
              <w:pStyle w:val="ListParagraph"/>
              <w:tabs>
                <w:tab w:val="left" w:pos="993"/>
              </w:tabs>
              <w:ind w:left="284"/>
              <w:jc w:val="both"/>
              <w:rPr>
                <w:rFonts w:ascii="Times New Roman" w:hAnsi="Times New Roman" w:cs="Times New Roman"/>
                <w:sz w:val="24"/>
                <w:szCs w:val="24"/>
                <w:lang w:val="lt-LT"/>
              </w:rPr>
            </w:pPr>
            <w:r>
              <w:rPr>
                <w:rFonts w:ascii="Times New Roman" w:hAnsi="Times New Roman" w:cs="Times New Roman"/>
                <w:sz w:val="24"/>
                <w:szCs w:val="24"/>
                <w:lang w:val="lt-LT"/>
              </w:rPr>
              <w:t>Priede Nr. 3 po kvalifikacijos reikalavimų lentele nurodytos pastabos, kad „1-8 punkte esančius reikalavimus turi atitikti tiekėjas/kiekvienas jungtinės veiklos partneris atskirai. 9-13 punkte esantį reikalavimą turi atitikti tiekėjas/jungtinės veiklos partneriai kartu“, neatitinka Tiekėjų kvalifikacijos vertinimo metodinių rekomendacijų, patvirtintų Tarnybos direktoriaus 2003-10-20 įsakymu Nr. 1S-100 (redakcija nuo 2011-12-30), 21 punkto nuostatos</w:t>
            </w:r>
            <w:r>
              <w:rPr>
                <w:rStyle w:val="FootnoteReference"/>
                <w:rFonts w:ascii="Times New Roman" w:hAnsi="Times New Roman" w:cs="Times New Roman"/>
                <w:sz w:val="24"/>
                <w:szCs w:val="24"/>
                <w:lang w:val="lt-LT"/>
              </w:rPr>
              <w:footnoteReference w:id="25"/>
            </w:r>
            <w:r>
              <w:rPr>
                <w:rFonts w:ascii="Times New Roman" w:hAnsi="Times New Roman" w:cs="Times New Roman"/>
                <w:sz w:val="24"/>
                <w:szCs w:val="24"/>
                <w:lang w:val="lt-LT"/>
              </w:rPr>
              <w:t>.</w:t>
            </w:r>
          </w:p>
        </w:tc>
      </w:tr>
    </w:tbl>
    <w:p w:rsidR="00016E4E" w:rsidRDefault="00016E4E" w:rsidP="00016E4E">
      <w:pPr>
        <w:spacing w:line="276" w:lineRule="auto"/>
        <w:jc w:val="center"/>
        <w:rPr>
          <w:rFonts w:ascii="Times New Roman" w:hAnsi="Times New Roman" w:cs="Times New Roman"/>
          <w:b/>
          <w:sz w:val="24"/>
          <w:szCs w:val="24"/>
          <w:lang w:val="lt-LT"/>
        </w:rPr>
      </w:pPr>
    </w:p>
    <w:p w:rsidR="00016E4E" w:rsidRPr="003D601A" w:rsidRDefault="00016E4E" w:rsidP="00016E4E">
      <w:pPr>
        <w:spacing w:line="276"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I</w:t>
      </w:r>
      <w:r w:rsidRPr="003D601A">
        <w:rPr>
          <w:rFonts w:ascii="Times New Roman" w:hAnsi="Times New Roman" w:cs="Times New Roman"/>
          <w:b/>
          <w:sz w:val="24"/>
          <w:szCs w:val="24"/>
          <w:lang w:val="lt-LT"/>
        </w:rPr>
        <w:t>V dalis. SPRENDIMAS</w:t>
      </w:r>
    </w:p>
    <w:p w:rsidR="00016E4E" w:rsidRPr="00E1714E" w:rsidRDefault="00016E4E" w:rsidP="00016E4E">
      <w:pPr>
        <w:spacing w:after="0" w:line="240" w:lineRule="auto"/>
        <w:ind w:firstLine="851"/>
        <w:jc w:val="both"/>
        <w:rPr>
          <w:rFonts w:ascii="Times New Roman" w:hAnsi="Times New Roman" w:cs="Times New Roman"/>
          <w:sz w:val="24"/>
          <w:szCs w:val="24"/>
          <w:lang w:val="lt-LT"/>
        </w:rPr>
      </w:pPr>
      <w:r w:rsidRPr="00E1714E">
        <w:rPr>
          <w:rFonts w:ascii="Times New Roman" w:hAnsi="Times New Roman" w:cs="Times New Roman"/>
          <w:sz w:val="24"/>
          <w:szCs w:val="24"/>
          <w:lang w:val="lt-LT"/>
        </w:rPr>
        <w:t>Tarnyba, atsižvelgusi į šios išvados II dalyje nustatytus Įstatymo nuostatų pažeidimus, vadovaudamasi Lietuvos Respublikos viešųjų pirkimų įstatymo 8</w:t>
      </w:r>
      <w:r w:rsidRPr="00E1714E">
        <w:rPr>
          <w:rFonts w:ascii="Times New Roman" w:hAnsi="Times New Roman" w:cs="Times New Roman"/>
          <w:sz w:val="24"/>
          <w:szCs w:val="24"/>
          <w:vertAlign w:val="superscript"/>
          <w:lang w:val="lt-LT"/>
        </w:rPr>
        <w:t>2</w:t>
      </w:r>
      <w:r w:rsidRPr="00E1714E">
        <w:rPr>
          <w:rFonts w:ascii="Times New Roman" w:hAnsi="Times New Roman" w:cs="Times New Roman"/>
          <w:sz w:val="24"/>
          <w:szCs w:val="24"/>
          <w:lang w:val="lt-LT"/>
        </w:rPr>
        <w:t xml:space="preserve"> straipsnio 2 dalies 6 punktu, įpareigoja </w:t>
      </w:r>
      <w:r w:rsidRPr="00E1714E">
        <w:rPr>
          <w:rFonts w:ascii="Times New Roman" w:hAnsi="Times New Roman"/>
          <w:sz w:val="24"/>
          <w:szCs w:val="24"/>
          <w:lang w:val="lt-LT"/>
        </w:rPr>
        <w:t>Perkančiąją organizaciją nutraukti Pirkimo procedūras ir pateikti tai patvirtinančius dokumentus.</w:t>
      </w:r>
    </w:p>
    <w:p w:rsidR="00016E4E" w:rsidRDefault="00016E4E" w:rsidP="00016E4E">
      <w:pPr>
        <w:spacing w:after="0" w:line="240" w:lineRule="auto"/>
        <w:ind w:firstLine="851"/>
        <w:jc w:val="both"/>
        <w:rPr>
          <w:rFonts w:ascii="Times New Roman" w:hAnsi="Times New Roman" w:cs="Times New Roman"/>
          <w:sz w:val="24"/>
          <w:szCs w:val="24"/>
          <w:lang w:val="lt-LT"/>
        </w:rPr>
      </w:pPr>
      <w:r w:rsidRPr="00E1714E">
        <w:rPr>
          <w:rFonts w:ascii="Times New Roman" w:hAnsi="Times New Roman" w:cs="Times New Roman"/>
          <w:sz w:val="24"/>
          <w:szCs w:val="24"/>
          <w:lang w:val="lt-LT"/>
        </w:rPr>
        <w:t>Vadovaujantis Lietuvos Respublikos administracinių bylų teisenos įstatymo 5 ir 15 straipsniais, nesutikę su Tarnybos įpareigojimu, Jūs galite jį apskųsti teismui šio įstatymo nustatyta tvarka.</w:t>
      </w:r>
    </w:p>
    <w:p w:rsidR="00016E4E" w:rsidRPr="00E1714E" w:rsidRDefault="00016E4E" w:rsidP="00016E4E">
      <w:pPr>
        <w:spacing w:line="240" w:lineRule="auto"/>
        <w:rPr>
          <w:rFonts w:ascii="Times New Roman" w:hAnsi="Times New Roman" w:cs="Times New Roman"/>
          <w:b/>
          <w:sz w:val="24"/>
          <w:szCs w:val="24"/>
          <w:lang w:val="lt-LT"/>
        </w:rPr>
      </w:pPr>
    </w:p>
    <w:p w:rsidR="00B34EF5" w:rsidRDefault="00016E4E" w:rsidP="00CE6726">
      <w:pPr>
        <w:rPr>
          <w:rFonts w:ascii="Times New Roman" w:hAnsi="Times New Roman" w:cs="Times New Roman"/>
          <w:sz w:val="24"/>
          <w:szCs w:val="24"/>
          <w:lang w:val="lt-LT"/>
        </w:rPr>
      </w:pPr>
      <w:r>
        <w:rPr>
          <w:rFonts w:ascii="Times New Roman" w:hAnsi="Times New Roman" w:cs="Times New Roman"/>
          <w:sz w:val="24"/>
          <w:szCs w:val="24"/>
          <w:lang w:val="lt-LT"/>
        </w:rPr>
        <w:t>Kontrolės skyriaus vyriausioji specialistė</w:t>
      </w:r>
      <w:r>
        <w:rPr>
          <w:rFonts w:ascii="Times New Roman" w:hAnsi="Times New Roman" w:cs="Times New Roman"/>
          <w:sz w:val="24"/>
          <w:szCs w:val="24"/>
          <w:lang w:val="lt-LT"/>
        </w:rPr>
        <w:tab/>
      </w:r>
      <w:r w:rsidR="00B34EF5">
        <w:rPr>
          <w:rFonts w:ascii="Times New Roman" w:hAnsi="Times New Roman" w:cs="Times New Roman"/>
          <w:sz w:val="24"/>
          <w:szCs w:val="24"/>
          <w:lang w:val="lt-LT"/>
        </w:rPr>
        <w:tab/>
      </w:r>
      <w:proofErr w:type="gramStart"/>
      <w:r w:rsidR="00B34EF5">
        <w:rPr>
          <w:rFonts w:ascii="Times New Roman" w:hAnsi="Times New Roman" w:cs="Times New Roman"/>
          <w:sz w:val="24"/>
          <w:szCs w:val="24"/>
          <w:lang w:val="lt-LT"/>
        </w:rPr>
        <w:t xml:space="preserve">               </w:t>
      </w:r>
      <w:proofErr w:type="gramEnd"/>
      <w:r>
        <w:rPr>
          <w:rFonts w:ascii="Times New Roman" w:hAnsi="Times New Roman" w:cs="Times New Roman"/>
          <w:sz w:val="24"/>
          <w:szCs w:val="24"/>
          <w:lang w:val="lt-LT"/>
        </w:rPr>
        <w:t xml:space="preserve">Jurgita </w:t>
      </w:r>
      <w:proofErr w:type="spellStart"/>
      <w:r>
        <w:rPr>
          <w:rFonts w:ascii="Times New Roman" w:hAnsi="Times New Roman" w:cs="Times New Roman"/>
          <w:sz w:val="24"/>
          <w:szCs w:val="24"/>
          <w:lang w:val="lt-LT"/>
        </w:rPr>
        <w:t>Valeikienė</w:t>
      </w:r>
      <w:proofErr w:type="spellEnd"/>
    </w:p>
    <w:p w:rsidR="00CE6726" w:rsidRDefault="00CE6726" w:rsidP="00CE6726">
      <w:pPr>
        <w:rPr>
          <w:rFonts w:ascii="Times New Roman" w:hAnsi="Times New Roman" w:cs="Times New Roman"/>
          <w:sz w:val="24"/>
          <w:szCs w:val="24"/>
          <w:lang w:val="lt-LT"/>
        </w:rPr>
      </w:pPr>
    </w:p>
    <w:p w:rsidR="00F47B51" w:rsidRDefault="00F47B51" w:rsidP="00CE6726">
      <w:pPr>
        <w:rPr>
          <w:rFonts w:ascii="Times New Roman" w:hAnsi="Times New Roman" w:cs="Times New Roman"/>
          <w:sz w:val="24"/>
          <w:szCs w:val="24"/>
          <w:lang w:val="lt-LT"/>
        </w:rPr>
      </w:pPr>
    </w:p>
    <w:p w:rsidR="00F47B51" w:rsidRDefault="00F47B51" w:rsidP="00CE6726">
      <w:pPr>
        <w:rPr>
          <w:rFonts w:ascii="Times New Roman" w:hAnsi="Times New Roman" w:cs="Times New Roman"/>
          <w:sz w:val="24"/>
          <w:szCs w:val="24"/>
          <w:lang w:val="lt-LT"/>
        </w:rPr>
      </w:pPr>
    </w:p>
    <w:p w:rsidR="00F47B51" w:rsidRDefault="00F47B51" w:rsidP="00CE6726">
      <w:pPr>
        <w:rPr>
          <w:rFonts w:ascii="Times New Roman" w:hAnsi="Times New Roman" w:cs="Times New Roman"/>
          <w:sz w:val="24"/>
          <w:szCs w:val="24"/>
          <w:lang w:val="lt-LT"/>
        </w:rPr>
      </w:pPr>
    </w:p>
    <w:p w:rsidR="00F47B51" w:rsidRDefault="00F47B51" w:rsidP="00CE6726">
      <w:pPr>
        <w:rPr>
          <w:rFonts w:ascii="Times New Roman" w:hAnsi="Times New Roman" w:cs="Times New Roman"/>
          <w:sz w:val="24"/>
          <w:szCs w:val="24"/>
          <w:lang w:val="lt-LT"/>
        </w:rPr>
      </w:pPr>
    </w:p>
    <w:p w:rsidR="00F47B51" w:rsidRDefault="00F47B51" w:rsidP="00CE6726">
      <w:pPr>
        <w:rPr>
          <w:rFonts w:ascii="Times New Roman" w:hAnsi="Times New Roman" w:cs="Times New Roman"/>
          <w:sz w:val="24"/>
          <w:szCs w:val="24"/>
          <w:lang w:val="lt-LT"/>
        </w:rPr>
      </w:pPr>
    </w:p>
    <w:p w:rsidR="00F47B51" w:rsidRDefault="00F47B51" w:rsidP="00CE6726">
      <w:pPr>
        <w:rPr>
          <w:rFonts w:ascii="Times New Roman" w:hAnsi="Times New Roman" w:cs="Times New Roman"/>
          <w:sz w:val="24"/>
          <w:szCs w:val="24"/>
          <w:lang w:val="lt-LT"/>
        </w:rPr>
      </w:pPr>
    </w:p>
    <w:p w:rsidR="003E5708" w:rsidRPr="00B34EF5" w:rsidRDefault="00016E4E" w:rsidP="00B34EF5">
      <w:pPr>
        <w:rPr>
          <w:rFonts w:ascii="Times New Roman" w:hAnsi="Times New Roman" w:cs="Times New Roman"/>
          <w:sz w:val="24"/>
          <w:szCs w:val="24"/>
          <w:lang w:val="lt-LT"/>
        </w:rPr>
      </w:pPr>
      <w:r w:rsidRPr="00E1714E">
        <w:rPr>
          <w:rFonts w:ascii="Times New Roman" w:hAnsi="Times New Roman" w:cs="Times New Roman"/>
          <w:bCs/>
          <w:sz w:val="24"/>
          <w:szCs w:val="24"/>
        </w:rPr>
        <w:t xml:space="preserve">J. </w:t>
      </w:r>
      <w:proofErr w:type="spellStart"/>
      <w:r w:rsidRPr="00E1714E">
        <w:rPr>
          <w:rFonts w:ascii="Times New Roman" w:hAnsi="Times New Roman" w:cs="Times New Roman"/>
          <w:bCs/>
          <w:sz w:val="24"/>
          <w:szCs w:val="24"/>
        </w:rPr>
        <w:t>Valeikienė</w:t>
      </w:r>
      <w:proofErr w:type="spellEnd"/>
      <w:r w:rsidRPr="00E1714E">
        <w:rPr>
          <w:rFonts w:ascii="Times New Roman" w:hAnsi="Times New Roman" w:cs="Times New Roman"/>
          <w:bCs/>
          <w:sz w:val="24"/>
          <w:szCs w:val="24"/>
        </w:rPr>
        <w:t xml:space="preserve">, </w:t>
      </w:r>
      <w:proofErr w:type="spellStart"/>
      <w:r w:rsidRPr="00E1714E">
        <w:rPr>
          <w:rFonts w:ascii="Times New Roman" w:hAnsi="Times New Roman" w:cs="Times New Roman"/>
          <w:bCs/>
          <w:sz w:val="24"/>
          <w:szCs w:val="24"/>
        </w:rPr>
        <w:t>tel</w:t>
      </w:r>
      <w:proofErr w:type="spellEnd"/>
      <w:r w:rsidRPr="00E1714E">
        <w:rPr>
          <w:rFonts w:ascii="Times New Roman" w:hAnsi="Times New Roman" w:cs="Times New Roman"/>
          <w:bCs/>
          <w:sz w:val="24"/>
          <w:szCs w:val="24"/>
        </w:rPr>
        <w:t xml:space="preserve">. (8 5) 203 4835, </w:t>
      </w:r>
      <w:proofErr w:type="spellStart"/>
      <w:r w:rsidRPr="00E1714E">
        <w:rPr>
          <w:rFonts w:ascii="Times New Roman" w:hAnsi="Times New Roman" w:cs="Times New Roman"/>
          <w:bCs/>
          <w:sz w:val="24"/>
          <w:szCs w:val="24"/>
        </w:rPr>
        <w:t>el</w:t>
      </w:r>
      <w:proofErr w:type="spellEnd"/>
      <w:r w:rsidRPr="00E1714E">
        <w:rPr>
          <w:rFonts w:ascii="Times New Roman" w:hAnsi="Times New Roman" w:cs="Times New Roman"/>
          <w:bCs/>
          <w:sz w:val="24"/>
          <w:szCs w:val="24"/>
        </w:rPr>
        <w:t xml:space="preserve">. </w:t>
      </w:r>
      <w:proofErr w:type="spellStart"/>
      <w:r w:rsidRPr="00E1714E">
        <w:rPr>
          <w:rFonts w:ascii="Times New Roman" w:hAnsi="Times New Roman" w:cs="Times New Roman"/>
          <w:bCs/>
          <w:sz w:val="24"/>
          <w:szCs w:val="24"/>
        </w:rPr>
        <w:t>p</w:t>
      </w:r>
      <w:proofErr w:type="spellEnd"/>
      <w:r w:rsidRPr="00E1714E">
        <w:rPr>
          <w:rFonts w:ascii="Times New Roman" w:hAnsi="Times New Roman" w:cs="Times New Roman"/>
          <w:bCs/>
          <w:sz w:val="24"/>
          <w:szCs w:val="24"/>
        </w:rPr>
        <w:t>. Jurgita.Valeikiene@vpt.lt</w:t>
      </w:r>
    </w:p>
    <w:sectPr w:rsidR="003E5708" w:rsidRPr="00B34EF5" w:rsidSect="00F47B51">
      <w:headerReference w:type="default" r:id="rId8"/>
      <w:pgSz w:w="11906" w:h="16838"/>
      <w:pgMar w:top="1276" w:right="707" w:bottom="1440" w:left="156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5288" w:rsidRDefault="008E5288" w:rsidP="00E3580C">
      <w:pPr>
        <w:spacing w:after="0" w:line="240" w:lineRule="auto"/>
      </w:pPr>
      <w:r>
        <w:separator/>
      </w:r>
    </w:p>
  </w:endnote>
  <w:endnote w:type="continuationSeparator" w:id="0">
    <w:p w:rsidR="008E5288" w:rsidRDefault="008E5288" w:rsidP="00E358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Calibri">
    <w:panose1 w:val="020F0502020204030204"/>
    <w:charset w:val="BA"/>
    <w:family w:val="swiss"/>
    <w:pitch w:val="variable"/>
    <w:sig w:usb0="A00002EF" w:usb1="4000207B" w:usb2="00000000" w:usb3="00000000" w:csb0="000000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5288" w:rsidRDefault="008E5288" w:rsidP="00E3580C">
      <w:pPr>
        <w:spacing w:after="0" w:line="240" w:lineRule="auto"/>
      </w:pPr>
      <w:r>
        <w:separator/>
      </w:r>
    </w:p>
  </w:footnote>
  <w:footnote w:type="continuationSeparator" w:id="0">
    <w:p w:rsidR="008E5288" w:rsidRDefault="008E5288" w:rsidP="00E3580C">
      <w:pPr>
        <w:spacing w:after="0" w:line="240" w:lineRule="auto"/>
      </w:pPr>
      <w:r>
        <w:continuationSeparator/>
      </w:r>
    </w:p>
  </w:footnote>
  <w:footnote w:id="1">
    <w:p w:rsidR="008E5288" w:rsidRPr="004C0F60" w:rsidRDefault="008E5288" w:rsidP="00016E4E">
      <w:pPr>
        <w:pStyle w:val="FootnoteText"/>
        <w:jc w:val="both"/>
        <w:rPr>
          <w:rFonts w:ascii="Times New Roman" w:hAnsi="Times New Roman" w:cs="Times New Roman"/>
          <w:lang w:val="lt-LT"/>
        </w:rPr>
      </w:pPr>
      <w:r w:rsidRPr="004C0F60">
        <w:rPr>
          <w:rStyle w:val="FootnoteReference"/>
          <w:rFonts w:ascii="Times New Roman" w:hAnsi="Times New Roman" w:cs="Times New Roman"/>
          <w:lang w:val="lt-LT"/>
        </w:rPr>
        <w:footnoteRef/>
      </w:r>
      <w:r w:rsidRPr="004C0F60">
        <w:rPr>
          <w:rFonts w:ascii="Times New Roman" w:hAnsi="Times New Roman" w:cs="Times New Roman"/>
          <w:lang w:val="lt-LT"/>
        </w:rPr>
        <w:t xml:space="preserve"> „</w:t>
      </w:r>
      <w:r w:rsidRPr="004C0F60">
        <w:rPr>
          <w:rFonts w:ascii="Times New Roman" w:hAnsi="Times New Roman" w:cs="Times New Roman"/>
          <w:bCs/>
          <w:lang w:val="lt-LT"/>
        </w:rPr>
        <w:t>Numatomo pirkimo vertė yra perkančiosios organizacijos numatomos sudaryti pirkimo sutarties vertė, skaičiuojama imant visą mokėtiną sumą be pridėtinės vertės mokesčio, įskaitant visas pirkimo sutarties pasirinkimo ir atnaujinimo galimybes“.</w:t>
      </w:r>
    </w:p>
  </w:footnote>
  <w:footnote w:id="2">
    <w:p w:rsidR="008E5288" w:rsidRPr="004C0F60" w:rsidRDefault="008E5288" w:rsidP="00016E4E">
      <w:pPr>
        <w:pStyle w:val="FootnoteText"/>
        <w:jc w:val="both"/>
        <w:rPr>
          <w:rFonts w:ascii="Times New Roman" w:hAnsi="Times New Roman" w:cs="Times New Roman"/>
          <w:lang w:val="lt-LT"/>
        </w:rPr>
      </w:pPr>
      <w:r w:rsidRPr="004C0F60">
        <w:rPr>
          <w:rStyle w:val="FootnoteReference"/>
          <w:rFonts w:ascii="Times New Roman" w:hAnsi="Times New Roman" w:cs="Times New Roman"/>
          <w:lang w:val="lt-LT"/>
        </w:rPr>
        <w:footnoteRef/>
      </w:r>
      <w:r w:rsidRPr="004C0F60">
        <w:rPr>
          <w:rFonts w:ascii="Times New Roman" w:hAnsi="Times New Roman" w:cs="Times New Roman"/>
          <w:lang w:val="lt-LT"/>
        </w:rPr>
        <w:t xml:space="preserve"> „Pirkimų tikslas – vadovaujantis šio įstatymo reikalavimais sudaryti pirkimo sutartį, leidžiančią įsigyti perkančiajai organizacijai (atlikti pirkimą įgaliojusiai perkančiajai organizacijai) ar tretiesiems asmenims reikalingų prekių, paslaugų ar darbų, racionaliai naudojant tam skirtas lėšas“.</w:t>
      </w:r>
    </w:p>
  </w:footnote>
  <w:footnote w:id="3">
    <w:p w:rsidR="008E5288" w:rsidRPr="004C0F60" w:rsidRDefault="008E5288" w:rsidP="00016E4E">
      <w:pPr>
        <w:pStyle w:val="FootnoteText"/>
        <w:jc w:val="both"/>
        <w:rPr>
          <w:rFonts w:ascii="Times New Roman" w:hAnsi="Times New Roman" w:cs="Times New Roman"/>
          <w:lang w:val="lt-LT"/>
        </w:rPr>
      </w:pPr>
      <w:r w:rsidRPr="004C0F60">
        <w:rPr>
          <w:rStyle w:val="FootnoteReference"/>
          <w:rFonts w:ascii="Times New Roman" w:hAnsi="Times New Roman" w:cs="Times New Roman"/>
          <w:lang w:val="lt-LT"/>
        </w:rPr>
        <w:footnoteRef/>
      </w:r>
      <w:r w:rsidRPr="004C0F60">
        <w:rPr>
          <w:rFonts w:ascii="Times New Roman" w:hAnsi="Times New Roman" w:cs="Times New Roman"/>
          <w:lang w:val="lt-LT"/>
        </w:rPr>
        <w:t xml:space="preserve"> „Perkančioji organizacija, išskyrus šio straipsnio 5 dalyje nurodytas organizacijas, atlikdama supaprastintus pirkimus, privalo vadovautis šio įstatymo I skyriaus, 24 straipsnio 2 dalies 6, 7, 8, 9, 13, 14, 23 punktų, 3, 5 ir 6 dalių, 27 straipsnio 1 dalies, 28 straipsnio 10 dalies, 40 straipsnio, 41 straipsnio 1 dalies, IV ir V skyrių reikalavimais &lt;...&gt;“</w:t>
      </w:r>
      <w:r>
        <w:rPr>
          <w:rFonts w:ascii="Times New Roman" w:hAnsi="Times New Roman" w:cs="Times New Roman"/>
          <w:lang w:val="lt-LT"/>
        </w:rPr>
        <w:t>.</w:t>
      </w:r>
    </w:p>
  </w:footnote>
  <w:footnote w:id="4">
    <w:p w:rsidR="008E5288" w:rsidRPr="001958D8" w:rsidRDefault="008E5288" w:rsidP="00016E4E">
      <w:pPr>
        <w:pStyle w:val="FootnoteText"/>
        <w:rPr>
          <w:rFonts w:ascii="Times New Roman" w:hAnsi="Times New Roman" w:cs="Times New Roman"/>
          <w:lang w:val="lt-LT"/>
        </w:rPr>
      </w:pPr>
      <w:r w:rsidRPr="001958D8">
        <w:rPr>
          <w:rStyle w:val="FootnoteReference"/>
          <w:rFonts w:ascii="Times New Roman" w:hAnsi="Times New Roman" w:cs="Times New Roman"/>
        </w:rPr>
        <w:footnoteRef/>
      </w:r>
      <w:r w:rsidRPr="001958D8">
        <w:rPr>
          <w:rFonts w:ascii="Times New Roman" w:hAnsi="Times New Roman" w:cs="Times New Roman"/>
        </w:rPr>
        <w:t xml:space="preserve"> </w:t>
      </w:r>
      <w:r w:rsidRPr="001958D8">
        <w:rPr>
          <w:rFonts w:ascii="Times New Roman" w:hAnsi="Times New Roman" w:cs="Times New Roman"/>
          <w:lang w:val="lt-LT"/>
        </w:rPr>
        <w:t xml:space="preserve"> Žr. išnašą Nr. 2.</w:t>
      </w:r>
    </w:p>
  </w:footnote>
  <w:footnote w:id="5">
    <w:p w:rsidR="008E5288" w:rsidRPr="001958D8" w:rsidRDefault="008E5288" w:rsidP="00016E4E">
      <w:pPr>
        <w:pStyle w:val="FootnoteText"/>
        <w:rPr>
          <w:rFonts w:ascii="Times New Roman" w:hAnsi="Times New Roman" w:cs="Times New Roman"/>
          <w:lang w:val="lt-LT"/>
        </w:rPr>
      </w:pPr>
      <w:r w:rsidRPr="001958D8">
        <w:rPr>
          <w:rStyle w:val="FootnoteReference"/>
          <w:rFonts w:ascii="Times New Roman" w:hAnsi="Times New Roman" w:cs="Times New Roman"/>
        </w:rPr>
        <w:footnoteRef/>
      </w:r>
      <w:r w:rsidRPr="001958D8">
        <w:rPr>
          <w:rFonts w:ascii="Times New Roman" w:hAnsi="Times New Roman" w:cs="Times New Roman"/>
        </w:rPr>
        <w:t xml:space="preserve"> </w:t>
      </w:r>
      <w:r w:rsidRPr="001958D8">
        <w:rPr>
          <w:rFonts w:ascii="Times New Roman" w:hAnsi="Times New Roman" w:cs="Times New Roman"/>
          <w:lang w:val="lt-LT"/>
        </w:rPr>
        <w:t xml:space="preserve"> Žr. išnašą Nr. 3.</w:t>
      </w:r>
    </w:p>
  </w:footnote>
  <w:footnote w:id="6">
    <w:p w:rsidR="008E5288" w:rsidRPr="001958D8" w:rsidRDefault="008E5288" w:rsidP="00016E4E">
      <w:pPr>
        <w:pStyle w:val="FootnoteText"/>
        <w:jc w:val="both"/>
        <w:rPr>
          <w:rFonts w:ascii="Times New Roman" w:hAnsi="Times New Roman" w:cs="Times New Roman"/>
          <w:lang w:val="lt-LT"/>
        </w:rPr>
      </w:pPr>
      <w:r w:rsidRPr="001958D8">
        <w:rPr>
          <w:rStyle w:val="FootnoteReference"/>
          <w:rFonts w:ascii="Times New Roman" w:hAnsi="Times New Roman" w:cs="Times New Roman"/>
        </w:rPr>
        <w:footnoteRef/>
      </w:r>
      <w:r w:rsidRPr="001958D8">
        <w:rPr>
          <w:rFonts w:ascii="Times New Roman" w:hAnsi="Times New Roman" w:cs="Times New Roman"/>
        </w:rPr>
        <w:t xml:space="preserve"> </w:t>
      </w:r>
      <w:r w:rsidRPr="001958D8">
        <w:rPr>
          <w:rFonts w:ascii="Times New Roman" w:hAnsi="Times New Roman" w:cs="Times New Roman"/>
          <w:lang w:val="lt-LT"/>
        </w:rPr>
        <w:t>„Pirkimo dokumentai turi būti tikslūs, aiškūs, be dviprasmybių, kad tiekėjai galėtų pateikti pasiūlymus, o perkančioji organizacija nupirkti tai, ko reikia“.</w:t>
      </w:r>
    </w:p>
  </w:footnote>
  <w:footnote w:id="7">
    <w:p w:rsidR="008E5288" w:rsidRPr="001958D8" w:rsidRDefault="008E5288" w:rsidP="00016E4E">
      <w:pPr>
        <w:pStyle w:val="FootnoteText"/>
        <w:jc w:val="both"/>
        <w:rPr>
          <w:rFonts w:ascii="Times New Roman" w:hAnsi="Times New Roman" w:cs="Times New Roman"/>
          <w:lang w:val="lt-LT"/>
        </w:rPr>
      </w:pPr>
      <w:r w:rsidRPr="001958D8">
        <w:rPr>
          <w:rStyle w:val="FootnoteReference"/>
          <w:rFonts w:ascii="Times New Roman" w:hAnsi="Times New Roman" w:cs="Times New Roman"/>
        </w:rPr>
        <w:footnoteRef/>
      </w:r>
      <w:r w:rsidRPr="001958D8">
        <w:rPr>
          <w:rFonts w:ascii="Times New Roman" w:hAnsi="Times New Roman" w:cs="Times New Roman"/>
        </w:rPr>
        <w:t xml:space="preserve"> </w:t>
      </w:r>
      <w:r w:rsidRPr="001958D8">
        <w:rPr>
          <w:rFonts w:ascii="Times New Roman" w:hAnsi="Times New Roman" w:cs="Times New Roman"/>
          <w:lang w:val="lt-LT"/>
        </w:rPr>
        <w:t>„Perkančioji organizacija &lt;...&gt; supaprastintus pirkimus atlieka pagal pasitvirtintas taisykles“.</w:t>
      </w:r>
    </w:p>
  </w:footnote>
  <w:footnote w:id="8">
    <w:p w:rsidR="008E5288" w:rsidRPr="00EE2EC5" w:rsidRDefault="008E5288" w:rsidP="00016E4E">
      <w:pPr>
        <w:pStyle w:val="FootnoteText"/>
        <w:jc w:val="both"/>
        <w:rPr>
          <w:rFonts w:ascii="Times New Roman" w:hAnsi="Times New Roman" w:cs="Times New Roman"/>
          <w:lang w:val="lt-LT"/>
        </w:rPr>
      </w:pPr>
      <w:r w:rsidRPr="00EE2EC5">
        <w:rPr>
          <w:rStyle w:val="FootnoteReference"/>
          <w:rFonts w:ascii="Times New Roman" w:hAnsi="Times New Roman" w:cs="Times New Roman"/>
          <w:lang w:val="lt-LT"/>
        </w:rPr>
        <w:footnoteRef/>
      </w:r>
      <w:r w:rsidRPr="00EE2EC5">
        <w:rPr>
          <w:rFonts w:ascii="Times New Roman" w:hAnsi="Times New Roman" w:cs="Times New Roman"/>
          <w:lang w:val="lt-LT"/>
        </w:rPr>
        <w:t>„Perkančioji organizacija pirkimo dokumentus rengia vadovaudamasi šio įstatymo nuostatomis. Pirkimo dokumentai turi būti tikslūs, aiškūs, be dviprasmybių, kad tiekėjai galėtų pateikti pasiūlymus, o perkančioji organizacija nupirkti tai, ko reikia“.</w:t>
      </w:r>
    </w:p>
  </w:footnote>
  <w:footnote w:id="9">
    <w:p w:rsidR="008E5288" w:rsidRPr="004C0F60" w:rsidRDefault="008E5288" w:rsidP="00016E4E">
      <w:pPr>
        <w:pStyle w:val="FootnoteText"/>
        <w:jc w:val="both"/>
        <w:rPr>
          <w:rFonts w:ascii="Times New Roman" w:hAnsi="Times New Roman" w:cs="Times New Roman"/>
          <w:lang w:val="lt-LT"/>
        </w:rPr>
      </w:pPr>
      <w:r w:rsidRPr="004C0F60">
        <w:rPr>
          <w:rStyle w:val="FootnoteReference"/>
          <w:rFonts w:ascii="Times New Roman" w:hAnsi="Times New Roman" w:cs="Times New Roman"/>
          <w:lang w:val="lt-LT"/>
        </w:rPr>
        <w:footnoteRef/>
      </w:r>
      <w:r w:rsidRPr="004C0F60">
        <w:rPr>
          <w:rFonts w:ascii="Times New Roman" w:hAnsi="Times New Roman" w:cs="Times New Roman"/>
          <w:lang w:val="lt-LT"/>
        </w:rPr>
        <w:t xml:space="preserve"> </w:t>
      </w:r>
      <w:r>
        <w:rPr>
          <w:rFonts w:ascii="Times New Roman" w:hAnsi="Times New Roman" w:cs="Times New Roman"/>
          <w:lang w:val="lt-LT"/>
        </w:rPr>
        <w:t>Žr. išnašą Nr. 3.</w:t>
      </w:r>
    </w:p>
  </w:footnote>
  <w:footnote w:id="10">
    <w:p w:rsidR="008E5288" w:rsidRPr="00F0644C" w:rsidRDefault="008E5288" w:rsidP="00016E4E">
      <w:pPr>
        <w:pStyle w:val="FootnoteText"/>
        <w:jc w:val="both"/>
        <w:rPr>
          <w:rFonts w:ascii="Times New Roman" w:hAnsi="Times New Roman" w:cs="Times New Roman"/>
          <w:lang w:val="lt-LT"/>
        </w:rPr>
      </w:pPr>
      <w:r w:rsidRPr="00F0644C">
        <w:rPr>
          <w:rStyle w:val="FootnoteReference"/>
          <w:rFonts w:ascii="Times New Roman" w:hAnsi="Times New Roman" w:cs="Times New Roman"/>
        </w:rPr>
        <w:footnoteRef/>
      </w:r>
      <w:r w:rsidRPr="00F0644C">
        <w:rPr>
          <w:rFonts w:ascii="Times New Roman" w:hAnsi="Times New Roman" w:cs="Times New Roman"/>
        </w:rPr>
        <w:t xml:space="preserve"> </w:t>
      </w:r>
      <w:r w:rsidRPr="00F0644C">
        <w:rPr>
          <w:rFonts w:ascii="Times New Roman" w:hAnsi="Times New Roman" w:cs="Times New Roman"/>
          <w:lang w:val="lt-LT"/>
        </w:rPr>
        <w:t>Perkančioji organizacija atmeta pasiūlymą, jeigu „visų tiekėjų, kurių pasiūlymai neatmesti dėl kitų priežasčių, buvo pasiūlytos per didelės, perkančiajai organizacijai nepriimtinos kainos“.</w:t>
      </w:r>
    </w:p>
  </w:footnote>
  <w:footnote w:id="11">
    <w:p w:rsidR="008E5288" w:rsidRPr="00F0644C" w:rsidRDefault="008E5288" w:rsidP="00016E4E">
      <w:pPr>
        <w:pStyle w:val="FootnoteText"/>
        <w:jc w:val="both"/>
        <w:rPr>
          <w:rFonts w:ascii="Times New Roman" w:hAnsi="Times New Roman" w:cs="Times New Roman"/>
          <w:lang w:val="lt-LT"/>
        </w:rPr>
      </w:pPr>
      <w:r w:rsidRPr="00F0644C">
        <w:rPr>
          <w:rStyle w:val="FootnoteReference"/>
          <w:rFonts w:ascii="Times New Roman" w:hAnsi="Times New Roman" w:cs="Times New Roman"/>
        </w:rPr>
        <w:footnoteRef/>
      </w:r>
      <w:r w:rsidRPr="00F0644C">
        <w:rPr>
          <w:rFonts w:ascii="Times New Roman" w:hAnsi="Times New Roman" w:cs="Times New Roman"/>
        </w:rPr>
        <w:t xml:space="preserve"> </w:t>
      </w:r>
      <w:r w:rsidRPr="00F0644C">
        <w:rPr>
          <w:rFonts w:ascii="Times New Roman" w:hAnsi="Times New Roman" w:cs="Times New Roman"/>
          <w:lang w:val="lt-LT"/>
        </w:rPr>
        <w:t xml:space="preserve">Žr. išnašą Nr. </w:t>
      </w:r>
      <w:r>
        <w:rPr>
          <w:rFonts w:ascii="Times New Roman" w:hAnsi="Times New Roman" w:cs="Times New Roman"/>
          <w:lang w:val="lt-LT"/>
        </w:rPr>
        <w:t>7</w:t>
      </w:r>
      <w:r w:rsidRPr="00F0644C">
        <w:rPr>
          <w:rFonts w:ascii="Times New Roman" w:hAnsi="Times New Roman" w:cs="Times New Roman"/>
          <w:lang w:val="lt-LT"/>
        </w:rPr>
        <w:t>.</w:t>
      </w:r>
    </w:p>
  </w:footnote>
  <w:footnote w:id="12">
    <w:p w:rsidR="008E5288" w:rsidRPr="00F0644C" w:rsidRDefault="008E5288" w:rsidP="00016E4E">
      <w:pPr>
        <w:pStyle w:val="FootnoteText"/>
        <w:jc w:val="both"/>
        <w:rPr>
          <w:rFonts w:ascii="Times New Roman" w:hAnsi="Times New Roman" w:cs="Times New Roman"/>
          <w:lang w:val="lt-LT"/>
        </w:rPr>
      </w:pPr>
      <w:r w:rsidRPr="00F0644C">
        <w:rPr>
          <w:rStyle w:val="FootnoteReference"/>
          <w:rFonts w:ascii="Times New Roman" w:hAnsi="Times New Roman" w:cs="Times New Roman"/>
        </w:rPr>
        <w:footnoteRef/>
      </w:r>
      <w:r w:rsidRPr="00F0644C">
        <w:rPr>
          <w:rFonts w:ascii="Times New Roman" w:hAnsi="Times New Roman" w:cs="Times New Roman"/>
        </w:rPr>
        <w:t xml:space="preserve"> </w:t>
      </w:r>
      <w:r w:rsidRPr="00F0644C">
        <w:rPr>
          <w:rFonts w:ascii="Times New Roman" w:hAnsi="Times New Roman" w:cs="Times New Roman"/>
          <w:lang w:val="lt-LT"/>
        </w:rPr>
        <w:t>Žr. išnašą Nr. 2.</w:t>
      </w:r>
    </w:p>
  </w:footnote>
  <w:footnote w:id="13">
    <w:p w:rsidR="008E5288" w:rsidRPr="00F0644C" w:rsidRDefault="008E5288" w:rsidP="00016E4E">
      <w:pPr>
        <w:pStyle w:val="FootnoteText"/>
        <w:jc w:val="both"/>
        <w:rPr>
          <w:rFonts w:ascii="Times New Roman" w:hAnsi="Times New Roman" w:cs="Times New Roman"/>
          <w:lang w:val="lt-LT"/>
        </w:rPr>
      </w:pPr>
      <w:r w:rsidRPr="00F0644C">
        <w:rPr>
          <w:rStyle w:val="FootnoteReference"/>
          <w:rFonts w:ascii="Times New Roman" w:hAnsi="Times New Roman" w:cs="Times New Roman"/>
        </w:rPr>
        <w:footnoteRef/>
      </w:r>
      <w:r w:rsidRPr="00F0644C">
        <w:rPr>
          <w:rFonts w:ascii="Times New Roman" w:hAnsi="Times New Roman" w:cs="Times New Roman"/>
        </w:rPr>
        <w:t xml:space="preserve"> </w:t>
      </w:r>
      <w:r w:rsidRPr="00F0644C">
        <w:rPr>
          <w:rFonts w:ascii="Times New Roman" w:hAnsi="Times New Roman" w:cs="Times New Roman"/>
          <w:lang w:val="lt-LT"/>
        </w:rPr>
        <w:t>Perkančioji organizacija, vykdydama Pirkimo procedūras, pažeidė skaidrumo principą.</w:t>
      </w:r>
    </w:p>
  </w:footnote>
  <w:footnote w:id="14">
    <w:p w:rsidR="008E5288" w:rsidRPr="00F0644C" w:rsidRDefault="008E5288" w:rsidP="00016E4E">
      <w:pPr>
        <w:pStyle w:val="FootnoteText"/>
        <w:jc w:val="both"/>
        <w:rPr>
          <w:rFonts w:ascii="Times New Roman" w:hAnsi="Times New Roman" w:cs="Times New Roman"/>
          <w:lang w:val="lt-LT"/>
        </w:rPr>
      </w:pPr>
      <w:r w:rsidRPr="00F0644C">
        <w:rPr>
          <w:rStyle w:val="FootnoteReference"/>
          <w:rFonts w:ascii="Times New Roman" w:hAnsi="Times New Roman" w:cs="Times New Roman"/>
        </w:rPr>
        <w:footnoteRef/>
      </w:r>
      <w:r w:rsidRPr="00F0644C">
        <w:rPr>
          <w:rFonts w:ascii="Times New Roman" w:hAnsi="Times New Roman" w:cs="Times New Roman"/>
        </w:rPr>
        <w:t xml:space="preserve"> </w:t>
      </w:r>
      <w:r w:rsidRPr="00F0644C">
        <w:rPr>
          <w:rFonts w:ascii="Times New Roman" w:hAnsi="Times New Roman" w:cs="Times New Roman"/>
          <w:lang w:val="lt-LT"/>
        </w:rPr>
        <w:t>Žr. išnašą Nr. 3.</w:t>
      </w:r>
    </w:p>
  </w:footnote>
  <w:footnote w:id="15">
    <w:p w:rsidR="008E5288" w:rsidRPr="00D81E2B" w:rsidRDefault="008E5288" w:rsidP="00016E4E">
      <w:pPr>
        <w:pStyle w:val="FootnoteText"/>
        <w:jc w:val="both"/>
        <w:rPr>
          <w:rFonts w:ascii="Times New Roman" w:hAnsi="Times New Roman" w:cs="Times New Roman"/>
          <w:lang w:val="lt-LT"/>
        </w:rPr>
      </w:pPr>
      <w:r w:rsidRPr="00D81E2B">
        <w:rPr>
          <w:rStyle w:val="FootnoteReference"/>
          <w:rFonts w:ascii="Times New Roman" w:hAnsi="Times New Roman" w:cs="Times New Roman"/>
          <w:lang w:val="lt-LT"/>
        </w:rPr>
        <w:footnoteRef/>
      </w:r>
      <w:r w:rsidRPr="00D81E2B">
        <w:rPr>
          <w:rFonts w:ascii="Times New Roman" w:hAnsi="Times New Roman" w:cs="Times New Roman"/>
          <w:lang w:val="lt-LT"/>
        </w:rPr>
        <w:t xml:space="preserve"> „</w:t>
      </w:r>
      <w:r w:rsidRPr="00D81E2B">
        <w:rPr>
          <w:rFonts w:ascii="Times New Roman" w:hAnsi="Times New Roman" w:cs="Times New Roman"/>
          <w:bCs/>
          <w:lang w:val="lt-LT"/>
        </w:rPr>
        <w:t>Perkančioji</w:t>
      </w:r>
      <w:r w:rsidRPr="00D81E2B">
        <w:rPr>
          <w:rFonts w:ascii="Times New Roman" w:hAnsi="Times New Roman" w:cs="Times New Roman"/>
          <w:b/>
          <w:bCs/>
          <w:lang w:val="lt-LT"/>
        </w:rPr>
        <w:t xml:space="preserve"> </w:t>
      </w:r>
      <w:r w:rsidRPr="00D81E2B">
        <w:rPr>
          <w:rFonts w:ascii="Times New Roman" w:hAnsi="Times New Roman" w:cs="Times New Roman"/>
          <w:bCs/>
          <w:lang w:val="lt-LT"/>
        </w:rPr>
        <w:t>organizacija, parinkdama tiekėją ir siekdama įsitikinti, ar tiekėjas bus pajėgus įvykdyti pirkimo sutartį,</w:t>
      </w:r>
      <w:r w:rsidRPr="00D81E2B">
        <w:rPr>
          <w:rFonts w:ascii="Times New Roman" w:hAnsi="Times New Roman" w:cs="Times New Roman"/>
          <w:b/>
          <w:bCs/>
          <w:lang w:val="lt-LT"/>
        </w:rPr>
        <w:t xml:space="preserve"> </w:t>
      </w:r>
      <w:r w:rsidRPr="00D81E2B">
        <w:rPr>
          <w:rFonts w:ascii="Times New Roman" w:hAnsi="Times New Roman" w:cs="Times New Roman"/>
          <w:bCs/>
          <w:lang w:val="lt-LT"/>
        </w:rPr>
        <w:t>vadovaujasi šio įstatymo 32–38 straipsniuose nustatytais reikalavimais &lt;...&gt;“.</w:t>
      </w:r>
    </w:p>
  </w:footnote>
  <w:footnote w:id="16">
    <w:p w:rsidR="008E5288" w:rsidRPr="008B2C4D" w:rsidRDefault="008E5288" w:rsidP="00016E4E">
      <w:pPr>
        <w:pStyle w:val="FootnoteText"/>
        <w:jc w:val="both"/>
        <w:rPr>
          <w:rFonts w:ascii="Times New Roman" w:hAnsi="Times New Roman" w:cs="Times New Roman"/>
          <w:lang w:val="lt-LT"/>
        </w:rPr>
      </w:pPr>
      <w:r w:rsidRPr="00D81E2B">
        <w:rPr>
          <w:rStyle w:val="FootnoteReference"/>
          <w:rFonts w:ascii="Times New Roman" w:hAnsi="Times New Roman" w:cs="Times New Roman"/>
          <w:lang w:val="lt-LT"/>
        </w:rPr>
        <w:footnoteRef/>
      </w:r>
      <w:r w:rsidRPr="00D81E2B">
        <w:rPr>
          <w:rFonts w:ascii="Times New Roman" w:hAnsi="Times New Roman" w:cs="Times New Roman"/>
          <w:lang w:val="lt-LT"/>
        </w:rPr>
        <w:t xml:space="preserve"> „Perkančioji organizacija privalo išsiaiškinti, ar tiekėjas yra kompetentingas, patikimas ir pajėgus įvykdyti pirkimo sąlygas, todėl ji turi teisę skelbime apie pirkimą ar kituose pirkimo dokumentuose nustatyti minimalius kandidatų ar dalyvių kvalifikacijos (teisės verstis atitinkama veikla, finansinio, ekonominio ir techninio pajėgumo) reikalavimus ir pareikalauti, kad kandidatai ar dalyviai pateiktų pirkimo dokumentuose nurodytą informaciją ir kvalifikaciją </w:t>
      </w:r>
      <w:r w:rsidRPr="008B2C4D">
        <w:rPr>
          <w:rFonts w:ascii="Times New Roman" w:hAnsi="Times New Roman" w:cs="Times New Roman"/>
          <w:lang w:val="lt-LT"/>
        </w:rPr>
        <w:t>patvirtinančius dokumentus“.</w:t>
      </w:r>
    </w:p>
  </w:footnote>
  <w:footnote w:id="17">
    <w:p w:rsidR="008E5288" w:rsidRPr="00F0644C" w:rsidRDefault="008E5288" w:rsidP="00016E4E">
      <w:pPr>
        <w:pStyle w:val="FootnoteText"/>
        <w:jc w:val="both"/>
        <w:rPr>
          <w:rFonts w:ascii="Times New Roman" w:hAnsi="Times New Roman" w:cs="Times New Roman"/>
          <w:lang w:val="lt-LT"/>
        </w:rPr>
      </w:pPr>
      <w:r w:rsidRPr="00F0644C">
        <w:rPr>
          <w:rStyle w:val="FootnoteReference"/>
          <w:rFonts w:ascii="Times New Roman" w:hAnsi="Times New Roman" w:cs="Times New Roman"/>
          <w:lang w:val="lt-LT"/>
        </w:rPr>
        <w:footnoteRef/>
      </w:r>
      <w:r w:rsidRPr="00F0644C">
        <w:rPr>
          <w:rFonts w:ascii="Times New Roman" w:hAnsi="Times New Roman" w:cs="Times New Roman"/>
          <w:lang w:val="lt-LT"/>
        </w:rPr>
        <w:t xml:space="preserve"> „Komisija dirba pagal ją sudariusios organizacijos patvirtintą darbo reglamentą, yra jai atskaitinga ir vykdo tik raštiškas jos užduotis ir įpareigojimus“.</w:t>
      </w:r>
    </w:p>
  </w:footnote>
  <w:footnote w:id="18">
    <w:p w:rsidR="008E5288" w:rsidRPr="00F0644C" w:rsidRDefault="008E5288" w:rsidP="00016E4E">
      <w:pPr>
        <w:pStyle w:val="FootnoteText"/>
        <w:rPr>
          <w:rFonts w:ascii="Times New Roman" w:hAnsi="Times New Roman" w:cs="Times New Roman"/>
          <w:lang w:val="lt-LT"/>
        </w:rPr>
      </w:pPr>
      <w:r w:rsidRPr="00F0644C">
        <w:rPr>
          <w:rStyle w:val="FootnoteReference"/>
          <w:rFonts w:ascii="Times New Roman" w:hAnsi="Times New Roman" w:cs="Times New Roman"/>
        </w:rPr>
        <w:footnoteRef/>
      </w:r>
      <w:r w:rsidRPr="00F0644C">
        <w:rPr>
          <w:rFonts w:ascii="Times New Roman" w:hAnsi="Times New Roman" w:cs="Times New Roman"/>
        </w:rPr>
        <w:t xml:space="preserve"> </w:t>
      </w:r>
      <w:r w:rsidRPr="00F0644C">
        <w:rPr>
          <w:rFonts w:ascii="Times New Roman" w:hAnsi="Times New Roman" w:cs="Times New Roman"/>
          <w:lang w:val="lt-LT"/>
        </w:rPr>
        <w:t>Žr. išnašą Nr. 3</w:t>
      </w:r>
      <w:r>
        <w:rPr>
          <w:rFonts w:ascii="Times New Roman" w:hAnsi="Times New Roman" w:cs="Times New Roman"/>
          <w:lang w:val="lt-LT"/>
        </w:rPr>
        <w:t>.</w:t>
      </w:r>
    </w:p>
  </w:footnote>
  <w:footnote w:id="19">
    <w:p w:rsidR="008E5288" w:rsidRPr="0042731F" w:rsidRDefault="008E5288" w:rsidP="00CD0527">
      <w:pPr>
        <w:pStyle w:val="FootnoteText"/>
        <w:jc w:val="both"/>
        <w:rPr>
          <w:rFonts w:ascii="Times New Roman" w:hAnsi="Times New Roman" w:cs="Times New Roman"/>
          <w:lang w:val="lt-LT"/>
        </w:rPr>
      </w:pPr>
      <w:r w:rsidRPr="0042731F">
        <w:rPr>
          <w:rStyle w:val="FootnoteReference"/>
          <w:rFonts w:ascii="Times New Roman" w:hAnsi="Times New Roman" w:cs="Times New Roman"/>
        </w:rPr>
        <w:footnoteRef/>
      </w:r>
      <w:r w:rsidRPr="0042731F">
        <w:rPr>
          <w:rFonts w:ascii="Times New Roman" w:hAnsi="Times New Roman" w:cs="Times New Roman"/>
        </w:rPr>
        <w:t xml:space="preserve"> </w:t>
      </w:r>
      <w:r w:rsidRPr="0042731F">
        <w:rPr>
          <w:rFonts w:ascii="Times New Roman" w:hAnsi="Times New Roman" w:cs="Times New Roman"/>
          <w:lang w:val="lt-LT"/>
        </w:rPr>
        <w:t>„&lt;...&gt; Protokole nurodomi komisijos sprendimo motyvai, pateikiami paaiškinimai, kiekvieno komisijos nario atskiroji nuomonė“.</w:t>
      </w:r>
    </w:p>
  </w:footnote>
  <w:footnote w:id="20">
    <w:p w:rsidR="008E5288" w:rsidRPr="0021622A" w:rsidRDefault="008E5288" w:rsidP="00016E4E">
      <w:pPr>
        <w:pStyle w:val="FootnoteText"/>
        <w:jc w:val="both"/>
        <w:rPr>
          <w:rFonts w:ascii="Times New Roman" w:hAnsi="Times New Roman" w:cs="Times New Roman"/>
          <w:lang w:val="lt-LT"/>
        </w:rPr>
      </w:pPr>
      <w:r w:rsidRPr="00A426F1">
        <w:rPr>
          <w:rStyle w:val="FootnoteReference"/>
          <w:rFonts w:ascii="Times New Roman" w:hAnsi="Times New Roman" w:cs="Times New Roman"/>
        </w:rPr>
        <w:footnoteRef/>
      </w:r>
      <w:r w:rsidRPr="00A426F1">
        <w:rPr>
          <w:rFonts w:ascii="Times New Roman" w:hAnsi="Times New Roman" w:cs="Times New Roman"/>
        </w:rPr>
        <w:t xml:space="preserve"> </w:t>
      </w:r>
      <w:r w:rsidRPr="00A426F1">
        <w:rPr>
          <w:rFonts w:ascii="Times New Roman" w:hAnsi="Times New Roman" w:cs="Times New Roman"/>
          <w:lang w:val="lt-LT"/>
        </w:rPr>
        <w:t xml:space="preserve"> „Ginčų nagrinėjimas, žalos atlyginimas</w:t>
      </w:r>
      <w:r w:rsidRPr="0021622A">
        <w:rPr>
          <w:rFonts w:ascii="Times New Roman" w:hAnsi="Times New Roman" w:cs="Times New Roman"/>
          <w:lang w:val="lt-LT"/>
        </w:rPr>
        <w:t>, pirkimo sutarties pripažinimas negaliojančia, alternatyviosios sankcijos, Europos Bendrijos teisės pažeidimų nagrinėjimas atliekamas vadovaujantis Viešųjų pirkimų įstatymo V skyriaus nuostatomis“.</w:t>
      </w:r>
    </w:p>
  </w:footnote>
  <w:footnote w:id="21">
    <w:p w:rsidR="008E5288" w:rsidRPr="0021622A" w:rsidRDefault="008E5288" w:rsidP="00016E4E">
      <w:pPr>
        <w:pStyle w:val="FootnoteText"/>
        <w:jc w:val="both"/>
        <w:rPr>
          <w:rFonts w:ascii="Times New Roman" w:hAnsi="Times New Roman" w:cs="Times New Roman"/>
          <w:lang w:val="lt-LT"/>
        </w:rPr>
      </w:pPr>
      <w:r w:rsidRPr="0021622A">
        <w:rPr>
          <w:rStyle w:val="FootnoteReference"/>
          <w:rFonts w:ascii="Times New Roman" w:hAnsi="Times New Roman" w:cs="Times New Roman"/>
        </w:rPr>
        <w:footnoteRef/>
      </w:r>
      <w:r w:rsidRPr="0021622A">
        <w:rPr>
          <w:rFonts w:ascii="Times New Roman" w:hAnsi="Times New Roman" w:cs="Times New Roman"/>
        </w:rPr>
        <w:t xml:space="preserve"> </w:t>
      </w:r>
      <w:r w:rsidRPr="0021622A">
        <w:rPr>
          <w:rFonts w:ascii="Times New Roman" w:hAnsi="Times New Roman" w:cs="Times New Roman"/>
          <w:lang w:val="lt-LT"/>
        </w:rPr>
        <w:t xml:space="preserve">„&lt;...&gt; </w:t>
      </w:r>
      <w:r w:rsidRPr="0021622A">
        <w:rPr>
          <w:rFonts w:ascii="Times New Roman" w:hAnsi="Times New Roman" w:cs="Times New Roman"/>
          <w:lang w:val="lt-LT" w:eastAsia="lt-LT"/>
        </w:rPr>
        <w:t>Pretenzija turi būti pateikta faksu, elektroninėmis priemonėmis ar pasirašytinai per kurjerį“.</w:t>
      </w:r>
    </w:p>
  </w:footnote>
  <w:footnote w:id="22">
    <w:p w:rsidR="008E5288" w:rsidRPr="0021622A" w:rsidRDefault="008E5288" w:rsidP="00016E4E">
      <w:pPr>
        <w:pStyle w:val="FootnoteText"/>
        <w:jc w:val="both"/>
        <w:rPr>
          <w:rFonts w:ascii="Times New Roman" w:hAnsi="Times New Roman" w:cs="Times New Roman"/>
          <w:lang w:val="lt-LT"/>
        </w:rPr>
      </w:pPr>
      <w:r w:rsidRPr="0021622A">
        <w:rPr>
          <w:rStyle w:val="FootnoteReference"/>
          <w:rFonts w:ascii="Times New Roman" w:hAnsi="Times New Roman" w:cs="Times New Roman"/>
        </w:rPr>
        <w:footnoteRef/>
      </w:r>
      <w:r w:rsidRPr="0021622A">
        <w:rPr>
          <w:rFonts w:ascii="Times New Roman" w:hAnsi="Times New Roman" w:cs="Times New Roman"/>
        </w:rPr>
        <w:t xml:space="preserve"> </w:t>
      </w:r>
      <w:r w:rsidRPr="0021622A">
        <w:rPr>
          <w:rFonts w:ascii="Times New Roman" w:hAnsi="Times New Roman" w:cs="Times New Roman"/>
          <w:lang w:val="lt-LT"/>
        </w:rPr>
        <w:t xml:space="preserve"> Žr. išnašą Nr. </w:t>
      </w:r>
      <w:r>
        <w:rPr>
          <w:rFonts w:ascii="Times New Roman" w:hAnsi="Times New Roman" w:cs="Times New Roman"/>
          <w:lang w:val="lt-LT"/>
        </w:rPr>
        <w:t>7</w:t>
      </w:r>
      <w:r w:rsidRPr="0021622A">
        <w:rPr>
          <w:rFonts w:ascii="Times New Roman" w:hAnsi="Times New Roman" w:cs="Times New Roman"/>
          <w:lang w:val="lt-LT"/>
        </w:rPr>
        <w:t>.</w:t>
      </w:r>
    </w:p>
  </w:footnote>
  <w:footnote w:id="23">
    <w:p w:rsidR="008E5288" w:rsidRPr="00D81E2B" w:rsidRDefault="008E5288" w:rsidP="00016E4E">
      <w:pPr>
        <w:pStyle w:val="FootnoteText"/>
        <w:jc w:val="both"/>
        <w:rPr>
          <w:rFonts w:ascii="Times New Roman" w:hAnsi="Times New Roman" w:cs="Times New Roman"/>
          <w:lang w:val="lt-LT"/>
        </w:rPr>
      </w:pPr>
      <w:r w:rsidRPr="00D81E2B">
        <w:rPr>
          <w:rStyle w:val="FootnoteReference"/>
          <w:rFonts w:ascii="Times New Roman" w:hAnsi="Times New Roman" w:cs="Times New Roman"/>
          <w:lang w:val="lt-LT"/>
        </w:rPr>
        <w:footnoteRef/>
      </w:r>
      <w:r w:rsidRPr="00D81E2B">
        <w:rPr>
          <w:rFonts w:ascii="Times New Roman" w:hAnsi="Times New Roman" w:cs="Times New Roman"/>
          <w:lang w:val="lt-LT"/>
        </w:rPr>
        <w:t xml:space="preserve"> </w:t>
      </w:r>
      <w:r>
        <w:rPr>
          <w:rFonts w:ascii="Times New Roman" w:hAnsi="Times New Roman" w:cs="Times New Roman"/>
          <w:lang w:val="lt-LT"/>
        </w:rPr>
        <w:t>Žr. išnašą Nr. 15</w:t>
      </w:r>
      <w:r w:rsidRPr="00D81E2B">
        <w:rPr>
          <w:rFonts w:ascii="Times New Roman" w:hAnsi="Times New Roman" w:cs="Times New Roman"/>
          <w:bCs/>
          <w:lang w:val="lt-LT"/>
        </w:rPr>
        <w:t>.</w:t>
      </w:r>
    </w:p>
  </w:footnote>
  <w:footnote w:id="24">
    <w:p w:rsidR="008E5288" w:rsidRPr="00ED2FCD" w:rsidRDefault="008E5288" w:rsidP="00016E4E">
      <w:pPr>
        <w:pStyle w:val="FootnoteText"/>
        <w:jc w:val="both"/>
        <w:rPr>
          <w:rFonts w:ascii="Times New Roman" w:hAnsi="Times New Roman" w:cs="Times New Roman"/>
          <w:lang w:val="lt-LT"/>
        </w:rPr>
      </w:pPr>
      <w:r w:rsidRPr="00ED2FCD">
        <w:rPr>
          <w:rStyle w:val="FootnoteReference"/>
          <w:rFonts w:ascii="Times New Roman" w:hAnsi="Times New Roman" w:cs="Times New Roman"/>
          <w:lang w:val="lt-LT"/>
        </w:rPr>
        <w:footnoteRef/>
      </w:r>
      <w:r w:rsidRPr="00ED2FCD">
        <w:rPr>
          <w:rFonts w:ascii="Times New Roman" w:hAnsi="Times New Roman" w:cs="Times New Roman"/>
          <w:lang w:val="lt-LT"/>
        </w:rPr>
        <w:t xml:space="preserve"> „Perkančiosios organizacijos nustatyti minimalūs kandidatų ar dalyvių kvalifikacijos reikalavimai negali dirbtinai riboti konkurencijos. Jie turi būti pagrįsti ir proporcingi pirkimo objektui, tikslūs ir aiškūs“.</w:t>
      </w:r>
    </w:p>
  </w:footnote>
  <w:footnote w:id="25">
    <w:p w:rsidR="008E5288" w:rsidRPr="0021622A" w:rsidRDefault="008E5288" w:rsidP="00016E4E">
      <w:pPr>
        <w:pStyle w:val="FootnoteText"/>
        <w:jc w:val="both"/>
        <w:rPr>
          <w:rFonts w:ascii="Times New Roman" w:hAnsi="Times New Roman" w:cs="Times New Roman"/>
          <w:lang w:val="lt-LT"/>
        </w:rPr>
      </w:pPr>
      <w:r w:rsidRPr="0021622A">
        <w:rPr>
          <w:rStyle w:val="FootnoteReference"/>
          <w:rFonts w:ascii="Times New Roman" w:hAnsi="Times New Roman" w:cs="Times New Roman"/>
          <w:lang w:val="lt-LT"/>
        </w:rPr>
        <w:footnoteRef/>
      </w:r>
      <w:r w:rsidRPr="0021622A">
        <w:rPr>
          <w:rFonts w:ascii="Times New Roman" w:hAnsi="Times New Roman" w:cs="Times New Roman"/>
          <w:lang w:val="lt-LT"/>
        </w:rPr>
        <w:t xml:space="preserve"> „</w:t>
      </w:r>
      <w:r w:rsidRPr="0021622A">
        <w:rPr>
          <w:rFonts w:ascii="Times New Roman" w:hAnsi="Times New Roman" w:cs="Times New Roman"/>
          <w:color w:val="000000"/>
          <w:lang w:val="lt-LT"/>
        </w:rPr>
        <w:t>Paraišką ar pasiūlymą gali pateikti ūkio subjektų grupė, todėl perkančioji organizacija pirkimo dokumentuose turi nurodyti, kokius iš tiekėjų kvalifikacijai keliamų reikalavimų turi atitikti visi ūkio subjektų grupės nariai kartu ir kokius kiekvienas narys atskirai. Nurodydama šiuos reikalavimus perkančioji organizacija turi užtikrinti, kad nebūtų dirbtinai ribojama galimybė ūkio subjektų grupei dalyvauti pirkime. Perkančioji organizacija turi siekti, kad ūkio subjektų grupės narių pajėgumai būtų sumuojami, ir tik pagrįstais atvejais gali reikalauti, kad kai kuriuos kvalifikacijos reikalavimus ūkio subjektų grupės nariai tenkintų kiekvienas atskirai. Rekomendacijų 19.2, 19.3, 20, 25, 26 ir 27.3 punktuose nurodytus reikalavimus turėtų atitikti visi grupėje dalyvaujantys tiekėjai kartu. Šis reikalavimas netaikomas prašant pateikti pirkimo sutarčiai vykdyti privalomus atestatus, licencijas, leidimus, verslo liudijimus ir panašius dokumentus. Tokius dokumentus turėtų pateikti tos ūkio subjektų grupės nariai, kurių prisiimtoms prievolėms pagal pirkimo sutartį vykdyti reikia atitinkamų atestatų, licencijų, leidimų, verslo liudijimų ir panašių dokumentų. Taip pat rekomenduojama pirkimo dokumentuose nustatyti, kad Rekomendacijų 15, 16, 19.4 ir 19.5 punktuose nurodytus reikalavimus atitiktų kiekvienas ūkio subjektų grupės narys atskirai, o Rekomendacijų 18, 19.1 ir 26.1 punktų reikalavimus – tie ūkio subjektų grupės nariai, kurių prisiimtoms prievolėms pagal pirkimo sutartį vykdyti reikia turėti profesinį civilinės atsakomybės draudimą bei atitinkamus dokumentus verstis ta veikla, kuri reikalinga pirkimo sutarčiai įvykdyti“.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50988"/>
      <w:docPartObj>
        <w:docPartGallery w:val="Page Numbers (Top of Page)"/>
        <w:docPartUnique/>
      </w:docPartObj>
    </w:sdtPr>
    <w:sdtContent>
      <w:p w:rsidR="008E5288" w:rsidRDefault="008E5288">
        <w:pPr>
          <w:pStyle w:val="Header"/>
          <w:jc w:val="center"/>
        </w:pPr>
        <w:fldSimple w:instr=" PAGE   \* MERGEFORMAT ">
          <w:r w:rsidR="00F47B51">
            <w:rPr>
              <w:noProof/>
            </w:rPr>
            <w:t>7</w:t>
          </w:r>
        </w:fldSimple>
      </w:p>
    </w:sdtContent>
  </w:sdt>
  <w:p w:rsidR="008E5288" w:rsidRDefault="008E528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07D29"/>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D52115"/>
    <w:multiLevelType w:val="hybridMultilevel"/>
    <w:tmpl w:val="0958E1FE"/>
    <w:lvl w:ilvl="0" w:tplc="A1B2D3A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6D9543FF"/>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rsids>
    <w:rsidRoot w:val="008F67FE"/>
    <w:rsid w:val="00016E4E"/>
    <w:rsid w:val="000F31D3"/>
    <w:rsid w:val="00195405"/>
    <w:rsid w:val="00224C3A"/>
    <w:rsid w:val="00333F15"/>
    <w:rsid w:val="003E5708"/>
    <w:rsid w:val="00421312"/>
    <w:rsid w:val="004604A5"/>
    <w:rsid w:val="004B2822"/>
    <w:rsid w:val="005900AB"/>
    <w:rsid w:val="005B172D"/>
    <w:rsid w:val="00630639"/>
    <w:rsid w:val="0071102A"/>
    <w:rsid w:val="0077019D"/>
    <w:rsid w:val="008A0894"/>
    <w:rsid w:val="008E5288"/>
    <w:rsid w:val="008F67FE"/>
    <w:rsid w:val="009D5BBB"/>
    <w:rsid w:val="00A32B52"/>
    <w:rsid w:val="00B34EF5"/>
    <w:rsid w:val="00B77729"/>
    <w:rsid w:val="00CD0527"/>
    <w:rsid w:val="00CE6726"/>
    <w:rsid w:val="00CF20D0"/>
    <w:rsid w:val="00D50453"/>
    <w:rsid w:val="00E30EFE"/>
    <w:rsid w:val="00E3580C"/>
    <w:rsid w:val="00F140F4"/>
    <w:rsid w:val="00F41350"/>
    <w:rsid w:val="00F47B51"/>
    <w:rsid w:val="00F533C3"/>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7FE"/>
    <w:pPr>
      <w:spacing w:after="160" w:line="259"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F67FE"/>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F67FE"/>
    <w:pPr>
      <w:ind w:left="720"/>
      <w:contextualSpacing/>
    </w:pPr>
  </w:style>
  <w:style w:type="paragraph" w:customStyle="1" w:styleId="Normal12pt">
    <w:name w:val="Normal + 12 pt"/>
    <w:basedOn w:val="Normal"/>
    <w:link w:val="Normal12ptChar"/>
    <w:rsid w:val="008F67FE"/>
    <w:pPr>
      <w:tabs>
        <w:tab w:val="left" w:pos="737"/>
      </w:tabs>
      <w:spacing w:after="0" w:line="240" w:lineRule="auto"/>
      <w:ind w:right="-283"/>
      <w:jc w:val="both"/>
    </w:pPr>
    <w:rPr>
      <w:rFonts w:ascii="Times New Roman" w:eastAsia="Times New Roman" w:hAnsi="Times New Roman" w:cs="Times New Roman"/>
      <w:sz w:val="24"/>
      <w:szCs w:val="24"/>
      <w:lang w:val="lt-LT"/>
    </w:rPr>
  </w:style>
  <w:style w:type="character" w:customStyle="1" w:styleId="Normal12ptChar">
    <w:name w:val="Normal + 12 pt Char"/>
    <w:basedOn w:val="DefaultParagraphFont"/>
    <w:link w:val="Normal12pt"/>
    <w:rsid w:val="008F67F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F67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7FE"/>
    <w:rPr>
      <w:rFonts w:ascii="Tahoma" w:hAnsi="Tahoma" w:cs="Tahoma"/>
      <w:sz w:val="16"/>
      <w:szCs w:val="16"/>
      <w:lang w:val="ru-RU"/>
    </w:rPr>
  </w:style>
  <w:style w:type="paragraph" w:styleId="FootnoteText">
    <w:name w:val="footnote text"/>
    <w:basedOn w:val="Normal"/>
    <w:link w:val="FootnoteTextChar"/>
    <w:uiPriority w:val="99"/>
    <w:semiHidden/>
    <w:unhideWhenUsed/>
    <w:rsid w:val="00E358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580C"/>
    <w:rPr>
      <w:sz w:val="20"/>
      <w:szCs w:val="20"/>
      <w:lang w:val="ru-RU"/>
    </w:rPr>
  </w:style>
  <w:style w:type="character" w:styleId="FootnoteReference">
    <w:name w:val="footnote reference"/>
    <w:basedOn w:val="DefaultParagraphFont"/>
    <w:uiPriority w:val="99"/>
    <w:unhideWhenUsed/>
    <w:rsid w:val="00E3580C"/>
    <w:rPr>
      <w:vertAlign w:val="superscript"/>
    </w:rPr>
  </w:style>
  <w:style w:type="character" w:styleId="Emphasis">
    <w:name w:val="Emphasis"/>
    <w:basedOn w:val="DefaultParagraphFont"/>
    <w:uiPriority w:val="20"/>
    <w:qFormat/>
    <w:rsid w:val="00016E4E"/>
    <w:rPr>
      <w:i/>
      <w:iCs/>
    </w:rPr>
  </w:style>
  <w:style w:type="paragraph" w:styleId="Header">
    <w:name w:val="header"/>
    <w:basedOn w:val="Normal"/>
    <w:link w:val="HeaderChar"/>
    <w:uiPriority w:val="99"/>
    <w:unhideWhenUsed/>
    <w:rsid w:val="008A0894"/>
    <w:pPr>
      <w:tabs>
        <w:tab w:val="center" w:pos="4819"/>
        <w:tab w:val="right" w:pos="9638"/>
      </w:tabs>
      <w:spacing w:after="0" w:line="240" w:lineRule="auto"/>
    </w:pPr>
  </w:style>
  <w:style w:type="character" w:customStyle="1" w:styleId="HeaderChar">
    <w:name w:val="Header Char"/>
    <w:basedOn w:val="DefaultParagraphFont"/>
    <w:link w:val="Header"/>
    <w:uiPriority w:val="99"/>
    <w:rsid w:val="008A0894"/>
    <w:rPr>
      <w:lang w:val="ru-RU"/>
    </w:rPr>
  </w:style>
  <w:style w:type="paragraph" w:styleId="Footer">
    <w:name w:val="footer"/>
    <w:basedOn w:val="Normal"/>
    <w:link w:val="FooterChar"/>
    <w:uiPriority w:val="99"/>
    <w:semiHidden/>
    <w:unhideWhenUsed/>
    <w:rsid w:val="008A0894"/>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8A0894"/>
    <w:rPr>
      <w:lang w:val="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300</TotalTime>
  <Pages>7</Pages>
  <Words>11405</Words>
  <Characters>6502</Characters>
  <Application>Microsoft Office Word</Application>
  <DocSecurity>0</DocSecurity>
  <Lines>54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JValeikiene</dc:creator>
  <cp:lastModifiedBy>JValeikiene</cp:lastModifiedBy>
  <cp:revision>14</cp:revision>
  <cp:lastPrinted>2016-09-06T10:51:00Z</cp:lastPrinted>
  <dcterms:created xsi:type="dcterms:W3CDTF">2016-08-23T07:00:00Z</dcterms:created>
  <dcterms:modified xsi:type="dcterms:W3CDTF">2016-09-06T11:05:00Z</dcterms:modified>
</cp:coreProperties>
</file>