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C6" w:rsidRDefault="005029C6" w:rsidP="005029C6">
      <w:pPr>
        <w:spacing w:line="276" w:lineRule="auto"/>
        <w:jc w:val="center"/>
        <w:rPr>
          <w:rFonts w:ascii="Times New Roman" w:hAnsi="Times New Roman" w:cs="Times New Roman"/>
          <w:b/>
          <w:sz w:val="24"/>
          <w:szCs w:val="24"/>
          <w:lang w:val="lt-LT"/>
        </w:rPr>
      </w:pPr>
    </w:p>
    <w:p w:rsidR="005029C6" w:rsidRDefault="005029C6" w:rsidP="005029C6">
      <w:pPr>
        <w:spacing w:line="276" w:lineRule="auto"/>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5029C6" w:rsidRPr="00667A00" w:rsidRDefault="005029C6" w:rsidP="005029C6">
      <w:pPr>
        <w:spacing w:line="276"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5029C6" w:rsidRDefault="005029C6" w:rsidP="005029C6">
      <w:pPr>
        <w:spacing w:line="276"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5029C6" w:rsidRPr="00667A00" w:rsidRDefault="005029C6" w:rsidP="005029C6">
      <w:pPr>
        <w:spacing w:line="276"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5029C6" w:rsidRPr="006760D4" w:rsidRDefault="005029C6" w:rsidP="005029C6">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5029C6" w:rsidRDefault="005029C6" w:rsidP="005029C6">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5029C6" w:rsidRDefault="005029C6" w:rsidP="005029C6">
      <w:pPr>
        <w:spacing w:line="276"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5029C6" w:rsidRDefault="005029C6" w:rsidP="005029C6">
      <w:pPr>
        <w:spacing w:line="276" w:lineRule="auto"/>
        <w:jc w:val="center"/>
        <w:rPr>
          <w:rFonts w:ascii="Times New Roman" w:hAnsi="Times New Roman" w:cs="Times New Roman"/>
          <w:sz w:val="24"/>
          <w:szCs w:val="24"/>
          <w:lang w:val="en-US"/>
        </w:rPr>
      </w:pPr>
    </w:p>
    <w:p w:rsidR="005029C6" w:rsidRPr="006760D4" w:rsidRDefault="005029C6" w:rsidP="005029C6">
      <w:pPr>
        <w:spacing w:line="240" w:lineRule="auto"/>
        <w:ind w:firstLine="851"/>
        <w:jc w:val="both"/>
        <w:rPr>
          <w:rFonts w:ascii="Times New Roman" w:hAnsi="Times New Roman" w:cs="Times New Roman"/>
          <w:sz w:val="24"/>
          <w:szCs w:val="24"/>
          <w:lang w:val="en-US"/>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 xml:space="preserve">Jonavos </w:t>
      </w:r>
      <w:r w:rsidR="00304132">
        <w:rPr>
          <w:rFonts w:ascii="Times New Roman" w:hAnsi="Times New Roman" w:cs="Times New Roman"/>
          <w:sz w:val="24"/>
          <w:szCs w:val="24"/>
          <w:lang w:val="lt-LT"/>
        </w:rPr>
        <w:t>„Neries“ pagrindinės mokyklos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5029C6" w:rsidRPr="0037586E" w:rsidRDefault="005029C6" w:rsidP="005029C6">
      <w:pPr>
        <w:spacing w:line="276" w:lineRule="auto"/>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5029C6" w:rsidRPr="001404F3" w:rsidRDefault="005029C6" w:rsidP="005029C6">
            <w:pPr>
              <w:jc w:val="both"/>
              <w:rPr>
                <w:rFonts w:ascii="Times New Roman" w:hAnsi="Times New Roman" w:cs="Times New Roman"/>
                <w:sz w:val="24"/>
                <w:szCs w:val="24"/>
                <w:lang w:val="lt-LT"/>
              </w:rPr>
            </w:pPr>
            <w:r>
              <w:rPr>
                <w:rFonts w:ascii="Times New Roman" w:hAnsi="Times New Roman" w:cs="Times New Roman"/>
                <w:sz w:val="24"/>
                <w:szCs w:val="24"/>
                <w:lang w:val="lt-LT"/>
              </w:rPr>
              <w:t>„Jonavos „Neries“ mokyklų grupės mokinių, ikimokyklinio ugdymo grupių vaikų nemokamo maitinimo paslaugos”, pirkimo Nr.</w:t>
            </w:r>
            <w:r w:rsidR="003F2C8F">
              <w:rPr>
                <w:rFonts w:ascii="Times New Roman" w:hAnsi="Times New Roman" w:cs="Times New Roman"/>
                <w:sz w:val="24"/>
                <w:szCs w:val="24"/>
                <w:lang w:val="lt-LT"/>
              </w:rPr>
              <w:t xml:space="preserve"> </w:t>
            </w:r>
            <w:r>
              <w:rPr>
                <w:rFonts w:ascii="Times New Roman" w:hAnsi="Times New Roman" w:cs="Times New Roman"/>
                <w:sz w:val="24"/>
                <w:szCs w:val="24"/>
                <w:lang w:val="lt-LT"/>
              </w:rPr>
              <w:t>175246 (toliau – Pirkimas), Centrinėje viešųjų pirkimų informacinėje sistemoje (toliau – CVP IS) skelbtas 2016-06-06</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Supaprastintas atviras konkursas</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5029C6" w:rsidRPr="001404F3" w:rsidRDefault="00416F4A"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105 000,00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t>taisyklių</w:t>
            </w:r>
            <w:proofErr w:type="gramEnd"/>
            <w:r w:rsidRPr="001404F3">
              <w:rPr>
                <w:rFonts w:ascii="Times New Roman" w:hAnsi="Times New Roman" w:cs="Times New Roman"/>
                <w:sz w:val="24"/>
                <w:szCs w:val="24"/>
                <w:lang w:val="lt-LT"/>
              </w:rPr>
              <w:t xml:space="preserve"> redakcija)</w:t>
            </w:r>
          </w:p>
        </w:tc>
        <w:tc>
          <w:tcPr>
            <w:tcW w:w="4934" w:type="dxa"/>
          </w:tcPr>
          <w:p w:rsidR="005029C6" w:rsidRPr="001404F3" w:rsidRDefault="005029C6" w:rsidP="00CA2571">
            <w:pPr>
              <w:jc w:val="both"/>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2016-01-01; toliau – Įstatymas)</w:t>
            </w:r>
            <w:r>
              <w:rPr>
                <w:rFonts w:ascii="Times New Roman" w:hAnsi="Times New Roman" w:cs="Times New Roman"/>
                <w:sz w:val="24"/>
                <w:szCs w:val="24"/>
                <w:lang w:val="lt-LT"/>
              </w:rPr>
              <w:t xml:space="preserve">; Jonavos „Neries“ pagrindinės mokyklos supaprastintų viešųjų pirkimų </w:t>
            </w:r>
            <w:proofErr w:type="gramStart"/>
            <w:r>
              <w:rPr>
                <w:rFonts w:ascii="Times New Roman" w:hAnsi="Times New Roman" w:cs="Times New Roman"/>
                <w:sz w:val="24"/>
                <w:szCs w:val="24"/>
                <w:lang w:val="lt-LT"/>
              </w:rPr>
              <w:t>taisyklės</w:t>
            </w:r>
            <w:proofErr w:type="gramEnd"/>
            <w:r>
              <w:rPr>
                <w:rFonts w:ascii="Times New Roman" w:hAnsi="Times New Roman" w:cs="Times New Roman"/>
                <w:sz w:val="24"/>
                <w:szCs w:val="24"/>
                <w:lang w:val="lt-LT"/>
              </w:rPr>
              <w:t xml:space="preserve">, patvirtintos Jonavos </w:t>
            </w:r>
            <w:r w:rsidR="00CA2571">
              <w:rPr>
                <w:rFonts w:ascii="Times New Roman" w:hAnsi="Times New Roman" w:cs="Times New Roman"/>
                <w:sz w:val="24"/>
                <w:szCs w:val="24"/>
                <w:lang w:val="lt-LT"/>
              </w:rPr>
              <w:t>„Neries“ pagrindinės mokyklos</w:t>
            </w:r>
            <w:r>
              <w:rPr>
                <w:rFonts w:ascii="Times New Roman" w:hAnsi="Times New Roman" w:cs="Times New Roman"/>
                <w:sz w:val="24"/>
                <w:szCs w:val="24"/>
                <w:lang w:val="lt-LT"/>
              </w:rPr>
              <w:t xml:space="preserve"> direktoriaus 201</w:t>
            </w:r>
            <w:r w:rsidR="00CA2571">
              <w:rPr>
                <w:rFonts w:ascii="Times New Roman" w:hAnsi="Times New Roman" w:cs="Times New Roman"/>
                <w:sz w:val="24"/>
                <w:szCs w:val="24"/>
                <w:lang w:val="lt-LT"/>
              </w:rPr>
              <w:t>5</w:t>
            </w:r>
            <w:r>
              <w:rPr>
                <w:rFonts w:ascii="Times New Roman" w:hAnsi="Times New Roman" w:cs="Times New Roman"/>
                <w:sz w:val="24"/>
                <w:szCs w:val="24"/>
                <w:lang w:val="lt-LT"/>
              </w:rPr>
              <w:t>-03-</w:t>
            </w:r>
            <w:r w:rsidR="00CA2571">
              <w:rPr>
                <w:rFonts w:ascii="Times New Roman" w:hAnsi="Times New Roman" w:cs="Times New Roman"/>
                <w:sz w:val="24"/>
                <w:szCs w:val="24"/>
                <w:lang w:val="lt-LT"/>
              </w:rPr>
              <w:t>12</w:t>
            </w:r>
            <w:r>
              <w:rPr>
                <w:rFonts w:ascii="Times New Roman" w:hAnsi="Times New Roman" w:cs="Times New Roman"/>
                <w:sz w:val="24"/>
                <w:szCs w:val="24"/>
                <w:lang w:val="lt-LT"/>
              </w:rPr>
              <w:t xml:space="preserve"> įsakymu Nr. V-</w:t>
            </w:r>
            <w:r w:rsidR="00CA2571">
              <w:rPr>
                <w:rFonts w:ascii="Times New Roman" w:hAnsi="Times New Roman" w:cs="Times New Roman"/>
                <w:sz w:val="24"/>
                <w:szCs w:val="24"/>
                <w:lang w:val="lt-LT"/>
              </w:rPr>
              <w:t>57</w:t>
            </w:r>
            <w:r>
              <w:rPr>
                <w:rFonts w:ascii="Times New Roman" w:hAnsi="Times New Roman" w:cs="Times New Roman"/>
                <w:sz w:val="24"/>
                <w:szCs w:val="24"/>
                <w:lang w:val="lt-LT"/>
              </w:rPr>
              <w:t xml:space="preserve"> (toliau – Taisyklės)</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po eilės nustatymo</w:t>
            </w:r>
          </w:p>
        </w:tc>
      </w:tr>
      <w:tr w:rsidR="005029C6" w:rsidRPr="00AF484F" w:rsidTr="00027F9F">
        <w:tc>
          <w:tcPr>
            <w:tcW w:w="4672" w:type="dxa"/>
          </w:tcPr>
          <w:p w:rsidR="005029C6" w:rsidRPr="001404F3" w:rsidRDefault="005029C6" w:rsidP="00027F9F">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lastRenderedPageBreak/>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5029C6" w:rsidRPr="001404F3" w:rsidRDefault="005029C6" w:rsidP="00027F9F">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CA2571" w:rsidRDefault="00CA2571" w:rsidP="005029C6">
      <w:pPr>
        <w:spacing w:line="276" w:lineRule="auto"/>
        <w:jc w:val="center"/>
        <w:rPr>
          <w:rFonts w:ascii="Times New Roman" w:hAnsi="Times New Roman" w:cs="Times New Roman"/>
          <w:b/>
          <w:sz w:val="24"/>
          <w:szCs w:val="24"/>
          <w:lang w:val="lt-LT"/>
        </w:rPr>
      </w:pPr>
    </w:p>
    <w:p w:rsidR="005029C6" w:rsidRPr="003D601A" w:rsidRDefault="005029C6" w:rsidP="005029C6">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p w:rsidR="005029C6" w:rsidRPr="003D601A" w:rsidRDefault="005029C6" w:rsidP="005029C6">
      <w:pPr>
        <w:spacing w:after="0" w:line="276"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5029C6" w:rsidRPr="003D601A" w:rsidTr="00027F9F">
        <w:tc>
          <w:tcPr>
            <w:tcW w:w="445" w:type="dxa"/>
          </w:tcPr>
          <w:p w:rsidR="005029C6" w:rsidRPr="002E145F"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5029C6" w:rsidRPr="00314099" w:rsidRDefault="005029C6" w:rsidP="00027F9F">
            <w:pPr>
              <w:jc w:val="both"/>
              <w:rPr>
                <w:rFonts w:ascii="Times New Roman" w:hAnsi="Times New Roman" w:cs="Times New Roman"/>
                <w:i/>
                <w:sz w:val="24"/>
                <w:szCs w:val="24"/>
                <w:lang w:val="lt-LT"/>
              </w:rPr>
            </w:pPr>
            <w:r w:rsidRPr="00314099">
              <w:rPr>
                <w:rFonts w:ascii="Times New Roman" w:hAnsi="Times New Roman" w:cs="Times New Roman"/>
                <w:i/>
                <w:sz w:val="24"/>
                <w:szCs w:val="24"/>
                <w:lang w:val="lt-LT"/>
              </w:rPr>
              <w:t>Įstatymo 9 straipsnio 1 dalis</w:t>
            </w:r>
            <w:r>
              <w:rPr>
                <w:rStyle w:val="FootnoteReference"/>
                <w:rFonts w:ascii="Times New Roman" w:hAnsi="Times New Roman" w:cs="Times New Roman"/>
                <w:i/>
                <w:sz w:val="24"/>
                <w:szCs w:val="24"/>
                <w:lang w:val="lt-LT"/>
              </w:rPr>
              <w:footnoteReference w:id="1"/>
            </w:r>
            <w:r w:rsidRPr="00314099">
              <w:rPr>
                <w:rFonts w:ascii="Times New Roman" w:hAnsi="Times New Roman" w:cs="Times New Roman"/>
                <w:i/>
                <w:sz w:val="24"/>
                <w:szCs w:val="24"/>
                <w:lang w:val="lt-LT"/>
              </w:rPr>
              <w:t>,</w:t>
            </w:r>
            <w:r>
              <w:rPr>
                <w:rFonts w:ascii="Times New Roman" w:hAnsi="Times New Roman" w:cs="Times New Roman"/>
                <w:i/>
                <w:sz w:val="24"/>
                <w:szCs w:val="24"/>
                <w:lang w:val="lt-LT"/>
              </w:rPr>
              <w:t xml:space="preserve"> Įstatymo 3 straipsnio 2 dalis</w:t>
            </w:r>
            <w:r>
              <w:rPr>
                <w:rStyle w:val="FootnoteReference"/>
                <w:rFonts w:ascii="Times New Roman" w:hAnsi="Times New Roman" w:cs="Times New Roman"/>
                <w:i/>
                <w:sz w:val="24"/>
                <w:szCs w:val="24"/>
                <w:lang w:val="lt-LT"/>
              </w:rPr>
              <w:footnoteReference w:id="2"/>
            </w:r>
            <w:r>
              <w:rPr>
                <w:rFonts w:ascii="Times New Roman" w:hAnsi="Times New Roman" w:cs="Times New Roman"/>
                <w:i/>
                <w:sz w:val="24"/>
                <w:szCs w:val="24"/>
                <w:lang w:val="lt-LT"/>
              </w:rPr>
              <w:t>,</w:t>
            </w:r>
            <w:r w:rsidRPr="00314099">
              <w:rPr>
                <w:rFonts w:ascii="Times New Roman" w:hAnsi="Times New Roman" w:cs="Times New Roman"/>
                <w:i/>
                <w:sz w:val="24"/>
                <w:szCs w:val="24"/>
                <w:lang w:val="lt-LT"/>
              </w:rPr>
              <w:t xml:space="preserve"> Įstatymo 85 straipsnio 1 dalis</w:t>
            </w:r>
            <w:r>
              <w:rPr>
                <w:rStyle w:val="FootnoteReference"/>
                <w:rFonts w:ascii="Times New Roman" w:hAnsi="Times New Roman" w:cs="Times New Roman"/>
                <w:i/>
                <w:sz w:val="24"/>
                <w:szCs w:val="24"/>
                <w:lang w:val="lt-LT"/>
              </w:rPr>
              <w:footnoteReference w:id="3"/>
            </w:r>
          </w:p>
        </w:tc>
      </w:tr>
      <w:tr w:rsidR="005029C6" w:rsidRPr="003D601A" w:rsidTr="00027F9F">
        <w:tc>
          <w:tcPr>
            <w:tcW w:w="9606" w:type="dxa"/>
            <w:gridSpan w:val="2"/>
          </w:tcPr>
          <w:p w:rsidR="005029C6" w:rsidRDefault="005029C6" w:rsidP="00027F9F">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viešojo pirkimo komisija, sudaryta Perkančiosios organizacijos direktoriaus 2016-04-</w:t>
            </w:r>
            <w:r w:rsidR="00CA2571">
              <w:rPr>
                <w:rFonts w:ascii="Times New Roman" w:hAnsi="Times New Roman" w:cs="Times New Roman"/>
                <w:sz w:val="24"/>
                <w:szCs w:val="24"/>
                <w:lang w:val="lt-LT"/>
              </w:rPr>
              <w:t>25</w:t>
            </w:r>
            <w:r>
              <w:rPr>
                <w:rFonts w:ascii="Times New Roman" w:hAnsi="Times New Roman" w:cs="Times New Roman"/>
                <w:sz w:val="24"/>
                <w:szCs w:val="24"/>
                <w:lang w:val="lt-LT"/>
              </w:rPr>
              <w:t xml:space="preserve"> įsakymu Nr. V-</w:t>
            </w:r>
            <w:r w:rsidR="00CA2571">
              <w:rPr>
                <w:rFonts w:ascii="Times New Roman" w:hAnsi="Times New Roman" w:cs="Times New Roman"/>
                <w:sz w:val="24"/>
                <w:szCs w:val="24"/>
                <w:lang w:val="lt-LT"/>
              </w:rPr>
              <w:t>129</w:t>
            </w:r>
            <w:r>
              <w:rPr>
                <w:rFonts w:ascii="Times New Roman" w:hAnsi="Times New Roman" w:cs="Times New Roman"/>
                <w:sz w:val="24"/>
                <w:szCs w:val="24"/>
                <w:lang w:val="lt-LT"/>
              </w:rPr>
              <w:t xml:space="preserve"> (toliau – Komisija), 2016-05-26 posėdžio metu apskaičiavo maksimalią vienerių metų Pirkimo sutarties vertę – </w:t>
            </w:r>
            <w:r w:rsidR="00CA2571">
              <w:rPr>
                <w:rFonts w:ascii="Times New Roman" w:hAnsi="Times New Roman" w:cs="Times New Roman"/>
                <w:sz w:val="24"/>
                <w:szCs w:val="24"/>
                <w:lang w:val="lt-LT"/>
              </w:rPr>
              <w:t>105</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(Komisijos 2016-05-26 posėdžio protokolas Nr. 3 (toliau – Protokolas Nr. 3), ši suma nurodyta ir Jonavos </w:t>
            </w:r>
            <w:r w:rsidR="00CA2571">
              <w:rPr>
                <w:rFonts w:ascii="Times New Roman" w:hAnsi="Times New Roman" w:cs="Times New Roman"/>
                <w:sz w:val="24"/>
                <w:szCs w:val="24"/>
                <w:lang w:val="lt-LT"/>
              </w:rPr>
              <w:t>„Neries“ pagrindinės mokyklos</w:t>
            </w:r>
            <w:r>
              <w:rPr>
                <w:rFonts w:ascii="Times New Roman" w:hAnsi="Times New Roman" w:cs="Times New Roman"/>
                <w:sz w:val="24"/>
                <w:szCs w:val="24"/>
                <w:lang w:val="lt-LT"/>
              </w:rPr>
              <w:t xml:space="preserve"> </w:t>
            </w:r>
            <w:r w:rsidR="00CA2571">
              <w:rPr>
                <w:rFonts w:ascii="Times New Roman" w:hAnsi="Times New Roman" w:cs="Times New Roman"/>
                <w:sz w:val="24"/>
                <w:szCs w:val="24"/>
                <w:lang w:val="lt-LT"/>
              </w:rPr>
              <w:t>„Metiniame viešųjų pirkimų plano papildyme 2016 metams“</w:t>
            </w:r>
            <w:r>
              <w:rPr>
                <w:rFonts w:ascii="Times New Roman" w:hAnsi="Times New Roman" w:cs="Times New Roman"/>
                <w:sz w:val="24"/>
                <w:szCs w:val="24"/>
                <w:lang w:val="lt-LT"/>
              </w:rPr>
              <w:t>, patvirtintame Perkančiosios organizacijos direktoriaus 2016-0</w:t>
            </w:r>
            <w:r w:rsidR="00CA2571">
              <w:rPr>
                <w:rFonts w:ascii="Times New Roman" w:hAnsi="Times New Roman" w:cs="Times New Roman"/>
                <w:sz w:val="24"/>
                <w:szCs w:val="24"/>
                <w:lang w:val="lt-LT"/>
              </w:rPr>
              <w:t>6</w:t>
            </w:r>
            <w:r>
              <w:rPr>
                <w:rFonts w:ascii="Times New Roman" w:hAnsi="Times New Roman" w:cs="Times New Roman"/>
                <w:sz w:val="24"/>
                <w:szCs w:val="24"/>
                <w:lang w:val="lt-LT"/>
              </w:rPr>
              <w:t>-0</w:t>
            </w:r>
            <w:r w:rsidR="00CA2571">
              <w:rPr>
                <w:rFonts w:ascii="Times New Roman" w:hAnsi="Times New Roman" w:cs="Times New Roman"/>
                <w:sz w:val="24"/>
                <w:szCs w:val="24"/>
                <w:lang w:val="lt-LT"/>
              </w:rPr>
              <w:t>1</w:t>
            </w:r>
            <w:r>
              <w:rPr>
                <w:rFonts w:ascii="Times New Roman" w:hAnsi="Times New Roman" w:cs="Times New Roman"/>
                <w:sz w:val="24"/>
                <w:szCs w:val="24"/>
                <w:lang w:val="lt-LT"/>
              </w:rPr>
              <w:t xml:space="preserve"> įsakymu Nr. V-</w:t>
            </w:r>
            <w:r w:rsidR="00CA2571">
              <w:rPr>
                <w:rFonts w:ascii="Times New Roman" w:hAnsi="Times New Roman" w:cs="Times New Roman"/>
                <w:sz w:val="24"/>
                <w:szCs w:val="24"/>
                <w:lang w:val="lt-LT"/>
              </w:rPr>
              <w:t>146</w:t>
            </w:r>
            <w:r>
              <w:rPr>
                <w:rFonts w:ascii="Times New Roman" w:hAnsi="Times New Roman" w:cs="Times New Roman"/>
                <w:sz w:val="24"/>
                <w:szCs w:val="24"/>
                <w:lang w:val="lt-LT"/>
              </w:rPr>
              <w:t xml:space="preserve"> (toliau – Planas), bei „Jonavos </w:t>
            </w:r>
            <w:r w:rsidR="0086631B">
              <w:rPr>
                <w:rFonts w:ascii="Times New Roman" w:hAnsi="Times New Roman" w:cs="Times New Roman"/>
                <w:sz w:val="24"/>
                <w:szCs w:val="24"/>
                <w:lang w:val="lt-LT"/>
              </w:rPr>
              <w:t xml:space="preserve">Senamiesčio gimnazijos, Jonavos rajono </w:t>
            </w:r>
            <w:proofErr w:type="spellStart"/>
            <w:r w:rsidR="0086631B">
              <w:rPr>
                <w:rFonts w:ascii="Times New Roman" w:hAnsi="Times New Roman" w:cs="Times New Roman"/>
                <w:sz w:val="24"/>
                <w:szCs w:val="24"/>
                <w:lang w:val="lt-LT"/>
              </w:rPr>
              <w:t>Kulvos</w:t>
            </w:r>
            <w:proofErr w:type="spellEnd"/>
            <w:r w:rsidR="0086631B">
              <w:rPr>
                <w:rFonts w:ascii="Times New Roman" w:hAnsi="Times New Roman" w:cs="Times New Roman"/>
                <w:sz w:val="24"/>
                <w:szCs w:val="24"/>
                <w:lang w:val="lt-LT"/>
              </w:rPr>
              <w:t xml:space="preserve"> A. Kulviečio mokyklos, Jonavos „Neries“ pagrindinės mokyklos, Jonavos rajono </w:t>
            </w:r>
            <w:proofErr w:type="spellStart"/>
            <w:r w:rsidR="0086631B">
              <w:rPr>
                <w:rFonts w:ascii="Times New Roman" w:hAnsi="Times New Roman" w:cs="Times New Roman"/>
                <w:sz w:val="24"/>
                <w:szCs w:val="24"/>
                <w:lang w:val="lt-LT"/>
              </w:rPr>
              <w:t>Barupės</w:t>
            </w:r>
            <w:proofErr w:type="spellEnd"/>
            <w:r w:rsidR="0086631B">
              <w:rPr>
                <w:rFonts w:ascii="Times New Roman" w:hAnsi="Times New Roman" w:cs="Times New Roman"/>
                <w:sz w:val="24"/>
                <w:szCs w:val="24"/>
                <w:lang w:val="lt-LT"/>
              </w:rPr>
              <w:t xml:space="preserve"> mokyklos, Jonavos rajono </w:t>
            </w:r>
            <w:proofErr w:type="spellStart"/>
            <w:r w:rsidR="0086631B">
              <w:rPr>
                <w:rFonts w:ascii="Times New Roman" w:hAnsi="Times New Roman" w:cs="Times New Roman"/>
                <w:sz w:val="24"/>
                <w:szCs w:val="24"/>
                <w:lang w:val="lt-LT"/>
              </w:rPr>
              <w:t>Užusalių</w:t>
            </w:r>
            <w:proofErr w:type="spellEnd"/>
            <w:r w:rsidR="0086631B">
              <w:rPr>
                <w:rFonts w:ascii="Times New Roman" w:hAnsi="Times New Roman" w:cs="Times New Roman"/>
                <w:sz w:val="24"/>
                <w:szCs w:val="24"/>
                <w:lang w:val="lt-LT"/>
              </w:rPr>
              <w:t xml:space="preserve"> pagrindinės mokyklos</w:t>
            </w:r>
            <w:r>
              <w:rPr>
                <w:rFonts w:ascii="Times New Roman" w:hAnsi="Times New Roman" w:cs="Times New Roman"/>
                <w:sz w:val="24"/>
                <w:szCs w:val="24"/>
                <w:lang w:val="lt-LT"/>
              </w:rPr>
              <w:t xml:space="preserve"> mokinių ir ikimokyklinio ugdymo grupių vaikų nemokamo maitinimo paslaugų“ supaprastinto atviro konkurso sąlygų, patvirtintų Komisijos 2016-05-26 posėdžio protokolu Nr. 3 (toliau – Pirkimo sąlygos), 2.9 punkte - „Planuojama metinės sutarties maksimali kaina </w:t>
            </w:r>
            <w:r w:rsidR="0086631B">
              <w:rPr>
                <w:rFonts w:ascii="Times New Roman" w:hAnsi="Times New Roman" w:cs="Times New Roman"/>
                <w:sz w:val="24"/>
                <w:szCs w:val="24"/>
                <w:lang w:val="lt-LT"/>
              </w:rPr>
              <w:t>105</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ir Pirkimo sąlygų 5 priedo „Daugiašalė </w:t>
            </w:r>
            <w:r w:rsidR="0086631B">
              <w:rPr>
                <w:rFonts w:ascii="Times New Roman" w:hAnsi="Times New Roman" w:cs="Times New Roman"/>
                <w:sz w:val="24"/>
                <w:szCs w:val="24"/>
                <w:lang w:val="lt-LT"/>
              </w:rPr>
              <w:t xml:space="preserve">Jonavos Senamiesčio gimnazijos, Jonavos rajono </w:t>
            </w:r>
            <w:proofErr w:type="spellStart"/>
            <w:r w:rsidR="0086631B">
              <w:rPr>
                <w:rFonts w:ascii="Times New Roman" w:hAnsi="Times New Roman" w:cs="Times New Roman"/>
                <w:sz w:val="24"/>
                <w:szCs w:val="24"/>
                <w:lang w:val="lt-LT"/>
              </w:rPr>
              <w:t>Kulvos</w:t>
            </w:r>
            <w:proofErr w:type="spellEnd"/>
            <w:r w:rsidR="0086631B">
              <w:rPr>
                <w:rFonts w:ascii="Times New Roman" w:hAnsi="Times New Roman" w:cs="Times New Roman"/>
                <w:sz w:val="24"/>
                <w:szCs w:val="24"/>
                <w:lang w:val="lt-LT"/>
              </w:rPr>
              <w:t xml:space="preserve"> A. Kulviečio mokyklos, Jonavos „Neries“ pagrindinės mokyklos, Jonavos rajono </w:t>
            </w:r>
            <w:proofErr w:type="spellStart"/>
            <w:r w:rsidR="0086631B">
              <w:rPr>
                <w:rFonts w:ascii="Times New Roman" w:hAnsi="Times New Roman" w:cs="Times New Roman"/>
                <w:sz w:val="24"/>
                <w:szCs w:val="24"/>
                <w:lang w:val="lt-LT"/>
              </w:rPr>
              <w:t>Barupės</w:t>
            </w:r>
            <w:proofErr w:type="spellEnd"/>
            <w:r w:rsidR="0086631B">
              <w:rPr>
                <w:rFonts w:ascii="Times New Roman" w:hAnsi="Times New Roman" w:cs="Times New Roman"/>
                <w:sz w:val="24"/>
                <w:szCs w:val="24"/>
                <w:lang w:val="lt-LT"/>
              </w:rPr>
              <w:t xml:space="preserve"> mokyklos, Jonavos rajono </w:t>
            </w:r>
            <w:proofErr w:type="spellStart"/>
            <w:r w:rsidR="0086631B">
              <w:rPr>
                <w:rFonts w:ascii="Times New Roman" w:hAnsi="Times New Roman" w:cs="Times New Roman"/>
                <w:sz w:val="24"/>
                <w:szCs w:val="24"/>
                <w:lang w:val="lt-LT"/>
              </w:rPr>
              <w:t>Užusalių</w:t>
            </w:r>
            <w:proofErr w:type="spellEnd"/>
            <w:r w:rsidR="0086631B">
              <w:rPr>
                <w:rFonts w:ascii="Times New Roman" w:hAnsi="Times New Roman" w:cs="Times New Roman"/>
                <w:sz w:val="24"/>
                <w:szCs w:val="24"/>
                <w:lang w:val="lt-LT"/>
              </w:rPr>
              <w:t xml:space="preserve"> pagrindinės mokyklos mokinių ir ikimokyklinio ugdymo grupių vaikų nemokamo maitinimo paslaugų</w:t>
            </w:r>
            <w:r>
              <w:rPr>
                <w:rFonts w:ascii="Times New Roman" w:hAnsi="Times New Roman" w:cs="Times New Roman"/>
                <w:sz w:val="24"/>
                <w:szCs w:val="24"/>
                <w:lang w:val="lt-LT"/>
              </w:rPr>
              <w:t xml:space="preserve"> pirkimo sutartis“ (toliau – Sutarties projektas) 3.1 punkte – „Metinė maksimali </w:t>
            </w:r>
            <w:r w:rsidR="0086631B">
              <w:rPr>
                <w:rFonts w:ascii="Times New Roman" w:hAnsi="Times New Roman" w:cs="Times New Roman"/>
                <w:sz w:val="24"/>
                <w:szCs w:val="24"/>
                <w:lang w:val="lt-LT"/>
              </w:rPr>
              <w:t>penkių</w:t>
            </w:r>
            <w:r>
              <w:rPr>
                <w:rFonts w:ascii="Times New Roman" w:hAnsi="Times New Roman" w:cs="Times New Roman"/>
                <w:sz w:val="24"/>
                <w:szCs w:val="24"/>
                <w:lang w:val="lt-LT"/>
              </w:rPr>
              <w:t xml:space="preserve"> mokyklų mokinių ir ikimokyklinio amžiaus vaikų nemokamo maitinimo kaina </w:t>
            </w:r>
            <w:r w:rsidR="0086631B">
              <w:rPr>
                <w:rFonts w:ascii="Times New Roman" w:hAnsi="Times New Roman" w:cs="Times New Roman"/>
                <w:sz w:val="24"/>
                <w:szCs w:val="24"/>
                <w:lang w:val="lt-LT"/>
              </w:rPr>
              <w:t>105</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0086631B">
              <w:rPr>
                <w:rFonts w:ascii="Times New Roman" w:hAnsi="Times New Roman" w:cs="Times New Roman"/>
                <w:sz w:val="24"/>
                <w:szCs w:val="24"/>
                <w:lang w:val="lt-LT"/>
              </w:rPr>
              <w:t>vienas šimtas penki</w:t>
            </w:r>
            <w:r>
              <w:rPr>
                <w:rFonts w:ascii="Times New Roman" w:hAnsi="Times New Roman" w:cs="Times New Roman"/>
                <w:sz w:val="24"/>
                <w:szCs w:val="24"/>
                <w:lang w:val="lt-LT"/>
              </w:rPr>
              <w:t xml:space="preserve"> tūkstančiai eurų 00 ct) su PVM“. Komisija, skaičiuodama Pirkimo vertę, nesivadovavo Įstatymo 9 straipsnio 1 dalies nuostata, kadangi į Pirkimo vertę neįskaičiavo patiekalų gamybos išlaidų ir numatomų maitinimo išlaidų dieninėms vasaros stovykloms (Sutarties projekto 1 priedo „Techninė specifikacija“ (toliau – Techninė specifikacija) 39 punkte pateiktoje lentelėje nurodyta, kad nemokamą maitinimą vasaros stovyklose gaunančių mokinių skaičius – iki 120).</w:t>
            </w:r>
          </w:p>
          <w:p w:rsidR="00027F9F" w:rsidRDefault="005029C6" w:rsidP="00027F9F">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Be to, Protokole Nr. 3 nurodyta, kad „&lt;...&gt; pirkimui skirtų lėšų vertę galime apskaičiuoti mokinių ir priešmokyklinio amžiaus vaikų, gaunančių nemokamą maitinimą, skaičių (3</w:t>
            </w:r>
            <w:r w:rsidR="00027F9F">
              <w:rPr>
                <w:rFonts w:ascii="Times New Roman" w:hAnsi="Times New Roman" w:cs="Times New Roman"/>
                <w:sz w:val="24"/>
                <w:szCs w:val="24"/>
                <w:lang w:val="lt-LT"/>
              </w:rPr>
              <w:t>48</w:t>
            </w:r>
            <w:r>
              <w:rPr>
                <w:rFonts w:ascii="Times New Roman" w:hAnsi="Times New Roman" w:cs="Times New Roman"/>
                <w:sz w:val="24"/>
                <w:szCs w:val="24"/>
                <w:lang w:val="lt-LT"/>
              </w:rPr>
              <w:t xml:space="preserve">) padauginus iš 170 dienų ir padauginus iš produktų kainos vidurkio (apskaičiuoto pagal amžiaus grupes) + ikimokyklinio amžiaus vaikų, gaunančių nemokamą maitinimą skaičių </w:t>
            </w:r>
            <w:r>
              <w:rPr>
                <w:rFonts w:ascii="Times New Roman" w:hAnsi="Times New Roman" w:cs="Times New Roman"/>
                <w:sz w:val="24"/>
                <w:szCs w:val="24"/>
                <w:lang w:val="lt-LT"/>
              </w:rPr>
              <w:lastRenderedPageBreak/>
              <w:t>(</w:t>
            </w:r>
            <w:r w:rsidR="00027F9F">
              <w:rPr>
                <w:rFonts w:ascii="Times New Roman" w:hAnsi="Times New Roman" w:cs="Times New Roman"/>
                <w:sz w:val="24"/>
                <w:szCs w:val="24"/>
                <w:lang w:val="lt-LT"/>
              </w:rPr>
              <w:t>10</w:t>
            </w:r>
            <w:r>
              <w:rPr>
                <w:rFonts w:ascii="Times New Roman" w:hAnsi="Times New Roman" w:cs="Times New Roman"/>
                <w:sz w:val="24"/>
                <w:szCs w:val="24"/>
                <w:lang w:val="lt-LT"/>
              </w:rPr>
              <w:t xml:space="preserve">) padauginus iš 220 dienų ir padauginus iš produktų kainos vidurkio (apskaičiuoto pagal amžiaus grupes“. </w:t>
            </w:r>
          </w:p>
          <w:p w:rsidR="005029C6" w:rsidRDefault="005029C6" w:rsidP="00027F9F">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pažymi, kad perkamos nemokamo maitinimo paslaugos vienai jautriausių socialinių grupių – socialiai remiamiems vaikams, todėl Perkančioji organizacija, planuodama Pirkimą, turėjo įvertinti visas galimas išlaidas, kad vykdant sutartį, būtų užtikrintas nenutrūkstantis paslaugų teikimas. Neįtraukdama į Pirkimo vertę išlaidų už maisto gaminimą, vasaros stovyklos maitinimo bei kitų išlaidų, nurodytų Techninės specifikacijos 28 punkte: „&lt;...&gt; Atskirais atvejais gali būti organizuojamas nemokamas mokinių maitinimas poilsio, švenčių ir mokinių atostogų dienomis bei mokykloje organizuojamų renginių (olimpiadų, konkursų, konferencijų ir kitų renginių) dalyviams“, Perkančioji organizacija neužtikrino Įstatymo 3 straipsnio 2 dalyje įtvirtinto pirkimų tikslo siekimo.</w:t>
            </w:r>
          </w:p>
          <w:p w:rsidR="005029C6" w:rsidRPr="00F018E8" w:rsidRDefault="005029C6" w:rsidP="00027F9F">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atkreipia dėmesį, kad Techninės specifikacijos 33 punkte nurodyta, kad „Maitinimo paslaugos teikiamos tiems metams skirtų asignavimų ribose“, Jonavos rajono savivaldybės 2016 metų biudžeto asignavimų valstybinėms (valstybės perduotoms savivaldybėms) funkcijoms atlikti, patvirtintų Jonavos rajono savivaldybės tarybos 2016-01-28 sprendimu Nr. 1TS-12 penktam</w:t>
            </w:r>
            <w:r w:rsidR="00027F9F">
              <w:rPr>
                <w:rFonts w:ascii="Times New Roman" w:hAnsi="Times New Roman" w:cs="Times New Roman"/>
                <w:sz w:val="24"/>
                <w:szCs w:val="24"/>
                <w:lang w:val="lt-LT"/>
              </w:rPr>
              <w:t>e priede nurodyta, kad Jonavos Senamiesčio</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gimnazijai</w:t>
            </w:r>
            <w:r>
              <w:rPr>
                <w:rFonts w:ascii="Times New Roman" w:hAnsi="Times New Roman" w:cs="Times New Roman"/>
                <w:sz w:val="24"/>
                <w:szCs w:val="24"/>
                <w:lang w:val="lt-LT"/>
              </w:rPr>
              <w:t xml:space="preserve"> socialinei paramai mokiniams už įsigytus produktus skiriama </w:t>
            </w:r>
            <w:r w:rsidR="00027F9F">
              <w:rPr>
                <w:rFonts w:ascii="Times New Roman" w:hAnsi="Times New Roman" w:cs="Times New Roman"/>
                <w:sz w:val="24"/>
                <w:szCs w:val="24"/>
                <w:lang w:val="lt-LT"/>
              </w:rPr>
              <w:t>20</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5</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w:t>
            </w:r>
            <w:r w:rsidR="00027F9F">
              <w:rPr>
                <w:rFonts w:ascii="Times New Roman" w:hAnsi="Times New Roman" w:cs="Times New Roman"/>
                <w:sz w:val="24"/>
                <w:szCs w:val="24"/>
                <w:lang w:val="lt-LT"/>
              </w:rPr>
              <w:t>„Neries“ pagrindinei mokyklai</w:t>
            </w:r>
            <w:r>
              <w:rPr>
                <w:rFonts w:ascii="Times New Roman" w:hAnsi="Times New Roman" w:cs="Times New Roman"/>
                <w:sz w:val="24"/>
                <w:szCs w:val="24"/>
                <w:lang w:val="lt-LT"/>
              </w:rPr>
              <w:t xml:space="preserve"> – 2</w:t>
            </w:r>
            <w:r w:rsidR="00027F9F">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2</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r. </w:t>
            </w:r>
            <w:proofErr w:type="spellStart"/>
            <w:r w:rsidR="00027F9F">
              <w:rPr>
                <w:rFonts w:ascii="Times New Roman" w:hAnsi="Times New Roman" w:cs="Times New Roman"/>
                <w:sz w:val="24"/>
                <w:szCs w:val="24"/>
                <w:lang w:val="lt-LT"/>
              </w:rPr>
              <w:t>Barupės</w:t>
            </w:r>
            <w:proofErr w:type="spellEnd"/>
            <w:r>
              <w:rPr>
                <w:rFonts w:ascii="Times New Roman" w:hAnsi="Times New Roman" w:cs="Times New Roman"/>
                <w:sz w:val="24"/>
                <w:szCs w:val="24"/>
                <w:lang w:val="lt-LT"/>
              </w:rPr>
              <w:t xml:space="preserve"> mokyklai – </w:t>
            </w:r>
            <w:r w:rsidR="00027F9F">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7</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Jonavos </w:t>
            </w:r>
            <w:r w:rsidR="00027F9F">
              <w:rPr>
                <w:rFonts w:ascii="Times New Roman" w:hAnsi="Times New Roman" w:cs="Times New Roman"/>
                <w:sz w:val="24"/>
                <w:szCs w:val="24"/>
                <w:lang w:val="lt-LT"/>
              </w:rPr>
              <w:t xml:space="preserve">r. </w:t>
            </w:r>
            <w:proofErr w:type="spellStart"/>
            <w:r w:rsidR="00027F9F">
              <w:rPr>
                <w:rFonts w:ascii="Times New Roman" w:hAnsi="Times New Roman" w:cs="Times New Roman"/>
                <w:sz w:val="24"/>
                <w:szCs w:val="24"/>
                <w:lang w:val="lt-LT"/>
              </w:rPr>
              <w:t>Kulvos</w:t>
            </w:r>
            <w:proofErr w:type="spellEnd"/>
            <w:r w:rsidR="00027F9F">
              <w:rPr>
                <w:rFonts w:ascii="Times New Roman" w:hAnsi="Times New Roman" w:cs="Times New Roman"/>
                <w:sz w:val="24"/>
                <w:szCs w:val="24"/>
                <w:lang w:val="lt-LT"/>
              </w:rPr>
              <w:t xml:space="preserve"> Abraomo Kulviečio</w:t>
            </w:r>
            <w:r>
              <w:rPr>
                <w:rFonts w:ascii="Times New Roman" w:hAnsi="Times New Roman" w:cs="Times New Roman"/>
                <w:sz w:val="24"/>
                <w:szCs w:val="24"/>
                <w:lang w:val="lt-LT"/>
              </w:rPr>
              <w:t xml:space="preserve"> mokyklai – </w:t>
            </w:r>
            <w:r w:rsidR="00027F9F">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2</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 xml:space="preserve">Jonavos r. </w:t>
            </w:r>
            <w:proofErr w:type="spellStart"/>
            <w:r w:rsidR="00027F9F">
              <w:rPr>
                <w:rFonts w:ascii="Times New Roman" w:hAnsi="Times New Roman" w:cs="Times New Roman"/>
                <w:sz w:val="24"/>
                <w:szCs w:val="24"/>
                <w:lang w:val="lt-LT"/>
              </w:rPr>
              <w:t>Užusalių</w:t>
            </w:r>
            <w:proofErr w:type="spellEnd"/>
            <w:r w:rsidR="00027F9F">
              <w:rPr>
                <w:rFonts w:ascii="Times New Roman" w:hAnsi="Times New Roman" w:cs="Times New Roman"/>
                <w:sz w:val="24"/>
                <w:szCs w:val="24"/>
                <w:lang w:val="lt-LT"/>
              </w:rPr>
              <w:t xml:space="preserve"> pagrindinei mokyklai – 11 300,00 </w:t>
            </w:r>
            <w:proofErr w:type="spellStart"/>
            <w:r w:rsidR="00027F9F">
              <w:rPr>
                <w:rFonts w:ascii="Times New Roman" w:hAnsi="Times New Roman" w:cs="Times New Roman"/>
                <w:sz w:val="24"/>
                <w:szCs w:val="24"/>
                <w:lang w:val="lt-LT"/>
              </w:rPr>
              <w:t>Eur</w:t>
            </w:r>
            <w:proofErr w:type="spellEnd"/>
            <w:r w:rsidR="00027F9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t.y. bendrai šiai mokyklų grupei skirta </w:t>
            </w:r>
            <w:r w:rsidR="00027F9F">
              <w:rPr>
                <w:rFonts w:ascii="Times New Roman" w:hAnsi="Times New Roman" w:cs="Times New Roman"/>
                <w:sz w:val="24"/>
                <w:szCs w:val="24"/>
                <w:lang w:val="lt-LT"/>
              </w:rPr>
              <w:t>70</w:t>
            </w:r>
            <w:r>
              <w:rPr>
                <w:rFonts w:ascii="Times New Roman" w:hAnsi="Times New Roman" w:cs="Times New Roman"/>
                <w:sz w:val="24"/>
                <w:szCs w:val="24"/>
                <w:lang w:val="lt-LT"/>
              </w:rPr>
              <w:t xml:space="preserve"> </w:t>
            </w:r>
            <w:r w:rsidR="00027F9F">
              <w:rPr>
                <w:rFonts w:ascii="Times New Roman" w:hAnsi="Times New Roman" w:cs="Times New Roman"/>
                <w:sz w:val="24"/>
                <w:szCs w:val="24"/>
                <w:lang w:val="lt-LT"/>
              </w:rPr>
              <w:t>9</w:t>
            </w:r>
            <w:r>
              <w:rPr>
                <w:rFonts w:ascii="Times New Roman" w:hAnsi="Times New Roman" w:cs="Times New Roman"/>
                <w:sz w:val="24"/>
                <w:szCs w:val="24"/>
                <w:lang w:val="lt-LT"/>
              </w:rPr>
              <w:t xml:space="preserve">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todėl nėra aišku, kodėl Komisija apskaičiavo Pirkimo vertę, viršijančią asignavimus, ir kaip bus atsiskaitoma su paslaugos teikėju, kai paslaugų kaina viršys asignavimus.</w:t>
            </w:r>
          </w:p>
        </w:tc>
      </w:tr>
      <w:tr w:rsidR="005029C6" w:rsidRPr="003D601A" w:rsidTr="00027F9F">
        <w:tc>
          <w:tcPr>
            <w:tcW w:w="445" w:type="dxa"/>
          </w:tcPr>
          <w:p w:rsidR="005029C6" w:rsidRPr="00AB1809"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5029C6" w:rsidRPr="00514363" w:rsidRDefault="005029C6" w:rsidP="00027F9F">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2 dalis</w:t>
            </w:r>
            <w:r>
              <w:rPr>
                <w:rStyle w:val="FootnoteReference"/>
                <w:rFonts w:ascii="Times New Roman" w:hAnsi="Times New Roman" w:cs="Times New Roman"/>
                <w:i/>
                <w:sz w:val="24"/>
                <w:szCs w:val="24"/>
                <w:lang w:val="lt-LT"/>
              </w:rPr>
              <w:footnoteReference w:id="4"/>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5"/>
            </w:r>
          </w:p>
        </w:tc>
      </w:tr>
      <w:tr w:rsidR="005029C6" w:rsidRPr="003D601A" w:rsidTr="00027F9F">
        <w:tc>
          <w:tcPr>
            <w:tcW w:w="9606" w:type="dxa"/>
            <w:gridSpan w:val="2"/>
          </w:tcPr>
          <w:p w:rsidR="005029C6" w:rsidRDefault="005029C6" w:rsidP="00027F9F">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 priede „Pasiūlymas“, nurodyta, kad tiekėjai turi nurodyti pasiūlymo kainą eurais, pagal kurią bus nustatomas nugalėtojas. Kaina susideda iš bendrojo lavinimo mokyklų mokinių nemokamo maitinimo patiekalų gamybos išlaidų vieno mokinio maisto ruošimui per dieną ir ikimokyklinio amžiaus vaikų nemokamo maitinimo patiekalų gamybos išlaidų vieno vaiko maisto ruošimui per dieną. Tarnyba atkreipia dėmesį, kad Pirkimo pavadinime nurodyta, kad perkamos nemokamo maitinimo paslaugos, tačiau Pirkimo sąlygų 2.3 punkte nurodyta, kad maitinimo paslaugas apima: nemokamą maitinimą gaunantys mokiniai ir už savas lėšas besimaitinančių asmenų maitinimas, Techninės specifikacijos 15 punkte nurodyta, kad gali būti numatytas ir papildomas maitinimas (pusryčiai) bei turi būti siūlomi laisvai pasirenkami šalti ir (ar) šilti užkandžiai, todėl Perkančioji organizacija, siekdama užtikrinti viešųjų pirkimų tikslo įgyvendinimą, turėjo vertinti ir paslaugų, teikiamų iš savų lėšų besimaitinantiems asmenims, kainas (pvz., prašyti pateikti valgiaraščius). Neprašydama pateikti valgiaraščių kainų iš savo lėšų besimaitinantiems asmenims bei užkandžių kainų ir neįtraukdama šių kainų į Pirkimo sutartį, Perkančioji organizacija palieka tiekėjui visišką laisvę valgiaraščių kainų nustatymui ir keitimui sutarties vykdymo metu, išskyrus Techninės specifikacijos 35.1 punkte nurodytą atvejį, kad „Mokiniai, negaunantys nemokamo maitinimo turi teisę įsigyti nemokamo maitinimo pietų patiekalų kompleksą už nemokamam maitinimui nustatytą įkainį“.</w:t>
            </w:r>
          </w:p>
          <w:p w:rsidR="005029C6" w:rsidRPr="00EE2EC5" w:rsidRDefault="005029C6" w:rsidP="00027F9F">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Pirkimo sąlygų 1 priede pateiktoje pasiūlymo kainos lentelėje nurodyti mokinių ir ikimokyklinio amžiaus vaikų skaičiai neatitinka skaičių, nurodytų Techninės specifikacijos 39 </w:t>
            </w:r>
            <w:r>
              <w:rPr>
                <w:rFonts w:ascii="Times New Roman" w:hAnsi="Times New Roman" w:cs="Times New Roman"/>
                <w:sz w:val="24"/>
                <w:szCs w:val="24"/>
                <w:lang w:val="lt-LT"/>
              </w:rPr>
              <w:lastRenderedPageBreak/>
              <w:t>punkte pateiktoje lentelėje.</w:t>
            </w:r>
          </w:p>
        </w:tc>
      </w:tr>
      <w:tr w:rsidR="005029C6" w:rsidRPr="003D601A" w:rsidTr="00027F9F">
        <w:tc>
          <w:tcPr>
            <w:tcW w:w="445" w:type="dxa"/>
          </w:tcPr>
          <w:p w:rsidR="005029C6" w:rsidRPr="000A336E"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5029C6" w:rsidRPr="00700384" w:rsidRDefault="005029C6" w:rsidP="003317C2">
            <w:pPr>
              <w:jc w:val="both"/>
              <w:rPr>
                <w:rFonts w:ascii="Times New Roman" w:hAnsi="Times New Roman" w:cs="Times New Roman"/>
                <w:i/>
                <w:sz w:val="24"/>
                <w:szCs w:val="24"/>
                <w:lang w:val="lt-LT"/>
              </w:rPr>
            </w:pPr>
            <w:proofErr w:type="gramStart"/>
            <w:r>
              <w:rPr>
                <w:rFonts w:ascii="Times New Roman" w:hAnsi="Times New Roman" w:cs="Times New Roman"/>
                <w:i/>
                <w:sz w:val="24"/>
                <w:szCs w:val="24"/>
                <w:lang w:val="lt-LT"/>
              </w:rPr>
              <w:t>Taisyklių</w:t>
            </w:r>
            <w:proofErr w:type="gramEnd"/>
            <w:r>
              <w:rPr>
                <w:rFonts w:ascii="Times New Roman" w:hAnsi="Times New Roman" w:cs="Times New Roman"/>
                <w:i/>
                <w:sz w:val="24"/>
                <w:szCs w:val="24"/>
                <w:lang w:val="lt-LT"/>
              </w:rPr>
              <w:t xml:space="preserve"> </w:t>
            </w:r>
            <w:r w:rsidR="003317C2">
              <w:rPr>
                <w:rFonts w:ascii="Times New Roman" w:hAnsi="Times New Roman" w:cs="Times New Roman"/>
                <w:i/>
                <w:sz w:val="24"/>
                <w:szCs w:val="24"/>
                <w:lang w:val="lt-LT"/>
              </w:rPr>
              <w:t>51</w:t>
            </w:r>
            <w:r>
              <w:rPr>
                <w:rFonts w:ascii="Times New Roman" w:hAnsi="Times New Roman" w:cs="Times New Roman"/>
                <w:i/>
                <w:sz w:val="24"/>
                <w:szCs w:val="24"/>
                <w:lang w:val="lt-LT"/>
              </w:rPr>
              <w:t xml:space="preserve"> punktas</w:t>
            </w:r>
            <w:r>
              <w:rPr>
                <w:rStyle w:val="FootnoteReference"/>
                <w:rFonts w:ascii="Times New Roman" w:hAnsi="Times New Roman" w:cs="Times New Roman"/>
                <w:i/>
                <w:sz w:val="24"/>
                <w:szCs w:val="24"/>
                <w:lang w:val="lt-LT"/>
              </w:rPr>
              <w:footnoteReference w:id="6"/>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7"/>
            </w:r>
            <w:r>
              <w:rPr>
                <w:rFonts w:ascii="Times New Roman" w:hAnsi="Times New Roman" w:cs="Times New Roman"/>
                <w:i/>
                <w:sz w:val="24"/>
                <w:szCs w:val="24"/>
                <w:lang w:val="lt-LT"/>
              </w:rPr>
              <w:t>, Įstatymo 24 straipsnio 9 dalis</w:t>
            </w:r>
            <w:r>
              <w:rPr>
                <w:rStyle w:val="FootnoteReference"/>
                <w:rFonts w:ascii="Times New Roman" w:hAnsi="Times New Roman" w:cs="Times New Roman"/>
                <w:i/>
                <w:sz w:val="24"/>
                <w:szCs w:val="24"/>
                <w:lang w:val="lt-LT"/>
              </w:rPr>
              <w:footnoteReference w:id="8"/>
            </w:r>
            <w:r>
              <w:rPr>
                <w:rFonts w:ascii="Times New Roman" w:hAnsi="Times New Roman" w:cs="Times New Roman"/>
                <w:i/>
                <w:sz w:val="24"/>
                <w:szCs w:val="24"/>
                <w:lang w:val="lt-LT"/>
              </w:rPr>
              <w:t xml:space="preserve">, </w:t>
            </w:r>
            <w:r w:rsidRPr="00314099">
              <w:rPr>
                <w:rFonts w:ascii="Times New Roman" w:hAnsi="Times New Roman" w:cs="Times New Roman"/>
                <w:i/>
                <w:sz w:val="24"/>
                <w:szCs w:val="24"/>
                <w:lang w:val="lt-LT"/>
              </w:rPr>
              <w:t>Įstatymo 85 straipsnio 1 dalis</w:t>
            </w:r>
            <w:r>
              <w:rPr>
                <w:rStyle w:val="FootnoteReference"/>
                <w:rFonts w:ascii="Times New Roman" w:hAnsi="Times New Roman" w:cs="Times New Roman"/>
                <w:i/>
                <w:sz w:val="24"/>
                <w:szCs w:val="24"/>
                <w:lang w:val="lt-LT"/>
              </w:rPr>
              <w:footnoteReference w:id="9"/>
            </w:r>
          </w:p>
        </w:tc>
      </w:tr>
      <w:tr w:rsidR="005029C6" w:rsidRPr="003D601A" w:rsidTr="00027F9F">
        <w:tc>
          <w:tcPr>
            <w:tcW w:w="9606" w:type="dxa"/>
            <w:gridSpan w:val="2"/>
          </w:tcPr>
          <w:p w:rsidR="005029C6" w:rsidRDefault="005029C6" w:rsidP="00027F9F">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rengdama Pirkimo sąlygas, nesivadovavo Taisyklių 26 punkto nuostata, kadangi:</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Skelbimo apie Pirkimą II.2.1 dalyje nurodyta, kad „Nemokamą maitinimą </w:t>
            </w:r>
            <w:proofErr w:type="gramStart"/>
            <w:r>
              <w:rPr>
                <w:rFonts w:ascii="Times New Roman" w:hAnsi="Times New Roman" w:cs="Times New Roman"/>
                <w:sz w:val="24"/>
                <w:szCs w:val="24"/>
                <w:lang w:val="lt-LT"/>
              </w:rPr>
              <w:t>gauna</w:t>
            </w:r>
            <w:proofErr w:type="gramEnd"/>
            <w:r>
              <w:rPr>
                <w:rFonts w:ascii="Times New Roman" w:hAnsi="Times New Roman" w:cs="Times New Roman"/>
                <w:sz w:val="24"/>
                <w:szCs w:val="24"/>
                <w:lang w:val="lt-LT"/>
              </w:rPr>
              <w:t xml:space="preserve"> apie </w:t>
            </w:r>
            <w:r w:rsidR="00274A9E">
              <w:rPr>
                <w:rFonts w:ascii="Times New Roman" w:hAnsi="Times New Roman" w:cs="Times New Roman"/>
                <w:sz w:val="24"/>
                <w:szCs w:val="24"/>
                <w:lang w:val="lt-LT"/>
              </w:rPr>
              <w:t>348</w:t>
            </w:r>
            <w:r>
              <w:rPr>
                <w:rFonts w:ascii="Times New Roman" w:hAnsi="Times New Roman" w:cs="Times New Roman"/>
                <w:sz w:val="24"/>
                <w:szCs w:val="24"/>
                <w:lang w:val="lt-LT"/>
              </w:rPr>
              <w:t xml:space="preserve"> mokini</w:t>
            </w:r>
            <w:r w:rsidR="00274A9E">
              <w:rPr>
                <w:rFonts w:ascii="Times New Roman" w:hAnsi="Times New Roman" w:cs="Times New Roman"/>
                <w:sz w:val="24"/>
                <w:szCs w:val="24"/>
                <w:lang w:val="lt-LT"/>
              </w:rPr>
              <w:t>ai</w:t>
            </w:r>
            <w:r>
              <w:rPr>
                <w:rFonts w:ascii="Times New Roman" w:hAnsi="Times New Roman" w:cs="Times New Roman"/>
                <w:sz w:val="24"/>
                <w:szCs w:val="24"/>
                <w:lang w:val="lt-LT"/>
              </w:rPr>
              <w:t xml:space="preserve"> ir </w:t>
            </w:r>
            <w:r w:rsidR="00274A9E">
              <w:rPr>
                <w:rFonts w:ascii="Times New Roman" w:hAnsi="Times New Roman" w:cs="Times New Roman"/>
                <w:sz w:val="24"/>
                <w:szCs w:val="24"/>
                <w:lang w:val="lt-LT"/>
              </w:rPr>
              <w:t>apie 20</w:t>
            </w:r>
            <w:r>
              <w:rPr>
                <w:rFonts w:ascii="Times New Roman" w:hAnsi="Times New Roman" w:cs="Times New Roman"/>
                <w:sz w:val="24"/>
                <w:szCs w:val="24"/>
                <w:lang w:val="lt-LT"/>
              </w:rPr>
              <w:t xml:space="preserve"> ikimokyklinio ir priešmokyklinio amžiaus vaikų, o iš Techninės specifikacijos 39 punkte pateiktos lentelės matyti, kad bendras nemokamą maitinimą gaunančių mokinių ir ikimokyklinio ugdymo grupių vaikų skaičius yra </w:t>
            </w:r>
            <w:r w:rsidR="00274A9E">
              <w:rPr>
                <w:rFonts w:ascii="Times New Roman" w:hAnsi="Times New Roman" w:cs="Times New Roman"/>
                <w:sz w:val="24"/>
                <w:szCs w:val="24"/>
                <w:lang w:val="lt-LT"/>
              </w:rPr>
              <w:t>348</w:t>
            </w:r>
            <w:r>
              <w:rPr>
                <w:rFonts w:ascii="Times New Roman" w:hAnsi="Times New Roman" w:cs="Times New Roman"/>
                <w:sz w:val="24"/>
                <w:szCs w:val="24"/>
                <w:lang w:val="lt-LT"/>
              </w:rPr>
              <w:t xml:space="preserve">, iš jų </w:t>
            </w:r>
            <w:r w:rsidR="00274A9E">
              <w:rPr>
                <w:rFonts w:ascii="Times New Roman" w:hAnsi="Times New Roman" w:cs="Times New Roman"/>
                <w:sz w:val="24"/>
                <w:szCs w:val="24"/>
                <w:lang w:val="lt-LT"/>
              </w:rPr>
              <w:t>10</w:t>
            </w:r>
            <w:r>
              <w:rPr>
                <w:rFonts w:ascii="Times New Roman" w:hAnsi="Times New Roman" w:cs="Times New Roman"/>
                <w:sz w:val="24"/>
                <w:szCs w:val="24"/>
                <w:lang w:val="lt-LT"/>
              </w:rPr>
              <w:t xml:space="preserve"> ikimokyklinio amžiaus vaikai ir 1</w:t>
            </w:r>
            <w:r w:rsidR="00274A9E">
              <w:rPr>
                <w:rFonts w:ascii="Times New Roman" w:hAnsi="Times New Roman" w:cs="Times New Roman"/>
                <w:sz w:val="24"/>
                <w:szCs w:val="24"/>
                <w:lang w:val="lt-LT"/>
              </w:rPr>
              <w:t>0</w:t>
            </w:r>
            <w:r>
              <w:rPr>
                <w:rFonts w:ascii="Times New Roman" w:hAnsi="Times New Roman" w:cs="Times New Roman"/>
                <w:sz w:val="24"/>
                <w:szCs w:val="24"/>
                <w:lang w:val="lt-LT"/>
              </w:rPr>
              <w:t xml:space="preserve"> priešmokyklinio amžiaus vaikų, o tai reiškia, kad mokinių, gaunančių nemokamą maitinimą, yra </w:t>
            </w:r>
            <w:r w:rsidR="00274A9E">
              <w:rPr>
                <w:rFonts w:ascii="Times New Roman" w:hAnsi="Times New Roman" w:cs="Times New Roman"/>
                <w:sz w:val="24"/>
                <w:szCs w:val="24"/>
                <w:lang w:val="lt-LT"/>
              </w:rPr>
              <w:t>328</w:t>
            </w:r>
            <w:r>
              <w:rPr>
                <w:rFonts w:ascii="Times New Roman" w:hAnsi="Times New Roman" w:cs="Times New Roman"/>
                <w:sz w:val="24"/>
                <w:szCs w:val="24"/>
                <w:lang w:val="lt-LT"/>
              </w:rPr>
              <w:t>;</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12.2 punkte nurodyta, kad „&lt;...&gt; Tais atvejais, kai pasiūlymą pateikė tik vienas tiekėjas, pasiūlymų eilė nenustatoma ir jo pasiūlymas laikomas laimėjusiu, jeigu nebuvo atmestas pagal šių konkurso sąlygų 3.5 ir (arba) 10.9 punkto nuostatas“, tačiau, Tarnyba atkreipia dėmesį, kad ir Pirkimo sąlygų 10.12 punkte yra nurodyti pasiūlymo atmetimo pagrindai;</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Sutarties projekto 5.1.3 punkto nuostata, kad vykdytojas įsipareigoja „iki kiekvieno mėnesio 5 d. Užsakovui pateikti 2 atskiras sąskaitas – faktūras: mokinių ir ikimokyklinio amžiaus vaikų maitinimo sąskaitą – faktūrą, administravimo mokesčio sąskaitą – faktūrą“, yra neaiški, kadangi Pirkimo dokumentuose administravimo mokestis nenurodytas, taip pat ir į Pirkimo vertę neįskaičiuotas;</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2.6 punkte nurodytas Lietuvos Respublikos sveikatos apsaugos ministro 2014-06-12 įsakymas Nr. V-683 neaktualus maitinimo paslaugų teikėjams, kadangi šis teisės aktas reglamentuoja neskiepytų vaikų nepriėmimą į ikimokyklinio ugdymo įstaigas;</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15.1 punkte nurodyta, kad „Mokykloje taip pat gali būti papildomas mokinių maitinimas (pusryčiai) pagal pateiktą Socialinės paramos ir rūpybos skyriaus sprendimą“, Techninės specifikacijos 16 punkte nurodyta, kad „Jei organizuojamas papildomas mokinių iš mažas pajamas gaunančių šeimų maitinimas, turi būti sudaryti papildomų maitinimų (pusryčių) valgiaraščiai“. Iš šių nuostatų neaišku, ar pusryčiai įskaičiuoti į Pirkimo vertę, ar bus apmokami iš mokinių lėšų;</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Techninės specifikacijos 15.2 punkte nurodyta, kad mokykloje gali būti pasirenkami šalti ir (ar) karšti užkandžiai, o Techninės specifikacijos 17 punkte nurodyta, kad „Turi būti numatyta galimybė laisvai pasirinkti užkandžius, jie turi būti tiekiami pagal maisto produktų asortimento sąrašus“. Iš šių dviejų nuostatų neaišku, ar paslaugos teikėjas privalo užtikrinti šaltų ir (ar) karštų užkandžių pasirinkimą, ar ne;</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29 punkto nuostata, kad „Maitinimo paslaugos teikiamos mokyklų valgyklų patalpose konkursą laimėjusiam Paslaugų teikėjui paslaugos teikimo laikotarpiui ne konkurso būdu išnuomotose mokyklų virtuvių patalpose su įranga ir inventoriumi, kur jų nėra – tam tikslui paskirtose ir konkursą laimėjusio Paslaugų teikėjo pagal teisės aktų reikalavimus įrengtose patalpose, naudojant savą inventorių ir įrangą“, yra netiksli, kadangi nenurodyta, keliose mokyklose yra virtuvės, kokia įranga ir </w:t>
            </w:r>
            <w:r>
              <w:rPr>
                <w:rFonts w:ascii="Times New Roman" w:hAnsi="Times New Roman" w:cs="Times New Roman"/>
                <w:sz w:val="24"/>
                <w:szCs w:val="24"/>
                <w:lang w:val="lt-LT"/>
              </w:rPr>
              <w:lastRenderedPageBreak/>
              <w:t>inventorius bus suteikti Paslaugų teikėjui;</w:t>
            </w:r>
          </w:p>
          <w:p w:rsidR="005029C6"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38 punkto nuostata, kad „Jonavos rajono savivaldybės 2016-03-24 tarybos sprendimu Nr. TS-79 &lt;...&gt; teikėjui paslaugos teikimo laikotarpiui ne konkurso būdu išnuomojamos mokyklų virtuvių patalpos su įranga ir inventoriumi pagal sudarytas sutartis su Jonavos rajono bendrojo ugdymo mokyklų vadovais. Vieno (1) kvadratinio metro maisto gamybai reikalingų patalpų (su jose esančia įranga) nuomos kaina 0,40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 yra netiksli, kadangi nenurodyti suteikiamų patalpų plotai;</w:t>
            </w:r>
          </w:p>
          <w:p w:rsidR="005029C6" w:rsidRPr="001958D8" w:rsidRDefault="005029C6" w:rsidP="005029C6">
            <w:pPr>
              <w:pStyle w:val="ListParagraph"/>
              <w:numPr>
                <w:ilvl w:val="0"/>
                <w:numId w:val="3"/>
              </w:numPr>
              <w:tabs>
                <w:tab w:val="left" w:pos="993"/>
              </w:tabs>
              <w:spacing w:after="0" w:line="240" w:lineRule="auto"/>
              <w:jc w:val="both"/>
              <w:rPr>
                <w:rFonts w:ascii="Times New Roman" w:hAnsi="Times New Roman" w:cs="Times New Roman"/>
                <w:sz w:val="24"/>
                <w:szCs w:val="24"/>
                <w:lang w:val="lt-LT"/>
              </w:rPr>
            </w:pPr>
            <w:r w:rsidRPr="001958D8">
              <w:rPr>
                <w:rFonts w:ascii="Times New Roman" w:hAnsi="Times New Roman" w:cs="Times New Roman"/>
                <w:sz w:val="24"/>
                <w:szCs w:val="24"/>
                <w:lang w:val="lt-LT"/>
              </w:rPr>
              <w:t>Techninės specifikacijos 40 punkte nurodyta, kad „&lt;...&gt; mokestį už nuomojamose patalpose sunaudotą elektros energiją, šaltą, karštą bei kanalizuojamą vandenį moka paslaugos teikėjas pagal skaitiklių rodmenis, kuriuos įsirengia savo lėšomis“, tačiau Sutarties projekto 4.1.5 punkte nurodyta, kad „Vykdytojas visą sutarties galiojimo laikotarpį privalo apmokėti kiekvienai bendrojo ugdymo mokyklai karšto ir šalto vandens teikimo, kanalizavimo išlaidas, elektros išlaidas pagal skaitiklių parodymus“, tačiau iš šių dviejų nuostatų neaišku, ar mokyklose yra įrengti skaitikliai, ar juos turės įrengti paslaugos teikėjas.</w:t>
            </w:r>
          </w:p>
        </w:tc>
      </w:tr>
      <w:tr w:rsidR="005029C6" w:rsidRPr="003D601A" w:rsidTr="00027F9F">
        <w:tc>
          <w:tcPr>
            <w:tcW w:w="445" w:type="dxa"/>
          </w:tcPr>
          <w:p w:rsidR="005029C6" w:rsidRPr="000A336E"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5029C6" w:rsidRPr="00ED2E43" w:rsidRDefault="005029C6" w:rsidP="00F01CA0">
            <w:pPr>
              <w:jc w:val="both"/>
              <w:rPr>
                <w:rFonts w:ascii="Times New Roman" w:hAnsi="Times New Roman" w:cs="Times New Roman"/>
                <w:sz w:val="24"/>
                <w:szCs w:val="24"/>
                <w:lang w:val="lt-LT"/>
              </w:rPr>
            </w:pPr>
            <w:proofErr w:type="gramStart"/>
            <w:r w:rsidRPr="00700384">
              <w:rPr>
                <w:rFonts w:ascii="Times New Roman" w:hAnsi="Times New Roman" w:cs="Times New Roman"/>
                <w:i/>
                <w:sz w:val="24"/>
                <w:szCs w:val="24"/>
                <w:lang w:val="lt-LT"/>
              </w:rPr>
              <w:t>Taisyklių</w:t>
            </w:r>
            <w:proofErr w:type="gramEnd"/>
            <w:r w:rsidRPr="00700384">
              <w:rPr>
                <w:rFonts w:ascii="Times New Roman" w:hAnsi="Times New Roman" w:cs="Times New Roman"/>
                <w:i/>
                <w:sz w:val="24"/>
                <w:szCs w:val="24"/>
                <w:lang w:val="lt-LT"/>
              </w:rPr>
              <w:t xml:space="preserve"> </w:t>
            </w:r>
            <w:r w:rsidR="00F01CA0">
              <w:rPr>
                <w:rFonts w:ascii="Times New Roman" w:hAnsi="Times New Roman" w:cs="Times New Roman"/>
                <w:i/>
                <w:sz w:val="24"/>
                <w:szCs w:val="24"/>
                <w:lang w:val="lt-LT"/>
              </w:rPr>
              <w:t>95</w:t>
            </w:r>
            <w:r w:rsidRPr="00700384">
              <w:rPr>
                <w:rFonts w:ascii="Times New Roman" w:hAnsi="Times New Roman" w:cs="Times New Roman"/>
                <w:i/>
                <w:sz w:val="24"/>
                <w:szCs w:val="24"/>
                <w:lang w:val="lt-LT"/>
              </w:rPr>
              <w:t>.</w:t>
            </w:r>
            <w:r w:rsidR="00F01CA0">
              <w:rPr>
                <w:rFonts w:ascii="Times New Roman" w:hAnsi="Times New Roman" w:cs="Times New Roman"/>
                <w:i/>
                <w:sz w:val="24"/>
                <w:szCs w:val="24"/>
                <w:lang w:val="lt-LT"/>
              </w:rPr>
              <w:t>3</w:t>
            </w:r>
            <w:r w:rsidRPr="00700384">
              <w:rPr>
                <w:rFonts w:ascii="Times New Roman" w:hAnsi="Times New Roman" w:cs="Times New Roman"/>
                <w:i/>
                <w:sz w:val="24"/>
                <w:szCs w:val="24"/>
                <w:lang w:val="lt-LT"/>
              </w:rPr>
              <w:t xml:space="preserve"> punktas</w:t>
            </w:r>
            <w:r>
              <w:rPr>
                <w:rStyle w:val="FootnoteReference"/>
                <w:rFonts w:ascii="Times New Roman" w:hAnsi="Times New Roman" w:cs="Times New Roman"/>
                <w:i/>
                <w:sz w:val="24"/>
                <w:szCs w:val="24"/>
                <w:lang w:val="lt-LT"/>
              </w:rPr>
              <w:footnoteReference w:id="10"/>
            </w:r>
            <w:r>
              <w:rPr>
                <w:rFonts w:ascii="Times New Roman" w:hAnsi="Times New Roman" w:cs="Times New Roman"/>
                <w:i/>
                <w:sz w:val="24"/>
                <w:szCs w:val="24"/>
                <w:lang w:val="lt-LT"/>
              </w:rPr>
              <w:t>, Įstatymo 85 straipsnio 2 dalis</w:t>
            </w:r>
            <w:r>
              <w:rPr>
                <w:rStyle w:val="FootnoteReference"/>
                <w:rFonts w:ascii="Times New Roman" w:hAnsi="Times New Roman" w:cs="Times New Roman"/>
                <w:i/>
                <w:sz w:val="24"/>
                <w:szCs w:val="24"/>
                <w:lang w:val="lt-LT"/>
              </w:rPr>
              <w:footnoteReference w:id="11"/>
            </w:r>
            <w:r>
              <w:rPr>
                <w:rFonts w:ascii="Times New Roman" w:hAnsi="Times New Roman" w:cs="Times New Roman"/>
                <w:i/>
                <w:sz w:val="24"/>
                <w:szCs w:val="24"/>
                <w:lang w:val="lt-LT"/>
              </w:rPr>
              <w:t>, Įstatymo 3 straipsnio 2 dalis</w:t>
            </w:r>
            <w:r>
              <w:rPr>
                <w:rStyle w:val="FootnoteReference"/>
                <w:rFonts w:ascii="Times New Roman" w:hAnsi="Times New Roman" w:cs="Times New Roman"/>
                <w:i/>
                <w:sz w:val="24"/>
                <w:szCs w:val="24"/>
                <w:lang w:val="lt-LT"/>
              </w:rPr>
              <w:footnoteReference w:id="12"/>
            </w:r>
            <w:r>
              <w:rPr>
                <w:rFonts w:ascii="Times New Roman" w:hAnsi="Times New Roman" w:cs="Times New Roman"/>
                <w:i/>
                <w:sz w:val="24"/>
                <w:szCs w:val="24"/>
                <w:lang w:val="lt-LT"/>
              </w:rPr>
              <w:t>, Įstatymo 3 straipsnio 1 dalis</w:t>
            </w:r>
            <w:r>
              <w:rPr>
                <w:rStyle w:val="FootnoteReference"/>
                <w:rFonts w:ascii="Times New Roman" w:hAnsi="Times New Roman" w:cs="Times New Roman"/>
                <w:i/>
                <w:sz w:val="24"/>
                <w:szCs w:val="24"/>
                <w:lang w:val="lt-LT"/>
              </w:rPr>
              <w:footnoteReference w:id="13"/>
            </w:r>
            <w:r>
              <w:rPr>
                <w:rFonts w:ascii="Times New Roman" w:hAnsi="Times New Roman" w:cs="Times New Roman"/>
                <w:i/>
                <w:sz w:val="24"/>
                <w:szCs w:val="24"/>
                <w:lang w:val="lt-LT"/>
              </w:rPr>
              <w:t>, Įstatymo 85 straipsnio 1 dalis</w:t>
            </w:r>
            <w:r>
              <w:rPr>
                <w:rStyle w:val="FootnoteReference"/>
                <w:rFonts w:ascii="Times New Roman" w:hAnsi="Times New Roman" w:cs="Times New Roman"/>
                <w:i/>
                <w:sz w:val="24"/>
                <w:szCs w:val="24"/>
                <w:lang w:val="lt-LT"/>
              </w:rPr>
              <w:footnoteReference w:id="14"/>
            </w:r>
          </w:p>
        </w:tc>
      </w:tr>
      <w:tr w:rsidR="005029C6" w:rsidRPr="003D601A" w:rsidTr="00027F9F">
        <w:tc>
          <w:tcPr>
            <w:tcW w:w="9606" w:type="dxa"/>
            <w:gridSpan w:val="2"/>
          </w:tcPr>
          <w:p w:rsidR="005029C6" w:rsidRDefault="005029C6" w:rsidP="00027F9F">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Perkančioji organizacija neužtikrino </w:t>
            </w:r>
            <w:proofErr w:type="gramStart"/>
            <w:r>
              <w:rPr>
                <w:rFonts w:ascii="Times New Roman" w:hAnsi="Times New Roman" w:cs="Times New Roman"/>
                <w:bCs/>
                <w:sz w:val="24"/>
                <w:szCs w:val="24"/>
                <w:lang w:val="lt-LT"/>
              </w:rPr>
              <w:t>Taisyklių</w:t>
            </w:r>
            <w:proofErr w:type="gramEnd"/>
            <w:r>
              <w:rPr>
                <w:rFonts w:ascii="Times New Roman" w:hAnsi="Times New Roman" w:cs="Times New Roman"/>
                <w:bCs/>
                <w:sz w:val="24"/>
                <w:szCs w:val="24"/>
                <w:lang w:val="lt-LT"/>
              </w:rPr>
              <w:t xml:space="preserve"> </w:t>
            </w:r>
            <w:r w:rsidR="00BC4CDC">
              <w:rPr>
                <w:rFonts w:ascii="Times New Roman" w:hAnsi="Times New Roman" w:cs="Times New Roman"/>
                <w:bCs/>
                <w:sz w:val="24"/>
                <w:szCs w:val="24"/>
                <w:lang w:val="lt-LT"/>
              </w:rPr>
              <w:t>95.3</w:t>
            </w:r>
            <w:r>
              <w:rPr>
                <w:rFonts w:ascii="Times New Roman" w:hAnsi="Times New Roman" w:cs="Times New Roman"/>
                <w:bCs/>
                <w:sz w:val="24"/>
                <w:szCs w:val="24"/>
                <w:lang w:val="lt-LT"/>
              </w:rPr>
              <w:t xml:space="preserve"> punkto nuostatos tinkamo įgyvendinimo, kadangi iš Pirkimo dokumentų nėra aišku, kokia pasiūlyta kaina Perkančiajai organizacijai yra nepriimtina, atsižvelgiant į tai, kad Komisija apskaičiavo tik numatomą bendrą Pirkimo vertę, o pasiūlymuose vertino tik patiekalų gamybos išlaidų įkainius. </w:t>
            </w:r>
          </w:p>
          <w:p w:rsidR="005029C6" w:rsidRDefault="005029C6" w:rsidP="00027F9F">
            <w:pPr>
              <w:pStyle w:val="ListParagraph"/>
              <w:ind w:left="360"/>
              <w:jc w:val="both"/>
              <w:rPr>
                <w:rFonts w:ascii="Times New Roman" w:hAnsi="Times New Roman" w:cs="Times New Roman"/>
                <w:bCs/>
                <w:sz w:val="24"/>
                <w:szCs w:val="24"/>
                <w:lang w:val="lt-LT"/>
              </w:rPr>
            </w:pPr>
            <w:r>
              <w:rPr>
                <w:rFonts w:ascii="Times New Roman" w:hAnsi="Times New Roman" w:cs="Times New Roman"/>
                <w:bCs/>
                <w:sz w:val="24"/>
                <w:szCs w:val="24"/>
                <w:lang w:val="lt-LT"/>
              </w:rPr>
              <w:t>Be to, Komisija, nenustačiusi, koks pasiūlytas patiekalų gamybos išlaidų įkainis Perkančiajai organizacijai yra nepriimtinas, negalėjo tinkamai įgyvendinti Pirkimo sąlygų 10.10 punkto nuostatos, kad „Komisija tikrina, ar pasiūlytos ne per didelės, perkančiajai organizacijai nepriimtinos kainos“, ir 10.12.4 punkto nuostatos, kad Komisija atmeta pasiūlymą, jeigu „visų dalyvių, kurių pasiūlymai neatmesti dėl kitų priežasčių, buvo pasiūlytos per didelės, perkančiajai organizacijai nepriimtinos kainos“, be to neužtikrino Įstatymo 3 straipsnio 2 dalyje įtvirtinto pirkimų tikslo siekimo.</w:t>
            </w:r>
          </w:p>
          <w:p w:rsidR="005029C6" w:rsidRPr="00AB1809" w:rsidRDefault="005029C6" w:rsidP="00416F4A">
            <w:pPr>
              <w:pStyle w:val="ListParagraph"/>
              <w:ind w:left="360"/>
              <w:jc w:val="both"/>
              <w:rPr>
                <w:rFonts w:ascii="Times New Roman" w:hAnsi="Times New Roman" w:cs="Times New Roman"/>
                <w:sz w:val="24"/>
                <w:szCs w:val="24"/>
                <w:lang w:val="lt-LT"/>
              </w:rPr>
            </w:pPr>
            <w:r>
              <w:rPr>
                <w:rFonts w:ascii="Times New Roman" w:hAnsi="Times New Roman" w:cs="Times New Roman"/>
                <w:bCs/>
                <w:sz w:val="24"/>
                <w:szCs w:val="24"/>
                <w:lang w:val="lt-LT"/>
              </w:rPr>
              <w:t>Tarnyba atkreipia dėmesį, kad Komisija, vertindama pasiūlymus, netikrino, ar pasiūlytos kainos Perkančiajai organizacijai yra priimtinos, ir taip pažeidė Įstatymo 3 straipsnio 1 dalyje įtvirtintą skaidrumo principą</w:t>
            </w:r>
            <w:r w:rsidR="00416F4A">
              <w:rPr>
                <w:rFonts w:ascii="Times New Roman" w:hAnsi="Times New Roman" w:cs="Times New Roman"/>
                <w:bCs/>
                <w:sz w:val="24"/>
                <w:szCs w:val="24"/>
                <w:lang w:val="lt-LT"/>
              </w:rPr>
              <w:t xml:space="preserve"> ir neužtikrino viešųjų pirkimų tikslo siekimo.</w:t>
            </w:r>
          </w:p>
        </w:tc>
      </w:tr>
      <w:tr w:rsidR="005029C6" w:rsidRPr="003D601A" w:rsidTr="00027F9F">
        <w:tc>
          <w:tcPr>
            <w:tcW w:w="445" w:type="dxa"/>
          </w:tcPr>
          <w:p w:rsidR="005029C6" w:rsidRPr="000A336E"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5029C6" w:rsidRPr="00F0644C" w:rsidRDefault="005029C6" w:rsidP="00027F9F">
            <w:pPr>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87 straipsnio 1 dalis</w:t>
            </w:r>
            <w:r>
              <w:rPr>
                <w:rStyle w:val="FootnoteReference"/>
                <w:rFonts w:ascii="Times New Roman" w:hAnsi="Times New Roman" w:cs="Times New Roman"/>
                <w:i/>
                <w:sz w:val="24"/>
                <w:szCs w:val="24"/>
                <w:lang w:val="lt-LT"/>
              </w:rPr>
              <w:footnoteReference w:id="15"/>
            </w:r>
            <w:r>
              <w:rPr>
                <w:rFonts w:ascii="Times New Roman" w:hAnsi="Times New Roman" w:cs="Times New Roman"/>
                <w:i/>
                <w:sz w:val="24"/>
                <w:szCs w:val="24"/>
                <w:lang w:val="lt-LT"/>
              </w:rPr>
              <w:t>, Įstatymo 32 straipsnio 1 dalis</w:t>
            </w:r>
            <w:r>
              <w:rPr>
                <w:rStyle w:val="FootnoteReference"/>
                <w:rFonts w:ascii="Times New Roman" w:hAnsi="Times New Roman" w:cs="Times New Roman"/>
                <w:i/>
                <w:sz w:val="24"/>
                <w:szCs w:val="24"/>
                <w:lang w:val="lt-LT"/>
              </w:rPr>
              <w:footnoteReference w:id="16"/>
            </w:r>
          </w:p>
        </w:tc>
      </w:tr>
      <w:tr w:rsidR="005029C6" w:rsidRPr="003D601A" w:rsidTr="00027F9F">
        <w:tc>
          <w:tcPr>
            <w:tcW w:w="9606" w:type="dxa"/>
            <w:gridSpan w:val="2"/>
          </w:tcPr>
          <w:p w:rsidR="005029C6" w:rsidRPr="00AB1809" w:rsidRDefault="005029C6" w:rsidP="00027F9F">
            <w:pPr>
              <w:pStyle w:val="ListParagraph"/>
              <w:ind w:left="284"/>
              <w:jc w:val="both"/>
              <w:rPr>
                <w:rFonts w:ascii="Times New Roman" w:hAnsi="Times New Roman" w:cs="Times New Roman"/>
                <w:sz w:val="24"/>
                <w:szCs w:val="24"/>
                <w:lang w:val="lt-LT"/>
              </w:rPr>
            </w:pPr>
            <w:r w:rsidRPr="00B66BC2">
              <w:rPr>
                <w:rFonts w:ascii="Times New Roman" w:hAnsi="Times New Roman" w:cs="Times New Roman"/>
                <w:sz w:val="24"/>
                <w:szCs w:val="24"/>
                <w:lang w:val="lt-LT"/>
              </w:rPr>
              <w:t xml:space="preserve">Techninės specifikacijos 32 punkte nurodyta, kad „Maisto ruošimui mokyklose turi vadovauti asmuo, atitinkantis tam darbui keliamus kvalifikacinius ir profesinius reikalavimus bei išmanantis paslaugos teikimo specifiką – maisto ruošimo vaikams ypatybes“, tačiau Pirkimo </w:t>
            </w:r>
            <w:r w:rsidRPr="00B66BC2">
              <w:rPr>
                <w:rFonts w:ascii="Times New Roman" w:hAnsi="Times New Roman" w:cs="Times New Roman"/>
                <w:sz w:val="24"/>
                <w:szCs w:val="24"/>
                <w:lang w:val="lt-LT"/>
              </w:rPr>
              <w:lastRenderedPageBreak/>
              <w:t xml:space="preserve">sąlygose nenurodė, kokiu būdu bus įsitikinta, ar </w:t>
            </w:r>
            <w:r>
              <w:rPr>
                <w:rFonts w:ascii="Times New Roman" w:hAnsi="Times New Roman" w:cs="Times New Roman"/>
                <w:sz w:val="24"/>
                <w:szCs w:val="24"/>
                <w:lang w:val="lt-LT"/>
              </w:rPr>
              <w:t>tiekėjas gali pasiūlyti specialistą, atitinkantį Techninėje specifikacijoje nurodytus reikalavimus.</w:t>
            </w:r>
          </w:p>
        </w:tc>
      </w:tr>
      <w:tr w:rsidR="005029C6" w:rsidRPr="003D601A" w:rsidTr="00027F9F">
        <w:tc>
          <w:tcPr>
            <w:tcW w:w="445" w:type="dxa"/>
          </w:tcPr>
          <w:p w:rsidR="005029C6" w:rsidRPr="000A336E" w:rsidRDefault="005029C6" w:rsidP="005029C6">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5029C6" w:rsidRPr="00F0644C" w:rsidRDefault="005029C6" w:rsidP="00027F9F">
            <w:pPr>
              <w:jc w:val="both"/>
              <w:rPr>
                <w:rFonts w:ascii="Times New Roman" w:hAnsi="Times New Roman" w:cs="Times New Roman"/>
                <w:i/>
                <w:sz w:val="24"/>
                <w:szCs w:val="24"/>
                <w:lang w:val="lt-LT"/>
              </w:rPr>
            </w:pPr>
            <w:r w:rsidRPr="00F0644C">
              <w:rPr>
                <w:rFonts w:ascii="Times New Roman" w:hAnsi="Times New Roman" w:cs="Times New Roman"/>
                <w:i/>
                <w:sz w:val="24"/>
                <w:szCs w:val="24"/>
                <w:lang w:val="lt-LT"/>
              </w:rPr>
              <w:t>Įstatymo 16 straipsnio 1 dalis</w:t>
            </w:r>
            <w:r w:rsidRPr="00F0644C">
              <w:rPr>
                <w:rStyle w:val="FootnoteReference"/>
                <w:rFonts w:ascii="Times New Roman" w:hAnsi="Times New Roman" w:cs="Times New Roman"/>
                <w:i/>
                <w:sz w:val="24"/>
                <w:szCs w:val="24"/>
                <w:lang w:val="lt-LT"/>
              </w:rPr>
              <w:footnoteReference w:id="17"/>
            </w:r>
            <w:r w:rsidRPr="00F0644C">
              <w:rPr>
                <w:rFonts w:ascii="Times New Roman" w:hAnsi="Times New Roman" w:cs="Times New Roman"/>
                <w:i/>
                <w:sz w:val="24"/>
                <w:szCs w:val="24"/>
                <w:lang w:val="lt-LT"/>
              </w:rPr>
              <w:t xml:space="preserve">, </w:t>
            </w:r>
            <w:r>
              <w:rPr>
                <w:rFonts w:ascii="Times New Roman" w:hAnsi="Times New Roman" w:cs="Times New Roman"/>
                <w:i/>
                <w:sz w:val="24"/>
                <w:szCs w:val="24"/>
                <w:lang w:val="lt-LT"/>
              </w:rPr>
              <w:t xml:space="preserve">Įstatymo 85 straipsnio 1 dalis </w:t>
            </w:r>
            <w:r>
              <w:rPr>
                <w:rStyle w:val="FootnoteReference"/>
                <w:rFonts w:ascii="Times New Roman" w:hAnsi="Times New Roman" w:cs="Times New Roman"/>
                <w:i/>
                <w:sz w:val="24"/>
                <w:szCs w:val="24"/>
                <w:lang w:val="lt-LT"/>
              </w:rPr>
              <w:footnoteReference w:id="18"/>
            </w:r>
          </w:p>
        </w:tc>
      </w:tr>
      <w:tr w:rsidR="005029C6" w:rsidRPr="003D601A" w:rsidTr="00027F9F">
        <w:tc>
          <w:tcPr>
            <w:tcW w:w="9606" w:type="dxa"/>
            <w:gridSpan w:val="2"/>
          </w:tcPr>
          <w:p w:rsidR="005029C6" w:rsidRDefault="005029C6" w:rsidP="00027F9F">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Komisija, vykdydama Pirkimo procedūras, nesivadovavo Viešojo pirkimo komisijos darbo reglamento, patvirtinto Jonavos </w:t>
            </w:r>
            <w:r w:rsidR="00B65662">
              <w:rPr>
                <w:rFonts w:ascii="Times New Roman" w:hAnsi="Times New Roman" w:cs="Times New Roman"/>
                <w:sz w:val="24"/>
                <w:szCs w:val="24"/>
                <w:lang w:val="lt-LT"/>
              </w:rPr>
              <w:t>„Neries“ pagrindinės mokyklos</w:t>
            </w:r>
            <w:r>
              <w:rPr>
                <w:rFonts w:ascii="Times New Roman" w:hAnsi="Times New Roman" w:cs="Times New Roman"/>
                <w:sz w:val="24"/>
                <w:szCs w:val="24"/>
                <w:lang w:val="lt-LT"/>
              </w:rPr>
              <w:t xml:space="preserve"> direktoriaus 2016-04-</w:t>
            </w:r>
            <w:r w:rsidR="00B65662">
              <w:rPr>
                <w:rFonts w:ascii="Times New Roman" w:hAnsi="Times New Roman" w:cs="Times New Roman"/>
                <w:sz w:val="24"/>
                <w:szCs w:val="24"/>
                <w:lang w:val="lt-LT"/>
              </w:rPr>
              <w:t>25</w:t>
            </w:r>
            <w:r>
              <w:rPr>
                <w:rFonts w:ascii="Times New Roman" w:hAnsi="Times New Roman" w:cs="Times New Roman"/>
                <w:sz w:val="24"/>
                <w:szCs w:val="24"/>
                <w:lang w:val="lt-LT"/>
              </w:rPr>
              <w:t xml:space="preserve"> įsakymu Nr. V-</w:t>
            </w:r>
            <w:r w:rsidR="00B65662">
              <w:rPr>
                <w:rFonts w:ascii="Times New Roman" w:hAnsi="Times New Roman" w:cs="Times New Roman"/>
                <w:sz w:val="24"/>
                <w:szCs w:val="24"/>
                <w:lang w:val="lt-LT"/>
              </w:rPr>
              <w:t xml:space="preserve">129, </w:t>
            </w:r>
            <w:r w:rsidR="00B65662" w:rsidRPr="009F4E4E">
              <w:rPr>
                <w:rFonts w:ascii="Times New Roman" w:hAnsi="Times New Roman" w:cs="Times New Roman"/>
                <w:sz w:val="24"/>
                <w:szCs w:val="24"/>
                <w:lang w:val="lt-LT"/>
              </w:rPr>
              <w:t>16 punkt</w:t>
            </w:r>
            <w:r w:rsidR="00B65662">
              <w:rPr>
                <w:rFonts w:ascii="Times New Roman" w:hAnsi="Times New Roman" w:cs="Times New Roman"/>
                <w:sz w:val="24"/>
                <w:szCs w:val="24"/>
                <w:lang w:val="lt-LT"/>
              </w:rPr>
              <w:t>o</w:t>
            </w:r>
            <w:r w:rsidR="00B65662">
              <w:rPr>
                <w:rStyle w:val="FootnoteReference"/>
                <w:rFonts w:ascii="Times New Roman" w:hAnsi="Times New Roman" w:cs="Times New Roman"/>
                <w:sz w:val="24"/>
                <w:szCs w:val="24"/>
                <w:lang w:val="lt-LT"/>
              </w:rPr>
              <w:footnoteReference w:id="19"/>
            </w:r>
            <w:r w:rsidR="00B65662" w:rsidRPr="009F4E4E">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 ir taip pažeidė Įstatymo 16 straipsnio 1 dalį, kadangi:</w:t>
            </w:r>
          </w:p>
          <w:p w:rsidR="005029C6" w:rsidRDefault="005029C6" w:rsidP="00B65662">
            <w:pPr>
              <w:pStyle w:val="ListParagraph"/>
              <w:numPr>
                <w:ilvl w:val="0"/>
                <w:numId w:val="3"/>
              </w:numPr>
              <w:tabs>
                <w:tab w:val="left" w:pos="709"/>
              </w:tabs>
              <w:spacing w:after="0" w:line="240" w:lineRule="auto"/>
              <w:ind w:left="284" w:firstLine="76"/>
              <w:jc w:val="both"/>
              <w:rPr>
                <w:rFonts w:ascii="Times New Roman" w:hAnsi="Times New Roman" w:cs="Times New Roman"/>
                <w:sz w:val="24"/>
                <w:szCs w:val="24"/>
                <w:lang w:val="lt-LT"/>
              </w:rPr>
            </w:pPr>
            <w:r>
              <w:rPr>
                <w:rFonts w:ascii="Times New Roman" w:hAnsi="Times New Roman" w:cs="Times New Roman"/>
                <w:sz w:val="24"/>
                <w:szCs w:val="24"/>
                <w:lang w:val="lt-LT"/>
              </w:rPr>
              <w:t>Protokole Nr. 3 svarstydama Pirkimo sąlygas, priėmė sprendimą išbraukti 2.8 ir 2.9 Pirkimo sąlygų punktus, papildyti Pirkimo sąlygas 2.7.4 punktu ir 16 skyriumi bei pakoreguoti Pirkimo sąlygų 5.1.13, 5.1.17 ir 9.1 punktus, tačiau nemotyvavo savo sprendimo;</w:t>
            </w:r>
          </w:p>
          <w:p w:rsidR="005029C6" w:rsidRPr="00B65662" w:rsidRDefault="005029C6" w:rsidP="0091745D">
            <w:pPr>
              <w:pStyle w:val="ListParagraph"/>
              <w:numPr>
                <w:ilvl w:val="0"/>
                <w:numId w:val="3"/>
              </w:numPr>
              <w:tabs>
                <w:tab w:val="left" w:pos="709"/>
              </w:tabs>
              <w:spacing w:after="0" w:line="240" w:lineRule="auto"/>
              <w:ind w:left="284" w:firstLine="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F4E4E">
              <w:rPr>
                <w:rFonts w:ascii="Times New Roman" w:hAnsi="Times New Roman" w:cs="Times New Roman"/>
                <w:sz w:val="24"/>
                <w:szCs w:val="24"/>
                <w:lang w:val="lt-LT"/>
              </w:rPr>
              <w:t>2016-06-13 posėdyje</w:t>
            </w:r>
            <w:r w:rsidR="0091745D">
              <w:rPr>
                <w:rFonts w:ascii="Times New Roman" w:hAnsi="Times New Roman" w:cs="Times New Roman"/>
                <w:sz w:val="24"/>
                <w:szCs w:val="24"/>
                <w:lang w:val="lt-LT"/>
              </w:rPr>
              <w:t>,</w:t>
            </w:r>
            <w:r w:rsidRPr="009F4E4E">
              <w:rPr>
                <w:rFonts w:ascii="Times New Roman" w:hAnsi="Times New Roman" w:cs="Times New Roman"/>
                <w:sz w:val="24"/>
                <w:szCs w:val="24"/>
                <w:lang w:val="lt-LT"/>
              </w:rPr>
              <w:t xml:space="preserve"> nagrinėdama </w:t>
            </w:r>
            <w:proofErr w:type="spellStart"/>
            <w:r w:rsidRPr="009F4E4E">
              <w:rPr>
                <w:rFonts w:ascii="Times New Roman" w:hAnsi="Times New Roman" w:cs="Times New Roman"/>
                <w:sz w:val="24"/>
                <w:szCs w:val="24"/>
                <w:lang w:val="lt-LT"/>
              </w:rPr>
              <w:t>VšĮ</w:t>
            </w:r>
            <w:proofErr w:type="spellEnd"/>
            <w:r w:rsidR="0091745D">
              <w:rPr>
                <w:rFonts w:ascii="Times New Roman" w:hAnsi="Times New Roman" w:cs="Times New Roman"/>
                <w:sz w:val="24"/>
                <w:szCs w:val="24"/>
                <w:lang w:val="lt-LT"/>
              </w:rPr>
              <w:t xml:space="preserve"> „Kretingos maistas“ pretenziją,</w:t>
            </w:r>
            <w:r w:rsidRPr="009F4E4E">
              <w:rPr>
                <w:rFonts w:ascii="Times New Roman" w:hAnsi="Times New Roman" w:cs="Times New Roman"/>
                <w:sz w:val="24"/>
                <w:szCs w:val="24"/>
                <w:lang w:val="lt-LT"/>
              </w:rPr>
              <w:t xml:space="preserve"> Komisijos 2016-06-13 posėdžio protokole Nr. 5 nepate</w:t>
            </w:r>
            <w:r>
              <w:rPr>
                <w:rFonts w:ascii="Times New Roman" w:hAnsi="Times New Roman" w:cs="Times New Roman"/>
                <w:sz w:val="24"/>
                <w:szCs w:val="24"/>
                <w:lang w:val="lt-LT"/>
              </w:rPr>
              <w:t>ikė pretenzijos atmetimo motyvų.</w:t>
            </w:r>
          </w:p>
        </w:tc>
      </w:tr>
    </w:tbl>
    <w:p w:rsidR="005029C6" w:rsidRDefault="005029C6" w:rsidP="005029C6">
      <w:pPr>
        <w:spacing w:line="276" w:lineRule="auto"/>
        <w:rPr>
          <w:rFonts w:ascii="Times New Roman" w:hAnsi="Times New Roman" w:cs="Times New Roman"/>
          <w:b/>
          <w:sz w:val="24"/>
          <w:szCs w:val="24"/>
          <w:lang w:val="lt-LT"/>
        </w:rPr>
      </w:pPr>
    </w:p>
    <w:p w:rsidR="005029C6" w:rsidRPr="003D601A" w:rsidRDefault="005029C6" w:rsidP="005029C6">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5029C6" w:rsidRPr="003D601A" w:rsidTr="00027F9F">
        <w:tc>
          <w:tcPr>
            <w:tcW w:w="445" w:type="dxa"/>
          </w:tcPr>
          <w:p w:rsidR="005029C6" w:rsidRPr="00BA3D29" w:rsidRDefault="005029C6" w:rsidP="005029C6">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5029C6" w:rsidRPr="006A2F78" w:rsidRDefault="005029C6" w:rsidP="0091745D">
            <w:pPr>
              <w:jc w:val="both"/>
              <w:rPr>
                <w:rFonts w:ascii="Times New Roman" w:hAnsi="Times New Roman" w:cs="Times New Roman"/>
                <w:i/>
                <w:sz w:val="24"/>
                <w:szCs w:val="24"/>
                <w:lang w:val="lt-LT"/>
              </w:rPr>
            </w:pPr>
            <w:proofErr w:type="gramStart"/>
            <w:r w:rsidRPr="006A2F78">
              <w:rPr>
                <w:rFonts w:ascii="Times New Roman" w:hAnsi="Times New Roman" w:cs="Times New Roman"/>
                <w:bCs/>
                <w:i/>
                <w:sz w:val="24"/>
                <w:szCs w:val="24"/>
                <w:lang w:val="lt-LT"/>
              </w:rPr>
              <w:t>Taisyklių</w:t>
            </w:r>
            <w:proofErr w:type="gramEnd"/>
            <w:r w:rsidRPr="006A2F78">
              <w:rPr>
                <w:rFonts w:ascii="Times New Roman" w:hAnsi="Times New Roman" w:cs="Times New Roman"/>
                <w:bCs/>
                <w:i/>
                <w:sz w:val="24"/>
                <w:szCs w:val="24"/>
                <w:lang w:val="lt-LT"/>
              </w:rPr>
              <w:t xml:space="preserve"> 12</w:t>
            </w:r>
            <w:r w:rsidR="0091745D">
              <w:rPr>
                <w:rFonts w:ascii="Times New Roman" w:hAnsi="Times New Roman" w:cs="Times New Roman"/>
                <w:bCs/>
                <w:i/>
                <w:sz w:val="24"/>
                <w:szCs w:val="24"/>
                <w:lang w:val="lt-LT"/>
              </w:rPr>
              <w:t>6</w:t>
            </w:r>
            <w:r w:rsidRPr="006A2F78">
              <w:rPr>
                <w:rFonts w:ascii="Times New Roman" w:hAnsi="Times New Roman" w:cs="Times New Roman"/>
                <w:bCs/>
                <w:i/>
                <w:sz w:val="24"/>
                <w:szCs w:val="24"/>
                <w:lang w:val="lt-LT"/>
              </w:rPr>
              <w:t xml:space="preserve"> punktas</w:t>
            </w:r>
            <w:r w:rsidRPr="006A2F78">
              <w:rPr>
                <w:rStyle w:val="FootnoteReference"/>
                <w:rFonts w:ascii="Times New Roman" w:hAnsi="Times New Roman" w:cs="Times New Roman"/>
                <w:bCs/>
                <w:i/>
                <w:sz w:val="24"/>
                <w:szCs w:val="24"/>
                <w:lang w:val="lt-LT"/>
              </w:rPr>
              <w:footnoteReference w:id="20"/>
            </w:r>
            <w:r w:rsidRPr="006A2F78">
              <w:rPr>
                <w:rFonts w:ascii="Times New Roman" w:hAnsi="Times New Roman" w:cs="Times New Roman"/>
                <w:bCs/>
                <w:i/>
                <w:sz w:val="24"/>
                <w:szCs w:val="24"/>
                <w:lang w:val="lt-LT"/>
              </w:rPr>
              <w:t>, Įstatymo 93 straipsnio 3 dalis</w:t>
            </w:r>
            <w:r w:rsidRPr="006A2F78">
              <w:rPr>
                <w:rStyle w:val="FootnoteReference"/>
                <w:rFonts w:ascii="Times New Roman" w:hAnsi="Times New Roman" w:cs="Times New Roman"/>
                <w:bCs/>
                <w:i/>
                <w:sz w:val="24"/>
                <w:szCs w:val="24"/>
                <w:lang w:val="lt-LT"/>
              </w:rPr>
              <w:footnoteReference w:id="21"/>
            </w:r>
            <w:r w:rsidRPr="006A2F78">
              <w:rPr>
                <w:rFonts w:ascii="Times New Roman" w:hAnsi="Times New Roman" w:cs="Times New Roman"/>
                <w:bCs/>
                <w:i/>
                <w:sz w:val="24"/>
                <w:szCs w:val="24"/>
                <w:lang w:val="lt-LT"/>
              </w:rPr>
              <w:t>, Įstatymo 85 straipsnio 2 dalis</w:t>
            </w:r>
            <w:r w:rsidRPr="006A2F78">
              <w:rPr>
                <w:rStyle w:val="FootnoteReference"/>
                <w:rFonts w:ascii="Times New Roman" w:hAnsi="Times New Roman" w:cs="Times New Roman"/>
                <w:bCs/>
                <w:i/>
                <w:sz w:val="24"/>
                <w:szCs w:val="24"/>
                <w:lang w:val="lt-LT"/>
              </w:rPr>
              <w:footnoteReference w:id="22"/>
            </w:r>
          </w:p>
        </w:tc>
      </w:tr>
      <w:tr w:rsidR="005029C6" w:rsidRPr="003D601A" w:rsidTr="00027F9F">
        <w:tc>
          <w:tcPr>
            <w:tcW w:w="9606" w:type="dxa"/>
            <w:gridSpan w:val="2"/>
          </w:tcPr>
          <w:p w:rsidR="005029C6" w:rsidRPr="00EE2EC5" w:rsidRDefault="005029C6" w:rsidP="00027F9F">
            <w:pPr>
              <w:pStyle w:val="ListParagraph"/>
              <w:tabs>
                <w:tab w:val="left" w:pos="993"/>
              </w:tabs>
              <w:ind w:left="284"/>
              <w:jc w:val="both"/>
              <w:rPr>
                <w:rFonts w:ascii="Times New Roman" w:hAnsi="Times New Roman" w:cs="Times New Roman"/>
                <w:sz w:val="24"/>
                <w:szCs w:val="24"/>
                <w:lang w:val="lt-LT"/>
              </w:rPr>
            </w:pPr>
            <w:r w:rsidRPr="00EC6ED7">
              <w:rPr>
                <w:rFonts w:ascii="Times New Roman" w:hAnsi="Times New Roman" w:cs="Times New Roman"/>
                <w:sz w:val="24"/>
                <w:szCs w:val="24"/>
                <w:lang w:val="lt-LT"/>
              </w:rPr>
              <w:t xml:space="preserve">Pirkimo sąlygų </w:t>
            </w:r>
            <w:r>
              <w:rPr>
                <w:rFonts w:ascii="Times New Roman" w:hAnsi="Times New Roman" w:cs="Times New Roman"/>
                <w:sz w:val="24"/>
                <w:szCs w:val="24"/>
                <w:lang w:val="lt-LT"/>
              </w:rPr>
              <w:t>13.1.</w:t>
            </w:r>
            <w:r w:rsidRPr="00EC6ED7">
              <w:rPr>
                <w:rFonts w:ascii="Times New Roman" w:hAnsi="Times New Roman" w:cs="Times New Roman"/>
                <w:sz w:val="24"/>
                <w:szCs w:val="24"/>
                <w:lang w:val="lt-LT"/>
              </w:rPr>
              <w:t xml:space="preserve"> punkto nuostata, kad „&lt;...&gt; pretenzija turi būti pateikta CVP IS priemonėmis &lt;...&gt;“</w:t>
            </w:r>
            <w:r>
              <w:rPr>
                <w:rFonts w:ascii="Times New Roman" w:hAnsi="Times New Roman" w:cs="Times New Roman"/>
                <w:sz w:val="24"/>
                <w:szCs w:val="24"/>
                <w:lang w:val="lt-LT"/>
              </w:rPr>
              <w:t xml:space="preserve"> neatitinka Įstatymo 93 straipsnio 3 dalies nuostatos.</w:t>
            </w:r>
          </w:p>
        </w:tc>
      </w:tr>
      <w:tr w:rsidR="005029C6" w:rsidRPr="003D601A" w:rsidTr="00027F9F">
        <w:tc>
          <w:tcPr>
            <w:tcW w:w="445" w:type="dxa"/>
          </w:tcPr>
          <w:p w:rsidR="005029C6" w:rsidRPr="00BA3D29" w:rsidRDefault="005029C6" w:rsidP="005029C6">
            <w:pPr>
              <w:pStyle w:val="ListParagraph"/>
              <w:numPr>
                <w:ilvl w:val="0"/>
                <w:numId w:val="2"/>
              </w:numPr>
              <w:spacing w:after="0" w:line="240" w:lineRule="auto"/>
              <w:ind w:left="0" w:firstLine="0"/>
              <w:jc w:val="center"/>
              <w:rPr>
                <w:rFonts w:ascii="Times New Roman" w:hAnsi="Times New Roman" w:cs="Times New Roman"/>
                <w:sz w:val="24"/>
                <w:szCs w:val="24"/>
                <w:lang w:val="lt-LT"/>
              </w:rPr>
            </w:pPr>
            <w:bookmarkStart w:id="0" w:name="_GoBack"/>
            <w:bookmarkEnd w:id="0"/>
          </w:p>
        </w:tc>
        <w:tc>
          <w:tcPr>
            <w:tcW w:w="9161" w:type="dxa"/>
          </w:tcPr>
          <w:p w:rsidR="005029C6" w:rsidRPr="00284B77" w:rsidRDefault="005029C6" w:rsidP="00027F9F">
            <w:pPr>
              <w:pStyle w:val="Normal12pt"/>
              <w:tabs>
                <w:tab w:val="clear" w:pos="737"/>
                <w:tab w:val="left" w:pos="993"/>
              </w:tabs>
              <w:ind w:right="0"/>
              <w:rPr>
                <w:bCs/>
                <w:i/>
              </w:rPr>
            </w:pPr>
            <w:r>
              <w:rPr>
                <w:i/>
              </w:rPr>
              <w:t>Įstatymo 87 straipsnio 1 dalis</w:t>
            </w:r>
            <w:r>
              <w:rPr>
                <w:rStyle w:val="FootnoteReference"/>
                <w:i/>
              </w:rPr>
              <w:footnoteReference w:id="23"/>
            </w:r>
            <w:r>
              <w:rPr>
                <w:i/>
              </w:rPr>
              <w:t>, Įstatymo 32 straipsnio 2 dalis</w:t>
            </w:r>
            <w:r>
              <w:rPr>
                <w:rStyle w:val="FootnoteReference"/>
                <w:i/>
              </w:rPr>
              <w:footnoteReference w:id="24"/>
            </w:r>
          </w:p>
        </w:tc>
      </w:tr>
      <w:tr w:rsidR="005029C6" w:rsidRPr="003D601A" w:rsidTr="00027F9F">
        <w:tc>
          <w:tcPr>
            <w:tcW w:w="9606" w:type="dxa"/>
            <w:gridSpan w:val="2"/>
          </w:tcPr>
          <w:p w:rsidR="005029C6" w:rsidRPr="006A2F78" w:rsidRDefault="005029C6" w:rsidP="00027F9F">
            <w:pPr>
              <w:pStyle w:val="ListParagraph"/>
              <w:tabs>
                <w:tab w:val="left" w:pos="993"/>
              </w:tabs>
              <w:ind w:left="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Priedo Nr. 3 10-13 punktuose nustatyti reikalavimai būti įsidiegus atitinkamas vadybos sistemas, pavyzdžiui, </w:t>
            </w:r>
            <w:r w:rsidRPr="002F69AE">
              <w:rPr>
                <w:rFonts w:ascii="Times New Roman" w:hAnsi="Times New Roman" w:cs="Times New Roman"/>
                <w:sz w:val="24"/>
                <w:szCs w:val="24"/>
                <w:lang w:val="lt-LT"/>
              </w:rPr>
              <w:t>Darbuotojų saugos ir sveikatos vadybos sistemą (LST 1977 (BS OHSAS 18001) arba lygiavertę), Maisto saugos vadybos sistemą (ISO 22000 lygiavertę), Kokybės vadybos sistemą (ISO 9001 arba lygiavertę), Aplinkos apsaugos vadybos sistemą (ISO 14001 arba lygiavertę</w:t>
            </w:r>
            <w:r w:rsidRPr="002F69AE">
              <w:rPr>
                <w:rStyle w:val="Emphasis"/>
                <w:rFonts w:ascii="Times New Roman" w:hAnsi="Times New Roman" w:cs="Times New Roman"/>
                <w:sz w:val="24"/>
                <w:szCs w:val="24"/>
                <w:lang w:val="lt-LT"/>
              </w:rPr>
              <w:t xml:space="preserve">). </w:t>
            </w:r>
            <w:r w:rsidRPr="002F69AE">
              <w:rPr>
                <w:rFonts w:ascii="Times New Roman" w:hAnsi="Times New Roman" w:cs="Times New Roman"/>
                <w:sz w:val="24"/>
                <w:szCs w:val="24"/>
                <w:lang w:val="lt-LT"/>
              </w:rPr>
              <w:t>Tarnybos nuomone, reikalaudama vadybos sistemų, perkančioji organizacija dirbtinai riboja tiekėjų (ypač smulkaus verslo), kurie turi teisę teikti maitinimo paslaugas, atitinka maitinimo sritį reglamentuojančių teisės aktų privalomus reikalavimus, nors ir nėra įsidiegę atitinkamų vadybos sistemų, dalyvavimą viešuosiuose pirkimuose</w:t>
            </w:r>
            <w:r w:rsidRPr="002F69AE">
              <w:rPr>
                <w:rFonts w:ascii="Times New Roman" w:hAnsi="Times New Roman"/>
                <w:sz w:val="24"/>
                <w:szCs w:val="24"/>
                <w:lang w:val="lt-LT"/>
              </w:rPr>
              <w:t xml:space="preserve">. Be to, minėtų sertifikatų turėjimas pats savaime </w:t>
            </w:r>
            <w:r w:rsidRPr="002F69AE">
              <w:rPr>
                <w:rFonts w:ascii="Times New Roman" w:hAnsi="Times New Roman" w:cs="Times New Roman"/>
                <w:sz w:val="24"/>
                <w:szCs w:val="24"/>
                <w:lang w:val="lt-LT"/>
              </w:rPr>
              <w:t>nepatvirtina</w:t>
            </w:r>
            <w:r w:rsidRPr="002F69AE">
              <w:rPr>
                <w:rFonts w:ascii="Times New Roman" w:hAnsi="Times New Roman"/>
                <w:sz w:val="24"/>
                <w:szCs w:val="24"/>
                <w:lang w:val="lt-LT"/>
              </w:rPr>
              <w:t xml:space="preserve"> ir neužtikrina </w:t>
            </w:r>
            <w:r w:rsidRPr="002F69AE">
              <w:rPr>
                <w:rFonts w:ascii="Times New Roman" w:hAnsi="Times New Roman" w:cs="Times New Roman"/>
                <w:sz w:val="24"/>
                <w:szCs w:val="24"/>
                <w:lang w:val="lt-LT"/>
              </w:rPr>
              <w:t>tiekėjo gebėjimų tinkamai vykdyti sutartį.</w:t>
            </w:r>
          </w:p>
        </w:tc>
      </w:tr>
      <w:tr w:rsidR="005029C6" w:rsidRPr="003D601A" w:rsidTr="00027F9F">
        <w:tc>
          <w:tcPr>
            <w:tcW w:w="445" w:type="dxa"/>
          </w:tcPr>
          <w:p w:rsidR="005029C6" w:rsidRPr="00BA3D29" w:rsidRDefault="005029C6" w:rsidP="005029C6">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5029C6" w:rsidRPr="00E47623" w:rsidRDefault="005029C6" w:rsidP="00027F9F">
            <w:pPr>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5029C6" w:rsidRPr="003D601A" w:rsidTr="00027F9F">
        <w:trPr>
          <w:trHeight w:val="269"/>
        </w:trPr>
        <w:tc>
          <w:tcPr>
            <w:tcW w:w="9606" w:type="dxa"/>
            <w:gridSpan w:val="2"/>
          </w:tcPr>
          <w:p w:rsidR="005029C6" w:rsidRPr="00BA3D29" w:rsidRDefault="005029C6" w:rsidP="00027F9F">
            <w:pPr>
              <w:pStyle w:val="ListParagraph"/>
              <w:tabs>
                <w:tab w:val="left" w:pos="993"/>
              </w:tabs>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Priede Nr. 3 po kvalifikacijos reikalavimų lentele nurodytos pastabos, kad „1-8 punkte </w:t>
            </w:r>
            <w:r>
              <w:rPr>
                <w:rFonts w:ascii="Times New Roman" w:hAnsi="Times New Roman" w:cs="Times New Roman"/>
                <w:sz w:val="24"/>
                <w:szCs w:val="24"/>
                <w:lang w:val="lt-LT"/>
              </w:rPr>
              <w:lastRenderedPageBreak/>
              <w:t>esančius reikalavimus turi atitikti tiekėjas/kiekvienas jungtinės veiklos partneris atskirai. 9-13 punkte esantį reikalavimą turi atitikti tiekėjas/jungtinės veiklos partneriai kartu“, neatitinka Tiekėjų kvalifikacijos vertinimo metodinių rekomendacijų, patvirtintų Tarnybos direktoriaus 2003-10-20 įsakymu Nr. 1S-100 (redakcija nuo 2011-12-30), 21 punkto nuostatos</w:t>
            </w:r>
            <w:r>
              <w:rPr>
                <w:rStyle w:val="FootnoteReference"/>
                <w:rFonts w:ascii="Times New Roman" w:hAnsi="Times New Roman" w:cs="Times New Roman"/>
                <w:sz w:val="24"/>
                <w:szCs w:val="24"/>
                <w:lang w:val="lt-LT"/>
              </w:rPr>
              <w:footnoteReference w:id="25"/>
            </w:r>
            <w:r>
              <w:rPr>
                <w:rFonts w:ascii="Times New Roman" w:hAnsi="Times New Roman" w:cs="Times New Roman"/>
                <w:sz w:val="24"/>
                <w:szCs w:val="24"/>
                <w:lang w:val="lt-LT"/>
              </w:rPr>
              <w:t>.</w:t>
            </w:r>
          </w:p>
        </w:tc>
      </w:tr>
    </w:tbl>
    <w:p w:rsidR="0095676D" w:rsidRDefault="0095676D" w:rsidP="005029C6">
      <w:pPr>
        <w:spacing w:line="276" w:lineRule="auto"/>
        <w:jc w:val="center"/>
        <w:rPr>
          <w:rFonts w:ascii="Times New Roman" w:hAnsi="Times New Roman" w:cs="Times New Roman"/>
          <w:b/>
          <w:sz w:val="24"/>
          <w:szCs w:val="24"/>
          <w:lang w:val="lt-LT"/>
        </w:rPr>
      </w:pPr>
    </w:p>
    <w:p w:rsidR="005029C6" w:rsidRPr="003D601A" w:rsidRDefault="005029C6" w:rsidP="005029C6">
      <w:p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5029C6" w:rsidRPr="00E1714E" w:rsidRDefault="005029C6" w:rsidP="005029C6">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Tarnyba, atsižvelgusi į šios išvados II dalyje nustatytus Įstatymo nuostatų pažeidimus, vadovaudamasi Lietuvos Respublikos viešųjų pirkimų įstatymo 8</w:t>
      </w:r>
      <w:r w:rsidRPr="00E1714E">
        <w:rPr>
          <w:rFonts w:ascii="Times New Roman" w:hAnsi="Times New Roman" w:cs="Times New Roman"/>
          <w:sz w:val="24"/>
          <w:szCs w:val="24"/>
          <w:vertAlign w:val="superscript"/>
          <w:lang w:val="lt-LT"/>
        </w:rPr>
        <w:t>2</w:t>
      </w:r>
      <w:r w:rsidRPr="00E1714E">
        <w:rPr>
          <w:rFonts w:ascii="Times New Roman" w:hAnsi="Times New Roman" w:cs="Times New Roman"/>
          <w:sz w:val="24"/>
          <w:szCs w:val="24"/>
          <w:lang w:val="lt-LT"/>
        </w:rPr>
        <w:t xml:space="preserve"> straipsnio 2 dalies 6 punktu, įpareigoja </w:t>
      </w:r>
      <w:r w:rsidRPr="00E1714E">
        <w:rPr>
          <w:rFonts w:ascii="Times New Roman" w:hAnsi="Times New Roman"/>
          <w:sz w:val="24"/>
          <w:szCs w:val="24"/>
          <w:lang w:val="lt-LT"/>
        </w:rPr>
        <w:t>Perkančiąją organizaciją nutraukti Pirkimo procedūras ir pateikti tai patvirtinančius dokumentus.</w:t>
      </w:r>
    </w:p>
    <w:p w:rsidR="005029C6" w:rsidRDefault="005029C6" w:rsidP="005029C6">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5029C6" w:rsidRPr="00E1714E" w:rsidRDefault="005029C6" w:rsidP="005029C6">
      <w:pPr>
        <w:spacing w:line="240" w:lineRule="auto"/>
        <w:rPr>
          <w:rFonts w:ascii="Times New Roman" w:hAnsi="Times New Roman" w:cs="Times New Roman"/>
          <w:b/>
          <w:sz w:val="24"/>
          <w:szCs w:val="24"/>
          <w:lang w:val="lt-LT"/>
        </w:rPr>
      </w:pPr>
    </w:p>
    <w:p w:rsidR="005029C6" w:rsidRDefault="005029C6" w:rsidP="005029C6">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Pr>
          <w:rFonts w:ascii="Times New Roman" w:hAnsi="Times New Roman" w:cs="Times New Roman"/>
          <w:sz w:val="24"/>
          <w:szCs w:val="24"/>
          <w:lang w:val="lt-LT"/>
        </w:rPr>
        <w:t xml:space="preserve">Jurgita </w:t>
      </w:r>
      <w:proofErr w:type="spellStart"/>
      <w:r>
        <w:rPr>
          <w:rFonts w:ascii="Times New Roman" w:hAnsi="Times New Roman" w:cs="Times New Roman"/>
          <w:sz w:val="24"/>
          <w:szCs w:val="24"/>
          <w:lang w:val="lt-LT"/>
        </w:rPr>
        <w:t>Valeikienė</w:t>
      </w:r>
      <w:proofErr w:type="spellEnd"/>
    </w:p>
    <w:p w:rsidR="005029C6" w:rsidRDefault="005029C6" w:rsidP="005029C6">
      <w:pPr>
        <w:spacing w:line="276" w:lineRule="auto"/>
        <w:rPr>
          <w:rFonts w:ascii="Times New Roman" w:hAnsi="Times New Roman" w:cs="Times New Roman"/>
          <w:sz w:val="24"/>
          <w:szCs w:val="24"/>
          <w:lang w:val="lt-LT"/>
        </w:rPr>
      </w:pPr>
    </w:p>
    <w:p w:rsidR="005029C6" w:rsidRDefault="005029C6" w:rsidP="005029C6">
      <w:pPr>
        <w:spacing w:line="276" w:lineRule="auto"/>
        <w:rPr>
          <w:rFonts w:ascii="Times New Roman" w:hAnsi="Times New Roman" w:cs="Times New Roman"/>
          <w:sz w:val="24"/>
          <w:szCs w:val="24"/>
          <w:lang w:val="lt-LT"/>
        </w:rPr>
      </w:pPr>
    </w:p>
    <w:p w:rsidR="005029C6" w:rsidRDefault="005029C6" w:rsidP="005029C6">
      <w:pPr>
        <w:spacing w:line="276" w:lineRule="auto"/>
        <w:rPr>
          <w:rFonts w:ascii="Times New Roman" w:hAnsi="Times New Roman" w:cs="Times New Roman"/>
          <w:sz w:val="24"/>
          <w:szCs w:val="24"/>
          <w:lang w:val="lt-LT"/>
        </w:rPr>
      </w:pPr>
    </w:p>
    <w:p w:rsidR="00304132" w:rsidRDefault="00304132" w:rsidP="005029C6">
      <w:pPr>
        <w:spacing w:line="276" w:lineRule="auto"/>
        <w:rPr>
          <w:rFonts w:ascii="Times New Roman" w:hAnsi="Times New Roman" w:cs="Times New Roman"/>
          <w:sz w:val="24"/>
          <w:szCs w:val="24"/>
          <w:lang w:val="lt-LT"/>
        </w:rPr>
      </w:pPr>
    </w:p>
    <w:p w:rsidR="0095676D" w:rsidRDefault="0095676D" w:rsidP="005029C6">
      <w:pPr>
        <w:spacing w:line="276" w:lineRule="auto"/>
        <w:rPr>
          <w:rFonts w:ascii="Times New Roman" w:hAnsi="Times New Roman" w:cs="Times New Roman"/>
          <w:sz w:val="24"/>
          <w:szCs w:val="24"/>
          <w:lang w:val="lt-LT"/>
        </w:rPr>
      </w:pPr>
    </w:p>
    <w:p w:rsidR="005029C6" w:rsidRDefault="005029C6" w:rsidP="005029C6">
      <w:pPr>
        <w:spacing w:line="276" w:lineRule="auto"/>
        <w:rPr>
          <w:rFonts w:ascii="Times New Roman" w:hAnsi="Times New Roman" w:cs="Times New Roman"/>
          <w:sz w:val="24"/>
          <w:szCs w:val="24"/>
          <w:lang w:val="lt-LT"/>
        </w:rPr>
      </w:pPr>
    </w:p>
    <w:p w:rsidR="00663136" w:rsidRDefault="00663136" w:rsidP="005029C6">
      <w:pPr>
        <w:spacing w:line="276" w:lineRule="auto"/>
        <w:rPr>
          <w:rFonts w:ascii="Times New Roman" w:hAnsi="Times New Roman" w:cs="Times New Roman"/>
          <w:sz w:val="24"/>
          <w:szCs w:val="24"/>
          <w:lang w:val="lt-LT"/>
        </w:rPr>
      </w:pPr>
    </w:p>
    <w:p w:rsidR="00663136" w:rsidRDefault="00663136" w:rsidP="005029C6">
      <w:pPr>
        <w:spacing w:line="276" w:lineRule="auto"/>
        <w:rPr>
          <w:rFonts w:ascii="Times New Roman" w:hAnsi="Times New Roman" w:cs="Times New Roman"/>
          <w:sz w:val="24"/>
          <w:szCs w:val="24"/>
          <w:lang w:val="lt-LT"/>
        </w:rPr>
      </w:pPr>
    </w:p>
    <w:p w:rsidR="00663136" w:rsidRDefault="00663136" w:rsidP="005029C6">
      <w:pPr>
        <w:spacing w:line="276" w:lineRule="auto"/>
        <w:rPr>
          <w:rFonts w:ascii="Times New Roman" w:hAnsi="Times New Roman" w:cs="Times New Roman"/>
          <w:sz w:val="24"/>
          <w:szCs w:val="24"/>
          <w:lang w:val="lt-LT"/>
        </w:rPr>
      </w:pPr>
    </w:p>
    <w:p w:rsidR="00663136" w:rsidRDefault="00663136" w:rsidP="005029C6">
      <w:pPr>
        <w:spacing w:line="276" w:lineRule="auto"/>
        <w:rPr>
          <w:rFonts w:ascii="Times New Roman" w:hAnsi="Times New Roman" w:cs="Times New Roman"/>
          <w:sz w:val="24"/>
          <w:szCs w:val="24"/>
          <w:lang w:val="lt-LT"/>
        </w:rPr>
      </w:pPr>
    </w:p>
    <w:p w:rsidR="00D43564" w:rsidRPr="0091745D" w:rsidRDefault="005029C6">
      <w:pPr>
        <w:rPr>
          <w:rFonts w:ascii="Times New Roman" w:hAnsi="Times New Roman" w:cs="Times New Roman"/>
          <w:sz w:val="24"/>
          <w:szCs w:val="24"/>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D43564" w:rsidRPr="0091745D" w:rsidSect="0095676D">
      <w:headerReference w:type="default" r:id="rId9"/>
      <w:pgSz w:w="11906" w:h="16838"/>
      <w:pgMar w:top="1440"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62" w:rsidRDefault="00B65662" w:rsidP="005029C6">
      <w:pPr>
        <w:spacing w:after="0" w:line="240" w:lineRule="auto"/>
      </w:pPr>
      <w:r>
        <w:separator/>
      </w:r>
    </w:p>
  </w:endnote>
  <w:endnote w:type="continuationSeparator" w:id="0">
    <w:p w:rsidR="00B65662" w:rsidRDefault="00B65662" w:rsidP="00502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62" w:rsidRDefault="00B65662" w:rsidP="005029C6">
      <w:pPr>
        <w:spacing w:after="0" w:line="240" w:lineRule="auto"/>
      </w:pPr>
      <w:r>
        <w:separator/>
      </w:r>
    </w:p>
  </w:footnote>
  <w:footnote w:type="continuationSeparator" w:id="0">
    <w:p w:rsidR="00B65662" w:rsidRDefault="00B65662" w:rsidP="005029C6">
      <w:pPr>
        <w:spacing w:after="0" w:line="240" w:lineRule="auto"/>
      </w:pPr>
      <w:r>
        <w:continuationSeparator/>
      </w:r>
    </w:p>
  </w:footnote>
  <w:footnote w:id="1">
    <w:p w:rsidR="00B65662" w:rsidRPr="004C0F60" w:rsidRDefault="00B65662" w:rsidP="005029C6">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sidRPr="004C0F60">
        <w:rPr>
          <w:rFonts w:ascii="Times New Roman" w:hAnsi="Times New Roman" w:cs="Times New Roman"/>
          <w:bCs/>
          <w:lang w:val="lt-LT"/>
        </w:rPr>
        <w:t>Numatomo pirkimo vertė yra perkančiosios organizacijos numatomos sudaryti pirkimo sutarties vertė, skaičiuojama imant visą mokėtiną sumą be pridėtinės vertės mokesčio, įskaitant visas pirkimo sutarties pasirinkimo ir atnaujinimo galimybes“.</w:t>
      </w:r>
    </w:p>
  </w:footnote>
  <w:footnote w:id="2">
    <w:p w:rsidR="00B65662" w:rsidRPr="004C0F60" w:rsidRDefault="00B65662" w:rsidP="005029C6">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rsidR="00B65662" w:rsidRPr="004C0F60" w:rsidRDefault="00B65662" w:rsidP="005029C6">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&lt;...&gt;“</w:t>
      </w:r>
      <w:r>
        <w:rPr>
          <w:rFonts w:ascii="Times New Roman" w:hAnsi="Times New Roman" w:cs="Times New Roman"/>
          <w:lang w:val="lt-LT"/>
        </w:rPr>
        <w:t>.</w:t>
      </w:r>
    </w:p>
  </w:footnote>
  <w:footnote w:id="4">
    <w:p w:rsidR="00B65662" w:rsidRPr="001958D8" w:rsidRDefault="00B65662" w:rsidP="005029C6">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2.</w:t>
      </w:r>
    </w:p>
  </w:footnote>
  <w:footnote w:id="5">
    <w:p w:rsidR="00B65662" w:rsidRPr="001958D8" w:rsidRDefault="00B65662" w:rsidP="005029C6">
      <w:pPr>
        <w:pStyle w:val="FootnoteText"/>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 Žr. išnašą Nr. 3.</w:t>
      </w:r>
    </w:p>
  </w:footnote>
  <w:footnote w:id="6">
    <w:p w:rsidR="00B65662" w:rsidRPr="001958D8" w:rsidRDefault="00B65662" w:rsidP="005029C6">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7">
    <w:p w:rsidR="00B65662" w:rsidRPr="001958D8" w:rsidRDefault="00B65662" w:rsidP="005029C6">
      <w:pPr>
        <w:pStyle w:val="FootnoteText"/>
        <w:jc w:val="both"/>
        <w:rPr>
          <w:rFonts w:ascii="Times New Roman" w:hAnsi="Times New Roman" w:cs="Times New Roman"/>
          <w:lang w:val="lt-LT"/>
        </w:rPr>
      </w:pPr>
      <w:r w:rsidRPr="001958D8">
        <w:rPr>
          <w:rStyle w:val="FootnoteReference"/>
          <w:rFonts w:ascii="Times New Roman" w:hAnsi="Times New Roman" w:cs="Times New Roman"/>
        </w:rPr>
        <w:footnoteRef/>
      </w:r>
      <w:r w:rsidRPr="001958D8">
        <w:rPr>
          <w:rFonts w:ascii="Times New Roman" w:hAnsi="Times New Roman" w:cs="Times New Roman"/>
        </w:rPr>
        <w:t xml:space="preserve"> </w:t>
      </w:r>
      <w:r w:rsidRPr="001958D8">
        <w:rPr>
          <w:rFonts w:ascii="Times New Roman" w:hAnsi="Times New Roman" w:cs="Times New Roman"/>
          <w:lang w:val="lt-LT"/>
        </w:rPr>
        <w:t xml:space="preserve">„Perkančioji organizacija &lt;...&gt; supaprastintus pirkimus atlieka pagal pasitvirtintas </w:t>
      </w:r>
      <w:proofErr w:type="gramStart"/>
      <w:r w:rsidRPr="001958D8">
        <w:rPr>
          <w:rFonts w:ascii="Times New Roman" w:hAnsi="Times New Roman" w:cs="Times New Roman"/>
          <w:lang w:val="lt-LT"/>
        </w:rPr>
        <w:t>taisykles</w:t>
      </w:r>
      <w:proofErr w:type="gramEnd"/>
      <w:r w:rsidRPr="001958D8">
        <w:rPr>
          <w:rFonts w:ascii="Times New Roman" w:hAnsi="Times New Roman" w:cs="Times New Roman"/>
          <w:lang w:val="lt-LT"/>
        </w:rPr>
        <w:t>“.</w:t>
      </w:r>
    </w:p>
  </w:footnote>
  <w:footnote w:id="8">
    <w:p w:rsidR="00B65662" w:rsidRPr="00EE2EC5" w:rsidRDefault="00B65662" w:rsidP="005029C6">
      <w:pPr>
        <w:pStyle w:val="FootnoteText"/>
        <w:jc w:val="both"/>
        <w:rPr>
          <w:rFonts w:ascii="Times New Roman" w:hAnsi="Times New Roman" w:cs="Times New Roman"/>
          <w:lang w:val="lt-LT"/>
        </w:rPr>
      </w:pPr>
      <w:r w:rsidRPr="00EE2EC5">
        <w:rPr>
          <w:rStyle w:val="FootnoteReference"/>
          <w:rFonts w:ascii="Times New Roman" w:hAnsi="Times New Roman" w:cs="Times New Roman"/>
          <w:lang w:val="lt-LT"/>
        </w:rPr>
        <w:footnoteRef/>
      </w:r>
      <w:r w:rsidRPr="00EE2EC5">
        <w:rPr>
          <w:rFonts w:ascii="Times New Roman" w:hAnsi="Times New Roman" w:cs="Times New Roman"/>
          <w:lang w:val="lt-LT"/>
        </w:rPr>
        <w:t xml:space="preserve">„ Pirkimo dokumentai turi būti tikslūs, aiškūs, be dviprasmybių, kad tiekėjai galėtų pateikti pasiūlymus, o </w:t>
      </w:r>
      <w:r>
        <w:rPr>
          <w:rFonts w:ascii="Times New Roman" w:hAnsi="Times New Roman" w:cs="Times New Roman"/>
          <w:lang w:val="lt-LT"/>
        </w:rPr>
        <w:t>Mokykla</w:t>
      </w:r>
      <w:r w:rsidRPr="00EE2EC5">
        <w:rPr>
          <w:rFonts w:ascii="Times New Roman" w:hAnsi="Times New Roman" w:cs="Times New Roman"/>
          <w:lang w:val="lt-LT"/>
        </w:rPr>
        <w:t xml:space="preserve"> nupirkti tai, ko reikia“.</w:t>
      </w:r>
    </w:p>
  </w:footnote>
  <w:footnote w:id="9">
    <w:p w:rsidR="00B65662" w:rsidRPr="004C0F60" w:rsidRDefault="00B65662" w:rsidP="005029C6">
      <w:pPr>
        <w:pStyle w:val="FootnoteText"/>
        <w:jc w:val="both"/>
        <w:rPr>
          <w:rFonts w:ascii="Times New Roman" w:hAnsi="Times New Roman" w:cs="Times New Roman"/>
          <w:lang w:val="lt-LT"/>
        </w:rPr>
      </w:pPr>
      <w:r w:rsidRPr="004C0F60">
        <w:rPr>
          <w:rStyle w:val="FootnoteReference"/>
          <w:rFonts w:ascii="Times New Roman" w:hAnsi="Times New Roman" w:cs="Times New Roman"/>
          <w:lang w:val="lt-LT"/>
        </w:rPr>
        <w:footnoteRef/>
      </w:r>
      <w:r w:rsidRPr="004C0F60">
        <w:rPr>
          <w:rFonts w:ascii="Times New Roman" w:hAnsi="Times New Roman" w:cs="Times New Roman"/>
          <w:lang w:val="lt-LT"/>
        </w:rPr>
        <w:t xml:space="preserve"> </w:t>
      </w:r>
      <w:r>
        <w:rPr>
          <w:rFonts w:ascii="Times New Roman" w:hAnsi="Times New Roman" w:cs="Times New Roman"/>
          <w:lang w:val="lt-LT"/>
        </w:rPr>
        <w:t>Žr. išnašą Nr. 3.</w:t>
      </w:r>
    </w:p>
  </w:footnote>
  <w:footnote w:id="10">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 xml:space="preserve">Perkančioji organizacija atmeta pasiūlymą, jeigu „visų </w:t>
      </w:r>
      <w:r>
        <w:rPr>
          <w:rFonts w:ascii="Times New Roman" w:hAnsi="Times New Roman" w:cs="Times New Roman"/>
          <w:lang w:val="lt-LT"/>
        </w:rPr>
        <w:t>dalyvių</w:t>
      </w:r>
      <w:r w:rsidRPr="00F0644C">
        <w:rPr>
          <w:rFonts w:ascii="Times New Roman" w:hAnsi="Times New Roman" w:cs="Times New Roman"/>
          <w:lang w:val="lt-LT"/>
        </w:rPr>
        <w:t>, kurių pasiūlymai neatmesti dėl kitų priežasčių, buvo pasiūlytos per didelės, perkančiajai organizacijai nepriimtinos kainos“.</w:t>
      </w:r>
    </w:p>
  </w:footnote>
  <w:footnote w:id="11">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 xml:space="preserve">Žr. išnašą Nr. </w:t>
      </w:r>
      <w:r>
        <w:rPr>
          <w:rFonts w:ascii="Times New Roman" w:hAnsi="Times New Roman" w:cs="Times New Roman"/>
          <w:lang w:val="lt-LT"/>
        </w:rPr>
        <w:t>7</w:t>
      </w:r>
      <w:r w:rsidRPr="00F0644C">
        <w:rPr>
          <w:rFonts w:ascii="Times New Roman" w:hAnsi="Times New Roman" w:cs="Times New Roman"/>
          <w:lang w:val="lt-LT"/>
        </w:rPr>
        <w:t>.</w:t>
      </w:r>
    </w:p>
  </w:footnote>
  <w:footnote w:id="12">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2.</w:t>
      </w:r>
    </w:p>
  </w:footnote>
  <w:footnote w:id="13">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Perkančioji organizacija, vykdydama Pirkimo procedūras, pažeidė skaidrumo principą.</w:t>
      </w:r>
    </w:p>
  </w:footnote>
  <w:footnote w:id="14">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p>
  </w:footnote>
  <w:footnote w:id="15">
    <w:p w:rsidR="00B65662" w:rsidRPr="00D81E2B" w:rsidRDefault="00B65662" w:rsidP="005029C6">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sidRPr="00D81E2B">
        <w:rPr>
          <w:rFonts w:ascii="Times New Roman" w:hAnsi="Times New Roman" w:cs="Times New Roman"/>
          <w:bCs/>
          <w:lang w:val="lt-LT"/>
        </w:rPr>
        <w:t>Perkančioji</w:t>
      </w:r>
      <w:r w:rsidRPr="00D81E2B">
        <w:rPr>
          <w:rFonts w:ascii="Times New Roman" w:hAnsi="Times New Roman" w:cs="Times New Roman"/>
          <w:b/>
          <w:bCs/>
          <w:lang w:val="lt-LT"/>
        </w:rPr>
        <w:t xml:space="preserve"> </w:t>
      </w:r>
      <w:r w:rsidRPr="00D81E2B">
        <w:rPr>
          <w:rFonts w:ascii="Times New Roman" w:hAnsi="Times New Roman" w:cs="Times New Roman"/>
          <w:bCs/>
          <w:lang w:val="lt-LT"/>
        </w:rPr>
        <w:t>organizacija, parinkdama tiekėją ir siekdama įsitikinti, ar tiekėjas bus pajėgus įvykdyti pirkimo sutartį,</w:t>
      </w:r>
      <w:r w:rsidRPr="00D81E2B">
        <w:rPr>
          <w:rFonts w:ascii="Times New Roman" w:hAnsi="Times New Roman" w:cs="Times New Roman"/>
          <w:b/>
          <w:bCs/>
          <w:lang w:val="lt-LT"/>
        </w:rPr>
        <w:t xml:space="preserve"> </w:t>
      </w:r>
      <w:r w:rsidRPr="00D81E2B">
        <w:rPr>
          <w:rFonts w:ascii="Times New Roman" w:hAnsi="Times New Roman" w:cs="Times New Roman"/>
          <w:bCs/>
          <w:lang w:val="lt-LT"/>
        </w:rPr>
        <w:t>vadovaujasi šio įstatymo 32–38 straipsniuose nustatytais reikalavimais &lt;...&gt;“.</w:t>
      </w:r>
    </w:p>
  </w:footnote>
  <w:footnote w:id="16">
    <w:p w:rsidR="00B65662" w:rsidRPr="008B2C4D" w:rsidRDefault="00B65662" w:rsidP="005029C6">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w:t>
      </w:r>
      <w:r w:rsidRPr="008B2C4D">
        <w:rPr>
          <w:rFonts w:ascii="Times New Roman" w:hAnsi="Times New Roman" w:cs="Times New Roman"/>
          <w:lang w:val="lt-LT"/>
        </w:rPr>
        <w:t>patvirtinančius dokumentus“.</w:t>
      </w:r>
    </w:p>
  </w:footnote>
  <w:footnote w:id="17">
    <w:p w:rsidR="00B65662" w:rsidRPr="00F0644C" w:rsidRDefault="00B65662" w:rsidP="005029C6">
      <w:pPr>
        <w:pStyle w:val="FootnoteText"/>
        <w:jc w:val="both"/>
        <w:rPr>
          <w:rFonts w:ascii="Times New Roman" w:hAnsi="Times New Roman" w:cs="Times New Roman"/>
          <w:lang w:val="lt-LT"/>
        </w:rPr>
      </w:pPr>
      <w:r w:rsidRPr="00F0644C">
        <w:rPr>
          <w:rStyle w:val="FootnoteReference"/>
          <w:rFonts w:ascii="Times New Roman" w:hAnsi="Times New Roman" w:cs="Times New Roman"/>
          <w:lang w:val="lt-LT"/>
        </w:rPr>
        <w:footnoteRef/>
      </w:r>
      <w:r w:rsidRPr="00F0644C">
        <w:rPr>
          <w:rFonts w:ascii="Times New Roman" w:hAnsi="Times New Roman" w:cs="Times New Roman"/>
          <w:lang w:val="lt-LT"/>
        </w:rPr>
        <w:t xml:space="preserve"> „Komisija dirba pagal ją sudariusios organizacijos patvirtintą darbo reglamentą, yra jai atskaitinga ir vykdo tik raštiškas jos užduotis ir įpareigojimus“.</w:t>
      </w:r>
    </w:p>
  </w:footnote>
  <w:footnote w:id="18">
    <w:p w:rsidR="00B65662" w:rsidRPr="00F0644C" w:rsidRDefault="00B65662" w:rsidP="005029C6">
      <w:pPr>
        <w:pStyle w:val="FootnoteText"/>
        <w:rPr>
          <w:rFonts w:ascii="Times New Roman" w:hAnsi="Times New Roman" w:cs="Times New Roman"/>
          <w:lang w:val="lt-LT"/>
        </w:rPr>
      </w:pPr>
      <w:r w:rsidRPr="00F0644C">
        <w:rPr>
          <w:rStyle w:val="FootnoteReference"/>
          <w:rFonts w:ascii="Times New Roman" w:hAnsi="Times New Roman" w:cs="Times New Roman"/>
        </w:rPr>
        <w:footnoteRef/>
      </w:r>
      <w:r w:rsidRPr="00F0644C">
        <w:rPr>
          <w:rFonts w:ascii="Times New Roman" w:hAnsi="Times New Roman" w:cs="Times New Roman"/>
        </w:rPr>
        <w:t xml:space="preserve"> </w:t>
      </w:r>
      <w:r w:rsidRPr="00F0644C">
        <w:rPr>
          <w:rFonts w:ascii="Times New Roman" w:hAnsi="Times New Roman" w:cs="Times New Roman"/>
          <w:lang w:val="lt-LT"/>
        </w:rPr>
        <w:t>Žr. išnašą Nr. 3</w:t>
      </w:r>
      <w:r>
        <w:rPr>
          <w:rFonts w:ascii="Times New Roman" w:hAnsi="Times New Roman" w:cs="Times New Roman"/>
          <w:lang w:val="lt-LT"/>
        </w:rPr>
        <w:t>.</w:t>
      </w:r>
    </w:p>
  </w:footnote>
  <w:footnote w:id="19">
    <w:p w:rsidR="00B65662" w:rsidRPr="0042731F" w:rsidRDefault="00B65662" w:rsidP="00B65662">
      <w:pPr>
        <w:pStyle w:val="FootnoteText"/>
        <w:jc w:val="both"/>
        <w:rPr>
          <w:rFonts w:ascii="Times New Roman" w:hAnsi="Times New Roman" w:cs="Times New Roman"/>
          <w:lang w:val="lt-LT"/>
        </w:rPr>
      </w:pPr>
      <w:r w:rsidRPr="0042731F">
        <w:rPr>
          <w:rStyle w:val="FootnoteReference"/>
          <w:rFonts w:ascii="Times New Roman" w:hAnsi="Times New Roman" w:cs="Times New Roman"/>
        </w:rPr>
        <w:footnoteRef/>
      </w:r>
      <w:r w:rsidRPr="0042731F">
        <w:rPr>
          <w:rFonts w:ascii="Times New Roman" w:hAnsi="Times New Roman" w:cs="Times New Roman"/>
        </w:rPr>
        <w:t xml:space="preserve"> </w:t>
      </w:r>
      <w:r w:rsidRPr="0042731F">
        <w:rPr>
          <w:rFonts w:ascii="Times New Roman" w:hAnsi="Times New Roman" w:cs="Times New Roman"/>
          <w:lang w:val="lt-LT"/>
        </w:rPr>
        <w:t>„&lt;...&gt; Protokole nurodomi komisijos sprendimo motyvai, pateikiami paaiškinimai, kiekvieno komisijos nario atskiroji nuomonė“.</w:t>
      </w:r>
    </w:p>
  </w:footnote>
  <w:footnote w:id="20">
    <w:p w:rsidR="00B65662" w:rsidRPr="0021622A" w:rsidRDefault="00B65662" w:rsidP="005029C6">
      <w:pPr>
        <w:pStyle w:val="FootnoteText"/>
        <w:jc w:val="both"/>
        <w:rPr>
          <w:rFonts w:ascii="Times New Roman" w:hAnsi="Times New Roman" w:cs="Times New Roman"/>
          <w:lang w:val="lt-LT"/>
        </w:rPr>
      </w:pPr>
      <w:r w:rsidRPr="00A426F1">
        <w:rPr>
          <w:rStyle w:val="FootnoteReference"/>
          <w:rFonts w:ascii="Times New Roman" w:hAnsi="Times New Roman" w:cs="Times New Roman"/>
        </w:rPr>
        <w:footnoteRef/>
      </w:r>
      <w:r w:rsidRPr="00A426F1">
        <w:rPr>
          <w:rFonts w:ascii="Times New Roman" w:hAnsi="Times New Roman" w:cs="Times New Roman"/>
        </w:rPr>
        <w:t xml:space="preserve"> </w:t>
      </w:r>
      <w:r w:rsidRPr="00A426F1">
        <w:rPr>
          <w:rFonts w:ascii="Times New Roman" w:hAnsi="Times New Roman" w:cs="Times New Roman"/>
          <w:lang w:val="lt-LT"/>
        </w:rPr>
        <w:t xml:space="preserve"> „Ginčų nagrinėjimas, žalos atlyginimas</w:t>
      </w:r>
      <w:r w:rsidRPr="0021622A">
        <w:rPr>
          <w:rFonts w:ascii="Times New Roman" w:hAnsi="Times New Roman" w:cs="Times New Roman"/>
          <w:lang w:val="lt-LT"/>
        </w:rPr>
        <w:t>, pirkimo sutarties pripažinimas negaliojančia, alternatyviosios sankcijos, Europos Bendrijos teisės pažeidimų nagrinėjimas atliekamas vadovaujantis Viešųjų pirkimų įstatymo V skyriaus nuostatomis“.</w:t>
      </w:r>
    </w:p>
  </w:footnote>
  <w:footnote w:id="21">
    <w:p w:rsidR="00B65662" w:rsidRPr="0021622A" w:rsidRDefault="00B65662" w:rsidP="005029C6">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„&lt;...&gt; </w:t>
      </w:r>
      <w:r w:rsidRPr="0021622A">
        <w:rPr>
          <w:rFonts w:ascii="Times New Roman" w:hAnsi="Times New Roman" w:cs="Times New Roman"/>
          <w:lang w:val="lt-LT" w:eastAsia="lt-LT"/>
        </w:rPr>
        <w:t>Pretenzija turi būti pateikta faksu, elektroninėmis priemonėmis ar pasirašytinai per kurjerį“.</w:t>
      </w:r>
    </w:p>
  </w:footnote>
  <w:footnote w:id="22">
    <w:p w:rsidR="00B65662" w:rsidRPr="0021622A" w:rsidRDefault="00B65662" w:rsidP="005029C6">
      <w:pPr>
        <w:pStyle w:val="FootnoteText"/>
        <w:jc w:val="both"/>
        <w:rPr>
          <w:rFonts w:ascii="Times New Roman" w:hAnsi="Times New Roman" w:cs="Times New Roman"/>
          <w:lang w:val="lt-LT"/>
        </w:rPr>
      </w:pPr>
      <w:r w:rsidRPr="0021622A">
        <w:rPr>
          <w:rStyle w:val="FootnoteReference"/>
          <w:rFonts w:ascii="Times New Roman" w:hAnsi="Times New Roman" w:cs="Times New Roman"/>
        </w:rPr>
        <w:footnoteRef/>
      </w:r>
      <w:r w:rsidRPr="0021622A">
        <w:rPr>
          <w:rFonts w:ascii="Times New Roman" w:hAnsi="Times New Roman" w:cs="Times New Roman"/>
        </w:rPr>
        <w:t xml:space="preserve"> </w:t>
      </w:r>
      <w:r w:rsidRPr="0021622A">
        <w:rPr>
          <w:rFonts w:ascii="Times New Roman" w:hAnsi="Times New Roman" w:cs="Times New Roman"/>
          <w:lang w:val="lt-LT"/>
        </w:rPr>
        <w:t xml:space="preserve"> Žr. išnašą Nr. </w:t>
      </w:r>
      <w:r>
        <w:rPr>
          <w:rFonts w:ascii="Times New Roman" w:hAnsi="Times New Roman" w:cs="Times New Roman"/>
          <w:lang w:val="lt-LT"/>
        </w:rPr>
        <w:t>7</w:t>
      </w:r>
      <w:r w:rsidRPr="0021622A">
        <w:rPr>
          <w:rFonts w:ascii="Times New Roman" w:hAnsi="Times New Roman" w:cs="Times New Roman"/>
          <w:lang w:val="lt-LT"/>
        </w:rPr>
        <w:t>.</w:t>
      </w:r>
    </w:p>
  </w:footnote>
  <w:footnote w:id="23">
    <w:p w:rsidR="00B65662" w:rsidRPr="00D81E2B" w:rsidRDefault="00B65662" w:rsidP="005029C6">
      <w:pPr>
        <w:pStyle w:val="FootnoteText"/>
        <w:jc w:val="both"/>
        <w:rPr>
          <w:rFonts w:ascii="Times New Roman" w:hAnsi="Times New Roman" w:cs="Times New Roman"/>
          <w:lang w:val="lt-LT"/>
        </w:rPr>
      </w:pPr>
      <w:r w:rsidRPr="00D81E2B">
        <w:rPr>
          <w:rStyle w:val="FootnoteReference"/>
          <w:rFonts w:ascii="Times New Roman" w:hAnsi="Times New Roman" w:cs="Times New Roman"/>
          <w:lang w:val="lt-LT"/>
        </w:rPr>
        <w:footnoteRef/>
      </w:r>
      <w:r w:rsidRPr="00D81E2B">
        <w:rPr>
          <w:rFonts w:ascii="Times New Roman" w:hAnsi="Times New Roman" w:cs="Times New Roman"/>
          <w:lang w:val="lt-LT"/>
        </w:rPr>
        <w:t xml:space="preserve"> </w:t>
      </w:r>
      <w:r>
        <w:rPr>
          <w:rFonts w:ascii="Times New Roman" w:hAnsi="Times New Roman" w:cs="Times New Roman"/>
          <w:lang w:val="lt-LT"/>
        </w:rPr>
        <w:t>Žr. išnašą Nr. 15</w:t>
      </w:r>
      <w:r w:rsidRPr="00D81E2B">
        <w:rPr>
          <w:rFonts w:ascii="Times New Roman" w:hAnsi="Times New Roman" w:cs="Times New Roman"/>
          <w:bCs/>
          <w:lang w:val="lt-LT"/>
        </w:rPr>
        <w:t>.</w:t>
      </w:r>
    </w:p>
  </w:footnote>
  <w:footnote w:id="24">
    <w:p w:rsidR="00B65662" w:rsidRPr="00ED2FCD" w:rsidRDefault="00B65662" w:rsidP="005029C6">
      <w:pPr>
        <w:pStyle w:val="FootnoteText"/>
        <w:jc w:val="both"/>
        <w:rPr>
          <w:rFonts w:ascii="Times New Roman" w:hAnsi="Times New Roman" w:cs="Times New Roman"/>
          <w:lang w:val="lt-LT"/>
        </w:rPr>
      </w:pPr>
      <w:r w:rsidRPr="00ED2FCD">
        <w:rPr>
          <w:rStyle w:val="FootnoteReference"/>
          <w:rFonts w:ascii="Times New Roman" w:hAnsi="Times New Roman" w:cs="Times New Roman"/>
          <w:lang w:val="lt-LT"/>
        </w:rPr>
        <w:footnoteRef/>
      </w:r>
      <w:r w:rsidRPr="00ED2FCD">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25">
    <w:p w:rsidR="00B65662" w:rsidRPr="0021622A" w:rsidRDefault="00B65662" w:rsidP="005029C6">
      <w:pPr>
        <w:pStyle w:val="FootnoteText"/>
        <w:jc w:val="both"/>
        <w:rPr>
          <w:rFonts w:ascii="Times New Roman" w:hAnsi="Times New Roman" w:cs="Times New Roman"/>
          <w:lang w:val="lt-LT"/>
        </w:rPr>
      </w:pPr>
      <w:r w:rsidRPr="0021622A">
        <w:rPr>
          <w:rStyle w:val="FootnoteReference"/>
          <w:rFonts w:ascii="Times New Roman" w:hAnsi="Times New Roman" w:cs="Times New Roman"/>
          <w:lang w:val="lt-LT"/>
        </w:rPr>
        <w:footnoteRef/>
      </w:r>
      <w:r w:rsidRPr="0021622A">
        <w:rPr>
          <w:rFonts w:ascii="Times New Roman" w:hAnsi="Times New Roman" w:cs="Times New Roman"/>
          <w:lang w:val="lt-LT"/>
        </w:rPr>
        <w:t xml:space="preserve"> „</w:t>
      </w:r>
      <w:r w:rsidRPr="0021622A">
        <w:rPr>
          <w:rFonts w:ascii="Times New Roman" w:hAnsi="Times New Roman" w:cs="Times New Roman"/>
          <w:color w:val="000000"/>
          <w:lang w:val="lt-LT"/>
        </w:rPr>
        <w:t>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Rekomendacijų 19.2, 19.3, 20, 25, 26 ir 27.3 punktuose nurodytus reikalavimus turėtų atitikti visi grupėje dalyvaujantys tiekėjai kartu. Šis reikalavimas netaikomas prašant pateikti pirkimo sutarčiai vykdyti privalomus atestatus, licencijas, leidimus, verslo liudijimus ir panašius dokumentus. Tokius dokumentus turėtų pateikti tos ūkio subjektų grupės nariai, kurių prisiimtoms prievolėms pagal pirkimo sutartį vykdyti reikia atitinkamų atestatų, licencijų, leidimų, verslo liudijimų ir panašių dokumentų. Taip pat rekomenduojama pirkimo dokumentuose nustatyti, kad Rekomendacijų 15, 16, 19.4 ir 19.5 punktuose nurodytus reikalavimus atitiktų kiekvienas ūkio subjektų grupės narys atskirai, o Rekomendacijų 18, 19.1 ir 26.1 punktų reikalavimus – tie ūkio subjektų grupės nariai, kurių prisiimtoms prievolėms pagal pirkimo sutartį vykdyti reikia turėti profesinį civilinės atsakomybės draudimą bei atitinkamus dokumentus verstis ta veikla, kuri reikalinga pirkimo sutarčiai įvykdyti“.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9195"/>
      <w:docPartObj>
        <w:docPartGallery w:val="Page Numbers (Top of Page)"/>
        <w:docPartUnique/>
      </w:docPartObj>
    </w:sdtPr>
    <w:sdtContent>
      <w:p w:rsidR="00B65662" w:rsidRDefault="00304115">
        <w:pPr>
          <w:pStyle w:val="Header"/>
          <w:jc w:val="center"/>
        </w:pPr>
        <w:fldSimple w:instr=" PAGE   \* MERGEFORMAT ">
          <w:r w:rsidR="003F2C8F">
            <w:rPr>
              <w:noProof/>
            </w:rPr>
            <w:t>7</w:t>
          </w:r>
        </w:fldSimple>
      </w:p>
    </w:sdtContent>
  </w:sdt>
  <w:p w:rsidR="00B65662" w:rsidRDefault="00B656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52115"/>
    <w:multiLevelType w:val="hybridMultilevel"/>
    <w:tmpl w:val="0958E1FE"/>
    <w:lvl w:ilvl="0" w:tplc="A1B2D3A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5029C6"/>
    <w:rsid w:val="00027F9F"/>
    <w:rsid w:val="00274A9E"/>
    <w:rsid w:val="00304115"/>
    <w:rsid w:val="00304132"/>
    <w:rsid w:val="003317C2"/>
    <w:rsid w:val="003F2C8F"/>
    <w:rsid w:val="00416F4A"/>
    <w:rsid w:val="005029C6"/>
    <w:rsid w:val="00577B7E"/>
    <w:rsid w:val="00663136"/>
    <w:rsid w:val="0086631B"/>
    <w:rsid w:val="008B0981"/>
    <w:rsid w:val="0091745D"/>
    <w:rsid w:val="0095676D"/>
    <w:rsid w:val="00B65662"/>
    <w:rsid w:val="00BC4CDC"/>
    <w:rsid w:val="00CA2571"/>
    <w:rsid w:val="00D43564"/>
    <w:rsid w:val="00F01C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C6"/>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9C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9C6"/>
    <w:pPr>
      <w:ind w:left="720"/>
      <w:contextualSpacing/>
    </w:pPr>
  </w:style>
  <w:style w:type="paragraph" w:customStyle="1" w:styleId="Normal12pt">
    <w:name w:val="Normal + 12 pt"/>
    <w:basedOn w:val="Normal"/>
    <w:link w:val="Normal12ptChar"/>
    <w:rsid w:val="005029C6"/>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5029C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2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9C6"/>
    <w:rPr>
      <w:sz w:val="20"/>
      <w:szCs w:val="20"/>
      <w:lang w:val="ru-RU"/>
    </w:rPr>
  </w:style>
  <w:style w:type="character" w:styleId="FootnoteReference">
    <w:name w:val="footnote reference"/>
    <w:basedOn w:val="DefaultParagraphFont"/>
    <w:uiPriority w:val="99"/>
    <w:unhideWhenUsed/>
    <w:rsid w:val="005029C6"/>
    <w:rPr>
      <w:vertAlign w:val="superscript"/>
    </w:rPr>
  </w:style>
  <w:style w:type="paragraph" w:styleId="Header">
    <w:name w:val="header"/>
    <w:basedOn w:val="Normal"/>
    <w:link w:val="HeaderChar"/>
    <w:uiPriority w:val="99"/>
    <w:unhideWhenUsed/>
    <w:rsid w:val="0050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9C6"/>
    <w:rPr>
      <w:lang w:val="ru-RU"/>
    </w:rPr>
  </w:style>
  <w:style w:type="character" w:styleId="Emphasis">
    <w:name w:val="Emphasis"/>
    <w:basedOn w:val="DefaultParagraphFont"/>
    <w:uiPriority w:val="20"/>
    <w:qFormat/>
    <w:rsid w:val="005029C6"/>
    <w:rPr>
      <w:i/>
      <w:iCs/>
    </w:rPr>
  </w:style>
  <w:style w:type="paragraph" w:styleId="BalloonText">
    <w:name w:val="Balloon Text"/>
    <w:basedOn w:val="Normal"/>
    <w:link w:val="BalloonTextChar"/>
    <w:uiPriority w:val="99"/>
    <w:semiHidden/>
    <w:unhideWhenUsed/>
    <w:rsid w:val="0050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C6"/>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6CA86-82CE-4A7A-B3D1-C681C370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10868</Words>
  <Characters>6196</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9</cp:revision>
  <dcterms:created xsi:type="dcterms:W3CDTF">2016-09-02T08:26:00Z</dcterms:created>
  <dcterms:modified xsi:type="dcterms:W3CDTF">2016-09-06T09:46:00Z</dcterms:modified>
</cp:coreProperties>
</file>