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51956295"/>
    <w:bookmarkEnd w:id="0"/>
    <w:bookmarkStart w:id="1" w:name="_MON_1301915618"/>
    <w:bookmarkEnd w:id="1"/>
    <w:p w:rsidR="00907C82" w:rsidRPr="00246C3A" w:rsidRDefault="00364784" w:rsidP="00907C82">
      <w:pPr>
        <w:jc w:val="center"/>
        <w:rPr>
          <w:rFonts w:ascii="CG Times" w:hAnsi="CG Times"/>
          <w:sz w:val="24"/>
          <w:szCs w:val="24"/>
        </w:rPr>
      </w:pPr>
      <w:r w:rsidRPr="00246C3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98423752" r:id="rId9"/>
        </w:object>
      </w:r>
    </w:p>
    <w:p w:rsidR="00CD0D68" w:rsidRPr="00246C3A" w:rsidRDefault="00CD0D68" w:rsidP="00907C82">
      <w:pPr>
        <w:jc w:val="center"/>
        <w:rPr>
          <w:sz w:val="24"/>
          <w:szCs w:val="24"/>
        </w:rPr>
      </w:pPr>
    </w:p>
    <w:p w:rsidR="00351E8D" w:rsidRPr="00246C3A" w:rsidRDefault="00351E8D" w:rsidP="009310AB">
      <w:pPr>
        <w:pStyle w:val="Heading1"/>
        <w:tabs>
          <w:tab w:val="left" w:pos="900"/>
        </w:tabs>
        <w:jc w:val="center"/>
        <w:rPr>
          <w:sz w:val="24"/>
          <w:szCs w:val="24"/>
        </w:rPr>
      </w:pPr>
      <w:r w:rsidRPr="00246C3A">
        <w:rPr>
          <w:sz w:val="24"/>
          <w:szCs w:val="24"/>
        </w:rPr>
        <w:t>VIEŠŲJŲ PIRKIMŲ TARNYBA</w:t>
      </w:r>
    </w:p>
    <w:p w:rsidR="005E7486" w:rsidRDefault="005E7486" w:rsidP="00A77BDD">
      <w:pPr>
        <w:tabs>
          <w:tab w:val="left" w:pos="900"/>
        </w:tabs>
        <w:rPr>
          <w:bCs/>
          <w:sz w:val="24"/>
          <w:szCs w:val="24"/>
        </w:rPr>
      </w:pPr>
    </w:p>
    <w:p w:rsidR="001C573C" w:rsidRPr="00246C3A" w:rsidRDefault="001C573C" w:rsidP="00A77BDD">
      <w:pPr>
        <w:tabs>
          <w:tab w:val="left" w:pos="900"/>
        </w:tabs>
        <w:rPr>
          <w:bCs/>
          <w:sz w:val="24"/>
          <w:szCs w:val="24"/>
        </w:rPr>
      </w:pPr>
    </w:p>
    <w:p w:rsidR="00F75CB5" w:rsidRPr="00246C3A"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567"/>
        <w:gridCol w:w="2267"/>
      </w:tblGrid>
      <w:tr w:rsidR="001C573C" w:rsidRPr="00246C3A" w:rsidTr="00961D2E">
        <w:trPr>
          <w:cantSplit/>
        </w:trPr>
        <w:tc>
          <w:tcPr>
            <w:tcW w:w="5240" w:type="dxa"/>
            <w:gridSpan w:val="4"/>
          </w:tcPr>
          <w:p w:rsidR="001C573C" w:rsidRPr="00246C3A" w:rsidRDefault="0011684E" w:rsidP="001C573C">
            <w:pPr>
              <w:rPr>
                <w:sz w:val="24"/>
                <w:szCs w:val="24"/>
              </w:rPr>
            </w:pPr>
            <w:r>
              <w:rPr>
                <w:sz w:val="24"/>
                <w:szCs w:val="24"/>
              </w:rPr>
              <w:t>Klaipėdos miesto savivaldybės administracijai</w:t>
            </w:r>
          </w:p>
          <w:p w:rsidR="00AA79D0" w:rsidRDefault="0011684E" w:rsidP="001C573C">
            <w:pPr>
              <w:rPr>
                <w:sz w:val="24"/>
                <w:szCs w:val="24"/>
              </w:rPr>
            </w:pPr>
            <w:r>
              <w:rPr>
                <w:sz w:val="24"/>
                <w:szCs w:val="24"/>
              </w:rPr>
              <w:t>Liepų</w:t>
            </w:r>
            <w:r w:rsidR="00B02F9C">
              <w:rPr>
                <w:sz w:val="24"/>
                <w:szCs w:val="24"/>
              </w:rPr>
              <w:t xml:space="preserve"> g.</w:t>
            </w:r>
            <w:r w:rsidR="00AA79D0">
              <w:rPr>
                <w:sz w:val="24"/>
                <w:szCs w:val="24"/>
              </w:rPr>
              <w:t xml:space="preserve"> </w:t>
            </w:r>
            <w:r>
              <w:rPr>
                <w:sz w:val="24"/>
                <w:szCs w:val="24"/>
              </w:rPr>
              <w:t>11</w:t>
            </w:r>
          </w:p>
          <w:p w:rsidR="001C573C" w:rsidRPr="00246C3A" w:rsidRDefault="0011684E" w:rsidP="001C573C">
            <w:pPr>
              <w:rPr>
                <w:sz w:val="24"/>
                <w:szCs w:val="24"/>
              </w:rPr>
            </w:pPr>
            <w:r>
              <w:rPr>
                <w:sz w:val="24"/>
                <w:szCs w:val="24"/>
              </w:rPr>
              <w:t>91502</w:t>
            </w:r>
            <w:r w:rsidR="001C573C">
              <w:rPr>
                <w:sz w:val="24"/>
                <w:szCs w:val="24"/>
              </w:rPr>
              <w:t xml:space="preserve"> </w:t>
            </w:r>
            <w:r>
              <w:rPr>
                <w:sz w:val="24"/>
                <w:szCs w:val="24"/>
              </w:rPr>
              <w:t>Klaipėda</w:t>
            </w:r>
          </w:p>
          <w:p w:rsidR="001C573C" w:rsidRDefault="001C573C" w:rsidP="00B02F9C">
            <w:pPr>
              <w:pStyle w:val="pad-left"/>
              <w:spacing w:before="0" w:beforeAutospacing="0" w:after="0" w:afterAutospacing="0"/>
            </w:pPr>
            <w:r w:rsidRPr="00246C3A">
              <w:t xml:space="preserve">El. p. </w:t>
            </w:r>
            <w:hyperlink r:id="rId10" w:history="1">
              <w:r w:rsidR="00ED59A1" w:rsidRPr="00956634">
                <w:rPr>
                  <w:rStyle w:val="Hyperlink"/>
                </w:rPr>
                <w:t>dokumentai@klaipeda.lt</w:t>
              </w:r>
            </w:hyperlink>
          </w:p>
          <w:p w:rsidR="00B02F9C" w:rsidRPr="00246C3A" w:rsidRDefault="00B02F9C" w:rsidP="00B02F9C">
            <w:pPr>
              <w:pStyle w:val="pad-left"/>
              <w:spacing w:before="0" w:beforeAutospacing="0" w:after="0" w:afterAutospacing="0"/>
            </w:pPr>
          </w:p>
        </w:tc>
        <w:tc>
          <w:tcPr>
            <w:tcW w:w="1560" w:type="dxa"/>
          </w:tcPr>
          <w:p w:rsidR="001C573C" w:rsidRPr="00246C3A" w:rsidRDefault="001C573C" w:rsidP="00F255C4">
            <w:pPr>
              <w:rPr>
                <w:sz w:val="24"/>
                <w:szCs w:val="24"/>
              </w:rPr>
            </w:pPr>
            <w:r w:rsidRPr="00246C3A">
              <w:rPr>
                <w:sz w:val="24"/>
                <w:szCs w:val="24"/>
              </w:rPr>
              <w:t>201</w:t>
            </w:r>
            <w:r w:rsidR="0043638A">
              <w:rPr>
                <w:sz w:val="24"/>
                <w:szCs w:val="24"/>
              </w:rPr>
              <w:t>8</w:t>
            </w:r>
            <w:r w:rsidRPr="00246C3A">
              <w:rPr>
                <w:sz w:val="24"/>
                <w:szCs w:val="24"/>
              </w:rPr>
              <w:t>-</w:t>
            </w:r>
            <w:r w:rsidR="0043638A">
              <w:rPr>
                <w:sz w:val="24"/>
                <w:szCs w:val="24"/>
              </w:rPr>
              <w:t>0</w:t>
            </w:r>
            <w:r w:rsidR="000245EB">
              <w:rPr>
                <w:sz w:val="24"/>
                <w:szCs w:val="24"/>
              </w:rPr>
              <w:t>9-13</w:t>
            </w:r>
          </w:p>
          <w:p w:rsidR="00D648D5" w:rsidRDefault="001C573C" w:rsidP="00F255C4">
            <w:pPr>
              <w:rPr>
                <w:sz w:val="24"/>
                <w:szCs w:val="24"/>
              </w:rPr>
            </w:pPr>
            <w:r w:rsidRPr="00246C3A">
              <w:rPr>
                <w:sz w:val="24"/>
                <w:szCs w:val="24"/>
              </w:rPr>
              <w:t xml:space="preserve">Į </w:t>
            </w:r>
            <w:r w:rsidR="00D648D5">
              <w:rPr>
                <w:sz w:val="24"/>
                <w:szCs w:val="24"/>
              </w:rPr>
              <w:t>2018-07-</w:t>
            </w:r>
            <w:r w:rsidR="00ED59A1">
              <w:rPr>
                <w:sz w:val="24"/>
                <w:szCs w:val="24"/>
              </w:rPr>
              <w:t>19</w:t>
            </w:r>
          </w:p>
          <w:p w:rsidR="00B02F9C" w:rsidRDefault="00ED59A1" w:rsidP="00F255C4">
            <w:pPr>
              <w:rPr>
                <w:sz w:val="24"/>
                <w:szCs w:val="24"/>
              </w:rPr>
            </w:pPr>
            <w:r>
              <w:rPr>
                <w:sz w:val="24"/>
                <w:szCs w:val="24"/>
              </w:rPr>
              <w:t>2018-08-08</w:t>
            </w:r>
          </w:p>
          <w:p w:rsidR="001C573C" w:rsidRPr="00246C3A" w:rsidRDefault="001C573C" w:rsidP="009F12AE">
            <w:pPr>
              <w:rPr>
                <w:sz w:val="24"/>
                <w:szCs w:val="24"/>
              </w:rPr>
            </w:pPr>
          </w:p>
        </w:tc>
        <w:tc>
          <w:tcPr>
            <w:tcW w:w="567" w:type="dxa"/>
          </w:tcPr>
          <w:p w:rsidR="001C573C" w:rsidRPr="00246C3A" w:rsidRDefault="001C573C" w:rsidP="00F255C4">
            <w:pPr>
              <w:ind w:left="-108" w:right="-108"/>
              <w:rPr>
                <w:sz w:val="24"/>
                <w:szCs w:val="24"/>
              </w:rPr>
            </w:pPr>
            <w:r w:rsidRPr="00246C3A">
              <w:rPr>
                <w:sz w:val="24"/>
                <w:szCs w:val="24"/>
              </w:rPr>
              <w:t>Nr.</w:t>
            </w:r>
          </w:p>
          <w:p w:rsidR="001C573C" w:rsidRDefault="001C573C" w:rsidP="001C573C">
            <w:pPr>
              <w:ind w:left="-108" w:right="-108"/>
              <w:rPr>
                <w:sz w:val="24"/>
                <w:szCs w:val="24"/>
              </w:rPr>
            </w:pPr>
            <w:r w:rsidRPr="00246C3A">
              <w:rPr>
                <w:sz w:val="24"/>
                <w:szCs w:val="24"/>
              </w:rPr>
              <w:t>Nr.</w:t>
            </w:r>
          </w:p>
          <w:p w:rsidR="0043638A" w:rsidRDefault="0043638A" w:rsidP="001C573C">
            <w:pPr>
              <w:ind w:left="-108" w:right="-108"/>
              <w:rPr>
                <w:sz w:val="24"/>
                <w:szCs w:val="24"/>
              </w:rPr>
            </w:pPr>
            <w:r>
              <w:rPr>
                <w:sz w:val="24"/>
                <w:szCs w:val="24"/>
              </w:rPr>
              <w:t>Nr.</w:t>
            </w:r>
          </w:p>
          <w:p w:rsidR="00961D2E" w:rsidRPr="00246C3A" w:rsidRDefault="00961D2E" w:rsidP="00A22816">
            <w:pPr>
              <w:ind w:left="-108" w:right="-108"/>
              <w:rPr>
                <w:sz w:val="24"/>
                <w:szCs w:val="24"/>
              </w:rPr>
            </w:pPr>
          </w:p>
        </w:tc>
        <w:tc>
          <w:tcPr>
            <w:tcW w:w="2267" w:type="dxa"/>
          </w:tcPr>
          <w:p w:rsidR="001C573C" w:rsidRPr="00246C3A" w:rsidRDefault="001C573C" w:rsidP="00F255C4">
            <w:pPr>
              <w:rPr>
                <w:sz w:val="24"/>
                <w:szCs w:val="24"/>
              </w:rPr>
            </w:pPr>
            <w:r w:rsidRPr="00246C3A">
              <w:rPr>
                <w:sz w:val="24"/>
                <w:szCs w:val="24"/>
              </w:rPr>
              <w:t>4S-</w:t>
            </w:r>
            <w:r w:rsidR="000245EB">
              <w:rPr>
                <w:sz w:val="24"/>
                <w:szCs w:val="24"/>
              </w:rPr>
              <w:t>1249</w:t>
            </w:r>
            <w:bookmarkStart w:id="2" w:name="_GoBack"/>
            <w:bookmarkEnd w:id="2"/>
          </w:p>
          <w:p w:rsidR="00D648D5" w:rsidRDefault="00ED59A1" w:rsidP="00F255C4">
            <w:pPr>
              <w:rPr>
                <w:sz w:val="24"/>
                <w:szCs w:val="24"/>
              </w:rPr>
            </w:pPr>
            <w:r>
              <w:rPr>
                <w:sz w:val="24"/>
                <w:szCs w:val="24"/>
              </w:rPr>
              <w:t>R</w:t>
            </w:r>
            <w:r w:rsidR="00D648D5">
              <w:rPr>
                <w:sz w:val="24"/>
                <w:szCs w:val="24"/>
              </w:rPr>
              <w:t>2-</w:t>
            </w:r>
            <w:r>
              <w:rPr>
                <w:sz w:val="24"/>
                <w:szCs w:val="24"/>
              </w:rPr>
              <w:t>2159</w:t>
            </w:r>
          </w:p>
          <w:p w:rsidR="00B02F9C" w:rsidRDefault="00ED59A1" w:rsidP="00F255C4">
            <w:pPr>
              <w:rPr>
                <w:sz w:val="24"/>
                <w:szCs w:val="24"/>
              </w:rPr>
            </w:pPr>
            <w:r>
              <w:rPr>
                <w:sz w:val="24"/>
                <w:szCs w:val="24"/>
              </w:rPr>
              <w:t>R2-2356</w:t>
            </w:r>
          </w:p>
          <w:p w:rsidR="00961D2E" w:rsidRPr="00246C3A" w:rsidRDefault="00961D2E" w:rsidP="009F12AE">
            <w:pPr>
              <w:rPr>
                <w:sz w:val="24"/>
                <w:szCs w:val="24"/>
              </w:rPr>
            </w:pPr>
          </w:p>
        </w:tc>
      </w:tr>
      <w:tr w:rsidR="00AA79D0" w:rsidRPr="00246C3A" w:rsidTr="00961D2E">
        <w:trPr>
          <w:gridAfter w:val="4"/>
          <w:wAfter w:w="5240" w:type="dxa"/>
          <w:cantSplit/>
        </w:trPr>
        <w:tc>
          <w:tcPr>
            <w:tcW w:w="1560" w:type="dxa"/>
          </w:tcPr>
          <w:p w:rsidR="00AA79D0" w:rsidRPr="00246C3A" w:rsidRDefault="00AA79D0" w:rsidP="00F255C4">
            <w:pPr>
              <w:rPr>
                <w:sz w:val="24"/>
                <w:szCs w:val="24"/>
              </w:rPr>
            </w:pPr>
          </w:p>
        </w:tc>
        <w:tc>
          <w:tcPr>
            <w:tcW w:w="567" w:type="dxa"/>
          </w:tcPr>
          <w:p w:rsidR="00AA79D0" w:rsidRPr="00246C3A" w:rsidRDefault="00AA79D0" w:rsidP="00F255C4">
            <w:pPr>
              <w:ind w:left="-108" w:right="-108"/>
              <w:rPr>
                <w:sz w:val="24"/>
                <w:szCs w:val="24"/>
              </w:rPr>
            </w:pPr>
          </w:p>
        </w:tc>
        <w:tc>
          <w:tcPr>
            <w:tcW w:w="2267" w:type="dxa"/>
          </w:tcPr>
          <w:p w:rsidR="00AA79D0" w:rsidRPr="00246C3A" w:rsidRDefault="00AA79D0" w:rsidP="00F255C4">
            <w:pPr>
              <w:rPr>
                <w:sz w:val="24"/>
                <w:szCs w:val="24"/>
              </w:rPr>
            </w:pPr>
          </w:p>
        </w:tc>
      </w:tr>
      <w:tr w:rsidR="00AA79D0" w:rsidRPr="00246C3A" w:rsidTr="00961D2E">
        <w:trPr>
          <w:gridAfter w:val="4"/>
          <w:wAfter w:w="5240" w:type="dxa"/>
          <w:cantSplit/>
        </w:trPr>
        <w:tc>
          <w:tcPr>
            <w:tcW w:w="1560" w:type="dxa"/>
          </w:tcPr>
          <w:p w:rsidR="00AA79D0" w:rsidRPr="00246C3A" w:rsidRDefault="00AA79D0" w:rsidP="00F255C4">
            <w:pPr>
              <w:rPr>
                <w:sz w:val="24"/>
                <w:szCs w:val="24"/>
              </w:rPr>
            </w:pPr>
          </w:p>
        </w:tc>
        <w:tc>
          <w:tcPr>
            <w:tcW w:w="567" w:type="dxa"/>
          </w:tcPr>
          <w:p w:rsidR="00AA79D0" w:rsidRPr="00246C3A" w:rsidRDefault="00AA79D0" w:rsidP="00F255C4">
            <w:pPr>
              <w:ind w:left="-108" w:right="-108"/>
              <w:rPr>
                <w:sz w:val="24"/>
                <w:szCs w:val="24"/>
              </w:rPr>
            </w:pPr>
          </w:p>
        </w:tc>
        <w:tc>
          <w:tcPr>
            <w:tcW w:w="2267" w:type="dxa"/>
          </w:tcPr>
          <w:p w:rsidR="00AA79D0" w:rsidRPr="00246C3A" w:rsidRDefault="00AA79D0" w:rsidP="00F255C4">
            <w:pPr>
              <w:rPr>
                <w:sz w:val="24"/>
                <w:szCs w:val="24"/>
              </w:rPr>
            </w:pPr>
          </w:p>
        </w:tc>
      </w:tr>
    </w:tbl>
    <w:p w:rsidR="001C573C" w:rsidRPr="001C573C" w:rsidRDefault="001C573C" w:rsidP="006E299F">
      <w:pPr>
        <w:rPr>
          <w:sz w:val="24"/>
          <w:szCs w:val="24"/>
          <w:lang w:eastAsia="lt-LT"/>
        </w:rPr>
      </w:pPr>
    </w:p>
    <w:p w:rsidR="00ED59A1" w:rsidRPr="00C23FAF" w:rsidRDefault="00ED59A1" w:rsidP="00ED59A1">
      <w:pPr>
        <w:jc w:val="center"/>
        <w:rPr>
          <w:b/>
          <w:bCs/>
          <w:sz w:val="24"/>
          <w:szCs w:val="24"/>
        </w:rPr>
      </w:pPr>
      <w:r w:rsidRPr="00C23FAF">
        <w:rPr>
          <w:b/>
          <w:bCs/>
          <w:sz w:val="24"/>
          <w:szCs w:val="24"/>
        </w:rPr>
        <w:t xml:space="preserve">PIRKIMO-PARDAVIMO SUTARTIES NEPLANINIO VERTINIMO </w:t>
      </w:r>
    </w:p>
    <w:p w:rsidR="00ED59A1" w:rsidRPr="00C23FAF" w:rsidRDefault="00ED59A1" w:rsidP="00ED59A1">
      <w:pPr>
        <w:jc w:val="center"/>
        <w:rPr>
          <w:b/>
          <w:bCs/>
          <w:sz w:val="24"/>
          <w:szCs w:val="24"/>
        </w:rPr>
      </w:pPr>
      <w:r w:rsidRPr="00C23FAF">
        <w:rPr>
          <w:b/>
          <w:bCs/>
          <w:sz w:val="24"/>
          <w:szCs w:val="24"/>
        </w:rPr>
        <w:t>IŠVADA</w:t>
      </w:r>
    </w:p>
    <w:p w:rsidR="0088148E" w:rsidRPr="00601D8F" w:rsidRDefault="0088148E" w:rsidP="0088148E">
      <w:pPr>
        <w:rPr>
          <w:rFonts w:eastAsia="Calibri"/>
          <w:sz w:val="24"/>
          <w:szCs w:val="24"/>
        </w:rPr>
      </w:pPr>
    </w:p>
    <w:p w:rsidR="0088148E" w:rsidRPr="0088148E" w:rsidRDefault="0088148E" w:rsidP="0088148E">
      <w:pPr>
        <w:rPr>
          <w:rFonts w:eastAsia="Calibri"/>
          <w:sz w:val="24"/>
          <w:szCs w:val="24"/>
        </w:rPr>
      </w:pPr>
    </w:p>
    <w:p w:rsidR="0088148E" w:rsidRPr="0088148E" w:rsidRDefault="0088148E" w:rsidP="0088148E">
      <w:pPr>
        <w:jc w:val="center"/>
        <w:rPr>
          <w:rFonts w:eastAsia="Calibri"/>
          <w:b/>
          <w:sz w:val="24"/>
          <w:szCs w:val="24"/>
        </w:rPr>
      </w:pPr>
      <w:r w:rsidRPr="0088148E">
        <w:rPr>
          <w:rFonts w:eastAsia="Calibri"/>
          <w:b/>
          <w:sz w:val="24"/>
          <w:szCs w:val="24"/>
        </w:rPr>
        <w:t>I dalis. Bendra informacija</w:t>
      </w:r>
    </w:p>
    <w:p w:rsidR="0088148E" w:rsidRDefault="0088148E" w:rsidP="0088148E">
      <w:pPr>
        <w:ind w:firstLine="708"/>
        <w:jc w:val="center"/>
        <w:rPr>
          <w:rFonts w:eastAsia="Calibri"/>
          <w:sz w:val="24"/>
          <w:szCs w:val="24"/>
        </w:rPr>
      </w:pPr>
    </w:p>
    <w:p w:rsidR="001970DA" w:rsidRPr="0088148E" w:rsidRDefault="001970DA"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31"/>
      </w:tblGrid>
      <w:tr w:rsidR="00FB2F66" w:rsidRPr="0088148E" w:rsidTr="001300B8">
        <w:tc>
          <w:tcPr>
            <w:tcW w:w="4503" w:type="dxa"/>
            <w:shd w:val="clear" w:color="auto" w:fill="auto"/>
            <w:vAlign w:val="center"/>
          </w:tcPr>
          <w:p w:rsidR="00FB2F66" w:rsidRPr="0088148E" w:rsidRDefault="00ED59A1" w:rsidP="00EF540B">
            <w:pPr>
              <w:jc w:val="both"/>
              <w:rPr>
                <w:rFonts w:eastAsia="Calibri"/>
                <w:sz w:val="24"/>
                <w:szCs w:val="24"/>
              </w:rPr>
            </w:pPr>
            <w:r>
              <w:rPr>
                <w:rFonts w:eastAsia="Calibri"/>
                <w:sz w:val="24"/>
                <w:szCs w:val="24"/>
              </w:rPr>
              <w:t>Sutarties</w:t>
            </w:r>
            <w:r w:rsidR="00FB2F66" w:rsidRPr="0088148E">
              <w:rPr>
                <w:rFonts w:eastAsia="Calibri"/>
                <w:sz w:val="24"/>
                <w:szCs w:val="24"/>
              </w:rPr>
              <w:t xml:space="preserve"> pavadinimas, </w:t>
            </w:r>
            <w:r>
              <w:rPr>
                <w:rFonts w:eastAsia="Calibri"/>
                <w:sz w:val="24"/>
                <w:szCs w:val="24"/>
              </w:rPr>
              <w:t xml:space="preserve">data, </w:t>
            </w:r>
            <w:r w:rsidR="00FB2F66" w:rsidRPr="0088148E">
              <w:rPr>
                <w:rFonts w:eastAsia="Calibri"/>
                <w:sz w:val="24"/>
                <w:szCs w:val="24"/>
              </w:rPr>
              <w:t xml:space="preserve">numeris </w:t>
            </w:r>
          </w:p>
        </w:tc>
        <w:tc>
          <w:tcPr>
            <w:tcW w:w="5131" w:type="dxa"/>
            <w:shd w:val="clear" w:color="auto" w:fill="auto"/>
            <w:vAlign w:val="center"/>
          </w:tcPr>
          <w:p w:rsidR="00FB2F66" w:rsidRPr="002F25D6" w:rsidRDefault="007C1000" w:rsidP="00D648D5">
            <w:pPr>
              <w:spacing w:before="60" w:after="60"/>
              <w:jc w:val="both"/>
              <w:rPr>
                <w:sz w:val="24"/>
                <w:szCs w:val="24"/>
              </w:rPr>
            </w:pPr>
            <w:r>
              <w:rPr>
                <w:sz w:val="24"/>
                <w:szCs w:val="24"/>
              </w:rPr>
              <w:t>2017-10-23 Paslaugų sutartis J9-2323 (toliau –Sutartis)</w:t>
            </w:r>
          </w:p>
        </w:tc>
      </w:tr>
      <w:tr w:rsidR="00FB2F66" w:rsidRPr="0088148E" w:rsidTr="001300B8">
        <w:tc>
          <w:tcPr>
            <w:tcW w:w="4503" w:type="dxa"/>
            <w:shd w:val="clear" w:color="auto" w:fill="auto"/>
            <w:vAlign w:val="center"/>
          </w:tcPr>
          <w:p w:rsidR="00FB2F66" w:rsidRPr="0088148E" w:rsidRDefault="007C1000" w:rsidP="00FB2F66">
            <w:pPr>
              <w:jc w:val="both"/>
              <w:rPr>
                <w:rFonts w:eastAsia="Calibri"/>
                <w:sz w:val="24"/>
                <w:szCs w:val="24"/>
              </w:rPr>
            </w:pPr>
            <w:r>
              <w:rPr>
                <w:rFonts w:eastAsia="Calibri"/>
                <w:sz w:val="24"/>
                <w:szCs w:val="24"/>
              </w:rPr>
              <w:t xml:space="preserve">Sutarties pakeitimai </w:t>
            </w:r>
            <w:r w:rsidRPr="00C23FAF">
              <w:rPr>
                <w:sz w:val="24"/>
                <w:szCs w:val="24"/>
              </w:rPr>
              <w:t>(jei tokių buvo): data, Nr.</w:t>
            </w:r>
          </w:p>
        </w:tc>
        <w:tc>
          <w:tcPr>
            <w:tcW w:w="5131" w:type="dxa"/>
            <w:shd w:val="clear" w:color="auto" w:fill="auto"/>
            <w:vAlign w:val="center"/>
          </w:tcPr>
          <w:p w:rsidR="00FB2F66" w:rsidRPr="0088148E" w:rsidRDefault="007C1000" w:rsidP="00FB2F66">
            <w:pPr>
              <w:jc w:val="both"/>
              <w:rPr>
                <w:rFonts w:eastAsia="Calibri"/>
                <w:sz w:val="24"/>
                <w:szCs w:val="24"/>
              </w:rPr>
            </w:pPr>
            <w:r>
              <w:rPr>
                <w:rFonts w:eastAsia="Calibri"/>
                <w:sz w:val="24"/>
                <w:szCs w:val="24"/>
              </w:rPr>
              <w:t xml:space="preserve">2018-01-22 papildomas susitarimas Nr. J9-2015 prie 2017 m. spalio 23 d. paslaugų sutarties Nr. J9-2323 </w:t>
            </w:r>
          </w:p>
        </w:tc>
      </w:tr>
      <w:tr w:rsidR="00FB2F66" w:rsidRPr="0088148E" w:rsidTr="001300B8">
        <w:tc>
          <w:tcPr>
            <w:tcW w:w="4503" w:type="dxa"/>
            <w:shd w:val="clear" w:color="auto" w:fill="auto"/>
            <w:vAlign w:val="center"/>
          </w:tcPr>
          <w:p w:rsidR="00FB2F66" w:rsidRPr="0088148E" w:rsidRDefault="007C1000" w:rsidP="00FB2F66">
            <w:pPr>
              <w:jc w:val="both"/>
              <w:rPr>
                <w:rFonts w:eastAsia="Calibri"/>
                <w:sz w:val="24"/>
                <w:szCs w:val="24"/>
              </w:rPr>
            </w:pPr>
            <w:r w:rsidRPr="00C23FAF">
              <w:rPr>
                <w:sz w:val="24"/>
                <w:szCs w:val="24"/>
              </w:rPr>
              <w:t>Pirkimo, kurį įvykdžius sudaryta sutartis, pavadinimas, numeris (jeigu skelbtas), pirkimo paskelbimo (kvietimo pateikti pasiūlymą) data</w:t>
            </w:r>
          </w:p>
        </w:tc>
        <w:tc>
          <w:tcPr>
            <w:tcW w:w="5131" w:type="dxa"/>
            <w:shd w:val="clear" w:color="auto" w:fill="auto"/>
            <w:vAlign w:val="center"/>
          </w:tcPr>
          <w:p w:rsidR="00FB2F66" w:rsidRPr="0088148E" w:rsidRDefault="009F3E5A" w:rsidP="00D648D5">
            <w:pPr>
              <w:jc w:val="both"/>
              <w:rPr>
                <w:rFonts w:eastAsia="Calibri"/>
                <w:sz w:val="24"/>
                <w:szCs w:val="24"/>
              </w:rPr>
            </w:pPr>
            <w:r>
              <w:rPr>
                <w:rFonts w:eastAsia="Calibri"/>
                <w:sz w:val="24"/>
                <w:szCs w:val="24"/>
              </w:rPr>
              <w:t>P</w:t>
            </w:r>
            <w:r w:rsidR="007C1000">
              <w:rPr>
                <w:rFonts w:eastAsia="Calibri"/>
                <w:sz w:val="24"/>
                <w:szCs w:val="24"/>
              </w:rPr>
              <w:t>irkimas „Prekės ženklo „Klaipėda laisvu stiliumi“ atnaujinimo paslaugos“</w:t>
            </w:r>
            <w:r>
              <w:rPr>
                <w:rFonts w:eastAsia="Calibri"/>
                <w:sz w:val="24"/>
                <w:szCs w:val="24"/>
              </w:rPr>
              <w:t>, vykdytas neskelbiamos apklausos būdu (toliau - Pirkimas)</w:t>
            </w:r>
          </w:p>
        </w:tc>
      </w:tr>
      <w:tr w:rsidR="00FB2F66" w:rsidRPr="0088148E" w:rsidTr="001300B8">
        <w:tc>
          <w:tcPr>
            <w:tcW w:w="4503" w:type="dxa"/>
            <w:shd w:val="clear" w:color="auto" w:fill="auto"/>
            <w:vAlign w:val="center"/>
          </w:tcPr>
          <w:p w:rsidR="00FB2F66" w:rsidRPr="0088148E" w:rsidRDefault="00FB2F66" w:rsidP="007C1000">
            <w:pPr>
              <w:jc w:val="both"/>
              <w:rPr>
                <w:rFonts w:eastAsia="Calibri"/>
                <w:sz w:val="24"/>
                <w:szCs w:val="24"/>
              </w:rPr>
            </w:pPr>
            <w:r w:rsidRPr="0088148E">
              <w:rPr>
                <w:rFonts w:eastAsia="Calibri"/>
                <w:sz w:val="24"/>
                <w:szCs w:val="24"/>
              </w:rPr>
              <w:t>Pirkim</w:t>
            </w:r>
            <w:r w:rsidR="007C1000">
              <w:rPr>
                <w:rFonts w:eastAsia="Calibri"/>
                <w:sz w:val="24"/>
                <w:szCs w:val="24"/>
              </w:rPr>
              <w:t>o vykdytojas</w:t>
            </w:r>
            <w:r w:rsidRPr="0088148E">
              <w:rPr>
                <w:rFonts w:eastAsia="Calibri"/>
                <w:sz w:val="24"/>
                <w:szCs w:val="24"/>
              </w:rPr>
              <w:t xml:space="preserve"> </w:t>
            </w:r>
          </w:p>
        </w:tc>
        <w:tc>
          <w:tcPr>
            <w:tcW w:w="5131" w:type="dxa"/>
            <w:shd w:val="clear" w:color="auto" w:fill="auto"/>
            <w:vAlign w:val="center"/>
          </w:tcPr>
          <w:p w:rsidR="00FB2F66" w:rsidRDefault="00E31681" w:rsidP="00E31681">
            <w:pPr>
              <w:jc w:val="both"/>
              <w:rPr>
                <w:rFonts w:eastAsia="Calibri"/>
                <w:sz w:val="24"/>
                <w:szCs w:val="24"/>
              </w:rPr>
            </w:pPr>
            <w:r w:rsidRPr="00E31681">
              <w:rPr>
                <w:rFonts w:eastAsia="Calibri"/>
                <w:sz w:val="24"/>
                <w:szCs w:val="24"/>
              </w:rPr>
              <w:t>Klaipėdos miesto savivaldybės administracija</w:t>
            </w:r>
            <w:r w:rsidR="001122A7">
              <w:rPr>
                <w:rFonts w:eastAsia="Calibri"/>
                <w:sz w:val="24"/>
                <w:szCs w:val="24"/>
              </w:rPr>
              <w:t xml:space="preserve">, </w:t>
            </w:r>
          </w:p>
          <w:p w:rsidR="001122A7" w:rsidRPr="00E31681" w:rsidRDefault="001122A7" w:rsidP="00E31681">
            <w:pPr>
              <w:jc w:val="both"/>
              <w:rPr>
                <w:rFonts w:eastAsia="Calibri"/>
                <w:sz w:val="24"/>
                <w:szCs w:val="24"/>
              </w:rPr>
            </w:pPr>
            <w:r>
              <w:rPr>
                <w:rFonts w:eastAsia="Calibri"/>
                <w:sz w:val="24"/>
                <w:szCs w:val="24"/>
              </w:rPr>
              <w:t>Kodas 188710823</w:t>
            </w:r>
          </w:p>
        </w:tc>
      </w:tr>
      <w:tr w:rsidR="00FB2F66" w:rsidRPr="0088148E" w:rsidTr="001300B8">
        <w:tc>
          <w:tcPr>
            <w:tcW w:w="4503" w:type="dxa"/>
            <w:shd w:val="clear" w:color="auto" w:fill="auto"/>
            <w:vAlign w:val="center"/>
          </w:tcPr>
          <w:p w:rsidR="00FB2F66" w:rsidRPr="0088148E" w:rsidRDefault="007C1000" w:rsidP="00FB2F66">
            <w:pPr>
              <w:jc w:val="both"/>
              <w:rPr>
                <w:rFonts w:eastAsia="Calibri"/>
                <w:sz w:val="24"/>
                <w:szCs w:val="24"/>
              </w:rPr>
            </w:pPr>
            <w:r w:rsidRPr="00C23FAF">
              <w:rPr>
                <w:sz w:val="24"/>
                <w:szCs w:val="24"/>
              </w:rPr>
              <w:t>Tiekėjas / teikėjas / rangovas</w:t>
            </w:r>
          </w:p>
        </w:tc>
        <w:tc>
          <w:tcPr>
            <w:tcW w:w="5131" w:type="dxa"/>
            <w:shd w:val="clear" w:color="auto" w:fill="auto"/>
            <w:vAlign w:val="center"/>
          </w:tcPr>
          <w:p w:rsidR="00FB2F66" w:rsidRPr="0088148E" w:rsidRDefault="00C61285" w:rsidP="00FB2F66">
            <w:pPr>
              <w:tabs>
                <w:tab w:val="left" w:pos="308"/>
              </w:tabs>
              <w:jc w:val="both"/>
              <w:rPr>
                <w:rFonts w:eastAsia="Calibri"/>
                <w:sz w:val="24"/>
                <w:szCs w:val="24"/>
              </w:rPr>
            </w:pPr>
            <w:r>
              <w:rPr>
                <w:bCs/>
                <w:sz w:val="24"/>
                <w:szCs w:val="24"/>
              </w:rPr>
              <w:t>UAB „</w:t>
            </w:r>
            <w:proofErr w:type="spellStart"/>
            <w:r>
              <w:rPr>
                <w:bCs/>
                <w:sz w:val="24"/>
                <w:szCs w:val="24"/>
              </w:rPr>
              <w:t>Alora</w:t>
            </w:r>
            <w:proofErr w:type="spellEnd"/>
            <w:r>
              <w:rPr>
                <w:bCs/>
                <w:sz w:val="24"/>
                <w:szCs w:val="24"/>
              </w:rPr>
              <w:t>“</w:t>
            </w:r>
          </w:p>
        </w:tc>
      </w:tr>
      <w:tr w:rsidR="00FB2F66" w:rsidRPr="0088148E" w:rsidTr="001300B8">
        <w:tc>
          <w:tcPr>
            <w:tcW w:w="4503" w:type="dxa"/>
            <w:shd w:val="clear" w:color="auto" w:fill="auto"/>
            <w:vAlign w:val="center"/>
          </w:tcPr>
          <w:p w:rsidR="00FB2F66" w:rsidRPr="0088148E" w:rsidRDefault="007C1000" w:rsidP="00FB2F66">
            <w:pPr>
              <w:jc w:val="both"/>
              <w:rPr>
                <w:rFonts w:eastAsia="Calibri"/>
                <w:sz w:val="24"/>
                <w:szCs w:val="24"/>
              </w:rPr>
            </w:pPr>
            <w:r w:rsidRPr="00C23FAF">
              <w:rPr>
                <w:sz w:val="24"/>
                <w:szCs w:val="24"/>
              </w:rPr>
              <w:t>Subrangovai / subtiekėjai / subteikėjai</w:t>
            </w:r>
          </w:p>
        </w:tc>
        <w:tc>
          <w:tcPr>
            <w:tcW w:w="5131" w:type="dxa"/>
            <w:shd w:val="clear" w:color="auto" w:fill="auto"/>
            <w:vAlign w:val="center"/>
          </w:tcPr>
          <w:p w:rsidR="00FB2F66" w:rsidRPr="0088148E" w:rsidRDefault="009F3E5A" w:rsidP="002A50CA">
            <w:pPr>
              <w:tabs>
                <w:tab w:val="left" w:pos="308"/>
              </w:tabs>
              <w:jc w:val="both"/>
              <w:rPr>
                <w:rFonts w:eastAsia="Calibri"/>
                <w:sz w:val="24"/>
                <w:szCs w:val="24"/>
              </w:rPr>
            </w:pPr>
            <w:r>
              <w:rPr>
                <w:sz w:val="24"/>
                <w:szCs w:val="24"/>
              </w:rPr>
              <w:t>-</w:t>
            </w:r>
          </w:p>
        </w:tc>
      </w:tr>
      <w:tr w:rsidR="00FB2F66" w:rsidRPr="0088148E" w:rsidTr="001300B8">
        <w:tc>
          <w:tcPr>
            <w:tcW w:w="4503" w:type="dxa"/>
            <w:shd w:val="clear" w:color="auto" w:fill="auto"/>
            <w:vAlign w:val="center"/>
          </w:tcPr>
          <w:p w:rsidR="00FB2F66" w:rsidRPr="0088148E" w:rsidRDefault="00FB2F66" w:rsidP="00FB2F66">
            <w:pPr>
              <w:jc w:val="both"/>
              <w:rPr>
                <w:rFonts w:eastAsia="Calibri"/>
                <w:sz w:val="24"/>
                <w:szCs w:val="24"/>
              </w:rPr>
            </w:pPr>
            <w:r w:rsidRPr="0088148E">
              <w:rPr>
                <w:rFonts w:eastAsia="Calibri"/>
                <w:sz w:val="24"/>
                <w:szCs w:val="24"/>
              </w:rPr>
              <w:t>Dėl pirkimo / sutarties vyksta teismo procesas (nurodyti ieškinio (skundo) dalykus, bylos šalių pavadinimus, ar taikomos laikinosios apsaugos priemonės, teisminio nagrinėjimo stadija, pvz., apygardos, apeliacinis teismas)</w:t>
            </w:r>
          </w:p>
        </w:tc>
        <w:tc>
          <w:tcPr>
            <w:tcW w:w="5131" w:type="dxa"/>
            <w:shd w:val="clear" w:color="auto" w:fill="auto"/>
            <w:vAlign w:val="center"/>
          </w:tcPr>
          <w:p w:rsidR="00FB2F66" w:rsidRPr="0088148E" w:rsidRDefault="00FB2F66" w:rsidP="00FB2F66">
            <w:pPr>
              <w:tabs>
                <w:tab w:val="left" w:pos="308"/>
              </w:tabs>
              <w:jc w:val="both"/>
              <w:rPr>
                <w:rFonts w:eastAsia="Calibri"/>
                <w:sz w:val="24"/>
                <w:szCs w:val="24"/>
              </w:rPr>
            </w:pPr>
            <w:r w:rsidRPr="0088148E">
              <w:rPr>
                <w:rFonts w:eastAsia="Calibri"/>
                <w:sz w:val="24"/>
                <w:szCs w:val="24"/>
              </w:rPr>
              <w:t>-</w:t>
            </w:r>
          </w:p>
        </w:tc>
      </w:tr>
      <w:tr w:rsidR="007C1000" w:rsidRPr="0088148E" w:rsidTr="001300B8">
        <w:tc>
          <w:tcPr>
            <w:tcW w:w="4503" w:type="dxa"/>
            <w:shd w:val="clear" w:color="auto" w:fill="auto"/>
            <w:vAlign w:val="center"/>
          </w:tcPr>
          <w:p w:rsidR="007C1000" w:rsidRPr="0088148E" w:rsidRDefault="007C1000" w:rsidP="009F3E5A">
            <w:pPr>
              <w:jc w:val="both"/>
              <w:rPr>
                <w:rFonts w:eastAsia="Calibri"/>
                <w:sz w:val="24"/>
                <w:szCs w:val="24"/>
              </w:rPr>
            </w:pPr>
            <w:r w:rsidRPr="00C23FAF">
              <w:rPr>
                <w:sz w:val="24"/>
                <w:szCs w:val="24"/>
              </w:rPr>
              <w:t>Jei pirkimas finansuojamas ES lėšomis, projekto pavadinimas, Įgyvendinančioji institucija</w:t>
            </w:r>
          </w:p>
        </w:tc>
        <w:tc>
          <w:tcPr>
            <w:tcW w:w="5131" w:type="dxa"/>
            <w:shd w:val="clear" w:color="auto" w:fill="auto"/>
            <w:vAlign w:val="center"/>
          </w:tcPr>
          <w:p w:rsidR="00E31681" w:rsidRPr="0088148E" w:rsidRDefault="009F3E5A" w:rsidP="009F3E5A">
            <w:pPr>
              <w:tabs>
                <w:tab w:val="left" w:pos="308"/>
              </w:tabs>
              <w:jc w:val="both"/>
              <w:rPr>
                <w:rFonts w:eastAsia="Calibri"/>
                <w:sz w:val="24"/>
                <w:szCs w:val="24"/>
              </w:rPr>
            </w:pPr>
            <w:r>
              <w:rPr>
                <w:rFonts w:eastAsia="Calibri"/>
                <w:sz w:val="24"/>
                <w:szCs w:val="24"/>
              </w:rPr>
              <w:t>-</w:t>
            </w:r>
          </w:p>
        </w:tc>
      </w:tr>
      <w:tr w:rsidR="00C61285" w:rsidRPr="0088148E" w:rsidTr="001300B8">
        <w:tc>
          <w:tcPr>
            <w:tcW w:w="4503" w:type="dxa"/>
            <w:shd w:val="clear" w:color="auto" w:fill="auto"/>
            <w:vAlign w:val="center"/>
          </w:tcPr>
          <w:p w:rsidR="00C61285" w:rsidRPr="00C23FAF" w:rsidRDefault="00C61285" w:rsidP="00C61285">
            <w:pPr>
              <w:jc w:val="both"/>
              <w:rPr>
                <w:sz w:val="24"/>
                <w:szCs w:val="24"/>
              </w:rPr>
            </w:pPr>
            <w:r w:rsidRPr="00C23FAF">
              <w:rPr>
                <w:sz w:val="24"/>
                <w:szCs w:val="24"/>
              </w:rPr>
              <w:t>Pirkimo, kurį įvykdžius sudaryta sutartis, vykdymo teisinis pagrindas (</w:t>
            </w:r>
            <w:r w:rsidRPr="00C23FAF">
              <w:rPr>
                <w:sz w:val="24"/>
                <w:szCs w:val="24"/>
                <w:lang w:eastAsia="lt-LT"/>
              </w:rPr>
              <w:t>Lietuvos Respublikos viešųjų pirkimų įstatymas</w:t>
            </w:r>
            <w:r w:rsidRPr="00C23FAF">
              <w:rPr>
                <w:sz w:val="24"/>
                <w:szCs w:val="24"/>
              </w:rPr>
              <w:t xml:space="preserve">, </w:t>
            </w:r>
            <w:r w:rsidRPr="00C23FAF">
              <w:rPr>
                <w:sz w:val="24"/>
                <w:szCs w:val="24"/>
                <w:lang w:eastAsia="lt-LT"/>
              </w:rPr>
              <w:t xml:space="preserve">Lietuvos Respublikos pirkimų, atliekamų vandentvarkos, energetikos, transporto ar </w:t>
            </w:r>
            <w:r w:rsidRPr="00C23FAF">
              <w:rPr>
                <w:sz w:val="24"/>
                <w:szCs w:val="24"/>
                <w:lang w:eastAsia="lt-LT"/>
              </w:rPr>
              <w:lastRenderedPageBreak/>
              <w:t>pašto paslaugų srities perkančiųjų subjektų, įstatymas</w:t>
            </w:r>
            <w:r w:rsidRPr="00C23FAF">
              <w:rPr>
                <w:sz w:val="24"/>
                <w:szCs w:val="24"/>
              </w:rPr>
              <w:t>)</w:t>
            </w:r>
          </w:p>
        </w:tc>
        <w:tc>
          <w:tcPr>
            <w:tcW w:w="5131" w:type="dxa"/>
            <w:shd w:val="clear" w:color="auto" w:fill="auto"/>
            <w:vAlign w:val="center"/>
          </w:tcPr>
          <w:p w:rsidR="00256FAF" w:rsidRDefault="00C61285" w:rsidP="00256FAF">
            <w:pPr>
              <w:jc w:val="both"/>
              <w:rPr>
                <w:bCs/>
                <w:sz w:val="24"/>
                <w:szCs w:val="24"/>
              </w:rPr>
            </w:pPr>
            <w:r w:rsidRPr="002F25D6">
              <w:rPr>
                <w:bCs/>
                <w:sz w:val="24"/>
                <w:szCs w:val="24"/>
              </w:rPr>
              <w:lastRenderedPageBreak/>
              <w:t xml:space="preserve">Lietuvos Respublikos viešųjų pirkimų įstatymas  </w:t>
            </w:r>
            <w:r>
              <w:rPr>
                <w:bCs/>
                <w:sz w:val="24"/>
                <w:szCs w:val="24"/>
              </w:rPr>
              <w:t>(redakcija</w:t>
            </w:r>
            <w:r w:rsidRPr="002F25D6">
              <w:rPr>
                <w:bCs/>
                <w:sz w:val="24"/>
                <w:szCs w:val="24"/>
              </w:rPr>
              <w:t xml:space="preserve"> nuo 2017-07-01) (toliau – </w:t>
            </w:r>
            <w:r>
              <w:rPr>
                <w:bCs/>
                <w:sz w:val="24"/>
                <w:szCs w:val="24"/>
              </w:rPr>
              <w:t>Įstatymas</w:t>
            </w:r>
            <w:r w:rsidRPr="002F25D6">
              <w:rPr>
                <w:bCs/>
                <w:sz w:val="24"/>
                <w:szCs w:val="24"/>
              </w:rPr>
              <w:t>)</w:t>
            </w:r>
            <w:r w:rsidR="00256FAF">
              <w:rPr>
                <w:bCs/>
                <w:sz w:val="24"/>
                <w:szCs w:val="24"/>
              </w:rPr>
              <w:t xml:space="preserve"> </w:t>
            </w:r>
          </w:p>
          <w:p w:rsidR="00C61285" w:rsidRDefault="00C61285" w:rsidP="00FB2F66">
            <w:pPr>
              <w:tabs>
                <w:tab w:val="left" w:pos="308"/>
              </w:tabs>
              <w:jc w:val="both"/>
              <w:rPr>
                <w:rFonts w:eastAsia="Calibri"/>
                <w:sz w:val="24"/>
                <w:szCs w:val="24"/>
              </w:rPr>
            </w:pPr>
          </w:p>
        </w:tc>
      </w:tr>
      <w:tr w:rsidR="007C1000" w:rsidRPr="0088148E" w:rsidTr="001300B8">
        <w:tc>
          <w:tcPr>
            <w:tcW w:w="4503" w:type="dxa"/>
            <w:shd w:val="clear" w:color="auto" w:fill="auto"/>
            <w:vAlign w:val="center"/>
          </w:tcPr>
          <w:p w:rsidR="007C1000" w:rsidRDefault="007C1000" w:rsidP="00FB2F66">
            <w:pPr>
              <w:jc w:val="both"/>
              <w:rPr>
                <w:rFonts w:eastAsia="Calibri"/>
                <w:sz w:val="24"/>
                <w:szCs w:val="24"/>
              </w:rPr>
            </w:pPr>
            <w:r w:rsidRPr="00C23FAF">
              <w:rPr>
                <w:sz w:val="24"/>
                <w:szCs w:val="24"/>
              </w:rPr>
              <w:t>Vertinimo apimtis / sutarties vykdymo etapas</w:t>
            </w:r>
          </w:p>
        </w:tc>
        <w:tc>
          <w:tcPr>
            <w:tcW w:w="5131" w:type="dxa"/>
            <w:shd w:val="clear" w:color="auto" w:fill="auto"/>
            <w:vAlign w:val="center"/>
          </w:tcPr>
          <w:p w:rsidR="007C1000" w:rsidRPr="0088148E" w:rsidRDefault="009F3E5A" w:rsidP="001122A7">
            <w:pPr>
              <w:tabs>
                <w:tab w:val="left" w:pos="308"/>
              </w:tabs>
              <w:jc w:val="both"/>
              <w:rPr>
                <w:rFonts w:eastAsia="Calibri"/>
                <w:sz w:val="24"/>
                <w:szCs w:val="24"/>
              </w:rPr>
            </w:pPr>
            <w:r>
              <w:rPr>
                <w:sz w:val="24"/>
                <w:szCs w:val="24"/>
              </w:rPr>
              <w:t xml:space="preserve">Išsamus </w:t>
            </w:r>
            <w:r w:rsidR="001122A7">
              <w:rPr>
                <w:sz w:val="24"/>
                <w:szCs w:val="24"/>
              </w:rPr>
              <w:t>S</w:t>
            </w:r>
            <w:r>
              <w:rPr>
                <w:sz w:val="24"/>
                <w:szCs w:val="24"/>
              </w:rPr>
              <w:t>utarties vertinimas</w:t>
            </w:r>
            <w:r w:rsidR="001122A7">
              <w:rPr>
                <w:sz w:val="24"/>
                <w:szCs w:val="24"/>
              </w:rPr>
              <w:t xml:space="preserve"> / Sutartis vykdoma</w:t>
            </w:r>
            <w:r w:rsidR="00C61285" w:rsidRPr="008C1C8E">
              <w:rPr>
                <w:sz w:val="24"/>
                <w:szCs w:val="24"/>
              </w:rPr>
              <w:t>.</w:t>
            </w:r>
          </w:p>
        </w:tc>
      </w:tr>
      <w:tr w:rsidR="007C1000" w:rsidRPr="0088148E" w:rsidTr="001300B8">
        <w:tc>
          <w:tcPr>
            <w:tcW w:w="4503" w:type="dxa"/>
            <w:shd w:val="clear" w:color="auto" w:fill="auto"/>
            <w:vAlign w:val="center"/>
          </w:tcPr>
          <w:p w:rsidR="007C1000" w:rsidRPr="00C23FAF" w:rsidRDefault="007C1000" w:rsidP="007C1000">
            <w:pPr>
              <w:jc w:val="both"/>
              <w:rPr>
                <w:sz w:val="24"/>
                <w:szCs w:val="24"/>
              </w:rPr>
            </w:pPr>
            <w:r w:rsidRPr="00C23FAF">
              <w:rPr>
                <w:sz w:val="24"/>
                <w:szCs w:val="24"/>
              </w:rPr>
              <w:t>Ar dėl sutarties vyksta teismo procesas?</w:t>
            </w:r>
          </w:p>
          <w:p w:rsidR="007C1000" w:rsidRPr="00C23FAF" w:rsidRDefault="007C1000" w:rsidP="007C1000">
            <w:pPr>
              <w:jc w:val="both"/>
              <w:rPr>
                <w:sz w:val="24"/>
                <w:szCs w:val="24"/>
              </w:rPr>
            </w:pPr>
            <w:r w:rsidRPr="00C23FAF">
              <w:rPr>
                <w:sz w:val="24"/>
                <w:szCs w:val="24"/>
              </w:rPr>
              <w:t>Jei taip, nurodyti:</w:t>
            </w:r>
          </w:p>
          <w:p w:rsidR="007C1000" w:rsidRPr="00C23FAF" w:rsidRDefault="007C1000" w:rsidP="007C1000">
            <w:pPr>
              <w:jc w:val="both"/>
              <w:rPr>
                <w:sz w:val="24"/>
                <w:szCs w:val="24"/>
              </w:rPr>
            </w:pPr>
            <w:r w:rsidRPr="00C23FAF">
              <w:rPr>
                <w:sz w:val="24"/>
                <w:szCs w:val="24"/>
              </w:rPr>
              <w:t xml:space="preserve">ieškinio (skundo) dalyką, </w:t>
            </w:r>
          </w:p>
          <w:p w:rsidR="007C1000" w:rsidRPr="00C23FAF" w:rsidRDefault="007C1000" w:rsidP="007C1000">
            <w:pPr>
              <w:jc w:val="both"/>
              <w:rPr>
                <w:sz w:val="24"/>
                <w:szCs w:val="24"/>
              </w:rPr>
            </w:pPr>
            <w:r w:rsidRPr="00C23FAF">
              <w:rPr>
                <w:sz w:val="24"/>
                <w:szCs w:val="24"/>
              </w:rPr>
              <w:t xml:space="preserve">bylos šalių pavadinimus, </w:t>
            </w:r>
          </w:p>
          <w:p w:rsidR="007C1000" w:rsidRDefault="007C1000" w:rsidP="007C1000">
            <w:pPr>
              <w:jc w:val="both"/>
              <w:rPr>
                <w:rFonts w:eastAsia="Calibri"/>
                <w:sz w:val="24"/>
                <w:szCs w:val="24"/>
              </w:rPr>
            </w:pPr>
            <w:r w:rsidRPr="00C23FAF">
              <w:rPr>
                <w:sz w:val="24"/>
                <w:szCs w:val="24"/>
              </w:rPr>
              <w:t>ar taikomos laikinosios apsaugos priemonės, teismą (pvz., apygardos, apeliacinis teismas)</w:t>
            </w:r>
          </w:p>
        </w:tc>
        <w:tc>
          <w:tcPr>
            <w:tcW w:w="5131" w:type="dxa"/>
            <w:shd w:val="clear" w:color="auto" w:fill="auto"/>
            <w:vAlign w:val="center"/>
          </w:tcPr>
          <w:p w:rsidR="00C61285" w:rsidRPr="009F3E5A" w:rsidRDefault="009F3E5A" w:rsidP="009F3E5A">
            <w:pPr>
              <w:tabs>
                <w:tab w:val="left" w:pos="308"/>
              </w:tabs>
              <w:jc w:val="both"/>
              <w:rPr>
                <w:rFonts w:eastAsia="Calibri"/>
                <w:sz w:val="24"/>
                <w:szCs w:val="24"/>
              </w:rPr>
            </w:pPr>
            <w:r>
              <w:rPr>
                <w:rFonts w:eastAsia="Calibri"/>
                <w:sz w:val="24"/>
                <w:szCs w:val="24"/>
              </w:rPr>
              <w:t>-</w:t>
            </w:r>
          </w:p>
        </w:tc>
      </w:tr>
      <w:tr w:rsidR="007C1000" w:rsidRPr="0088148E" w:rsidTr="001300B8">
        <w:tc>
          <w:tcPr>
            <w:tcW w:w="4503" w:type="dxa"/>
            <w:shd w:val="clear" w:color="auto" w:fill="auto"/>
            <w:vAlign w:val="center"/>
          </w:tcPr>
          <w:p w:rsidR="007C1000" w:rsidRDefault="007C1000" w:rsidP="00FB2F66">
            <w:pPr>
              <w:jc w:val="both"/>
              <w:rPr>
                <w:rFonts w:eastAsia="Calibri"/>
                <w:sz w:val="24"/>
                <w:szCs w:val="24"/>
              </w:rPr>
            </w:pPr>
            <w:r w:rsidRPr="00C23FAF">
              <w:rPr>
                <w:sz w:val="24"/>
                <w:szCs w:val="24"/>
              </w:rPr>
              <w:t>Už sutarties vykdymą atsakingas darbuotojas (-ai) ar kiti asmenys</w:t>
            </w:r>
          </w:p>
        </w:tc>
        <w:tc>
          <w:tcPr>
            <w:tcW w:w="5131" w:type="dxa"/>
            <w:shd w:val="clear" w:color="auto" w:fill="auto"/>
            <w:vAlign w:val="center"/>
          </w:tcPr>
          <w:p w:rsidR="007C1000" w:rsidRPr="0088148E" w:rsidRDefault="009F3E5A" w:rsidP="009F3E5A">
            <w:pPr>
              <w:tabs>
                <w:tab w:val="left" w:pos="308"/>
              </w:tabs>
              <w:jc w:val="both"/>
              <w:rPr>
                <w:rFonts w:eastAsia="Calibri"/>
                <w:sz w:val="24"/>
                <w:szCs w:val="24"/>
              </w:rPr>
            </w:pPr>
            <w:r>
              <w:rPr>
                <w:rFonts w:eastAsia="Calibri"/>
                <w:sz w:val="24"/>
                <w:szCs w:val="24"/>
              </w:rPr>
              <w:t>Informavimo ir e. paslaugų skyriaus vedėja V.V.- P</w:t>
            </w:r>
          </w:p>
        </w:tc>
      </w:tr>
    </w:tbl>
    <w:p w:rsidR="009F3E5A" w:rsidRDefault="009F3E5A" w:rsidP="0088148E">
      <w:pPr>
        <w:jc w:val="center"/>
        <w:rPr>
          <w:rFonts w:eastAsia="Calibri"/>
          <w:b/>
          <w:sz w:val="24"/>
          <w:szCs w:val="24"/>
        </w:rPr>
      </w:pPr>
    </w:p>
    <w:p w:rsidR="00F10E4E" w:rsidRDefault="00F10E4E" w:rsidP="0088148E">
      <w:pPr>
        <w:jc w:val="center"/>
        <w:rPr>
          <w:rFonts w:eastAsia="Calibri"/>
          <w:b/>
          <w:sz w:val="24"/>
          <w:szCs w:val="24"/>
        </w:rPr>
      </w:pPr>
    </w:p>
    <w:p w:rsidR="0088148E" w:rsidRDefault="0088148E" w:rsidP="0088148E">
      <w:pPr>
        <w:jc w:val="center"/>
        <w:rPr>
          <w:rFonts w:eastAsia="Calibri"/>
          <w:b/>
          <w:sz w:val="24"/>
          <w:szCs w:val="24"/>
        </w:rPr>
      </w:pPr>
      <w:r w:rsidRPr="0088148E">
        <w:rPr>
          <w:rFonts w:eastAsia="Calibri"/>
          <w:b/>
          <w:sz w:val="24"/>
          <w:szCs w:val="24"/>
        </w:rPr>
        <w:t>II dalis. Vertinimo metu nustatyti pažeidimai</w:t>
      </w:r>
    </w:p>
    <w:p w:rsidR="009F3E5A" w:rsidRDefault="009F3E5A" w:rsidP="0088148E">
      <w:pPr>
        <w:jc w:val="center"/>
        <w:rPr>
          <w:rFonts w:eastAsia="Calibri"/>
          <w:b/>
          <w:sz w:val="24"/>
          <w:szCs w:val="24"/>
        </w:rPr>
      </w:pPr>
    </w:p>
    <w:p w:rsidR="00F10E4E" w:rsidRPr="0088148E" w:rsidRDefault="00F10E4E" w:rsidP="0088148E">
      <w:pPr>
        <w:jc w:val="center"/>
        <w:rPr>
          <w:rFonts w:eastAsia="Calibri"/>
          <w:b/>
          <w:sz w:val="24"/>
          <w:szCs w:val="24"/>
        </w:rPr>
      </w:pPr>
    </w:p>
    <w:tbl>
      <w:tblPr>
        <w:tblStyle w:val="TableGrid"/>
        <w:tblW w:w="9753" w:type="dxa"/>
        <w:tblInd w:w="-147" w:type="dxa"/>
        <w:tblLook w:val="04A0" w:firstRow="1" w:lastRow="0" w:firstColumn="1" w:lastColumn="0" w:noHBand="0" w:noVBand="1"/>
      </w:tblPr>
      <w:tblGrid>
        <w:gridCol w:w="592"/>
        <w:gridCol w:w="9161"/>
      </w:tblGrid>
      <w:tr w:rsidR="00A1528D" w:rsidRPr="00851750" w:rsidTr="00392D13">
        <w:tc>
          <w:tcPr>
            <w:tcW w:w="592" w:type="dxa"/>
          </w:tcPr>
          <w:p w:rsidR="00A1528D" w:rsidRPr="008C1C8E" w:rsidRDefault="00A1528D" w:rsidP="00A1528D">
            <w:pPr>
              <w:pStyle w:val="ListParagraph"/>
              <w:numPr>
                <w:ilvl w:val="0"/>
                <w:numId w:val="22"/>
              </w:numPr>
              <w:ind w:left="360"/>
              <w:jc w:val="both"/>
              <w:rPr>
                <w:sz w:val="24"/>
                <w:szCs w:val="24"/>
              </w:rPr>
            </w:pPr>
          </w:p>
        </w:tc>
        <w:tc>
          <w:tcPr>
            <w:tcW w:w="9161" w:type="dxa"/>
          </w:tcPr>
          <w:p w:rsidR="007A6A13" w:rsidRDefault="007A6A13" w:rsidP="00B23321">
            <w:pPr>
              <w:pStyle w:val="ListParagraph"/>
              <w:tabs>
                <w:tab w:val="left" w:pos="0"/>
                <w:tab w:val="left" w:pos="993"/>
                <w:tab w:val="left" w:pos="1276"/>
              </w:tabs>
              <w:ind w:left="0"/>
              <w:jc w:val="both"/>
              <w:rPr>
                <w:sz w:val="24"/>
                <w:szCs w:val="24"/>
              </w:rPr>
            </w:pPr>
            <w:r w:rsidRPr="00A2577E">
              <w:rPr>
                <w:sz w:val="24"/>
                <w:szCs w:val="24"/>
              </w:rPr>
              <w:t xml:space="preserve">Įstatymo 17 straipsnio </w:t>
            </w:r>
            <w:r w:rsidR="00B23321" w:rsidRPr="00A2577E">
              <w:rPr>
                <w:sz w:val="24"/>
                <w:szCs w:val="24"/>
              </w:rPr>
              <w:t>1</w:t>
            </w:r>
            <w:r w:rsidRPr="00A2577E">
              <w:rPr>
                <w:sz w:val="24"/>
                <w:szCs w:val="24"/>
              </w:rPr>
              <w:t xml:space="preserve"> dalis</w:t>
            </w:r>
            <w:r w:rsidRPr="00A2577E">
              <w:rPr>
                <w:rStyle w:val="FootnoteReference"/>
                <w:sz w:val="24"/>
                <w:szCs w:val="24"/>
              </w:rPr>
              <w:footnoteReference w:id="1"/>
            </w:r>
          </w:p>
          <w:p w:rsidR="00285111" w:rsidRDefault="00285111" w:rsidP="00794A8A">
            <w:pPr>
              <w:pStyle w:val="ListParagraph"/>
              <w:tabs>
                <w:tab w:val="left" w:pos="0"/>
                <w:tab w:val="left" w:pos="993"/>
                <w:tab w:val="left" w:pos="1276"/>
              </w:tabs>
              <w:ind w:left="0"/>
              <w:jc w:val="both"/>
              <w:rPr>
                <w:sz w:val="24"/>
                <w:szCs w:val="24"/>
              </w:rPr>
            </w:pPr>
            <w:r>
              <w:rPr>
                <w:sz w:val="24"/>
                <w:szCs w:val="24"/>
              </w:rPr>
              <w:t xml:space="preserve">Įstatymo </w:t>
            </w:r>
            <w:r w:rsidR="00735765">
              <w:rPr>
                <w:sz w:val="24"/>
                <w:szCs w:val="24"/>
              </w:rPr>
              <w:t>17</w:t>
            </w:r>
            <w:r w:rsidR="00794A8A">
              <w:rPr>
                <w:sz w:val="24"/>
                <w:szCs w:val="24"/>
              </w:rPr>
              <w:t xml:space="preserve"> straipsnio </w:t>
            </w:r>
            <w:r w:rsidR="00735765">
              <w:rPr>
                <w:sz w:val="24"/>
                <w:szCs w:val="24"/>
              </w:rPr>
              <w:t>2</w:t>
            </w:r>
            <w:r w:rsidR="004B7627">
              <w:rPr>
                <w:sz w:val="24"/>
                <w:szCs w:val="24"/>
              </w:rPr>
              <w:t xml:space="preserve"> dalis</w:t>
            </w:r>
            <w:r w:rsidR="00D77A61">
              <w:rPr>
                <w:sz w:val="24"/>
                <w:szCs w:val="24"/>
              </w:rPr>
              <w:t xml:space="preserve"> 1 punktas</w:t>
            </w:r>
            <w:r w:rsidR="004B7627">
              <w:rPr>
                <w:rStyle w:val="FootnoteReference"/>
                <w:sz w:val="24"/>
                <w:szCs w:val="24"/>
              </w:rPr>
              <w:footnoteReference w:id="2"/>
            </w:r>
          </w:p>
          <w:p w:rsidR="00223D96" w:rsidRPr="008C1C8E" w:rsidRDefault="00223D96" w:rsidP="00735765">
            <w:pPr>
              <w:pStyle w:val="ListParagraph"/>
              <w:tabs>
                <w:tab w:val="left" w:pos="0"/>
                <w:tab w:val="left" w:pos="993"/>
                <w:tab w:val="left" w:pos="1276"/>
              </w:tabs>
              <w:ind w:left="0"/>
              <w:jc w:val="both"/>
              <w:rPr>
                <w:i/>
                <w:sz w:val="24"/>
                <w:szCs w:val="24"/>
              </w:rPr>
            </w:pPr>
            <w:r>
              <w:rPr>
                <w:sz w:val="24"/>
                <w:szCs w:val="24"/>
              </w:rPr>
              <w:t>Įstatymo 89 straipsnio 5 dalis</w:t>
            </w:r>
            <w:r>
              <w:rPr>
                <w:rStyle w:val="FootnoteReference"/>
                <w:sz w:val="24"/>
                <w:szCs w:val="24"/>
              </w:rPr>
              <w:footnoteReference w:id="3"/>
            </w:r>
          </w:p>
        </w:tc>
      </w:tr>
      <w:tr w:rsidR="00D42B30" w:rsidRPr="00851750" w:rsidTr="00392D13">
        <w:tc>
          <w:tcPr>
            <w:tcW w:w="9753" w:type="dxa"/>
            <w:gridSpan w:val="2"/>
          </w:tcPr>
          <w:p w:rsidR="00D42B30" w:rsidRPr="00A22816" w:rsidRDefault="009652CC" w:rsidP="00D42B30">
            <w:pPr>
              <w:tabs>
                <w:tab w:val="left" w:pos="0"/>
              </w:tabs>
              <w:jc w:val="both"/>
              <w:rPr>
                <w:bCs/>
                <w:sz w:val="24"/>
                <w:szCs w:val="24"/>
              </w:rPr>
            </w:pPr>
            <w:r>
              <w:rPr>
                <w:bCs/>
                <w:sz w:val="24"/>
                <w:szCs w:val="24"/>
              </w:rPr>
              <w:t xml:space="preserve">       </w:t>
            </w:r>
            <w:r w:rsidR="00D42B30">
              <w:rPr>
                <w:bCs/>
                <w:sz w:val="24"/>
                <w:szCs w:val="24"/>
              </w:rPr>
              <w:t>Pirkimo sąlygų  II skyriaus 10 punkte</w:t>
            </w:r>
            <w:r w:rsidR="00D42B30">
              <w:rPr>
                <w:rStyle w:val="FootnoteReference"/>
                <w:bCs/>
                <w:sz w:val="24"/>
                <w:szCs w:val="24"/>
              </w:rPr>
              <w:footnoteReference w:id="4"/>
            </w:r>
            <w:r w:rsidR="00D42B30">
              <w:rPr>
                <w:bCs/>
                <w:sz w:val="24"/>
                <w:szCs w:val="24"/>
              </w:rPr>
              <w:t xml:space="preserve"> ir  Sutarties 1 punkte</w:t>
            </w:r>
            <w:r w:rsidR="00D42B30">
              <w:rPr>
                <w:rStyle w:val="FootnoteReference"/>
                <w:bCs/>
                <w:sz w:val="24"/>
                <w:szCs w:val="24"/>
              </w:rPr>
              <w:footnoteReference w:id="5"/>
            </w:r>
            <w:r w:rsidR="00D42B30">
              <w:rPr>
                <w:bCs/>
                <w:sz w:val="24"/>
                <w:szCs w:val="24"/>
              </w:rPr>
              <w:t xml:space="preserve"> nurodyta, kad perkamos </w:t>
            </w:r>
            <w:r w:rsidR="00D42B30" w:rsidRPr="00A22816">
              <w:rPr>
                <w:bCs/>
                <w:sz w:val="24"/>
                <w:szCs w:val="24"/>
              </w:rPr>
              <w:t>prekės ženklo „Klaipėda laisvu stiliumi“ atnaujinimo paslaugos.</w:t>
            </w:r>
          </w:p>
          <w:p w:rsidR="00D42B30" w:rsidRDefault="00D42B30" w:rsidP="00D42B30">
            <w:pPr>
              <w:tabs>
                <w:tab w:val="left" w:pos="0"/>
              </w:tabs>
              <w:jc w:val="both"/>
              <w:rPr>
                <w:bCs/>
                <w:sz w:val="24"/>
                <w:szCs w:val="24"/>
              </w:rPr>
            </w:pPr>
            <w:r w:rsidRPr="00A22816">
              <w:rPr>
                <w:bCs/>
                <w:sz w:val="24"/>
                <w:szCs w:val="24"/>
              </w:rPr>
              <w:t xml:space="preserve">       Iš pateiktų dokumentų nustatyta, kad paslaugų tiekėjas UAB „Lukrecijos reklama“ pagal            2005-04-20 sutartį J4-302 sukūrė naują Klaipėdos miesto prekės ženklą, o pagal šios sutarties 13 punkto nuostatas</w:t>
            </w:r>
            <w:r w:rsidRPr="00A22816">
              <w:rPr>
                <w:rStyle w:val="FootnoteReference"/>
                <w:bCs/>
                <w:sz w:val="24"/>
                <w:szCs w:val="24"/>
              </w:rPr>
              <w:footnoteReference w:id="6"/>
            </w:r>
            <w:r w:rsidRPr="00A22816">
              <w:rPr>
                <w:bCs/>
                <w:sz w:val="24"/>
                <w:szCs w:val="24"/>
              </w:rPr>
              <w:t>, prekės ženklo autoriaus asmeninės neturtinės teisės į sukurtą produktą Pirkimo vykdytojui nebuvo perleistos. Pirkimo vykdytojas</w:t>
            </w:r>
            <w:r w:rsidR="00F21192" w:rsidRPr="00A22816">
              <w:rPr>
                <w:bCs/>
                <w:sz w:val="24"/>
                <w:szCs w:val="24"/>
              </w:rPr>
              <w:t>,</w:t>
            </w:r>
            <w:r w:rsidRPr="00A22816">
              <w:rPr>
                <w:bCs/>
                <w:sz w:val="24"/>
                <w:szCs w:val="24"/>
              </w:rPr>
              <w:t xml:space="preserve"> grį</w:t>
            </w:r>
            <w:r w:rsidR="00F21192" w:rsidRPr="00A22816">
              <w:rPr>
                <w:bCs/>
                <w:sz w:val="24"/>
                <w:szCs w:val="24"/>
              </w:rPr>
              <w:t xml:space="preserve">sdamas Pirkimo būdo pasirinkimą, </w:t>
            </w:r>
            <w:r w:rsidRPr="00A22816">
              <w:rPr>
                <w:bCs/>
                <w:sz w:val="24"/>
                <w:szCs w:val="24"/>
              </w:rPr>
              <w:t>nurodė, jog vadovaudamasis Mažos vertės pirkimų tvarkos aprašo</w:t>
            </w:r>
            <w:r w:rsidRPr="00A22816">
              <w:rPr>
                <w:rStyle w:val="FootnoteReference"/>
                <w:bCs/>
                <w:sz w:val="24"/>
                <w:szCs w:val="24"/>
              </w:rPr>
              <w:footnoteReference w:id="7"/>
            </w:r>
            <w:r w:rsidRPr="00A22816">
              <w:rPr>
                <w:bCs/>
                <w:sz w:val="24"/>
                <w:szCs w:val="24"/>
              </w:rPr>
              <w:t xml:space="preserve"> 21.2.5 punkt</w:t>
            </w:r>
            <w:r w:rsidR="002D2B6B" w:rsidRPr="00A22816">
              <w:rPr>
                <w:bCs/>
                <w:sz w:val="24"/>
                <w:szCs w:val="24"/>
              </w:rPr>
              <w:t>o</w:t>
            </w:r>
            <w:r w:rsidRPr="00A22816">
              <w:rPr>
                <w:bCs/>
                <w:sz w:val="24"/>
                <w:szCs w:val="24"/>
              </w:rPr>
              <w:t xml:space="preserve"> </w:t>
            </w:r>
            <w:r w:rsidR="002D2B6B" w:rsidRPr="00A22816">
              <w:rPr>
                <w:bCs/>
                <w:sz w:val="24"/>
                <w:szCs w:val="24"/>
              </w:rPr>
              <w:t>c) papunkčiu</w:t>
            </w:r>
            <w:r w:rsidR="0025753E" w:rsidRPr="00A22816">
              <w:rPr>
                <w:rStyle w:val="FootnoteReference"/>
                <w:bCs/>
                <w:sz w:val="24"/>
                <w:szCs w:val="24"/>
              </w:rPr>
              <w:footnoteReference w:id="8"/>
            </w:r>
            <w:r w:rsidR="00F21192" w:rsidRPr="00A22816">
              <w:rPr>
                <w:bCs/>
                <w:sz w:val="24"/>
                <w:szCs w:val="24"/>
              </w:rPr>
              <w:t>,</w:t>
            </w:r>
            <w:r w:rsidRPr="00A22816">
              <w:rPr>
                <w:bCs/>
                <w:sz w:val="24"/>
                <w:szCs w:val="24"/>
              </w:rPr>
              <w:t xml:space="preserve"> atsižvelgdamas į Autorių teisių ir gretutinių teisių įstatymo 14 straipsnio 1 dalies 3 punkto</w:t>
            </w:r>
            <w:r w:rsidR="001970DA" w:rsidRPr="00A22816">
              <w:rPr>
                <w:rStyle w:val="FootnoteReference"/>
                <w:bCs/>
                <w:sz w:val="24"/>
                <w:szCs w:val="24"/>
              </w:rPr>
              <w:footnoteReference w:id="9"/>
            </w:r>
            <w:r w:rsidRPr="00A22816">
              <w:rPr>
                <w:bCs/>
                <w:sz w:val="24"/>
                <w:szCs w:val="24"/>
              </w:rPr>
              <w:t xml:space="preserve"> ir 2 dalies</w:t>
            </w:r>
            <w:r w:rsidR="001970DA" w:rsidRPr="00A22816">
              <w:rPr>
                <w:rStyle w:val="FootnoteReference"/>
                <w:bCs/>
                <w:sz w:val="24"/>
                <w:szCs w:val="24"/>
              </w:rPr>
              <w:footnoteReference w:id="10"/>
            </w:r>
            <w:r w:rsidRPr="00A22816">
              <w:rPr>
                <w:bCs/>
                <w:sz w:val="24"/>
                <w:szCs w:val="24"/>
              </w:rPr>
              <w:t xml:space="preserve"> nuostatas bei įvertindamas, kad perkamas sukurto prekės ženklo atnaujinimas, teikti pasiūlymą dėl Pirkimo kreipėsi į prekės ženklo autorių kūrėjus. Kartu su pasiūlymu buvo pateiktas susitarimas</w:t>
            </w:r>
            <w:r w:rsidRPr="00A22816">
              <w:rPr>
                <w:rStyle w:val="FootnoteReference"/>
                <w:bCs/>
                <w:sz w:val="24"/>
                <w:szCs w:val="24"/>
              </w:rPr>
              <w:footnoteReference w:id="11"/>
            </w:r>
            <w:r w:rsidRPr="00A22816">
              <w:rPr>
                <w:bCs/>
                <w:sz w:val="24"/>
                <w:szCs w:val="24"/>
              </w:rPr>
              <w:t xml:space="preserve"> dėl autorių</w:t>
            </w:r>
            <w:r>
              <w:rPr>
                <w:bCs/>
                <w:sz w:val="24"/>
                <w:szCs w:val="24"/>
              </w:rPr>
              <w:t xml:space="preserve"> teisių naudojimo tarp UAB „Lukrecijos reklama“ ir UAB „</w:t>
            </w:r>
            <w:proofErr w:type="spellStart"/>
            <w:r>
              <w:rPr>
                <w:bCs/>
                <w:sz w:val="24"/>
                <w:szCs w:val="24"/>
              </w:rPr>
              <w:t>Alora</w:t>
            </w:r>
            <w:proofErr w:type="spellEnd"/>
            <w:r>
              <w:rPr>
                <w:bCs/>
                <w:sz w:val="24"/>
                <w:szCs w:val="24"/>
              </w:rPr>
              <w:t>“. Susitarime nurodyta, kad prekės ženklo autoriai - G.L ir M.V. šio susitarimo sudarymo metu turi darbo santykius su UAB „</w:t>
            </w:r>
            <w:proofErr w:type="spellStart"/>
            <w:r>
              <w:rPr>
                <w:bCs/>
                <w:sz w:val="24"/>
                <w:szCs w:val="24"/>
              </w:rPr>
              <w:t>Alora</w:t>
            </w:r>
            <w:proofErr w:type="spellEnd"/>
            <w:r>
              <w:rPr>
                <w:bCs/>
                <w:sz w:val="24"/>
                <w:szCs w:val="24"/>
              </w:rPr>
              <w:t xml:space="preserve">“ ir darbo santykių su šia bendrove metu teiks paslaugas jos vardu. </w:t>
            </w:r>
          </w:p>
          <w:p w:rsidR="00D42B30" w:rsidRPr="008B15EE" w:rsidRDefault="00D42B30" w:rsidP="00D42B30">
            <w:pPr>
              <w:pStyle w:val="BodyTextIndent3"/>
              <w:spacing w:after="0"/>
              <w:ind w:left="0" w:firstLine="851"/>
              <w:jc w:val="both"/>
              <w:rPr>
                <w:sz w:val="24"/>
                <w:szCs w:val="24"/>
              </w:rPr>
            </w:pPr>
            <w:r>
              <w:rPr>
                <w:sz w:val="24"/>
                <w:szCs w:val="24"/>
              </w:rPr>
              <w:lastRenderedPageBreak/>
              <w:t>Į</w:t>
            </w:r>
            <w:r w:rsidRPr="001C45C3">
              <w:rPr>
                <w:sz w:val="24"/>
                <w:szCs w:val="24"/>
              </w:rPr>
              <w:t xml:space="preserve">vertinusi </w:t>
            </w:r>
            <w:r>
              <w:rPr>
                <w:sz w:val="24"/>
                <w:szCs w:val="24"/>
              </w:rPr>
              <w:t>su S</w:t>
            </w:r>
            <w:r w:rsidRPr="001C45C3">
              <w:rPr>
                <w:sz w:val="24"/>
                <w:szCs w:val="24"/>
              </w:rPr>
              <w:t xml:space="preserve">utarties vykdymu </w:t>
            </w:r>
            <w:r>
              <w:rPr>
                <w:sz w:val="24"/>
                <w:szCs w:val="24"/>
              </w:rPr>
              <w:t>pateiktus</w:t>
            </w:r>
            <w:r w:rsidRPr="001C45C3">
              <w:rPr>
                <w:sz w:val="24"/>
                <w:szCs w:val="24"/>
              </w:rPr>
              <w:t xml:space="preserve"> dokumentus</w:t>
            </w:r>
            <w:r>
              <w:rPr>
                <w:rStyle w:val="FootnoteReference"/>
                <w:sz w:val="24"/>
                <w:szCs w:val="24"/>
              </w:rPr>
              <w:footnoteReference w:id="12"/>
            </w:r>
            <w:r w:rsidRPr="001C45C3">
              <w:rPr>
                <w:sz w:val="24"/>
                <w:szCs w:val="24"/>
              </w:rPr>
              <w:t xml:space="preserve"> </w:t>
            </w:r>
            <w:r>
              <w:rPr>
                <w:sz w:val="24"/>
                <w:szCs w:val="24"/>
              </w:rPr>
              <w:t xml:space="preserve">darytina išvada, kad Pirkimo vykdytojas </w:t>
            </w:r>
            <w:r w:rsidR="00C71DF3">
              <w:rPr>
                <w:sz w:val="24"/>
                <w:szCs w:val="24"/>
              </w:rPr>
              <w:t xml:space="preserve">Sutarties vykdymo eigoje, </w:t>
            </w:r>
            <w:r>
              <w:rPr>
                <w:sz w:val="24"/>
                <w:szCs w:val="24"/>
              </w:rPr>
              <w:t>svarstydama</w:t>
            </w:r>
            <w:r w:rsidR="003B71D5">
              <w:rPr>
                <w:sz w:val="24"/>
                <w:szCs w:val="24"/>
              </w:rPr>
              <w:t>s</w:t>
            </w:r>
            <w:r>
              <w:rPr>
                <w:sz w:val="24"/>
                <w:szCs w:val="24"/>
              </w:rPr>
              <w:t xml:space="preserve"> paslaugų tiekėjo pristatomus prekės ženklo atnaujinimo projektinius pasiūlymus</w:t>
            </w:r>
            <w:r w:rsidR="00735765">
              <w:rPr>
                <w:sz w:val="24"/>
                <w:szCs w:val="24"/>
              </w:rPr>
              <w:t>,</w:t>
            </w:r>
            <w:r>
              <w:rPr>
                <w:sz w:val="24"/>
                <w:szCs w:val="24"/>
              </w:rPr>
              <w:t xml:space="preserve"> pats sudarė situaciją, kuri įtakojo iš esmės Pirkimo ir Sutarties objekto pasikeitimą. Tokiu būdu Pirkimo vykdytojas </w:t>
            </w:r>
            <w:r w:rsidRPr="00A22816">
              <w:rPr>
                <w:sz w:val="24"/>
                <w:szCs w:val="24"/>
              </w:rPr>
              <w:t>faktiškai pakeitė Sutarties sąlygas,</w:t>
            </w:r>
            <w:r>
              <w:rPr>
                <w:sz w:val="24"/>
                <w:szCs w:val="24"/>
              </w:rPr>
              <w:t xml:space="preserve"> savo veiksmais iniciavęs, kad Klaipėdos miesto senasis logotipas būtų neatnaujintas (kaip buvo numatyta Sutarties 1 punkte), o iš esmės pakeistas ir sukurtas visiškai naujas miesto</w:t>
            </w:r>
            <w:r w:rsidR="00A63964">
              <w:rPr>
                <w:sz w:val="24"/>
                <w:szCs w:val="24"/>
              </w:rPr>
              <w:t xml:space="preserve"> prekės </w:t>
            </w:r>
            <w:r>
              <w:rPr>
                <w:sz w:val="24"/>
                <w:szCs w:val="24"/>
              </w:rPr>
              <w:t>ženklas, ką patvirtina 2018 m birželio 15 d. įformintas paslaugų priėmimo – perdavimo aktas</w:t>
            </w:r>
            <w:r w:rsidR="003B71D5">
              <w:rPr>
                <w:rStyle w:val="FootnoteReference"/>
                <w:sz w:val="24"/>
                <w:szCs w:val="24"/>
              </w:rPr>
              <w:footnoteReference w:id="13"/>
            </w:r>
            <w:r>
              <w:rPr>
                <w:sz w:val="24"/>
                <w:szCs w:val="24"/>
              </w:rPr>
              <w:t xml:space="preserve"> bei paslaugų ataskaita</w:t>
            </w:r>
            <w:r>
              <w:rPr>
                <w:rStyle w:val="FootnoteReference"/>
                <w:sz w:val="24"/>
                <w:szCs w:val="24"/>
              </w:rPr>
              <w:footnoteReference w:id="14"/>
            </w:r>
            <w:r>
              <w:rPr>
                <w:sz w:val="24"/>
                <w:szCs w:val="24"/>
              </w:rPr>
              <w:t>.</w:t>
            </w:r>
          </w:p>
          <w:p w:rsidR="005528A5" w:rsidRDefault="003572A3" w:rsidP="005528A5">
            <w:pPr>
              <w:ind w:firstLine="851"/>
              <w:jc w:val="both"/>
              <w:rPr>
                <w:sz w:val="24"/>
                <w:szCs w:val="24"/>
              </w:rPr>
            </w:pPr>
            <w:r>
              <w:rPr>
                <w:sz w:val="24"/>
                <w:szCs w:val="24"/>
              </w:rPr>
              <w:t>Atkreipiamas dėmesys į tai</w:t>
            </w:r>
            <w:r w:rsidR="00D42B30">
              <w:rPr>
                <w:sz w:val="24"/>
                <w:szCs w:val="24"/>
              </w:rPr>
              <w:t>, kad Pirkimo S</w:t>
            </w:r>
            <w:r w:rsidR="00D42B30" w:rsidRPr="008B15EE">
              <w:rPr>
                <w:sz w:val="24"/>
                <w:szCs w:val="24"/>
              </w:rPr>
              <w:t xml:space="preserve">utarties sąlygos gali būti keičiamos </w:t>
            </w:r>
            <w:r w:rsidR="00D42B30">
              <w:rPr>
                <w:sz w:val="24"/>
                <w:szCs w:val="24"/>
              </w:rPr>
              <w:t>Įstatymo</w:t>
            </w:r>
            <w:r w:rsidR="00D42B30" w:rsidRPr="008B15EE">
              <w:rPr>
                <w:sz w:val="24"/>
                <w:szCs w:val="24"/>
              </w:rPr>
              <w:t xml:space="preserve"> 89 straipsnyje nustatytais atvejais</w:t>
            </w:r>
            <w:r w:rsidR="00D42B30">
              <w:rPr>
                <w:sz w:val="24"/>
                <w:szCs w:val="24"/>
              </w:rPr>
              <w:t xml:space="preserve">, o </w:t>
            </w:r>
            <w:r w:rsidR="00D42B30" w:rsidRPr="008B15EE">
              <w:rPr>
                <w:sz w:val="24"/>
                <w:szCs w:val="24"/>
              </w:rPr>
              <w:t xml:space="preserve">vadovaujantis </w:t>
            </w:r>
            <w:r w:rsidR="00D42B30">
              <w:rPr>
                <w:sz w:val="24"/>
                <w:szCs w:val="24"/>
              </w:rPr>
              <w:t xml:space="preserve">Įstatymo </w:t>
            </w:r>
            <w:r w:rsidR="00D42B30" w:rsidRPr="008B15EE">
              <w:rPr>
                <w:sz w:val="24"/>
                <w:szCs w:val="24"/>
              </w:rPr>
              <w:t xml:space="preserve">89 straipsnio 1 dalies 5 </w:t>
            </w:r>
            <w:r w:rsidR="00D42B30">
              <w:rPr>
                <w:sz w:val="24"/>
                <w:szCs w:val="24"/>
              </w:rPr>
              <w:t>punktu</w:t>
            </w:r>
            <w:r w:rsidR="00D42B30">
              <w:rPr>
                <w:rStyle w:val="FootnoteReference"/>
                <w:sz w:val="24"/>
                <w:szCs w:val="24"/>
              </w:rPr>
              <w:footnoteReference w:id="15"/>
            </w:r>
            <w:r w:rsidR="00D42B30">
              <w:rPr>
                <w:sz w:val="24"/>
                <w:szCs w:val="24"/>
              </w:rPr>
              <w:t>, Pirkimo S</w:t>
            </w:r>
            <w:r w:rsidR="00D42B30" w:rsidRPr="008B15EE">
              <w:rPr>
                <w:sz w:val="24"/>
                <w:szCs w:val="24"/>
              </w:rPr>
              <w:t>utartis gali būti keičiama, kai pakeitimas nėra esminis, kaip nustatyta šio straipsnio 4 dalyje</w:t>
            </w:r>
            <w:r w:rsidR="00D42B30">
              <w:rPr>
                <w:sz w:val="24"/>
                <w:szCs w:val="24"/>
              </w:rPr>
              <w:t xml:space="preserve">. Nagrinėjamu atveju </w:t>
            </w:r>
            <w:r w:rsidR="00D42B30" w:rsidRPr="00A22816">
              <w:rPr>
                <w:sz w:val="24"/>
                <w:szCs w:val="24"/>
              </w:rPr>
              <w:t>toks Sutarties pakeitimas yra esminis, nes tokiu pakeitimu nustatoma nauja sąlyga</w:t>
            </w:r>
            <w:r w:rsidR="005F0A50" w:rsidRPr="00A22816">
              <w:rPr>
                <w:sz w:val="24"/>
                <w:szCs w:val="24"/>
              </w:rPr>
              <w:t xml:space="preserve">, kurią įtraukus į pradinį pirkimą būtų galima priimti kitų dalyvių pasiūlymų </w:t>
            </w:r>
            <w:r w:rsidR="00D42B30" w:rsidRPr="00A22816">
              <w:rPr>
                <w:sz w:val="24"/>
                <w:szCs w:val="24"/>
              </w:rPr>
              <w:t>(Įstatymo 89 straipsn</w:t>
            </w:r>
            <w:r w:rsidR="00A1139D" w:rsidRPr="00A22816">
              <w:rPr>
                <w:sz w:val="24"/>
                <w:szCs w:val="24"/>
              </w:rPr>
              <w:t>io 4 dalies 1 punktas)</w:t>
            </w:r>
            <w:r w:rsidR="00396E0A" w:rsidRPr="00A22816">
              <w:rPr>
                <w:sz w:val="24"/>
                <w:szCs w:val="24"/>
              </w:rPr>
              <w:t>, kadangi ženklas nėra atnaujinamas, o kuriamas visiškai naujas, t. y.</w:t>
            </w:r>
            <w:r w:rsidR="00A1139D" w:rsidRPr="00A22816">
              <w:rPr>
                <w:sz w:val="24"/>
                <w:szCs w:val="24"/>
              </w:rPr>
              <w:t xml:space="preserve"> </w:t>
            </w:r>
            <w:r w:rsidR="00C71DF3" w:rsidRPr="00A22816">
              <w:rPr>
                <w:sz w:val="24"/>
                <w:szCs w:val="24"/>
              </w:rPr>
              <w:t xml:space="preserve">Pirkimo objektas </w:t>
            </w:r>
            <w:r w:rsidR="00A1139D" w:rsidRPr="00A22816">
              <w:rPr>
                <w:sz w:val="24"/>
                <w:szCs w:val="24"/>
              </w:rPr>
              <w:t>pakeičiamas taip, kaip nebuvo numatyta Pirkimo pradžioje</w:t>
            </w:r>
            <w:r w:rsidR="00D42B30" w:rsidRPr="00A22816">
              <w:rPr>
                <w:sz w:val="24"/>
                <w:szCs w:val="24"/>
              </w:rPr>
              <w:t xml:space="preserve"> ir tai suponuoja Pirkimo būdo parinkimo teisėtumo</w:t>
            </w:r>
            <w:r w:rsidR="00396E0A" w:rsidRPr="00A22816">
              <w:rPr>
                <w:sz w:val="24"/>
                <w:szCs w:val="24"/>
              </w:rPr>
              <w:t xml:space="preserve"> (neskelbiama apklausa iš konkretaus tiekėjo dėl išimtinių teisų apsaugos)</w:t>
            </w:r>
            <w:r w:rsidR="00D42B30" w:rsidRPr="00A22816">
              <w:rPr>
                <w:sz w:val="24"/>
                <w:szCs w:val="24"/>
              </w:rPr>
              <w:t xml:space="preserve"> pažeidimą, atsižvelgiant į tai, kad Pirkimo vykdytojas </w:t>
            </w:r>
            <w:r w:rsidR="00A1139D" w:rsidRPr="00A22816">
              <w:rPr>
                <w:sz w:val="24"/>
                <w:szCs w:val="24"/>
              </w:rPr>
              <w:t xml:space="preserve">būtent </w:t>
            </w:r>
            <w:r w:rsidR="00396E0A" w:rsidRPr="00A22816">
              <w:rPr>
                <w:sz w:val="24"/>
                <w:szCs w:val="24"/>
              </w:rPr>
              <w:t xml:space="preserve">tik </w:t>
            </w:r>
            <w:r w:rsidR="00D42B30" w:rsidRPr="00A22816">
              <w:rPr>
                <w:sz w:val="24"/>
                <w:szCs w:val="24"/>
              </w:rPr>
              <w:t>dėl prekės ženklo atnaujinimo</w:t>
            </w:r>
            <w:r w:rsidR="00A1139D" w:rsidRPr="00A22816">
              <w:rPr>
                <w:sz w:val="24"/>
                <w:szCs w:val="24"/>
              </w:rPr>
              <w:t xml:space="preserve">, o ne </w:t>
            </w:r>
            <w:r w:rsidR="00BE5E88" w:rsidRPr="00A22816">
              <w:rPr>
                <w:sz w:val="24"/>
                <w:szCs w:val="24"/>
              </w:rPr>
              <w:t xml:space="preserve">dėl </w:t>
            </w:r>
            <w:r w:rsidR="00A1139D" w:rsidRPr="00A22816">
              <w:rPr>
                <w:sz w:val="24"/>
                <w:szCs w:val="24"/>
              </w:rPr>
              <w:t xml:space="preserve">naujo miesto </w:t>
            </w:r>
            <w:r w:rsidR="008C1EF6" w:rsidRPr="00A22816">
              <w:rPr>
                <w:sz w:val="24"/>
                <w:szCs w:val="24"/>
              </w:rPr>
              <w:t xml:space="preserve">prekės </w:t>
            </w:r>
            <w:r w:rsidR="00A1139D" w:rsidRPr="00A22816">
              <w:rPr>
                <w:sz w:val="24"/>
                <w:szCs w:val="24"/>
              </w:rPr>
              <w:t xml:space="preserve">ženklo sukūrimo, </w:t>
            </w:r>
            <w:r w:rsidR="00396E0A" w:rsidRPr="00A22816">
              <w:rPr>
                <w:sz w:val="24"/>
                <w:szCs w:val="24"/>
              </w:rPr>
              <w:t>turėjo teisę</w:t>
            </w:r>
            <w:r w:rsidR="00A1139D" w:rsidRPr="00A22816">
              <w:rPr>
                <w:sz w:val="24"/>
                <w:szCs w:val="24"/>
              </w:rPr>
              <w:t xml:space="preserve"> </w:t>
            </w:r>
            <w:r w:rsidR="00346479" w:rsidRPr="00A22816">
              <w:rPr>
                <w:sz w:val="24"/>
                <w:szCs w:val="24"/>
              </w:rPr>
              <w:t xml:space="preserve">ir galėjo </w:t>
            </w:r>
            <w:r w:rsidR="00A1139D" w:rsidRPr="00A22816">
              <w:rPr>
                <w:sz w:val="24"/>
                <w:szCs w:val="24"/>
              </w:rPr>
              <w:t xml:space="preserve">kreiptis </w:t>
            </w:r>
            <w:r w:rsidR="00D42B30" w:rsidRPr="00A22816">
              <w:rPr>
                <w:sz w:val="24"/>
                <w:szCs w:val="24"/>
              </w:rPr>
              <w:t>į konkretų</w:t>
            </w:r>
            <w:r w:rsidR="001428F1" w:rsidRPr="00A22816">
              <w:rPr>
                <w:sz w:val="24"/>
                <w:szCs w:val="24"/>
              </w:rPr>
              <w:t>,</w:t>
            </w:r>
            <w:r w:rsidR="00D42B30" w:rsidRPr="00A22816">
              <w:rPr>
                <w:sz w:val="24"/>
                <w:szCs w:val="24"/>
              </w:rPr>
              <w:t xml:space="preserve"> </w:t>
            </w:r>
            <w:r w:rsidR="001428F1" w:rsidRPr="00A22816">
              <w:rPr>
                <w:sz w:val="24"/>
                <w:szCs w:val="24"/>
              </w:rPr>
              <w:t xml:space="preserve">pirminį ženklą sukūrusi </w:t>
            </w:r>
            <w:r w:rsidR="00D42B30" w:rsidRPr="00A22816">
              <w:rPr>
                <w:sz w:val="24"/>
                <w:szCs w:val="24"/>
              </w:rPr>
              <w:t>tiekėją dėl išimtinių</w:t>
            </w:r>
            <w:r w:rsidR="00A63964" w:rsidRPr="00A22816">
              <w:rPr>
                <w:sz w:val="24"/>
                <w:szCs w:val="24"/>
              </w:rPr>
              <w:t xml:space="preserve"> autorinių</w:t>
            </w:r>
            <w:r w:rsidR="00D42B30" w:rsidRPr="00A22816">
              <w:rPr>
                <w:sz w:val="24"/>
                <w:szCs w:val="24"/>
              </w:rPr>
              <w:t xml:space="preserve"> teisių</w:t>
            </w:r>
            <w:r w:rsidR="00A63964" w:rsidRPr="00A22816">
              <w:rPr>
                <w:sz w:val="24"/>
                <w:szCs w:val="24"/>
              </w:rPr>
              <w:t xml:space="preserve"> </w:t>
            </w:r>
            <w:r w:rsidR="00A1139D" w:rsidRPr="00A22816">
              <w:rPr>
                <w:sz w:val="24"/>
                <w:szCs w:val="24"/>
              </w:rPr>
              <w:t xml:space="preserve">apsaugos. </w:t>
            </w:r>
            <w:r w:rsidR="008C1EF6" w:rsidRPr="00A22816">
              <w:rPr>
                <w:sz w:val="24"/>
                <w:szCs w:val="24"/>
              </w:rPr>
              <w:t>Tokiu būdu,</w:t>
            </w:r>
            <w:r w:rsidR="00396E0A" w:rsidRPr="00A22816">
              <w:rPr>
                <w:sz w:val="24"/>
                <w:szCs w:val="24"/>
              </w:rPr>
              <w:t xml:space="preserve"> </w:t>
            </w:r>
            <w:r w:rsidR="005E586F" w:rsidRPr="00A22816">
              <w:rPr>
                <w:sz w:val="24"/>
                <w:szCs w:val="24"/>
              </w:rPr>
              <w:t>Sutartie</w:t>
            </w:r>
            <w:r w:rsidR="005E586F">
              <w:rPr>
                <w:sz w:val="24"/>
                <w:szCs w:val="24"/>
              </w:rPr>
              <w:t xml:space="preserve">s vykdymo metu </w:t>
            </w:r>
            <w:r w:rsidR="00396E0A">
              <w:rPr>
                <w:sz w:val="24"/>
                <w:szCs w:val="24"/>
              </w:rPr>
              <w:t>Pirkimo vykdytojas</w:t>
            </w:r>
            <w:r w:rsidR="00BE5E88">
              <w:rPr>
                <w:sz w:val="24"/>
                <w:szCs w:val="24"/>
              </w:rPr>
              <w:t>,</w:t>
            </w:r>
            <w:r w:rsidR="00396E0A">
              <w:rPr>
                <w:sz w:val="24"/>
                <w:szCs w:val="24"/>
              </w:rPr>
              <w:t xml:space="preserve"> </w:t>
            </w:r>
            <w:r w:rsidR="00A63964">
              <w:rPr>
                <w:sz w:val="24"/>
                <w:szCs w:val="24"/>
              </w:rPr>
              <w:t>pakeitęs</w:t>
            </w:r>
            <w:r w:rsidR="00266584">
              <w:rPr>
                <w:sz w:val="24"/>
                <w:szCs w:val="24"/>
              </w:rPr>
              <w:t xml:space="preserve"> Pirkimo objektą nustatė</w:t>
            </w:r>
            <w:r w:rsidR="00396E0A">
              <w:rPr>
                <w:sz w:val="24"/>
                <w:szCs w:val="24"/>
              </w:rPr>
              <w:t xml:space="preserve"> naujas sąlyga</w:t>
            </w:r>
            <w:r w:rsidR="00BE5E88">
              <w:rPr>
                <w:sz w:val="24"/>
                <w:szCs w:val="24"/>
              </w:rPr>
              <w:t>s</w:t>
            </w:r>
            <w:r w:rsidR="00266584">
              <w:rPr>
                <w:sz w:val="24"/>
                <w:szCs w:val="24"/>
              </w:rPr>
              <w:t>, o</w:t>
            </w:r>
            <w:r w:rsidR="00BE5E88">
              <w:rPr>
                <w:sz w:val="24"/>
                <w:szCs w:val="24"/>
              </w:rPr>
              <w:t xml:space="preserve"> </w:t>
            </w:r>
            <w:r w:rsidR="009454FD">
              <w:rPr>
                <w:sz w:val="24"/>
                <w:szCs w:val="24"/>
              </w:rPr>
              <w:t>įsigy</w:t>
            </w:r>
            <w:r w:rsidR="005E586F">
              <w:rPr>
                <w:sz w:val="24"/>
                <w:szCs w:val="24"/>
              </w:rPr>
              <w:t>damas</w:t>
            </w:r>
            <w:r w:rsidR="00656FC0">
              <w:rPr>
                <w:sz w:val="24"/>
                <w:szCs w:val="24"/>
              </w:rPr>
              <w:t xml:space="preserve"> naujo ženklo sukūrimą iš </w:t>
            </w:r>
            <w:r w:rsidR="00656FC0" w:rsidRPr="00767136">
              <w:rPr>
                <w:sz w:val="24"/>
                <w:szCs w:val="24"/>
              </w:rPr>
              <w:t xml:space="preserve">konkretaus tiekėjo </w:t>
            </w:r>
            <w:r w:rsidR="00656FC0">
              <w:rPr>
                <w:sz w:val="24"/>
                <w:szCs w:val="24"/>
              </w:rPr>
              <w:t>neskelbiamos apklausos būdu</w:t>
            </w:r>
            <w:r w:rsidR="00BE5E88">
              <w:rPr>
                <w:sz w:val="24"/>
                <w:szCs w:val="24"/>
              </w:rPr>
              <w:t>,</w:t>
            </w:r>
            <w:r w:rsidR="00396E0A">
              <w:rPr>
                <w:sz w:val="24"/>
                <w:szCs w:val="24"/>
              </w:rPr>
              <w:t xml:space="preserve"> </w:t>
            </w:r>
            <w:r w:rsidR="00BE5E88">
              <w:rPr>
                <w:sz w:val="24"/>
                <w:szCs w:val="24"/>
              </w:rPr>
              <w:t>nesudarė galimybės kitiems potencialiems tiekėjams dalyvauti naujo ženklo sukūrime</w:t>
            </w:r>
            <w:r w:rsidR="008C1EF6">
              <w:rPr>
                <w:sz w:val="24"/>
                <w:szCs w:val="24"/>
              </w:rPr>
              <w:t xml:space="preserve">, nes </w:t>
            </w:r>
            <w:r w:rsidR="00D42B30">
              <w:rPr>
                <w:sz w:val="24"/>
                <w:szCs w:val="24"/>
              </w:rPr>
              <w:t>nevykdė konkurencingos viešojo pirkimo procedūros</w:t>
            </w:r>
            <w:r w:rsidR="008C1EF6">
              <w:rPr>
                <w:sz w:val="24"/>
                <w:szCs w:val="24"/>
              </w:rPr>
              <w:t xml:space="preserve"> pagal Įstatymo reikalavimus</w:t>
            </w:r>
            <w:r w:rsidR="00266584">
              <w:rPr>
                <w:sz w:val="24"/>
                <w:szCs w:val="24"/>
              </w:rPr>
              <w:t>.</w:t>
            </w:r>
            <w:r w:rsidR="00346479">
              <w:rPr>
                <w:sz w:val="24"/>
                <w:szCs w:val="24"/>
              </w:rPr>
              <w:t xml:space="preserve"> </w:t>
            </w:r>
            <w:r w:rsidR="00A63964">
              <w:rPr>
                <w:sz w:val="24"/>
                <w:szCs w:val="24"/>
              </w:rPr>
              <w:t xml:space="preserve">Pažymėtina, kad </w:t>
            </w:r>
            <w:r w:rsidR="005E586F">
              <w:rPr>
                <w:sz w:val="24"/>
                <w:szCs w:val="24"/>
              </w:rPr>
              <w:t xml:space="preserve">pakeitus Pirkimo objektą (naujo ženklo sukūrimą) </w:t>
            </w:r>
            <w:r w:rsidR="00A63964">
              <w:rPr>
                <w:bCs/>
                <w:sz w:val="24"/>
                <w:szCs w:val="24"/>
              </w:rPr>
              <w:t>Pirkimo vykdymas</w:t>
            </w:r>
            <w:r w:rsidR="00A63964" w:rsidRPr="005B5B0B">
              <w:rPr>
                <w:bCs/>
                <w:sz w:val="24"/>
                <w:szCs w:val="24"/>
              </w:rPr>
              <w:t xml:space="preserve"> neskelbiamos apklausos būdu</w:t>
            </w:r>
            <w:r w:rsidR="005E586F">
              <w:rPr>
                <w:bCs/>
                <w:sz w:val="24"/>
                <w:szCs w:val="24"/>
              </w:rPr>
              <w:t>, šiuo nagrinėjamu atveju,</w:t>
            </w:r>
            <w:r w:rsidR="00A63964" w:rsidRPr="005B5B0B">
              <w:rPr>
                <w:bCs/>
                <w:sz w:val="24"/>
                <w:szCs w:val="24"/>
              </w:rPr>
              <w:t xml:space="preserve"> </w:t>
            </w:r>
            <w:r w:rsidR="001428F1">
              <w:rPr>
                <w:bCs/>
                <w:sz w:val="24"/>
                <w:szCs w:val="24"/>
              </w:rPr>
              <w:t>tampa negalimas ir neteisėtas</w:t>
            </w:r>
            <w:r w:rsidR="00A63964" w:rsidRPr="005B5B0B">
              <w:rPr>
                <w:bCs/>
                <w:sz w:val="24"/>
                <w:szCs w:val="24"/>
              </w:rPr>
              <w:t xml:space="preserve">, nes neatitinka </w:t>
            </w:r>
            <w:r w:rsidR="00735765">
              <w:rPr>
                <w:bCs/>
                <w:sz w:val="24"/>
                <w:szCs w:val="24"/>
              </w:rPr>
              <w:t>Mažos vertės pirkimų tvarkos aprašo</w:t>
            </w:r>
            <w:r w:rsidR="00A63964" w:rsidRPr="005B5B0B">
              <w:rPr>
                <w:bCs/>
                <w:sz w:val="24"/>
                <w:szCs w:val="24"/>
              </w:rPr>
              <w:t xml:space="preserve"> 21.2.</w:t>
            </w:r>
            <w:r w:rsidR="00A63964">
              <w:rPr>
                <w:bCs/>
                <w:sz w:val="24"/>
                <w:szCs w:val="24"/>
              </w:rPr>
              <w:t>5</w:t>
            </w:r>
            <w:r w:rsidR="00A63964" w:rsidRPr="005B5B0B">
              <w:rPr>
                <w:bCs/>
                <w:sz w:val="24"/>
                <w:szCs w:val="24"/>
              </w:rPr>
              <w:t xml:space="preserve"> punkto nuostatų</w:t>
            </w:r>
            <w:r w:rsidR="001428F1">
              <w:rPr>
                <w:sz w:val="24"/>
                <w:szCs w:val="24"/>
              </w:rPr>
              <w:t xml:space="preserve"> bei pažeidžia </w:t>
            </w:r>
            <w:r w:rsidR="001428F1" w:rsidRPr="005B5B0B">
              <w:rPr>
                <w:bCs/>
                <w:sz w:val="24"/>
                <w:szCs w:val="24"/>
              </w:rPr>
              <w:t>Įstatymo 25 straipsnio 2 dalies nuostatas</w:t>
            </w:r>
            <w:r w:rsidR="001428F1" w:rsidRPr="006E0E37">
              <w:rPr>
                <w:rStyle w:val="FootnoteReference"/>
                <w:bCs/>
                <w:sz w:val="24"/>
                <w:szCs w:val="24"/>
              </w:rPr>
              <w:footnoteReference w:id="16"/>
            </w:r>
            <w:r w:rsidR="001428F1">
              <w:rPr>
                <w:bCs/>
                <w:sz w:val="24"/>
                <w:szCs w:val="24"/>
              </w:rPr>
              <w:t>.</w:t>
            </w:r>
            <w:r w:rsidR="005528A5">
              <w:rPr>
                <w:sz w:val="24"/>
                <w:szCs w:val="24"/>
              </w:rPr>
              <w:t xml:space="preserve"> Tarnyba pažymi, </w:t>
            </w:r>
            <w:r w:rsidR="005528A5" w:rsidRPr="00737075">
              <w:rPr>
                <w:sz w:val="24"/>
                <w:szCs w:val="24"/>
              </w:rPr>
              <w:t xml:space="preserve">kad toks </w:t>
            </w:r>
            <w:r w:rsidR="005528A5">
              <w:rPr>
                <w:sz w:val="24"/>
                <w:szCs w:val="24"/>
              </w:rPr>
              <w:t>Pirkimo S</w:t>
            </w:r>
            <w:r w:rsidR="005528A5" w:rsidRPr="00737075">
              <w:rPr>
                <w:sz w:val="24"/>
                <w:szCs w:val="24"/>
              </w:rPr>
              <w:t xml:space="preserve">utarties </w:t>
            </w:r>
            <w:r w:rsidR="005528A5">
              <w:rPr>
                <w:sz w:val="24"/>
                <w:szCs w:val="24"/>
              </w:rPr>
              <w:t>p</w:t>
            </w:r>
            <w:r w:rsidR="005528A5" w:rsidRPr="00737075">
              <w:rPr>
                <w:sz w:val="24"/>
                <w:szCs w:val="24"/>
              </w:rPr>
              <w:t>a</w:t>
            </w:r>
            <w:r w:rsidR="005528A5">
              <w:rPr>
                <w:sz w:val="24"/>
                <w:szCs w:val="24"/>
              </w:rPr>
              <w:t>keitimas yra esminis, todėl tokio Sutarties pakeitimo Pirkimo vykdytojas negalėjo atlikti</w:t>
            </w:r>
            <w:r w:rsidR="005528A5" w:rsidRPr="00737075">
              <w:rPr>
                <w:sz w:val="24"/>
                <w:szCs w:val="24"/>
              </w:rPr>
              <w:t>.</w:t>
            </w:r>
          </w:p>
          <w:p w:rsidR="00D42B30" w:rsidRPr="00A2577E" w:rsidRDefault="005F0A50" w:rsidP="005F0A50">
            <w:pPr>
              <w:ind w:firstLine="851"/>
              <w:jc w:val="both"/>
              <w:rPr>
                <w:sz w:val="24"/>
                <w:szCs w:val="24"/>
              </w:rPr>
            </w:pPr>
            <w:r>
              <w:rPr>
                <w:sz w:val="24"/>
                <w:szCs w:val="24"/>
              </w:rPr>
              <w:t>Atsižvelgiant į tai</w:t>
            </w:r>
            <w:r w:rsidR="00CC35E9">
              <w:rPr>
                <w:sz w:val="24"/>
                <w:szCs w:val="24"/>
              </w:rPr>
              <w:t>,</w:t>
            </w:r>
            <w:r w:rsidR="00266584">
              <w:rPr>
                <w:bCs/>
                <w:sz w:val="24"/>
                <w:szCs w:val="24"/>
              </w:rPr>
              <w:t xml:space="preserve"> </w:t>
            </w:r>
            <w:r w:rsidR="00A63964" w:rsidRPr="00675236">
              <w:rPr>
                <w:sz w:val="24"/>
                <w:szCs w:val="24"/>
              </w:rPr>
              <w:t>Tarnyba</w:t>
            </w:r>
            <w:r w:rsidR="00A63964" w:rsidRPr="00D77A61">
              <w:rPr>
                <w:sz w:val="24"/>
                <w:szCs w:val="24"/>
              </w:rPr>
              <w:t xml:space="preserve"> konstatuoja</w:t>
            </w:r>
            <w:r w:rsidR="00A63964">
              <w:rPr>
                <w:sz w:val="24"/>
                <w:szCs w:val="24"/>
              </w:rPr>
              <w:t>,</w:t>
            </w:r>
            <w:r w:rsidR="00A63964">
              <w:rPr>
                <w:bCs/>
                <w:sz w:val="24"/>
                <w:szCs w:val="24"/>
              </w:rPr>
              <w:t xml:space="preserve"> </w:t>
            </w:r>
            <w:r w:rsidR="00D42B30" w:rsidRPr="00D77A61">
              <w:rPr>
                <w:sz w:val="24"/>
                <w:szCs w:val="24"/>
              </w:rPr>
              <w:t xml:space="preserve">kad </w:t>
            </w:r>
            <w:r w:rsidR="00D42B30">
              <w:rPr>
                <w:sz w:val="24"/>
                <w:szCs w:val="24"/>
              </w:rPr>
              <w:t>Pirkimo vykdytojas</w:t>
            </w:r>
            <w:r w:rsidR="00D42B30" w:rsidRPr="00D77A61">
              <w:rPr>
                <w:sz w:val="24"/>
                <w:szCs w:val="24"/>
              </w:rPr>
              <w:t xml:space="preserve"> </w:t>
            </w:r>
            <w:r w:rsidR="00223D96">
              <w:rPr>
                <w:sz w:val="24"/>
                <w:szCs w:val="24"/>
              </w:rPr>
              <w:t>pažeidė</w:t>
            </w:r>
            <w:r w:rsidR="005528A5">
              <w:rPr>
                <w:sz w:val="24"/>
                <w:szCs w:val="24"/>
              </w:rPr>
              <w:t xml:space="preserve"> Pirkimo</w:t>
            </w:r>
            <w:r w:rsidR="00223D96">
              <w:rPr>
                <w:sz w:val="24"/>
                <w:szCs w:val="24"/>
              </w:rPr>
              <w:t xml:space="preserve"> tikslo siekimą, įtvirtintą Įstatymo 17 straipsnio 2 dalies 1 punkte, pažeidė Įstatymo 89 straipsnio 5 dalies nuostatas, nes tokiam Sutarties pakeitimui turėjo būti atliekama nauja pirkimo procedūra,</w:t>
            </w:r>
            <w:r w:rsidR="005528A5" w:rsidRPr="00D77A61">
              <w:rPr>
                <w:sz w:val="24"/>
                <w:szCs w:val="24"/>
              </w:rPr>
              <w:t xml:space="preserve"> </w:t>
            </w:r>
            <w:r w:rsidR="00D42B30" w:rsidRPr="00D77A61">
              <w:rPr>
                <w:sz w:val="24"/>
                <w:szCs w:val="24"/>
              </w:rPr>
              <w:t>pažeidė</w:t>
            </w:r>
            <w:r w:rsidR="005528A5">
              <w:rPr>
                <w:sz w:val="24"/>
                <w:szCs w:val="24"/>
              </w:rPr>
              <w:t xml:space="preserve"> </w:t>
            </w:r>
            <w:r w:rsidR="00D42B30">
              <w:rPr>
                <w:sz w:val="24"/>
                <w:szCs w:val="24"/>
              </w:rPr>
              <w:t xml:space="preserve">Įstatymo 17 straipsnio 1 dalyje įtvirtintus </w:t>
            </w:r>
            <w:r w:rsidR="00D42B30" w:rsidRPr="00D77A61">
              <w:rPr>
                <w:sz w:val="24"/>
                <w:szCs w:val="24"/>
              </w:rPr>
              <w:t>skaidrumo</w:t>
            </w:r>
            <w:r w:rsidR="00D42B30">
              <w:rPr>
                <w:sz w:val="24"/>
                <w:szCs w:val="24"/>
              </w:rPr>
              <w:t xml:space="preserve"> ir lygiateisiškumo principus</w:t>
            </w:r>
            <w:r w:rsidR="006221D7">
              <w:rPr>
                <w:sz w:val="24"/>
                <w:szCs w:val="24"/>
              </w:rPr>
              <w:t>.</w:t>
            </w:r>
          </w:p>
        </w:tc>
      </w:tr>
      <w:tr w:rsidR="00D42B30" w:rsidRPr="00851750" w:rsidTr="00392D13">
        <w:tc>
          <w:tcPr>
            <w:tcW w:w="592" w:type="dxa"/>
          </w:tcPr>
          <w:p w:rsidR="00D42B30" w:rsidRPr="008C1C8E" w:rsidRDefault="00D42B30" w:rsidP="00A1528D">
            <w:pPr>
              <w:pStyle w:val="ListParagraph"/>
              <w:numPr>
                <w:ilvl w:val="0"/>
                <w:numId w:val="22"/>
              </w:numPr>
              <w:ind w:left="360"/>
              <w:jc w:val="both"/>
              <w:rPr>
                <w:sz w:val="24"/>
                <w:szCs w:val="24"/>
              </w:rPr>
            </w:pPr>
          </w:p>
        </w:tc>
        <w:tc>
          <w:tcPr>
            <w:tcW w:w="9161" w:type="dxa"/>
          </w:tcPr>
          <w:p w:rsidR="00D42B30" w:rsidRDefault="00D42B30" w:rsidP="00D42B30">
            <w:pPr>
              <w:pStyle w:val="ListParagraph"/>
              <w:tabs>
                <w:tab w:val="left" w:pos="0"/>
                <w:tab w:val="left" w:pos="993"/>
                <w:tab w:val="left" w:pos="1276"/>
              </w:tabs>
              <w:ind w:left="0"/>
              <w:jc w:val="both"/>
              <w:rPr>
                <w:sz w:val="24"/>
                <w:szCs w:val="24"/>
              </w:rPr>
            </w:pPr>
            <w:r>
              <w:rPr>
                <w:sz w:val="24"/>
                <w:szCs w:val="24"/>
              </w:rPr>
              <w:t>Įstatymo 86 straipsnio 9 dalis</w:t>
            </w:r>
            <w:r>
              <w:rPr>
                <w:rStyle w:val="FootnoteReference"/>
                <w:sz w:val="24"/>
                <w:szCs w:val="24"/>
              </w:rPr>
              <w:footnoteReference w:id="17"/>
            </w:r>
            <w:r>
              <w:rPr>
                <w:sz w:val="24"/>
                <w:szCs w:val="24"/>
              </w:rPr>
              <w:t xml:space="preserve"> </w:t>
            </w:r>
          </w:p>
          <w:p w:rsidR="007962EC" w:rsidRPr="00A2577E" w:rsidRDefault="00D42B30" w:rsidP="00D42B30">
            <w:pPr>
              <w:pStyle w:val="ListParagraph"/>
              <w:tabs>
                <w:tab w:val="left" w:pos="0"/>
                <w:tab w:val="left" w:pos="993"/>
                <w:tab w:val="left" w:pos="1276"/>
              </w:tabs>
              <w:ind w:left="0"/>
              <w:jc w:val="both"/>
              <w:rPr>
                <w:sz w:val="24"/>
                <w:szCs w:val="24"/>
              </w:rPr>
            </w:pPr>
            <w:r>
              <w:rPr>
                <w:sz w:val="24"/>
                <w:szCs w:val="24"/>
              </w:rPr>
              <w:t>Įstatymo 17 straipsnio 1 dalis</w:t>
            </w:r>
            <w:r>
              <w:rPr>
                <w:rStyle w:val="FootnoteReference"/>
                <w:sz w:val="24"/>
                <w:szCs w:val="24"/>
              </w:rPr>
              <w:footnoteReference w:id="18"/>
            </w:r>
          </w:p>
        </w:tc>
      </w:tr>
      <w:tr w:rsidR="00D42B30" w:rsidRPr="00851750" w:rsidTr="00392D13">
        <w:tc>
          <w:tcPr>
            <w:tcW w:w="9753" w:type="dxa"/>
            <w:gridSpan w:val="2"/>
          </w:tcPr>
          <w:p w:rsidR="00D42B30" w:rsidRDefault="00D42B30" w:rsidP="00D42B30">
            <w:pPr>
              <w:suppressAutoHyphens/>
              <w:autoSpaceDE w:val="0"/>
              <w:autoSpaceDN w:val="0"/>
              <w:adjustRightInd w:val="0"/>
              <w:ind w:firstLine="567"/>
              <w:jc w:val="both"/>
              <w:textAlignment w:val="center"/>
              <w:rPr>
                <w:sz w:val="24"/>
                <w:szCs w:val="24"/>
              </w:rPr>
            </w:pPr>
            <w:r>
              <w:rPr>
                <w:sz w:val="24"/>
                <w:szCs w:val="24"/>
              </w:rPr>
              <w:t xml:space="preserve">Vadovaujantis </w:t>
            </w:r>
            <w:r w:rsidRPr="00F5709E">
              <w:rPr>
                <w:sz w:val="24"/>
                <w:szCs w:val="24"/>
              </w:rPr>
              <w:t xml:space="preserve">Įstatymo </w:t>
            </w:r>
            <w:r>
              <w:rPr>
                <w:sz w:val="24"/>
                <w:szCs w:val="24"/>
              </w:rPr>
              <w:t>86</w:t>
            </w:r>
            <w:r w:rsidRPr="00F5709E">
              <w:rPr>
                <w:sz w:val="24"/>
                <w:szCs w:val="24"/>
              </w:rPr>
              <w:t xml:space="preserve"> straipsnio </w:t>
            </w:r>
            <w:r>
              <w:rPr>
                <w:sz w:val="24"/>
                <w:szCs w:val="24"/>
              </w:rPr>
              <w:t>9</w:t>
            </w:r>
            <w:r w:rsidRPr="00F5709E">
              <w:rPr>
                <w:sz w:val="24"/>
                <w:szCs w:val="24"/>
              </w:rPr>
              <w:t xml:space="preserve"> dalimi</w:t>
            </w:r>
            <w:r w:rsidR="00651C93">
              <w:rPr>
                <w:sz w:val="24"/>
                <w:szCs w:val="24"/>
              </w:rPr>
              <w:t xml:space="preserve"> ir Sutarties 26 punkto</w:t>
            </w:r>
            <w:r w:rsidR="00651C93">
              <w:rPr>
                <w:rStyle w:val="FootnoteReference"/>
                <w:sz w:val="24"/>
                <w:szCs w:val="24"/>
              </w:rPr>
              <w:footnoteReference w:id="19"/>
            </w:r>
            <w:r w:rsidR="00651C93">
              <w:rPr>
                <w:sz w:val="24"/>
                <w:szCs w:val="24"/>
              </w:rPr>
              <w:t xml:space="preserve"> nuostata</w:t>
            </w:r>
            <w:r>
              <w:rPr>
                <w:sz w:val="24"/>
                <w:szCs w:val="24"/>
              </w:rPr>
              <w:t xml:space="preserve">, Pirkimo vykdytojas privalo laimėjusio dalyvio pasiūlymą, sudarytą pirkimo sutartį ir sutarties pakeitimus, ne </w:t>
            </w:r>
            <w:r>
              <w:rPr>
                <w:sz w:val="24"/>
                <w:szCs w:val="24"/>
              </w:rPr>
              <w:lastRenderedPageBreak/>
              <w:t xml:space="preserve">vėliau kaip per 15 dienų nuo sutarties sudarymo ar jos pakeitimo paskelbti </w:t>
            </w:r>
            <w:r w:rsidRPr="00415779">
              <w:rPr>
                <w:sz w:val="24"/>
                <w:szCs w:val="24"/>
              </w:rPr>
              <w:t>Centrinėje viešųjų pirkimų informacinėje sistemoje</w:t>
            </w:r>
            <w:r>
              <w:rPr>
                <w:sz w:val="24"/>
                <w:szCs w:val="24"/>
              </w:rPr>
              <w:t xml:space="preserve"> (toliau – CVP IS).</w:t>
            </w:r>
            <w:r w:rsidR="00651C93">
              <w:rPr>
                <w:sz w:val="24"/>
                <w:szCs w:val="24"/>
              </w:rPr>
              <w:t xml:space="preserve"> </w:t>
            </w:r>
          </w:p>
          <w:p w:rsidR="00D42B30" w:rsidRDefault="000E7519" w:rsidP="00D42B30">
            <w:pPr>
              <w:pStyle w:val="ListParagraph"/>
              <w:tabs>
                <w:tab w:val="left" w:pos="851"/>
              </w:tabs>
              <w:ind w:left="0"/>
              <w:jc w:val="both"/>
              <w:rPr>
                <w:sz w:val="24"/>
                <w:szCs w:val="24"/>
              </w:rPr>
            </w:pPr>
            <w:r>
              <w:rPr>
                <w:sz w:val="24"/>
                <w:szCs w:val="24"/>
              </w:rPr>
              <w:t xml:space="preserve">          </w:t>
            </w:r>
            <w:r w:rsidR="00D42B30">
              <w:rPr>
                <w:sz w:val="24"/>
                <w:szCs w:val="24"/>
              </w:rPr>
              <w:t xml:space="preserve">Sutarties vertinimo metu nustatyta, kad Pirkimo vykdytojas Pirkimo pagrindu sudarytą paslaugų  Sutartį paskelbė CVP IS tik 2018 m. sausio 25 d., </w:t>
            </w:r>
            <w:r w:rsidR="005F0A50">
              <w:rPr>
                <w:sz w:val="24"/>
                <w:szCs w:val="24"/>
              </w:rPr>
              <w:t>o 2018 m. sausio mėn. 22 d. atliktą sutarties pakeitimą</w:t>
            </w:r>
            <w:r w:rsidR="005F0A50">
              <w:rPr>
                <w:rStyle w:val="FootnoteReference"/>
                <w:sz w:val="24"/>
                <w:szCs w:val="24"/>
              </w:rPr>
              <w:footnoteReference w:id="20"/>
            </w:r>
            <w:r w:rsidR="005F0A50">
              <w:rPr>
                <w:sz w:val="24"/>
                <w:szCs w:val="24"/>
              </w:rPr>
              <w:t xml:space="preserve"> paviešino tik 2018 m. liepos 13 d</w:t>
            </w:r>
            <w:r w:rsidR="005038D5">
              <w:rPr>
                <w:sz w:val="24"/>
                <w:szCs w:val="24"/>
              </w:rPr>
              <w:t>.</w:t>
            </w:r>
            <w:r w:rsidR="005F0A50">
              <w:rPr>
                <w:sz w:val="24"/>
                <w:szCs w:val="24"/>
              </w:rPr>
              <w:t xml:space="preserve">, </w:t>
            </w:r>
            <w:r w:rsidR="00D42B30">
              <w:rPr>
                <w:sz w:val="24"/>
                <w:szCs w:val="24"/>
              </w:rPr>
              <w:t>t. y. praleidęs Įstatymo 86 straipsnio 9 dalyje</w:t>
            </w:r>
            <w:r w:rsidR="00651C93">
              <w:rPr>
                <w:sz w:val="24"/>
                <w:szCs w:val="24"/>
              </w:rPr>
              <w:t xml:space="preserve"> ir Sutarties 26 punkte</w:t>
            </w:r>
            <w:r w:rsidR="00D42B30">
              <w:rPr>
                <w:sz w:val="24"/>
                <w:szCs w:val="24"/>
              </w:rPr>
              <w:t xml:space="preserve"> nustatytą 15 dienų terminą, </w:t>
            </w:r>
          </w:p>
          <w:p w:rsidR="00D42B30" w:rsidRDefault="007A147D" w:rsidP="005F0A50">
            <w:pPr>
              <w:pStyle w:val="ListParagraph"/>
              <w:tabs>
                <w:tab w:val="left" w:pos="851"/>
              </w:tabs>
              <w:ind w:left="0"/>
              <w:jc w:val="both"/>
              <w:rPr>
                <w:sz w:val="24"/>
                <w:szCs w:val="24"/>
              </w:rPr>
            </w:pPr>
            <w:r>
              <w:rPr>
                <w:sz w:val="24"/>
                <w:szCs w:val="24"/>
              </w:rPr>
              <w:t xml:space="preserve">         </w:t>
            </w:r>
            <w:r w:rsidR="00D42B30">
              <w:rPr>
                <w:sz w:val="24"/>
                <w:szCs w:val="24"/>
              </w:rPr>
              <w:t xml:space="preserve">Tarnyba konstatuoja, kad </w:t>
            </w:r>
            <w:r w:rsidR="005F0A50">
              <w:rPr>
                <w:sz w:val="24"/>
                <w:szCs w:val="24"/>
              </w:rPr>
              <w:t xml:space="preserve">sudarytą Pirkimo Sutartį ir Sutarties pakeitimą </w:t>
            </w:r>
            <w:r w:rsidR="00D42B30">
              <w:rPr>
                <w:sz w:val="24"/>
                <w:szCs w:val="24"/>
              </w:rPr>
              <w:t>pavėluot</w:t>
            </w:r>
            <w:r w:rsidR="005F0A50">
              <w:rPr>
                <w:sz w:val="24"/>
                <w:szCs w:val="24"/>
              </w:rPr>
              <w:t xml:space="preserve">ai paviešinęs </w:t>
            </w:r>
            <w:r w:rsidR="00D42B30">
              <w:rPr>
                <w:sz w:val="24"/>
                <w:szCs w:val="24"/>
              </w:rPr>
              <w:t xml:space="preserve">CVP IS, Pirkimo vykdytojas pažeidė Įstatymo 86 straipsnio 9 dalies reikalavimus </w:t>
            </w:r>
            <w:r w:rsidR="00651C93">
              <w:rPr>
                <w:sz w:val="24"/>
                <w:szCs w:val="24"/>
              </w:rPr>
              <w:t>bei</w:t>
            </w:r>
            <w:r w:rsidR="00D42B30">
              <w:rPr>
                <w:sz w:val="24"/>
                <w:szCs w:val="24"/>
              </w:rPr>
              <w:t xml:space="preserve"> Įstatymo 17 straipsnio 1 dalyje įtvirtintą skaidrumo principą.</w:t>
            </w:r>
          </w:p>
        </w:tc>
      </w:tr>
      <w:tr w:rsidR="008E5266" w:rsidRPr="00851750" w:rsidTr="00392D13">
        <w:tc>
          <w:tcPr>
            <w:tcW w:w="592" w:type="dxa"/>
          </w:tcPr>
          <w:p w:rsidR="008E5266" w:rsidRPr="008C1C8E" w:rsidRDefault="008E5266" w:rsidP="00A1528D">
            <w:pPr>
              <w:pStyle w:val="ListParagraph"/>
              <w:numPr>
                <w:ilvl w:val="0"/>
                <w:numId w:val="22"/>
              </w:numPr>
              <w:ind w:left="360"/>
              <w:jc w:val="both"/>
              <w:rPr>
                <w:sz w:val="24"/>
                <w:szCs w:val="24"/>
              </w:rPr>
            </w:pPr>
          </w:p>
        </w:tc>
        <w:tc>
          <w:tcPr>
            <w:tcW w:w="9161" w:type="dxa"/>
          </w:tcPr>
          <w:p w:rsidR="003C5110" w:rsidRPr="00A2577E" w:rsidRDefault="00600339" w:rsidP="001300B8">
            <w:pPr>
              <w:pStyle w:val="ListParagraph"/>
              <w:tabs>
                <w:tab w:val="left" w:pos="0"/>
                <w:tab w:val="left" w:pos="993"/>
                <w:tab w:val="left" w:pos="1276"/>
              </w:tabs>
              <w:ind w:left="0"/>
              <w:jc w:val="both"/>
              <w:rPr>
                <w:sz w:val="24"/>
                <w:szCs w:val="24"/>
              </w:rPr>
            </w:pPr>
            <w:r>
              <w:rPr>
                <w:sz w:val="24"/>
                <w:szCs w:val="24"/>
              </w:rPr>
              <w:t>Įstatymo 17 straipsnio 1 dalis</w:t>
            </w:r>
            <w:r>
              <w:rPr>
                <w:rStyle w:val="FootnoteReference"/>
                <w:sz w:val="24"/>
                <w:szCs w:val="24"/>
              </w:rPr>
              <w:footnoteReference w:id="21"/>
            </w:r>
          </w:p>
        </w:tc>
      </w:tr>
      <w:tr w:rsidR="003572A3" w:rsidRPr="00851750" w:rsidTr="00637F0B">
        <w:tc>
          <w:tcPr>
            <w:tcW w:w="9753" w:type="dxa"/>
            <w:gridSpan w:val="2"/>
          </w:tcPr>
          <w:p w:rsidR="003572A3" w:rsidRPr="00FE0482" w:rsidRDefault="003572A3" w:rsidP="003572A3">
            <w:pPr>
              <w:pStyle w:val="ListParagraph"/>
              <w:tabs>
                <w:tab w:val="left" w:pos="0"/>
                <w:tab w:val="left" w:pos="993"/>
                <w:tab w:val="left" w:pos="1276"/>
              </w:tabs>
              <w:ind w:left="0"/>
              <w:jc w:val="both"/>
              <w:rPr>
                <w:sz w:val="24"/>
                <w:szCs w:val="24"/>
              </w:rPr>
            </w:pPr>
            <w:r w:rsidRPr="00FE0482">
              <w:rPr>
                <w:sz w:val="24"/>
                <w:szCs w:val="24"/>
              </w:rPr>
              <w:t xml:space="preserve">        Sutarties 9</w:t>
            </w:r>
            <w:r w:rsidRPr="00FE0482">
              <w:t xml:space="preserve"> </w:t>
            </w:r>
            <w:r w:rsidRPr="00FE0482">
              <w:rPr>
                <w:sz w:val="24"/>
                <w:szCs w:val="24"/>
              </w:rPr>
              <w:t>punkte įtvirtinta, kad „Paslaugos tiekėjui už faktiškai suteiktas paslaugas apmokama  per 30 kalendorinių dienų nuo sąskaitų faktūrų, abipusiškai pasirašytų Paslaugų priėmimo –perdavimo aktų bei Techninės specifikacijos 2 punkte atitinkamam etapui nurodytų pateikiamų dokumentų gavimo dienos. Apmokama tokia tvarka: pirmas apmokėjimas vykdomas pateikus Paslaugų gavėjui atnaujinimo ženklą, antras apmokėjimas – parengus ir pateikus Ženklo naudojimo vadovą, trečias apmokėjimas – parengus ir pateikus įgyvendinimo komunikacijos planą“, o Sutarties 10 punkte</w:t>
            </w:r>
            <w:r w:rsidRPr="00FE0482">
              <w:t xml:space="preserve"> </w:t>
            </w:r>
            <w:r w:rsidRPr="00FE0482">
              <w:rPr>
                <w:sz w:val="24"/>
                <w:szCs w:val="24"/>
              </w:rPr>
              <w:t xml:space="preserve">nurodyta, jog „Kartu su kiekviena apmokėjimui teikiama sąskaita faktūra ir Paslaugų priėmimo - perdavimo aktu, Paslaugos tiekėjas turi pateikti suteiktų paslaugų ataskaitą (2 spausdintus egzempliorius ir skaitmenine forma), o suteikus visas Sutartyje numatytas paslaugas, pateikia išsamią Paslaugų suteikimo ataskaitą (&lt;...&gt;)“. Atsižvelgiant į šias Sutarties nuostatas, paslaugų tiekėjas kiekvieną kartą teikdamas sąskaitą faktūrą ir paslaugos priėmimo aktą Pirkimo vykdytojui turėjo pateikti ir suteiktų paslaugų ataskaitą pagal Sutarties 9 punkte nurodytus apmokėjimo etapus, tačiau Pirkimo vykdytojas raštu </w:t>
            </w:r>
            <w:r w:rsidRPr="00FE0482">
              <w:rPr>
                <w:rStyle w:val="FootnoteReference"/>
                <w:sz w:val="24"/>
                <w:szCs w:val="24"/>
              </w:rPr>
              <w:footnoteReference w:id="22"/>
            </w:r>
            <w:r w:rsidRPr="00FE0482">
              <w:rPr>
                <w:sz w:val="24"/>
                <w:szCs w:val="24"/>
              </w:rPr>
              <w:t xml:space="preserve"> paaiškino, kad paslaugų tiekėjas pateikė tik bendrą suteiktų paslaugų ataskaitą.</w:t>
            </w:r>
          </w:p>
          <w:p w:rsidR="003572A3" w:rsidRPr="00FE0482" w:rsidRDefault="003572A3" w:rsidP="00882CD2">
            <w:pPr>
              <w:pStyle w:val="ListParagraph"/>
              <w:tabs>
                <w:tab w:val="left" w:pos="0"/>
                <w:tab w:val="left" w:pos="993"/>
                <w:tab w:val="left" w:pos="1276"/>
              </w:tabs>
              <w:ind w:left="0"/>
              <w:jc w:val="both"/>
              <w:rPr>
                <w:sz w:val="24"/>
                <w:szCs w:val="24"/>
              </w:rPr>
            </w:pPr>
            <w:r w:rsidRPr="00FE0482">
              <w:rPr>
                <w:sz w:val="24"/>
                <w:szCs w:val="24"/>
              </w:rPr>
              <w:t xml:space="preserve">      Įvertinus nurodytą, darytina išvada, kad Sutarties šalys nesivadovavo Sutarties 10 punkto nuostatomis, t. y. paslaugų tiekėjas su kiekvienu paslaugų atlikimo etapu neteikė Pirkimo vykdytojui tarpinių ataskaitų taip, kaip buvo numatyta Sutartyje, o Pirkimo vykdytojas to ir nepareikalavo. Pažymėtina, kad Pirkimo vykdytojas t</w:t>
            </w:r>
            <w:r w:rsidR="00882CD2" w:rsidRPr="00FE0482">
              <w:rPr>
                <w:sz w:val="24"/>
                <w:szCs w:val="24"/>
              </w:rPr>
              <w:t xml:space="preserve">urėdamas </w:t>
            </w:r>
            <w:r w:rsidRPr="00FE0482">
              <w:rPr>
                <w:sz w:val="24"/>
                <w:szCs w:val="24"/>
              </w:rPr>
              <w:t>pareigą užtikrinti tinkamą S</w:t>
            </w:r>
            <w:r w:rsidR="00882CD2" w:rsidRPr="00FE0482">
              <w:rPr>
                <w:sz w:val="24"/>
                <w:szCs w:val="24"/>
              </w:rPr>
              <w:t xml:space="preserve">utarties vykdymo priežiūrą, neužtikrino Sutarties 10 punkte nustatyto reikalavimo laikymosi ir tuo </w:t>
            </w:r>
            <w:r w:rsidRPr="00FE0482">
              <w:rPr>
                <w:sz w:val="24"/>
                <w:szCs w:val="24"/>
              </w:rPr>
              <w:t>pažeidė Įstatymo 17 straipsnio 1 dalyje įtvirtintą skaidrumo principą.</w:t>
            </w:r>
          </w:p>
        </w:tc>
      </w:tr>
      <w:tr w:rsidR="003572A3" w:rsidRPr="00851750" w:rsidTr="00392D13">
        <w:tc>
          <w:tcPr>
            <w:tcW w:w="592" w:type="dxa"/>
          </w:tcPr>
          <w:p w:rsidR="003572A3" w:rsidRPr="008C1C8E" w:rsidRDefault="003572A3" w:rsidP="00A1528D">
            <w:pPr>
              <w:pStyle w:val="ListParagraph"/>
              <w:numPr>
                <w:ilvl w:val="0"/>
                <w:numId w:val="22"/>
              </w:numPr>
              <w:ind w:left="360"/>
              <w:jc w:val="both"/>
              <w:rPr>
                <w:sz w:val="24"/>
                <w:szCs w:val="24"/>
              </w:rPr>
            </w:pPr>
          </w:p>
        </w:tc>
        <w:tc>
          <w:tcPr>
            <w:tcW w:w="9161" w:type="dxa"/>
          </w:tcPr>
          <w:p w:rsidR="003572A3" w:rsidRPr="00FE0482" w:rsidRDefault="000B1A43" w:rsidP="001300B8">
            <w:pPr>
              <w:pStyle w:val="ListParagraph"/>
              <w:tabs>
                <w:tab w:val="left" w:pos="0"/>
                <w:tab w:val="left" w:pos="993"/>
                <w:tab w:val="left" w:pos="1276"/>
              </w:tabs>
              <w:ind w:left="0"/>
              <w:jc w:val="both"/>
              <w:rPr>
                <w:sz w:val="24"/>
                <w:szCs w:val="24"/>
              </w:rPr>
            </w:pPr>
            <w:r w:rsidRPr="00FE0482">
              <w:rPr>
                <w:sz w:val="24"/>
                <w:szCs w:val="24"/>
              </w:rPr>
              <w:t>Įstatymo 17 straipsnio 1 dalis</w:t>
            </w:r>
            <w:r w:rsidRPr="00FE0482">
              <w:rPr>
                <w:rStyle w:val="FootnoteReference"/>
                <w:sz w:val="24"/>
                <w:szCs w:val="24"/>
              </w:rPr>
              <w:footnoteReference w:id="23"/>
            </w:r>
          </w:p>
        </w:tc>
      </w:tr>
      <w:tr w:rsidR="00392D13" w:rsidRPr="00851750" w:rsidTr="00392D13">
        <w:tc>
          <w:tcPr>
            <w:tcW w:w="9753" w:type="dxa"/>
            <w:gridSpan w:val="2"/>
          </w:tcPr>
          <w:p w:rsidR="00882CD2" w:rsidRDefault="000B1A43" w:rsidP="00413257">
            <w:pPr>
              <w:pStyle w:val="ListParagraph"/>
              <w:tabs>
                <w:tab w:val="left" w:pos="0"/>
                <w:tab w:val="left" w:pos="993"/>
                <w:tab w:val="left" w:pos="1276"/>
              </w:tabs>
              <w:ind w:left="0"/>
              <w:jc w:val="both"/>
              <w:rPr>
                <w:sz w:val="24"/>
                <w:szCs w:val="24"/>
              </w:rPr>
            </w:pPr>
            <w:r>
              <w:rPr>
                <w:sz w:val="24"/>
                <w:szCs w:val="24"/>
              </w:rPr>
              <w:t xml:space="preserve">        </w:t>
            </w:r>
            <w:r w:rsidR="003572A3">
              <w:rPr>
                <w:sz w:val="24"/>
                <w:szCs w:val="24"/>
              </w:rPr>
              <w:t>Sutarties 4 punkte įtvirtina, kad „</w:t>
            </w:r>
            <w:r w:rsidR="003572A3" w:rsidRPr="00A22816">
              <w:rPr>
                <w:sz w:val="24"/>
                <w:szCs w:val="24"/>
              </w:rPr>
              <w:t>Paslaugos turi būti suteiktos etapais per 3 mėn. nuo Sutarties įsigaliojimo dienos..&lt;...&gt;“ , Sutarties 5 punkte nurodyta, kad prievolių įvykdymo terminai gali būti pratęsti Paslaugos gavėjo ir Paslaugos tiekėjo rašytiniu susitarimu 1 kartą ne ilgesniam kaip po 1 mėn. laikotarpiui kiekvienam etapui, tačiau bendras terminas negali viršyti 3 mėn. Jeigu vienam bet kuriam etapui prievolių įvykdymo termino pratęsimas netaikomas, šis terminas gali būti pridedamas prie kito etapo pratęsiamo termino. &lt;...&gt;“ , t. y. vadovaujantis šiomis nuostatomis bendras prievolių įvykdymo terminas su  visais pratęsimais yra 6 mėnesiai</w:t>
            </w:r>
            <w:r w:rsidR="00413257" w:rsidRPr="00A22816">
              <w:rPr>
                <w:sz w:val="24"/>
                <w:szCs w:val="24"/>
              </w:rPr>
              <w:t>. Taip pat Sutarties 9 punkte nurodyta, kad „Paslaugų tiekėjui už faktiškai suteiktas Paslaugas apmokama per 30 kalendorinių dienų nuo sąskaitų faktūrų, abipusiškai pasirašytų Paslaugų priėmimo - perdavimo aktų</w:t>
            </w:r>
            <w:r w:rsidR="003572A3" w:rsidRPr="00A22816">
              <w:rPr>
                <w:sz w:val="24"/>
                <w:szCs w:val="24"/>
              </w:rPr>
              <w:t xml:space="preserve"> </w:t>
            </w:r>
            <w:r w:rsidR="00413257" w:rsidRPr="00A22816">
              <w:rPr>
                <w:sz w:val="24"/>
                <w:szCs w:val="24"/>
              </w:rPr>
              <w:t>bei Techninės specifikacijos 2 punkte atitinkamam etapui nurodytų pateikiamų dokumentų gavimo dienos &lt;...&gt;“. T</w:t>
            </w:r>
            <w:r w:rsidR="005038D5" w:rsidRPr="00A22816">
              <w:rPr>
                <w:sz w:val="24"/>
                <w:szCs w:val="24"/>
              </w:rPr>
              <w:t>uo tarpu Sutarties 25.</w:t>
            </w:r>
            <w:r w:rsidR="003572A3" w:rsidRPr="00A22816">
              <w:rPr>
                <w:sz w:val="24"/>
                <w:szCs w:val="24"/>
              </w:rPr>
              <w:t>2 punkte nustatyta, kad Sutartis galioja 4 mėn. nuo Sutarties įsigaliojimo dienos. Šiuo atveju nustatytas Sutarties galiojimo terminas prieštarauja Sutartyje numatytiems</w:t>
            </w:r>
            <w:r w:rsidR="003572A3">
              <w:rPr>
                <w:sz w:val="24"/>
                <w:szCs w:val="24"/>
              </w:rPr>
              <w:t xml:space="preserve"> prievolių įvykdymo terminams</w:t>
            </w:r>
            <w:r w:rsidR="001767F0">
              <w:rPr>
                <w:sz w:val="24"/>
                <w:szCs w:val="24"/>
              </w:rPr>
              <w:t xml:space="preserve"> su visais galimais pratęsimais ir neužtikrina Įstatymo 17 straipsnio 1 </w:t>
            </w:r>
            <w:r w:rsidR="001767F0">
              <w:rPr>
                <w:sz w:val="24"/>
                <w:szCs w:val="24"/>
              </w:rPr>
              <w:lastRenderedPageBreak/>
              <w:t>dalyje įtvirtinto skaidrumo principo laikymosi.</w:t>
            </w:r>
            <w:r w:rsidR="003572A3">
              <w:rPr>
                <w:sz w:val="24"/>
                <w:szCs w:val="24"/>
              </w:rPr>
              <w:t xml:space="preserve"> Pažymėtina, kad Sutarties šalys, vadovaujantis Sutarties 5 punkto nuostatomis, 2018 m. sausio 22 d. papildomu susitarimu prie Sutarties pratęsė III etapo prievolių įvykdymo terminą trijų mėnesių laikotarpiui, t. y. iki 2018 m balandžio 23 d. Tuo tarpu III etapo paslaugų priėmimo – perdavimo aktas įformintas tik 2018 m. birželio 13 d., o </w:t>
            </w:r>
            <w:r w:rsidR="001767F0">
              <w:rPr>
                <w:sz w:val="24"/>
                <w:szCs w:val="24"/>
              </w:rPr>
              <w:t xml:space="preserve">galutinis </w:t>
            </w:r>
            <w:r w:rsidR="003572A3">
              <w:rPr>
                <w:sz w:val="24"/>
                <w:szCs w:val="24"/>
              </w:rPr>
              <w:t xml:space="preserve">paslaugų priėmimo - </w:t>
            </w:r>
            <w:r w:rsidR="001767F0">
              <w:rPr>
                <w:sz w:val="24"/>
                <w:szCs w:val="24"/>
              </w:rPr>
              <w:t xml:space="preserve">perdavimo aktas </w:t>
            </w:r>
            <w:r>
              <w:rPr>
                <w:sz w:val="24"/>
                <w:szCs w:val="24"/>
              </w:rPr>
              <w:t>tik -</w:t>
            </w:r>
            <w:r w:rsidR="003572A3">
              <w:rPr>
                <w:sz w:val="24"/>
                <w:szCs w:val="24"/>
              </w:rPr>
              <w:t xml:space="preserve"> 2018 m. birželio 15 d., t. y. pasibaigus prievolių įvykdymo ir Sutarties galiojimo terminui</w:t>
            </w:r>
            <w:r>
              <w:rPr>
                <w:sz w:val="24"/>
                <w:szCs w:val="24"/>
              </w:rPr>
              <w:t>.</w:t>
            </w:r>
            <w:r w:rsidR="00AE189F">
              <w:rPr>
                <w:sz w:val="24"/>
                <w:szCs w:val="24"/>
              </w:rPr>
              <w:t xml:space="preserve"> </w:t>
            </w:r>
          </w:p>
          <w:p w:rsidR="00392D13" w:rsidRDefault="00F621FE" w:rsidP="00906BBC">
            <w:pPr>
              <w:pStyle w:val="ListParagraph"/>
              <w:tabs>
                <w:tab w:val="left" w:pos="0"/>
                <w:tab w:val="left" w:pos="993"/>
                <w:tab w:val="left" w:pos="1276"/>
              </w:tabs>
              <w:ind w:left="0"/>
              <w:jc w:val="both"/>
              <w:rPr>
                <w:sz w:val="24"/>
                <w:szCs w:val="24"/>
              </w:rPr>
            </w:pPr>
            <w:r>
              <w:rPr>
                <w:sz w:val="24"/>
                <w:szCs w:val="24"/>
              </w:rPr>
              <w:t xml:space="preserve">     </w:t>
            </w:r>
            <w:r w:rsidR="001767F0" w:rsidRPr="00FE0482">
              <w:rPr>
                <w:sz w:val="24"/>
                <w:szCs w:val="24"/>
              </w:rPr>
              <w:t xml:space="preserve">Atsižvelgiant į tai, kad </w:t>
            </w:r>
            <w:r w:rsidR="002120DE" w:rsidRPr="00FE0482">
              <w:rPr>
                <w:sz w:val="24"/>
                <w:szCs w:val="24"/>
              </w:rPr>
              <w:t xml:space="preserve">Pirkimo vykdytojas privalo Sutartį vykdyti vadovaujantis joje nustatytomis  sąlygomis, o </w:t>
            </w:r>
            <w:r w:rsidR="001767F0" w:rsidRPr="00FE0482">
              <w:rPr>
                <w:sz w:val="24"/>
                <w:szCs w:val="24"/>
              </w:rPr>
              <w:t>prievolių įvykdymo ir Sutarties galiojimo terminai yra esminės Sutarties sąlygos</w:t>
            </w:r>
            <w:r w:rsidR="00517630" w:rsidRPr="00FE0482">
              <w:rPr>
                <w:sz w:val="24"/>
                <w:szCs w:val="24"/>
              </w:rPr>
              <w:t xml:space="preserve">, </w:t>
            </w:r>
            <w:r w:rsidR="000B1A43" w:rsidRPr="00FE0482">
              <w:rPr>
                <w:sz w:val="24"/>
                <w:szCs w:val="24"/>
              </w:rPr>
              <w:t xml:space="preserve">darytina išvada, kad </w:t>
            </w:r>
            <w:r w:rsidR="00223D96" w:rsidRPr="00FE0482">
              <w:rPr>
                <w:sz w:val="24"/>
                <w:szCs w:val="24"/>
              </w:rPr>
              <w:t xml:space="preserve">Pirkimo vykdytojas </w:t>
            </w:r>
            <w:r w:rsidR="001767F0" w:rsidRPr="00FE0482">
              <w:rPr>
                <w:sz w:val="24"/>
                <w:szCs w:val="24"/>
              </w:rPr>
              <w:t>tinkamai nekontroliavo</w:t>
            </w:r>
            <w:r w:rsidR="00223D96" w:rsidRPr="00FE0482">
              <w:rPr>
                <w:sz w:val="24"/>
                <w:szCs w:val="24"/>
              </w:rPr>
              <w:t xml:space="preserve"> Sutarties vykdymo</w:t>
            </w:r>
            <w:r w:rsidR="00906BBC" w:rsidRPr="00FE0482">
              <w:rPr>
                <w:sz w:val="24"/>
                <w:szCs w:val="24"/>
              </w:rPr>
              <w:t xml:space="preserve"> - </w:t>
            </w:r>
            <w:r w:rsidR="00EF321D" w:rsidRPr="00FE0482">
              <w:rPr>
                <w:sz w:val="24"/>
                <w:szCs w:val="24"/>
              </w:rPr>
              <w:t xml:space="preserve"> nesilaikė Sutarties</w:t>
            </w:r>
            <w:r w:rsidR="00F3198A" w:rsidRPr="00FE0482">
              <w:rPr>
                <w:sz w:val="24"/>
                <w:szCs w:val="24"/>
              </w:rPr>
              <w:t xml:space="preserve"> </w:t>
            </w:r>
            <w:r w:rsidR="00906BBC" w:rsidRPr="00FE0482">
              <w:rPr>
                <w:sz w:val="24"/>
                <w:szCs w:val="24"/>
              </w:rPr>
              <w:t>nuostatų, nustatančių prievolių įvykdymo terminus bei jų pratęsimo tvarką</w:t>
            </w:r>
            <w:r w:rsidR="00F3198A" w:rsidRPr="00FE0482">
              <w:rPr>
                <w:sz w:val="24"/>
                <w:szCs w:val="24"/>
              </w:rPr>
              <w:t xml:space="preserve">, </w:t>
            </w:r>
            <w:r w:rsidR="002120DE" w:rsidRPr="00FE0482">
              <w:rPr>
                <w:sz w:val="24"/>
                <w:szCs w:val="24"/>
              </w:rPr>
              <w:t>vykdė Sutartį jai pasibaigus,</w:t>
            </w:r>
            <w:r w:rsidR="001767F0" w:rsidRPr="00FE0482">
              <w:rPr>
                <w:sz w:val="24"/>
                <w:szCs w:val="24"/>
              </w:rPr>
              <w:t xml:space="preserve"> </w:t>
            </w:r>
            <w:r w:rsidR="002120DE" w:rsidRPr="00FE0482">
              <w:rPr>
                <w:sz w:val="24"/>
                <w:szCs w:val="24"/>
              </w:rPr>
              <w:t>tuo pažeisdamas</w:t>
            </w:r>
            <w:r w:rsidR="003572A3" w:rsidRPr="00FE0482">
              <w:rPr>
                <w:sz w:val="24"/>
                <w:szCs w:val="24"/>
              </w:rPr>
              <w:t xml:space="preserve"> Įstatymo 17 straipsnyje įtvir</w:t>
            </w:r>
            <w:r w:rsidR="00517630" w:rsidRPr="00FE0482">
              <w:rPr>
                <w:sz w:val="24"/>
                <w:szCs w:val="24"/>
              </w:rPr>
              <w:t>tinto skaidrumo principo laikymą</w:t>
            </w:r>
            <w:r w:rsidR="003572A3" w:rsidRPr="00FE0482">
              <w:rPr>
                <w:sz w:val="24"/>
                <w:szCs w:val="24"/>
              </w:rPr>
              <w:t xml:space="preserve">si. </w:t>
            </w:r>
            <w:r w:rsidR="001767F0" w:rsidRPr="00FE0482">
              <w:rPr>
                <w:sz w:val="24"/>
                <w:szCs w:val="24"/>
              </w:rPr>
              <w:t>Tarnyba</w:t>
            </w:r>
            <w:r w:rsidR="003572A3" w:rsidRPr="00FE0482">
              <w:rPr>
                <w:sz w:val="24"/>
                <w:szCs w:val="24"/>
              </w:rPr>
              <w:t xml:space="preserve"> </w:t>
            </w:r>
            <w:r w:rsidR="001767F0" w:rsidRPr="00FE0482">
              <w:rPr>
                <w:sz w:val="24"/>
                <w:szCs w:val="24"/>
              </w:rPr>
              <w:t>pažymi, jog</w:t>
            </w:r>
            <w:r w:rsidR="003572A3" w:rsidRPr="00FE0482">
              <w:rPr>
                <w:sz w:val="24"/>
                <w:szCs w:val="24"/>
              </w:rPr>
              <w:t xml:space="preserve"> siekiant užtikrinti tinkamą Sutarties vykdymą bei išvengti šalių</w:t>
            </w:r>
            <w:r w:rsidR="003572A3">
              <w:rPr>
                <w:sz w:val="24"/>
                <w:szCs w:val="24"/>
              </w:rPr>
              <w:t xml:space="preserve"> ginčų dėl sutarties nuostatų aiškinimo, sutartyje nustatant </w:t>
            </w:r>
            <w:r w:rsidR="00413257">
              <w:rPr>
                <w:sz w:val="24"/>
                <w:szCs w:val="24"/>
              </w:rPr>
              <w:t xml:space="preserve">sutarties galiojimo trukmę reikalinga atsižvelgti į numatomus </w:t>
            </w:r>
            <w:r w:rsidR="003572A3">
              <w:rPr>
                <w:sz w:val="24"/>
                <w:szCs w:val="24"/>
              </w:rPr>
              <w:t>prievolių įvykdymo terminus (su visais numatomais pratęsimais)</w:t>
            </w:r>
            <w:r w:rsidR="00413257">
              <w:rPr>
                <w:sz w:val="24"/>
                <w:szCs w:val="24"/>
              </w:rPr>
              <w:t>.</w:t>
            </w:r>
            <w:r w:rsidR="003572A3">
              <w:rPr>
                <w:sz w:val="24"/>
                <w:szCs w:val="24"/>
              </w:rPr>
              <w:t xml:space="preserve"> </w:t>
            </w:r>
          </w:p>
        </w:tc>
      </w:tr>
    </w:tbl>
    <w:p w:rsidR="001444D6" w:rsidRDefault="001444D6" w:rsidP="00A1528D">
      <w:pPr>
        <w:rPr>
          <w:b/>
          <w:sz w:val="24"/>
          <w:szCs w:val="24"/>
        </w:rPr>
      </w:pPr>
    </w:p>
    <w:p w:rsidR="00A1528D" w:rsidRDefault="00A1528D" w:rsidP="00A1528D">
      <w:pPr>
        <w:jc w:val="center"/>
        <w:rPr>
          <w:b/>
          <w:sz w:val="24"/>
          <w:szCs w:val="24"/>
        </w:rPr>
      </w:pPr>
      <w:r w:rsidRPr="008C1C8E">
        <w:rPr>
          <w:b/>
          <w:sz w:val="24"/>
          <w:szCs w:val="24"/>
        </w:rPr>
        <w:t>III dalis Pastabos, į kurias perkančioji organizacija turėtų atsižvelgti vykdydama kitus pirkimus</w:t>
      </w:r>
    </w:p>
    <w:p w:rsidR="001970DA" w:rsidRPr="008C1C8E" w:rsidRDefault="001970DA" w:rsidP="00A1528D">
      <w:pPr>
        <w:jc w:val="center"/>
        <w:rPr>
          <w:b/>
          <w:sz w:val="24"/>
          <w:szCs w:val="24"/>
        </w:rPr>
      </w:pPr>
    </w:p>
    <w:tbl>
      <w:tblPr>
        <w:tblStyle w:val="TableGrid"/>
        <w:tblW w:w="9634" w:type="dxa"/>
        <w:tblLook w:val="04A0" w:firstRow="1" w:lastRow="0" w:firstColumn="1" w:lastColumn="0" w:noHBand="0" w:noVBand="1"/>
      </w:tblPr>
      <w:tblGrid>
        <w:gridCol w:w="9634"/>
      </w:tblGrid>
      <w:tr w:rsidR="003C5110" w:rsidRPr="00851750" w:rsidTr="00362021">
        <w:tc>
          <w:tcPr>
            <w:tcW w:w="9634" w:type="dxa"/>
          </w:tcPr>
          <w:p w:rsidR="00651C93" w:rsidRPr="000100CE" w:rsidRDefault="002A3455" w:rsidP="00573BDC">
            <w:pPr>
              <w:jc w:val="both"/>
              <w:rPr>
                <w:sz w:val="24"/>
                <w:szCs w:val="24"/>
              </w:rPr>
            </w:pPr>
            <w:r>
              <w:rPr>
                <w:sz w:val="24"/>
                <w:szCs w:val="24"/>
              </w:rPr>
              <w:t>-</w:t>
            </w:r>
          </w:p>
        </w:tc>
      </w:tr>
    </w:tbl>
    <w:p w:rsidR="00C71DF3" w:rsidRDefault="00C71DF3" w:rsidP="00A1528D">
      <w:pPr>
        <w:jc w:val="center"/>
        <w:rPr>
          <w:b/>
          <w:sz w:val="24"/>
          <w:szCs w:val="24"/>
        </w:rPr>
      </w:pPr>
    </w:p>
    <w:p w:rsidR="00A1528D" w:rsidRDefault="00A1528D" w:rsidP="00A1528D">
      <w:pPr>
        <w:jc w:val="center"/>
        <w:rPr>
          <w:b/>
          <w:sz w:val="24"/>
          <w:szCs w:val="24"/>
        </w:rPr>
      </w:pPr>
      <w:r w:rsidRPr="008C1C8E">
        <w:rPr>
          <w:b/>
          <w:sz w:val="24"/>
          <w:szCs w:val="24"/>
        </w:rPr>
        <w:t>IV dalis. SPRENDIMAS</w:t>
      </w:r>
    </w:p>
    <w:p w:rsidR="00C71DF3" w:rsidRPr="008C1C8E" w:rsidRDefault="00C71DF3" w:rsidP="00A1528D">
      <w:pPr>
        <w:jc w:val="center"/>
        <w:rPr>
          <w:b/>
          <w:sz w:val="24"/>
          <w:szCs w:val="24"/>
        </w:rPr>
      </w:pPr>
    </w:p>
    <w:p w:rsidR="0004528D" w:rsidRDefault="0004528D" w:rsidP="000951F3">
      <w:pPr>
        <w:tabs>
          <w:tab w:val="left" w:pos="993"/>
        </w:tabs>
        <w:ind w:firstLine="567"/>
        <w:rPr>
          <w:b/>
          <w:sz w:val="24"/>
          <w:szCs w:val="24"/>
        </w:rPr>
      </w:pPr>
    </w:p>
    <w:p w:rsidR="007F3A18" w:rsidRDefault="00B733A8" w:rsidP="009454FD">
      <w:pPr>
        <w:tabs>
          <w:tab w:val="left" w:pos="426"/>
          <w:tab w:val="left" w:pos="567"/>
        </w:tabs>
        <w:jc w:val="both"/>
        <w:rPr>
          <w:sz w:val="24"/>
          <w:szCs w:val="24"/>
        </w:rPr>
      </w:pPr>
      <w:r>
        <w:rPr>
          <w:sz w:val="24"/>
          <w:szCs w:val="24"/>
        </w:rPr>
        <w:tab/>
      </w:r>
      <w:r w:rsidR="0004528D" w:rsidRPr="0004528D">
        <w:rPr>
          <w:sz w:val="24"/>
          <w:szCs w:val="24"/>
        </w:rPr>
        <w:t>Tarnyba konstatuoja</w:t>
      </w:r>
      <w:r w:rsidR="0004528D">
        <w:rPr>
          <w:sz w:val="24"/>
          <w:szCs w:val="24"/>
        </w:rPr>
        <w:t>, kad Pirkimo vykdytojas</w:t>
      </w:r>
      <w:r>
        <w:rPr>
          <w:sz w:val="24"/>
          <w:szCs w:val="24"/>
        </w:rPr>
        <w:t xml:space="preserve"> </w:t>
      </w:r>
      <w:r w:rsidR="00A31C7D">
        <w:rPr>
          <w:sz w:val="24"/>
          <w:szCs w:val="24"/>
        </w:rPr>
        <w:t>vykd</w:t>
      </w:r>
      <w:r w:rsidR="007962EC">
        <w:rPr>
          <w:sz w:val="24"/>
          <w:szCs w:val="24"/>
        </w:rPr>
        <w:t xml:space="preserve">ydamas </w:t>
      </w:r>
      <w:r w:rsidR="00A31C7D">
        <w:rPr>
          <w:sz w:val="24"/>
          <w:szCs w:val="24"/>
        </w:rPr>
        <w:t>Sutartį</w:t>
      </w:r>
      <w:r w:rsidR="0004528D">
        <w:rPr>
          <w:sz w:val="24"/>
          <w:szCs w:val="24"/>
        </w:rPr>
        <w:t xml:space="preserve"> pažeidė </w:t>
      </w:r>
      <w:r w:rsidR="0004528D" w:rsidRPr="00A2577E">
        <w:rPr>
          <w:sz w:val="24"/>
          <w:szCs w:val="24"/>
        </w:rPr>
        <w:t>Įstatymo 17 straipsnio 1 dal</w:t>
      </w:r>
      <w:r w:rsidR="007962EC">
        <w:rPr>
          <w:sz w:val="24"/>
          <w:szCs w:val="24"/>
        </w:rPr>
        <w:t>yje įtvirtintus</w:t>
      </w:r>
      <w:r w:rsidR="0004528D">
        <w:rPr>
          <w:sz w:val="24"/>
          <w:szCs w:val="24"/>
        </w:rPr>
        <w:t xml:space="preserve"> skaidrumo ir lygiateisiškumo principus</w:t>
      </w:r>
      <w:r w:rsidR="007962EC">
        <w:rPr>
          <w:sz w:val="24"/>
          <w:szCs w:val="24"/>
        </w:rPr>
        <w:t xml:space="preserve">, pažeidė Įstatymo 17 straipsnio 2 dalies 1 punkte įtvirtintą pirkimo tikslo siekimą, </w:t>
      </w:r>
      <w:r w:rsidR="0004528D">
        <w:rPr>
          <w:sz w:val="24"/>
          <w:szCs w:val="24"/>
        </w:rPr>
        <w:t>Įstatymo 89 straipsnio 5 dalies nuostatas, nes tokiam Sutarties pakeitimui turėjo būti atliekama nauja viešojo pirkimo procedūra</w:t>
      </w:r>
      <w:r w:rsidR="009454FD">
        <w:rPr>
          <w:sz w:val="24"/>
          <w:szCs w:val="24"/>
        </w:rPr>
        <w:t xml:space="preserve">. </w:t>
      </w:r>
      <w:r w:rsidR="007F3A18">
        <w:rPr>
          <w:sz w:val="24"/>
          <w:szCs w:val="24"/>
        </w:rPr>
        <w:t>Taip pat</w:t>
      </w:r>
      <w:r>
        <w:rPr>
          <w:sz w:val="24"/>
          <w:szCs w:val="24"/>
        </w:rPr>
        <w:t>,</w:t>
      </w:r>
      <w:r w:rsidR="007F3A18">
        <w:rPr>
          <w:sz w:val="24"/>
          <w:szCs w:val="24"/>
        </w:rPr>
        <w:t xml:space="preserve"> Pirkimo vykdytojas</w:t>
      </w:r>
      <w:r w:rsidR="003206E1">
        <w:rPr>
          <w:sz w:val="24"/>
          <w:szCs w:val="24"/>
        </w:rPr>
        <w:t xml:space="preserve"> sudarytą Pirkimo</w:t>
      </w:r>
      <w:r w:rsidR="007F3A18">
        <w:rPr>
          <w:sz w:val="24"/>
          <w:szCs w:val="24"/>
        </w:rPr>
        <w:t xml:space="preserve"> Suta</w:t>
      </w:r>
      <w:r>
        <w:rPr>
          <w:sz w:val="24"/>
          <w:szCs w:val="24"/>
        </w:rPr>
        <w:t>rtį</w:t>
      </w:r>
      <w:r w:rsidR="003206E1">
        <w:rPr>
          <w:sz w:val="24"/>
          <w:szCs w:val="24"/>
        </w:rPr>
        <w:t xml:space="preserve"> ir atliktą</w:t>
      </w:r>
      <w:r w:rsidR="00242F65">
        <w:rPr>
          <w:sz w:val="24"/>
          <w:szCs w:val="24"/>
        </w:rPr>
        <w:t xml:space="preserve"> Sutarties pakeitimą</w:t>
      </w:r>
      <w:r>
        <w:rPr>
          <w:sz w:val="24"/>
          <w:szCs w:val="24"/>
        </w:rPr>
        <w:t xml:space="preserve"> </w:t>
      </w:r>
      <w:r w:rsidR="003206E1">
        <w:rPr>
          <w:sz w:val="24"/>
          <w:szCs w:val="24"/>
        </w:rPr>
        <w:t>pavėluotai paviešinęs</w:t>
      </w:r>
      <w:r w:rsidR="00242F65">
        <w:rPr>
          <w:sz w:val="24"/>
          <w:szCs w:val="24"/>
        </w:rPr>
        <w:t xml:space="preserve"> CVP IS</w:t>
      </w:r>
      <w:r w:rsidR="00310650">
        <w:rPr>
          <w:sz w:val="24"/>
          <w:szCs w:val="24"/>
        </w:rPr>
        <w:t>,</w:t>
      </w:r>
      <w:r w:rsidR="00242F65">
        <w:rPr>
          <w:sz w:val="24"/>
          <w:szCs w:val="24"/>
        </w:rPr>
        <w:t xml:space="preserve"> </w:t>
      </w:r>
      <w:r w:rsidR="007F3A18">
        <w:rPr>
          <w:sz w:val="24"/>
          <w:szCs w:val="24"/>
        </w:rPr>
        <w:t>pažeidė Įstatymo 86 stra</w:t>
      </w:r>
      <w:r>
        <w:rPr>
          <w:sz w:val="24"/>
          <w:szCs w:val="24"/>
        </w:rPr>
        <w:t>i</w:t>
      </w:r>
      <w:r w:rsidR="007F3A18">
        <w:rPr>
          <w:sz w:val="24"/>
          <w:szCs w:val="24"/>
        </w:rPr>
        <w:t>psnio 9 dalies reikalavimus.</w:t>
      </w:r>
    </w:p>
    <w:p w:rsidR="00242F65" w:rsidRDefault="00242F65" w:rsidP="00242F65">
      <w:pPr>
        <w:tabs>
          <w:tab w:val="left" w:pos="426"/>
          <w:tab w:val="left" w:pos="567"/>
        </w:tabs>
        <w:jc w:val="both"/>
        <w:rPr>
          <w:sz w:val="24"/>
          <w:szCs w:val="24"/>
        </w:rPr>
      </w:pPr>
      <w:r>
        <w:rPr>
          <w:sz w:val="24"/>
          <w:szCs w:val="24"/>
        </w:rPr>
        <w:tab/>
      </w:r>
      <w:r w:rsidR="00413257">
        <w:rPr>
          <w:sz w:val="24"/>
          <w:szCs w:val="24"/>
        </w:rPr>
        <w:t>Atsižvelgiant į nustatytus Įstatymo pažeidimus, Tarnyba rekomenduoja Sutartį</w:t>
      </w:r>
      <w:r>
        <w:rPr>
          <w:sz w:val="24"/>
          <w:szCs w:val="24"/>
        </w:rPr>
        <w:t xml:space="preserve"> su paslaugų Tiekėju</w:t>
      </w:r>
      <w:r w:rsidR="00413257">
        <w:rPr>
          <w:sz w:val="24"/>
          <w:szCs w:val="24"/>
        </w:rPr>
        <w:t xml:space="preserve"> nutraukti</w:t>
      </w:r>
      <w:r>
        <w:rPr>
          <w:sz w:val="24"/>
          <w:szCs w:val="24"/>
        </w:rPr>
        <w:t>.</w:t>
      </w:r>
      <w:r w:rsidR="00413257">
        <w:rPr>
          <w:sz w:val="24"/>
          <w:szCs w:val="24"/>
        </w:rPr>
        <w:t xml:space="preserve"> </w:t>
      </w:r>
    </w:p>
    <w:p w:rsidR="00242F65" w:rsidRDefault="00242F65" w:rsidP="00242F65">
      <w:pPr>
        <w:tabs>
          <w:tab w:val="left" w:pos="426"/>
          <w:tab w:val="left" w:pos="567"/>
        </w:tabs>
        <w:jc w:val="both"/>
        <w:rPr>
          <w:bCs/>
          <w:sz w:val="24"/>
          <w:szCs w:val="24"/>
        </w:rPr>
      </w:pPr>
      <w:r>
        <w:rPr>
          <w:sz w:val="24"/>
          <w:szCs w:val="24"/>
        </w:rPr>
        <w:tab/>
      </w:r>
      <w:r w:rsidRPr="00D03A7E">
        <w:rPr>
          <w:bCs/>
          <w:sz w:val="24"/>
          <w:szCs w:val="24"/>
        </w:rPr>
        <w:t>Prašome ne vėliau kaip per 10 darbo dienų, nuo šios vertinimo išvados gavimo dienos, raštu informuoti Tarnybą apie priimtą sprendimą dėl Tarnybos r</w:t>
      </w:r>
      <w:r>
        <w:rPr>
          <w:bCs/>
          <w:sz w:val="24"/>
          <w:szCs w:val="24"/>
        </w:rPr>
        <w:t>ekomendacijos nutraukti Sutartį</w:t>
      </w:r>
      <w:r w:rsidR="005038D5">
        <w:rPr>
          <w:bCs/>
          <w:sz w:val="24"/>
          <w:szCs w:val="24"/>
        </w:rPr>
        <w:t>.</w:t>
      </w:r>
    </w:p>
    <w:p w:rsidR="000951F3" w:rsidRPr="00242F65" w:rsidRDefault="00242F65" w:rsidP="00242F65">
      <w:pPr>
        <w:tabs>
          <w:tab w:val="left" w:pos="426"/>
          <w:tab w:val="left" w:pos="567"/>
        </w:tabs>
        <w:jc w:val="both"/>
        <w:rPr>
          <w:sz w:val="24"/>
          <w:szCs w:val="24"/>
        </w:rPr>
      </w:pPr>
      <w:r>
        <w:rPr>
          <w:bCs/>
          <w:sz w:val="24"/>
          <w:szCs w:val="24"/>
        </w:rPr>
        <w:tab/>
      </w:r>
      <w:r w:rsidR="000951F3">
        <w:rPr>
          <w:bCs/>
          <w:sz w:val="24"/>
          <w:szCs w:val="24"/>
        </w:rPr>
        <w:t>Vadovaujantis Lietuvos Respublikos administracinių bylų teisenos įstatymo 5 ir 17 straipsniais, nesutikę su Tarnybos išvada, Jūs galite ją apskųsti teismui šio įstatymo nustatyta tvarka.</w:t>
      </w:r>
    </w:p>
    <w:p w:rsidR="00A1528D" w:rsidRPr="008C1C8E" w:rsidRDefault="00A1528D" w:rsidP="00A1528D">
      <w:pPr>
        <w:jc w:val="both"/>
        <w:rPr>
          <w:sz w:val="24"/>
          <w:szCs w:val="24"/>
        </w:rPr>
      </w:pPr>
    </w:p>
    <w:p w:rsidR="00D166A1" w:rsidRDefault="00533310" w:rsidP="007962EC">
      <w:pPr>
        <w:jc w:val="both"/>
        <w:rPr>
          <w:rFonts w:eastAsia="Calibri"/>
          <w:sz w:val="24"/>
          <w:szCs w:val="24"/>
        </w:rPr>
      </w:pPr>
      <w:r w:rsidRPr="00533310">
        <w:rPr>
          <w:sz w:val="24"/>
          <w:szCs w:val="24"/>
        </w:rPr>
        <w:t xml:space="preserve">     </w:t>
      </w:r>
    </w:p>
    <w:p w:rsidR="00D166A1" w:rsidRDefault="00D166A1" w:rsidP="0088148E">
      <w:pPr>
        <w:jc w:val="both"/>
        <w:rPr>
          <w:rFonts w:eastAsia="Calibri"/>
          <w:sz w:val="24"/>
          <w:szCs w:val="24"/>
        </w:rPr>
      </w:pPr>
    </w:p>
    <w:p w:rsidR="0088148E" w:rsidRPr="0088148E" w:rsidRDefault="00915BF5" w:rsidP="0088148E">
      <w:pPr>
        <w:jc w:val="both"/>
        <w:rPr>
          <w:rFonts w:eastAsia="Calibri"/>
          <w:sz w:val="24"/>
          <w:szCs w:val="24"/>
        </w:rPr>
      </w:pPr>
      <w:r w:rsidRPr="0088148E">
        <w:rPr>
          <w:rFonts w:eastAsia="Calibri"/>
          <w:sz w:val="24"/>
          <w:szCs w:val="24"/>
        </w:rPr>
        <w:t>Direktorė</w:t>
      </w:r>
    </w:p>
    <w:tbl>
      <w:tblPr>
        <w:tblW w:w="0" w:type="auto"/>
        <w:tblLook w:val="04A0" w:firstRow="1" w:lastRow="0" w:firstColumn="1" w:lastColumn="0" w:noHBand="0" w:noVBand="1"/>
      </w:tblPr>
      <w:tblGrid>
        <w:gridCol w:w="4812"/>
        <w:gridCol w:w="4827"/>
      </w:tblGrid>
      <w:tr w:rsidR="0088148E" w:rsidRPr="0088148E" w:rsidTr="00F255C4">
        <w:tc>
          <w:tcPr>
            <w:tcW w:w="4927" w:type="dxa"/>
            <w:shd w:val="clear" w:color="auto" w:fill="auto"/>
          </w:tcPr>
          <w:p w:rsidR="0088148E" w:rsidRPr="0088148E" w:rsidRDefault="0088148E" w:rsidP="0088148E">
            <w:pPr>
              <w:rPr>
                <w:rFonts w:eastAsia="Calibri"/>
                <w:b/>
                <w:sz w:val="24"/>
                <w:szCs w:val="24"/>
              </w:rPr>
            </w:pPr>
          </w:p>
        </w:tc>
        <w:tc>
          <w:tcPr>
            <w:tcW w:w="4927" w:type="dxa"/>
            <w:shd w:val="clear" w:color="auto" w:fill="auto"/>
          </w:tcPr>
          <w:p w:rsidR="0088148E" w:rsidRPr="0088148E" w:rsidRDefault="0088148E" w:rsidP="0088148E">
            <w:pPr>
              <w:spacing w:line="360" w:lineRule="auto"/>
              <w:jc w:val="right"/>
              <w:rPr>
                <w:rFonts w:eastAsia="Calibri"/>
                <w:b/>
                <w:sz w:val="24"/>
                <w:szCs w:val="24"/>
              </w:rPr>
            </w:pPr>
            <w:r w:rsidRPr="0088148E">
              <w:rPr>
                <w:rFonts w:eastAsia="Calibri"/>
                <w:sz w:val="24"/>
                <w:szCs w:val="24"/>
              </w:rPr>
              <w:t>Diana Vilytė</w:t>
            </w:r>
          </w:p>
        </w:tc>
      </w:tr>
    </w:tbl>
    <w:p w:rsidR="00915BF5" w:rsidRDefault="00915BF5" w:rsidP="00EA34AA">
      <w:pPr>
        <w:tabs>
          <w:tab w:val="left" w:pos="900"/>
        </w:tabs>
        <w:rPr>
          <w:sz w:val="24"/>
          <w:szCs w:val="24"/>
        </w:rPr>
      </w:pPr>
    </w:p>
    <w:p w:rsidR="00915BF5" w:rsidRDefault="00915BF5" w:rsidP="00EA34AA">
      <w:pPr>
        <w:tabs>
          <w:tab w:val="left" w:pos="900"/>
        </w:tabs>
        <w:rPr>
          <w:sz w:val="24"/>
          <w:szCs w:val="24"/>
        </w:rPr>
      </w:pPr>
    </w:p>
    <w:p w:rsidR="00D166A1" w:rsidRDefault="00D166A1" w:rsidP="00EA34AA">
      <w:pPr>
        <w:tabs>
          <w:tab w:val="left" w:pos="900"/>
        </w:tabs>
        <w:rPr>
          <w:sz w:val="24"/>
          <w:szCs w:val="24"/>
        </w:rPr>
      </w:pPr>
    </w:p>
    <w:p w:rsidR="007962EC" w:rsidRDefault="007962EC" w:rsidP="00EA34AA">
      <w:pPr>
        <w:tabs>
          <w:tab w:val="left" w:pos="900"/>
        </w:tabs>
        <w:rPr>
          <w:sz w:val="24"/>
          <w:szCs w:val="24"/>
        </w:rPr>
      </w:pPr>
    </w:p>
    <w:p w:rsidR="006221D7" w:rsidRDefault="006221D7" w:rsidP="00EA34AA">
      <w:pPr>
        <w:tabs>
          <w:tab w:val="left" w:pos="900"/>
        </w:tabs>
        <w:rPr>
          <w:sz w:val="24"/>
          <w:szCs w:val="24"/>
        </w:rPr>
      </w:pPr>
    </w:p>
    <w:p w:rsidR="005038D5" w:rsidRDefault="005038D5" w:rsidP="00EA34AA">
      <w:pPr>
        <w:tabs>
          <w:tab w:val="left" w:pos="900"/>
        </w:tabs>
        <w:rPr>
          <w:sz w:val="24"/>
          <w:szCs w:val="24"/>
        </w:rPr>
      </w:pPr>
    </w:p>
    <w:p w:rsidR="005038D5" w:rsidRDefault="005038D5" w:rsidP="00EA34AA">
      <w:pPr>
        <w:tabs>
          <w:tab w:val="left" w:pos="900"/>
        </w:tabs>
        <w:rPr>
          <w:sz w:val="24"/>
          <w:szCs w:val="24"/>
        </w:rPr>
      </w:pPr>
    </w:p>
    <w:p w:rsidR="005038D5" w:rsidRDefault="005038D5" w:rsidP="00EA34AA">
      <w:pPr>
        <w:tabs>
          <w:tab w:val="left" w:pos="900"/>
        </w:tabs>
        <w:rPr>
          <w:sz w:val="24"/>
          <w:szCs w:val="24"/>
        </w:rPr>
      </w:pPr>
    </w:p>
    <w:p w:rsidR="005038D5" w:rsidRDefault="005038D5" w:rsidP="00EA34AA">
      <w:pPr>
        <w:tabs>
          <w:tab w:val="left" w:pos="900"/>
        </w:tabs>
        <w:rPr>
          <w:sz w:val="24"/>
          <w:szCs w:val="24"/>
        </w:rPr>
      </w:pPr>
    </w:p>
    <w:p w:rsidR="005038D5" w:rsidRDefault="005038D5" w:rsidP="00EA34AA">
      <w:pPr>
        <w:tabs>
          <w:tab w:val="left" w:pos="900"/>
        </w:tabs>
        <w:rPr>
          <w:sz w:val="24"/>
          <w:szCs w:val="24"/>
        </w:rPr>
      </w:pPr>
    </w:p>
    <w:p w:rsidR="000D0FB3" w:rsidRPr="008B661B" w:rsidRDefault="000D0FB3" w:rsidP="00EA34AA">
      <w:pPr>
        <w:tabs>
          <w:tab w:val="left" w:pos="900"/>
        </w:tabs>
        <w:rPr>
          <w:sz w:val="24"/>
          <w:szCs w:val="24"/>
        </w:rPr>
      </w:pPr>
      <w:r>
        <w:rPr>
          <w:sz w:val="24"/>
          <w:szCs w:val="24"/>
        </w:rPr>
        <w:t>Audronė Šatūnienė</w:t>
      </w:r>
      <w:r w:rsidRPr="008B661B">
        <w:rPr>
          <w:sz w:val="24"/>
          <w:szCs w:val="24"/>
        </w:rPr>
        <w:t>, tel. (8 5) 219 70</w:t>
      </w:r>
      <w:r>
        <w:rPr>
          <w:sz w:val="24"/>
          <w:szCs w:val="24"/>
        </w:rPr>
        <w:t>18</w:t>
      </w:r>
      <w:r w:rsidRPr="008B661B">
        <w:rPr>
          <w:sz w:val="24"/>
          <w:szCs w:val="24"/>
        </w:rPr>
        <w:t xml:space="preserve">, faks. (8 5) 213 6213, el. p. </w:t>
      </w:r>
      <w:r>
        <w:rPr>
          <w:sz w:val="24"/>
          <w:szCs w:val="24"/>
        </w:rPr>
        <w:t>Audrone.Satuniene</w:t>
      </w:r>
      <w:r w:rsidRPr="008B661B">
        <w:rPr>
          <w:sz w:val="24"/>
          <w:szCs w:val="24"/>
        </w:rPr>
        <w:t>@vpt.lt</w:t>
      </w:r>
    </w:p>
    <w:sectPr w:rsidR="000D0FB3" w:rsidRPr="008B661B" w:rsidSect="001C573C">
      <w:headerReference w:type="even" r:id="rId11"/>
      <w:headerReference w:type="default" r:id="rId12"/>
      <w:footerReference w:type="default" r:id="rId13"/>
      <w:footerReference w:type="first" r:id="rId14"/>
      <w:pgSz w:w="11907" w:h="16840" w:code="9"/>
      <w:pgMar w:top="1134"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BB9" w:rsidRDefault="00FF5BB9">
      <w:r>
        <w:separator/>
      </w:r>
    </w:p>
  </w:endnote>
  <w:endnote w:type="continuationSeparator" w:id="0">
    <w:p w:rsidR="00FF5BB9" w:rsidRDefault="00FF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A8" w:rsidRDefault="00AB2DA8">
    <w:pPr>
      <w:pStyle w:val="Footer"/>
    </w:pPr>
  </w:p>
  <w:p w:rsidR="00AB2DA8" w:rsidRDefault="00AB2DA8">
    <w:pPr>
      <w:pStyle w:val="Footer"/>
    </w:pPr>
  </w:p>
  <w:p w:rsidR="00AB2DA8" w:rsidRDefault="00AB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A8" w:rsidRPr="00BB2F72" w:rsidRDefault="00AB2DA8" w:rsidP="00D04BBF">
    <w:pPr>
      <w:pBdr>
        <w:top w:val="single" w:sz="4" w:space="1" w:color="auto"/>
      </w:pBdr>
      <w:rPr>
        <w:sz w:val="18"/>
      </w:rPr>
    </w:pPr>
    <w:r>
      <w:rPr>
        <w:noProof/>
        <w:lang w:eastAsia="lt-LT"/>
      </w:rPr>
      <w:drawing>
        <wp:anchor distT="0" distB="0" distL="114300" distR="114300" simplePos="0" relativeHeight="251659264" behindDoc="0" locked="0" layoutInCell="1" allowOverlap="1" wp14:anchorId="118B35FD" wp14:editId="24A2E3B5">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AB2DA8" w:rsidRPr="00BB2F72" w:rsidRDefault="00AB2DA8" w:rsidP="00D04BBF">
    <w:pPr>
      <w:pBdr>
        <w:top w:val="single" w:sz="4" w:space="1" w:color="auto"/>
      </w:pBdr>
      <w:jc w:val="both"/>
      <w:rPr>
        <w:sz w:val="18"/>
      </w:rPr>
    </w:pPr>
    <w:r>
      <w:rPr>
        <w:sz w:val="18"/>
      </w:rPr>
      <w:t xml:space="preserve">Kareivių g. 1, LT-08221 Vilnius          Faks. (8 5) 213 6213          </w:t>
    </w:r>
    <w:r w:rsidRPr="00BB2F72">
      <w:rPr>
        <w:sz w:val="18"/>
      </w:rPr>
      <w:t xml:space="preserve">Juridinių asmenų registre </w:t>
    </w:r>
  </w:p>
  <w:p w:rsidR="00AB2DA8" w:rsidRPr="00BB2F72" w:rsidRDefault="00AB2DA8" w:rsidP="00D04BBF">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info@vpt.lt       </w:t>
    </w:r>
    <w:r w:rsidRPr="00BB2F72">
      <w:rPr>
        <w:sz w:val="18"/>
      </w:rPr>
      <w:t xml:space="preserve">          </w:t>
    </w:r>
    <w:r>
      <w:rPr>
        <w:sz w:val="18"/>
      </w:rPr>
      <w:t>Kodas 188656261</w:t>
    </w:r>
  </w:p>
  <w:p w:rsidR="00AB2DA8" w:rsidRPr="008F10BE" w:rsidRDefault="00AB2DA8"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BB9" w:rsidRDefault="00FF5BB9">
      <w:r>
        <w:separator/>
      </w:r>
    </w:p>
  </w:footnote>
  <w:footnote w:type="continuationSeparator" w:id="0">
    <w:p w:rsidR="00FF5BB9" w:rsidRDefault="00FF5BB9">
      <w:r>
        <w:continuationSeparator/>
      </w:r>
    </w:p>
  </w:footnote>
  <w:footnote w:id="1">
    <w:p w:rsidR="00AB2DA8" w:rsidRDefault="00AB2DA8" w:rsidP="001970DA">
      <w:pPr>
        <w:pStyle w:val="FootnoteText"/>
        <w:jc w:val="both"/>
      </w:pPr>
      <w:r>
        <w:rPr>
          <w:rStyle w:val="FootnoteReference"/>
        </w:rPr>
        <w:footnoteRef/>
      </w:r>
      <w:r>
        <w:t xml:space="preserve"> </w:t>
      </w:r>
      <w:r w:rsidR="00285111">
        <w:t>Perkančioji organizacija užtikrina, kad vykdant pirkimą būtų laikomasi lygiateisiškumo, nediskriminavimo, abipusio pripažinimo, proporcingumo, skaidrumo principų.</w:t>
      </w:r>
    </w:p>
  </w:footnote>
  <w:footnote w:id="2">
    <w:p w:rsidR="004B7627" w:rsidRDefault="004B7627" w:rsidP="001970DA">
      <w:pPr>
        <w:pStyle w:val="FootnoteText"/>
        <w:jc w:val="both"/>
      </w:pPr>
      <w:r>
        <w:rPr>
          <w:rStyle w:val="FootnoteReference"/>
        </w:rPr>
        <w:footnoteRef/>
      </w:r>
      <w:r>
        <w:t xml:space="preserve"> </w:t>
      </w:r>
      <w:r w:rsidR="00735765">
        <w:t>Perkančioji organizacija turi siekti, kad: 1) prekėms, paslaugoms ar darbams įsigyti skirtos lėšos būtų naudojamos racionaliai.</w:t>
      </w:r>
    </w:p>
  </w:footnote>
  <w:footnote w:id="3">
    <w:p w:rsidR="00223D96" w:rsidRDefault="00223D96">
      <w:pPr>
        <w:pStyle w:val="FootnoteText"/>
      </w:pPr>
      <w:r>
        <w:rPr>
          <w:rStyle w:val="FootnoteReference"/>
        </w:rPr>
        <w:footnoteRef/>
      </w:r>
      <w:r>
        <w:t xml:space="preserve"> Jeigu pirkimo sutarties ar preliminariosios sutarties  pakeitimas atliekamas kitais negu apibrėžti šio straipsnio 1 ir 2 dalyse atvejais, tokiam pakeitimui atlikti turi būti atliekama nauja pirkimo procedūra pagal šio įstatymo reikalavimus.</w:t>
      </w:r>
    </w:p>
  </w:footnote>
  <w:footnote w:id="4">
    <w:p w:rsidR="00D42B30" w:rsidRDefault="00D42B30" w:rsidP="001970DA">
      <w:pPr>
        <w:pStyle w:val="FootnoteText"/>
        <w:jc w:val="both"/>
      </w:pPr>
      <w:r>
        <w:rPr>
          <w:rStyle w:val="FootnoteReference"/>
        </w:rPr>
        <w:footnoteRef/>
      </w:r>
      <w:r>
        <w:t xml:space="preserve"> </w:t>
      </w:r>
      <w:r w:rsidR="000F1FD6">
        <w:t>Pirkimo objektas – Prekės ženklo „Klaipėda laisvu stiliumi“ (toliau - Ženklo) atnaujinimo paslaugos (toliau- Paslaugos)</w:t>
      </w:r>
    </w:p>
  </w:footnote>
  <w:footnote w:id="5">
    <w:p w:rsidR="00D42B30" w:rsidRDefault="00D42B30" w:rsidP="001970DA">
      <w:pPr>
        <w:pStyle w:val="FootnoteText"/>
        <w:jc w:val="both"/>
      </w:pPr>
      <w:r>
        <w:rPr>
          <w:rStyle w:val="FootnoteReference"/>
        </w:rPr>
        <w:footnoteRef/>
      </w:r>
      <w:r>
        <w:t xml:space="preserve"> </w:t>
      </w:r>
      <w:r w:rsidR="000F1FD6">
        <w:t>Sutarties objektas-</w:t>
      </w:r>
      <w:r w:rsidR="000F1FD6" w:rsidRPr="000F1FD6">
        <w:t xml:space="preserve"> </w:t>
      </w:r>
      <w:r w:rsidR="000F1FD6">
        <w:t>Prekės ženklo „Klaipėda laisvu stiliumi“ (toliau - Ženklo) atnaujinimo paslaugos (toliau- Paslaugos)</w:t>
      </w:r>
    </w:p>
  </w:footnote>
  <w:footnote w:id="6">
    <w:p w:rsidR="00D42B30" w:rsidRDefault="00D42B30" w:rsidP="001970DA">
      <w:pPr>
        <w:pStyle w:val="FootnoteText"/>
        <w:jc w:val="both"/>
      </w:pPr>
      <w:r>
        <w:rPr>
          <w:rStyle w:val="FootnoteReference"/>
        </w:rPr>
        <w:footnoteRef/>
      </w:r>
      <w:r>
        <w:t xml:space="preserve"> </w:t>
      </w:r>
      <w:r w:rsidR="0025753E">
        <w:t>Autoriaus asmeninės neturtinės teisės į kūrinius, panaudo</w:t>
      </w:r>
      <w:r w:rsidR="00F10E4E">
        <w:t>tus teikiant šioje sutartyje nu</w:t>
      </w:r>
      <w:r w:rsidR="0025753E">
        <w:t>matytas paslaugas, Paslaugos gavėjui neperleidžiamos</w:t>
      </w:r>
    </w:p>
  </w:footnote>
  <w:footnote w:id="7">
    <w:p w:rsidR="00D42B30" w:rsidRDefault="00D42B30" w:rsidP="001970DA">
      <w:pPr>
        <w:pStyle w:val="FootnoteText"/>
        <w:jc w:val="both"/>
      </w:pPr>
      <w:r>
        <w:rPr>
          <w:rStyle w:val="FootnoteReference"/>
        </w:rPr>
        <w:footnoteRef/>
      </w:r>
      <w:r>
        <w:t xml:space="preserve"> </w:t>
      </w:r>
      <w:r w:rsidR="0025753E">
        <w:t>Mažos vertės pirkimų tvarkos aprašas, patvirtintas Viešųjų pirkimų tarnybos direktoriaus 2017 m. birželio 28 d. įsakymu Nr. 1S-97</w:t>
      </w:r>
    </w:p>
  </w:footnote>
  <w:footnote w:id="8">
    <w:p w:rsidR="0025753E" w:rsidRDefault="0025753E" w:rsidP="001970DA">
      <w:pPr>
        <w:pStyle w:val="FootnoteText"/>
        <w:jc w:val="both"/>
      </w:pPr>
      <w:r>
        <w:rPr>
          <w:rStyle w:val="FootnoteReference"/>
        </w:rPr>
        <w:footnoteRef/>
      </w:r>
      <w:r>
        <w:t xml:space="preserve"> Atvejai, kada pirkimas gali būti atliekamas apklausos būdu (neskelbiama apklausa): Jeigu prekės pateikti, paslaugas suteikti ar darbus atlikti gali tik konkretus tiekėjas dėl vienos iš šių priežasčių: c) dėl išimtinių teisių, įskaitant intelektinės nuosavybės teisės apsaugos.</w:t>
      </w:r>
    </w:p>
  </w:footnote>
  <w:footnote w:id="9">
    <w:p w:rsidR="001970DA" w:rsidRDefault="001970DA" w:rsidP="001970DA">
      <w:pPr>
        <w:pStyle w:val="FootnoteText"/>
        <w:jc w:val="both"/>
      </w:pPr>
      <w:r>
        <w:rPr>
          <w:rStyle w:val="FootnoteReference"/>
        </w:rPr>
        <w:footnoteRef/>
      </w:r>
      <w:r>
        <w:t xml:space="preserve"> </w:t>
      </w:r>
      <w:r>
        <w:rPr>
          <w:color w:val="000000"/>
        </w:rPr>
        <w:t>Kūrinio autorius, neatsižvelgiant į jo turtines teises, net ir tuo atveju, kai turtinės teisės perduotos kitam asmeniui, turi šias asmenines neturtines teises:</w:t>
      </w:r>
      <w:r w:rsidRPr="001970DA">
        <w:rPr>
          <w:color w:val="000000"/>
        </w:rPr>
        <w:t xml:space="preserve"> </w:t>
      </w:r>
      <w:r>
        <w:rPr>
          <w:color w:val="000000"/>
        </w:rPr>
        <w:t>&lt;...&gt;3) teisę prieštarauti dėl kūrinio ar jo pavadinimo bet kokio iškraipymo ar kitokio pakeitimo, taip pat dėl bet kokio kito kėsinimosi į kūrinį, galinčio pažeisti autoriaus garbę ar reputaciją (teisė į kūrinio neliečiamybę).</w:t>
      </w:r>
    </w:p>
  </w:footnote>
  <w:footnote w:id="10">
    <w:p w:rsidR="001970DA" w:rsidRDefault="001970DA" w:rsidP="001970DA">
      <w:pPr>
        <w:pStyle w:val="FootnoteText"/>
        <w:jc w:val="both"/>
      </w:pPr>
      <w:r>
        <w:rPr>
          <w:rStyle w:val="FootnoteReference"/>
        </w:rPr>
        <w:footnoteRef/>
      </w:r>
      <w:r>
        <w:t xml:space="preserve"> </w:t>
      </w:r>
      <w:r>
        <w:rPr>
          <w:color w:val="000000"/>
        </w:rPr>
        <w:t>Autorių asmeninės neturtinės teisės neperduodamos kitiems asmenims. Po autoriaus mirties asmeninių neturtinių teisių priežiūra įgyvendinama šio Įstatymo 49 straipsnio 2 dalyje nustatyta tvarka.</w:t>
      </w:r>
    </w:p>
  </w:footnote>
  <w:footnote w:id="11">
    <w:p w:rsidR="00D42B30" w:rsidRDefault="00D42B30" w:rsidP="0025753E">
      <w:pPr>
        <w:pStyle w:val="FootnoteText"/>
        <w:jc w:val="both"/>
      </w:pPr>
      <w:r>
        <w:rPr>
          <w:rStyle w:val="FootnoteReference"/>
        </w:rPr>
        <w:footnoteRef/>
      </w:r>
      <w:r>
        <w:t xml:space="preserve"> </w:t>
      </w:r>
      <w:r w:rsidR="0025753E">
        <w:t>2017 m kovo 01 d. Susitarimas dėl autorių teisų naudojimo, sudarytas tarp UAB „Lukrecijos reklama“ ir UAB „</w:t>
      </w:r>
      <w:proofErr w:type="spellStart"/>
      <w:r w:rsidR="0025753E">
        <w:t>Alora</w:t>
      </w:r>
      <w:proofErr w:type="spellEnd"/>
      <w:r w:rsidR="0025753E">
        <w:t>“;</w:t>
      </w:r>
    </w:p>
  </w:footnote>
  <w:footnote w:id="12">
    <w:p w:rsidR="00D42B30" w:rsidRDefault="00D42B30" w:rsidP="00A1139D">
      <w:pPr>
        <w:pStyle w:val="FootnoteText"/>
        <w:jc w:val="both"/>
      </w:pPr>
      <w:r>
        <w:rPr>
          <w:rStyle w:val="FootnoteReference"/>
        </w:rPr>
        <w:footnoteRef/>
      </w:r>
      <w:r>
        <w:t xml:space="preserve"> </w:t>
      </w:r>
      <w:r w:rsidR="00F10E4E">
        <w:t>2017-10-10, 2017-11-13, 2018-06-11 Klaipėdos miesto įvaizdžio komisijos posėdžio protokolai Nr. ADM -587, Nr. ADM-663, Nr. (20.22)-ADM-191;</w:t>
      </w:r>
      <w:r w:rsidR="003B71D5">
        <w:t>, 2018 m. birželio 15 d. Paslaugų priėmimo –perdavimo aktas,</w:t>
      </w:r>
      <w:r w:rsidR="003B71D5" w:rsidRPr="003B71D5">
        <w:t xml:space="preserve"> </w:t>
      </w:r>
      <w:r w:rsidR="003B71D5">
        <w:t>2018m.birželio 13 d. Paslaugų ataskaita;</w:t>
      </w:r>
    </w:p>
  </w:footnote>
  <w:footnote w:id="13">
    <w:p w:rsidR="003B71D5" w:rsidRDefault="003B71D5" w:rsidP="00A1139D">
      <w:pPr>
        <w:pStyle w:val="FootnoteText"/>
        <w:jc w:val="both"/>
      </w:pPr>
      <w:r>
        <w:rPr>
          <w:rStyle w:val="FootnoteReference"/>
        </w:rPr>
        <w:footnoteRef/>
      </w:r>
      <w:r>
        <w:t xml:space="preserve"> 2018 m. birželio 15 d. Paslaugų priėmimo –perdavimo aktas,</w:t>
      </w:r>
    </w:p>
  </w:footnote>
  <w:footnote w:id="14">
    <w:p w:rsidR="00D42B30" w:rsidRDefault="00D42B30" w:rsidP="00A1139D">
      <w:pPr>
        <w:pStyle w:val="FootnoteText"/>
        <w:jc w:val="both"/>
      </w:pPr>
      <w:r>
        <w:rPr>
          <w:rStyle w:val="FootnoteReference"/>
        </w:rPr>
        <w:footnoteRef/>
      </w:r>
      <w:r>
        <w:t xml:space="preserve"> </w:t>
      </w:r>
      <w:r w:rsidR="003B71D5">
        <w:t>2018m.birželio 13 d. Paslaugų ataskaita;</w:t>
      </w:r>
    </w:p>
  </w:footnote>
  <w:footnote w:id="15">
    <w:p w:rsidR="00D42B30" w:rsidRDefault="00D42B30" w:rsidP="00A1139D">
      <w:pPr>
        <w:pStyle w:val="FootnoteText"/>
        <w:jc w:val="both"/>
      </w:pPr>
      <w:r>
        <w:rPr>
          <w:rStyle w:val="FootnoteReference"/>
        </w:rPr>
        <w:footnoteRef/>
      </w:r>
      <w:r>
        <w:t xml:space="preserve"> </w:t>
      </w:r>
      <w:r w:rsidR="003B71D5">
        <w:t>Pirkimo sutartis ar preliminarioji sutartis jos galiojimo laikotarpiu gali būti keičiama neatliekant naujos pirkimo procedūros pagal šį įstatymą, kai yra bent vienas iš šių atvejų: &lt;...&gt; 5)</w:t>
      </w:r>
      <w:r w:rsidR="00A1139D">
        <w:t xml:space="preserve"> </w:t>
      </w:r>
      <w:r w:rsidR="003B71D5">
        <w:t>kai pakeitimas , neatsižvelgiant į jo vertę nėra</w:t>
      </w:r>
      <w:r w:rsidR="00A1139D">
        <w:t xml:space="preserve"> esminis, kaip nustatyta šio straipsnio 4 dalyje.</w:t>
      </w:r>
    </w:p>
  </w:footnote>
  <w:footnote w:id="16">
    <w:p w:rsidR="001428F1" w:rsidRPr="00EE3BF9" w:rsidRDefault="001428F1" w:rsidP="001428F1">
      <w:pPr>
        <w:pStyle w:val="FootnoteText"/>
        <w:jc w:val="both"/>
      </w:pPr>
      <w:r w:rsidRPr="00EE3BF9">
        <w:rPr>
          <w:rStyle w:val="FootnoteReference"/>
        </w:rPr>
        <w:footnoteRef/>
      </w:r>
      <w:r w:rsidRPr="00EE3BF9">
        <w:t xml:space="preserve"> „Atliekant mažos vertės pirkimus, taikomos šio įstatymo I skyriaus, &lt;...&gt; ir Viešųjų pirkimų tarnybos patvirtintame mažos vertės pirkimų tvarkos apraše nustatytos taisyklės. &lt;...&gt;“;</w:t>
      </w:r>
    </w:p>
  </w:footnote>
  <w:footnote w:id="17">
    <w:p w:rsidR="00D42B30" w:rsidRDefault="00D42B30" w:rsidP="009C6D10">
      <w:pPr>
        <w:pStyle w:val="FootnoteText"/>
        <w:jc w:val="both"/>
      </w:pPr>
      <w:r>
        <w:rPr>
          <w:rStyle w:val="FootnoteReference"/>
        </w:rPr>
        <w:footnoteRef/>
      </w:r>
      <w:r>
        <w:t xml:space="preserve"> Perkančioji organizacija laimėjusio dalyvio pasiūlymą, sudarytą pirkimo sutartį, preliminarią sutartį ir šių sutarčių pakeitimus, išskyrus informaciją, kurios atskleidimas prieštarautų informacijos duomenų apsaugą reguliuojantiems teisės aktams arba visuomenės interesams,&lt;...&gt;ne vėliau kaip per 15 dienų nuo pirkimo sutarties ar preliminariosios sutarties sudarymo ar jų pakeitimo, bet ne vėliau kaip iki pirmojo mokėjimo pradžios Viešųjų pirkimų tvarka turi paskelbti Centrinėje viešųjų pirkimų informacinėje sistemoje&lt;...&gt; </w:t>
      </w:r>
    </w:p>
  </w:footnote>
  <w:footnote w:id="18">
    <w:p w:rsidR="00D42B30" w:rsidRDefault="00D42B30" w:rsidP="009C6D10">
      <w:pPr>
        <w:pStyle w:val="FootnoteText"/>
        <w:jc w:val="both"/>
      </w:pPr>
      <w:r>
        <w:rPr>
          <w:rStyle w:val="FootnoteReference"/>
        </w:rPr>
        <w:footnoteRef/>
      </w:r>
      <w:r>
        <w:t xml:space="preserve"> Perkančioji organizacija užtikrina, kad vykdant pirkimą būtų laikomasi lygiateisiškumo, nediskriminavimo, abipusio pripažinimo, proporcingumo, skaidrumo principų.</w:t>
      </w:r>
      <w:r w:rsidR="00EA11DA">
        <w:t xml:space="preserve"> </w:t>
      </w:r>
    </w:p>
  </w:footnote>
  <w:footnote w:id="19">
    <w:p w:rsidR="00651C93" w:rsidRDefault="00651C93" w:rsidP="009C6D10">
      <w:pPr>
        <w:pStyle w:val="FootnoteText"/>
        <w:jc w:val="both"/>
      </w:pPr>
      <w:r>
        <w:rPr>
          <w:rStyle w:val="FootnoteReference"/>
        </w:rPr>
        <w:footnoteRef/>
      </w:r>
      <w:r>
        <w:t xml:space="preserve"> </w:t>
      </w:r>
      <w:r w:rsidR="007962EC">
        <w:t>Paslaugos gavėjas laimėjusio Paslaugos tiekėjo pasiūlymą, sudarytą S</w:t>
      </w:r>
      <w:r w:rsidR="009C6D10">
        <w:t>utartį</w:t>
      </w:r>
      <w:r w:rsidR="007962EC">
        <w:t xml:space="preserve"> ir Sutarties sąlygų pakeitimus, išskyrus informaciją</w:t>
      </w:r>
      <w:r w:rsidR="009C6D10">
        <w:t xml:space="preserve">, kurios atskleidimas </w:t>
      </w:r>
      <w:r w:rsidR="007962EC">
        <w:t>prieštarautų informacijos ir duomenų</w:t>
      </w:r>
      <w:r w:rsidR="009C6D10">
        <w:t xml:space="preserve"> apsaugą reguliuojantiems teisės aktams arba visuomenės interesams, pažeistų teisėtus konkretaus paslaugos tiekėjo komercinius interesus arba turėtų neigiamą poveikį paslaugos tiekėjų konkurencijai, ne vėliau kaip per 15 dienų nuo Sutarties sudarymo ar jos sąlygų pakeitimo, bet ne vėliau kaip iki pirmojo mokėjimo pagal jį pradžios paskelbia Centrinėje viešųjų pirkimų informacinėje sistemoje (toliau - CVP IS)</w:t>
      </w:r>
    </w:p>
  </w:footnote>
  <w:footnote w:id="20">
    <w:p w:rsidR="005F0A50" w:rsidRDefault="005F0A50" w:rsidP="005F0A50">
      <w:pPr>
        <w:pStyle w:val="FootnoteText"/>
        <w:jc w:val="both"/>
      </w:pPr>
      <w:r>
        <w:rPr>
          <w:rStyle w:val="FootnoteReference"/>
        </w:rPr>
        <w:footnoteRef/>
      </w:r>
      <w:r>
        <w:t xml:space="preserve"> 2018 m. sausio 22 d. Papildomas susitarimas prie 2017 m. spalio 23 d. paslaugų sutarties Nr. J9-2323</w:t>
      </w:r>
    </w:p>
  </w:footnote>
  <w:footnote w:id="21">
    <w:p w:rsidR="00600339" w:rsidRDefault="00600339" w:rsidP="009C6D10">
      <w:pPr>
        <w:pStyle w:val="FootnoteText"/>
        <w:jc w:val="both"/>
      </w:pPr>
      <w:r>
        <w:rPr>
          <w:rStyle w:val="FootnoteReference"/>
        </w:rPr>
        <w:footnoteRef/>
      </w:r>
      <w:r>
        <w:t xml:space="preserve"> </w:t>
      </w:r>
      <w:r w:rsidR="00EA11DA">
        <w:t>Perkančioji organizacija užtikrina, kad vykdant pirkimą būtų laikomasi lygiateisiškumo, nediskriminavimo, abipusio pripažinimo, proporcingumo, skaidrumo principų.</w:t>
      </w:r>
    </w:p>
  </w:footnote>
  <w:footnote w:id="22">
    <w:p w:rsidR="003572A3" w:rsidRDefault="003572A3" w:rsidP="009C6D10">
      <w:pPr>
        <w:pStyle w:val="FootnoteText"/>
        <w:jc w:val="both"/>
      </w:pPr>
      <w:r>
        <w:rPr>
          <w:rStyle w:val="FootnoteReference"/>
        </w:rPr>
        <w:footnoteRef/>
      </w:r>
      <w:r>
        <w:t xml:space="preserve"> 2018-08-08 Klaipėdos miesto savivaldybės administracijos raštas „Dėl papildomos informacijos“ Nr. R2-2356</w:t>
      </w:r>
    </w:p>
  </w:footnote>
  <w:footnote w:id="23">
    <w:p w:rsidR="000B1A43" w:rsidRDefault="000B1A43" w:rsidP="009C6D10">
      <w:pPr>
        <w:pStyle w:val="FootnoteText"/>
        <w:jc w:val="both"/>
      </w:pPr>
      <w:r>
        <w:rPr>
          <w:rStyle w:val="FootnoteReference"/>
        </w:rPr>
        <w:footnoteRef/>
      </w:r>
      <w:r>
        <w:t xml:space="preserve"> </w:t>
      </w:r>
      <w:r w:rsidR="009C6D10">
        <w:t>Perkančioji organizacija užtikrina, kad vykdant pirkimą būtų laikomasi lygiateisiškumo, nediskriminavimo, abipusio pripažinimo, proporcingumo, skaidrumo principų.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A8" w:rsidRDefault="00AB2D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2DA8" w:rsidRDefault="00AB2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DA8" w:rsidRDefault="00AB2D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482">
      <w:rPr>
        <w:rStyle w:val="PageNumber"/>
        <w:noProof/>
      </w:rPr>
      <w:t>5</w:t>
    </w:r>
    <w:r>
      <w:rPr>
        <w:rStyle w:val="PageNumber"/>
      </w:rPr>
      <w:fldChar w:fldCharType="end"/>
    </w:r>
  </w:p>
  <w:p w:rsidR="00AB2DA8" w:rsidRDefault="00AB2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6406B"/>
    <w:multiLevelType w:val="hybridMultilevel"/>
    <w:tmpl w:val="CE4E07A2"/>
    <w:lvl w:ilvl="0" w:tplc="7E1EC18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7"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672D56"/>
    <w:multiLevelType w:val="hybridMultilevel"/>
    <w:tmpl w:val="2E7E16FE"/>
    <w:lvl w:ilvl="0" w:tplc="C938F394">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400FA"/>
    <w:multiLevelType w:val="hybridMultilevel"/>
    <w:tmpl w:val="5CA23940"/>
    <w:lvl w:ilvl="0" w:tplc="611CCF7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B925D24"/>
    <w:multiLevelType w:val="hybridMultilevel"/>
    <w:tmpl w:val="60CC0DE0"/>
    <w:lvl w:ilvl="0" w:tplc="A7A2753E">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954C69"/>
    <w:multiLevelType w:val="hybridMultilevel"/>
    <w:tmpl w:val="6F98BBA4"/>
    <w:lvl w:ilvl="0" w:tplc="E5408778">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8"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0"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718D6"/>
    <w:multiLevelType w:val="multilevel"/>
    <w:tmpl w:val="83E0BA7A"/>
    <w:lvl w:ilvl="0">
      <w:start w:val="1"/>
      <w:numFmt w:val="decimal"/>
      <w:lvlText w:val="%1."/>
      <w:lvlJc w:val="left"/>
      <w:pPr>
        <w:ind w:left="1070"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6D9543FF"/>
    <w:multiLevelType w:val="hybridMultilevel"/>
    <w:tmpl w:val="15D0514A"/>
    <w:lvl w:ilvl="0" w:tplc="0427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10FC4"/>
    <w:multiLevelType w:val="hybridMultilevel"/>
    <w:tmpl w:val="B5DC2CF4"/>
    <w:lvl w:ilvl="0" w:tplc="528C297A">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D7C546B"/>
    <w:multiLevelType w:val="hybridMultilevel"/>
    <w:tmpl w:val="15D0514A"/>
    <w:lvl w:ilvl="0" w:tplc="0427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26"/>
  </w:num>
  <w:num w:numId="3">
    <w:abstractNumId w:val="15"/>
  </w:num>
  <w:num w:numId="4">
    <w:abstractNumId w:val="17"/>
  </w:num>
  <w:num w:numId="5">
    <w:abstractNumId w:val="8"/>
  </w:num>
  <w:num w:numId="6">
    <w:abstractNumId w:val="6"/>
  </w:num>
  <w:num w:numId="7">
    <w:abstractNumId w:val="16"/>
  </w:num>
  <w:num w:numId="8">
    <w:abstractNumId w:val="25"/>
  </w:num>
  <w:num w:numId="9">
    <w:abstractNumId w:val="18"/>
  </w:num>
  <w:num w:numId="10">
    <w:abstractNumId w:val="29"/>
  </w:num>
  <w:num w:numId="11">
    <w:abstractNumId w:val="10"/>
  </w:num>
  <w:num w:numId="12">
    <w:abstractNumId w:val="20"/>
  </w:num>
  <w:num w:numId="13">
    <w:abstractNumId w:val="13"/>
  </w:num>
  <w:num w:numId="14">
    <w:abstractNumId w:val="2"/>
  </w:num>
  <w:num w:numId="15">
    <w:abstractNumId w:val="28"/>
  </w:num>
  <w:num w:numId="16">
    <w:abstractNumId w:val="3"/>
  </w:num>
  <w:num w:numId="17">
    <w:abstractNumId w:val="19"/>
  </w:num>
  <w:num w:numId="18">
    <w:abstractNumId w:val="24"/>
  </w:num>
  <w:num w:numId="19">
    <w:abstractNumId w:val="1"/>
  </w:num>
  <w:num w:numId="20">
    <w:abstractNumId w:val="0"/>
  </w:num>
  <w:num w:numId="21">
    <w:abstractNumId w:val="5"/>
  </w:num>
  <w:num w:numId="22">
    <w:abstractNumId w:val="22"/>
  </w:num>
  <w:num w:numId="23">
    <w:abstractNumId w:val="27"/>
  </w:num>
  <w:num w:numId="24">
    <w:abstractNumId w:val="21"/>
  </w:num>
  <w:num w:numId="25">
    <w:abstractNumId w:val="11"/>
  </w:num>
  <w:num w:numId="26">
    <w:abstractNumId w:val="4"/>
  </w:num>
  <w:num w:numId="27">
    <w:abstractNumId w:val="12"/>
  </w:num>
  <w:num w:numId="28">
    <w:abstractNumId w:val="9"/>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5373"/>
    <w:rsid w:val="00007372"/>
    <w:rsid w:val="000100CE"/>
    <w:rsid w:val="00012A03"/>
    <w:rsid w:val="00012ADC"/>
    <w:rsid w:val="00012CF3"/>
    <w:rsid w:val="0001466A"/>
    <w:rsid w:val="00021053"/>
    <w:rsid w:val="000220AE"/>
    <w:rsid w:val="00023B43"/>
    <w:rsid w:val="000245EB"/>
    <w:rsid w:val="00032628"/>
    <w:rsid w:val="000327A3"/>
    <w:rsid w:val="00033A32"/>
    <w:rsid w:val="00033CC7"/>
    <w:rsid w:val="00035EB7"/>
    <w:rsid w:val="00036B71"/>
    <w:rsid w:val="0004130A"/>
    <w:rsid w:val="00044AFE"/>
    <w:rsid w:val="0004528D"/>
    <w:rsid w:val="000506A7"/>
    <w:rsid w:val="00052C07"/>
    <w:rsid w:val="00063476"/>
    <w:rsid w:val="00065514"/>
    <w:rsid w:val="000678C0"/>
    <w:rsid w:val="0006795B"/>
    <w:rsid w:val="00071704"/>
    <w:rsid w:val="000717C1"/>
    <w:rsid w:val="00072251"/>
    <w:rsid w:val="00073D46"/>
    <w:rsid w:val="000821B1"/>
    <w:rsid w:val="0008682A"/>
    <w:rsid w:val="00087CE3"/>
    <w:rsid w:val="00092283"/>
    <w:rsid w:val="0009375D"/>
    <w:rsid w:val="000951F3"/>
    <w:rsid w:val="00097A68"/>
    <w:rsid w:val="00097F19"/>
    <w:rsid w:val="000A1C7A"/>
    <w:rsid w:val="000A303C"/>
    <w:rsid w:val="000A449F"/>
    <w:rsid w:val="000A4E9C"/>
    <w:rsid w:val="000A5052"/>
    <w:rsid w:val="000A7834"/>
    <w:rsid w:val="000B16A4"/>
    <w:rsid w:val="000B1A43"/>
    <w:rsid w:val="000B32CC"/>
    <w:rsid w:val="000B6318"/>
    <w:rsid w:val="000B6B7A"/>
    <w:rsid w:val="000B711A"/>
    <w:rsid w:val="000C1BD8"/>
    <w:rsid w:val="000C1C29"/>
    <w:rsid w:val="000C290A"/>
    <w:rsid w:val="000C7CB3"/>
    <w:rsid w:val="000D0FB3"/>
    <w:rsid w:val="000D197A"/>
    <w:rsid w:val="000E0F48"/>
    <w:rsid w:val="000E5D45"/>
    <w:rsid w:val="000E7519"/>
    <w:rsid w:val="000F1FD6"/>
    <w:rsid w:val="000F219F"/>
    <w:rsid w:val="000F259D"/>
    <w:rsid w:val="000F3A51"/>
    <w:rsid w:val="000F71FC"/>
    <w:rsid w:val="00103DFB"/>
    <w:rsid w:val="0011054C"/>
    <w:rsid w:val="001122A7"/>
    <w:rsid w:val="0011684E"/>
    <w:rsid w:val="00117AAD"/>
    <w:rsid w:val="001202A6"/>
    <w:rsid w:val="00120629"/>
    <w:rsid w:val="00124DA9"/>
    <w:rsid w:val="001300B8"/>
    <w:rsid w:val="001316D9"/>
    <w:rsid w:val="00135799"/>
    <w:rsid w:val="0013788E"/>
    <w:rsid w:val="00141409"/>
    <w:rsid w:val="001428F1"/>
    <w:rsid w:val="001444D6"/>
    <w:rsid w:val="001530D4"/>
    <w:rsid w:val="00153D28"/>
    <w:rsid w:val="00166628"/>
    <w:rsid w:val="0017077F"/>
    <w:rsid w:val="001709FB"/>
    <w:rsid w:val="00174911"/>
    <w:rsid w:val="00175CAB"/>
    <w:rsid w:val="001767F0"/>
    <w:rsid w:val="00182F1B"/>
    <w:rsid w:val="00193F9C"/>
    <w:rsid w:val="001947C6"/>
    <w:rsid w:val="001962D7"/>
    <w:rsid w:val="001970DA"/>
    <w:rsid w:val="001A02BA"/>
    <w:rsid w:val="001A1436"/>
    <w:rsid w:val="001A2A3C"/>
    <w:rsid w:val="001A334E"/>
    <w:rsid w:val="001A368C"/>
    <w:rsid w:val="001A4C8B"/>
    <w:rsid w:val="001B762A"/>
    <w:rsid w:val="001C3E95"/>
    <w:rsid w:val="001C4AEA"/>
    <w:rsid w:val="001C573C"/>
    <w:rsid w:val="001C64A9"/>
    <w:rsid w:val="001D5209"/>
    <w:rsid w:val="001E268A"/>
    <w:rsid w:val="001E3831"/>
    <w:rsid w:val="001E4D19"/>
    <w:rsid w:val="001F2F54"/>
    <w:rsid w:val="001F556E"/>
    <w:rsid w:val="002011C3"/>
    <w:rsid w:val="0020247F"/>
    <w:rsid w:val="00202C42"/>
    <w:rsid w:val="002120DE"/>
    <w:rsid w:val="00223D96"/>
    <w:rsid w:val="00223E47"/>
    <w:rsid w:val="00225780"/>
    <w:rsid w:val="00234FC6"/>
    <w:rsid w:val="00236A08"/>
    <w:rsid w:val="00242F65"/>
    <w:rsid w:val="00244987"/>
    <w:rsid w:val="0024531A"/>
    <w:rsid w:val="00246C3A"/>
    <w:rsid w:val="002539B1"/>
    <w:rsid w:val="00255CC8"/>
    <w:rsid w:val="002563D1"/>
    <w:rsid w:val="00256CEF"/>
    <w:rsid w:val="00256FAF"/>
    <w:rsid w:val="002571B3"/>
    <w:rsid w:val="0025753E"/>
    <w:rsid w:val="00257CC8"/>
    <w:rsid w:val="00264928"/>
    <w:rsid w:val="00266584"/>
    <w:rsid w:val="00282A9C"/>
    <w:rsid w:val="002836BA"/>
    <w:rsid w:val="00285111"/>
    <w:rsid w:val="002859C8"/>
    <w:rsid w:val="00287365"/>
    <w:rsid w:val="002878B6"/>
    <w:rsid w:val="00294763"/>
    <w:rsid w:val="00297410"/>
    <w:rsid w:val="00297E39"/>
    <w:rsid w:val="002A06B0"/>
    <w:rsid w:val="002A3455"/>
    <w:rsid w:val="002A50CA"/>
    <w:rsid w:val="002B0D9C"/>
    <w:rsid w:val="002B52E1"/>
    <w:rsid w:val="002B5D31"/>
    <w:rsid w:val="002B5FFD"/>
    <w:rsid w:val="002B6A22"/>
    <w:rsid w:val="002C4A68"/>
    <w:rsid w:val="002D1F71"/>
    <w:rsid w:val="002D2221"/>
    <w:rsid w:val="002D2B6B"/>
    <w:rsid w:val="002D5292"/>
    <w:rsid w:val="002D56FB"/>
    <w:rsid w:val="002D5A37"/>
    <w:rsid w:val="002E3F97"/>
    <w:rsid w:val="002F2B58"/>
    <w:rsid w:val="002F566D"/>
    <w:rsid w:val="002F6A88"/>
    <w:rsid w:val="00300CAD"/>
    <w:rsid w:val="00310650"/>
    <w:rsid w:val="00312985"/>
    <w:rsid w:val="00313FC6"/>
    <w:rsid w:val="003146FA"/>
    <w:rsid w:val="003206E1"/>
    <w:rsid w:val="00323923"/>
    <w:rsid w:val="00324BDB"/>
    <w:rsid w:val="00331557"/>
    <w:rsid w:val="003406A1"/>
    <w:rsid w:val="0034260F"/>
    <w:rsid w:val="003435A1"/>
    <w:rsid w:val="0034430C"/>
    <w:rsid w:val="0034536A"/>
    <w:rsid w:val="00346479"/>
    <w:rsid w:val="003507C5"/>
    <w:rsid w:val="00351E8D"/>
    <w:rsid w:val="0035640A"/>
    <w:rsid w:val="00356A47"/>
    <w:rsid w:val="003572A3"/>
    <w:rsid w:val="00357A1F"/>
    <w:rsid w:val="003633EE"/>
    <w:rsid w:val="00363575"/>
    <w:rsid w:val="00364784"/>
    <w:rsid w:val="00366A1E"/>
    <w:rsid w:val="00374679"/>
    <w:rsid w:val="00380FDA"/>
    <w:rsid w:val="00383E99"/>
    <w:rsid w:val="00392D13"/>
    <w:rsid w:val="00394BAF"/>
    <w:rsid w:val="00396B0F"/>
    <w:rsid w:val="00396E0A"/>
    <w:rsid w:val="003A01FB"/>
    <w:rsid w:val="003A4571"/>
    <w:rsid w:val="003B006E"/>
    <w:rsid w:val="003B1CB8"/>
    <w:rsid w:val="003B2CB4"/>
    <w:rsid w:val="003B3873"/>
    <w:rsid w:val="003B61F5"/>
    <w:rsid w:val="003B6F14"/>
    <w:rsid w:val="003B71D5"/>
    <w:rsid w:val="003C4F5A"/>
    <w:rsid w:val="003C5110"/>
    <w:rsid w:val="003C6C82"/>
    <w:rsid w:val="003D16A8"/>
    <w:rsid w:val="003D3D13"/>
    <w:rsid w:val="003D4521"/>
    <w:rsid w:val="003D5878"/>
    <w:rsid w:val="003F2AFD"/>
    <w:rsid w:val="003F5351"/>
    <w:rsid w:val="003F5F04"/>
    <w:rsid w:val="003F6798"/>
    <w:rsid w:val="003F7ECB"/>
    <w:rsid w:val="00400419"/>
    <w:rsid w:val="00403221"/>
    <w:rsid w:val="00407574"/>
    <w:rsid w:val="00412169"/>
    <w:rsid w:val="00413257"/>
    <w:rsid w:val="00413ACA"/>
    <w:rsid w:val="0041421A"/>
    <w:rsid w:val="004172A1"/>
    <w:rsid w:val="004204F6"/>
    <w:rsid w:val="004306E5"/>
    <w:rsid w:val="00433913"/>
    <w:rsid w:val="00433CCA"/>
    <w:rsid w:val="0043638A"/>
    <w:rsid w:val="004402B2"/>
    <w:rsid w:val="004434D2"/>
    <w:rsid w:val="0044729E"/>
    <w:rsid w:val="0045154A"/>
    <w:rsid w:val="00454D65"/>
    <w:rsid w:val="004567A8"/>
    <w:rsid w:val="00462A10"/>
    <w:rsid w:val="00462D1D"/>
    <w:rsid w:val="004653D9"/>
    <w:rsid w:val="00472633"/>
    <w:rsid w:val="004726CF"/>
    <w:rsid w:val="0047570C"/>
    <w:rsid w:val="00475E85"/>
    <w:rsid w:val="004807C7"/>
    <w:rsid w:val="0048148B"/>
    <w:rsid w:val="00485BEE"/>
    <w:rsid w:val="00486E35"/>
    <w:rsid w:val="00491154"/>
    <w:rsid w:val="00493E4F"/>
    <w:rsid w:val="004A2BDD"/>
    <w:rsid w:val="004A32E9"/>
    <w:rsid w:val="004A37DB"/>
    <w:rsid w:val="004A4733"/>
    <w:rsid w:val="004A6E8F"/>
    <w:rsid w:val="004A72CA"/>
    <w:rsid w:val="004A78DE"/>
    <w:rsid w:val="004B7627"/>
    <w:rsid w:val="004C39B1"/>
    <w:rsid w:val="004C44D9"/>
    <w:rsid w:val="004D03A6"/>
    <w:rsid w:val="004D1BAD"/>
    <w:rsid w:val="004D2891"/>
    <w:rsid w:val="004D46F3"/>
    <w:rsid w:val="004D50DD"/>
    <w:rsid w:val="004D6A5A"/>
    <w:rsid w:val="004D7E87"/>
    <w:rsid w:val="004E1684"/>
    <w:rsid w:val="004E3626"/>
    <w:rsid w:val="004F2642"/>
    <w:rsid w:val="004F2FEC"/>
    <w:rsid w:val="004F4B91"/>
    <w:rsid w:val="004F6B07"/>
    <w:rsid w:val="004F733B"/>
    <w:rsid w:val="005038D5"/>
    <w:rsid w:val="00503F87"/>
    <w:rsid w:val="00510C55"/>
    <w:rsid w:val="00510D7D"/>
    <w:rsid w:val="00514B13"/>
    <w:rsid w:val="00516788"/>
    <w:rsid w:val="00517630"/>
    <w:rsid w:val="00523B45"/>
    <w:rsid w:val="00532610"/>
    <w:rsid w:val="00533310"/>
    <w:rsid w:val="0053501A"/>
    <w:rsid w:val="00541630"/>
    <w:rsid w:val="005423E1"/>
    <w:rsid w:val="005428DC"/>
    <w:rsid w:val="00542FAC"/>
    <w:rsid w:val="00551482"/>
    <w:rsid w:val="005528A5"/>
    <w:rsid w:val="00554D9B"/>
    <w:rsid w:val="00554E90"/>
    <w:rsid w:val="005632A1"/>
    <w:rsid w:val="005700DD"/>
    <w:rsid w:val="00573BDC"/>
    <w:rsid w:val="00577471"/>
    <w:rsid w:val="005811EC"/>
    <w:rsid w:val="00582F9E"/>
    <w:rsid w:val="005832AB"/>
    <w:rsid w:val="00586416"/>
    <w:rsid w:val="00586530"/>
    <w:rsid w:val="005872B5"/>
    <w:rsid w:val="00597D0F"/>
    <w:rsid w:val="005A1DFA"/>
    <w:rsid w:val="005A3C6F"/>
    <w:rsid w:val="005B0F81"/>
    <w:rsid w:val="005B1FEC"/>
    <w:rsid w:val="005B6914"/>
    <w:rsid w:val="005B6FCB"/>
    <w:rsid w:val="005C07E0"/>
    <w:rsid w:val="005C31BC"/>
    <w:rsid w:val="005C37EC"/>
    <w:rsid w:val="005C4A0B"/>
    <w:rsid w:val="005C6AF9"/>
    <w:rsid w:val="005D22B9"/>
    <w:rsid w:val="005D2DF8"/>
    <w:rsid w:val="005D3300"/>
    <w:rsid w:val="005D714F"/>
    <w:rsid w:val="005E586F"/>
    <w:rsid w:val="005E61D1"/>
    <w:rsid w:val="005E7486"/>
    <w:rsid w:val="005F0A50"/>
    <w:rsid w:val="005F3063"/>
    <w:rsid w:val="005F580D"/>
    <w:rsid w:val="005F5F70"/>
    <w:rsid w:val="00600339"/>
    <w:rsid w:val="00601D8F"/>
    <w:rsid w:val="006020F8"/>
    <w:rsid w:val="00604645"/>
    <w:rsid w:val="0060688B"/>
    <w:rsid w:val="006105C7"/>
    <w:rsid w:val="006130F2"/>
    <w:rsid w:val="00617673"/>
    <w:rsid w:val="006216A1"/>
    <w:rsid w:val="006221D7"/>
    <w:rsid w:val="00626943"/>
    <w:rsid w:val="00630F61"/>
    <w:rsid w:val="00633E2F"/>
    <w:rsid w:val="006358E2"/>
    <w:rsid w:val="00636C2D"/>
    <w:rsid w:val="006416BA"/>
    <w:rsid w:val="006416BB"/>
    <w:rsid w:val="00641920"/>
    <w:rsid w:val="0064768F"/>
    <w:rsid w:val="00650A6B"/>
    <w:rsid w:val="00651157"/>
    <w:rsid w:val="00651C93"/>
    <w:rsid w:val="00653884"/>
    <w:rsid w:val="00654627"/>
    <w:rsid w:val="00654BAE"/>
    <w:rsid w:val="00656FC0"/>
    <w:rsid w:val="006579F4"/>
    <w:rsid w:val="00657DCF"/>
    <w:rsid w:val="006608AC"/>
    <w:rsid w:val="00661BA7"/>
    <w:rsid w:val="00663222"/>
    <w:rsid w:val="00664877"/>
    <w:rsid w:val="00665CE3"/>
    <w:rsid w:val="00672631"/>
    <w:rsid w:val="00675236"/>
    <w:rsid w:val="00681F41"/>
    <w:rsid w:val="00691084"/>
    <w:rsid w:val="0069169D"/>
    <w:rsid w:val="00692322"/>
    <w:rsid w:val="006935D2"/>
    <w:rsid w:val="00693D78"/>
    <w:rsid w:val="00693F43"/>
    <w:rsid w:val="00694C5D"/>
    <w:rsid w:val="00694EC5"/>
    <w:rsid w:val="0069667B"/>
    <w:rsid w:val="006A189E"/>
    <w:rsid w:val="006A58F0"/>
    <w:rsid w:val="006B0871"/>
    <w:rsid w:val="006B7199"/>
    <w:rsid w:val="006B7885"/>
    <w:rsid w:val="006B7BEB"/>
    <w:rsid w:val="006C69AD"/>
    <w:rsid w:val="006C6FDB"/>
    <w:rsid w:val="006D2C84"/>
    <w:rsid w:val="006D44EB"/>
    <w:rsid w:val="006D6F78"/>
    <w:rsid w:val="006E1603"/>
    <w:rsid w:val="006E2104"/>
    <w:rsid w:val="006E299F"/>
    <w:rsid w:val="006E49E8"/>
    <w:rsid w:val="006E6F57"/>
    <w:rsid w:val="006F40CE"/>
    <w:rsid w:val="00700508"/>
    <w:rsid w:val="00700704"/>
    <w:rsid w:val="00702DFF"/>
    <w:rsid w:val="007039AE"/>
    <w:rsid w:val="007064C6"/>
    <w:rsid w:val="00707161"/>
    <w:rsid w:val="00710079"/>
    <w:rsid w:val="0071380F"/>
    <w:rsid w:val="007139FB"/>
    <w:rsid w:val="007142D2"/>
    <w:rsid w:val="0072074D"/>
    <w:rsid w:val="007241FC"/>
    <w:rsid w:val="007265B1"/>
    <w:rsid w:val="00727CA6"/>
    <w:rsid w:val="00733D75"/>
    <w:rsid w:val="0073429E"/>
    <w:rsid w:val="0073507D"/>
    <w:rsid w:val="00735397"/>
    <w:rsid w:val="00735765"/>
    <w:rsid w:val="007400EF"/>
    <w:rsid w:val="00744E44"/>
    <w:rsid w:val="00755A75"/>
    <w:rsid w:val="00757424"/>
    <w:rsid w:val="00760CBC"/>
    <w:rsid w:val="00761A93"/>
    <w:rsid w:val="00762F4B"/>
    <w:rsid w:val="00765ED2"/>
    <w:rsid w:val="00767136"/>
    <w:rsid w:val="00782C55"/>
    <w:rsid w:val="007876D0"/>
    <w:rsid w:val="00792F77"/>
    <w:rsid w:val="00793418"/>
    <w:rsid w:val="00793677"/>
    <w:rsid w:val="00794A8A"/>
    <w:rsid w:val="007962EC"/>
    <w:rsid w:val="007A147D"/>
    <w:rsid w:val="007A3192"/>
    <w:rsid w:val="007A31F8"/>
    <w:rsid w:val="007A3CE6"/>
    <w:rsid w:val="007A6A13"/>
    <w:rsid w:val="007A7FEC"/>
    <w:rsid w:val="007B01B4"/>
    <w:rsid w:val="007B5C2E"/>
    <w:rsid w:val="007B7485"/>
    <w:rsid w:val="007C0534"/>
    <w:rsid w:val="007C1000"/>
    <w:rsid w:val="007C3867"/>
    <w:rsid w:val="007C762B"/>
    <w:rsid w:val="007D0FBD"/>
    <w:rsid w:val="007D289F"/>
    <w:rsid w:val="007D4ED7"/>
    <w:rsid w:val="007D5459"/>
    <w:rsid w:val="007E052D"/>
    <w:rsid w:val="007E3EAF"/>
    <w:rsid w:val="007E66B0"/>
    <w:rsid w:val="007E7008"/>
    <w:rsid w:val="007F39CC"/>
    <w:rsid w:val="007F3A18"/>
    <w:rsid w:val="007F62F4"/>
    <w:rsid w:val="00801D0A"/>
    <w:rsid w:val="00806986"/>
    <w:rsid w:val="00810BEB"/>
    <w:rsid w:val="00810E83"/>
    <w:rsid w:val="008124CA"/>
    <w:rsid w:val="00813E6B"/>
    <w:rsid w:val="00814D7C"/>
    <w:rsid w:val="008175E3"/>
    <w:rsid w:val="00832DBE"/>
    <w:rsid w:val="00835A10"/>
    <w:rsid w:val="00836174"/>
    <w:rsid w:val="00836720"/>
    <w:rsid w:val="0083695F"/>
    <w:rsid w:val="00836AAA"/>
    <w:rsid w:val="00837E90"/>
    <w:rsid w:val="00840688"/>
    <w:rsid w:val="00845929"/>
    <w:rsid w:val="008465EF"/>
    <w:rsid w:val="00846E64"/>
    <w:rsid w:val="008477DD"/>
    <w:rsid w:val="00853C52"/>
    <w:rsid w:val="00854F66"/>
    <w:rsid w:val="008602CD"/>
    <w:rsid w:val="00861C52"/>
    <w:rsid w:val="008631DC"/>
    <w:rsid w:val="00863D04"/>
    <w:rsid w:val="00864E0F"/>
    <w:rsid w:val="00867DC7"/>
    <w:rsid w:val="008743A5"/>
    <w:rsid w:val="00877384"/>
    <w:rsid w:val="00877740"/>
    <w:rsid w:val="0088148E"/>
    <w:rsid w:val="00882CD2"/>
    <w:rsid w:val="008873F9"/>
    <w:rsid w:val="0089022E"/>
    <w:rsid w:val="00897B60"/>
    <w:rsid w:val="008A03FE"/>
    <w:rsid w:val="008A0F75"/>
    <w:rsid w:val="008A3AD7"/>
    <w:rsid w:val="008A5A7B"/>
    <w:rsid w:val="008B15EE"/>
    <w:rsid w:val="008B223F"/>
    <w:rsid w:val="008B369B"/>
    <w:rsid w:val="008B4AF6"/>
    <w:rsid w:val="008C06E5"/>
    <w:rsid w:val="008C08DC"/>
    <w:rsid w:val="008C1EF6"/>
    <w:rsid w:val="008C2F12"/>
    <w:rsid w:val="008D799C"/>
    <w:rsid w:val="008E2A52"/>
    <w:rsid w:val="008E5266"/>
    <w:rsid w:val="008E620F"/>
    <w:rsid w:val="008E6CDE"/>
    <w:rsid w:val="008E6EDF"/>
    <w:rsid w:val="008E7D4C"/>
    <w:rsid w:val="008F10BE"/>
    <w:rsid w:val="008F2919"/>
    <w:rsid w:val="008F3962"/>
    <w:rsid w:val="008F68FF"/>
    <w:rsid w:val="00900135"/>
    <w:rsid w:val="009012E7"/>
    <w:rsid w:val="00906200"/>
    <w:rsid w:val="0090638B"/>
    <w:rsid w:val="00906BBC"/>
    <w:rsid w:val="00907C82"/>
    <w:rsid w:val="00915BF5"/>
    <w:rsid w:val="00917A02"/>
    <w:rsid w:val="00924869"/>
    <w:rsid w:val="009310AB"/>
    <w:rsid w:val="00931C54"/>
    <w:rsid w:val="009373F5"/>
    <w:rsid w:val="00943DBD"/>
    <w:rsid w:val="009454FD"/>
    <w:rsid w:val="00945641"/>
    <w:rsid w:val="00946648"/>
    <w:rsid w:val="009474B5"/>
    <w:rsid w:val="00951BF7"/>
    <w:rsid w:val="00951DC3"/>
    <w:rsid w:val="0095689C"/>
    <w:rsid w:val="00956B26"/>
    <w:rsid w:val="009607FC"/>
    <w:rsid w:val="00961D2E"/>
    <w:rsid w:val="009626E8"/>
    <w:rsid w:val="00962A1E"/>
    <w:rsid w:val="00964056"/>
    <w:rsid w:val="009647F1"/>
    <w:rsid w:val="009652CC"/>
    <w:rsid w:val="009704A9"/>
    <w:rsid w:val="00970AF5"/>
    <w:rsid w:val="0097361A"/>
    <w:rsid w:val="00973A2F"/>
    <w:rsid w:val="00980F37"/>
    <w:rsid w:val="009831BF"/>
    <w:rsid w:val="0098570E"/>
    <w:rsid w:val="00987111"/>
    <w:rsid w:val="0098735F"/>
    <w:rsid w:val="00987795"/>
    <w:rsid w:val="00987F7F"/>
    <w:rsid w:val="00990937"/>
    <w:rsid w:val="0099427E"/>
    <w:rsid w:val="00995603"/>
    <w:rsid w:val="00995D7D"/>
    <w:rsid w:val="009A7CC2"/>
    <w:rsid w:val="009B0E76"/>
    <w:rsid w:val="009B4276"/>
    <w:rsid w:val="009B709B"/>
    <w:rsid w:val="009C217A"/>
    <w:rsid w:val="009C6D10"/>
    <w:rsid w:val="009C7D06"/>
    <w:rsid w:val="009D3EC8"/>
    <w:rsid w:val="009F12AE"/>
    <w:rsid w:val="009F1576"/>
    <w:rsid w:val="009F2561"/>
    <w:rsid w:val="009F3E5A"/>
    <w:rsid w:val="009F5C85"/>
    <w:rsid w:val="009F6CB9"/>
    <w:rsid w:val="00A06D15"/>
    <w:rsid w:val="00A07134"/>
    <w:rsid w:val="00A07FB5"/>
    <w:rsid w:val="00A10430"/>
    <w:rsid w:val="00A1139D"/>
    <w:rsid w:val="00A1265E"/>
    <w:rsid w:val="00A1528D"/>
    <w:rsid w:val="00A15ECC"/>
    <w:rsid w:val="00A16252"/>
    <w:rsid w:val="00A22816"/>
    <w:rsid w:val="00A24D9A"/>
    <w:rsid w:val="00A2577E"/>
    <w:rsid w:val="00A259B6"/>
    <w:rsid w:val="00A261BE"/>
    <w:rsid w:val="00A26FAE"/>
    <w:rsid w:val="00A31C7D"/>
    <w:rsid w:val="00A36AA4"/>
    <w:rsid w:val="00A4030A"/>
    <w:rsid w:val="00A41F79"/>
    <w:rsid w:val="00A42E43"/>
    <w:rsid w:val="00A43254"/>
    <w:rsid w:val="00A4740E"/>
    <w:rsid w:val="00A5133D"/>
    <w:rsid w:val="00A630A8"/>
    <w:rsid w:val="00A63964"/>
    <w:rsid w:val="00A64547"/>
    <w:rsid w:val="00A657F7"/>
    <w:rsid w:val="00A73A36"/>
    <w:rsid w:val="00A74A8A"/>
    <w:rsid w:val="00A74C0B"/>
    <w:rsid w:val="00A74C7C"/>
    <w:rsid w:val="00A76D45"/>
    <w:rsid w:val="00A77BDD"/>
    <w:rsid w:val="00A82D4A"/>
    <w:rsid w:val="00A85D78"/>
    <w:rsid w:val="00A92DCF"/>
    <w:rsid w:val="00AA2AEA"/>
    <w:rsid w:val="00AA3802"/>
    <w:rsid w:val="00AA6776"/>
    <w:rsid w:val="00AA6E20"/>
    <w:rsid w:val="00AA79D0"/>
    <w:rsid w:val="00AB25FD"/>
    <w:rsid w:val="00AB2DA8"/>
    <w:rsid w:val="00AB3B99"/>
    <w:rsid w:val="00AB46D2"/>
    <w:rsid w:val="00AB5529"/>
    <w:rsid w:val="00AB7516"/>
    <w:rsid w:val="00AC14C2"/>
    <w:rsid w:val="00AC24AE"/>
    <w:rsid w:val="00AC3287"/>
    <w:rsid w:val="00AC720E"/>
    <w:rsid w:val="00AD08E2"/>
    <w:rsid w:val="00AD37F3"/>
    <w:rsid w:val="00AD4FCC"/>
    <w:rsid w:val="00AD6B9F"/>
    <w:rsid w:val="00AE1021"/>
    <w:rsid w:val="00AE189F"/>
    <w:rsid w:val="00AE1A79"/>
    <w:rsid w:val="00AF2D97"/>
    <w:rsid w:val="00AF3FBD"/>
    <w:rsid w:val="00AF77D9"/>
    <w:rsid w:val="00B0095E"/>
    <w:rsid w:val="00B02F9C"/>
    <w:rsid w:val="00B1009C"/>
    <w:rsid w:val="00B1182C"/>
    <w:rsid w:val="00B13D09"/>
    <w:rsid w:val="00B160C1"/>
    <w:rsid w:val="00B23321"/>
    <w:rsid w:val="00B23540"/>
    <w:rsid w:val="00B24DEE"/>
    <w:rsid w:val="00B32EA2"/>
    <w:rsid w:val="00B33E49"/>
    <w:rsid w:val="00B34117"/>
    <w:rsid w:val="00B36DDA"/>
    <w:rsid w:val="00B50E45"/>
    <w:rsid w:val="00B53DC4"/>
    <w:rsid w:val="00B550EB"/>
    <w:rsid w:val="00B55C56"/>
    <w:rsid w:val="00B55CDA"/>
    <w:rsid w:val="00B61E88"/>
    <w:rsid w:val="00B62719"/>
    <w:rsid w:val="00B62F9D"/>
    <w:rsid w:val="00B64871"/>
    <w:rsid w:val="00B67F07"/>
    <w:rsid w:val="00B733A8"/>
    <w:rsid w:val="00B734E3"/>
    <w:rsid w:val="00B75CE1"/>
    <w:rsid w:val="00B77328"/>
    <w:rsid w:val="00B83BA6"/>
    <w:rsid w:val="00B85F0B"/>
    <w:rsid w:val="00BA13EE"/>
    <w:rsid w:val="00BA20C3"/>
    <w:rsid w:val="00BA4761"/>
    <w:rsid w:val="00BA4F02"/>
    <w:rsid w:val="00BA51B7"/>
    <w:rsid w:val="00BB0636"/>
    <w:rsid w:val="00BB110B"/>
    <w:rsid w:val="00BB113A"/>
    <w:rsid w:val="00BB1BBF"/>
    <w:rsid w:val="00BB3371"/>
    <w:rsid w:val="00BB6D51"/>
    <w:rsid w:val="00BC1BD5"/>
    <w:rsid w:val="00BC2A65"/>
    <w:rsid w:val="00BC6417"/>
    <w:rsid w:val="00BE5E88"/>
    <w:rsid w:val="00BE5F43"/>
    <w:rsid w:val="00BF30D4"/>
    <w:rsid w:val="00BF5913"/>
    <w:rsid w:val="00C00D92"/>
    <w:rsid w:val="00C037DA"/>
    <w:rsid w:val="00C04AB2"/>
    <w:rsid w:val="00C11535"/>
    <w:rsid w:val="00C17B58"/>
    <w:rsid w:val="00C21C19"/>
    <w:rsid w:val="00C267ED"/>
    <w:rsid w:val="00C3102D"/>
    <w:rsid w:val="00C347DD"/>
    <w:rsid w:val="00C42E12"/>
    <w:rsid w:val="00C55F76"/>
    <w:rsid w:val="00C5654B"/>
    <w:rsid w:val="00C61285"/>
    <w:rsid w:val="00C63366"/>
    <w:rsid w:val="00C66CE8"/>
    <w:rsid w:val="00C71B4A"/>
    <w:rsid w:val="00C71DF3"/>
    <w:rsid w:val="00C7210E"/>
    <w:rsid w:val="00C76869"/>
    <w:rsid w:val="00C76A98"/>
    <w:rsid w:val="00C90612"/>
    <w:rsid w:val="00C9438A"/>
    <w:rsid w:val="00C95B7C"/>
    <w:rsid w:val="00C960EC"/>
    <w:rsid w:val="00C96CAB"/>
    <w:rsid w:val="00CA09B7"/>
    <w:rsid w:val="00CA1439"/>
    <w:rsid w:val="00CA181A"/>
    <w:rsid w:val="00CA2CC5"/>
    <w:rsid w:val="00CA559E"/>
    <w:rsid w:val="00CC1551"/>
    <w:rsid w:val="00CC35E9"/>
    <w:rsid w:val="00CC5747"/>
    <w:rsid w:val="00CC5CDB"/>
    <w:rsid w:val="00CD0D68"/>
    <w:rsid w:val="00CD3767"/>
    <w:rsid w:val="00CE09C2"/>
    <w:rsid w:val="00CE2D44"/>
    <w:rsid w:val="00CE6C99"/>
    <w:rsid w:val="00CF04CE"/>
    <w:rsid w:val="00CF1243"/>
    <w:rsid w:val="00CF6ED4"/>
    <w:rsid w:val="00D021FE"/>
    <w:rsid w:val="00D04BBF"/>
    <w:rsid w:val="00D10D48"/>
    <w:rsid w:val="00D11A4A"/>
    <w:rsid w:val="00D13689"/>
    <w:rsid w:val="00D166A1"/>
    <w:rsid w:val="00D215F6"/>
    <w:rsid w:val="00D22153"/>
    <w:rsid w:val="00D26C7E"/>
    <w:rsid w:val="00D30739"/>
    <w:rsid w:val="00D37AE0"/>
    <w:rsid w:val="00D405C3"/>
    <w:rsid w:val="00D40D40"/>
    <w:rsid w:val="00D42B30"/>
    <w:rsid w:val="00D5057E"/>
    <w:rsid w:val="00D5257B"/>
    <w:rsid w:val="00D57EA6"/>
    <w:rsid w:val="00D62AC2"/>
    <w:rsid w:val="00D63143"/>
    <w:rsid w:val="00D648D5"/>
    <w:rsid w:val="00D67AC2"/>
    <w:rsid w:val="00D703CC"/>
    <w:rsid w:val="00D71FB9"/>
    <w:rsid w:val="00D73CF3"/>
    <w:rsid w:val="00D74661"/>
    <w:rsid w:val="00D77A61"/>
    <w:rsid w:val="00D85DA1"/>
    <w:rsid w:val="00D87661"/>
    <w:rsid w:val="00D917BE"/>
    <w:rsid w:val="00D93ED9"/>
    <w:rsid w:val="00D944B0"/>
    <w:rsid w:val="00D96926"/>
    <w:rsid w:val="00DB0DEC"/>
    <w:rsid w:val="00DB2F39"/>
    <w:rsid w:val="00DB377D"/>
    <w:rsid w:val="00DB3D63"/>
    <w:rsid w:val="00DB56F6"/>
    <w:rsid w:val="00DC6CB9"/>
    <w:rsid w:val="00DD083B"/>
    <w:rsid w:val="00DD2C9A"/>
    <w:rsid w:val="00DD7006"/>
    <w:rsid w:val="00DD75A6"/>
    <w:rsid w:val="00DE7300"/>
    <w:rsid w:val="00DF184E"/>
    <w:rsid w:val="00DF2C6A"/>
    <w:rsid w:val="00E00CCF"/>
    <w:rsid w:val="00E01475"/>
    <w:rsid w:val="00E02E4F"/>
    <w:rsid w:val="00E03CAA"/>
    <w:rsid w:val="00E05C3E"/>
    <w:rsid w:val="00E0756A"/>
    <w:rsid w:val="00E1020E"/>
    <w:rsid w:val="00E10488"/>
    <w:rsid w:val="00E105A9"/>
    <w:rsid w:val="00E117ED"/>
    <w:rsid w:val="00E11AC6"/>
    <w:rsid w:val="00E13347"/>
    <w:rsid w:val="00E1506E"/>
    <w:rsid w:val="00E1788F"/>
    <w:rsid w:val="00E200F6"/>
    <w:rsid w:val="00E244C5"/>
    <w:rsid w:val="00E31681"/>
    <w:rsid w:val="00E3200B"/>
    <w:rsid w:val="00E3446B"/>
    <w:rsid w:val="00E34C4E"/>
    <w:rsid w:val="00E37DA9"/>
    <w:rsid w:val="00E40B6F"/>
    <w:rsid w:val="00E50AEE"/>
    <w:rsid w:val="00E52781"/>
    <w:rsid w:val="00E57CC2"/>
    <w:rsid w:val="00E57E4F"/>
    <w:rsid w:val="00E60E78"/>
    <w:rsid w:val="00E67ED1"/>
    <w:rsid w:val="00E7655B"/>
    <w:rsid w:val="00E833A6"/>
    <w:rsid w:val="00E8449C"/>
    <w:rsid w:val="00E912C2"/>
    <w:rsid w:val="00E91B08"/>
    <w:rsid w:val="00E921DD"/>
    <w:rsid w:val="00E93062"/>
    <w:rsid w:val="00E93D64"/>
    <w:rsid w:val="00E9727E"/>
    <w:rsid w:val="00EA11DA"/>
    <w:rsid w:val="00EA34AA"/>
    <w:rsid w:val="00EA465B"/>
    <w:rsid w:val="00EA4855"/>
    <w:rsid w:val="00EB1882"/>
    <w:rsid w:val="00EB4216"/>
    <w:rsid w:val="00EB7DCC"/>
    <w:rsid w:val="00EC1185"/>
    <w:rsid w:val="00EC3B31"/>
    <w:rsid w:val="00EC7D09"/>
    <w:rsid w:val="00ED3CEF"/>
    <w:rsid w:val="00ED59A1"/>
    <w:rsid w:val="00EE277F"/>
    <w:rsid w:val="00EE378D"/>
    <w:rsid w:val="00EE426E"/>
    <w:rsid w:val="00EE6BF4"/>
    <w:rsid w:val="00EF321D"/>
    <w:rsid w:val="00EF34FA"/>
    <w:rsid w:val="00EF540B"/>
    <w:rsid w:val="00EF651E"/>
    <w:rsid w:val="00F060A9"/>
    <w:rsid w:val="00F06805"/>
    <w:rsid w:val="00F10D03"/>
    <w:rsid w:val="00F10E4E"/>
    <w:rsid w:val="00F139D9"/>
    <w:rsid w:val="00F14482"/>
    <w:rsid w:val="00F170B2"/>
    <w:rsid w:val="00F17B34"/>
    <w:rsid w:val="00F21192"/>
    <w:rsid w:val="00F21E4E"/>
    <w:rsid w:val="00F244B9"/>
    <w:rsid w:val="00F255C4"/>
    <w:rsid w:val="00F276EC"/>
    <w:rsid w:val="00F305DF"/>
    <w:rsid w:val="00F3198A"/>
    <w:rsid w:val="00F327BB"/>
    <w:rsid w:val="00F34035"/>
    <w:rsid w:val="00F40A0B"/>
    <w:rsid w:val="00F51022"/>
    <w:rsid w:val="00F5710E"/>
    <w:rsid w:val="00F57910"/>
    <w:rsid w:val="00F606BC"/>
    <w:rsid w:val="00F621FE"/>
    <w:rsid w:val="00F65EFE"/>
    <w:rsid w:val="00F72A76"/>
    <w:rsid w:val="00F75C32"/>
    <w:rsid w:val="00F75CB5"/>
    <w:rsid w:val="00F75D57"/>
    <w:rsid w:val="00F822F1"/>
    <w:rsid w:val="00F90553"/>
    <w:rsid w:val="00F90D16"/>
    <w:rsid w:val="00F91A5F"/>
    <w:rsid w:val="00F93201"/>
    <w:rsid w:val="00F94496"/>
    <w:rsid w:val="00F948CD"/>
    <w:rsid w:val="00F976C3"/>
    <w:rsid w:val="00FA0294"/>
    <w:rsid w:val="00FA0C34"/>
    <w:rsid w:val="00FA3073"/>
    <w:rsid w:val="00FA5C7A"/>
    <w:rsid w:val="00FA6BE9"/>
    <w:rsid w:val="00FA76E1"/>
    <w:rsid w:val="00FB200E"/>
    <w:rsid w:val="00FB2F66"/>
    <w:rsid w:val="00FB7CBA"/>
    <w:rsid w:val="00FC6632"/>
    <w:rsid w:val="00FD0AF9"/>
    <w:rsid w:val="00FE0482"/>
    <w:rsid w:val="00FE72D9"/>
    <w:rsid w:val="00FE7F47"/>
    <w:rsid w:val="00FF013B"/>
    <w:rsid w:val="00FF0E24"/>
    <w:rsid w:val="00FF5724"/>
    <w:rsid w:val="00FF5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28409"/>
  <w15:docId w15:val="{25120B3B-3EC2-400B-9A02-51104856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paragraph" w:customStyle="1" w:styleId="Normal12pt">
    <w:name w:val="Normal + 12 pt"/>
    <w:basedOn w:val="Normal"/>
    <w:link w:val="Normal12ptChar"/>
    <w:rsid w:val="006D2C84"/>
    <w:pPr>
      <w:tabs>
        <w:tab w:val="left" w:pos="737"/>
      </w:tabs>
      <w:spacing w:before="120"/>
      <w:ind w:right="-283" w:firstLine="425"/>
      <w:jc w:val="both"/>
    </w:pPr>
    <w:rPr>
      <w:sz w:val="24"/>
      <w:szCs w:val="24"/>
      <w:lang w:eastAsia="x-none"/>
    </w:rPr>
  </w:style>
  <w:style w:type="character" w:customStyle="1" w:styleId="Normal12ptChar">
    <w:name w:val="Normal + 12 pt Char"/>
    <w:link w:val="Normal12pt"/>
    <w:rsid w:val="006D2C84"/>
    <w:rPr>
      <w:sz w:val="24"/>
      <w:szCs w:val="24"/>
      <w:lang w:eastAsia="x-none"/>
    </w:rPr>
  </w:style>
  <w:style w:type="paragraph" w:customStyle="1" w:styleId="MediumGrid21">
    <w:name w:val="Medium Grid 21"/>
    <w:uiPriority w:val="1"/>
    <w:qFormat/>
    <w:rsid w:val="006D2C84"/>
    <w:pPr>
      <w:spacing w:before="120" w:after="120"/>
      <w:ind w:firstLine="425"/>
      <w:jc w:val="both"/>
    </w:pPr>
    <w:rPr>
      <w:rFonts w:ascii="Calibri" w:eastAsia="Calibri" w:hAnsi="Calibri"/>
      <w:sz w:val="22"/>
      <w:szCs w:val="22"/>
      <w:lang w:val="ru-RU" w:eastAsia="en-US"/>
    </w:rPr>
  </w:style>
  <w:style w:type="character" w:customStyle="1" w:styleId="ListParagraphChar">
    <w:name w:val="List Paragraph Char"/>
    <w:link w:val="ListParagraph"/>
    <w:uiPriority w:val="34"/>
    <w:locked/>
    <w:rsid w:val="006B7BEB"/>
    <w:rPr>
      <w:lang w:eastAsia="en-US"/>
    </w:rPr>
  </w:style>
  <w:style w:type="character" w:customStyle="1" w:styleId="BalloonTextChar">
    <w:name w:val="Balloon Text Char"/>
    <w:basedOn w:val="DefaultParagraphFont"/>
    <w:link w:val="BalloonText"/>
    <w:uiPriority w:val="99"/>
    <w:semiHidden/>
    <w:rsid w:val="004402B2"/>
    <w:rPr>
      <w:rFonts w:ascii="Tahoma" w:hAnsi="Tahoma" w:cs="Tahoma"/>
      <w:sz w:val="16"/>
      <w:szCs w:val="16"/>
      <w:lang w:eastAsia="en-US"/>
    </w:rPr>
  </w:style>
  <w:style w:type="paragraph" w:styleId="BodyTextIndent3">
    <w:name w:val="Body Text Indent 3"/>
    <w:basedOn w:val="Normal"/>
    <w:link w:val="BodyTextIndent3Char"/>
    <w:semiHidden/>
    <w:unhideWhenUsed/>
    <w:rsid w:val="00E40B6F"/>
    <w:pPr>
      <w:spacing w:after="120"/>
      <w:ind w:left="283"/>
    </w:pPr>
    <w:rPr>
      <w:sz w:val="16"/>
      <w:szCs w:val="16"/>
    </w:rPr>
  </w:style>
  <w:style w:type="character" w:customStyle="1" w:styleId="BodyTextIndent3Char">
    <w:name w:val="Body Text Indent 3 Char"/>
    <w:basedOn w:val="DefaultParagraphFont"/>
    <w:link w:val="BodyTextIndent3"/>
    <w:semiHidden/>
    <w:rsid w:val="00E40B6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6179">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2851895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868594610">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202293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kumentai@klaipe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F46CC-9B18-48F7-BBC9-772E9F5F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0</TotalTime>
  <Pages>5</Pages>
  <Words>8366</Words>
  <Characters>4769</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Henrika Šileikė</cp:lastModifiedBy>
  <cp:revision>2</cp:revision>
  <cp:lastPrinted>2018-09-07T13:18:00Z</cp:lastPrinted>
  <dcterms:created xsi:type="dcterms:W3CDTF">2018-09-14T06:49:00Z</dcterms:created>
  <dcterms:modified xsi:type="dcterms:W3CDTF">2018-09-14T06:49:00Z</dcterms:modified>
</cp:coreProperties>
</file>