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301915618"/>
    <w:bookmarkEnd w:id="0"/>
    <w:p w14:paraId="244FBBEF" w14:textId="27D27699" w:rsidR="00907C82" w:rsidRPr="00C77C45" w:rsidRDefault="00746686" w:rsidP="00F75F71">
      <w:pPr>
        <w:jc w:val="center"/>
        <w:rPr>
          <w:rFonts w:ascii="CG Times" w:hAnsi="CG Times"/>
          <w:sz w:val="24"/>
          <w:szCs w:val="24"/>
        </w:rPr>
      </w:pPr>
      <w:r w:rsidRPr="00C77C45">
        <w:rPr>
          <w:rFonts w:ascii="CG Times" w:hAnsi="CG Times"/>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o:ole="" fillcolor="window">
            <v:imagedata r:id="rId8" o:title=""/>
          </v:shape>
          <o:OLEObject Type="Embed" ProgID="Word.Picture.8" ShapeID="_x0000_i1025" DrawAspect="Content" ObjectID="_1656401227" r:id="rId9"/>
        </w:object>
      </w:r>
    </w:p>
    <w:p w14:paraId="21E99326" w14:textId="77777777" w:rsidR="00CD0D68" w:rsidRDefault="00CD0D68" w:rsidP="00F75F71">
      <w:pPr>
        <w:jc w:val="center"/>
        <w:rPr>
          <w:sz w:val="24"/>
          <w:szCs w:val="24"/>
        </w:rPr>
      </w:pPr>
    </w:p>
    <w:p w14:paraId="18BECBAF" w14:textId="77777777" w:rsidR="00063CA0" w:rsidRPr="00C77C45" w:rsidRDefault="00063CA0" w:rsidP="00F75F71">
      <w:pPr>
        <w:jc w:val="center"/>
        <w:rPr>
          <w:sz w:val="24"/>
          <w:szCs w:val="24"/>
        </w:rPr>
      </w:pPr>
    </w:p>
    <w:p w14:paraId="6A98B8DC" w14:textId="77777777" w:rsidR="00351E8D" w:rsidRPr="00C77C45" w:rsidRDefault="00351E8D" w:rsidP="00F75F71">
      <w:pPr>
        <w:pStyle w:val="Antrat1"/>
        <w:tabs>
          <w:tab w:val="left" w:pos="900"/>
        </w:tabs>
        <w:jc w:val="center"/>
        <w:rPr>
          <w:sz w:val="24"/>
          <w:szCs w:val="24"/>
        </w:rPr>
      </w:pPr>
      <w:r w:rsidRPr="00C77C45">
        <w:rPr>
          <w:sz w:val="24"/>
          <w:szCs w:val="24"/>
        </w:rPr>
        <w:t>VIEŠŲJŲ PIRKIMŲ TARNYBA</w:t>
      </w:r>
    </w:p>
    <w:p w14:paraId="7FF8CA47" w14:textId="77777777" w:rsidR="004545DE" w:rsidRPr="00C77C45" w:rsidRDefault="004545DE" w:rsidP="00F75F71">
      <w:pPr>
        <w:rPr>
          <w:sz w:val="24"/>
          <w:szCs w:val="24"/>
        </w:rPr>
      </w:pPr>
    </w:p>
    <w:p w14:paraId="0674F763" w14:textId="77777777" w:rsidR="009230B9" w:rsidRPr="00C77C45" w:rsidRDefault="009230B9" w:rsidP="00F75F71">
      <w:pPr>
        <w:tabs>
          <w:tab w:val="left" w:pos="900"/>
        </w:tabs>
        <w:rPr>
          <w:bCs/>
          <w:sz w:val="24"/>
          <w:szCs w:val="24"/>
        </w:rPr>
      </w:pPr>
    </w:p>
    <w:tbl>
      <w:tblPr>
        <w:tblW w:w="9923" w:type="dxa"/>
        <w:tblLayout w:type="fixed"/>
        <w:tblLook w:val="0000" w:firstRow="0" w:lastRow="0" w:firstColumn="0" w:lastColumn="0" w:noHBand="0" w:noVBand="0"/>
      </w:tblPr>
      <w:tblGrid>
        <w:gridCol w:w="4674"/>
        <w:gridCol w:w="562"/>
        <w:gridCol w:w="998"/>
        <w:gridCol w:w="567"/>
        <w:gridCol w:w="567"/>
        <w:gridCol w:w="2266"/>
        <w:gridCol w:w="289"/>
      </w:tblGrid>
      <w:tr w:rsidR="001C573C" w:rsidRPr="00C77C45" w14:paraId="30194265" w14:textId="77777777" w:rsidTr="006D7E8A">
        <w:trPr>
          <w:cantSplit/>
        </w:trPr>
        <w:tc>
          <w:tcPr>
            <w:tcW w:w="4678" w:type="dxa"/>
          </w:tcPr>
          <w:p w14:paraId="2318AD8D" w14:textId="77777777" w:rsidR="00070B4D" w:rsidRPr="002B4A0A" w:rsidRDefault="00070B4D" w:rsidP="00070B4D">
            <w:pPr>
              <w:rPr>
                <w:sz w:val="24"/>
                <w:szCs w:val="24"/>
              </w:rPr>
            </w:pPr>
            <w:r>
              <w:rPr>
                <w:sz w:val="24"/>
                <w:szCs w:val="24"/>
              </w:rPr>
              <w:t>Kaišiadorių Vaclovo Giržado progimnazijai</w:t>
            </w:r>
          </w:p>
          <w:p w14:paraId="04C6CA66" w14:textId="77777777" w:rsidR="00070B4D" w:rsidRDefault="00070B4D" w:rsidP="00070B4D">
            <w:pPr>
              <w:rPr>
                <w:sz w:val="24"/>
                <w:szCs w:val="24"/>
              </w:rPr>
            </w:pPr>
            <w:r>
              <w:rPr>
                <w:sz w:val="24"/>
                <w:szCs w:val="24"/>
              </w:rPr>
              <w:t xml:space="preserve">Paukštininkų </w:t>
            </w:r>
            <w:r w:rsidRPr="0070282A">
              <w:rPr>
                <w:sz w:val="24"/>
                <w:szCs w:val="24"/>
              </w:rPr>
              <w:t xml:space="preserve"> g. </w:t>
            </w:r>
            <w:r>
              <w:rPr>
                <w:sz w:val="24"/>
                <w:szCs w:val="24"/>
              </w:rPr>
              <w:t>5</w:t>
            </w:r>
            <w:r w:rsidRPr="0070282A">
              <w:rPr>
                <w:sz w:val="24"/>
                <w:szCs w:val="24"/>
              </w:rPr>
              <w:t xml:space="preserve">, </w:t>
            </w:r>
          </w:p>
          <w:p w14:paraId="594F6C2B" w14:textId="77777777" w:rsidR="00070B4D" w:rsidRPr="002B4A0A" w:rsidRDefault="00070B4D" w:rsidP="00070B4D">
            <w:pPr>
              <w:rPr>
                <w:sz w:val="24"/>
                <w:szCs w:val="24"/>
              </w:rPr>
            </w:pPr>
            <w:r>
              <w:rPr>
                <w:sz w:val="24"/>
                <w:szCs w:val="24"/>
              </w:rPr>
              <w:t>56166</w:t>
            </w:r>
            <w:r w:rsidRPr="0070282A">
              <w:rPr>
                <w:sz w:val="24"/>
                <w:szCs w:val="24"/>
              </w:rPr>
              <w:t xml:space="preserve"> </w:t>
            </w:r>
            <w:r>
              <w:rPr>
                <w:sz w:val="24"/>
                <w:szCs w:val="24"/>
              </w:rPr>
              <w:t>Kaišiadorys</w:t>
            </w:r>
          </w:p>
          <w:p w14:paraId="56F5818A" w14:textId="77777777" w:rsidR="00070B4D" w:rsidRPr="002B4A0A" w:rsidRDefault="00070B4D" w:rsidP="00070B4D">
            <w:pPr>
              <w:rPr>
                <w:sz w:val="24"/>
                <w:szCs w:val="24"/>
              </w:rPr>
            </w:pPr>
            <w:r w:rsidRPr="002B4A0A">
              <w:rPr>
                <w:sz w:val="24"/>
                <w:szCs w:val="24"/>
              </w:rPr>
              <w:t xml:space="preserve">El. p.: </w:t>
            </w:r>
            <w:hyperlink r:id="rId10" w:history="1">
              <w:r w:rsidRPr="00804256">
                <w:rPr>
                  <w:rStyle w:val="Hipersaitas"/>
                  <w:sz w:val="24"/>
                  <w:szCs w:val="24"/>
                </w:rPr>
                <w:t>rastine@v.girzado</w:t>
              </w:r>
            </w:hyperlink>
            <w:r>
              <w:rPr>
                <w:sz w:val="24"/>
                <w:szCs w:val="24"/>
              </w:rPr>
              <w:t>–progimnazija.</w:t>
            </w:r>
            <w:r w:rsidRPr="0070282A">
              <w:rPr>
                <w:sz w:val="24"/>
                <w:szCs w:val="24"/>
              </w:rPr>
              <w:t>lt</w:t>
            </w:r>
          </w:p>
          <w:p w14:paraId="668CFC47" w14:textId="630F9CDD" w:rsidR="0085687A" w:rsidRPr="0085687A" w:rsidRDefault="0085687A" w:rsidP="00BA76ED">
            <w:pPr>
              <w:keepNext/>
              <w:rPr>
                <w:sz w:val="24"/>
                <w:szCs w:val="24"/>
                <w:lang w:val="en-US"/>
              </w:rPr>
            </w:pPr>
          </w:p>
        </w:tc>
        <w:tc>
          <w:tcPr>
            <w:tcW w:w="1560" w:type="dxa"/>
            <w:gridSpan w:val="2"/>
          </w:tcPr>
          <w:p w14:paraId="7103044F" w14:textId="5ECA5FA3" w:rsidR="00CA5C8C" w:rsidRDefault="001C573C" w:rsidP="00F75F71">
            <w:pPr>
              <w:rPr>
                <w:sz w:val="24"/>
                <w:szCs w:val="24"/>
              </w:rPr>
            </w:pPr>
            <w:r w:rsidRPr="001964F4">
              <w:rPr>
                <w:sz w:val="24"/>
                <w:szCs w:val="24"/>
              </w:rPr>
              <w:t>20</w:t>
            </w:r>
            <w:r w:rsidR="00CA5C8C">
              <w:rPr>
                <w:sz w:val="24"/>
                <w:szCs w:val="24"/>
              </w:rPr>
              <w:t>20-0</w:t>
            </w:r>
            <w:r w:rsidR="00070B4D">
              <w:rPr>
                <w:sz w:val="24"/>
                <w:szCs w:val="24"/>
              </w:rPr>
              <w:t>3</w:t>
            </w:r>
            <w:r w:rsidR="00CA5C8C">
              <w:rPr>
                <w:sz w:val="24"/>
                <w:szCs w:val="24"/>
              </w:rPr>
              <w:t>-</w:t>
            </w:r>
          </w:p>
          <w:p w14:paraId="7AD67F24" w14:textId="3501D785" w:rsidR="00330D70" w:rsidRPr="001964F4" w:rsidRDefault="001C573C" w:rsidP="00F75F71">
            <w:pPr>
              <w:rPr>
                <w:sz w:val="24"/>
                <w:szCs w:val="24"/>
              </w:rPr>
            </w:pPr>
            <w:r w:rsidRPr="001964F4">
              <w:rPr>
                <w:sz w:val="24"/>
                <w:szCs w:val="24"/>
              </w:rPr>
              <w:t>Į 20</w:t>
            </w:r>
            <w:r w:rsidR="00070B4D">
              <w:rPr>
                <w:sz w:val="24"/>
                <w:szCs w:val="24"/>
              </w:rPr>
              <w:t>20</w:t>
            </w:r>
            <w:r w:rsidR="00C77C45" w:rsidRPr="001964F4">
              <w:rPr>
                <w:sz w:val="24"/>
                <w:szCs w:val="24"/>
              </w:rPr>
              <w:t>-</w:t>
            </w:r>
            <w:r w:rsidR="00E320A8">
              <w:rPr>
                <w:sz w:val="24"/>
                <w:szCs w:val="24"/>
              </w:rPr>
              <w:t>02</w:t>
            </w:r>
            <w:r w:rsidR="00631303">
              <w:rPr>
                <w:sz w:val="24"/>
                <w:szCs w:val="24"/>
              </w:rPr>
              <w:t>-2</w:t>
            </w:r>
            <w:r w:rsidR="00E320A8">
              <w:rPr>
                <w:sz w:val="24"/>
                <w:szCs w:val="24"/>
              </w:rPr>
              <w:t>5</w:t>
            </w:r>
          </w:p>
          <w:p w14:paraId="11D876FA" w14:textId="77777777" w:rsidR="001C573C" w:rsidRPr="001964F4" w:rsidRDefault="001C573C" w:rsidP="00F75F71">
            <w:pPr>
              <w:rPr>
                <w:sz w:val="24"/>
                <w:szCs w:val="24"/>
              </w:rPr>
            </w:pPr>
          </w:p>
        </w:tc>
        <w:tc>
          <w:tcPr>
            <w:tcW w:w="567" w:type="dxa"/>
          </w:tcPr>
          <w:p w14:paraId="385901B4" w14:textId="77777777" w:rsidR="001C573C" w:rsidRDefault="001C573C" w:rsidP="00F75F71">
            <w:pPr>
              <w:ind w:left="-108" w:right="-108"/>
              <w:rPr>
                <w:sz w:val="24"/>
                <w:szCs w:val="24"/>
              </w:rPr>
            </w:pPr>
            <w:r w:rsidRPr="001964F4">
              <w:rPr>
                <w:sz w:val="24"/>
                <w:szCs w:val="24"/>
              </w:rPr>
              <w:t>Nr.</w:t>
            </w:r>
          </w:p>
          <w:p w14:paraId="135BC62C" w14:textId="77777777" w:rsidR="00330D70" w:rsidRPr="001964F4" w:rsidRDefault="00330D70" w:rsidP="00F75F71">
            <w:pPr>
              <w:ind w:left="-108" w:right="-108"/>
              <w:rPr>
                <w:sz w:val="24"/>
                <w:szCs w:val="24"/>
              </w:rPr>
            </w:pPr>
            <w:r>
              <w:rPr>
                <w:sz w:val="24"/>
                <w:szCs w:val="24"/>
              </w:rPr>
              <w:t>Nr.</w:t>
            </w:r>
          </w:p>
          <w:p w14:paraId="42CE333E" w14:textId="77777777" w:rsidR="00E83E6D" w:rsidRPr="001964F4" w:rsidRDefault="00E83E6D" w:rsidP="00F75F71">
            <w:pPr>
              <w:ind w:left="-108" w:right="-108"/>
              <w:rPr>
                <w:sz w:val="24"/>
                <w:szCs w:val="24"/>
              </w:rPr>
            </w:pPr>
          </w:p>
          <w:p w14:paraId="7B90A045" w14:textId="77777777" w:rsidR="00961D2E" w:rsidRPr="001964F4" w:rsidRDefault="00961D2E" w:rsidP="00C77C45">
            <w:pPr>
              <w:ind w:left="-108" w:right="-108"/>
              <w:rPr>
                <w:sz w:val="24"/>
                <w:szCs w:val="24"/>
                <w:lang w:val="en-US"/>
              </w:rPr>
            </w:pPr>
          </w:p>
        </w:tc>
        <w:tc>
          <w:tcPr>
            <w:tcW w:w="3118" w:type="dxa"/>
            <w:gridSpan w:val="3"/>
          </w:tcPr>
          <w:p w14:paraId="76617398" w14:textId="380B5729" w:rsidR="00A77148" w:rsidRDefault="001C573C" w:rsidP="00F75F71">
            <w:pPr>
              <w:rPr>
                <w:sz w:val="24"/>
                <w:szCs w:val="24"/>
              </w:rPr>
            </w:pPr>
            <w:r w:rsidRPr="001964F4">
              <w:rPr>
                <w:sz w:val="24"/>
                <w:szCs w:val="24"/>
              </w:rPr>
              <w:t>4S-</w:t>
            </w:r>
            <w:r w:rsidR="00070B4D">
              <w:rPr>
                <w:sz w:val="24"/>
                <w:szCs w:val="24"/>
              </w:rPr>
              <w:t xml:space="preserve">              </w:t>
            </w:r>
            <w:r w:rsidR="00A77148">
              <w:rPr>
                <w:sz w:val="24"/>
                <w:szCs w:val="24"/>
              </w:rPr>
              <w:t>(7.</w:t>
            </w:r>
            <w:r w:rsidR="00CA5C8C">
              <w:rPr>
                <w:sz w:val="24"/>
                <w:szCs w:val="24"/>
              </w:rPr>
              <w:t>4</w:t>
            </w:r>
            <w:r w:rsidR="00A77148">
              <w:rPr>
                <w:sz w:val="24"/>
                <w:szCs w:val="24"/>
              </w:rPr>
              <w:t>.)</w:t>
            </w:r>
            <w:r w:rsidR="00631303">
              <w:rPr>
                <w:sz w:val="24"/>
                <w:szCs w:val="24"/>
              </w:rPr>
              <w:t>E</w:t>
            </w:r>
          </w:p>
          <w:p w14:paraId="776F9E38" w14:textId="56C4FF7D" w:rsidR="00330D70" w:rsidRDefault="00E320A8" w:rsidP="00F75F71">
            <w:pPr>
              <w:rPr>
                <w:sz w:val="24"/>
                <w:szCs w:val="24"/>
              </w:rPr>
            </w:pPr>
            <w:r>
              <w:rPr>
                <w:sz w:val="24"/>
                <w:szCs w:val="24"/>
              </w:rPr>
              <w:t>SD-46</w:t>
            </w:r>
          </w:p>
          <w:p w14:paraId="1015D1AB" w14:textId="77777777" w:rsidR="004545DE" w:rsidRPr="001964F4" w:rsidRDefault="004545DE" w:rsidP="003F2738">
            <w:pPr>
              <w:rPr>
                <w:sz w:val="24"/>
                <w:szCs w:val="24"/>
              </w:rPr>
            </w:pPr>
          </w:p>
        </w:tc>
      </w:tr>
      <w:tr w:rsidR="0043638A" w:rsidRPr="00C77C45" w14:paraId="6835AAE4" w14:textId="77777777" w:rsidTr="006D7E8A">
        <w:trPr>
          <w:gridAfter w:val="1"/>
          <w:wAfter w:w="289" w:type="dxa"/>
          <w:cantSplit/>
        </w:trPr>
        <w:tc>
          <w:tcPr>
            <w:tcW w:w="5240" w:type="dxa"/>
            <w:gridSpan w:val="2"/>
          </w:tcPr>
          <w:p w14:paraId="441A2761" w14:textId="77777777" w:rsidR="001964F4" w:rsidRPr="00051CAB" w:rsidRDefault="001964F4" w:rsidP="00F75F71">
            <w:pPr>
              <w:rPr>
                <w:sz w:val="23"/>
                <w:szCs w:val="23"/>
              </w:rPr>
            </w:pPr>
          </w:p>
        </w:tc>
        <w:tc>
          <w:tcPr>
            <w:tcW w:w="1560" w:type="dxa"/>
            <w:gridSpan w:val="2"/>
          </w:tcPr>
          <w:p w14:paraId="3A658B75" w14:textId="77777777" w:rsidR="0043638A" w:rsidRPr="00051CAB" w:rsidRDefault="0043638A" w:rsidP="00F75F71">
            <w:pPr>
              <w:rPr>
                <w:sz w:val="23"/>
                <w:szCs w:val="23"/>
              </w:rPr>
            </w:pPr>
          </w:p>
        </w:tc>
        <w:tc>
          <w:tcPr>
            <w:tcW w:w="567" w:type="dxa"/>
          </w:tcPr>
          <w:p w14:paraId="64A3CB76" w14:textId="77777777" w:rsidR="0043638A" w:rsidRPr="00051CAB" w:rsidRDefault="0043638A" w:rsidP="00F75F71">
            <w:pPr>
              <w:ind w:left="-108" w:right="-108"/>
              <w:rPr>
                <w:sz w:val="23"/>
                <w:szCs w:val="23"/>
              </w:rPr>
            </w:pPr>
          </w:p>
        </w:tc>
        <w:tc>
          <w:tcPr>
            <w:tcW w:w="2267" w:type="dxa"/>
          </w:tcPr>
          <w:p w14:paraId="7AC16467" w14:textId="77777777" w:rsidR="0043638A" w:rsidRPr="00051CAB" w:rsidRDefault="0043638A" w:rsidP="00F75F71">
            <w:pPr>
              <w:rPr>
                <w:sz w:val="23"/>
                <w:szCs w:val="23"/>
              </w:rPr>
            </w:pPr>
          </w:p>
        </w:tc>
      </w:tr>
      <w:tr w:rsidR="0043638A" w:rsidRPr="00C77C45" w14:paraId="5AAB6B72" w14:textId="77777777" w:rsidTr="006D7E8A">
        <w:trPr>
          <w:gridAfter w:val="1"/>
          <w:wAfter w:w="289" w:type="dxa"/>
          <w:cantSplit/>
        </w:trPr>
        <w:tc>
          <w:tcPr>
            <w:tcW w:w="5240" w:type="dxa"/>
            <w:gridSpan w:val="2"/>
          </w:tcPr>
          <w:p w14:paraId="6DE9E72F" w14:textId="77777777" w:rsidR="0043638A" w:rsidRPr="00C77C45" w:rsidRDefault="0043638A" w:rsidP="00F75F71">
            <w:pPr>
              <w:rPr>
                <w:sz w:val="24"/>
                <w:szCs w:val="24"/>
              </w:rPr>
            </w:pPr>
          </w:p>
        </w:tc>
        <w:tc>
          <w:tcPr>
            <w:tcW w:w="1560" w:type="dxa"/>
            <w:gridSpan w:val="2"/>
          </w:tcPr>
          <w:p w14:paraId="4156E7AA" w14:textId="77777777" w:rsidR="0043638A" w:rsidRPr="00C77C45" w:rsidRDefault="0043638A" w:rsidP="00F75F71">
            <w:pPr>
              <w:rPr>
                <w:sz w:val="24"/>
                <w:szCs w:val="24"/>
              </w:rPr>
            </w:pPr>
          </w:p>
        </w:tc>
        <w:tc>
          <w:tcPr>
            <w:tcW w:w="567" w:type="dxa"/>
          </w:tcPr>
          <w:p w14:paraId="3E024CAF" w14:textId="77777777" w:rsidR="0043638A" w:rsidRPr="00C77C45" w:rsidRDefault="0043638A" w:rsidP="00F75F71">
            <w:pPr>
              <w:ind w:left="-108" w:right="-108"/>
              <w:rPr>
                <w:sz w:val="24"/>
                <w:szCs w:val="24"/>
              </w:rPr>
            </w:pPr>
          </w:p>
        </w:tc>
        <w:tc>
          <w:tcPr>
            <w:tcW w:w="2267" w:type="dxa"/>
          </w:tcPr>
          <w:p w14:paraId="7944ACF0" w14:textId="77777777" w:rsidR="0043638A" w:rsidRPr="00C77C45" w:rsidRDefault="0043638A" w:rsidP="00F75F71">
            <w:pPr>
              <w:rPr>
                <w:sz w:val="24"/>
                <w:szCs w:val="24"/>
              </w:rPr>
            </w:pPr>
          </w:p>
        </w:tc>
      </w:tr>
    </w:tbl>
    <w:p w14:paraId="7D45E2C8" w14:textId="77777777" w:rsidR="007F4A56" w:rsidRPr="00C77C45" w:rsidRDefault="007F4A56" w:rsidP="00F75F71">
      <w:pPr>
        <w:ind w:right="49"/>
        <w:jc w:val="center"/>
        <w:rPr>
          <w:b/>
          <w:color w:val="000000"/>
          <w:sz w:val="24"/>
          <w:szCs w:val="24"/>
          <w:lang w:eastAsia="lt-LT"/>
        </w:rPr>
      </w:pPr>
      <w:r w:rsidRPr="00C77C45">
        <w:rPr>
          <w:b/>
          <w:color w:val="000000"/>
          <w:sz w:val="24"/>
          <w:szCs w:val="24"/>
          <w:lang w:eastAsia="lt-LT"/>
        </w:rPr>
        <w:t>VERTINIMO IŠVADA</w:t>
      </w:r>
    </w:p>
    <w:p w14:paraId="7D1A01D9" w14:textId="77777777" w:rsidR="007F4A56" w:rsidRPr="00C77C45" w:rsidRDefault="007F4A56" w:rsidP="00F75F71">
      <w:pPr>
        <w:ind w:right="49"/>
        <w:jc w:val="center"/>
        <w:rPr>
          <w:b/>
          <w:color w:val="000000"/>
          <w:sz w:val="24"/>
          <w:szCs w:val="24"/>
          <w:lang w:eastAsia="lt-LT"/>
        </w:rPr>
      </w:pPr>
    </w:p>
    <w:p w14:paraId="69C5D0F3" w14:textId="7A151163" w:rsidR="00C77C45" w:rsidRDefault="006D7E8A" w:rsidP="00F75F71">
      <w:pPr>
        <w:ind w:firstLine="567"/>
        <w:jc w:val="both"/>
        <w:rPr>
          <w:rFonts w:eastAsia="Calibri"/>
          <w:bCs/>
          <w:sz w:val="24"/>
          <w:szCs w:val="24"/>
        </w:rPr>
      </w:pPr>
      <w:r w:rsidRPr="0068575F">
        <w:rPr>
          <w:rFonts w:eastAsia="Calibri"/>
          <w:bCs/>
          <w:sz w:val="24"/>
          <w:szCs w:val="24"/>
        </w:rPr>
        <w:t xml:space="preserve">Viešųjų pirkimų tarnyba (toliau – Tarnyba), vadovaudamasi Lietuvos Respublikos viešųjų pirkimų įstatymo 95 straipsnio 1 dalies 2 punktu, </w:t>
      </w:r>
      <w:r w:rsidR="00782635" w:rsidRPr="0068575F">
        <w:rPr>
          <w:rFonts w:eastAsia="Calibri"/>
          <w:bCs/>
          <w:sz w:val="24"/>
          <w:szCs w:val="24"/>
        </w:rPr>
        <w:t xml:space="preserve">atliko </w:t>
      </w:r>
      <w:bookmarkStart w:id="1" w:name="_Hlk536515921"/>
      <w:r w:rsidR="00070B4D">
        <w:rPr>
          <w:rFonts w:eastAsia="Calibri"/>
          <w:bCs/>
          <w:sz w:val="24"/>
          <w:szCs w:val="24"/>
        </w:rPr>
        <w:t>Kaišiadorių Vaclovo Giržado progimnazijos</w:t>
      </w:r>
      <w:r w:rsidR="00631303">
        <w:rPr>
          <w:rFonts w:eastAsia="Calibri"/>
          <w:bCs/>
          <w:sz w:val="24"/>
          <w:szCs w:val="24"/>
        </w:rPr>
        <w:t xml:space="preserve"> </w:t>
      </w:r>
      <w:bookmarkEnd w:id="1"/>
      <w:r w:rsidR="00782635" w:rsidRPr="0068575F">
        <w:rPr>
          <w:rFonts w:eastAsia="Calibri"/>
          <w:bCs/>
          <w:sz w:val="24"/>
          <w:szCs w:val="24"/>
        </w:rPr>
        <w:t xml:space="preserve">(toliau – Perkančioji organizacija) </w:t>
      </w:r>
      <w:r w:rsidRPr="0068575F">
        <w:rPr>
          <w:rFonts w:eastAsia="Calibri"/>
          <w:bCs/>
          <w:sz w:val="24"/>
          <w:szCs w:val="24"/>
        </w:rPr>
        <w:t>vykd</w:t>
      </w:r>
      <w:r w:rsidR="00C77C45" w:rsidRPr="0068575F">
        <w:rPr>
          <w:rFonts w:eastAsia="Calibri"/>
          <w:bCs/>
          <w:sz w:val="24"/>
          <w:szCs w:val="24"/>
        </w:rPr>
        <w:t>om</w:t>
      </w:r>
      <w:r w:rsidR="00782635" w:rsidRPr="0068575F">
        <w:rPr>
          <w:rFonts w:eastAsia="Calibri"/>
          <w:bCs/>
          <w:sz w:val="24"/>
          <w:szCs w:val="24"/>
        </w:rPr>
        <w:t>o pirkimo vertinimą.</w:t>
      </w:r>
    </w:p>
    <w:p w14:paraId="64EDE280" w14:textId="77777777" w:rsidR="007F4A56" w:rsidRPr="0068575F" w:rsidRDefault="007F4A56" w:rsidP="00F75F71">
      <w:pPr>
        <w:ind w:right="49"/>
        <w:rPr>
          <w:sz w:val="24"/>
          <w:szCs w:val="24"/>
        </w:rPr>
      </w:pPr>
    </w:p>
    <w:p w14:paraId="15173BBE" w14:textId="77777777" w:rsidR="007F4A56" w:rsidRPr="00C77C45" w:rsidRDefault="007F4A56" w:rsidP="00F75F71">
      <w:pPr>
        <w:ind w:right="49"/>
        <w:jc w:val="center"/>
        <w:rPr>
          <w:sz w:val="24"/>
          <w:szCs w:val="24"/>
        </w:rPr>
      </w:pPr>
      <w:r w:rsidRPr="00C77C45">
        <w:rPr>
          <w:b/>
          <w:sz w:val="24"/>
          <w:szCs w:val="24"/>
        </w:rPr>
        <w:t>I dalis. Bendra informacija</w:t>
      </w:r>
    </w:p>
    <w:p w14:paraId="4BF68A23" w14:textId="77777777" w:rsidR="00AC5E92" w:rsidRPr="00C77C45" w:rsidRDefault="00AC5E92" w:rsidP="00F75F71">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F4A56" w:rsidRPr="00C77C45" w14:paraId="0C658AD1"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27FF71E" w14:textId="77777777" w:rsidR="007F4A56" w:rsidRPr="00C77C45" w:rsidRDefault="007F4A56" w:rsidP="00F75F71">
            <w:pPr>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238140A" w14:textId="1470943B" w:rsidR="00075D3A" w:rsidRPr="00631303" w:rsidRDefault="00DF1751" w:rsidP="00F75F71">
            <w:pPr>
              <w:jc w:val="both"/>
              <w:rPr>
                <w:sz w:val="24"/>
                <w:szCs w:val="24"/>
              </w:rPr>
            </w:pPr>
            <w:r w:rsidRPr="00631303">
              <w:rPr>
                <w:sz w:val="24"/>
                <w:szCs w:val="24"/>
              </w:rPr>
              <w:t>„</w:t>
            </w:r>
            <w:r w:rsidR="00070B4D">
              <w:rPr>
                <w:sz w:val="24"/>
                <w:szCs w:val="24"/>
              </w:rPr>
              <w:t>Kaišiadorių Vaclovo Giržado progimnazijos mokinių nemokamo ir mokamo maitinimo paslaugos“</w:t>
            </w:r>
            <w:r w:rsidRPr="00631303">
              <w:rPr>
                <w:sz w:val="24"/>
                <w:szCs w:val="24"/>
              </w:rPr>
              <w:t xml:space="preserve"> (toliau – Pirkimas)</w:t>
            </w:r>
          </w:p>
        </w:tc>
      </w:tr>
      <w:tr w:rsidR="007F4A56" w:rsidRPr="00C77C45" w14:paraId="38B0D47A"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E8B3CD5" w14:textId="77777777" w:rsidR="007F4A56" w:rsidRPr="00C77C45" w:rsidRDefault="007F4A56" w:rsidP="00F75F71">
            <w:pPr>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120FC8" w14:textId="77777777" w:rsidR="007F4A56" w:rsidRDefault="00075D3A" w:rsidP="00545EE8">
            <w:pPr>
              <w:jc w:val="both"/>
              <w:rPr>
                <w:bCs/>
                <w:sz w:val="24"/>
                <w:szCs w:val="24"/>
              </w:rPr>
            </w:pPr>
            <w:r w:rsidRPr="00C77C45">
              <w:rPr>
                <w:bCs/>
                <w:sz w:val="24"/>
                <w:szCs w:val="24"/>
              </w:rPr>
              <w:t>Lietuvos Respublikos viešųjų pirkimų įstatymas (redakcija nuo 201</w:t>
            </w:r>
            <w:r w:rsidR="00545EE8">
              <w:rPr>
                <w:bCs/>
                <w:sz w:val="24"/>
                <w:szCs w:val="24"/>
              </w:rPr>
              <w:t>8</w:t>
            </w:r>
            <w:r w:rsidR="004B2310">
              <w:rPr>
                <w:bCs/>
                <w:sz w:val="24"/>
                <w:szCs w:val="24"/>
              </w:rPr>
              <w:t>-0</w:t>
            </w:r>
            <w:r w:rsidR="00545EE8">
              <w:rPr>
                <w:bCs/>
                <w:sz w:val="24"/>
                <w:szCs w:val="24"/>
              </w:rPr>
              <w:t>1</w:t>
            </w:r>
            <w:r w:rsidR="004B2310">
              <w:rPr>
                <w:bCs/>
                <w:sz w:val="24"/>
                <w:szCs w:val="24"/>
              </w:rPr>
              <w:t>-</w:t>
            </w:r>
            <w:r w:rsidR="00545EE8">
              <w:rPr>
                <w:bCs/>
                <w:sz w:val="24"/>
                <w:szCs w:val="24"/>
              </w:rPr>
              <w:t>0</w:t>
            </w:r>
            <w:r w:rsidR="004B2310">
              <w:rPr>
                <w:bCs/>
                <w:sz w:val="24"/>
                <w:szCs w:val="24"/>
              </w:rPr>
              <w:t>1</w:t>
            </w:r>
            <w:r w:rsidRPr="00C77C45">
              <w:rPr>
                <w:bCs/>
                <w:sz w:val="24"/>
                <w:szCs w:val="24"/>
              </w:rPr>
              <w:t>) (toliau – Įstatymas)</w:t>
            </w:r>
            <w:r w:rsidR="004508D2">
              <w:rPr>
                <w:bCs/>
                <w:sz w:val="24"/>
                <w:szCs w:val="24"/>
              </w:rPr>
              <w:t>;</w:t>
            </w:r>
          </w:p>
          <w:p w14:paraId="2EA9871B" w14:textId="19BCBD1E" w:rsidR="004508D2" w:rsidRPr="00C77C45" w:rsidRDefault="004508D2" w:rsidP="00545EE8">
            <w:pPr>
              <w:jc w:val="both"/>
              <w:rPr>
                <w:sz w:val="24"/>
                <w:szCs w:val="24"/>
              </w:rPr>
            </w:pPr>
            <w:r>
              <w:rPr>
                <w:bCs/>
                <w:sz w:val="24"/>
                <w:szCs w:val="24"/>
              </w:rPr>
              <w:t>Tarnybos direktoriaus 2017-06-28 įsakymu Nr. 1S-97 patvirtintas Mažos vertės pirkimų tvarkos aprašas (toliau – Aprašas)</w:t>
            </w:r>
          </w:p>
        </w:tc>
      </w:tr>
      <w:tr w:rsidR="007F4A56" w:rsidRPr="00C77C45" w14:paraId="765FD2AD"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72D4129A" w14:textId="08F4285A" w:rsidR="007F4A56" w:rsidRPr="00C77C45" w:rsidRDefault="007F4A56" w:rsidP="00F75F71">
            <w:pPr>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DA8652" w14:textId="7D7B29A3" w:rsidR="007F4A56" w:rsidRPr="00C77C45" w:rsidRDefault="00070B4D" w:rsidP="00F75F71">
            <w:pPr>
              <w:jc w:val="both"/>
              <w:rPr>
                <w:sz w:val="24"/>
                <w:szCs w:val="24"/>
              </w:rPr>
            </w:pPr>
            <w:r>
              <w:rPr>
                <w:sz w:val="24"/>
                <w:szCs w:val="24"/>
              </w:rPr>
              <w:t>Neskelbiama apklausa</w:t>
            </w:r>
          </w:p>
        </w:tc>
      </w:tr>
      <w:tr w:rsidR="007F4A56" w:rsidRPr="00C77C45" w14:paraId="2408EBBF"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55221D59" w14:textId="77777777" w:rsidR="007F4A56" w:rsidRPr="00C77C45" w:rsidRDefault="007F4A56" w:rsidP="00F75F71">
            <w:pPr>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8CCCBC2" w14:textId="54FA0E5A" w:rsidR="0056707E" w:rsidRDefault="00D30835" w:rsidP="00F75F71">
            <w:pPr>
              <w:jc w:val="both"/>
              <w:rPr>
                <w:sz w:val="24"/>
              </w:rPr>
            </w:pPr>
            <w:r>
              <w:rPr>
                <w:sz w:val="24"/>
              </w:rPr>
              <w:t>24500</w:t>
            </w:r>
            <w:r w:rsidR="008417A7">
              <w:rPr>
                <w:sz w:val="24"/>
              </w:rPr>
              <w:t xml:space="preserve"> </w:t>
            </w:r>
            <w:r w:rsidR="00782635">
              <w:rPr>
                <w:sz w:val="24"/>
              </w:rPr>
              <w:t xml:space="preserve">Eur </w:t>
            </w:r>
            <w:r>
              <w:rPr>
                <w:sz w:val="24"/>
              </w:rPr>
              <w:t>be</w:t>
            </w:r>
            <w:r w:rsidR="00782635">
              <w:rPr>
                <w:sz w:val="24"/>
              </w:rPr>
              <w:t xml:space="preserve"> PVM</w:t>
            </w:r>
          </w:p>
          <w:p w14:paraId="4B52014E" w14:textId="5C05CEF9" w:rsidR="007F4A56" w:rsidRPr="00C77C45" w:rsidRDefault="007F4A56" w:rsidP="00F75F71">
            <w:pPr>
              <w:jc w:val="both"/>
              <w:rPr>
                <w:sz w:val="24"/>
                <w:szCs w:val="24"/>
              </w:rPr>
            </w:pPr>
          </w:p>
        </w:tc>
      </w:tr>
      <w:tr w:rsidR="007F4A56" w:rsidRPr="00C77C45" w14:paraId="6E3B03D8"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0548D322" w14:textId="77777777" w:rsidR="007F4A56" w:rsidRPr="00C77C45" w:rsidRDefault="007F4A56" w:rsidP="00F75F71">
            <w:pPr>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D9833F5" w14:textId="77777777" w:rsidR="007F4A56" w:rsidRDefault="00D30835" w:rsidP="00F75F71">
            <w:pPr>
              <w:jc w:val="both"/>
              <w:rPr>
                <w:sz w:val="24"/>
                <w:szCs w:val="24"/>
              </w:rPr>
            </w:pPr>
            <w:r>
              <w:rPr>
                <w:sz w:val="24"/>
                <w:szCs w:val="24"/>
              </w:rPr>
              <w:t>Romos Čepulskienės individuali įmonė</w:t>
            </w:r>
          </w:p>
          <w:p w14:paraId="55D88389" w14:textId="50A1E467" w:rsidR="00CF3F9F" w:rsidRPr="00C77C45" w:rsidRDefault="00CF3F9F" w:rsidP="00F75F71">
            <w:pPr>
              <w:jc w:val="both"/>
              <w:rPr>
                <w:sz w:val="24"/>
                <w:szCs w:val="24"/>
              </w:rPr>
            </w:pPr>
            <w:r>
              <w:rPr>
                <w:sz w:val="24"/>
                <w:szCs w:val="24"/>
              </w:rPr>
              <w:t>į. k. 300069184</w:t>
            </w:r>
          </w:p>
        </w:tc>
      </w:tr>
      <w:tr w:rsidR="007F4A56" w:rsidRPr="00C77C45" w14:paraId="3A79E165"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90F76F1" w14:textId="77777777" w:rsidR="007F4A56" w:rsidRPr="00C77C45" w:rsidRDefault="007F4A56" w:rsidP="00F75F71">
            <w:pPr>
              <w:jc w:val="both"/>
              <w:rPr>
                <w:rFonts w:eastAsia="Calibri"/>
                <w:sz w:val="24"/>
                <w:szCs w:val="24"/>
              </w:rPr>
            </w:pPr>
            <w:r w:rsidRPr="00C77C45">
              <w:rPr>
                <w:rFonts w:eastAsia="Calibri"/>
                <w:sz w:val="24"/>
                <w:szCs w:val="24"/>
              </w:rPr>
              <w:t>Pirkimo/sutarties vertinimo apimtys/etapas</w:t>
            </w:r>
          </w:p>
          <w:p w14:paraId="1152F6F6" w14:textId="77777777" w:rsidR="007F4A56" w:rsidRPr="00C77C45" w:rsidRDefault="007F4A56" w:rsidP="00F75F71">
            <w:pPr>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6D8F510" w14:textId="60C758B7" w:rsidR="009D3AD3" w:rsidRDefault="00146D35" w:rsidP="00A751A9">
            <w:pPr>
              <w:jc w:val="both"/>
              <w:rPr>
                <w:sz w:val="24"/>
                <w:szCs w:val="24"/>
              </w:rPr>
            </w:pPr>
            <w:r>
              <w:rPr>
                <w:sz w:val="24"/>
                <w:szCs w:val="24"/>
              </w:rPr>
              <w:t>Išsamus</w:t>
            </w:r>
            <w:r w:rsidR="00782635">
              <w:rPr>
                <w:sz w:val="24"/>
                <w:szCs w:val="24"/>
              </w:rPr>
              <w:t xml:space="preserve"> P</w:t>
            </w:r>
            <w:r w:rsidR="00075D3A" w:rsidRPr="00C77C45">
              <w:rPr>
                <w:sz w:val="24"/>
                <w:szCs w:val="24"/>
              </w:rPr>
              <w:t xml:space="preserve">irkimo vertinimas </w:t>
            </w:r>
            <w:r w:rsidR="00A751A9">
              <w:rPr>
                <w:sz w:val="24"/>
                <w:szCs w:val="24"/>
              </w:rPr>
              <w:t>/</w:t>
            </w:r>
          </w:p>
          <w:p w14:paraId="3C3E3B68" w14:textId="51761DAF" w:rsidR="007F4A56" w:rsidRPr="00C77C45" w:rsidRDefault="00D30835" w:rsidP="00A751A9">
            <w:pPr>
              <w:jc w:val="both"/>
              <w:rPr>
                <w:sz w:val="24"/>
                <w:szCs w:val="24"/>
              </w:rPr>
            </w:pPr>
            <w:r>
              <w:rPr>
                <w:sz w:val="24"/>
                <w:szCs w:val="24"/>
              </w:rPr>
              <w:t xml:space="preserve">po </w:t>
            </w:r>
            <w:r w:rsidR="00782635">
              <w:rPr>
                <w:sz w:val="24"/>
                <w:szCs w:val="24"/>
              </w:rPr>
              <w:t>sutarties sudarymo</w:t>
            </w:r>
            <w:r w:rsidR="00A751A9">
              <w:rPr>
                <w:sz w:val="24"/>
                <w:szCs w:val="24"/>
              </w:rPr>
              <w:t xml:space="preserve"> procedūros</w:t>
            </w:r>
          </w:p>
        </w:tc>
      </w:tr>
      <w:tr w:rsidR="007F4A56" w:rsidRPr="00C77C45" w14:paraId="02125187"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0C8A6A5" w14:textId="77777777" w:rsidR="007F4A56" w:rsidRPr="00C77C45" w:rsidRDefault="007F4A56" w:rsidP="00F75F71">
            <w:pPr>
              <w:jc w:val="both"/>
              <w:rPr>
                <w:b/>
                <w:sz w:val="24"/>
                <w:szCs w:val="24"/>
              </w:rPr>
            </w:pPr>
            <w:r w:rsidRPr="00C77C45">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09E7E6" w14:textId="472CB856" w:rsidR="00D73971" w:rsidRPr="00C77C45" w:rsidRDefault="00146D35" w:rsidP="00F75F71">
            <w:pPr>
              <w:jc w:val="both"/>
              <w:rPr>
                <w:sz w:val="24"/>
                <w:szCs w:val="24"/>
              </w:rPr>
            </w:pPr>
            <w:r>
              <w:rPr>
                <w:sz w:val="24"/>
                <w:szCs w:val="24"/>
              </w:rPr>
              <w:t>-</w:t>
            </w:r>
          </w:p>
        </w:tc>
      </w:tr>
      <w:tr w:rsidR="007F4A56" w:rsidRPr="00C77C45" w14:paraId="6EA82E57" w14:textId="77777777" w:rsidTr="00CE7340">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CE5BE5" w14:textId="501C960F" w:rsidR="007F4A56" w:rsidRPr="00C77C45" w:rsidRDefault="009230B9" w:rsidP="009230B9">
            <w:pPr>
              <w:tabs>
                <w:tab w:val="left" w:pos="851"/>
              </w:tabs>
              <w:jc w:val="both"/>
              <w:rPr>
                <w:sz w:val="24"/>
                <w:szCs w:val="24"/>
              </w:rPr>
            </w:pPr>
            <w:r w:rsidRPr="009230B9">
              <w:rPr>
                <w:sz w:val="24"/>
              </w:rPr>
              <w:t>Jei dėl pirkimo/sutarties vyksta teismo procesas, nurodyti ieškinio (skundo) dalykus, bylos šalių  pavadinimus, ar taikomos laikinosios apsaugos priemonės, teisminio nagrinėjimo stadija, pvz., apygardos, apeliacinis teismas</w:t>
            </w:r>
            <w:r w:rsidR="008834CF">
              <w:rPr>
                <w:sz w:val="24"/>
              </w:rPr>
              <w:t>.</w:t>
            </w:r>
          </w:p>
        </w:tc>
      </w:tr>
    </w:tbl>
    <w:p w14:paraId="4506C1C2" w14:textId="77777777" w:rsidR="007F4A56" w:rsidRPr="00BB27D9" w:rsidRDefault="007F4A56" w:rsidP="00F75F71">
      <w:pPr>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C1E3CE0" w14:textId="77777777" w:rsidR="00AC5E92" w:rsidRDefault="00AC5E92" w:rsidP="00146D35">
      <w:pPr>
        <w:jc w:val="center"/>
        <w:rPr>
          <w:b/>
          <w:sz w:val="24"/>
          <w:szCs w:val="24"/>
        </w:rPr>
      </w:pPr>
    </w:p>
    <w:p w14:paraId="5D579A6D" w14:textId="0A7DE9E9" w:rsidR="007F4A56" w:rsidRDefault="007F4A56" w:rsidP="00146D35">
      <w:pPr>
        <w:jc w:val="center"/>
        <w:rPr>
          <w:b/>
          <w:sz w:val="24"/>
          <w:szCs w:val="24"/>
        </w:rPr>
      </w:pPr>
      <w:r w:rsidRPr="00C77C45">
        <w:rPr>
          <w:b/>
          <w:sz w:val="24"/>
          <w:szCs w:val="24"/>
        </w:rPr>
        <w:lastRenderedPageBreak/>
        <w:t xml:space="preserve">II dalis. Vertinimo apimtyje nustatyti </w:t>
      </w:r>
      <w:r w:rsidR="00146D35">
        <w:rPr>
          <w:b/>
          <w:sz w:val="24"/>
          <w:szCs w:val="24"/>
        </w:rPr>
        <w:t>pa</w:t>
      </w:r>
      <w:r w:rsidRPr="00C77C45">
        <w:rPr>
          <w:b/>
          <w:sz w:val="24"/>
          <w:szCs w:val="24"/>
        </w:rPr>
        <w:t>žeidimai</w:t>
      </w:r>
    </w:p>
    <w:p w14:paraId="2B055F7E" w14:textId="2307F197" w:rsidR="00223886" w:rsidRPr="00C77C45" w:rsidRDefault="00223886"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
        <w:gridCol w:w="9020"/>
      </w:tblGrid>
      <w:tr w:rsidR="00223886" w:rsidRPr="00C77C45" w14:paraId="51218EE8" w14:textId="77777777" w:rsidTr="00294C6D">
        <w:tc>
          <w:tcPr>
            <w:tcW w:w="704" w:type="dxa"/>
            <w:tcBorders>
              <w:top w:val="single" w:sz="4" w:space="0" w:color="auto"/>
              <w:left w:val="single" w:sz="4" w:space="0" w:color="auto"/>
              <w:bottom w:val="single" w:sz="4" w:space="0" w:color="auto"/>
              <w:right w:val="single" w:sz="4" w:space="0" w:color="auto"/>
            </w:tcBorders>
            <w:shd w:val="clear" w:color="auto" w:fill="auto"/>
          </w:tcPr>
          <w:p w14:paraId="082D2E95" w14:textId="77777777" w:rsidR="00223886" w:rsidRPr="00C77C45" w:rsidRDefault="00223886" w:rsidP="00294C6D">
            <w:pPr>
              <w:rPr>
                <w:sz w:val="24"/>
                <w:szCs w:val="24"/>
              </w:rPr>
            </w:pPr>
            <w:r>
              <w:rPr>
                <w:sz w:val="24"/>
                <w:szCs w:val="24"/>
              </w:rPr>
              <w:t>1.</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48B79F0C" w14:textId="77777777" w:rsidR="00F86344" w:rsidRDefault="00230B55" w:rsidP="00294C6D">
            <w:pPr>
              <w:rPr>
                <w:sz w:val="24"/>
                <w:szCs w:val="24"/>
              </w:rPr>
            </w:pPr>
            <w:r w:rsidRPr="00230B55">
              <w:rPr>
                <w:sz w:val="24"/>
                <w:szCs w:val="24"/>
              </w:rPr>
              <w:t>Įstatymo 17 straipsnis 1 dalis</w:t>
            </w:r>
            <w:r w:rsidRPr="00230B55">
              <w:rPr>
                <w:sz w:val="24"/>
                <w:szCs w:val="24"/>
                <w:vertAlign w:val="superscript"/>
              </w:rPr>
              <w:footnoteReference w:id="1"/>
            </w:r>
            <w:r w:rsidR="00CF3F9F">
              <w:rPr>
                <w:sz w:val="24"/>
                <w:szCs w:val="24"/>
              </w:rPr>
              <w:t>;</w:t>
            </w:r>
          </w:p>
          <w:p w14:paraId="0D961147" w14:textId="7BA5108A" w:rsidR="00CF3F9F" w:rsidRPr="00C77C45" w:rsidRDefault="00CF3F9F" w:rsidP="00294C6D">
            <w:pPr>
              <w:rPr>
                <w:sz w:val="24"/>
                <w:szCs w:val="24"/>
              </w:rPr>
            </w:pPr>
            <w:r>
              <w:rPr>
                <w:sz w:val="24"/>
                <w:szCs w:val="24"/>
              </w:rPr>
              <w:t>Įstatymo 25 straipsnio 2 dalis</w:t>
            </w:r>
            <w:r>
              <w:rPr>
                <w:rStyle w:val="Puslapioinaosnuoroda"/>
                <w:sz w:val="24"/>
                <w:szCs w:val="24"/>
              </w:rPr>
              <w:footnoteReference w:id="2"/>
            </w:r>
          </w:p>
        </w:tc>
      </w:tr>
      <w:tr w:rsidR="00223886" w:rsidRPr="00B14DEA" w14:paraId="3ED73D4A" w14:textId="77777777" w:rsidTr="00294C6D">
        <w:tc>
          <w:tcPr>
            <w:tcW w:w="977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744A61" w14:textId="5F66F702" w:rsidR="00223886" w:rsidRDefault="00223886" w:rsidP="00634534">
            <w:pPr>
              <w:ind w:firstLine="589"/>
              <w:jc w:val="both"/>
              <w:rPr>
                <w:sz w:val="24"/>
                <w:szCs w:val="24"/>
              </w:rPr>
            </w:pPr>
            <w:r>
              <w:rPr>
                <w:sz w:val="24"/>
                <w:szCs w:val="24"/>
              </w:rPr>
              <w:t>Pirkimą vykd</w:t>
            </w:r>
            <w:r w:rsidR="00CF3F9F">
              <w:rPr>
                <w:sz w:val="24"/>
                <w:szCs w:val="24"/>
              </w:rPr>
              <w:t xml:space="preserve">ė </w:t>
            </w:r>
            <w:r>
              <w:rPr>
                <w:sz w:val="24"/>
                <w:szCs w:val="24"/>
              </w:rPr>
              <w:t>Perkančiosios organizacijos direktoriaus 201</w:t>
            </w:r>
            <w:r w:rsidR="00545EE8">
              <w:rPr>
                <w:sz w:val="24"/>
                <w:szCs w:val="24"/>
              </w:rPr>
              <w:t>7</w:t>
            </w:r>
            <w:r>
              <w:rPr>
                <w:sz w:val="24"/>
                <w:szCs w:val="24"/>
              </w:rPr>
              <w:t>-</w:t>
            </w:r>
            <w:r w:rsidR="00545EE8">
              <w:rPr>
                <w:sz w:val="24"/>
                <w:szCs w:val="24"/>
              </w:rPr>
              <w:t>05</w:t>
            </w:r>
            <w:r w:rsidR="002407FC">
              <w:rPr>
                <w:sz w:val="24"/>
                <w:szCs w:val="24"/>
              </w:rPr>
              <w:t>-</w:t>
            </w:r>
            <w:r w:rsidR="00545EE8">
              <w:rPr>
                <w:sz w:val="24"/>
                <w:szCs w:val="24"/>
              </w:rPr>
              <w:t>12</w:t>
            </w:r>
            <w:r w:rsidR="002407FC">
              <w:rPr>
                <w:sz w:val="24"/>
                <w:szCs w:val="24"/>
              </w:rPr>
              <w:t xml:space="preserve"> </w:t>
            </w:r>
            <w:r>
              <w:rPr>
                <w:sz w:val="24"/>
                <w:szCs w:val="24"/>
              </w:rPr>
              <w:t>įsakymu</w:t>
            </w:r>
            <w:r w:rsidR="002407FC">
              <w:rPr>
                <w:sz w:val="24"/>
                <w:szCs w:val="24"/>
              </w:rPr>
              <w:t xml:space="preserve"> </w:t>
            </w:r>
            <w:r>
              <w:rPr>
                <w:sz w:val="24"/>
                <w:szCs w:val="24"/>
              </w:rPr>
              <w:t xml:space="preserve">Nr. </w:t>
            </w:r>
            <w:r w:rsidR="00545EE8">
              <w:rPr>
                <w:sz w:val="24"/>
                <w:szCs w:val="24"/>
              </w:rPr>
              <w:t>V1-118</w:t>
            </w:r>
            <w:r w:rsidR="002407FC">
              <w:rPr>
                <w:sz w:val="24"/>
                <w:szCs w:val="24"/>
              </w:rPr>
              <w:t xml:space="preserve"> „</w:t>
            </w:r>
            <w:r>
              <w:rPr>
                <w:sz w:val="24"/>
                <w:szCs w:val="24"/>
              </w:rPr>
              <w:t xml:space="preserve">Dėl viešųjų pirkimų </w:t>
            </w:r>
            <w:r w:rsidR="00545EE8">
              <w:rPr>
                <w:sz w:val="24"/>
                <w:szCs w:val="24"/>
              </w:rPr>
              <w:t>komisijos sudarymo</w:t>
            </w:r>
            <w:r w:rsidR="000C06EA">
              <w:rPr>
                <w:sz w:val="24"/>
                <w:szCs w:val="24"/>
              </w:rPr>
              <w:t xml:space="preserve">“ </w:t>
            </w:r>
            <w:r w:rsidR="005D40DB">
              <w:rPr>
                <w:sz w:val="24"/>
                <w:szCs w:val="24"/>
              </w:rPr>
              <w:t>sudaryta viešųjų pirkimų komisija (toliau – Pirkimo komisija).</w:t>
            </w:r>
            <w:r w:rsidR="00545EE8">
              <w:rPr>
                <w:sz w:val="24"/>
                <w:szCs w:val="24"/>
              </w:rPr>
              <w:t xml:space="preserve"> </w:t>
            </w:r>
            <w:r w:rsidR="005D40DB">
              <w:rPr>
                <w:sz w:val="24"/>
                <w:szCs w:val="24"/>
              </w:rPr>
              <w:t xml:space="preserve">Pirkimo komisija, vadovaudamasi Perkančiosios organizacijos direktoriaus </w:t>
            </w:r>
            <w:r w:rsidR="00545EE8">
              <w:rPr>
                <w:sz w:val="24"/>
                <w:szCs w:val="24"/>
              </w:rPr>
              <w:t>2018-12-04 įsakymu Nr. V1-227 „Dėl viešųjų pirkimų konkurso organizavimo maitinimo paslaugoms įsigyti“</w:t>
            </w:r>
            <w:r>
              <w:rPr>
                <w:sz w:val="24"/>
                <w:szCs w:val="24"/>
              </w:rPr>
              <w:t xml:space="preserve"> 201</w:t>
            </w:r>
            <w:r w:rsidR="00545EE8">
              <w:rPr>
                <w:sz w:val="24"/>
                <w:szCs w:val="24"/>
              </w:rPr>
              <w:t>8</w:t>
            </w:r>
            <w:r>
              <w:rPr>
                <w:sz w:val="24"/>
                <w:szCs w:val="24"/>
              </w:rPr>
              <w:t>-</w:t>
            </w:r>
            <w:r w:rsidR="000C06EA">
              <w:rPr>
                <w:sz w:val="24"/>
                <w:szCs w:val="24"/>
              </w:rPr>
              <w:t>1</w:t>
            </w:r>
            <w:r w:rsidR="00545EE8">
              <w:rPr>
                <w:sz w:val="24"/>
                <w:szCs w:val="24"/>
              </w:rPr>
              <w:t>2</w:t>
            </w:r>
            <w:r w:rsidR="000C06EA">
              <w:rPr>
                <w:sz w:val="24"/>
                <w:szCs w:val="24"/>
              </w:rPr>
              <w:t>-</w:t>
            </w:r>
            <w:r w:rsidR="00545EE8">
              <w:rPr>
                <w:sz w:val="24"/>
                <w:szCs w:val="24"/>
              </w:rPr>
              <w:t>27 posėdžio protokolu</w:t>
            </w:r>
            <w:r w:rsidR="00697037">
              <w:rPr>
                <w:rStyle w:val="Puslapioinaosnuoroda"/>
                <w:sz w:val="24"/>
                <w:szCs w:val="24"/>
              </w:rPr>
              <w:footnoteReference w:id="3"/>
            </w:r>
            <w:r w:rsidR="00545EE8">
              <w:rPr>
                <w:sz w:val="24"/>
                <w:szCs w:val="24"/>
              </w:rPr>
              <w:t xml:space="preserve"> </w:t>
            </w:r>
            <w:r>
              <w:rPr>
                <w:sz w:val="24"/>
                <w:szCs w:val="24"/>
              </w:rPr>
              <w:t xml:space="preserve">patvirtino Pirkimo </w:t>
            </w:r>
            <w:r w:rsidR="005D40DB">
              <w:rPr>
                <w:sz w:val="24"/>
                <w:szCs w:val="24"/>
              </w:rPr>
              <w:t>sąlygas</w:t>
            </w:r>
            <w:r>
              <w:rPr>
                <w:sz w:val="24"/>
                <w:szCs w:val="24"/>
              </w:rPr>
              <w:t xml:space="preserve">. </w:t>
            </w:r>
          </w:p>
          <w:p w14:paraId="14B9B5BF" w14:textId="3ABB2A78" w:rsidR="004508D2" w:rsidRDefault="004508D2" w:rsidP="00634534">
            <w:pPr>
              <w:ind w:firstLine="589"/>
              <w:jc w:val="both"/>
              <w:rPr>
                <w:bCs/>
                <w:sz w:val="24"/>
                <w:szCs w:val="24"/>
              </w:rPr>
            </w:pPr>
            <w:r>
              <w:rPr>
                <w:sz w:val="24"/>
                <w:szCs w:val="24"/>
              </w:rPr>
              <w:t>Pagal Perkančiosios organizacijos pateiktus dokumentus</w:t>
            </w:r>
            <w:r>
              <w:rPr>
                <w:rStyle w:val="Puslapioinaosnuoroda"/>
                <w:sz w:val="24"/>
                <w:szCs w:val="24"/>
              </w:rPr>
              <w:footnoteReference w:id="4"/>
            </w:r>
            <w:r>
              <w:rPr>
                <w:sz w:val="24"/>
                <w:szCs w:val="24"/>
              </w:rPr>
              <w:t>, nustatyta, kad Pirkimas buvo vykdomas neskelbiamos apklausos raštu būdu (Perkančioji organizacija rašte</w:t>
            </w:r>
            <w:r>
              <w:rPr>
                <w:rStyle w:val="Puslapioinaosnuoroda"/>
                <w:sz w:val="24"/>
                <w:szCs w:val="24"/>
              </w:rPr>
              <w:footnoteReference w:id="5"/>
            </w:r>
            <w:r w:rsidR="00A1496B">
              <w:rPr>
                <w:sz w:val="24"/>
                <w:szCs w:val="24"/>
              </w:rPr>
              <w:t xml:space="preserve"> </w:t>
            </w:r>
            <w:r>
              <w:rPr>
                <w:sz w:val="24"/>
                <w:szCs w:val="24"/>
              </w:rPr>
              <w:t xml:space="preserve">nurodė, kad Pirkimas buvo atliekamas pagal </w:t>
            </w:r>
            <w:r>
              <w:rPr>
                <w:bCs/>
                <w:sz w:val="24"/>
                <w:szCs w:val="24"/>
              </w:rPr>
              <w:t>m</w:t>
            </w:r>
            <w:r w:rsidRPr="00A104EC">
              <w:rPr>
                <w:bCs/>
                <w:sz w:val="24"/>
                <w:szCs w:val="24"/>
              </w:rPr>
              <w:t xml:space="preserve">ažos </w:t>
            </w:r>
            <w:r>
              <w:rPr>
                <w:bCs/>
                <w:sz w:val="24"/>
                <w:szCs w:val="24"/>
              </w:rPr>
              <w:t>vertės pirkimų tvarkos Aprašo 21.2.3</w:t>
            </w:r>
            <w:r>
              <w:rPr>
                <w:rStyle w:val="Puslapioinaosnuoroda"/>
                <w:bCs/>
                <w:sz w:val="24"/>
                <w:szCs w:val="24"/>
              </w:rPr>
              <w:footnoteReference w:id="6"/>
            </w:r>
            <w:r>
              <w:rPr>
                <w:bCs/>
                <w:sz w:val="24"/>
                <w:szCs w:val="24"/>
              </w:rPr>
              <w:t xml:space="preserve"> punkto reikalavimus neskelbiamos apklausos būdu</w:t>
            </w:r>
            <w:r>
              <w:rPr>
                <w:sz w:val="24"/>
                <w:szCs w:val="24"/>
              </w:rPr>
              <w:t>).</w:t>
            </w:r>
            <w:r>
              <w:rPr>
                <w:bCs/>
                <w:sz w:val="24"/>
                <w:szCs w:val="24"/>
              </w:rPr>
              <w:t xml:space="preserve"> Perkančioji organizacija pasirinktą Pirkimo būdą grindė</w:t>
            </w:r>
            <w:r>
              <w:rPr>
                <w:rStyle w:val="Puslapioinaosnuoroda"/>
                <w:bCs/>
                <w:sz w:val="24"/>
                <w:szCs w:val="24"/>
              </w:rPr>
              <w:footnoteReference w:id="7"/>
            </w:r>
            <w:r w:rsidR="005167EF">
              <w:rPr>
                <w:bCs/>
                <w:sz w:val="24"/>
                <w:szCs w:val="24"/>
              </w:rPr>
              <w:t xml:space="preserve"> </w:t>
            </w:r>
            <w:r>
              <w:rPr>
                <w:bCs/>
                <w:sz w:val="24"/>
                <w:szCs w:val="24"/>
              </w:rPr>
              <w:t>skubos aplinkybėmis</w:t>
            </w:r>
            <w:r w:rsidR="003A7DFD">
              <w:rPr>
                <w:bCs/>
                <w:sz w:val="24"/>
                <w:szCs w:val="24"/>
              </w:rPr>
              <w:t xml:space="preserve"> -</w:t>
            </w:r>
            <w:r>
              <w:rPr>
                <w:bCs/>
                <w:sz w:val="24"/>
                <w:szCs w:val="24"/>
              </w:rPr>
              <w:t xml:space="preserve"> </w:t>
            </w:r>
            <w:r w:rsidR="003A7DFD">
              <w:rPr>
                <w:bCs/>
                <w:sz w:val="24"/>
                <w:szCs w:val="24"/>
              </w:rPr>
              <w:t xml:space="preserve">atsižvelgiant į Perkančiosios organizacijos nuostatuose įtvirtintą </w:t>
            </w:r>
            <w:r w:rsidR="00E320A8">
              <w:rPr>
                <w:bCs/>
                <w:sz w:val="24"/>
                <w:szCs w:val="24"/>
              </w:rPr>
              <w:t>sąlygą</w:t>
            </w:r>
            <w:r w:rsidR="003A7DFD">
              <w:rPr>
                <w:bCs/>
                <w:sz w:val="24"/>
                <w:szCs w:val="24"/>
              </w:rPr>
              <w:t xml:space="preserve">, kad Perkančiosios organizacijos pareiga organizuoti mokinių nenutrūkstamą maitinimą ir į tai, kad </w:t>
            </w:r>
            <w:r>
              <w:rPr>
                <w:bCs/>
                <w:sz w:val="24"/>
                <w:szCs w:val="24"/>
              </w:rPr>
              <w:t xml:space="preserve">mokinių maitinimo paslauga turėjo būti pradėta vykdyti nedelsiant nuo 2019 m. sausio 7 dienos </w:t>
            </w:r>
            <w:r w:rsidR="003A7DFD">
              <w:rPr>
                <w:bCs/>
                <w:sz w:val="24"/>
                <w:szCs w:val="24"/>
              </w:rPr>
              <w:t>b</w:t>
            </w:r>
            <w:r>
              <w:rPr>
                <w:bCs/>
                <w:sz w:val="24"/>
                <w:szCs w:val="24"/>
              </w:rPr>
              <w:t>e</w:t>
            </w:r>
            <w:r w:rsidR="003A7DFD">
              <w:rPr>
                <w:bCs/>
                <w:sz w:val="24"/>
                <w:szCs w:val="24"/>
              </w:rPr>
              <w:t>i</w:t>
            </w:r>
            <w:r>
              <w:rPr>
                <w:bCs/>
                <w:sz w:val="24"/>
                <w:szCs w:val="24"/>
              </w:rPr>
              <w:t xml:space="preserve"> </w:t>
            </w:r>
            <w:r w:rsidR="003A7DFD">
              <w:rPr>
                <w:bCs/>
                <w:sz w:val="24"/>
                <w:szCs w:val="24"/>
              </w:rPr>
              <w:t>įvertinus</w:t>
            </w:r>
            <w:r>
              <w:rPr>
                <w:bCs/>
                <w:sz w:val="24"/>
                <w:szCs w:val="24"/>
              </w:rPr>
              <w:t xml:space="preserve"> galimas pretenzijas</w:t>
            </w:r>
            <w:r w:rsidR="003A7DFD">
              <w:rPr>
                <w:bCs/>
                <w:sz w:val="24"/>
                <w:szCs w:val="24"/>
              </w:rPr>
              <w:t xml:space="preserve"> dėl pirkimo laimėtojo ir</w:t>
            </w:r>
            <w:r>
              <w:rPr>
                <w:bCs/>
                <w:sz w:val="24"/>
                <w:szCs w:val="24"/>
              </w:rPr>
              <w:t xml:space="preserve"> atviro konkurso vykdymo terminus, P</w:t>
            </w:r>
            <w:r w:rsidR="003A7DFD">
              <w:rPr>
                <w:bCs/>
                <w:sz w:val="24"/>
                <w:szCs w:val="24"/>
              </w:rPr>
              <w:t>irkimo komisija priėmė</w:t>
            </w:r>
            <w:r>
              <w:rPr>
                <w:bCs/>
                <w:sz w:val="24"/>
                <w:szCs w:val="24"/>
              </w:rPr>
              <w:t xml:space="preserve"> sprendimą </w:t>
            </w:r>
            <w:r w:rsidR="003A7DFD">
              <w:rPr>
                <w:bCs/>
                <w:sz w:val="24"/>
                <w:szCs w:val="24"/>
              </w:rPr>
              <w:t xml:space="preserve">Pirkimą </w:t>
            </w:r>
            <w:r>
              <w:rPr>
                <w:bCs/>
                <w:sz w:val="24"/>
                <w:szCs w:val="24"/>
              </w:rPr>
              <w:t>vykdyti neskelbiamos apklausos būdu</w:t>
            </w:r>
            <w:r w:rsidR="003A7DFD">
              <w:rPr>
                <w:bCs/>
                <w:sz w:val="24"/>
                <w:szCs w:val="24"/>
              </w:rPr>
              <w:t>.</w:t>
            </w:r>
            <w:r w:rsidR="00E66755">
              <w:rPr>
                <w:bCs/>
                <w:sz w:val="24"/>
                <w:szCs w:val="24"/>
              </w:rPr>
              <w:t xml:space="preserve"> </w:t>
            </w:r>
            <w:r w:rsidR="00A1496B">
              <w:rPr>
                <w:bCs/>
                <w:sz w:val="24"/>
                <w:szCs w:val="24"/>
              </w:rPr>
              <w:t xml:space="preserve">Taip pat Perkančioji organizacija Tarnybai e-paštu siųstame 2020-03-10 laiške paaiškino, kad </w:t>
            </w:r>
            <w:r w:rsidR="003A1D29">
              <w:rPr>
                <w:bCs/>
                <w:sz w:val="24"/>
                <w:szCs w:val="24"/>
              </w:rPr>
              <w:t xml:space="preserve">iki šio Pirkimo </w:t>
            </w:r>
            <w:r w:rsidR="00A1496B">
              <w:rPr>
                <w:bCs/>
                <w:sz w:val="24"/>
                <w:szCs w:val="24"/>
              </w:rPr>
              <w:t xml:space="preserve">nuo 2017 m. </w:t>
            </w:r>
            <w:r w:rsidR="002D15DE">
              <w:rPr>
                <w:bCs/>
                <w:sz w:val="24"/>
                <w:szCs w:val="24"/>
              </w:rPr>
              <w:t xml:space="preserve">liepos mėn. </w:t>
            </w:r>
            <w:r w:rsidR="00A1496B">
              <w:rPr>
                <w:bCs/>
                <w:sz w:val="24"/>
                <w:szCs w:val="24"/>
              </w:rPr>
              <w:t>mokinių mokamo ir nemokamo maitinimo paslaugas</w:t>
            </w:r>
            <w:r w:rsidR="00A1496B">
              <w:rPr>
                <w:rStyle w:val="Puslapioinaosnuoroda"/>
                <w:bCs/>
                <w:sz w:val="24"/>
                <w:szCs w:val="24"/>
              </w:rPr>
              <w:footnoteReference w:id="8"/>
            </w:r>
            <w:r w:rsidR="00E320A8">
              <w:rPr>
                <w:bCs/>
                <w:sz w:val="24"/>
                <w:szCs w:val="24"/>
              </w:rPr>
              <w:t xml:space="preserve"> </w:t>
            </w:r>
            <w:r w:rsidR="002D15DE">
              <w:rPr>
                <w:bCs/>
                <w:sz w:val="24"/>
                <w:szCs w:val="24"/>
              </w:rPr>
              <w:t xml:space="preserve"> (toliau - 2017 m. mokinių maitinimo sutartis) </w:t>
            </w:r>
            <w:r w:rsidR="00A1496B">
              <w:rPr>
                <w:bCs/>
                <w:sz w:val="24"/>
                <w:szCs w:val="24"/>
              </w:rPr>
              <w:t>teikė ta pati R. Čepulinskienės įmonė</w:t>
            </w:r>
            <w:r w:rsidR="003A1D29">
              <w:rPr>
                <w:bCs/>
                <w:sz w:val="24"/>
                <w:szCs w:val="24"/>
              </w:rPr>
              <w:t xml:space="preserve"> (pirkimas </w:t>
            </w:r>
            <w:r w:rsidR="00A01A2C">
              <w:rPr>
                <w:bCs/>
                <w:sz w:val="24"/>
                <w:szCs w:val="24"/>
              </w:rPr>
              <w:t xml:space="preserve">vykdytas </w:t>
            </w:r>
            <w:r w:rsidR="003A1D29">
              <w:rPr>
                <w:bCs/>
                <w:sz w:val="24"/>
                <w:szCs w:val="24"/>
              </w:rPr>
              <w:t>apklausos būdu</w:t>
            </w:r>
            <w:r w:rsidR="00A01A2C">
              <w:rPr>
                <w:bCs/>
                <w:sz w:val="24"/>
                <w:szCs w:val="24"/>
              </w:rPr>
              <w:t>)</w:t>
            </w:r>
            <w:r w:rsidR="00A1496B">
              <w:rPr>
                <w:bCs/>
                <w:sz w:val="24"/>
                <w:szCs w:val="24"/>
              </w:rPr>
              <w:t xml:space="preserve">, nes prieš tai sudaryta </w:t>
            </w:r>
            <w:r w:rsidR="00D076E2">
              <w:rPr>
                <w:bCs/>
                <w:sz w:val="24"/>
                <w:szCs w:val="24"/>
              </w:rPr>
              <w:t xml:space="preserve">mokinių maitinimo </w:t>
            </w:r>
            <w:r w:rsidR="00A1496B">
              <w:rPr>
                <w:bCs/>
                <w:sz w:val="24"/>
                <w:szCs w:val="24"/>
              </w:rPr>
              <w:t xml:space="preserve">sutartis su UAB „Kretingos maistas“ dėl netinkamo sutarties vykdymo buvo nutraukta. </w:t>
            </w:r>
            <w:r w:rsidR="002D15DE">
              <w:rPr>
                <w:bCs/>
                <w:sz w:val="24"/>
                <w:szCs w:val="24"/>
              </w:rPr>
              <w:t>Be to</w:t>
            </w:r>
            <w:r w:rsidR="00CF3F9F">
              <w:rPr>
                <w:bCs/>
                <w:sz w:val="24"/>
                <w:szCs w:val="24"/>
              </w:rPr>
              <w:t>,</w:t>
            </w:r>
            <w:r w:rsidR="00AB1EF0">
              <w:rPr>
                <w:bCs/>
                <w:sz w:val="24"/>
                <w:szCs w:val="24"/>
              </w:rPr>
              <w:t xml:space="preserve"> </w:t>
            </w:r>
            <w:r w:rsidR="002D15DE">
              <w:rPr>
                <w:bCs/>
                <w:sz w:val="24"/>
                <w:szCs w:val="24"/>
              </w:rPr>
              <w:t>Perkančioji organizacija 2018 m liepos 9 d</w:t>
            </w:r>
            <w:r w:rsidR="00AB1EF0">
              <w:rPr>
                <w:bCs/>
                <w:sz w:val="24"/>
                <w:szCs w:val="24"/>
              </w:rPr>
              <w:t>.</w:t>
            </w:r>
            <w:r w:rsidR="002D15DE">
              <w:rPr>
                <w:bCs/>
                <w:sz w:val="24"/>
                <w:szCs w:val="24"/>
              </w:rPr>
              <w:t xml:space="preserve"> </w:t>
            </w:r>
            <w:r w:rsidR="00DE231B">
              <w:rPr>
                <w:bCs/>
                <w:sz w:val="24"/>
                <w:szCs w:val="24"/>
              </w:rPr>
              <w:t>sudarė</w:t>
            </w:r>
            <w:r w:rsidR="002D15DE">
              <w:rPr>
                <w:bCs/>
                <w:sz w:val="24"/>
                <w:szCs w:val="24"/>
              </w:rPr>
              <w:t xml:space="preserve"> susitarimą</w:t>
            </w:r>
            <w:r w:rsidR="008B3546">
              <w:rPr>
                <w:rStyle w:val="Puslapioinaosnuoroda"/>
                <w:bCs/>
                <w:sz w:val="24"/>
                <w:szCs w:val="24"/>
              </w:rPr>
              <w:footnoteReference w:id="9"/>
            </w:r>
            <w:r w:rsidR="002D15DE">
              <w:rPr>
                <w:bCs/>
                <w:sz w:val="24"/>
                <w:szCs w:val="24"/>
              </w:rPr>
              <w:t xml:space="preserve"> ir pratęsė 2017 m</w:t>
            </w:r>
            <w:r w:rsidR="00C26CED">
              <w:rPr>
                <w:bCs/>
                <w:sz w:val="24"/>
                <w:szCs w:val="24"/>
              </w:rPr>
              <w:t>.</w:t>
            </w:r>
            <w:r w:rsidR="002D15DE">
              <w:rPr>
                <w:bCs/>
                <w:sz w:val="24"/>
                <w:szCs w:val="24"/>
              </w:rPr>
              <w:t xml:space="preserve"> mokinių maitinimo sutartį iki 2018 gruodžio 31 d.</w:t>
            </w:r>
            <w:r w:rsidR="00A01A2C">
              <w:rPr>
                <w:bCs/>
                <w:sz w:val="24"/>
                <w:szCs w:val="24"/>
              </w:rPr>
              <w:t xml:space="preserve"> </w:t>
            </w:r>
          </w:p>
          <w:p w14:paraId="36338D1C" w14:textId="098B4D80" w:rsidR="003A7DFD" w:rsidRDefault="003A7DFD" w:rsidP="003A7DFD">
            <w:pPr>
              <w:tabs>
                <w:tab w:val="left" w:pos="993"/>
              </w:tabs>
              <w:jc w:val="both"/>
              <w:rPr>
                <w:sz w:val="24"/>
                <w:szCs w:val="24"/>
              </w:rPr>
            </w:pPr>
            <w:r>
              <w:rPr>
                <w:bCs/>
                <w:sz w:val="24"/>
                <w:szCs w:val="24"/>
              </w:rPr>
              <w:t xml:space="preserve">          Pažymėtina, kad Aprašo 21.</w:t>
            </w:r>
            <w:r>
              <w:rPr>
                <w:sz w:val="24"/>
                <w:szCs w:val="24"/>
              </w:rPr>
              <w:t xml:space="preserve">2.3. punkte nustatyta, jog neskelbiama apklausa galima „kai dėl įvykių, </w:t>
            </w:r>
            <w:r w:rsidRPr="003A7DFD">
              <w:rPr>
                <w:sz w:val="24"/>
                <w:szCs w:val="24"/>
                <w:u w:val="single"/>
              </w:rPr>
              <w:t>kurių perkančioji organizacija negalėjo numatyti</w:t>
            </w:r>
            <w:r>
              <w:rPr>
                <w:sz w:val="24"/>
                <w:szCs w:val="24"/>
              </w:rPr>
              <w:t xml:space="preserve">, </w:t>
            </w:r>
            <w:r w:rsidRPr="00562D39">
              <w:rPr>
                <w:sz w:val="24"/>
                <w:szCs w:val="24"/>
                <w:u w:val="single"/>
              </w:rPr>
              <w:t>būtina ypatingai skubiai įsigyti</w:t>
            </w:r>
            <w:r>
              <w:rPr>
                <w:sz w:val="24"/>
                <w:szCs w:val="24"/>
              </w:rPr>
              <w:t xml:space="preserve"> prekių, paslaugų ar darbų. &lt;...&gt;“ . Ši nuostata yra aiškinama siaurai ir taikoma išimtinais atvejais, kai tokio pirkimo neįmanoma atlikti kitais Įstatyme numatytais pirkimo būdais.</w:t>
            </w:r>
          </w:p>
          <w:p w14:paraId="3E415731" w14:textId="190E3640" w:rsidR="00D26155" w:rsidRPr="0040128B" w:rsidRDefault="003A7DFD" w:rsidP="0040128B">
            <w:pPr>
              <w:ind w:firstLine="589"/>
              <w:jc w:val="both"/>
              <w:rPr>
                <w:sz w:val="24"/>
                <w:szCs w:val="24"/>
              </w:rPr>
            </w:pPr>
            <w:r>
              <w:rPr>
                <w:sz w:val="24"/>
                <w:szCs w:val="24"/>
              </w:rPr>
              <w:t>Nagrinėjamu atveju Perka</w:t>
            </w:r>
            <w:r w:rsidR="00387B0C">
              <w:rPr>
                <w:sz w:val="24"/>
                <w:szCs w:val="24"/>
              </w:rPr>
              <w:t>nčio</w:t>
            </w:r>
            <w:r>
              <w:rPr>
                <w:sz w:val="24"/>
                <w:szCs w:val="24"/>
              </w:rPr>
              <w:t>sios organizacijos nurodytos aplinkybės negali būti vertinamos</w:t>
            </w:r>
            <w:r w:rsidR="00387B0C">
              <w:rPr>
                <w:sz w:val="24"/>
                <w:szCs w:val="24"/>
              </w:rPr>
              <w:t xml:space="preserve"> kaip nenumatytos</w:t>
            </w:r>
            <w:r w:rsidR="00D26155">
              <w:rPr>
                <w:sz w:val="24"/>
                <w:szCs w:val="24"/>
              </w:rPr>
              <w:t xml:space="preserve"> ir nepriklausančios nuo Perkančiosios organizacijos</w:t>
            </w:r>
            <w:r w:rsidR="00387B0C">
              <w:rPr>
                <w:sz w:val="24"/>
                <w:szCs w:val="24"/>
              </w:rPr>
              <w:t xml:space="preserve"> </w:t>
            </w:r>
            <w:r w:rsidR="00387B0C" w:rsidRPr="005167EF">
              <w:rPr>
                <w:sz w:val="24"/>
                <w:szCs w:val="24"/>
                <w:u w:val="single"/>
              </w:rPr>
              <w:t>dėl ko ypatingai skubiai reikėjo įsigyti maitinimo paslaugas</w:t>
            </w:r>
            <w:r w:rsidR="006D210E">
              <w:rPr>
                <w:sz w:val="24"/>
                <w:szCs w:val="24"/>
              </w:rPr>
              <w:t xml:space="preserve">, t. y. </w:t>
            </w:r>
            <w:r w:rsidR="00101A46">
              <w:rPr>
                <w:sz w:val="24"/>
                <w:szCs w:val="24"/>
              </w:rPr>
              <w:t>aplinkybės</w:t>
            </w:r>
            <w:r w:rsidR="006D210E">
              <w:rPr>
                <w:sz w:val="24"/>
                <w:szCs w:val="24"/>
              </w:rPr>
              <w:t xml:space="preserve"> neatitinka A</w:t>
            </w:r>
            <w:r w:rsidR="00101A46">
              <w:rPr>
                <w:sz w:val="24"/>
                <w:szCs w:val="24"/>
              </w:rPr>
              <w:t>prašo 21.2.3</w:t>
            </w:r>
            <w:r w:rsidR="005167EF">
              <w:rPr>
                <w:sz w:val="24"/>
                <w:szCs w:val="24"/>
              </w:rPr>
              <w:t xml:space="preserve"> punkte</w:t>
            </w:r>
            <w:r w:rsidR="00101A46">
              <w:rPr>
                <w:sz w:val="24"/>
                <w:szCs w:val="24"/>
              </w:rPr>
              <w:t xml:space="preserve"> nurodytų </w:t>
            </w:r>
            <w:r w:rsidR="005167EF">
              <w:rPr>
                <w:sz w:val="24"/>
                <w:szCs w:val="24"/>
              </w:rPr>
              <w:t xml:space="preserve">privalomų </w:t>
            </w:r>
            <w:r w:rsidR="00101A46">
              <w:rPr>
                <w:sz w:val="24"/>
                <w:szCs w:val="24"/>
              </w:rPr>
              <w:t>sąlygų</w:t>
            </w:r>
            <w:r w:rsidR="0040128B">
              <w:rPr>
                <w:sz w:val="24"/>
                <w:szCs w:val="24"/>
              </w:rPr>
              <w:t xml:space="preserve"> ir </w:t>
            </w:r>
            <w:r w:rsidR="0040128B" w:rsidRPr="0040128B">
              <w:rPr>
                <w:sz w:val="24"/>
                <w:szCs w:val="24"/>
                <w:lang w:eastAsia="lt-LT"/>
              </w:rPr>
              <w:t xml:space="preserve">nepagrindžia negalimumo paslaugas pirkti Įstatymo nustatytais skelbiamų pirkimų terminais, atsižvelgiant į tai, kad </w:t>
            </w:r>
            <w:r w:rsidR="008B3546">
              <w:rPr>
                <w:sz w:val="24"/>
                <w:szCs w:val="24"/>
                <w:lang w:eastAsia="lt-LT"/>
              </w:rPr>
              <w:t xml:space="preserve">nagrinėjamu atveju </w:t>
            </w:r>
            <w:r w:rsidR="0040128B" w:rsidRPr="0040128B">
              <w:rPr>
                <w:sz w:val="24"/>
                <w:szCs w:val="24"/>
                <w:lang w:eastAsia="lt-LT"/>
              </w:rPr>
              <w:t>Perkan</w:t>
            </w:r>
            <w:r w:rsidR="0040128B">
              <w:rPr>
                <w:sz w:val="24"/>
                <w:szCs w:val="24"/>
                <w:lang w:eastAsia="lt-LT"/>
              </w:rPr>
              <w:t>čioji organizacija žinojo</w:t>
            </w:r>
            <w:r w:rsidR="00A22F94">
              <w:rPr>
                <w:sz w:val="24"/>
                <w:szCs w:val="24"/>
                <w:lang w:eastAsia="lt-LT"/>
              </w:rPr>
              <w:t>, jog</w:t>
            </w:r>
            <w:r w:rsidR="008B3546">
              <w:rPr>
                <w:sz w:val="24"/>
                <w:szCs w:val="24"/>
                <w:lang w:eastAsia="lt-LT"/>
              </w:rPr>
              <w:t xml:space="preserve"> 2017 m. maitinimo paslaugų sutartis pratęsta ir  baigiasi 2018 m</w:t>
            </w:r>
            <w:r w:rsidR="00AB1EF0">
              <w:rPr>
                <w:sz w:val="24"/>
                <w:szCs w:val="24"/>
                <w:lang w:eastAsia="lt-LT"/>
              </w:rPr>
              <w:t>.</w:t>
            </w:r>
            <w:r w:rsidR="008B3546">
              <w:rPr>
                <w:sz w:val="24"/>
                <w:szCs w:val="24"/>
                <w:lang w:eastAsia="lt-LT"/>
              </w:rPr>
              <w:t xml:space="preserve"> gruodžio 31 d. </w:t>
            </w:r>
            <w:r w:rsidR="006C35A9">
              <w:rPr>
                <w:sz w:val="24"/>
                <w:szCs w:val="24"/>
                <w:lang w:eastAsia="lt-LT"/>
              </w:rPr>
              <w:t>, o</w:t>
            </w:r>
            <w:r w:rsidR="00A22F94">
              <w:rPr>
                <w:sz w:val="24"/>
                <w:szCs w:val="24"/>
                <w:lang w:eastAsia="lt-LT"/>
              </w:rPr>
              <w:t xml:space="preserve"> </w:t>
            </w:r>
            <w:r w:rsidR="00C26CED">
              <w:rPr>
                <w:sz w:val="24"/>
                <w:szCs w:val="24"/>
                <w:lang w:eastAsia="lt-LT"/>
              </w:rPr>
              <w:t xml:space="preserve">jai </w:t>
            </w:r>
            <w:r w:rsidR="00A22F94">
              <w:rPr>
                <w:sz w:val="24"/>
                <w:szCs w:val="24"/>
                <w:lang w:eastAsia="lt-LT"/>
              </w:rPr>
              <w:t xml:space="preserve">reikia </w:t>
            </w:r>
            <w:r w:rsidR="005167EF">
              <w:rPr>
                <w:sz w:val="24"/>
                <w:szCs w:val="24"/>
                <w:lang w:eastAsia="lt-LT"/>
              </w:rPr>
              <w:t xml:space="preserve">nenutrūkstamai </w:t>
            </w:r>
            <w:r w:rsidR="00A22F94">
              <w:rPr>
                <w:sz w:val="24"/>
                <w:szCs w:val="24"/>
                <w:lang w:eastAsia="lt-LT"/>
              </w:rPr>
              <w:t>organizuoti mokinių maitinimo paslaugas</w:t>
            </w:r>
            <w:r w:rsidR="00101A46">
              <w:rPr>
                <w:sz w:val="24"/>
                <w:szCs w:val="24"/>
                <w:lang w:eastAsia="lt-LT"/>
              </w:rPr>
              <w:t>,</w:t>
            </w:r>
            <w:r w:rsidR="00A22F94">
              <w:rPr>
                <w:sz w:val="24"/>
                <w:szCs w:val="24"/>
                <w:lang w:eastAsia="lt-LT"/>
              </w:rPr>
              <w:t xml:space="preserve"> todėl turėjo </w:t>
            </w:r>
            <w:r w:rsidR="0040128B" w:rsidRPr="0040128B">
              <w:rPr>
                <w:sz w:val="24"/>
                <w:szCs w:val="24"/>
                <w:lang w:eastAsia="lt-LT"/>
              </w:rPr>
              <w:t>įvertinti situaciją</w:t>
            </w:r>
            <w:r w:rsidR="00AB45AE">
              <w:rPr>
                <w:sz w:val="24"/>
                <w:szCs w:val="24"/>
                <w:lang w:eastAsia="lt-LT"/>
              </w:rPr>
              <w:t xml:space="preserve"> </w:t>
            </w:r>
            <w:r w:rsidR="0040128B" w:rsidRPr="0040128B">
              <w:rPr>
                <w:sz w:val="24"/>
                <w:szCs w:val="24"/>
                <w:lang w:eastAsia="lt-LT"/>
              </w:rPr>
              <w:t xml:space="preserve">ir </w:t>
            </w:r>
            <w:r w:rsidR="009E18C6">
              <w:rPr>
                <w:sz w:val="24"/>
                <w:szCs w:val="24"/>
                <w:lang w:eastAsia="lt-LT"/>
              </w:rPr>
              <w:t>savalaikiai į</w:t>
            </w:r>
            <w:r w:rsidR="005167EF">
              <w:rPr>
                <w:sz w:val="24"/>
                <w:szCs w:val="24"/>
                <w:lang w:eastAsia="lt-LT"/>
              </w:rPr>
              <w:t>vykdyti</w:t>
            </w:r>
            <w:r w:rsidR="006D210E">
              <w:rPr>
                <w:sz w:val="24"/>
                <w:szCs w:val="24"/>
                <w:lang w:eastAsia="lt-LT"/>
              </w:rPr>
              <w:t xml:space="preserve"> </w:t>
            </w:r>
            <w:r w:rsidR="00101A46">
              <w:rPr>
                <w:sz w:val="24"/>
                <w:szCs w:val="24"/>
                <w:lang w:eastAsia="lt-LT"/>
              </w:rPr>
              <w:t xml:space="preserve">konkurencingą </w:t>
            </w:r>
            <w:r w:rsidR="00AB1EF0">
              <w:rPr>
                <w:sz w:val="24"/>
                <w:szCs w:val="24"/>
                <w:lang w:eastAsia="lt-LT"/>
              </w:rPr>
              <w:t xml:space="preserve">mokinių maitinimo </w:t>
            </w:r>
            <w:r w:rsidR="00101A46">
              <w:rPr>
                <w:sz w:val="24"/>
                <w:szCs w:val="24"/>
                <w:lang w:eastAsia="lt-LT"/>
              </w:rPr>
              <w:t>pirkimo procedūrą</w:t>
            </w:r>
            <w:r w:rsidR="00AB45AE">
              <w:rPr>
                <w:sz w:val="24"/>
                <w:szCs w:val="24"/>
                <w:lang w:eastAsia="lt-LT"/>
              </w:rPr>
              <w:t>, tačiau to nepadarė.</w:t>
            </w:r>
          </w:p>
          <w:p w14:paraId="14A5FC93" w14:textId="09A8D127" w:rsidR="00E41E3D" w:rsidRPr="00904AFC" w:rsidRDefault="006D210E" w:rsidP="00904AFC">
            <w:pPr>
              <w:ind w:firstLine="589"/>
              <w:jc w:val="both"/>
              <w:rPr>
                <w:bCs/>
                <w:sz w:val="24"/>
                <w:szCs w:val="24"/>
              </w:rPr>
            </w:pPr>
            <w:r w:rsidRPr="006D210E">
              <w:rPr>
                <w:sz w:val="24"/>
                <w:szCs w:val="24"/>
              </w:rPr>
              <w:lastRenderedPageBreak/>
              <w:t>Lietuvos Aukščiausiasis Teismas</w:t>
            </w:r>
            <w:r>
              <w:rPr>
                <w:rStyle w:val="Puslapioinaosnuoroda"/>
                <w:sz w:val="24"/>
                <w:szCs w:val="24"/>
              </w:rPr>
              <w:footnoteReference w:id="10"/>
            </w:r>
            <w:r>
              <w:rPr>
                <w:sz w:val="24"/>
                <w:szCs w:val="24"/>
              </w:rPr>
              <w:t xml:space="preserve"> (toliau- LAT)</w:t>
            </w:r>
            <w:r w:rsidR="00101A46">
              <w:rPr>
                <w:sz w:val="24"/>
                <w:szCs w:val="24"/>
              </w:rPr>
              <w:t xml:space="preserve"> </w:t>
            </w:r>
            <w:r w:rsidRPr="00101A46">
              <w:rPr>
                <w:iCs/>
                <w:sz w:val="24"/>
                <w:szCs w:val="24"/>
                <w:bdr w:val="none" w:sz="0" w:space="0" w:color="auto" w:frame="1"/>
              </w:rPr>
              <w:t>pažymėjo, kad</w:t>
            </w:r>
            <w:r w:rsidRPr="006D210E">
              <w:rPr>
                <w:i/>
                <w:iCs/>
                <w:sz w:val="24"/>
                <w:szCs w:val="24"/>
                <w:bdr w:val="none" w:sz="0" w:space="0" w:color="auto" w:frame="1"/>
              </w:rPr>
              <w:t xml:space="preserve"> ,,aplinkybės, kuriomis grindžiama ypatinga skuba, negali priklausyti nuo perkančiosios organizacijos“</w:t>
            </w:r>
            <w:r w:rsidRPr="006D210E">
              <w:rPr>
                <w:sz w:val="24"/>
                <w:szCs w:val="24"/>
              </w:rPr>
              <w:t>, viešasis pirkimas gali būti vykdomas, jei yra išpildomos vis</w:t>
            </w:r>
            <w:r>
              <w:rPr>
                <w:sz w:val="24"/>
                <w:szCs w:val="24"/>
              </w:rPr>
              <w:t xml:space="preserve">os jose nurodytos sąlygos. LAT </w:t>
            </w:r>
            <w:r w:rsidRPr="006D210E">
              <w:rPr>
                <w:sz w:val="24"/>
                <w:szCs w:val="24"/>
              </w:rPr>
              <w:t>pažymėjo, kad</w:t>
            </w:r>
            <w:r>
              <w:rPr>
                <w:sz w:val="24"/>
                <w:szCs w:val="24"/>
              </w:rPr>
              <w:t xml:space="preserve"> </w:t>
            </w:r>
            <w:r w:rsidRPr="006D210E">
              <w:rPr>
                <w:i/>
                <w:iCs/>
                <w:sz w:val="24"/>
                <w:szCs w:val="24"/>
                <w:bdr w:val="none" w:sz="0" w:space="0" w:color="auto" w:frame="1"/>
              </w:rPr>
              <w:t>nenumatytais įvykiais reikėtų laikyti tokius įvykius, kurie neapsakomai viršija įprastines ekonominio ir socialinio gyvenimo ribas, pavyzdžiui, žemės drebėjimai ar potvyniai</w:t>
            </w:r>
            <w:r w:rsidRPr="006D210E">
              <w:rPr>
                <w:sz w:val="24"/>
                <w:szCs w:val="24"/>
              </w:rPr>
              <w:t>. Taip pat pažymėjo, kad nuostatos, įtvirtinančios neskelbiamo pirkimo procedūrą,</w:t>
            </w:r>
            <w:r>
              <w:rPr>
                <w:sz w:val="24"/>
                <w:szCs w:val="24"/>
              </w:rPr>
              <w:t xml:space="preserve"> </w:t>
            </w:r>
            <w:r w:rsidRPr="006D210E">
              <w:rPr>
                <w:i/>
                <w:iCs/>
                <w:sz w:val="24"/>
                <w:szCs w:val="24"/>
                <w:bdr w:val="none" w:sz="0" w:space="0" w:color="auto" w:frame="1"/>
              </w:rPr>
              <w:t>„pagal kurias leidžiama nukrypti nuo taisyklių, turi būti aiškinamos griežtai ir išimtinių aplinkybių, pateisinančių leidžiančių nukrypti nuostatų taikymą, buvimo įrodinėjimo pareiga tenka asmeniui, siekiančiam jomis pasinaudoti.</w:t>
            </w:r>
            <w:r>
              <w:rPr>
                <w:i/>
                <w:iCs/>
                <w:sz w:val="24"/>
                <w:szCs w:val="24"/>
                <w:bdr w:val="none" w:sz="0" w:space="0" w:color="auto" w:frame="1"/>
              </w:rPr>
              <w:t xml:space="preserve"> </w:t>
            </w:r>
            <w:r w:rsidR="00D26155" w:rsidRPr="006D210E">
              <w:rPr>
                <w:bCs/>
                <w:sz w:val="24"/>
                <w:szCs w:val="24"/>
              </w:rPr>
              <w:t xml:space="preserve">Tarnyba konstatuoja, kad Perkančioji organizacija nepagrįstai parinkdama neskelbiamą pirkimo būdą dėl ypatingos skubos ir neteisėtai pasinaudodama Aprašo 21.2.3 punkto nuostata </w:t>
            </w:r>
            <w:r w:rsidR="00D26155" w:rsidRPr="006D210E">
              <w:rPr>
                <w:bCs/>
                <w:i/>
                <w:sz w:val="24"/>
                <w:szCs w:val="24"/>
              </w:rPr>
              <w:t xml:space="preserve">„kai dėl įvykių, kurių perkančioji organizacija negalėjo iš anksto numatyti, būtina </w:t>
            </w:r>
            <w:r w:rsidR="00D26155" w:rsidRPr="006D210E">
              <w:rPr>
                <w:i/>
                <w:sz w:val="24"/>
                <w:szCs w:val="24"/>
              </w:rPr>
              <w:t>ypač skubiai įsigyti prekių, paslaugų ar darbų. Aplinkybės, kuriomis grindžiama ypatinga skuba negali priklausyti nuo perkančiosios organizacijos“</w:t>
            </w:r>
            <w:r w:rsidR="00D26155" w:rsidRPr="006D210E">
              <w:rPr>
                <w:bCs/>
                <w:i/>
                <w:sz w:val="24"/>
                <w:szCs w:val="24"/>
              </w:rPr>
              <w:t>,</w:t>
            </w:r>
            <w:r w:rsidR="00D26155" w:rsidRPr="006D210E">
              <w:rPr>
                <w:bCs/>
                <w:sz w:val="24"/>
                <w:szCs w:val="24"/>
              </w:rPr>
              <w:t xml:space="preserve"> pažeidė </w:t>
            </w:r>
            <w:r w:rsidR="00AB1EF0">
              <w:rPr>
                <w:bCs/>
                <w:sz w:val="24"/>
                <w:szCs w:val="24"/>
              </w:rPr>
              <w:t xml:space="preserve"> Įstatymo </w:t>
            </w:r>
            <w:r w:rsidR="00D26155" w:rsidRPr="006D210E">
              <w:rPr>
                <w:bCs/>
                <w:sz w:val="24"/>
                <w:szCs w:val="24"/>
              </w:rPr>
              <w:t>17 straipsnio 1 dalyje įtvirtintus skaidrumo ir lygiateisiškumo principus</w:t>
            </w:r>
            <w:r w:rsidR="00D26155" w:rsidRPr="00C03807">
              <w:rPr>
                <w:bCs/>
                <w:sz w:val="24"/>
                <w:szCs w:val="24"/>
              </w:rPr>
              <w:t xml:space="preserve">, kadangi Pirkimo vykdymo aplinkybės paneigia Perkančiosios organizacijos teisę vykdyti jį </w:t>
            </w:r>
            <w:r w:rsidR="005167EF">
              <w:rPr>
                <w:bCs/>
                <w:sz w:val="24"/>
                <w:szCs w:val="24"/>
              </w:rPr>
              <w:t>Aprašo 21.2.3 punkto nuostatomis.</w:t>
            </w:r>
            <w:r w:rsidR="003230D3" w:rsidRPr="00881B79">
              <w:rPr>
                <w:sz w:val="24"/>
                <w:szCs w:val="24"/>
              </w:rPr>
              <w:t xml:space="preserve"> Atsižvelgiant į Įstatymo </w:t>
            </w:r>
            <w:r w:rsidR="00817D83">
              <w:rPr>
                <w:sz w:val="24"/>
                <w:szCs w:val="24"/>
              </w:rPr>
              <w:t>17 straipsnio 1 dalyje nustatytus principus, P</w:t>
            </w:r>
            <w:r w:rsidR="003230D3" w:rsidRPr="00881B79">
              <w:rPr>
                <w:sz w:val="24"/>
                <w:szCs w:val="24"/>
              </w:rPr>
              <w:t xml:space="preserve">erkančioji organizacija galimybe neskelbti </w:t>
            </w:r>
            <w:r w:rsidR="00DE231B">
              <w:rPr>
                <w:sz w:val="24"/>
                <w:szCs w:val="24"/>
              </w:rPr>
              <w:t xml:space="preserve">apie pirkimą </w:t>
            </w:r>
            <w:r w:rsidR="003230D3" w:rsidRPr="00881B79">
              <w:rPr>
                <w:sz w:val="24"/>
                <w:szCs w:val="24"/>
              </w:rPr>
              <w:t>gali naudotis tik pagrįstais atvejais ir išlaikydama viešųjų pirkimų principus, visų pirma − skaidrumo, todėl tu</w:t>
            </w:r>
            <w:r w:rsidR="00817D83">
              <w:rPr>
                <w:sz w:val="24"/>
                <w:szCs w:val="24"/>
              </w:rPr>
              <w:t xml:space="preserve">ri siekti apie pirkimus skelbti bei suteikti </w:t>
            </w:r>
            <w:r w:rsidR="00D076E2">
              <w:rPr>
                <w:sz w:val="24"/>
                <w:szCs w:val="24"/>
              </w:rPr>
              <w:t xml:space="preserve">kuo didesnę </w:t>
            </w:r>
            <w:r w:rsidR="00817D83">
              <w:rPr>
                <w:sz w:val="24"/>
                <w:szCs w:val="24"/>
              </w:rPr>
              <w:t>galimybę suinteresuotiems rinkos dalyviams sudalyvauti pirkime.</w:t>
            </w:r>
          </w:p>
        </w:tc>
      </w:tr>
      <w:tr w:rsidR="00564DBB" w:rsidRPr="00564DBB" w14:paraId="1FCE0429" w14:textId="77777777" w:rsidTr="004C76F9">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625707F6" w14:textId="77777777" w:rsidR="00564DBB" w:rsidRPr="00564DBB" w:rsidRDefault="00564DBB" w:rsidP="00564DBB">
            <w:pPr>
              <w:ind w:left="-113"/>
              <w:rPr>
                <w:bCs/>
                <w:sz w:val="24"/>
                <w:szCs w:val="24"/>
              </w:rPr>
            </w:pPr>
            <w:r w:rsidRPr="00564DBB">
              <w:rPr>
                <w:bCs/>
                <w:sz w:val="24"/>
                <w:szCs w:val="24"/>
              </w:rPr>
              <w:lastRenderedPageBreak/>
              <w:t>2.</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395AFD08" w14:textId="77777777" w:rsidR="00A36EAB" w:rsidRPr="00A36EAB" w:rsidRDefault="00A36EAB" w:rsidP="00A36EAB">
            <w:pPr>
              <w:tabs>
                <w:tab w:val="left" w:pos="567"/>
              </w:tabs>
              <w:jc w:val="both"/>
              <w:rPr>
                <w:sz w:val="24"/>
                <w:szCs w:val="24"/>
                <w:lang w:eastAsia="lt-LT"/>
              </w:rPr>
            </w:pPr>
            <w:r w:rsidRPr="00A36EAB">
              <w:rPr>
                <w:sz w:val="24"/>
                <w:szCs w:val="24"/>
                <w:lang w:eastAsia="lt-LT"/>
              </w:rPr>
              <w:t>Įstatymo 5 straipsnio 5 dalis</w:t>
            </w:r>
            <w:r w:rsidRPr="00A36EAB">
              <w:rPr>
                <w:sz w:val="24"/>
                <w:szCs w:val="24"/>
                <w:vertAlign w:val="superscript"/>
                <w:lang w:eastAsia="lt-LT"/>
              </w:rPr>
              <w:footnoteReference w:id="11"/>
            </w:r>
            <w:r w:rsidRPr="00A36EAB">
              <w:rPr>
                <w:sz w:val="24"/>
                <w:szCs w:val="24"/>
                <w:lang w:eastAsia="lt-LT"/>
              </w:rPr>
              <w:t xml:space="preserve"> </w:t>
            </w:r>
          </w:p>
          <w:p w14:paraId="3D6C4D8F" w14:textId="77777777" w:rsidR="009E73D2" w:rsidRDefault="00A36EAB" w:rsidP="00A36EAB">
            <w:pPr>
              <w:tabs>
                <w:tab w:val="left" w:pos="567"/>
              </w:tabs>
              <w:jc w:val="both"/>
              <w:rPr>
                <w:sz w:val="24"/>
                <w:szCs w:val="24"/>
                <w:lang w:eastAsia="lt-LT"/>
              </w:rPr>
            </w:pPr>
            <w:r w:rsidRPr="00A36EAB">
              <w:rPr>
                <w:sz w:val="24"/>
                <w:szCs w:val="24"/>
                <w:lang w:eastAsia="lt-LT"/>
              </w:rPr>
              <w:t>Įstatymo 17 straipsnio 1 dal</w:t>
            </w:r>
            <w:r>
              <w:rPr>
                <w:sz w:val="24"/>
                <w:szCs w:val="24"/>
                <w:lang w:eastAsia="lt-LT"/>
              </w:rPr>
              <w:t>is</w:t>
            </w:r>
            <w:r w:rsidRPr="00A36EAB">
              <w:rPr>
                <w:rStyle w:val="Puslapioinaosnuoroda"/>
                <w:sz w:val="24"/>
                <w:szCs w:val="24"/>
                <w:lang w:eastAsia="lt-LT"/>
              </w:rPr>
              <w:footnoteReference w:id="12"/>
            </w:r>
          </w:p>
          <w:p w14:paraId="78CC373B" w14:textId="09E90D48" w:rsidR="009E73D2" w:rsidRPr="00A36EAB" w:rsidRDefault="009E73D2" w:rsidP="00A36EAB">
            <w:pPr>
              <w:tabs>
                <w:tab w:val="left" w:pos="567"/>
              </w:tabs>
              <w:jc w:val="both"/>
              <w:rPr>
                <w:sz w:val="24"/>
                <w:szCs w:val="24"/>
                <w:lang w:eastAsia="lt-LT"/>
              </w:rPr>
            </w:pPr>
            <w:r>
              <w:rPr>
                <w:sz w:val="24"/>
                <w:szCs w:val="24"/>
                <w:lang w:eastAsia="lt-LT"/>
              </w:rPr>
              <w:t>Įstatymo17 straipsnio 2 dalis</w:t>
            </w:r>
            <w:r w:rsidR="00D81A96">
              <w:rPr>
                <w:sz w:val="24"/>
                <w:szCs w:val="24"/>
                <w:lang w:eastAsia="lt-LT"/>
              </w:rPr>
              <w:t xml:space="preserve"> 1 punktas</w:t>
            </w:r>
            <w:r>
              <w:rPr>
                <w:rStyle w:val="Puslapioinaosnuoroda"/>
                <w:sz w:val="24"/>
                <w:szCs w:val="24"/>
                <w:lang w:eastAsia="lt-LT"/>
              </w:rPr>
              <w:footnoteReference w:id="13"/>
            </w:r>
          </w:p>
          <w:p w14:paraId="110C4C0B" w14:textId="00187527" w:rsidR="00564DBB" w:rsidRPr="0094019C" w:rsidRDefault="00564DBB" w:rsidP="000B1672">
            <w:pPr>
              <w:jc w:val="both"/>
              <w:rPr>
                <w:bCs/>
                <w:sz w:val="24"/>
                <w:szCs w:val="24"/>
              </w:rPr>
            </w:pPr>
          </w:p>
        </w:tc>
      </w:tr>
      <w:tr w:rsidR="006E5305" w:rsidRPr="00564DBB" w14:paraId="1BDF804F" w14:textId="77777777" w:rsidTr="00D5570A">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14:paraId="6F2C163D" w14:textId="03CA780B" w:rsidR="006E5305" w:rsidRDefault="006E5305" w:rsidP="00904AFC">
            <w:pPr>
              <w:tabs>
                <w:tab w:val="left" w:pos="567"/>
              </w:tabs>
              <w:ind w:firstLine="709"/>
              <w:jc w:val="both"/>
              <w:rPr>
                <w:sz w:val="24"/>
                <w:lang w:eastAsia="lt-LT"/>
              </w:rPr>
            </w:pPr>
            <w:r>
              <w:rPr>
                <w:sz w:val="24"/>
                <w:lang w:eastAsia="lt-LT"/>
              </w:rPr>
              <w:t>Pirkimo p</w:t>
            </w:r>
            <w:r w:rsidRPr="00AB2274">
              <w:rPr>
                <w:sz w:val="24"/>
                <w:lang w:eastAsia="lt-LT"/>
              </w:rPr>
              <w:t>araiškoje</w:t>
            </w:r>
            <w:r>
              <w:rPr>
                <w:rStyle w:val="Puslapioinaosnuoroda"/>
                <w:sz w:val="24"/>
                <w:lang w:eastAsia="lt-LT"/>
              </w:rPr>
              <w:footnoteReference w:id="14"/>
            </w:r>
            <w:r w:rsidRPr="00AB2274">
              <w:rPr>
                <w:sz w:val="24"/>
                <w:lang w:eastAsia="lt-LT"/>
              </w:rPr>
              <w:t xml:space="preserve"> viešajam pirkimui nurodyta maksimali planuojama sutarties vertė </w:t>
            </w:r>
            <w:r>
              <w:rPr>
                <w:sz w:val="24"/>
                <w:lang w:eastAsia="lt-LT"/>
              </w:rPr>
              <w:t>1 metų</w:t>
            </w:r>
            <w:r w:rsidRPr="00AB2274">
              <w:rPr>
                <w:sz w:val="24"/>
                <w:lang w:eastAsia="lt-LT"/>
              </w:rPr>
              <w:t xml:space="preserve"> laikotarpiui – </w:t>
            </w:r>
            <w:r>
              <w:rPr>
                <w:sz w:val="24"/>
                <w:lang w:eastAsia="lt-LT"/>
              </w:rPr>
              <w:t>24500</w:t>
            </w:r>
            <w:r w:rsidRPr="00826C63">
              <w:rPr>
                <w:sz w:val="24"/>
                <w:lang w:eastAsia="lt-LT"/>
              </w:rPr>
              <w:t xml:space="preserve"> </w:t>
            </w:r>
            <w:r w:rsidRPr="00AB2274">
              <w:rPr>
                <w:sz w:val="24"/>
                <w:lang w:eastAsia="lt-LT"/>
              </w:rPr>
              <w:t xml:space="preserve">Eur </w:t>
            </w:r>
            <w:r>
              <w:rPr>
                <w:sz w:val="24"/>
                <w:lang w:eastAsia="lt-LT"/>
              </w:rPr>
              <w:t>be PVM. Taip pat 2018-12-27 Komisija posėdžio protokolu</w:t>
            </w:r>
            <w:r>
              <w:rPr>
                <w:rStyle w:val="Puslapioinaosnuoroda"/>
                <w:sz w:val="24"/>
                <w:lang w:eastAsia="lt-LT"/>
              </w:rPr>
              <w:footnoteReference w:id="15"/>
            </w:r>
            <w:r>
              <w:rPr>
                <w:sz w:val="24"/>
                <w:lang w:eastAsia="lt-LT"/>
              </w:rPr>
              <w:t xml:space="preserve"> patvirtino nemokamo maitinimo pirkimo vertę</w:t>
            </w:r>
            <w:r w:rsidR="00904AFC">
              <w:rPr>
                <w:sz w:val="24"/>
                <w:lang w:eastAsia="lt-LT"/>
              </w:rPr>
              <w:t xml:space="preserve"> </w:t>
            </w:r>
            <w:r>
              <w:rPr>
                <w:sz w:val="24"/>
                <w:lang w:eastAsia="lt-LT"/>
              </w:rPr>
              <w:t>- 24500 Eur be PVM. Atkreiptinas dėmesys, kad  Pirkimo sąlygų 2 priedo „Techninė specifikacija“</w:t>
            </w:r>
            <w:r w:rsidR="00C67CFD">
              <w:rPr>
                <w:sz w:val="24"/>
                <w:lang w:eastAsia="lt-LT"/>
              </w:rPr>
              <w:t xml:space="preserve"> 3 punkte nurod</w:t>
            </w:r>
            <w:r>
              <w:rPr>
                <w:sz w:val="24"/>
                <w:lang w:eastAsia="lt-LT"/>
              </w:rPr>
              <w:t>yta, kad perkama mokinių nemokamo ir mokamo maitinimo paslauga</w:t>
            </w:r>
            <w:r w:rsidR="00C67CFD">
              <w:rPr>
                <w:sz w:val="24"/>
                <w:lang w:eastAsia="lt-LT"/>
              </w:rPr>
              <w:t>, o 19 punkte nustatyta, kad preliminarus maitinamų mokinių ir perkančiosios organizacijos darbuotojų kiekis per 1 dieną: mokiniai, besimaitinantys už asmenines (tėvų) lėšas 50, mokiniai, kuriems skirtas nemokamas maitinimas -</w:t>
            </w:r>
            <w:r w:rsidR="00713153">
              <w:rPr>
                <w:sz w:val="24"/>
                <w:lang w:eastAsia="lt-LT"/>
              </w:rPr>
              <w:t xml:space="preserve"> </w:t>
            </w:r>
            <w:r w:rsidR="00C67CFD">
              <w:rPr>
                <w:sz w:val="24"/>
                <w:lang w:eastAsia="lt-LT"/>
              </w:rPr>
              <w:t>90, darbuotojai, besimaitinantys už asmenines lėšas -</w:t>
            </w:r>
            <w:r w:rsidR="002D15DE">
              <w:rPr>
                <w:sz w:val="24"/>
                <w:lang w:eastAsia="lt-LT"/>
              </w:rPr>
              <w:t xml:space="preserve"> </w:t>
            </w:r>
            <w:r w:rsidR="00C67CFD">
              <w:rPr>
                <w:sz w:val="24"/>
                <w:lang w:eastAsia="lt-LT"/>
              </w:rPr>
              <w:t xml:space="preserve">20. </w:t>
            </w:r>
            <w:r w:rsidR="00713153">
              <w:rPr>
                <w:sz w:val="24"/>
                <w:lang w:eastAsia="lt-LT"/>
              </w:rPr>
              <w:t xml:space="preserve">Tokiu būdu </w:t>
            </w:r>
            <w:r w:rsidR="00C67CFD" w:rsidRPr="00AB2274">
              <w:rPr>
                <w:sz w:val="24"/>
                <w:lang w:eastAsia="lt-LT"/>
              </w:rPr>
              <w:t xml:space="preserve">tiekėjas įsipareigoja organizuoti ir teikti </w:t>
            </w:r>
            <w:r w:rsidR="00A36EAB">
              <w:rPr>
                <w:sz w:val="24"/>
                <w:lang w:eastAsia="lt-LT"/>
              </w:rPr>
              <w:t>mokamas ir nemokamas</w:t>
            </w:r>
            <w:r w:rsidR="00A36EAB" w:rsidRPr="00AB2274">
              <w:rPr>
                <w:sz w:val="24"/>
                <w:lang w:eastAsia="lt-LT"/>
              </w:rPr>
              <w:t xml:space="preserve"> </w:t>
            </w:r>
            <w:r w:rsidR="00C67CFD" w:rsidRPr="00AB2274">
              <w:rPr>
                <w:sz w:val="24"/>
                <w:lang w:eastAsia="lt-LT"/>
              </w:rPr>
              <w:t>maitinimo</w:t>
            </w:r>
            <w:r w:rsidR="00A36EAB">
              <w:rPr>
                <w:sz w:val="24"/>
                <w:lang w:eastAsia="lt-LT"/>
              </w:rPr>
              <w:t xml:space="preserve">  </w:t>
            </w:r>
            <w:r w:rsidR="00C67CFD" w:rsidRPr="00AB2274">
              <w:rPr>
                <w:sz w:val="24"/>
                <w:lang w:eastAsia="lt-LT"/>
              </w:rPr>
              <w:t>paslaugas visiems</w:t>
            </w:r>
            <w:r w:rsidR="00713153">
              <w:rPr>
                <w:sz w:val="24"/>
                <w:lang w:eastAsia="lt-LT"/>
              </w:rPr>
              <w:t xml:space="preserve"> progimnazijoje</w:t>
            </w:r>
            <w:r w:rsidR="00C67CFD" w:rsidRPr="00AB2274">
              <w:rPr>
                <w:sz w:val="24"/>
                <w:lang w:eastAsia="lt-LT"/>
              </w:rPr>
              <w:t xml:space="preserve"> besimokantiems mokiniams ir </w:t>
            </w:r>
            <w:r w:rsidR="00713153">
              <w:rPr>
                <w:sz w:val="24"/>
                <w:lang w:eastAsia="lt-LT"/>
              </w:rPr>
              <w:t>jos</w:t>
            </w:r>
            <w:r w:rsidR="00C67CFD" w:rsidRPr="00AB2274">
              <w:rPr>
                <w:sz w:val="24"/>
                <w:lang w:eastAsia="lt-LT"/>
              </w:rPr>
              <w:t xml:space="preserve"> </w:t>
            </w:r>
            <w:r w:rsidR="00713153">
              <w:rPr>
                <w:sz w:val="24"/>
                <w:lang w:eastAsia="lt-LT"/>
              </w:rPr>
              <w:t>darbuotojams</w:t>
            </w:r>
            <w:r w:rsidR="00A36EAB">
              <w:rPr>
                <w:sz w:val="24"/>
                <w:lang w:eastAsia="lt-LT"/>
              </w:rPr>
              <w:t>.</w:t>
            </w:r>
            <w:r w:rsidR="00C67CFD" w:rsidRPr="00AB2274">
              <w:rPr>
                <w:sz w:val="24"/>
                <w:lang w:eastAsia="lt-LT"/>
              </w:rPr>
              <w:t xml:space="preserve"> </w:t>
            </w:r>
            <w:r w:rsidR="00A36EAB">
              <w:rPr>
                <w:sz w:val="24"/>
                <w:lang w:eastAsia="lt-LT"/>
              </w:rPr>
              <w:t xml:space="preserve">Pažymėtina, kad </w:t>
            </w:r>
            <w:r w:rsidR="00C67CFD" w:rsidRPr="00AB2274">
              <w:rPr>
                <w:sz w:val="24"/>
                <w:lang w:eastAsia="lt-LT"/>
              </w:rPr>
              <w:t xml:space="preserve"> </w:t>
            </w:r>
            <w:r w:rsidR="00C67CFD">
              <w:rPr>
                <w:sz w:val="24"/>
                <w:lang w:eastAsia="lt-LT"/>
              </w:rPr>
              <w:t>šiuo atveju</w:t>
            </w:r>
            <w:r w:rsidR="00A36EAB">
              <w:rPr>
                <w:sz w:val="24"/>
                <w:lang w:eastAsia="lt-LT"/>
              </w:rPr>
              <w:t xml:space="preserve">, vadovaujantis Pirkimo sąlygomis </w:t>
            </w:r>
            <w:r w:rsidR="00C67CFD">
              <w:rPr>
                <w:sz w:val="24"/>
                <w:lang w:eastAsia="lt-LT"/>
              </w:rPr>
              <w:t>P</w:t>
            </w:r>
            <w:r w:rsidR="00C67CFD" w:rsidRPr="00AB2274">
              <w:rPr>
                <w:sz w:val="24"/>
                <w:lang w:eastAsia="lt-LT"/>
              </w:rPr>
              <w:t>irkimo  objektą sudaro ne tik nemokamo mokinių maitinimo</w:t>
            </w:r>
            <w:r w:rsidR="00A36EAB">
              <w:rPr>
                <w:sz w:val="24"/>
                <w:lang w:eastAsia="lt-LT"/>
              </w:rPr>
              <w:t>, bet ir mokamo maitinimo</w:t>
            </w:r>
            <w:r w:rsidR="00C67CFD" w:rsidRPr="00AB2274">
              <w:rPr>
                <w:sz w:val="24"/>
                <w:lang w:eastAsia="lt-LT"/>
              </w:rPr>
              <w:t xml:space="preserve"> paslaugos.</w:t>
            </w:r>
          </w:p>
          <w:p w14:paraId="6A35849A" w14:textId="2E634E73" w:rsidR="00620008" w:rsidRDefault="00AB1EF0" w:rsidP="00904AFC">
            <w:pPr>
              <w:tabs>
                <w:tab w:val="left" w:pos="567"/>
              </w:tabs>
              <w:ind w:firstLine="709"/>
              <w:jc w:val="both"/>
              <w:rPr>
                <w:sz w:val="24"/>
                <w:szCs w:val="24"/>
                <w:lang w:eastAsia="lt-LT"/>
              </w:rPr>
            </w:pPr>
            <w:r>
              <w:rPr>
                <w:sz w:val="24"/>
                <w:lang w:eastAsia="lt-LT"/>
              </w:rPr>
              <w:t>Pagal</w:t>
            </w:r>
            <w:r w:rsidR="00C67CFD">
              <w:rPr>
                <w:sz w:val="24"/>
                <w:lang w:eastAsia="lt-LT"/>
              </w:rPr>
              <w:t xml:space="preserve"> </w:t>
            </w:r>
            <w:r w:rsidR="00C67CFD" w:rsidRPr="00AB2274">
              <w:rPr>
                <w:sz w:val="24"/>
                <w:lang w:eastAsia="lt-LT"/>
              </w:rPr>
              <w:t>Numatomos viešojo pirkimo ir pirkimo vertės skaičiavimo metodikos</w:t>
            </w:r>
            <w:r w:rsidR="00C67CFD" w:rsidRPr="00AB2274">
              <w:rPr>
                <w:sz w:val="24"/>
                <w:vertAlign w:val="superscript"/>
                <w:lang w:eastAsia="lt-LT"/>
              </w:rPr>
              <w:footnoteReference w:id="16"/>
            </w:r>
            <w:r w:rsidR="00C67CFD" w:rsidRPr="00AB2274">
              <w:rPr>
                <w:sz w:val="24"/>
                <w:lang w:eastAsia="lt-LT"/>
              </w:rPr>
              <w:t xml:space="preserve"> (toliau – Metodika) 4 punkt</w:t>
            </w:r>
            <w:r>
              <w:rPr>
                <w:sz w:val="24"/>
                <w:lang w:eastAsia="lt-LT"/>
              </w:rPr>
              <w:t>ą</w:t>
            </w:r>
            <w:r w:rsidR="00A36EAB">
              <w:rPr>
                <w:rStyle w:val="Puslapioinaosnuoroda"/>
                <w:sz w:val="24"/>
                <w:lang w:eastAsia="lt-LT"/>
              </w:rPr>
              <w:footnoteReference w:id="17"/>
            </w:r>
            <w:r w:rsidR="00C67CFD">
              <w:rPr>
                <w:sz w:val="24"/>
                <w:lang w:eastAsia="lt-LT"/>
              </w:rPr>
              <w:t xml:space="preserve"> – </w:t>
            </w:r>
            <w:r w:rsidR="00C67CFD" w:rsidRPr="00AB2274">
              <w:rPr>
                <w:sz w:val="24"/>
                <w:lang w:eastAsia="lt-LT"/>
              </w:rPr>
              <w:t>viešojo pirkimo vertė skaičiuojama įtraukiant visas mokėtinas sumas</w:t>
            </w:r>
            <w:r w:rsidR="00C67CFD">
              <w:rPr>
                <w:sz w:val="24"/>
                <w:lang w:eastAsia="lt-LT"/>
              </w:rPr>
              <w:t>, todėl, šiuo atveju, į numatomo pirkimo vertę turėjo būti įskaičiuotos visos perkamos paslaugos, t. y. ne tik nemokamo mokinių maitinimo teikimo paslaugos, bet ir mokamo maitinimo paslaugos.</w:t>
            </w:r>
            <w:r w:rsidR="00C67CFD" w:rsidRPr="00C40F96">
              <w:rPr>
                <w:sz w:val="24"/>
                <w:szCs w:val="24"/>
                <w:lang w:eastAsia="lt-LT"/>
              </w:rPr>
              <w:t xml:space="preserve"> </w:t>
            </w:r>
            <w:r w:rsidR="00713153">
              <w:rPr>
                <w:sz w:val="24"/>
                <w:szCs w:val="24"/>
                <w:lang w:eastAsia="lt-LT"/>
              </w:rPr>
              <w:t>Nagrinėjamu atveju</w:t>
            </w:r>
            <w:r w:rsidR="00C67CFD">
              <w:rPr>
                <w:sz w:val="24"/>
                <w:szCs w:val="24"/>
                <w:lang w:eastAsia="lt-LT"/>
              </w:rPr>
              <w:t xml:space="preserve"> </w:t>
            </w:r>
            <w:r w:rsidR="00713153">
              <w:rPr>
                <w:sz w:val="24"/>
                <w:szCs w:val="24"/>
                <w:lang w:eastAsia="lt-LT"/>
              </w:rPr>
              <w:t>nustatyta</w:t>
            </w:r>
            <w:r w:rsidR="00713153">
              <w:rPr>
                <w:rStyle w:val="Puslapioinaosnuoroda"/>
                <w:sz w:val="24"/>
                <w:szCs w:val="24"/>
                <w:lang w:eastAsia="lt-LT"/>
              </w:rPr>
              <w:footnoteReference w:id="18"/>
            </w:r>
            <w:r w:rsidR="00713153">
              <w:rPr>
                <w:sz w:val="24"/>
                <w:szCs w:val="24"/>
                <w:lang w:eastAsia="lt-LT"/>
              </w:rPr>
              <w:t xml:space="preserve">, kad </w:t>
            </w:r>
            <w:r w:rsidR="00C67CFD">
              <w:rPr>
                <w:sz w:val="24"/>
                <w:szCs w:val="24"/>
                <w:lang w:eastAsia="lt-LT"/>
              </w:rPr>
              <w:t xml:space="preserve">Perkančioji organizacija </w:t>
            </w:r>
            <w:r w:rsidR="00C67CFD" w:rsidRPr="00C40F96">
              <w:rPr>
                <w:sz w:val="24"/>
                <w:szCs w:val="24"/>
                <w:lang w:eastAsia="lt-LT"/>
              </w:rPr>
              <w:t>sutar</w:t>
            </w:r>
            <w:r w:rsidR="00713153">
              <w:rPr>
                <w:sz w:val="24"/>
                <w:szCs w:val="24"/>
                <w:lang w:eastAsia="lt-LT"/>
              </w:rPr>
              <w:t>ties vertę</w:t>
            </w:r>
            <w:r w:rsidR="00C67CFD" w:rsidRPr="00C40F96">
              <w:rPr>
                <w:sz w:val="24"/>
                <w:szCs w:val="24"/>
                <w:lang w:eastAsia="lt-LT"/>
              </w:rPr>
              <w:t xml:space="preserve"> skaičiavo tik </w:t>
            </w:r>
            <w:r w:rsidR="00904AFC">
              <w:rPr>
                <w:sz w:val="24"/>
                <w:szCs w:val="24"/>
                <w:lang w:eastAsia="lt-LT"/>
              </w:rPr>
              <w:t xml:space="preserve">įvertinus </w:t>
            </w:r>
            <w:r w:rsidR="00E857E1">
              <w:rPr>
                <w:sz w:val="24"/>
                <w:szCs w:val="24"/>
                <w:lang w:eastAsia="lt-LT"/>
              </w:rPr>
              <w:t xml:space="preserve">progimnazijos </w:t>
            </w:r>
            <w:r w:rsidR="00904AFC">
              <w:rPr>
                <w:sz w:val="24"/>
                <w:szCs w:val="24"/>
                <w:lang w:eastAsia="lt-LT"/>
              </w:rPr>
              <w:t>mokinių nemokamo maitinimo 2017 m išlaidas/vertę,</w:t>
            </w:r>
            <w:r w:rsidR="00A36EAB">
              <w:rPr>
                <w:sz w:val="24"/>
                <w:szCs w:val="24"/>
                <w:lang w:eastAsia="lt-LT"/>
              </w:rPr>
              <w:t xml:space="preserve"> o tai neatitinka Metodikos </w:t>
            </w:r>
            <w:r w:rsidR="00904AFC">
              <w:rPr>
                <w:sz w:val="24"/>
                <w:szCs w:val="24"/>
                <w:lang w:eastAsia="lt-LT"/>
              </w:rPr>
              <w:t xml:space="preserve">4 punkto </w:t>
            </w:r>
            <w:r w:rsidR="00A36EAB">
              <w:rPr>
                <w:sz w:val="24"/>
                <w:szCs w:val="24"/>
                <w:lang w:eastAsia="lt-LT"/>
              </w:rPr>
              <w:t>reikalavimų.</w:t>
            </w:r>
          </w:p>
          <w:p w14:paraId="322797D9" w14:textId="24EB16BC" w:rsidR="008834CF" w:rsidRDefault="004C2838" w:rsidP="008834CF">
            <w:pPr>
              <w:tabs>
                <w:tab w:val="left" w:pos="1134"/>
                <w:tab w:val="left" w:pos="1418"/>
              </w:tabs>
              <w:ind w:firstLine="709"/>
              <w:contextualSpacing/>
              <w:jc w:val="both"/>
              <w:rPr>
                <w:bCs/>
                <w:sz w:val="24"/>
                <w:szCs w:val="24"/>
              </w:rPr>
            </w:pPr>
            <w:r>
              <w:rPr>
                <w:sz w:val="24"/>
                <w:szCs w:val="24"/>
              </w:rPr>
              <w:lastRenderedPageBreak/>
              <w:t xml:space="preserve">Be to, pagal </w:t>
            </w:r>
            <w:r w:rsidR="00620008" w:rsidRPr="00540CD4">
              <w:rPr>
                <w:sz w:val="24"/>
                <w:szCs w:val="24"/>
              </w:rPr>
              <w:t xml:space="preserve">Pirkimo sąlygų </w:t>
            </w:r>
            <w:r w:rsidR="00620008">
              <w:rPr>
                <w:sz w:val="24"/>
                <w:szCs w:val="24"/>
              </w:rPr>
              <w:t xml:space="preserve">1 </w:t>
            </w:r>
            <w:r w:rsidR="00620008" w:rsidRPr="00540CD4">
              <w:rPr>
                <w:sz w:val="24"/>
                <w:szCs w:val="24"/>
              </w:rPr>
              <w:t>pried</w:t>
            </w:r>
            <w:r>
              <w:rPr>
                <w:sz w:val="24"/>
                <w:szCs w:val="24"/>
              </w:rPr>
              <w:t>o</w:t>
            </w:r>
            <w:r w:rsidR="00620008" w:rsidRPr="00540CD4">
              <w:rPr>
                <w:sz w:val="24"/>
                <w:szCs w:val="24"/>
              </w:rPr>
              <w:t xml:space="preserve"> „Pasiūlymas &lt;...&gt; “ </w:t>
            </w:r>
            <w:r>
              <w:rPr>
                <w:sz w:val="24"/>
                <w:szCs w:val="24"/>
              </w:rPr>
              <w:t xml:space="preserve">formą, </w:t>
            </w:r>
            <w:r w:rsidR="00620008" w:rsidRPr="00540CD4">
              <w:rPr>
                <w:sz w:val="24"/>
                <w:szCs w:val="24"/>
              </w:rPr>
              <w:t xml:space="preserve">nustatyta, kad </w:t>
            </w:r>
            <w:r>
              <w:rPr>
                <w:sz w:val="24"/>
                <w:szCs w:val="24"/>
              </w:rPr>
              <w:t>t</w:t>
            </w:r>
            <w:r w:rsidR="00620008" w:rsidRPr="00540CD4">
              <w:rPr>
                <w:sz w:val="24"/>
                <w:szCs w:val="24"/>
              </w:rPr>
              <w:t>iekėja</w:t>
            </w:r>
            <w:r w:rsidR="006C35A9">
              <w:rPr>
                <w:sz w:val="24"/>
                <w:szCs w:val="24"/>
              </w:rPr>
              <w:t>i</w:t>
            </w:r>
            <w:r w:rsidR="00620008" w:rsidRPr="00540CD4">
              <w:rPr>
                <w:sz w:val="24"/>
                <w:szCs w:val="24"/>
              </w:rPr>
              <w:t xml:space="preserve"> turi pateikti pasiūlym</w:t>
            </w:r>
            <w:r w:rsidR="006C35A9">
              <w:rPr>
                <w:sz w:val="24"/>
                <w:szCs w:val="24"/>
              </w:rPr>
              <w:t>us</w:t>
            </w:r>
            <w:r w:rsidR="00620008" w:rsidRPr="00540CD4">
              <w:rPr>
                <w:sz w:val="24"/>
                <w:szCs w:val="24"/>
              </w:rPr>
              <w:t>,</w:t>
            </w:r>
            <w:r w:rsidR="00620008">
              <w:rPr>
                <w:sz w:val="24"/>
                <w:szCs w:val="24"/>
              </w:rPr>
              <w:t xml:space="preserve"> nurodydam</w:t>
            </w:r>
            <w:r w:rsidR="006C35A9">
              <w:rPr>
                <w:sz w:val="24"/>
                <w:szCs w:val="24"/>
              </w:rPr>
              <w:t>i</w:t>
            </w:r>
            <w:r w:rsidR="00620008">
              <w:rPr>
                <w:sz w:val="24"/>
                <w:szCs w:val="24"/>
              </w:rPr>
              <w:t xml:space="preserve"> tiek nemokamo (pusryčių ir pietų</w:t>
            </w:r>
            <w:r w:rsidR="006C35A9">
              <w:rPr>
                <w:sz w:val="24"/>
                <w:szCs w:val="24"/>
              </w:rPr>
              <w:t>)</w:t>
            </w:r>
            <w:r w:rsidR="00081A91">
              <w:rPr>
                <w:sz w:val="24"/>
                <w:szCs w:val="24"/>
              </w:rPr>
              <w:t xml:space="preserve">, </w:t>
            </w:r>
            <w:r w:rsidR="00620008">
              <w:rPr>
                <w:sz w:val="24"/>
                <w:szCs w:val="24"/>
              </w:rPr>
              <w:t xml:space="preserve">tiek mokamo (pietų) </w:t>
            </w:r>
            <w:r w:rsidR="006C35A9">
              <w:rPr>
                <w:sz w:val="24"/>
                <w:szCs w:val="24"/>
              </w:rPr>
              <w:t xml:space="preserve">maitinimo </w:t>
            </w:r>
            <w:r w:rsidR="00620008">
              <w:rPr>
                <w:sz w:val="24"/>
                <w:szCs w:val="24"/>
              </w:rPr>
              <w:t xml:space="preserve">įkainius, tačiau </w:t>
            </w:r>
            <w:r w:rsidR="00B878BA">
              <w:rPr>
                <w:sz w:val="24"/>
                <w:szCs w:val="24"/>
              </w:rPr>
              <w:t>kaip matyti mokamo maitinimo paslaugų įkainis</w:t>
            </w:r>
            <w:r w:rsidR="003F4F5A">
              <w:rPr>
                <w:sz w:val="24"/>
                <w:szCs w:val="24"/>
              </w:rPr>
              <w:t xml:space="preserve"> ir </w:t>
            </w:r>
            <w:r w:rsidR="006C35A9">
              <w:rPr>
                <w:sz w:val="24"/>
                <w:szCs w:val="24"/>
              </w:rPr>
              <w:t xml:space="preserve">jo </w:t>
            </w:r>
            <w:r w:rsidR="005C373A">
              <w:rPr>
                <w:sz w:val="24"/>
                <w:szCs w:val="24"/>
              </w:rPr>
              <w:t>bendra kaina</w:t>
            </w:r>
            <w:r w:rsidR="00B878BA">
              <w:rPr>
                <w:sz w:val="24"/>
                <w:szCs w:val="24"/>
              </w:rPr>
              <w:t xml:space="preserve"> nebuvo lyginama</w:t>
            </w:r>
            <w:r w:rsidR="00081A91">
              <w:rPr>
                <w:sz w:val="24"/>
                <w:szCs w:val="24"/>
              </w:rPr>
              <w:t>.</w:t>
            </w:r>
            <w:r w:rsidR="005C373A">
              <w:rPr>
                <w:sz w:val="24"/>
                <w:szCs w:val="24"/>
              </w:rPr>
              <w:t xml:space="preserve"> </w:t>
            </w:r>
            <w:r w:rsidR="005C373A" w:rsidRPr="00371E37">
              <w:rPr>
                <w:bCs/>
                <w:sz w:val="24"/>
                <w:szCs w:val="24"/>
              </w:rPr>
              <w:t xml:space="preserve">Tarnyba konstatuoja, kad pirkdama tiek mokamo, tiek nemokamo maitinimo paslaugas, tačiau vertindama tik </w:t>
            </w:r>
            <w:r w:rsidR="003F4F5A">
              <w:rPr>
                <w:bCs/>
                <w:sz w:val="24"/>
                <w:szCs w:val="24"/>
              </w:rPr>
              <w:t xml:space="preserve">tiekėjų pateiktas </w:t>
            </w:r>
            <w:r w:rsidR="005C373A" w:rsidRPr="00371E37">
              <w:rPr>
                <w:bCs/>
                <w:sz w:val="24"/>
                <w:szCs w:val="24"/>
              </w:rPr>
              <w:t>nemokamo maitinimo</w:t>
            </w:r>
            <w:r w:rsidR="005C373A">
              <w:rPr>
                <w:bCs/>
                <w:sz w:val="24"/>
                <w:szCs w:val="24"/>
              </w:rPr>
              <w:t xml:space="preserve"> (pusryčiai ir pietūs) </w:t>
            </w:r>
            <w:r w:rsidR="005C373A" w:rsidRPr="00371E37">
              <w:rPr>
                <w:bCs/>
                <w:sz w:val="24"/>
                <w:szCs w:val="24"/>
              </w:rPr>
              <w:t>kain</w:t>
            </w:r>
            <w:r w:rsidR="005C373A">
              <w:rPr>
                <w:bCs/>
                <w:sz w:val="24"/>
                <w:szCs w:val="24"/>
              </w:rPr>
              <w:t>as</w:t>
            </w:r>
            <w:r w:rsidR="003F4F5A">
              <w:rPr>
                <w:bCs/>
                <w:sz w:val="24"/>
                <w:szCs w:val="24"/>
              </w:rPr>
              <w:t xml:space="preserve"> ir nevertindama</w:t>
            </w:r>
            <w:r w:rsidR="00673A37">
              <w:rPr>
                <w:bCs/>
                <w:sz w:val="24"/>
                <w:szCs w:val="24"/>
              </w:rPr>
              <w:t>, nelygindama</w:t>
            </w:r>
            <w:r w:rsidR="003F4F5A">
              <w:rPr>
                <w:bCs/>
                <w:sz w:val="24"/>
                <w:szCs w:val="24"/>
              </w:rPr>
              <w:t xml:space="preserve"> visų perkamų</w:t>
            </w:r>
            <w:r w:rsidR="00C26CED">
              <w:rPr>
                <w:bCs/>
                <w:sz w:val="24"/>
                <w:szCs w:val="24"/>
              </w:rPr>
              <w:t xml:space="preserve"> - mokamo</w:t>
            </w:r>
            <w:r w:rsidR="003F4F5A">
              <w:rPr>
                <w:bCs/>
                <w:sz w:val="24"/>
                <w:szCs w:val="24"/>
              </w:rPr>
              <w:t xml:space="preserve"> maitinimo paslaugų įkainių</w:t>
            </w:r>
            <w:r>
              <w:rPr>
                <w:bCs/>
                <w:sz w:val="24"/>
                <w:szCs w:val="24"/>
              </w:rPr>
              <w:t xml:space="preserve"> Perkančioji organizacija </w:t>
            </w:r>
            <w:r w:rsidR="005C373A" w:rsidRPr="00371E37">
              <w:rPr>
                <w:bCs/>
                <w:sz w:val="24"/>
                <w:szCs w:val="24"/>
              </w:rPr>
              <w:t xml:space="preserve">pažeidė Įstatymo </w:t>
            </w:r>
            <w:r w:rsidR="005C373A">
              <w:rPr>
                <w:bCs/>
                <w:sz w:val="24"/>
                <w:szCs w:val="24"/>
              </w:rPr>
              <w:t>17</w:t>
            </w:r>
            <w:r w:rsidR="005C373A" w:rsidRPr="00371E37">
              <w:rPr>
                <w:bCs/>
                <w:sz w:val="24"/>
                <w:szCs w:val="24"/>
              </w:rPr>
              <w:t xml:space="preserve"> straipsnio 1 dalyje įtvirtintą </w:t>
            </w:r>
            <w:r w:rsidR="005C373A" w:rsidRPr="0044492B">
              <w:rPr>
                <w:bCs/>
                <w:iCs/>
                <w:sz w:val="24"/>
                <w:szCs w:val="24"/>
              </w:rPr>
              <w:t>skaidrumo</w:t>
            </w:r>
            <w:r w:rsidR="005C373A" w:rsidRPr="00371E37">
              <w:rPr>
                <w:bCs/>
                <w:sz w:val="24"/>
                <w:szCs w:val="24"/>
              </w:rPr>
              <w:t xml:space="preserve"> principą, 2 dal</w:t>
            </w:r>
            <w:r w:rsidR="00D31048">
              <w:rPr>
                <w:bCs/>
                <w:sz w:val="24"/>
                <w:szCs w:val="24"/>
              </w:rPr>
              <w:t>ies 1 punkte</w:t>
            </w:r>
            <w:r w:rsidR="005C373A" w:rsidRPr="00371E37">
              <w:rPr>
                <w:bCs/>
                <w:sz w:val="24"/>
                <w:szCs w:val="24"/>
              </w:rPr>
              <w:t xml:space="preserve"> nustatytą </w:t>
            </w:r>
            <w:r w:rsidR="005C373A">
              <w:rPr>
                <w:bCs/>
                <w:sz w:val="24"/>
                <w:szCs w:val="24"/>
              </w:rPr>
              <w:t>racionalaus lėšų panaudojimo principą</w:t>
            </w:r>
            <w:r w:rsidR="00C26CED">
              <w:rPr>
                <w:bCs/>
                <w:sz w:val="24"/>
                <w:szCs w:val="24"/>
              </w:rPr>
              <w:t xml:space="preserve">. </w:t>
            </w:r>
            <w:r w:rsidR="003F4F5A">
              <w:rPr>
                <w:bCs/>
                <w:sz w:val="24"/>
                <w:szCs w:val="24"/>
              </w:rPr>
              <w:t xml:space="preserve">Pažymėtina, kad Perkančioji organizacija nevertindama mokamo maitinimo </w:t>
            </w:r>
            <w:r w:rsidR="0044492B">
              <w:rPr>
                <w:bCs/>
                <w:sz w:val="24"/>
                <w:szCs w:val="24"/>
              </w:rPr>
              <w:t>paslaugos įkainių/</w:t>
            </w:r>
            <w:r w:rsidR="003F4F5A">
              <w:rPr>
                <w:bCs/>
                <w:sz w:val="24"/>
                <w:szCs w:val="24"/>
              </w:rPr>
              <w:t xml:space="preserve">kainos, </w:t>
            </w:r>
            <w:r w:rsidR="008834CF">
              <w:rPr>
                <w:bCs/>
                <w:sz w:val="24"/>
                <w:szCs w:val="24"/>
              </w:rPr>
              <w:t>neįsitikina</w:t>
            </w:r>
            <w:r w:rsidR="003F4F5A">
              <w:rPr>
                <w:bCs/>
                <w:sz w:val="24"/>
                <w:szCs w:val="24"/>
              </w:rPr>
              <w:t>, kad Sutartį sudaro racionaliai</w:t>
            </w:r>
            <w:r w:rsidR="008834CF">
              <w:rPr>
                <w:bCs/>
                <w:sz w:val="24"/>
                <w:szCs w:val="24"/>
              </w:rPr>
              <w:t xml:space="preserve"> naudodama lėšas</w:t>
            </w:r>
            <w:r w:rsidR="00DE231B" w:rsidRPr="00371E37">
              <w:rPr>
                <w:bCs/>
                <w:sz w:val="24"/>
                <w:szCs w:val="24"/>
              </w:rPr>
              <w:t>.</w:t>
            </w:r>
          </w:p>
          <w:p w14:paraId="59834449" w14:textId="6D5A0967" w:rsidR="00C67CFD" w:rsidRPr="008834CF" w:rsidRDefault="00904AFC" w:rsidP="008834CF">
            <w:pPr>
              <w:tabs>
                <w:tab w:val="left" w:pos="1134"/>
                <w:tab w:val="left" w:pos="1418"/>
              </w:tabs>
              <w:ind w:firstLine="709"/>
              <w:contextualSpacing/>
              <w:jc w:val="both"/>
              <w:rPr>
                <w:bCs/>
                <w:sz w:val="24"/>
                <w:szCs w:val="24"/>
              </w:rPr>
            </w:pPr>
            <w:r>
              <w:rPr>
                <w:sz w:val="24"/>
                <w:szCs w:val="24"/>
                <w:lang w:eastAsia="lt-LT"/>
              </w:rPr>
              <w:t xml:space="preserve">Atsižvelgiant į </w:t>
            </w:r>
            <w:r w:rsidR="00C26CED">
              <w:rPr>
                <w:sz w:val="24"/>
                <w:szCs w:val="24"/>
                <w:lang w:eastAsia="lt-LT"/>
              </w:rPr>
              <w:t>nustatytą</w:t>
            </w:r>
            <w:r>
              <w:rPr>
                <w:sz w:val="24"/>
                <w:szCs w:val="24"/>
                <w:lang w:eastAsia="lt-LT"/>
              </w:rPr>
              <w:t xml:space="preserve">, </w:t>
            </w:r>
            <w:r w:rsidR="00A36EAB">
              <w:rPr>
                <w:sz w:val="24"/>
                <w:szCs w:val="24"/>
                <w:lang w:eastAsia="lt-LT"/>
              </w:rPr>
              <w:t xml:space="preserve"> Tarnyba</w:t>
            </w:r>
            <w:r w:rsidR="00C67CFD" w:rsidRPr="00C40F96">
              <w:rPr>
                <w:sz w:val="24"/>
                <w:szCs w:val="24"/>
                <w:lang w:eastAsia="lt-LT"/>
              </w:rPr>
              <w:t xml:space="preserve"> konstatuoja, kad </w:t>
            </w:r>
            <w:r w:rsidR="00A36EAB">
              <w:rPr>
                <w:sz w:val="24"/>
                <w:szCs w:val="24"/>
                <w:lang w:eastAsia="lt-LT"/>
              </w:rPr>
              <w:t xml:space="preserve"> Perkančioji organizacija pažeidė </w:t>
            </w:r>
            <w:r w:rsidR="00C67CFD" w:rsidRPr="00A36EAB">
              <w:rPr>
                <w:sz w:val="24"/>
                <w:szCs w:val="24"/>
                <w:lang w:eastAsia="lt-LT"/>
              </w:rPr>
              <w:t>Įstatymo 5 straipsnio 5 dalies reikalavim</w:t>
            </w:r>
            <w:r>
              <w:rPr>
                <w:sz w:val="24"/>
                <w:szCs w:val="24"/>
                <w:lang w:eastAsia="lt-LT"/>
              </w:rPr>
              <w:t>us</w:t>
            </w:r>
            <w:r w:rsidR="00AB1EF0">
              <w:rPr>
                <w:sz w:val="24"/>
                <w:szCs w:val="24"/>
                <w:lang w:eastAsia="lt-LT"/>
              </w:rPr>
              <w:t xml:space="preserve">, </w:t>
            </w:r>
            <w:r w:rsidR="00C67CFD" w:rsidRPr="00A36EAB">
              <w:rPr>
                <w:sz w:val="24"/>
                <w:szCs w:val="24"/>
                <w:lang w:eastAsia="lt-LT"/>
              </w:rPr>
              <w:t>Įstatymo 17 straipsnio 1</w:t>
            </w:r>
            <w:r w:rsidR="009E73D2">
              <w:rPr>
                <w:sz w:val="24"/>
                <w:szCs w:val="24"/>
                <w:lang w:eastAsia="lt-LT"/>
              </w:rPr>
              <w:t xml:space="preserve"> </w:t>
            </w:r>
            <w:r w:rsidR="00C67CFD" w:rsidRPr="00A36EAB">
              <w:rPr>
                <w:sz w:val="24"/>
                <w:szCs w:val="24"/>
                <w:lang w:eastAsia="lt-LT"/>
              </w:rPr>
              <w:t xml:space="preserve"> dalyje įtvirtint</w:t>
            </w:r>
            <w:r>
              <w:rPr>
                <w:sz w:val="24"/>
                <w:szCs w:val="24"/>
                <w:lang w:eastAsia="lt-LT"/>
              </w:rPr>
              <w:t>ą</w:t>
            </w:r>
            <w:r w:rsidR="00C67CFD" w:rsidRPr="00A36EAB">
              <w:rPr>
                <w:sz w:val="24"/>
                <w:szCs w:val="24"/>
                <w:lang w:eastAsia="lt-LT"/>
              </w:rPr>
              <w:t xml:space="preserve"> skaidrumo princip</w:t>
            </w:r>
            <w:r>
              <w:rPr>
                <w:sz w:val="24"/>
                <w:szCs w:val="24"/>
                <w:lang w:eastAsia="lt-LT"/>
              </w:rPr>
              <w:t>ą</w:t>
            </w:r>
            <w:r w:rsidR="009E73D2">
              <w:rPr>
                <w:sz w:val="24"/>
                <w:szCs w:val="24"/>
                <w:lang w:eastAsia="lt-LT"/>
              </w:rPr>
              <w:t xml:space="preserve"> </w:t>
            </w:r>
            <w:r w:rsidR="00E22C1D">
              <w:rPr>
                <w:sz w:val="24"/>
                <w:szCs w:val="24"/>
                <w:lang w:eastAsia="lt-LT"/>
              </w:rPr>
              <w:t>bei šio straipsnio 2 dal</w:t>
            </w:r>
            <w:r w:rsidR="00D31048">
              <w:rPr>
                <w:sz w:val="24"/>
                <w:szCs w:val="24"/>
                <w:lang w:eastAsia="lt-LT"/>
              </w:rPr>
              <w:t>ies 1 punkte</w:t>
            </w:r>
            <w:r w:rsidR="00E22C1D">
              <w:rPr>
                <w:sz w:val="24"/>
                <w:szCs w:val="24"/>
                <w:lang w:eastAsia="lt-LT"/>
              </w:rPr>
              <w:t xml:space="preserve"> nustatytą racionalaus lėšų panaudojimo principą.</w:t>
            </w:r>
            <w:r w:rsidR="00C3781D" w:rsidRPr="00C67CFD">
              <w:rPr>
                <w:sz w:val="24"/>
                <w:lang w:eastAsia="lt-LT"/>
              </w:rPr>
              <w:t xml:space="preserve"> </w:t>
            </w:r>
          </w:p>
        </w:tc>
      </w:tr>
      <w:tr w:rsidR="009E5D3E" w:rsidRPr="00564DBB" w14:paraId="1AF09697" w14:textId="77777777" w:rsidTr="004C76F9">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62A1A727" w14:textId="7EE611F2" w:rsidR="009E5D3E" w:rsidRDefault="009E73D2" w:rsidP="00564DBB">
            <w:pPr>
              <w:ind w:left="-113"/>
              <w:rPr>
                <w:bCs/>
                <w:sz w:val="24"/>
                <w:szCs w:val="24"/>
              </w:rPr>
            </w:pPr>
            <w:r>
              <w:rPr>
                <w:bCs/>
                <w:sz w:val="24"/>
                <w:szCs w:val="24"/>
                <w:lang w:val="en-US"/>
              </w:rPr>
              <w:lastRenderedPageBreak/>
              <w:t>3</w:t>
            </w:r>
            <w:r w:rsidR="009E5D3E">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02643B54" w14:textId="77777777" w:rsidR="009E5D3E" w:rsidRDefault="009E5D3E" w:rsidP="009E5D3E">
            <w:pPr>
              <w:rPr>
                <w:sz w:val="24"/>
                <w:szCs w:val="24"/>
              </w:rPr>
            </w:pPr>
            <w:r>
              <w:rPr>
                <w:sz w:val="24"/>
                <w:szCs w:val="24"/>
              </w:rPr>
              <w:t xml:space="preserve">Įstatymo </w:t>
            </w:r>
            <w:r>
              <w:rPr>
                <w:bCs/>
                <w:sz w:val="24"/>
                <w:szCs w:val="24"/>
              </w:rPr>
              <w:t>86 straipsnio 9 dalis</w:t>
            </w:r>
            <w:r>
              <w:rPr>
                <w:rStyle w:val="Puslapioinaosnuoroda"/>
                <w:bCs/>
                <w:sz w:val="24"/>
                <w:szCs w:val="24"/>
              </w:rPr>
              <w:footnoteReference w:id="19"/>
            </w:r>
            <w:r>
              <w:rPr>
                <w:bCs/>
                <w:sz w:val="24"/>
                <w:szCs w:val="24"/>
              </w:rPr>
              <w:t>,</w:t>
            </w:r>
            <w:r w:rsidRPr="00A2702D">
              <w:rPr>
                <w:sz w:val="24"/>
                <w:szCs w:val="24"/>
              </w:rPr>
              <w:t xml:space="preserve"> </w:t>
            </w:r>
          </w:p>
          <w:p w14:paraId="6E9666BF" w14:textId="5A44A85B" w:rsidR="009E5D3E" w:rsidRDefault="009E5D3E" w:rsidP="009E5D3E">
            <w:pPr>
              <w:rPr>
                <w:sz w:val="24"/>
                <w:szCs w:val="24"/>
              </w:rPr>
            </w:pPr>
            <w:r w:rsidRPr="00A2702D">
              <w:rPr>
                <w:sz w:val="24"/>
                <w:szCs w:val="24"/>
              </w:rPr>
              <w:t>Įstatymo 17 straipsnio 1 dal</w:t>
            </w:r>
            <w:r>
              <w:rPr>
                <w:sz w:val="24"/>
                <w:szCs w:val="24"/>
              </w:rPr>
              <w:t>is</w:t>
            </w:r>
            <w:r>
              <w:rPr>
                <w:rStyle w:val="Puslapioinaosnuoroda"/>
                <w:sz w:val="24"/>
                <w:szCs w:val="24"/>
              </w:rPr>
              <w:footnoteReference w:id="20"/>
            </w:r>
          </w:p>
        </w:tc>
      </w:tr>
      <w:tr w:rsidR="00564DBB" w:rsidRPr="00564DBB" w14:paraId="0BAA95F1" w14:textId="77777777" w:rsidTr="00222159">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E12DE5" w14:textId="79E2A579" w:rsidR="002061BF" w:rsidRPr="000B1672" w:rsidRDefault="000B1672" w:rsidP="009E18C6">
            <w:pPr>
              <w:pStyle w:val="Sraopastraipa"/>
              <w:tabs>
                <w:tab w:val="left" w:pos="851"/>
              </w:tabs>
              <w:ind w:left="0" w:firstLine="284"/>
              <w:jc w:val="both"/>
              <w:rPr>
                <w:bCs/>
                <w:sz w:val="24"/>
                <w:szCs w:val="24"/>
              </w:rPr>
            </w:pPr>
            <w:r>
              <w:rPr>
                <w:rFonts w:eastAsia="Calibri"/>
                <w:bCs/>
                <w:sz w:val="24"/>
                <w:szCs w:val="24"/>
              </w:rPr>
              <w:t xml:space="preserve">Vadovaujantis Įstatymo 86 straipsnio 9 dalies reikalavimais, </w:t>
            </w:r>
            <w:r>
              <w:rPr>
                <w:sz w:val="24"/>
                <w:szCs w:val="24"/>
              </w:rPr>
              <w:t xml:space="preserve">jei pasiūlymai pateikiami raštu ir sutartis sudaroma raštu, </w:t>
            </w:r>
            <w:r w:rsidR="009E18C6" w:rsidRPr="00AC2A64">
              <w:rPr>
                <w:sz w:val="24"/>
                <w:szCs w:val="24"/>
              </w:rPr>
              <w:t>laimėjusio dalyvio pasiūlymą</w:t>
            </w:r>
            <w:r w:rsidR="009E18C6">
              <w:rPr>
                <w:sz w:val="24"/>
                <w:szCs w:val="24"/>
              </w:rPr>
              <w:t xml:space="preserve">, sudarytą pirkimo sutartį ir atliktus sutarties pakeitimus </w:t>
            </w:r>
            <w:r>
              <w:rPr>
                <w:rFonts w:eastAsia="Calibri"/>
                <w:bCs/>
                <w:sz w:val="24"/>
                <w:szCs w:val="24"/>
              </w:rPr>
              <w:t xml:space="preserve">Perkančioji organizacija </w:t>
            </w:r>
            <w:r>
              <w:rPr>
                <w:bCs/>
                <w:sz w:val="24"/>
                <w:szCs w:val="24"/>
              </w:rPr>
              <w:t xml:space="preserve">privalo </w:t>
            </w:r>
            <w:r w:rsidRPr="00AC2A64">
              <w:rPr>
                <w:sz w:val="24"/>
                <w:szCs w:val="24"/>
              </w:rPr>
              <w:t xml:space="preserve">paskelbti </w:t>
            </w:r>
            <w:r>
              <w:rPr>
                <w:sz w:val="24"/>
                <w:szCs w:val="24"/>
              </w:rPr>
              <w:t xml:space="preserve">Centrinėje viešųjų pirkimų informacinėje sistemoje (toliau – CVP IS) ne </w:t>
            </w:r>
            <w:r>
              <w:rPr>
                <w:bCs/>
                <w:sz w:val="24"/>
                <w:szCs w:val="24"/>
              </w:rPr>
              <w:t>vėliau kaip per 15 dienų nuo sutarties sudarymo ar jų pakeitimo. Tuo tarpu Perkančioji organizacija 2019-01-03 sudarytos Pirkimo sutarties</w:t>
            </w:r>
            <w:r>
              <w:rPr>
                <w:rStyle w:val="Puslapioinaosnuoroda"/>
                <w:bCs/>
                <w:sz w:val="24"/>
                <w:szCs w:val="24"/>
              </w:rPr>
              <w:footnoteReference w:id="21"/>
            </w:r>
            <w:r>
              <w:rPr>
                <w:bCs/>
                <w:sz w:val="24"/>
                <w:szCs w:val="24"/>
              </w:rPr>
              <w:t xml:space="preserve"> (toliau</w:t>
            </w:r>
            <w:r w:rsidR="000859B1">
              <w:rPr>
                <w:bCs/>
                <w:sz w:val="24"/>
                <w:szCs w:val="24"/>
              </w:rPr>
              <w:t xml:space="preserve"> </w:t>
            </w:r>
            <w:r>
              <w:rPr>
                <w:bCs/>
                <w:sz w:val="24"/>
                <w:szCs w:val="24"/>
              </w:rPr>
              <w:t>- Sutartis)</w:t>
            </w:r>
            <w:r w:rsidR="006D3630">
              <w:rPr>
                <w:bCs/>
                <w:sz w:val="24"/>
                <w:szCs w:val="24"/>
              </w:rPr>
              <w:t xml:space="preserve"> Pirkimo laimėjusio dalyvio pasiūlymo</w:t>
            </w:r>
            <w:r>
              <w:rPr>
                <w:bCs/>
                <w:sz w:val="24"/>
                <w:szCs w:val="24"/>
              </w:rPr>
              <w:t xml:space="preserve"> bei 2019-12-31 atlikt</w:t>
            </w:r>
            <w:r w:rsidR="006D3630">
              <w:rPr>
                <w:bCs/>
                <w:sz w:val="24"/>
                <w:szCs w:val="24"/>
              </w:rPr>
              <w:t>o</w:t>
            </w:r>
            <w:r>
              <w:rPr>
                <w:bCs/>
                <w:sz w:val="24"/>
                <w:szCs w:val="24"/>
              </w:rPr>
              <w:t xml:space="preserve"> Sutarties pakeitim</w:t>
            </w:r>
            <w:r w:rsidR="006D3630">
              <w:rPr>
                <w:bCs/>
                <w:sz w:val="24"/>
                <w:szCs w:val="24"/>
              </w:rPr>
              <w:t>o</w:t>
            </w:r>
            <w:r>
              <w:rPr>
                <w:rStyle w:val="Puslapioinaosnuoroda"/>
                <w:bCs/>
                <w:sz w:val="24"/>
                <w:szCs w:val="24"/>
              </w:rPr>
              <w:footnoteReference w:id="22"/>
            </w:r>
            <w:r>
              <w:rPr>
                <w:bCs/>
                <w:sz w:val="24"/>
                <w:szCs w:val="24"/>
              </w:rPr>
              <w:t xml:space="preserve">  CVP IS nepaviešino</w:t>
            </w:r>
            <w:r w:rsidR="006D3630">
              <w:rPr>
                <w:bCs/>
                <w:sz w:val="24"/>
                <w:szCs w:val="24"/>
              </w:rPr>
              <w:t xml:space="preserve"> i</w:t>
            </w:r>
            <w:r w:rsidR="000E7B8A">
              <w:rPr>
                <w:bCs/>
                <w:sz w:val="24"/>
                <w:szCs w:val="24"/>
              </w:rPr>
              <w:t>r</w:t>
            </w:r>
            <w:r w:rsidR="006D3630">
              <w:rPr>
                <w:bCs/>
                <w:sz w:val="24"/>
                <w:szCs w:val="24"/>
              </w:rPr>
              <w:t xml:space="preserve"> t</w:t>
            </w:r>
            <w:r>
              <w:rPr>
                <w:bCs/>
                <w:sz w:val="24"/>
                <w:szCs w:val="24"/>
              </w:rPr>
              <w:t xml:space="preserve">okiu būdu </w:t>
            </w:r>
            <w:r w:rsidRPr="00A2702D">
              <w:rPr>
                <w:sz w:val="24"/>
                <w:szCs w:val="24"/>
              </w:rPr>
              <w:t xml:space="preserve">pažeidė Įstatymo 86 straipsnio 9 dalies </w:t>
            </w:r>
            <w:r>
              <w:rPr>
                <w:sz w:val="24"/>
                <w:szCs w:val="24"/>
              </w:rPr>
              <w:t>reikalavimus</w:t>
            </w:r>
            <w:r w:rsidRPr="00A2702D">
              <w:rPr>
                <w:sz w:val="24"/>
                <w:szCs w:val="24"/>
              </w:rPr>
              <w:t xml:space="preserve"> ir Įstatymo 17 straipsnio 1 dalyje įtvirtintą skaidrumo principą</w:t>
            </w:r>
            <w:r w:rsidR="00E857E1">
              <w:rPr>
                <w:sz w:val="24"/>
                <w:szCs w:val="24"/>
              </w:rPr>
              <w:t>.</w:t>
            </w:r>
          </w:p>
        </w:tc>
      </w:tr>
    </w:tbl>
    <w:p w14:paraId="1FF2AD49" w14:textId="77777777" w:rsidR="004854E4" w:rsidRDefault="004854E4" w:rsidP="00F75F71">
      <w:pPr>
        <w:ind w:left="-113"/>
        <w:jc w:val="center"/>
        <w:rPr>
          <w:b/>
          <w:sz w:val="24"/>
          <w:szCs w:val="24"/>
        </w:rPr>
      </w:pPr>
    </w:p>
    <w:p w14:paraId="7FE4FB05" w14:textId="72F79A98" w:rsidR="007F4A56" w:rsidRPr="00C77C45" w:rsidRDefault="007F4A56" w:rsidP="00F75F71">
      <w:pPr>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0E7EF039" w14:textId="77777777" w:rsidR="00690E77" w:rsidRPr="00690E77" w:rsidRDefault="00690E77" w:rsidP="00690E77">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690E77" w:rsidRPr="00690E77" w14:paraId="298E3BD6" w14:textId="77777777" w:rsidTr="00332159">
        <w:tc>
          <w:tcPr>
            <w:tcW w:w="756" w:type="dxa"/>
            <w:tcBorders>
              <w:top w:val="single" w:sz="4" w:space="0" w:color="auto"/>
              <w:left w:val="single" w:sz="4" w:space="0" w:color="auto"/>
              <w:bottom w:val="single" w:sz="4" w:space="0" w:color="auto"/>
              <w:right w:val="single" w:sz="4" w:space="0" w:color="auto"/>
            </w:tcBorders>
            <w:shd w:val="clear" w:color="auto" w:fill="auto"/>
          </w:tcPr>
          <w:p w14:paraId="36D2627F" w14:textId="77777777" w:rsidR="00690E77" w:rsidRPr="00690E77" w:rsidRDefault="00690E77" w:rsidP="00690E77">
            <w:pPr>
              <w:jc w:val="both"/>
              <w:rPr>
                <w:b/>
                <w:sz w:val="24"/>
                <w:szCs w:val="24"/>
              </w:rPr>
            </w:pPr>
            <w:bookmarkStart w:id="2" w:name="_Hlk356651"/>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401966EC" w14:textId="77777777" w:rsidR="00690E77" w:rsidRPr="00690E77" w:rsidRDefault="00690E77" w:rsidP="00690E77">
            <w:pPr>
              <w:jc w:val="both"/>
              <w:rPr>
                <w:b/>
                <w:sz w:val="24"/>
                <w:szCs w:val="24"/>
              </w:rPr>
            </w:pPr>
          </w:p>
        </w:tc>
      </w:tr>
      <w:bookmarkEnd w:id="2"/>
      <w:tr w:rsidR="00690E77" w:rsidRPr="00690E77" w14:paraId="47D1EE81" w14:textId="77777777" w:rsidTr="0033215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09A3AE3" w14:textId="77777777" w:rsidR="00690E77" w:rsidRPr="00690E77" w:rsidRDefault="00690E77" w:rsidP="00690E77">
            <w:pPr>
              <w:jc w:val="both"/>
              <w:rPr>
                <w:b/>
                <w:sz w:val="24"/>
                <w:szCs w:val="24"/>
              </w:rPr>
            </w:pPr>
            <w:r>
              <w:rPr>
                <w:b/>
                <w:sz w:val="24"/>
                <w:szCs w:val="24"/>
              </w:rPr>
              <w:t>-</w:t>
            </w:r>
          </w:p>
        </w:tc>
      </w:tr>
    </w:tbl>
    <w:p w14:paraId="5EB0466F" w14:textId="77777777" w:rsidR="00DD3324" w:rsidRDefault="00DD3324" w:rsidP="00F75F71">
      <w:pPr>
        <w:jc w:val="center"/>
        <w:rPr>
          <w:b/>
          <w:sz w:val="24"/>
          <w:szCs w:val="24"/>
        </w:rPr>
      </w:pPr>
    </w:p>
    <w:p w14:paraId="2A265842" w14:textId="366513AB" w:rsidR="007F4A56" w:rsidRPr="00C77C45" w:rsidRDefault="007F4A56" w:rsidP="00F75F71">
      <w:pPr>
        <w:jc w:val="center"/>
        <w:rPr>
          <w:b/>
          <w:sz w:val="24"/>
          <w:szCs w:val="24"/>
        </w:rPr>
      </w:pPr>
      <w:r w:rsidRPr="00C77C45">
        <w:rPr>
          <w:b/>
          <w:sz w:val="24"/>
          <w:szCs w:val="24"/>
        </w:rPr>
        <w:t>IV dalis. Sprendimas</w:t>
      </w:r>
    </w:p>
    <w:p w14:paraId="1C14AF86" w14:textId="77777777" w:rsidR="007F4A56" w:rsidRPr="00C77C45" w:rsidRDefault="007F4A56"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C77C45" w14:paraId="703D2A54" w14:textId="77777777" w:rsidTr="00CE7340">
        <w:tc>
          <w:tcPr>
            <w:tcW w:w="9776" w:type="dxa"/>
            <w:tcBorders>
              <w:top w:val="single" w:sz="4" w:space="0" w:color="auto"/>
              <w:left w:val="single" w:sz="4" w:space="0" w:color="auto"/>
              <w:bottom w:val="single" w:sz="4" w:space="0" w:color="auto"/>
              <w:right w:val="single" w:sz="4" w:space="0" w:color="auto"/>
            </w:tcBorders>
            <w:shd w:val="clear" w:color="auto" w:fill="auto"/>
          </w:tcPr>
          <w:p w14:paraId="4E4E8C83" w14:textId="2535F5AA" w:rsidR="003D763F" w:rsidRDefault="003D763F" w:rsidP="003D763F">
            <w:pPr>
              <w:jc w:val="both"/>
              <w:rPr>
                <w:rFonts w:eastAsia="Calibri"/>
                <w:sz w:val="24"/>
                <w:szCs w:val="24"/>
              </w:rPr>
            </w:pPr>
            <w:r>
              <w:rPr>
                <w:rFonts w:eastAsia="Calibri"/>
                <w:bCs/>
                <w:sz w:val="24"/>
                <w:szCs w:val="24"/>
              </w:rPr>
              <w:t xml:space="preserve">  </w:t>
            </w:r>
            <w:r>
              <w:rPr>
                <w:rFonts w:eastAsia="Calibri"/>
                <w:sz w:val="24"/>
                <w:szCs w:val="24"/>
              </w:rPr>
              <w:t xml:space="preserve">   Atsižvelgiant į vertinimo išvados II dalies </w:t>
            </w:r>
            <w:r w:rsidR="006D3630">
              <w:rPr>
                <w:rFonts w:eastAsia="Calibri"/>
                <w:sz w:val="24"/>
                <w:szCs w:val="24"/>
              </w:rPr>
              <w:t>3</w:t>
            </w:r>
            <w:r>
              <w:rPr>
                <w:rFonts w:eastAsia="Calibri"/>
                <w:sz w:val="24"/>
                <w:szCs w:val="24"/>
              </w:rPr>
              <w:t xml:space="preserve"> punkte nustatytą pažeidimą, Tarnyba </w:t>
            </w:r>
            <w:r>
              <w:rPr>
                <w:rFonts w:eastAsia="Calibri"/>
                <w:b/>
                <w:sz w:val="24"/>
                <w:szCs w:val="24"/>
              </w:rPr>
              <w:t>įpareigoja</w:t>
            </w:r>
            <w:r>
              <w:rPr>
                <w:rFonts w:eastAsia="Calibri"/>
                <w:sz w:val="24"/>
                <w:szCs w:val="24"/>
              </w:rPr>
              <w:t xml:space="preserve"> Kaišiadorių Vaclovo Giržado progimnaziją nedelsiant</w:t>
            </w:r>
            <w:r w:rsidR="000E7B8A">
              <w:rPr>
                <w:rFonts w:eastAsia="Calibri"/>
                <w:sz w:val="24"/>
                <w:szCs w:val="24"/>
              </w:rPr>
              <w:t>, ne vėliau kaip per</w:t>
            </w:r>
            <w:r w:rsidR="002C4619">
              <w:rPr>
                <w:rFonts w:eastAsia="Calibri"/>
                <w:sz w:val="24"/>
                <w:szCs w:val="24"/>
              </w:rPr>
              <w:t xml:space="preserve"> 5 </w:t>
            </w:r>
            <w:r w:rsidR="000E7B8A">
              <w:rPr>
                <w:rFonts w:eastAsia="Calibri"/>
                <w:sz w:val="24"/>
                <w:szCs w:val="24"/>
              </w:rPr>
              <w:t>darbo dienas</w:t>
            </w:r>
            <w:r>
              <w:rPr>
                <w:rFonts w:eastAsia="Calibri"/>
                <w:sz w:val="24"/>
                <w:szCs w:val="24"/>
              </w:rPr>
              <w:t xml:space="preserve"> CVP IS paviešinti</w:t>
            </w:r>
            <w:r w:rsidRPr="00EA54BD">
              <w:rPr>
                <w:rFonts w:eastAsia="Calibri"/>
                <w:bCs/>
                <w:sz w:val="24"/>
                <w:szCs w:val="24"/>
              </w:rPr>
              <w:t xml:space="preserve"> </w:t>
            </w:r>
            <w:r w:rsidR="000E7B8A">
              <w:rPr>
                <w:rFonts w:eastAsia="Calibri"/>
                <w:bCs/>
                <w:sz w:val="24"/>
                <w:szCs w:val="24"/>
              </w:rPr>
              <w:t xml:space="preserve">Pirkimą </w:t>
            </w:r>
            <w:r w:rsidRPr="00EA54BD">
              <w:rPr>
                <w:rFonts w:eastAsia="Calibri"/>
                <w:bCs/>
                <w:sz w:val="24"/>
                <w:szCs w:val="24"/>
              </w:rPr>
              <w:t>laimėjusi</w:t>
            </w:r>
            <w:r>
              <w:rPr>
                <w:rFonts w:eastAsia="Calibri"/>
                <w:bCs/>
                <w:sz w:val="24"/>
                <w:szCs w:val="24"/>
              </w:rPr>
              <w:t>o</w:t>
            </w:r>
            <w:r w:rsidRPr="00EA54BD">
              <w:rPr>
                <w:rFonts w:eastAsia="Calibri"/>
                <w:bCs/>
                <w:sz w:val="24"/>
                <w:szCs w:val="24"/>
              </w:rPr>
              <w:t xml:space="preserve"> dalyvi</w:t>
            </w:r>
            <w:r>
              <w:rPr>
                <w:rFonts w:eastAsia="Calibri"/>
                <w:bCs/>
                <w:sz w:val="24"/>
                <w:szCs w:val="24"/>
              </w:rPr>
              <w:t>o</w:t>
            </w:r>
            <w:r w:rsidRPr="00EA54BD">
              <w:rPr>
                <w:rFonts w:eastAsia="Calibri"/>
                <w:bCs/>
                <w:sz w:val="24"/>
                <w:szCs w:val="24"/>
              </w:rPr>
              <w:t xml:space="preserve"> pasiūlym</w:t>
            </w:r>
            <w:r>
              <w:rPr>
                <w:rFonts w:eastAsia="Calibri"/>
                <w:bCs/>
                <w:sz w:val="24"/>
                <w:szCs w:val="24"/>
              </w:rPr>
              <w:t xml:space="preserve">ą, </w:t>
            </w:r>
            <w:r w:rsidRPr="00EA54BD">
              <w:rPr>
                <w:rFonts w:eastAsia="Calibri"/>
                <w:bCs/>
                <w:sz w:val="24"/>
                <w:szCs w:val="24"/>
              </w:rPr>
              <w:t>sudaryt</w:t>
            </w:r>
            <w:r>
              <w:rPr>
                <w:rFonts w:eastAsia="Calibri"/>
                <w:bCs/>
                <w:sz w:val="24"/>
                <w:szCs w:val="24"/>
              </w:rPr>
              <w:t>ą</w:t>
            </w:r>
            <w:r w:rsidRPr="00EA54BD">
              <w:rPr>
                <w:rFonts w:eastAsia="Calibri"/>
                <w:bCs/>
                <w:sz w:val="24"/>
                <w:szCs w:val="24"/>
              </w:rPr>
              <w:t xml:space="preserve"> </w:t>
            </w:r>
            <w:r>
              <w:rPr>
                <w:rFonts w:eastAsia="Calibri"/>
                <w:bCs/>
                <w:sz w:val="24"/>
                <w:szCs w:val="24"/>
              </w:rPr>
              <w:t>S</w:t>
            </w:r>
            <w:r w:rsidRPr="00EA54BD">
              <w:rPr>
                <w:rFonts w:eastAsia="Calibri"/>
                <w:bCs/>
                <w:sz w:val="24"/>
                <w:szCs w:val="24"/>
              </w:rPr>
              <w:t>utart</w:t>
            </w:r>
            <w:r>
              <w:rPr>
                <w:rFonts w:eastAsia="Calibri"/>
                <w:bCs/>
                <w:sz w:val="24"/>
                <w:szCs w:val="24"/>
              </w:rPr>
              <w:t>į bei atliktą Sutarties pakeitimą.</w:t>
            </w:r>
          </w:p>
          <w:p w14:paraId="1A1AF856" w14:textId="59B1814C" w:rsidR="003D763F" w:rsidRDefault="003D763F" w:rsidP="003D763F">
            <w:pPr>
              <w:jc w:val="both"/>
              <w:rPr>
                <w:rFonts w:eastAsia="Calibri"/>
                <w:sz w:val="24"/>
                <w:szCs w:val="24"/>
              </w:rPr>
            </w:pPr>
            <w:r>
              <w:rPr>
                <w:rFonts w:eastAsia="Calibri"/>
                <w:sz w:val="24"/>
                <w:szCs w:val="24"/>
              </w:rPr>
              <w:lastRenderedPageBreak/>
              <w:t xml:space="preserve">     Atsižvelgiant į vertinimo išvados II dal</w:t>
            </w:r>
            <w:r w:rsidR="000E7B8A">
              <w:rPr>
                <w:rFonts w:eastAsia="Calibri"/>
                <w:sz w:val="24"/>
                <w:szCs w:val="24"/>
              </w:rPr>
              <w:t>ies 1 bei 2 punktuose</w:t>
            </w:r>
            <w:r>
              <w:rPr>
                <w:rFonts w:eastAsia="Calibri"/>
                <w:sz w:val="24"/>
                <w:szCs w:val="24"/>
              </w:rPr>
              <w:t xml:space="preserve"> nustatytus pažeidimus, Tarnyba </w:t>
            </w:r>
            <w:r w:rsidRPr="003D763F">
              <w:rPr>
                <w:rFonts w:eastAsia="Calibri"/>
                <w:b/>
                <w:sz w:val="24"/>
                <w:szCs w:val="24"/>
              </w:rPr>
              <w:t>rekomenduoja</w:t>
            </w:r>
            <w:r>
              <w:rPr>
                <w:rFonts w:eastAsia="Calibri"/>
                <w:sz w:val="24"/>
                <w:szCs w:val="24"/>
              </w:rPr>
              <w:t xml:space="preserve"> Kaišiadorių Vaclovo Giržado progimnazijai </w:t>
            </w:r>
            <w:r w:rsidRPr="00E534FF">
              <w:rPr>
                <w:rFonts w:eastAsia="Calibri"/>
                <w:sz w:val="24"/>
                <w:szCs w:val="24"/>
              </w:rPr>
              <w:t>organizuoti naujo</w:t>
            </w:r>
            <w:r w:rsidR="000E7B8A">
              <w:rPr>
                <w:rFonts w:eastAsia="Calibri"/>
                <w:sz w:val="24"/>
                <w:szCs w:val="24"/>
              </w:rPr>
              <w:t xml:space="preserve"> maitinimo paslaugų</w:t>
            </w:r>
            <w:r w:rsidRPr="00E534FF">
              <w:rPr>
                <w:rFonts w:eastAsia="Calibri"/>
                <w:sz w:val="24"/>
                <w:szCs w:val="24"/>
              </w:rPr>
              <w:t xml:space="preserve"> pirkimo procedūras</w:t>
            </w:r>
            <w:r>
              <w:rPr>
                <w:rFonts w:eastAsia="Calibri"/>
                <w:sz w:val="24"/>
                <w:szCs w:val="24"/>
              </w:rPr>
              <w:t xml:space="preserve"> ir Sutartį nutraukti.</w:t>
            </w:r>
          </w:p>
          <w:p w14:paraId="76E6290C" w14:textId="09BA37D3" w:rsidR="003D763F" w:rsidRDefault="003D763F" w:rsidP="003D763F">
            <w:pPr>
              <w:jc w:val="both"/>
              <w:rPr>
                <w:rFonts w:eastAsia="Calibri"/>
                <w:sz w:val="24"/>
                <w:szCs w:val="24"/>
              </w:rPr>
            </w:pPr>
            <w:r>
              <w:rPr>
                <w:rFonts w:eastAsia="Calibri"/>
                <w:sz w:val="24"/>
                <w:szCs w:val="24"/>
              </w:rPr>
              <w:t xml:space="preserve">     Tarnyba prašo ne vėliau kaip per 10 dienų nuo šios vertinimo išvados gavimo dieno</w:t>
            </w:r>
            <w:r w:rsidR="00697037">
              <w:rPr>
                <w:rFonts w:eastAsia="Calibri"/>
                <w:sz w:val="24"/>
                <w:szCs w:val="24"/>
              </w:rPr>
              <w:t>s raštu informuoti apie priimtus sprendimus</w:t>
            </w:r>
            <w:r>
              <w:rPr>
                <w:rFonts w:eastAsia="Calibri"/>
                <w:sz w:val="24"/>
                <w:szCs w:val="24"/>
              </w:rPr>
              <w:t xml:space="preserve"> dėl Tarnybos rekomendacijos įvykdymo.</w:t>
            </w:r>
          </w:p>
          <w:p w14:paraId="22D8BFA7" w14:textId="2F63281F" w:rsidR="008D6BA5" w:rsidRPr="00C77C45" w:rsidRDefault="003D763F" w:rsidP="003D763F">
            <w:pPr>
              <w:jc w:val="both"/>
              <w:rPr>
                <w:rFonts w:eastAsia="Calibri"/>
                <w:sz w:val="24"/>
                <w:szCs w:val="24"/>
              </w:rPr>
            </w:pPr>
            <w:r>
              <w:rPr>
                <w:rFonts w:eastAsia="Calibri"/>
                <w:sz w:val="24"/>
                <w:szCs w:val="24"/>
              </w:rPr>
              <w:t xml:space="preserve">     </w:t>
            </w:r>
            <w:r w:rsidR="00CB391A">
              <w:rPr>
                <w:rFonts w:eastAsia="Calibri"/>
                <w:sz w:val="24"/>
                <w:szCs w:val="24"/>
              </w:rPr>
              <w:t xml:space="preserve">Vadovaujantis Lietuvos Respublikos administracinių bylų teisenos įstatymo 5 ir 17 straipsniais, nesutikę su </w:t>
            </w:r>
            <w:r w:rsidR="008D6BA5">
              <w:rPr>
                <w:rFonts w:eastAsia="Calibri"/>
                <w:sz w:val="24"/>
                <w:szCs w:val="24"/>
              </w:rPr>
              <w:t>Tarnyb</w:t>
            </w:r>
            <w:r w:rsidR="00CB391A">
              <w:rPr>
                <w:rFonts w:eastAsia="Calibri"/>
                <w:sz w:val="24"/>
                <w:szCs w:val="24"/>
              </w:rPr>
              <w:t>os išvada, Jūs g</w:t>
            </w:r>
            <w:r w:rsidR="008D6BA5">
              <w:rPr>
                <w:rFonts w:eastAsia="Calibri"/>
                <w:sz w:val="24"/>
                <w:szCs w:val="24"/>
              </w:rPr>
              <w:t>a</w:t>
            </w:r>
            <w:r w:rsidR="00CB391A">
              <w:rPr>
                <w:rFonts w:eastAsia="Calibri"/>
                <w:sz w:val="24"/>
                <w:szCs w:val="24"/>
              </w:rPr>
              <w:t>lite ją apskųsti teismui šio įstatymo nustatyta tvarka.</w:t>
            </w:r>
          </w:p>
        </w:tc>
      </w:tr>
    </w:tbl>
    <w:p w14:paraId="758DCF59" w14:textId="77777777" w:rsidR="007F4A56" w:rsidRPr="00BB27D9" w:rsidRDefault="007F4A56" w:rsidP="00F75F71">
      <w:r w:rsidRPr="00BB27D9">
        <w:rPr>
          <w:b/>
        </w:rPr>
        <w:lastRenderedPageBreak/>
        <w:t>**</w:t>
      </w:r>
      <w:r w:rsidRPr="00BB27D9">
        <w:t>kiekvieno pirkimo/sutarties vertinimas aprašomas atskirai</w:t>
      </w:r>
    </w:p>
    <w:p w14:paraId="4C1F98D3" w14:textId="77777777" w:rsidR="009C75F7" w:rsidRDefault="009C75F7" w:rsidP="00F75F71">
      <w:pPr>
        <w:jc w:val="center"/>
        <w:rPr>
          <w:b/>
          <w:sz w:val="24"/>
          <w:szCs w:val="24"/>
        </w:rPr>
      </w:pPr>
    </w:p>
    <w:p w14:paraId="26E287BF" w14:textId="77777777" w:rsidR="00A93AB1" w:rsidRDefault="00A93AB1" w:rsidP="00F75F71">
      <w:pPr>
        <w:jc w:val="center"/>
        <w:rPr>
          <w:b/>
          <w:sz w:val="24"/>
          <w:szCs w:val="24"/>
        </w:rPr>
      </w:pPr>
    </w:p>
    <w:p w14:paraId="7336C17F" w14:textId="20B04F65" w:rsidR="007F4A56" w:rsidRPr="00C77C45" w:rsidRDefault="007F4A56" w:rsidP="00F75F71">
      <w:pPr>
        <w:jc w:val="center"/>
        <w:rPr>
          <w:b/>
          <w:sz w:val="24"/>
          <w:szCs w:val="24"/>
        </w:rPr>
      </w:pPr>
      <w:r w:rsidRPr="00C77C45">
        <w:rPr>
          <w:b/>
          <w:sz w:val="24"/>
          <w:szCs w:val="24"/>
        </w:rPr>
        <w:t>Pastabos</w:t>
      </w:r>
    </w:p>
    <w:p w14:paraId="16AA2617" w14:textId="77777777" w:rsidR="00884B39" w:rsidRPr="00C77C45" w:rsidRDefault="00884B39"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884B39" w:rsidRPr="00C77C45" w14:paraId="1EA27A38" w14:textId="77777777" w:rsidTr="00471DA8">
        <w:tc>
          <w:tcPr>
            <w:tcW w:w="756" w:type="dxa"/>
            <w:tcBorders>
              <w:top w:val="single" w:sz="4" w:space="0" w:color="auto"/>
              <w:left w:val="single" w:sz="4" w:space="0" w:color="auto"/>
              <w:bottom w:val="single" w:sz="4" w:space="0" w:color="auto"/>
              <w:right w:val="single" w:sz="4" w:space="0" w:color="auto"/>
            </w:tcBorders>
            <w:shd w:val="clear" w:color="auto" w:fill="auto"/>
          </w:tcPr>
          <w:p w14:paraId="18840B10" w14:textId="77777777" w:rsidR="00884B39" w:rsidRPr="00C77C45" w:rsidRDefault="00884B39" w:rsidP="00576EE2">
            <w:pPr>
              <w:rPr>
                <w:sz w:val="24"/>
                <w:szCs w:val="24"/>
              </w:rPr>
            </w:pPr>
            <w:bookmarkStart w:id="3" w:name="_Hlk356675"/>
            <w:r w:rsidRPr="00C77C45">
              <w:rPr>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1CA91BF6" w14:textId="77777777" w:rsidR="00884B39" w:rsidRPr="00C77C45" w:rsidRDefault="00884B39" w:rsidP="009031D6">
            <w:pPr>
              <w:jc w:val="center"/>
              <w:rPr>
                <w:sz w:val="24"/>
                <w:szCs w:val="24"/>
              </w:rPr>
            </w:pPr>
          </w:p>
        </w:tc>
      </w:tr>
      <w:tr w:rsidR="00AB45AE" w:rsidRPr="00C77C45" w14:paraId="0F95A1CE" w14:textId="77777777" w:rsidTr="00ED030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2E90FE2" w14:textId="0D5AFC41" w:rsidR="00AB45AE" w:rsidRDefault="00AB45AE" w:rsidP="00B705BE">
            <w:pPr>
              <w:jc w:val="both"/>
              <w:rPr>
                <w:color w:val="000000"/>
                <w:sz w:val="24"/>
                <w:szCs w:val="24"/>
              </w:rPr>
            </w:pPr>
            <w:r>
              <w:rPr>
                <w:sz w:val="24"/>
                <w:szCs w:val="24"/>
              </w:rPr>
              <w:t xml:space="preserve">          Tarnyba atkreipia dėmesį į tai, kad </w:t>
            </w:r>
            <w:r w:rsidR="00B705BE">
              <w:rPr>
                <w:sz w:val="24"/>
                <w:szCs w:val="24"/>
              </w:rPr>
              <w:t xml:space="preserve">Įstatymo 86 straipsnio 9 </w:t>
            </w:r>
            <w:r w:rsidR="00B705BE">
              <w:rPr>
                <w:bCs/>
                <w:sz w:val="24"/>
                <w:szCs w:val="24"/>
              </w:rPr>
              <w:t>dalyje</w:t>
            </w:r>
            <w:r w:rsidR="00B705BE">
              <w:rPr>
                <w:rStyle w:val="Puslapioinaosnuoroda"/>
                <w:bCs/>
                <w:sz w:val="24"/>
                <w:szCs w:val="24"/>
              </w:rPr>
              <w:footnoteReference w:id="23"/>
            </w:r>
            <w:r w:rsidR="00B705BE">
              <w:rPr>
                <w:sz w:val="24"/>
                <w:szCs w:val="24"/>
              </w:rPr>
              <w:t xml:space="preserve"> įtvirtinta, kad Perkančioji organizacija laimėjusio dalyvio pasiūlymą, sudarytą pirkimo sutartį</w:t>
            </w:r>
            <w:r w:rsidR="008327F5">
              <w:rPr>
                <w:sz w:val="24"/>
                <w:szCs w:val="24"/>
              </w:rPr>
              <w:t xml:space="preserve"> ir šių sutarčių pakeitimus</w:t>
            </w:r>
            <w:r w:rsidR="00B705BE">
              <w:rPr>
                <w:sz w:val="24"/>
                <w:szCs w:val="24"/>
              </w:rPr>
              <w:t xml:space="preserve">, išskyrus informaciją, </w:t>
            </w:r>
            <w:r w:rsidR="00B705BE">
              <w:rPr>
                <w:color w:val="000000"/>
                <w:sz w:val="24"/>
                <w:szCs w:val="24"/>
              </w:rPr>
              <w:t xml:space="preserve">kurios atskleidimas prieštarautų informacijos ir duomenų apsaugą reguliuojantiems teisės aktams arba visuomenės interesams, pažeistų teisėtus konkretaus tiekėjo komercinius interesus arba turėtų neigiamą poveikį tiekėjų konkurencijai, </w:t>
            </w:r>
            <w:r w:rsidR="00B705BE" w:rsidRPr="00B705BE">
              <w:rPr>
                <w:color w:val="000000"/>
                <w:sz w:val="24"/>
                <w:szCs w:val="24"/>
              </w:rPr>
              <w:t>ne vėliau kaip per 15 dienų nuo pirkimo sutarties sudarymo</w:t>
            </w:r>
            <w:r w:rsidR="008327F5">
              <w:rPr>
                <w:color w:val="000000"/>
                <w:sz w:val="24"/>
                <w:szCs w:val="24"/>
              </w:rPr>
              <w:t xml:space="preserve"> ar jos pakeitimo</w:t>
            </w:r>
            <w:r w:rsidR="00B705BE" w:rsidRPr="00B705BE">
              <w:rPr>
                <w:color w:val="000000"/>
                <w:sz w:val="24"/>
                <w:szCs w:val="24"/>
              </w:rPr>
              <w:t xml:space="preserve"> </w:t>
            </w:r>
            <w:r w:rsidR="00B705BE">
              <w:rPr>
                <w:color w:val="000000"/>
                <w:sz w:val="24"/>
                <w:szCs w:val="24"/>
              </w:rPr>
              <w:t xml:space="preserve">turi paskelbti CVP IS. </w:t>
            </w:r>
          </w:p>
          <w:p w14:paraId="4808AB04" w14:textId="520A95F0" w:rsidR="00B705BE" w:rsidRPr="00C77C45" w:rsidRDefault="008327F5" w:rsidP="00B705BE">
            <w:pPr>
              <w:jc w:val="both"/>
              <w:rPr>
                <w:sz w:val="24"/>
                <w:szCs w:val="24"/>
              </w:rPr>
            </w:pPr>
            <w:r>
              <w:rPr>
                <w:sz w:val="24"/>
                <w:szCs w:val="24"/>
              </w:rPr>
              <w:t xml:space="preserve">Perkančioji organizacija privalo paskelbti visas </w:t>
            </w:r>
            <w:r w:rsidR="00AB1EF0">
              <w:rPr>
                <w:sz w:val="24"/>
                <w:szCs w:val="24"/>
              </w:rPr>
              <w:t xml:space="preserve">pirkimų pagrindu </w:t>
            </w:r>
            <w:r>
              <w:rPr>
                <w:sz w:val="24"/>
                <w:szCs w:val="24"/>
              </w:rPr>
              <w:t>sudarytas sutartis bei atliktus sutarties keitimus-susitarimus</w:t>
            </w:r>
            <w:r w:rsidR="006C35A9">
              <w:rPr>
                <w:sz w:val="24"/>
                <w:szCs w:val="24"/>
              </w:rPr>
              <w:t>, nes kaip matyti CVP IS sutartys ir jų pakeitimai</w:t>
            </w:r>
            <w:r w:rsidR="00D81A96">
              <w:rPr>
                <w:sz w:val="24"/>
                <w:szCs w:val="24"/>
              </w:rPr>
              <w:t xml:space="preserve"> praktiškai </w:t>
            </w:r>
            <w:r w:rsidR="006C35A9">
              <w:rPr>
                <w:sz w:val="24"/>
                <w:szCs w:val="24"/>
              </w:rPr>
              <w:t>nėra viešinami.</w:t>
            </w:r>
          </w:p>
        </w:tc>
      </w:tr>
      <w:tr w:rsidR="00AB45AE" w:rsidRPr="00C77C45" w14:paraId="06BF9ADC" w14:textId="77777777" w:rsidTr="00471DA8">
        <w:tc>
          <w:tcPr>
            <w:tcW w:w="756" w:type="dxa"/>
            <w:tcBorders>
              <w:top w:val="single" w:sz="4" w:space="0" w:color="auto"/>
              <w:left w:val="single" w:sz="4" w:space="0" w:color="auto"/>
              <w:bottom w:val="single" w:sz="4" w:space="0" w:color="auto"/>
              <w:right w:val="single" w:sz="4" w:space="0" w:color="auto"/>
            </w:tcBorders>
            <w:shd w:val="clear" w:color="auto" w:fill="auto"/>
          </w:tcPr>
          <w:p w14:paraId="124F37D6" w14:textId="472A6821" w:rsidR="00AB45AE" w:rsidRPr="00C77C45" w:rsidRDefault="00AB45AE" w:rsidP="00576EE2">
            <w:pPr>
              <w:rPr>
                <w:sz w:val="24"/>
                <w:szCs w:val="24"/>
              </w:rPr>
            </w:pPr>
            <w:r>
              <w:rPr>
                <w:sz w:val="24"/>
                <w:szCs w:val="24"/>
              </w:rPr>
              <w:t>2.</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041DCFF5" w14:textId="77777777" w:rsidR="00AB45AE" w:rsidRPr="00C77C45" w:rsidRDefault="00AB45AE" w:rsidP="009031D6">
            <w:pPr>
              <w:jc w:val="center"/>
              <w:rPr>
                <w:sz w:val="24"/>
                <w:szCs w:val="24"/>
              </w:rPr>
            </w:pPr>
          </w:p>
        </w:tc>
      </w:tr>
      <w:tr w:rsidR="00B35B08" w:rsidRPr="00C77C45" w14:paraId="1F0DDEFC" w14:textId="77777777" w:rsidTr="00471DA8">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7859E" w14:textId="35195D4F" w:rsidR="00B35B08" w:rsidRPr="008909E6" w:rsidRDefault="00AB45AE" w:rsidP="00F2588A">
            <w:pPr>
              <w:ind w:firstLine="589"/>
              <w:jc w:val="both"/>
              <w:rPr>
                <w:rFonts w:eastAsia="Calibri"/>
                <w:bCs/>
                <w:sz w:val="24"/>
                <w:szCs w:val="24"/>
              </w:rPr>
            </w:pPr>
            <w:r>
              <w:rPr>
                <w:rFonts w:eastAsia="Calibri"/>
                <w:bCs/>
                <w:sz w:val="24"/>
                <w:szCs w:val="24"/>
              </w:rPr>
              <w:t xml:space="preserve"> </w:t>
            </w:r>
            <w:r w:rsidR="004F5607" w:rsidRPr="00576EE2">
              <w:rPr>
                <w:rFonts w:eastAsia="Calibri"/>
                <w:bCs/>
                <w:sz w:val="24"/>
                <w:szCs w:val="24"/>
              </w:rPr>
              <w:t xml:space="preserve">Perkančiosios organizacijos </w:t>
            </w:r>
            <w:r w:rsidR="004F5607">
              <w:rPr>
                <w:rFonts w:eastAsia="Calibri"/>
                <w:bCs/>
                <w:sz w:val="24"/>
                <w:szCs w:val="24"/>
              </w:rPr>
              <w:t>direktoriaus įsakymu</w:t>
            </w:r>
            <w:r w:rsidR="004F5607" w:rsidRPr="00576EE2">
              <w:rPr>
                <w:rFonts w:eastAsia="Calibri"/>
                <w:bCs/>
                <w:sz w:val="24"/>
                <w:szCs w:val="24"/>
                <w:vertAlign w:val="superscript"/>
              </w:rPr>
              <w:footnoteReference w:id="24"/>
            </w:r>
            <w:r w:rsidR="004F5607" w:rsidRPr="00576EE2">
              <w:rPr>
                <w:rFonts w:eastAsia="Calibri"/>
                <w:bCs/>
                <w:sz w:val="24"/>
                <w:szCs w:val="24"/>
              </w:rPr>
              <w:t xml:space="preserve"> paskirt</w:t>
            </w:r>
            <w:r w:rsidR="00F2588A">
              <w:rPr>
                <w:rFonts w:eastAsia="Calibri"/>
                <w:bCs/>
                <w:sz w:val="24"/>
                <w:szCs w:val="24"/>
              </w:rPr>
              <w:t>i</w:t>
            </w:r>
            <w:r w:rsidR="004F5607">
              <w:rPr>
                <w:rFonts w:eastAsia="Calibri"/>
                <w:bCs/>
                <w:sz w:val="24"/>
                <w:szCs w:val="24"/>
              </w:rPr>
              <w:t xml:space="preserve"> </w:t>
            </w:r>
            <w:r w:rsidR="004F5607" w:rsidRPr="00576EE2">
              <w:rPr>
                <w:rFonts w:eastAsia="Calibri"/>
                <w:bCs/>
                <w:sz w:val="24"/>
                <w:szCs w:val="24"/>
              </w:rPr>
              <w:t xml:space="preserve">Pirkimo komisijos </w:t>
            </w:r>
            <w:r w:rsidR="00F2588A">
              <w:rPr>
                <w:rFonts w:eastAsia="Calibri"/>
                <w:bCs/>
                <w:sz w:val="24"/>
                <w:szCs w:val="24"/>
              </w:rPr>
              <w:t>nariai R. Š (Komisijos pirmininkas), L.</w:t>
            </w:r>
            <w:r w:rsidR="000E7B8A">
              <w:rPr>
                <w:rFonts w:eastAsia="Calibri"/>
                <w:bCs/>
                <w:sz w:val="24"/>
                <w:szCs w:val="24"/>
              </w:rPr>
              <w:t>S</w:t>
            </w:r>
            <w:r w:rsidR="00F2588A">
              <w:rPr>
                <w:rFonts w:eastAsia="Calibri"/>
                <w:bCs/>
                <w:sz w:val="24"/>
                <w:szCs w:val="24"/>
              </w:rPr>
              <w:t xml:space="preserve">, V.M. </w:t>
            </w:r>
            <w:r w:rsidR="004F5607" w:rsidRPr="00576EE2">
              <w:rPr>
                <w:rFonts w:eastAsia="Calibri"/>
                <w:bCs/>
                <w:sz w:val="24"/>
                <w:szCs w:val="24"/>
              </w:rPr>
              <w:t>Vyriausiajai tarnybinės etikos komisijai</w:t>
            </w:r>
            <w:r w:rsidR="00F2588A">
              <w:rPr>
                <w:rFonts w:eastAsia="Calibri"/>
                <w:bCs/>
                <w:sz w:val="24"/>
                <w:szCs w:val="24"/>
              </w:rPr>
              <w:t xml:space="preserve"> nėra pateikę privačių interesų deklaracijų - nedeklaravo savo kaip viešųjų pirkimų komisijos nario statuso, o L.B.</w:t>
            </w:r>
            <w:r w:rsidR="004F5607" w:rsidRPr="00BD3238">
              <w:rPr>
                <w:rFonts w:eastAsia="Calibri"/>
                <w:bCs/>
                <w:sz w:val="24"/>
                <w:szCs w:val="24"/>
              </w:rPr>
              <w:t xml:space="preserve"> pateikto</w:t>
            </w:r>
            <w:r w:rsidR="004F5607">
              <w:rPr>
                <w:rFonts w:eastAsia="Calibri"/>
                <w:bCs/>
                <w:sz w:val="24"/>
                <w:szCs w:val="24"/>
              </w:rPr>
              <w:t>j</w:t>
            </w:r>
            <w:r w:rsidR="004F5607" w:rsidRPr="00BD3238">
              <w:rPr>
                <w:rFonts w:eastAsia="Calibri"/>
                <w:bCs/>
                <w:sz w:val="24"/>
                <w:szCs w:val="24"/>
              </w:rPr>
              <w:t>e privačių interesų deklaracijo</w:t>
            </w:r>
            <w:r w:rsidR="004F5607">
              <w:rPr>
                <w:rFonts w:eastAsia="Calibri"/>
                <w:bCs/>
                <w:sz w:val="24"/>
                <w:szCs w:val="24"/>
              </w:rPr>
              <w:t>j</w:t>
            </w:r>
            <w:r w:rsidR="004F5607" w:rsidRPr="00BD3238">
              <w:rPr>
                <w:rFonts w:eastAsia="Calibri"/>
                <w:bCs/>
                <w:sz w:val="24"/>
                <w:szCs w:val="24"/>
              </w:rPr>
              <w:t>e nėra deklarav</w:t>
            </w:r>
            <w:r w:rsidR="004F5607">
              <w:rPr>
                <w:rFonts w:eastAsia="Calibri"/>
                <w:bCs/>
                <w:sz w:val="24"/>
                <w:szCs w:val="24"/>
              </w:rPr>
              <w:t>usi</w:t>
            </w:r>
            <w:r w:rsidR="004F5607" w:rsidRPr="00BD3238">
              <w:rPr>
                <w:rFonts w:eastAsia="Calibri"/>
                <w:bCs/>
                <w:sz w:val="24"/>
                <w:szCs w:val="24"/>
              </w:rPr>
              <w:t xml:space="preserve"> savo kaip viešųjų pirkimų komisijos nario statuso</w:t>
            </w:r>
            <w:r w:rsidR="004F5607">
              <w:rPr>
                <w:rFonts w:eastAsia="Calibri"/>
                <w:bCs/>
                <w:sz w:val="24"/>
                <w:szCs w:val="24"/>
              </w:rPr>
              <w:t xml:space="preserve">, nors </w:t>
            </w:r>
            <w:r w:rsidR="0066732C">
              <w:rPr>
                <w:rFonts w:eastAsia="Calibri"/>
                <w:bCs/>
                <w:sz w:val="24"/>
                <w:szCs w:val="24"/>
              </w:rPr>
              <w:t xml:space="preserve">visi </w:t>
            </w:r>
            <w:r w:rsidR="004F5607">
              <w:rPr>
                <w:rFonts w:eastAsia="Calibri"/>
                <w:bCs/>
                <w:sz w:val="24"/>
                <w:szCs w:val="24"/>
              </w:rPr>
              <w:t>dalyvavo Pirkimo komisijos posėdžiuose priimant sprendimus dėl Pirkimo.</w:t>
            </w:r>
          </w:p>
        </w:tc>
      </w:tr>
      <w:bookmarkEnd w:id="3"/>
    </w:tbl>
    <w:p w14:paraId="7B292C11" w14:textId="0827C7CC" w:rsidR="00B5320F" w:rsidRDefault="00B5320F" w:rsidP="00F75F71">
      <w:pPr>
        <w:rPr>
          <w:rFonts w:eastAsia="Calibri"/>
          <w:bCs/>
          <w:sz w:val="24"/>
          <w:szCs w:val="24"/>
        </w:rPr>
      </w:pPr>
    </w:p>
    <w:p w14:paraId="7928936E" w14:textId="77777777" w:rsidR="00C6331B" w:rsidRDefault="00C6331B" w:rsidP="00F75F71">
      <w:pPr>
        <w:rPr>
          <w:rFonts w:eastAsia="Calibri"/>
          <w:bCs/>
          <w:sz w:val="24"/>
          <w:szCs w:val="24"/>
        </w:rPr>
      </w:pPr>
    </w:p>
    <w:p w14:paraId="2C9AB481" w14:textId="77777777" w:rsidR="005165EA" w:rsidRDefault="003F3E7B" w:rsidP="00F75F71">
      <w:pPr>
        <w:rPr>
          <w:rFonts w:eastAsia="Calibri"/>
          <w:bCs/>
          <w:sz w:val="24"/>
          <w:szCs w:val="24"/>
        </w:rPr>
      </w:pPr>
      <w:r w:rsidRPr="00C77C45">
        <w:rPr>
          <w:rFonts w:eastAsia="Calibri"/>
          <w:bCs/>
          <w:sz w:val="24"/>
          <w:szCs w:val="24"/>
        </w:rPr>
        <w:t>Direktor</w:t>
      </w:r>
      <w:r w:rsidR="005165EA">
        <w:rPr>
          <w:rFonts w:eastAsia="Calibri"/>
          <w:bCs/>
          <w:sz w:val="24"/>
          <w:szCs w:val="24"/>
        </w:rPr>
        <w:t>iaus pavaduotoja,</w:t>
      </w:r>
    </w:p>
    <w:p w14:paraId="460B71BC" w14:textId="57C22CCD" w:rsidR="00B10AD1" w:rsidRDefault="005165EA" w:rsidP="005E0749">
      <w:pPr>
        <w:ind w:right="-426"/>
        <w:rPr>
          <w:rFonts w:eastAsia="Calibri"/>
          <w:bCs/>
          <w:sz w:val="24"/>
          <w:szCs w:val="24"/>
        </w:rPr>
      </w:pPr>
      <w:r>
        <w:rPr>
          <w:rFonts w:eastAsia="Calibri"/>
          <w:bCs/>
          <w:sz w:val="24"/>
          <w:szCs w:val="24"/>
        </w:rPr>
        <w:t>laikinai atliekanti direktoriaus funkcijas</w:t>
      </w:r>
      <w:r>
        <w:rPr>
          <w:rFonts w:eastAsia="Calibri"/>
          <w:bCs/>
          <w:sz w:val="24"/>
          <w:szCs w:val="24"/>
        </w:rPr>
        <w:tab/>
      </w:r>
      <w:r w:rsidR="005E0749">
        <w:rPr>
          <w:rFonts w:eastAsia="Calibri"/>
          <w:bCs/>
          <w:sz w:val="24"/>
          <w:szCs w:val="24"/>
        </w:rPr>
        <w:t xml:space="preserve">                    </w:t>
      </w:r>
      <w:r>
        <w:rPr>
          <w:rFonts w:eastAsia="Calibri"/>
          <w:bCs/>
          <w:sz w:val="24"/>
          <w:szCs w:val="24"/>
        </w:rPr>
        <w:tab/>
      </w:r>
      <w:r>
        <w:rPr>
          <w:rFonts w:eastAsia="Calibri"/>
          <w:bCs/>
          <w:sz w:val="24"/>
          <w:szCs w:val="24"/>
        </w:rPr>
        <w:tab/>
      </w:r>
      <w:r w:rsidR="005E0749">
        <w:rPr>
          <w:rFonts w:eastAsia="Calibri"/>
          <w:bCs/>
          <w:sz w:val="24"/>
          <w:szCs w:val="24"/>
        </w:rPr>
        <w:t xml:space="preserve">            </w:t>
      </w:r>
      <w:r>
        <w:rPr>
          <w:rFonts w:eastAsia="Calibri"/>
          <w:bCs/>
          <w:sz w:val="24"/>
          <w:szCs w:val="24"/>
        </w:rPr>
        <w:tab/>
        <w:t>Jovita Petkuvienė</w:t>
      </w:r>
    </w:p>
    <w:p w14:paraId="40170DF7" w14:textId="77777777" w:rsidR="00B10AD1" w:rsidRDefault="00B10AD1" w:rsidP="005E0749">
      <w:pPr>
        <w:ind w:right="-426"/>
        <w:jc w:val="right"/>
        <w:rPr>
          <w:rFonts w:eastAsia="Calibri"/>
          <w:bCs/>
          <w:sz w:val="24"/>
          <w:szCs w:val="24"/>
        </w:rPr>
      </w:pPr>
    </w:p>
    <w:p w14:paraId="4F7FA04F" w14:textId="24ACD740" w:rsidR="009829F2" w:rsidRDefault="009829F2" w:rsidP="00F75F71">
      <w:pPr>
        <w:rPr>
          <w:rFonts w:eastAsia="Calibri"/>
          <w:bCs/>
        </w:rPr>
      </w:pPr>
    </w:p>
    <w:p w14:paraId="15CA887F" w14:textId="6FEBCFF4" w:rsidR="00C6331B" w:rsidRDefault="00C6331B" w:rsidP="00F75F71">
      <w:pPr>
        <w:rPr>
          <w:rFonts w:eastAsia="Calibri"/>
          <w:bCs/>
        </w:rPr>
      </w:pPr>
    </w:p>
    <w:p w14:paraId="52402DF0" w14:textId="77777777" w:rsidR="00B60422" w:rsidRDefault="00B60422" w:rsidP="00AB1EF0">
      <w:pPr>
        <w:spacing w:before="120"/>
        <w:rPr>
          <w:rFonts w:eastAsia="Calibri"/>
          <w:bCs/>
          <w:sz w:val="24"/>
          <w:szCs w:val="24"/>
        </w:rPr>
      </w:pPr>
    </w:p>
    <w:p w14:paraId="44F8CE5E" w14:textId="77777777" w:rsidR="00B60422" w:rsidRDefault="00B60422" w:rsidP="00AB1EF0">
      <w:pPr>
        <w:spacing w:before="120"/>
        <w:rPr>
          <w:rFonts w:eastAsia="Calibri"/>
          <w:bCs/>
          <w:sz w:val="24"/>
          <w:szCs w:val="24"/>
        </w:rPr>
      </w:pPr>
    </w:p>
    <w:p w14:paraId="6E35DFE5" w14:textId="032F345F" w:rsidR="0088148E" w:rsidRPr="00F2588A" w:rsidRDefault="00F2588A" w:rsidP="00AB1EF0">
      <w:pPr>
        <w:spacing w:before="120"/>
        <w:rPr>
          <w:rFonts w:eastAsia="Calibri"/>
          <w:bCs/>
          <w:sz w:val="24"/>
          <w:szCs w:val="24"/>
        </w:rPr>
      </w:pPr>
      <w:r w:rsidRPr="00F2588A">
        <w:rPr>
          <w:rFonts w:eastAsia="Calibri"/>
          <w:bCs/>
          <w:sz w:val="24"/>
          <w:szCs w:val="24"/>
        </w:rPr>
        <w:t>Audronė Šatūnienė</w:t>
      </w:r>
      <w:r w:rsidR="0088148E" w:rsidRPr="00F2588A">
        <w:rPr>
          <w:rFonts w:eastAsia="Calibri"/>
          <w:bCs/>
          <w:sz w:val="24"/>
          <w:szCs w:val="24"/>
        </w:rPr>
        <w:t>, tel. (8 5) 219 70</w:t>
      </w:r>
      <w:r w:rsidRPr="00F2588A">
        <w:rPr>
          <w:rFonts w:eastAsia="Calibri"/>
          <w:bCs/>
          <w:sz w:val="24"/>
          <w:szCs w:val="24"/>
        </w:rPr>
        <w:t>18</w:t>
      </w:r>
      <w:r w:rsidR="0088148E" w:rsidRPr="00F2588A">
        <w:rPr>
          <w:rFonts w:eastAsia="Calibri"/>
          <w:bCs/>
          <w:sz w:val="24"/>
          <w:szCs w:val="24"/>
        </w:rPr>
        <w:t>, el. p</w:t>
      </w:r>
      <w:r w:rsidRPr="00F2588A">
        <w:rPr>
          <w:rFonts w:eastAsia="Calibri"/>
          <w:bCs/>
          <w:sz w:val="24"/>
          <w:szCs w:val="24"/>
        </w:rPr>
        <w:t>. Audrone.Satuniene</w:t>
      </w:r>
      <w:r w:rsidR="0088148E" w:rsidRPr="00F2588A">
        <w:rPr>
          <w:rFonts w:eastAsia="Calibri"/>
          <w:bCs/>
          <w:sz w:val="24"/>
          <w:szCs w:val="24"/>
        </w:rPr>
        <w:t xml:space="preserve">@vpt.lt </w:t>
      </w:r>
    </w:p>
    <w:sectPr w:rsidR="0088148E" w:rsidRPr="00F2588A" w:rsidSect="006A1EA7">
      <w:headerReference w:type="even" r:id="rId11"/>
      <w:headerReference w:type="default" r:id="rId12"/>
      <w:footerReference w:type="default" r:id="rId13"/>
      <w:footerReference w:type="first" r:id="rId14"/>
      <w:pgSz w:w="11907" w:h="16840" w:code="9"/>
      <w:pgMar w:top="1134" w:right="851"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78272" w14:textId="77777777" w:rsidR="00C30DEA" w:rsidRDefault="00C30DEA">
      <w:r>
        <w:separator/>
      </w:r>
    </w:p>
  </w:endnote>
  <w:endnote w:type="continuationSeparator" w:id="0">
    <w:p w14:paraId="0BF0BFD1" w14:textId="77777777" w:rsidR="00C30DEA" w:rsidRDefault="00C3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59BC6" w14:textId="77777777" w:rsidR="00F81F8B" w:rsidRDefault="00F81F8B">
    <w:pPr>
      <w:pStyle w:val="Porat"/>
    </w:pPr>
  </w:p>
  <w:p w14:paraId="3A85DE0F" w14:textId="77777777" w:rsidR="00F81F8B" w:rsidRDefault="00F81F8B">
    <w:pPr>
      <w:pStyle w:val="Porat"/>
    </w:pPr>
  </w:p>
  <w:p w14:paraId="3CA4CB34" w14:textId="77777777" w:rsidR="00F81F8B" w:rsidRDefault="00F81F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A2497" w14:textId="4E55833F" w:rsidR="00F81F8B" w:rsidRPr="00BB2F72" w:rsidRDefault="00F81F8B" w:rsidP="00C12A0C">
    <w:pPr>
      <w:pBdr>
        <w:top w:val="single" w:sz="4" w:space="1" w:color="auto"/>
      </w:pBdr>
      <w:jc w:val="both"/>
      <w:rPr>
        <w:sz w:val="18"/>
      </w:rPr>
    </w:pPr>
    <w:r>
      <w:rPr>
        <w:sz w:val="18"/>
      </w:rPr>
      <w:t xml:space="preserve">Biudžetinė įstaiga                                 </w:t>
    </w:r>
    <w:r>
      <w:rPr>
        <w:sz w:val="18"/>
      </w:rPr>
      <w:tab/>
    </w:r>
    <w:r>
      <w:rPr>
        <w:sz w:val="18"/>
      </w:rPr>
      <w:tab/>
      <w:t xml:space="preserve">Tel.  (8 5) 219 7001            </w:t>
    </w:r>
    <w:r>
      <w:rPr>
        <w:sz w:val="18"/>
      </w:rPr>
      <w:tab/>
    </w:r>
    <w:r>
      <w:rPr>
        <w:sz w:val="18"/>
      </w:rPr>
      <w:tab/>
    </w:r>
    <w:r w:rsidR="00C12A0C">
      <w:rPr>
        <w:sz w:val="18"/>
      </w:rPr>
      <w:t xml:space="preserve">           </w:t>
    </w:r>
    <w:r w:rsidR="00C12A0C" w:rsidRPr="00C12A0C">
      <w:rPr>
        <w:sz w:val="18"/>
      </w:rPr>
      <w:t>Duomenys kaupiami ir saugomi </w:t>
    </w:r>
    <w:r w:rsidR="00C12A0C">
      <w:rPr>
        <w:sz w:val="18"/>
      </w:rPr>
      <w:t xml:space="preserve">   </w:t>
    </w:r>
  </w:p>
  <w:p w14:paraId="693A9848" w14:textId="6853C8C9" w:rsidR="00F81F8B" w:rsidRPr="00BB2F72" w:rsidRDefault="00F81F8B" w:rsidP="00C12A0C">
    <w:pPr>
      <w:pBdr>
        <w:top w:val="single" w:sz="4" w:space="1" w:color="auto"/>
      </w:pBdr>
      <w:jc w:val="both"/>
      <w:rPr>
        <w:sz w:val="18"/>
      </w:rPr>
    </w:pPr>
    <w:r>
      <w:rPr>
        <w:sz w:val="18"/>
      </w:rPr>
      <w:t>Kareivių g. 1,</w:t>
    </w:r>
    <w:r w:rsidR="00746686">
      <w:rPr>
        <w:sz w:val="18"/>
      </w:rPr>
      <w:t xml:space="preserve"> </w:t>
    </w:r>
    <w:r>
      <w:rPr>
        <w:sz w:val="18"/>
      </w:rPr>
      <w:t>08</w:t>
    </w:r>
    <w:r w:rsidR="008A0B75">
      <w:rPr>
        <w:sz w:val="18"/>
      </w:rPr>
      <w:t>351</w:t>
    </w:r>
    <w:r>
      <w:rPr>
        <w:sz w:val="18"/>
      </w:rPr>
      <w:t xml:space="preserve"> Vilnius         </w:t>
    </w:r>
    <w:r>
      <w:rPr>
        <w:sz w:val="18"/>
      </w:rPr>
      <w:tab/>
    </w:r>
    <w:r>
      <w:rPr>
        <w:sz w:val="18"/>
      </w:rPr>
      <w:tab/>
      <w:t xml:space="preserve">Faks. (8 5) 213 6213          </w:t>
    </w:r>
    <w:r>
      <w:rPr>
        <w:sz w:val="18"/>
      </w:rPr>
      <w:tab/>
    </w:r>
    <w:r w:rsidR="00C12A0C">
      <w:rPr>
        <w:sz w:val="18"/>
      </w:rPr>
      <w:t xml:space="preserve">                           </w:t>
    </w:r>
    <w:r w:rsidRPr="00BB2F72">
      <w:rPr>
        <w:sz w:val="18"/>
      </w:rPr>
      <w:t xml:space="preserve">Juridinių asmenų registre </w:t>
    </w:r>
  </w:p>
  <w:p w14:paraId="07F103C9" w14:textId="5D2F43F6" w:rsidR="00F81F8B" w:rsidRPr="00BB2F72" w:rsidRDefault="00F81F8B" w:rsidP="00C12A0C">
    <w:pPr>
      <w:pBdr>
        <w:top w:val="single" w:sz="4" w:space="1" w:color="auto"/>
      </w:pBdr>
      <w:jc w:val="both"/>
      <w:rPr>
        <w:sz w:val="18"/>
      </w:rPr>
    </w:pPr>
    <w:r w:rsidRPr="00FD7CCD">
      <w:rPr>
        <w:sz w:val="18"/>
      </w:rPr>
      <w:t>http://www.vpt.l</w:t>
    </w:r>
    <w:r>
      <w:rPr>
        <w:sz w:val="18"/>
      </w:rPr>
      <w:t xml:space="preserve">t                                 </w:t>
    </w:r>
    <w:r>
      <w:rPr>
        <w:sz w:val="18"/>
      </w:rPr>
      <w:tab/>
    </w:r>
    <w:r>
      <w:rPr>
        <w:sz w:val="18"/>
      </w:rPr>
      <w:tab/>
      <w:t xml:space="preserve">El. p. info@vpt.lt       </w:t>
    </w:r>
    <w:r w:rsidRPr="00BB2F72">
      <w:rPr>
        <w:sz w:val="18"/>
      </w:rPr>
      <w:t xml:space="preserve">   </w:t>
    </w:r>
    <w:r>
      <w:rPr>
        <w:sz w:val="18"/>
      </w:rPr>
      <w:t xml:space="preserve"> </w:t>
    </w:r>
    <w:r w:rsidRPr="00BB2F72">
      <w:rPr>
        <w:sz w:val="18"/>
      </w:rPr>
      <w:t xml:space="preserve">     </w:t>
    </w:r>
    <w:r>
      <w:rPr>
        <w:sz w:val="18"/>
      </w:rPr>
      <w:tab/>
    </w:r>
    <w:r w:rsidR="00C12A0C">
      <w:rPr>
        <w:sz w:val="18"/>
      </w:rPr>
      <w:t xml:space="preserve">                           </w:t>
    </w:r>
    <w:r>
      <w:rPr>
        <w:sz w:val="18"/>
      </w:rPr>
      <w:t>Kodas 188656261</w:t>
    </w:r>
  </w:p>
  <w:p w14:paraId="442AF2A3" w14:textId="77777777" w:rsidR="00F81F8B" w:rsidRPr="008F10BE" w:rsidRDefault="00F81F8B" w:rsidP="00C12A0C">
    <w:pPr>
      <w:pStyle w:val="Por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F40C9" w14:textId="77777777" w:rsidR="00C30DEA" w:rsidRDefault="00C30DEA">
      <w:r>
        <w:separator/>
      </w:r>
    </w:p>
  </w:footnote>
  <w:footnote w:type="continuationSeparator" w:id="0">
    <w:p w14:paraId="42A89ADE" w14:textId="77777777" w:rsidR="00C30DEA" w:rsidRDefault="00C30DEA">
      <w:r>
        <w:continuationSeparator/>
      </w:r>
    </w:p>
  </w:footnote>
  <w:footnote w:id="1">
    <w:p w14:paraId="709D4629" w14:textId="77777777" w:rsidR="00230B55" w:rsidRDefault="00230B55" w:rsidP="00DA6881">
      <w:pPr>
        <w:pStyle w:val="Puslapioinaostekstas"/>
        <w:ind w:right="-426"/>
        <w:jc w:val="both"/>
      </w:pPr>
      <w:r>
        <w:rPr>
          <w:rStyle w:val="Puslapioinaosnuoroda"/>
        </w:rPr>
        <w:footnoteRef/>
      </w:r>
      <w:r>
        <w:t xml:space="preserve"> </w:t>
      </w:r>
      <w:r w:rsidRPr="000115DC">
        <w:t>„Perkančioji organizacija užtikrina, kad vykdant pirkimą būtų laikomasi lygiateisiškumo, nediskriminavimo, abipusio pripažinimo, proporcingumo, skaidrumo principų“.</w:t>
      </w:r>
    </w:p>
  </w:footnote>
  <w:footnote w:id="2">
    <w:p w14:paraId="06786EC1" w14:textId="2800B67A" w:rsidR="00CF3F9F" w:rsidRDefault="00CF3F9F" w:rsidP="00DA6881">
      <w:pPr>
        <w:pStyle w:val="Puslapioinaostekstas"/>
        <w:jc w:val="both"/>
      </w:pPr>
      <w:r>
        <w:rPr>
          <w:rStyle w:val="Puslapioinaosnuoroda"/>
        </w:rPr>
        <w:footnoteRef/>
      </w:r>
      <w:r>
        <w:t xml:space="preserve"> Atliekant mažos vertės pirkimus, taikomos šio įstatymo I skyriaus &lt;...&gt; nuostatos ir Viešųjų pirkimų tarnybos patvirtintame mažos vertės pirkimų tvarkos apraše nustatytos taisyklės. </w:t>
      </w:r>
    </w:p>
  </w:footnote>
  <w:footnote w:id="3">
    <w:p w14:paraId="598C0622" w14:textId="0373AD53" w:rsidR="00697037" w:rsidRDefault="00697037" w:rsidP="00DA6881">
      <w:pPr>
        <w:pStyle w:val="Puslapioinaostekstas"/>
        <w:jc w:val="both"/>
      </w:pPr>
      <w:r>
        <w:rPr>
          <w:rStyle w:val="Puslapioinaosnuoroda"/>
        </w:rPr>
        <w:footnoteRef/>
      </w:r>
      <w:r>
        <w:t xml:space="preserve"> 2018-12-27 Kaišiadorių Vaclovo Giržado progimnazijos Viešųjų pirkimų komisijos posėdžio protokolas Nr.</w:t>
      </w:r>
      <w:r w:rsidR="00DA6881">
        <w:t xml:space="preserve"> </w:t>
      </w:r>
      <w:r>
        <w:t>5;</w:t>
      </w:r>
    </w:p>
  </w:footnote>
  <w:footnote w:id="4">
    <w:p w14:paraId="05C182FD" w14:textId="6EA88E52" w:rsidR="004508D2" w:rsidRPr="000E7B8A" w:rsidRDefault="004508D2" w:rsidP="00DA6881">
      <w:pPr>
        <w:pStyle w:val="Puslapioinaostekstas"/>
        <w:jc w:val="both"/>
      </w:pPr>
      <w:r>
        <w:rPr>
          <w:rStyle w:val="Puslapioinaosnuoroda"/>
        </w:rPr>
        <w:footnoteRef/>
      </w:r>
      <w:r>
        <w:t xml:space="preserve"> </w:t>
      </w:r>
      <w:r w:rsidR="000E7B8A">
        <w:t>2020-01-10</w:t>
      </w:r>
      <w:r w:rsidR="00C526AD">
        <w:t xml:space="preserve">, 2020-02-25 </w:t>
      </w:r>
      <w:r w:rsidR="000E7B8A">
        <w:t xml:space="preserve"> Kaišiadorių Vaclovo Giržado progimnazijos rašta</w:t>
      </w:r>
      <w:r w:rsidR="00C526AD">
        <w:t xml:space="preserve">i </w:t>
      </w:r>
      <w:r w:rsidR="000E7B8A">
        <w:t xml:space="preserve">„Dėl </w:t>
      </w:r>
      <w:r w:rsidR="000E7B8A" w:rsidRPr="00C526AD">
        <w:t>informacijos</w:t>
      </w:r>
      <w:r w:rsidR="000E7B8A">
        <w:t xml:space="preserve"> pateikimo“ </w:t>
      </w:r>
      <w:r w:rsidR="00C526AD">
        <w:t xml:space="preserve"> </w:t>
      </w:r>
      <w:r w:rsidR="000E7B8A">
        <w:t>N</w:t>
      </w:r>
      <w:r w:rsidR="00C526AD">
        <w:t>r</w:t>
      </w:r>
      <w:r w:rsidR="000E7B8A">
        <w:t>. SD-9</w:t>
      </w:r>
      <w:r w:rsidR="00C526AD">
        <w:t>, Nr. SD-46;</w:t>
      </w:r>
    </w:p>
  </w:footnote>
  <w:footnote w:id="5">
    <w:p w14:paraId="28BD0EE0" w14:textId="5156A137" w:rsidR="004508D2" w:rsidRDefault="004508D2" w:rsidP="00DA6881">
      <w:pPr>
        <w:pStyle w:val="Puslapioinaostekstas"/>
        <w:ind w:right="-426"/>
        <w:jc w:val="both"/>
      </w:pPr>
      <w:r>
        <w:rPr>
          <w:rStyle w:val="Puslapioinaosnuoroda"/>
        </w:rPr>
        <w:footnoteRef/>
      </w:r>
      <w:r>
        <w:t xml:space="preserve"> </w:t>
      </w:r>
      <w:r w:rsidR="00697037">
        <w:t>2020-02-25 Kaišiadorių Vaclovo Giržado progimnazijos raštas „Dėl informacijos pateikimo“ Nr. SD -</w:t>
      </w:r>
      <w:r w:rsidR="00DA6881">
        <w:t xml:space="preserve"> </w:t>
      </w:r>
      <w:r w:rsidR="00C526AD">
        <w:t>4</w:t>
      </w:r>
      <w:r w:rsidR="00697037">
        <w:t>6</w:t>
      </w:r>
      <w:r w:rsidR="00DA6881">
        <w:t>;</w:t>
      </w:r>
      <w:r w:rsidR="00697037">
        <w:t xml:space="preserve"> </w:t>
      </w:r>
    </w:p>
  </w:footnote>
  <w:footnote w:id="6">
    <w:p w14:paraId="1DF233E2" w14:textId="77777777" w:rsidR="004508D2" w:rsidRDefault="004508D2" w:rsidP="00DA6881">
      <w:pPr>
        <w:pStyle w:val="Puslapioinaostekstas"/>
        <w:ind w:right="-426"/>
        <w:jc w:val="both"/>
      </w:pPr>
      <w:r>
        <w:rPr>
          <w:rStyle w:val="Puslapioinaosnuoroda"/>
        </w:rPr>
        <w:footnoteRef/>
      </w:r>
      <w:r>
        <w:t xml:space="preserve"> 21.2.3. „kai dėl įvykių, kurių perkančioji organizacija negalėjo iš anksto numatyti, būtina ypač skubiai įsigyti prekių, paslaugų ar darbų.. Aplinkybės, kuriomis grindžiama ypatinga skuba, negali priklausyti nuo perkančiosios organizacijos“</w:t>
      </w:r>
    </w:p>
  </w:footnote>
  <w:footnote w:id="7">
    <w:p w14:paraId="4D4E6C8D" w14:textId="52FED236" w:rsidR="004508D2" w:rsidRDefault="004508D2" w:rsidP="00DA6881">
      <w:pPr>
        <w:pStyle w:val="Puslapioinaostekstas"/>
        <w:ind w:right="-426"/>
        <w:jc w:val="both"/>
      </w:pPr>
      <w:r>
        <w:rPr>
          <w:rStyle w:val="Puslapioinaosnuoroda"/>
        </w:rPr>
        <w:footnoteRef/>
      </w:r>
      <w:r>
        <w:t xml:space="preserve"> </w:t>
      </w:r>
      <w:r w:rsidR="00697037">
        <w:t>2020-01-10, 2020-02-25 Kaišiadorių Vaclovo Giržado progimnazijos raštai „Dėl informacijos pateikimo“ Nr. SD -9, Nr. SD-46;</w:t>
      </w:r>
    </w:p>
  </w:footnote>
  <w:footnote w:id="8">
    <w:p w14:paraId="7ABCF0BC" w14:textId="3E725AEA" w:rsidR="00A1496B" w:rsidRDefault="00A1496B" w:rsidP="00DA6881">
      <w:pPr>
        <w:pStyle w:val="Puslapioinaostekstas"/>
        <w:jc w:val="both"/>
      </w:pPr>
      <w:r>
        <w:rPr>
          <w:rStyle w:val="Puslapioinaosnuoroda"/>
        </w:rPr>
        <w:footnoteRef/>
      </w:r>
      <w:r>
        <w:t xml:space="preserve"> </w:t>
      </w:r>
      <w:r w:rsidR="001C52BD">
        <w:t>2017 m. liepos 14 d. Kaišiadorių Vaclovo Giržado progimnazijos nemokamo ir mokamo mokinių maitinimo paslaugos pirkimo-pardavimo sutartis Nr.</w:t>
      </w:r>
      <w:r w:rsidR="002D15DE">
        <w:t xml:space="preserve"> </w:t>
      </w:r>
      <w:r w:rsidR="001C52BD">
        <w:t>VP</w:t>
      </w:r>
      <w:r w:rsidR="002D15DE">
        <w:t xml:space="preserve"> -7</w:t>
      </w:r>
      <w:r w:rsidR="00C526AD">
        <w:t>;</w:t>
      </w:r>
    </w:p>
  </w:footnote>
  <w:footnote w:id="9">
    <w:p w14:paraId="3C66842E" w14:textId="0FC973F6" w:rsidR="008B3546" w:rsidRDefault="008B3546" w:rsidP="00DA6881">
      <w:pPr>
        <w:pStyle w:val="Puslapioinaostekstas"/>
        <w:jc w:val="both"/>
      </w:pPr>
      <w:r>
        <w:rPr>
          <w:rStyle w:val="Puslapioinaosnuoroda"/>
        </w:rPr>
        <w:footnoteRef/>
      </w:r>
      <w:r>
        <w:t xml:space="preserve"> 2018 m. liepos 9 d. susitarimas Nr. 1 „Dėl 2017 m. liepos 14 d.</w:t>
      </w:r>
      <w:r w:rsidRPr="008B3546">
        <w:t xml:space="preserve"> </w:t>
      </w:r>
      <w:r>
        <w:t>Kaišiadorių Vaclovo Giržado progimnazijos nemokamo ir mokamo mokinių maitinimo paslaugos pirkimo-pardavimo sutarties Nr. VP -7 pakeitimo“</w:t>
      </w:r>
      <w:r w:rsidR="00C526AD">
        <w:t>.</w:t>
      </w:r>
    </w:p>
    <w:p w14:paraId="1E5E4A35" w14:textId="43E9A79C" w:rsidR="008B3546" w:rsidRDefault="008B3546" w:rsidP="00DA6881">
      <w:pPr>
        <w:pStyle w:val="Puslapioinaostekstas"/>
        <w:jc w:val="both"/>
      </w:pPr>
    </w:p>
  </w:footnote>
  <w:footnote w:id="10">
    <w:p w14:paraId="1BFD8AAA" w14:textId="22CA9C4F" w:rsidR="006D210E" w:rsidRPr="006D210E" w:rsidRDefault="006D210E" w:rsidP="00E22C1D">
      <w:pPr>
        <w:pStyle w:val="Puslapioinaostekstas"/>
        <w:ind w:right="-426"/>
        <w:jc w:val="both"/>
      </w:pPr>
      <w:r>
        <w:rPr>
          <w:rStyle w:val="Puslapioinaosnuoroda"/>
        </w:rPr>
        <w:footnoteRef/>
      </w:r>
      <w:r>
        <w:t xml:space="preserve"> </w:t>
      </w:r>
      <w:r w:rsidRPr="006D210E">
        <w:t>2009 m. lapkričio 13 d. Civilinė byla Nr. 3K-3-505/2009</w:t>
      </w:r>
      <w:r w:rsidR="00C526AD">
        <w:t>;</w:t>
      </w:r>
    </w:p>
  </w:footnote>
  <w:footnote w:id="11">
    <w:p w14:paraId="6E1B4BCB" w14:textId="77777777" w:rsidR="00A36EAB" w:rsidRPr="00D0282A" w:rsidRDefault="00A36EAB" w:rsidP="00E22C1D">
      <w:pPr>
        <w:pStyle w:val="Puslapioinaostekstas"/>
        <w:jc w:val="both"/>
      </w:pPr>
      <w:r w:rsidRPr="00D0282A">
        <w:rPr>
          <w:rStyle w:val="Puslapioinaosnuoroda"/>
        </w:rPr>
        <w:footnoteRef/>
      </w:r>
      <w:r w:rsidRPr="00D0282A">
        <w:t xml:space="preserve"> „Numatoma pirkimo vertė apskaičiuojama pagal viešųjų pirkimų tarnybos patvirtintą pirkimo vertės apskaičiavimo metodiką.“</w:t>
      </w:r>
    </w:p>
  </w:footnote>
  <w:footnote w:id="12">
    <w:p w14:paraId="283799DE" w14:textId="77777777" w:rsidR="00A36EAB" w:rsidRPr="00D0282A" w:rsidRDefault="00A36EAB" w:rsidP="00E22C1D">
      <w:pPr>
        <w:pStyle w:val="Puslapioinaostekstas"/>
        <w:jc w:val="both"/>
      </w:pPr>
      <w:r w:rsidRPr="00D0282A">
        <w:rPr>
          <w:rStyle w:val="Puslapioinaosnuoroda"/>
        </w:rPr>
        <w:footnoteRef/>
      </w:r>
      <w:r w:rsidRPr="00D0282A">
        <w:t xml:space="preserve"> „Perkančioji organizacija užtikrina, kad vykdant pirkimą būtų laikomasi lygiateisiškumo, nediskriminavimo, abipusio pripažinimo, proporcingumo ir skaidrumo principų“.</w:t>
      </w:r>
    </w:p>
  </w:footnote>
  <w:footnote w:id="13">
    <w:p w14:paraId="743D529E" w14:textId="36E3A9FC" w:rsidR="009E73D2" w:rsidRDefault="009E73D2">
      <w:pPr>
        <w:pStyle w:val="Puslapioinaostekstas"/>
      </w:pPr>
      <w:r>
        <w:rPr>
          <w:rStyle w:val="Puslapioinaosnuoroda"/>
        </w:rPr>
        <w:footnoteRef/>
      </w:r>
      <w:r>
        <w:t xml:space="preserve"> </w:t>
      </w:r>
      <w:r w:rsidR="00D81A96">
        <w:t>Perkančioji organizacija turi siekti, kad: 1) prekėms, paslaugoms ar darbams įsigyti skirtos lėšos būtų naudojamos racionaliai;</w:t>
      </w:r>
    </w:p>
  </w:footnote>
  <w:footnote w:id="14">
    <w:p w14:paraId="63B9F1BB" w14:textId="63805996" w:rsidR="006E5305" w:rsidRPr="00D0282A" w:rsidRDefault="006E5305" w:rsidP="00E22C1D">
      <w:pPr>
        <w:pStyle w:val="Puslapioinaostekstas"/>
        <w:jc w:val="both"/>
      </w:pPr>
      <w:r w:rsidRPr="00D0282A">
        <w:rPr>
          <w:rStyle w:val="Puslapioinaosnuoroda"/>
        </w:rPr>
        <w:footnoteRef/>
      </w:r>
      <w:r w:rsidRPr="00D0282A">
        <w:t xml:space="preserve"> 201</w:t>
      </w:r>
      <w:r>
        <w:t>8 m. gruodžio 11 d.</w:t>
      </w:r>
      <w:r w:rsidRPr="00D0282A">
        <w:t xml:space="preserve"> </w:t>
      </w:r>
      <w:r>
        <w:t>Pirkimo p</w:t>
      </w:r>
      <w:r w:rsidRPr="00D0282A">
        <w:t>araiška</w:t>
      </w:r>
      <w:r w:rsidR="00C526AD">
        <w:t>;</w:t>
      </w:r>
    </w:p>
  </w:footnote>
  <w:footnote w:id="15">
    <w:p w14:paraId="61F37064" w14:textId="0FF42892" w:rsidR="006E5305" w:rsidRDefault="006E5305" w:rsidP="00E22C1D">
      <w:pPr>
        <w:pStyle w:val="Puslapioinaostekstas"/>
        <w:jc w:val="both"/>
      </w:pPr>
      <w:r>
        <w:rPr>
          <w:rStyle w:val="Puslapioinaosnuoroda"/>
        </w:rPr>
        <w:footnoteRef/>
      </w:r>
      <w:r>
        <w:t xml:space="preserve"> </w:t>
      </w:r>
      <w:r w:rsidR="00D81A96">
        <w:t>2018-12-27 Kaišiadorių Vaclovo Giržado progimnazijos viešųjų pirkimų komisijos posėdžio protokolas  Nr. 5;</w:t>
      </w:r>
    </w:p>
  </w:footnote>
  <w:footnote w:id="16">
    <w:p w14:paraId="5799BD1A" w14:textId="0F5B1A53" w:rsidR="00C67CFD" w:rsidRPr="00D0282A" w:rsidRDefault="00C67CFD" w:rsidP="00E22C1D">
      <w:pPr>
        <w:pStyle w:val="Puslapioinaostekstas"/>
        <w:jc w:val="both"/>
      </w:pPr>
      <w:r w:rsidRPr="00D0282A">
        <w:rPr>
          <w:rStyle w:val="Puslapioinaosnuoroda"/>
        </w:rPr>
        <w:footnoteRef/>
      </w:r>
      <w:r w:rsidRPr="00D0282A">
        <w:t xml:space="preserve"> Numatomos viešojo pirkimo ir pirkimo vertės skaičiavimo metodika, patvirtinta Viešųjų pirkimų tarnybos </w:t>
      </w:r>
      <w:r w:rsidR="00921080">
        <w:t>d</w:t>
      </w:r>
      <w:r w:rsidRPr="00D0282A">
        <w:t>irektoriaus 2017-06-27 įsakymu Nr. 1S-94.</w:t>
      </w:r>
    </w:p>
  </w:footnote>
  <w:footnote w:id="17">
    <w:p w14:paraId="4244E0C5" w14:textId="359F599E" w:rsidR="00A36EAB" w:rsidRDefault="00A36EAB" w:rsidP="00E22C1D">
      <w:pPr>
        <w:pStyle w:val="Puslapioinaostekstas"/>
        <w:jc w:val="both"/>
      </w:pPr>
      <w:r>
        <w:rPr>
          <w:rStyle w:val="Puslapioinaosnuoroda"/>
        </w:rPr>
        <w:footnoteRef/>
      </w:r>
      <w:r>
        <w:t xml:space="preserve"> </w:t>
      </w:r>
      <w:r w:rsidR="00904AFC">
        <w:t>Pirkimo vertė skaičiuojama įtraukiant visas mokėtinas sumas (nepriklausomai nuo finansavimo šaltinių) be pridėtinės vertės mokesčio &lt;...&gt;;</w:t>
      </w:r>
    </w:p>
  </w:footnote>
  <w:footnote w:id="18">
    <w:p w14:paraId="0EE49831" w14:textId="527C90BD" w:rsidR="00713153" w:rsidRDefault="00713153" w:rsidP="00E22C1D">
      <w:pPr>
        <w:pStyle w:val="Puslapioinaostekstas"/>
        <w:jc w:val="both"/>
      </w:pPr>
      <w:r>
        <w:rPr>
          <w:rStyle w:val="Puslapioinaosnuoroda"/>
        </w:rPr>
        <w:footnoteRef/>
      </w:r>
      <w:r>
        <w:t xml:space="preserve"> 2018-12-27 Kaišiadorių Vaclovo Giržado progimnazijos viešųjų pirkimų komisijos posėdžio protokolas  Nr. 5</w:t>
      </w:r>
      <w:r w:rsidR="00C526AD">
        <w:t>.</w:t>
      </w:r>
    </w:p>
  </w:footnote>
  <w:footnote w:id="19">
    <w:p w14:paraId="16FB96A9" w14:textId="77777777" w:rsidR="009E5D3E" w:rsidRPr="002E1E42" w:rsidRDefault="009E5D3E" w:rsidP="00E22C1D">
      <w:pPr>
        <w:pStyle w:val="Puslapioinaostekstas"/>
        <w:ind w:right="-284"/>
        <w:jc w:val="both"/>
      </w:pPr>
      <w:r w:rsidRPr="00BE134F">
        <w:rPr>
          <w:rStyle w:val="Puslapioinaosnuoroda"/>
        </w:rPr>
        <w:footnoteRef/>
      </w:r>
      <w:r w:rsidRPr="00BE134F">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Šis reikalavimas netaikomas pirkimams, kai pasiūlymas pateikiamas žodžiu arba pirkimo sutartis sudaroma žodžiu, pirkimams,</w:t>
      </w:r>
      <w:r w:rsidRPr="00BE134F">
        <w:rPr>
          <w:b/>
          <w:bCs/>
        </w:rPr>
        <w:t xml:space="preserve"> </w:t>
      </w:r>
      <w:r w:rsidRPr="00BE134F">
        <w:t xml:space="preserve">kurie atlikti neskelbiamų derybų </w:t>
      </w:r>
      <w:r w:rsidRPr="003E0CF5">
        <w:t xml:space="preserve">būdu (mažos vertės pirkimų atveju – neskelbiant apie pirkimą) 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dalyvio pasiūlymo, pirkimo sutarties ar preliminariosios sutarties dalims, kai nėra techninių galimybių tokiu būdu paskelbti </w:t>
      </w:r>
      <w:r w:rsidRPr="002E1E42">
        <w:t>informacijos. Tokiu atveju perkančioji organizacija turi sudaryti galimybę susipažinti su nepaskelbtomis laimėjusio dalyvio pasiūlymo, pirkimo sutarties ar preliminariosios sutarties dalimis.</w:t>
      </w:r>
      <w:r w:rsidRPr="002E1E42">
        <w:rPr>
          <w:color w:val="000000"/>
        </w:rPr>
        <w:t>“;</w:t>
      </w:r>
    </w:p>
  </w:footnote>
  <w:footnote w:id="20">
    <w:p w14:paraId="4CCF9594" w14:textId="77777777" w:rsidR="009E5D3E" w:rsidRPr="002E1E42" w:rsidRDefault="009E5D3E" w:rsidP="00E22C1D">
      <w:pPr>
        <w:pStyle w:val="Puslapioinaostekstas"/>
        <w:ind w:right="-284"/>
        <w:jc w:val="both"/>
      </w:pPr>
      <w:r>
        <w:rPr>
          <w:rStyle w:val="Puslapioinaosnuoroda"/>
        </w:rPr>
        <w:footnoteRef/>
      </w:r>
      <w:r>
        <w:t xml:space="preserve"> </w:t>
      </w:r>
      <w:r w:rsidRPr="00495C44">
        <w:t>„Perkančioji organizacija užtikrina, kad vykdant pirkimą būtų laikomasi lygiateisiškumo, nediskriminavimo, abipusio pripažinimo, proporcingumo, skaidrumo principų.“</w:t>
      </w:r>
      <w:r>
        <w:t>;</w:t>
      </w:r>
    </w:p>
  </w:footnote>
  <w:footnote w:id="21">
    <w:p w14:paraId="6F9C9991" w14:textId="053B53ED" w:rsidR="000B1672" w:rsidRDefault="000B1672" w:rsidP="00E22C1D">
      <w:pPr>
        <w:pStyle w:val="Puslapioinaostekstas"/>
        <w:ind w:right="-284"/>
        <w:jc w:val="both"/>
      </w:pPr>
      <w:r>
        <w:rPr>
          <w:rStyle w:val="Puslapioinaosnuoroda"/>
        </w:rPr>
        <w:footnoteRef/>
      </w:r>
      <w:r>
        <w:t xml:space="preserve"> </w:t>
      </w:r>
      <w:r w:rsidR="000859B1">
        <w:t>2019 m. sausio 3 d. Kaišiadorių Vaclovo Giržado progimnazijos nemokamo ir mokamo mokinių maitinimo paslaugos pirkimo-paradavimo sutartis Nr. F2-1;</w:t>
      </w:r>
    </w:p>
  </w:footnote>
  <w:footnote w:id="22">
    <w:p w14:paraId="1262300E" w14:textId="4DF9A9EE" w:rsidR="000B1672" w:rsidRDefault="000B1672" w:rsidP="00E22C1D">
      <w:pPr>
        <w:pStyle w:val="Puslapioinaostekstas"/>
        <w:ind w:right="-284"/>
        <w:jc w:val="both"/>
      </w:pPr>
      <w:r>
        <w:rPr>
          <w:rStyle w:val="Puslapioinaosnuoroda"/>
        </w:rPr>
        <w:footnoteRef/>
      </w:r>
      <w:r>
        <w:t xml:space="preserve"> </w:t>
      </w:r>
      <w:r w:rsidR="000859B1">
        <w:t>2019 m. gruodžio 31 d. Susitarimas Nr. 1 „Dėl 2019 m. sausio 3 d. Kaišiadorių Vaclovo Gir\žado progimnazijos nemokamo ir mokamo mokinių maitinimo paslaugos pirkimo-pardavimo sutarties Nr. F2-1 pakeitimo“</w:t>
      </w:r>
      <w:r w:rsidR="00C526AD">
        <w:t>.</w:t>
      </w:r>
      <w:r w:rsidR="000859B1">
        <w:t xml:space="preserve"> </w:t>
      </w:r>
    </w:p>
  </w:footnote>
  <w:footnote w:id="23">
    <w:p w14:paraId="4F20A332" w14:textId="77777777" w:rsidR="00B705BE" w:rsidRPr="002E1E42" w:rsidRDefault="00B705BE" w:rsidP="00B705BE">
      <w:pPr>
        <w:pStyle w:val="Puslapioinaostekstas"/>
        <w:ind w:right="-284"/>
        <w:jc w:val="both"/>
      </w:pPr>
      <w:r w:rsidRPr="00BE134F">
        <w:rPr>
          <w:rStyle w:val="Puslapioinaosnuoroda"/>
        </w:rPr>
        <w:footnoteRef/>
      </w:r>
      <w:r w:rsidRPr="00BE134F">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Šis reikalavimas netaikomas pirkimams, kai pasiūlymas pateikiamas žodžiu arba pirkimo sutartis sudaroma žodžiu, pirkimams,</w:t>
      </w:r>
      <w:r w:rsidRPr="00BE134F">
        <w:rPr>
          <w:b/>
          <w:bCs/>
        </w:rPr>
        <w:t xml:space="preserve"> </w:t>
      </w:r>
      <w:r w:rsidRPr="00BE134F">
        <w:t xml:space="preserve">kurie atlikti neskelbiamų derybų </w:t>
      </w:r>
      <w:r w:rsidRPr="003E0CF5">
        <w:t xml:space="preserve">būdu (mažos vertės pirkimų atveju – neskelbiant apie pirkimą) 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dalyvio pasiūlymo, pirkimo sutarties ar preliminariosios sutarties dalims, kai nėra techninių galimybių tokiu būdu paskelbti </w:t>
      </w:r>
      <w:r w:rsidRPr="002E1E42">
        <w:t>informacijos. Tokiu atveju perkančioji organizacija turi sudaryti galimybę susipažinti su nepaskelbtomis laimėjusio dalyvio pasiūlymo, pirkimo sutarties ar preliminariosios sutarties dalimis.</w:t>
      </w:r>
      <w:r w:rsidRPr="002E1E42">
        <w:rPr>
          <w:color w:val="000000"/>
        </w:rPr>
        <w:t>“;</w:t>
      </w:r>
    </w:p>
  </w:footnote>
  <w:footnote w:id="24">
    <w:p w14:paraId="1B979136" w14:textId="1713C2A9" w:rsidR="004F5607" w:rsidRDefault="004F5607" w:rsidP="004F5607">
      <w:pPr>
        <w:pStyle w:val="Puslapioinaostekstas"/>
        <w:jc w:val="both"/>
      </w:pPr>
      <w:r>
        <w:rPr>
          <w:rStyle w:val="Puslapioinaosnuoroda"/>
        </w:rPr>
        <w:footnoteRef/>
      </w:r>
      <w:r>
        <w:t xml:space="preserve"> </w:t>
      </w:r>
      <w:r w:rsidR="001A1BAD">
        <w:t xml:space="preserve">Kaišiadorių Vaclovo Giržado progimnazijos direktoriaus </w:t>
      </w:r>
      <w:r>
        <w:t>20</w:t>
      </w:r>
      <w:r w:rsidR="001A1BAD">
        <w:t>17</w:t>
      </w:r>
      <w:r>
        <w:t>-</w:t>
      </w:r>
      <w:r w:rsidR="001A1BAD">
        <w:t>05</w:t>
      </w:r>
      <w:r>
        <w:t>-1</w:t>
      </w:r>
      <w:r w:rsidR="001A1BAD">
        <w:t>2</w:t>
      </w:r>
      <w:r>
        <w:t xml:space="preserve"> įsakymas Nr. </w:t>
      </w:r>
      <w:r w:rsidR="001A1BAD">
        <w:t>V1-218</w:t>
      </w:r>
      <w:r>
        <w:t xml:space="preserve"> „Dėl vie</w:t>
      </w:r>
      <w:r w:rsidR="001A1BAD">
        <w:t>šųjų pirkimų komisijos sudarymo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8DB75" w14:textId="77777777" w:rsidR="00F81F8B" w:rsidRDefault="00F81F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17D445" w14:textId="77777777" w:rsidR="00F81F8B" w:rsidRDefault="00F81F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8565" w14:textId="77777777" w:rsidR="00F81F8B" w:rsidRDefault="00F81F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7CFD">
      <w:rPr>
        <w:rStyle w:val="Puslapionumeris"/>
        <w:noProof/>
      </w:rPr>
      <w:t>7</w:t>
    </w:r>
    <w:r>
      <w:rPr>
        <w:rStyle w:val="Puslapionumeris"/>
      </w:rPr>
      <w:fldChar w:fldCharType="end"/>
    </w:r>
  </w:p>
  <w:p w14:paraId="041023A6" w14:textId="77777777" w:rsidR="00F81F8B" w:rsidRDefault="00F81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7"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9"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2"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5"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2"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4"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9718D6"/>
    <w:multiLevelType w:val="multilevel"/>
    <w:tmpl w:val="83E0BA7A"/>
    <w:lvl w:ilvl="0">
      <w:start w:val="1"/>
      <w:numFmt w:val="decimal"/>
      <w:lvlText w:val="%1."/>
      <w:lvlJc w:val="left"/>
      <w:pPr>
        <w:ind w:left="1429"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3"/>
  </w:num>
  <w:num w:numId="2">
    <w:abstractNumId w:val="30"/>
  </w:num>
  <w:num w:numId="3">
    <w:abstractNumId w:val="19"/>
  </w:num>
  <w:num w:numId="4">
    <w:abstractNumId w:val="21"/>
  </w:num>
  <w:num w:numId="5">
    <w:abstractNumId w:val="15"/>
  </w:num>
  <w:num w:numId="6">
    <w:abstractNumId w:val="11"/>
  </w:num>
  <w:num w:numId="7">
    <w:abstractNumId w:val="20"/>
  </w:num>
  <w:num w:numId="8">
    <w:abstractNumId w:val="29"/>
  </w:num>
  <w:num w:numId="9">
    <w:abstractNumId w:val="22"/>
  </w:num>
  <w:num w:numId="10">
    <w:abstractNumId w:val="32"/>
  </w:num>
  <w:num w:numId="11">
    <w:abstractNumId w:val="17"/>
  </w:num>
  <w:num w:numId="12">
    <w:abstractNumId w:val="24"/>
  </w:num>
  <w:num w:numId="13">
    <w:abstractNumId w:val="18"/>
  </w:num>
  <w:num w:numId="14">
    <w:abstractNumId w:val="3"/>
  </w:num>
  <w:num w:numId="15">
    <w:abstractNumId w:val="31"/>
  </w:num>
  <w:num w:numId="16">
    <w:abstractNumId w:val="4"/>
  </w:num>
  <w:num w:numId="17">
    <w:abstractNumId w:val="23"/>
  </w:num>
  <w:num w:numId="18">
    <w:abstractNumId w:val="28"/>
  </w:num>
  <w:num w:numId="19">
    <w:abstractNumId w:val="1"/>
  </w:num>
  <w:num w:numId="20">
    <w:abstractNumId w:val="0"/>
  </w:num>
  <w:num w:numId="21">
    <w:abstractNumId w:val="9"/>
  </w:num>
  <w:num w:numId="22">
    <w:abstractNumId w:val="7"/>
  </w:num>
  <w:num w:numId="23">
    <w:abstractNumId w:val="12"/>
  </w:num>
  <w:num w:numId="24">
    <w:abstractNumId w:val="2"/>
  </w:num>
  <w:num w:numId="25">
    <w:abstractNumId w:val="10"/>
  </w:num>
  <w:num w:numId="26">
    <w:abstractNumId w:val="26"/>
  </w:num>
  <w:num w:numId="27">
    <w:abstractNumId w:val="16"/>
  </w:num>
  <w:num w:numId="28">
    <w:abstractNumId w:val="8"/>
  </w:num>
  <w:num w:numId="29">
    <w:abstractNumId w:val="14"/>
  </w:num>
  <w:num w:numId="30">
    <w:abstractNumId w:val="5"/>
  </w:num>
  <w:num w:numId="31">
    <w:abstractNumId w:val="27"/>
  </w:num>
  <w:num w:numId="32">
    <w:abstractNumId w:val="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115DC"/>
    <w:rsid w:val="00012A03"/>
    <w:rsid w:val="00012ADC"/>
    <w:rsid w:val="00012CF3"/>
    <w:rsid w:val="00013C26"/>
    <w:rsid w:val="00020C7E"/>
    <w:rsid w:val="00021053"/>
    <w:rsid w:val="000220AE"/>
    <w:rsid w:val="00022115"/>
    <w:rsid w:val="00023B43"/>
    <w:rsid w:val="0002685A"/>
    <w:rsid w:val="00030490"/>
    <w:rsid w:val="00031CD1"/>
    <w:rsid w:val="00032628"/>
    <w:rsid w:val="000327A3"/>
    <w:rsid w:val="00033A32"/>
    <w:rsid w:val="00033CC7"/>
    <w:rsid w:val="00035B85"/>
    <w:rsid w:val="00035EB7"/>
    <w:rsid w:val="00036B71"/>
    <w:rsid w:val="0003780A"/>
    <w:rsid w:val="0004185D"/>
    <w:rsid w:val="00044AFE"/>
    <w:rsid w:val="000470AC"/>
    <w:rsid w:val="000476AC"/>
    <w:rsid w:val="000506A7"/>
    <w:rsid w:val="00051CAB"/>
    <w:rsid w:val="00052C07"/>
    <w:rsid w:val="000536CD"/>
    <w:rsid w:val="00055A2E"/>
    <w:rsid w:val="00055D6B"/>
    <w:rsid w:val="00061877"/>
    <w:rsid w:val="00062FC5"/>
    <w:rsid w:val="00063476"/>
    <w:rsid w:val="00063CA0"/>
    <w:rsid w:val="0006795B"/>
    <w:rsid w:val="00070B4D"/>
    <w:rsid w:val="00071704"/>
    <w:rsid w:val="000717C1"/>
    <w:rsid w:val="00072251"/>
    <w:rsid w:val="00075D3A"/>
    <w:rsid w:val="00077BDB"/>
    <w:rsid w:val="00081A91"/>
    <w:rsid w:val="00083591"/>
    <w:rsid w:val="00083B41"/>
    <w:rsid w:val="000859B1"/>
    <w:rsid w:val="00086003"/>
    <w:rsid w:val="0008682A"/>
    <w:rsid w:val="00087CE3"/>
    <w:rsid w:val="00092283"/>
    <w:rsid w:val="0009375D"/>
    <w:rsid w:val="00097718"/>
    <w:rsid w:val="00097A68"/>
    <w:rsid w:val="00097F19"/>
    <w:rsid w:val="000A1C7A"/>
    <w:rsid w:val="000A345A"/>
    <w:rsid w:val="000A449F"/>
    <w:rsid w:val="000A4CF5"/>
    <w:rsid w:val="000A4E9C"/>
    <w:rsid w:val="000A5052"/>
    <w:rsid w:val="000B1672"/>
    <w:rsid w:val="000B16A4"/>
    <w:rsid w:val="000B2B62"/>
    <w:rsid w:val="000B32CC"/>
    <w:rsid w:val="000B6318"/>
    <w:rsid w:val="000B6B7A"/>
    <w:rsid w:val="000B6C1C"/>
    <w:rsid w:val="000B711A"/>
    <w:rsid w:val="000B7F6D"/>
    <w:rsid w:val="000C00B5"/>
    <w:rsid w:val="000C06EA"/>
    <w:rsid w:val="000C1BD8"/>
    <w:rsid w:val="000C2CA6"/>
    <w:rsid w:val="000C453D"/>
    <w:rsid w:val="000C7CB3"/>
    <w:rsid w:val="000D0AAE"/>
    <w:rsid w:val="000D197A"/>
    <w:rsid w:val="000D2534"/>
    <w:rsid w:val="000D3CB1"/>
    <w:rsid w:val="000D6ED2"/>
    <w:rsid w:val="000E0300"/>
    <w:rsid w:val="000E09D7"/>
    <w:rsid w:val="000E0F48"/>
    <w:rsid w:val="000E44B4"/>
    <w:rsid w:val="000E5D45"/>
    <w:rsid w:val="000E5EFC"/>
    <w:rsid w:val="000E7B8A"/>
    <w:rsid w:val="000F02C5"/>
    <w:rsid w:val="000F219F"/>
    <w:rsid w:val="000F259D"/>
    <w:rsid w:val="000F3A51"/>
    <w:rsid w:val="000F4816"/>
    <w:rsid w:val="000F5C44"/>
    <w:rsid w:val="000F5D9B"/>
    <w:rsid w:val="000F60EC"/>
    <w:rsid w:val="001012C6"/>
    <w:rsid w:val="00101A46"/>
    <w:rsid w:val="001038D6"/>
    <w:rsid w:val="00103DFB"/>
    <w:rsid w:val="00104790"/>
    <w:rsid w:val="00104980"/>
    <w:rsid w:val="001076C3"/>
    <w:rsid w:val="0011054C"/>
    <w:rsid w:val="00112462"/>
    <w:rsid w:val="001135D1"/>
    <w:rsid w:val="00117AAD"/>
    <w:rsid w:val="001230C2"/>
    <w:rsid w:val="00124DA9"/>
    <w:rsid w:val="001261CB"/>
    <w:rsid w:val="00127BAE"/>
    <w:rsid w:val="001316D9"/>
    <w:rsid w:val="00137729"/>
    <w:rsid w:val="00137815"/>
    <w:rsid w:val="0014246C"/>
    <w:rsid w:val="00146B0E"/>
    <w:rsid w:val="00146D35"/>
    <w:rsid w:val="0015052F"/>
    <w:rsid w:val="001530D4"/>
    <w:rsid w:val="00153D28"/>
    <w:rsid w:val="001545F8"/>
    <w:rsid w:val="00154DED"/>
    <w:rsid w:val="00156D78"/>
    <w:rsid w:val="00161F9F"/>
    <w:rsid w:val="0016558B"/>
    <w:rsid w:val="00166628"/>
    <w:rsid w:val="0017077F"/>
    <w:rsid w:val="001709FB"/>
    <w:rsid w:val="00174911"/>
    <w:rsid w:val="001754B9"/>
    <w:rsid w:val="00175CAB"/>
    <w:rsid w:val="00177503"/>
    <w:rsid w:val="0018189E"/>
    <w:rsid w:val="00184D15"/>
    <w:rsid w:val="00184F07"/>
    <w:rsid w:val="00187999"/>
    <w:rsid w:val="00191C8B"/>
    <w:rsid w:val="00193F9C"/>
    <w:rsid w:val="001947C6"/>
    <w:rsid w:val="00194B13"/>
    <w:rsid w:val="001962D7"/>
    <w:rsid w:val="001964F4"/>
    <w:rsid w:val="00197B6B"/>
    <w:rsid w:val="001A02BA"/>
    <w:rsid w:val="001A1436"/>
    <w:rsid w:val="001A192B"/>
    <w:rsid w:val="001A1BAD"/>
    <w:rsid w:val="001A2A3C"/>
    <w:rsid w:val="001A334E"/>
    <w:rsid w:val="001A368C"/>
    <w:rsid w:val="001B1AE6"/>
    <w:rsid w:val="001B5EDC"/>
    <w:rsid w:val="001B5FAA"/>
    <w:rsid w:val="001B762A"/>
    <w:rsid w:val="001C11C6"/>
    <w:rsid w:val="001C2CBE"/>
    <w:rsid w:val="001C3E95"/>
    <w:rsid w:val="001C52BD"/>
    <w:rsid w:val="001C573C"/>
    <w:rsid w:val="001C64A9"/>
    <w:rsid w:val="001D1720"/>
    <w:rsid w:val="001D3E64"/>
    <w:rsid w:val="001D5209"/>
    <w:rsid w:val="001D56C0"/>
    <w:rsid w:val="001E268A"/>
    <w:rsid w:val="001E4D19"/>
    <w:rsid w:val="001F0331"/>
    <w:rsid w:val="001F18F1"/>
    <w:rsid w:val="001F3C79"/>
    <w:rsid w:val="001F556E"/>
    <w:rsid w:val="001F7929"/>
    <w:rsid w:val="00200A06"/>
    <w:rsid w:val="002011C3"/>
    <w:rsid w:val="0020247F"/>
    <w:rsid w:val="002061BF"/>
    <w:rsid w:val="00207303"/>
    <w:rsid w:val="002104CD"/>
    <w:rsid w:val="00210E41"/>
    <w:rsid w:val="00221BC6"/>
    <w:rsid w:val="00222572"/>
    <w:rsid w:val="00223886"/>
    <w:rsid w:val="00223E47"/>
    <w:rsid w:val="00224523"/>
    <w:rsid w:val="00225780"/>
    <w:rsid w:val="00225A91"/>
    <w:rsid w:val="002266C7"/>
    <w:rsid w:val="00227A94"/>
    <w:rsid w:val="00230B55"/>
    <w:rsid w:val="002316C4"/>
    <w:rsid w:val="00233F9E"/>
    <w:rsid w:val="00234FC6"/>
    <w:rsid w:val="002361F7"/>
    <w:rsid w:val="00236A08"/>
    <w:rsid w:val="002407FC"/>
    <w:rsid w:val="00244987"/>
    <w:rsid w:val="0024531A"/>
    <w:rsid w:val="002455F6"/>
    <w:rsid w:val="00246496"/>
    <w:rsid w:val="00246C3A"/>
    <w:rsid w:val="00253448"/>
    <w:rsid w:val="002563D1"/>
    <w:rsid w:val="00256CEF"/>
    <w:rsid w:val="002571B3"/>
    <w:rsid w:val="0026461F"/>
    <w:rsid w:val="00264928"/>
    <w:rsid w:val="00264A33"/>
    <w:rsid w:val="00267D5D"/>
    <w:rsid w:val="00271D37"/>
    <w:rsid w:val="00276B60"/>
    <w:rsid w:val="00282A9C"/>
    <w:rsid w:val="00283F5B"/>
    <w:rsid w:val="00285236"/>
    <w:rsid w:val="00285581"/>
    <w:rsid w:val="002859C8"/>
    <w:rsid w:val="00287365"/>
    <w:rsid w:val="002878B6"/>
    <w:rsid w:val="00297410"/>
    <w:rsid w:val="00297DA1"/>
    <w:rsid w:val="002A0391"/>
    <w:rsid w:val="002A06B0"/>
    <w:rsid w:val="002A06B3"/>
    <w:rsid w:val="002A34C3"/>
    <w:rsid w:val="002A5F42"/>
    <w:rsid w:val="002A670A"/>
    <w:rsid w:val="002A7AAF"/>
    <w:rsid w:val="002B00C7"/>
    <w:rsid w:val="002B0D9C"/>
    <w:rsid w:val="002B32D4"/>
    <w:rsid w:val="002B52E1"/>
    <w:rsid w:val="002B5FFD"/>
    <w:rsid w:val="002B64E0"/>
    <w:rsid w:val="002B6A22"/>
    <w:rsid w:val="002B6E25"/>
    <w:rsid w:val="002C2091"/>
    <w:rsid w:val="002C2B5D"/>
    <w:rsid w:val="002C4619"/>
    <w:rsid w:val="002C4875"/>
    <w:rsid w:val="002C4A68"/>
    <w:rsid w:val="002C5FE9"/>
    <w:rsid w:val="002D15DE"/>
    <w:rsid w:val="002D1F71"/>
    <w:rsid w:val="002D2221"/>
    <w:rsid w:val="002D4E5A"/>
    <w:rsid w:val="002D5292"/>
    <w:rsid w:val="002D54A2"/>
    <w:rsid w:val="002E09C2"/>
    <w:rsid w:val="002E1921"/>
    <w:rsid w:val="002F0CA8"/>
    <w:rsid w:val="002F16CC"/>
    <w:rsid w:val="002F2AEA"/>
    <w:rsid w:val="002F2B58"/>
    <w:rsid w:val="002F566D"/>
    <w:rsid w:val="002F6A88"/>
    <w:rsid w:val="00300CAD"/>
    <w:rsid w:val="00301B74"/>
    <w:rsid w:val="00306AB5"/>
    <w:rsid w:val="003073A0"/>
    <w:rsid w:val="00313832"/>
    <w:rsid w:val="00313FC6"/>
    <w:rsid w:val="003146FA"/>
    <w:rsid w:val="00314EB9"/>
    <w:rsid w:val="00315AFD"/>
    <w:rsid w:val="00317655"/>
    <w:rsid w:val="003230D3"/>
    <w:rsid w:val="00323923"/>
    <w:rsid w:val="00326161"/>
    <w:rsid w:val="00327C04"/>
    <w:rsid w:val="00330D70"/>
    <w:rsid w:val="00333E52"/>
    <w:rsid w:val="003359C4"/>
    <w:rsid w:val="00337B9A"/>
    <w:rsid w:val="003406A1"/>
    <w:rsid w:val="00340B6C"/>
    <w:rsid w:val="00341EF4"/>
    <w:rsid w:val="0034536A"/>
    <w:rsid w:val="003507C5"/>
    <w:rsid w:val="00350B09"/>
    <w:rsid w:val="00351E8D"/>
    <w:rsid w:val="00352157"/>
    <w:rsid w:val="00353078"/>
    <w:rsid w:val="00354B61"/>
    <w:rsid w:val="00355ABF"/>
    <w:rsid w:val="0035640A"/>
    <w:rsid w:val="00356A47"/>
    <w:rsid w:val="00357A1F"/>
    <w:rsid w:val="003601D5"/>
    <w:rsid w:val="003603C0"/>
    <w:rsid w:val="00362EC3"/>
    <w:rsid w:val="00363575"/>
    <w:rsid w:val="003642CA"/>
    <w:rsid w:val="00364784"/>
    <w:rsid w:val="00366A1E"/>
    <w:rsid w:val="003724AE"/>
    <w:rsid w:val="00372DC1"/>
    <w:rsid w:val="00372E2D"/>
    <w:rsid w:val="003764A9"/>
    <w:rsid w:val="00380130"/>
    <w:rsid w:val="00380E02"/>
    <w:rsid w:val="00381A38"/>
    <w:rsid w:val="00383B2D"/>
    <w:rsid w:val="00383D8E"/>
    <w:rsid w:val="00383E99"/>
    <w:rsid w:val="0038413F"/>
    <w:rsid w:val="00387B0C"/>
    <w:rsid w:val="00394624"/>
    <w:rsid w:val="00394BAF"/>
    <w:rsid w:val="00396B0F"/>
    <w:rsid w:val="003979B4"/>
    <w:rsid w:val="003A110C"/>
    <w:rsid w:val="003A1D29"/>
    <w:rsid w:val="003A3D2A"/>
    <w:rsid w:val="003A4571"/>
    <w:rsid w:val="003A7CF3"/>
    <w:rsid w:val="003A7DFD"/>
    <w:rsid w:val="003B006E"/>
    <w:rsid w:val="003B1CB8"/>
    <w:rsid w:val="003B3873"/>
    <w:rsid w:val="003B5414"/>
    <w:rsid w:val="003B61F5"/>
    <w:rsid w:val="003B6F14"/>
    <w:rsid w:val="003B7FA3"/>
    <w:rsid w:val="003C3B1F"/>
    <w:rsid w:val="003C4F5A"/>
    <w:rsid w:val="003D048A"/>
    <w:rsid w:val="003D210D"/>
    <w:rsid w:val="003D2BA3"/>
    <w:rsid w:val="003D366B"/>
    <w:rsid w:val="003D37C7"/>
    <w:rsid w:val="003D3D13"/>
    <w:rsid w:val="003D4521"/>
    <w:rsid w:val="003D5878"/>
    <w:rsid w:val="003D763F"/>
    <w:rsid w:val="003E1B2B"/>
    <w:rsid w:val="003E25A3"/>
    <w:rsid w:val="003E3BDA"/>
    <w:rsid w:val="003E52A1"/>
    <w:rsid w:val="003E6522"/>
    <w:rsid w:val="003E655D"/>
    <w:rsid w:val="003F0F2E"/>
    <w:rsid w:val="003F1797"/>
    <w:rsid w:val="003F2738"/>
    <w:rsid w:val="003F2AFD"/>
    <w:rsid w:val="003F3E7B"/>
    <w:rsid w:val="003F4B49"/>
    <w:rsid w:val="003F4F56"/>
    <w:rsid w:val="003F4F5A"/>
    <w:rsid w:val="003F5351"/>
    <w:rsid w:val="003F6798"/>
    <w:rsid w:val="003F7ECB"/>
    <w:rsid w:val="004001AE"/>
    <w:rsid w:val="00400419"/>
    <w:rsid w:val="00400A3D"/>
    <w:rsid w:val="0040128B"/>
    <w:rsid w:val="00401C74"/>
    <w:rsid w:val="004025E4"/>
    <w:rsid w:val="00403221"/>
    <w:rsid w:val="004036E3"/>
    <w:rsid w:val="00403F35"/>
    <w:rsid w:val="004049B8"/>
    <w:rsid w:val="00407574"/>
    <w:rsid w:val="004106F2"/>
    <w:rsid w:val="00411A97"/>
    <w:rsid w:val="00411B20"/>
    <w:rsid w:val="00411C86"/>
    <w:rsid w:val="00412169"/>
    <w:rsid w:val="00413ACA"/>
    <w:rsid w:val="0041421A"/>
    <w:rsid w:val="00414916"/>
    <w:rsid w:val="00415996"/>
    <w:rsid w:val="004171BA"/>
    <w:rsid w:val="004306E5"/>
    <w:rsid w:val="00433CCA"/>
    <w:rsid w:val="0043638A"/>
    <w:rsid w:val="00436BF8"/>
    <w:rsid w:val="00437854"/>
    <w:rsid w:val="0044222B"/>
    <w:rsid w:val="004434D2"/>
    <w:rsid w:val="0044492B"/>
    <w:rsid w:val="00445FF1"/>
    <w:rsid w:val="00446421"/>
    <w:rsid w:val="0044729E"/>
    <w:rsid w:val="004508D2"/>
    <w:rsid w:val="0045154A"/>
    <w:rsid w:val="004525B3"/>
    <w:rsid w:val="00452E5C"/>
    <w:rsid w:val="004538EB"/>
    <w:rsid w:val="004545DE"/>
    <w:rsid w:val="00454D65"/>
    <w:rsid w:val="0045585E"/>
    <w:rsid w:val="004567A8"/>
    <w:rsid w:val="00462A10"/>
    <w:rsid w:val="00462C08"/>
    <w:rsid w:val="00462D1D"/>
    <w:rsid w:val="0046481C"/>
    <w:rsid w:val="00464D09"/>
    <w:rsid w:val="004652F1"/>
    <w:rsid w:val="004653D9"/>
    <w:rsid w:val="00465640"/>
    <w:rsid w:val="004672AB"/>
    <w:rsid w:val="00471DA8"/>
    <w:rsid w:val="004726CF"/>
    <w:rsid w:val="0047323E"/>
    <w:rsid w:val="00474843"/>
    <w:rsid w:val="00475E85"/>
    <w:rsid w:val="00476668"/>
    <w:rsid w:val="0047691F"/>
    <w:rsid w:val="004807C7"/>
    <w:rsid w:val="0048148B"/>
    <w:rsid w:val="00485276"/>
    <w:rsid w:val="004854E4"/>
    <w:rsid w:val="00491154"/>
    <w:rsid w:val="00492330"/>
    <w:rsid w:val="0049283A"/>
    <w:rsid w:val="00493E4F"/>
    <w:rsid w:val="00496052"/>
    <w:rsid w:val="004962D1"/>
    <w:rsid w:val="004A2BDD"/>
    <w:rsid w:val="004A32E9"/>
    <w:rsid w:val="004A37DB"/>
    <w:rsid w:val="004A6E8F"/>
    <w:rsid w:val="004A78DE"/>
    <w:rsid w:val="004B127C"/>
    <w:rsid w:val="004B2310"/>
    <w:rsid w:val="004B57A9"/>
    <w:rsid w:val="004B5DD6"/>
    <w:rsid w:val="004B6A1C"/>
    <w:rsid w:val="004B7B0B"/>
    <w:rsid w:val="004B7F6F"/>
    <w:rsid w:val="004C075C"/>
    <w:rsid w:val="004C09D3"/>
    <w:rsid w:val="004C2684"/>
    <w:rsid w:val="004C2838"/>
    <w:rsid w:val="004C39B1"/>
    <w:rsid w:val="004C44D9"/>
    <w:rsid w:val="004C6F2E"/>
    <w:rsid w:val="004D03A6"/>
    <w:rsid w:val="004D1BAD"/>
    <w:rsid w:val="004D2891"/>
    <w:rsid w:val="004D4643"/>
    <w:rsid w:val="004D46F3"/>
    <w:rsid w:val="004D4EA3"/>
    <w:rsid w:val="004D50DD"/>
    <w:rsid w:val="004D6A5A"/>
    <w:rsid w:val="004E0A92"/>
    <w:rsid w:val="004E5F16"/>
    <w:rsid w:val="004E7639"/>
    <w:rsid w:val="004F19BD"/>
    <w:rsid w:val="004F2642"/>
    <w:rsid w:val="004F2FEC"/>
    <w:rsid w:val="004F4852"/>
    <w:rsid w:val="004F5607"/>
    <w:rsid w:val="004F61D2"/>
    <w:rsid w:val="004F6B07"/>
    <w:rsid w:val="004F733B"/>
    <w:rsid w:val="00507BFA"/>
    <w:rsid w:val="00510C55"/>
    <w:rsid w:val="00510D7D"/>
    <w:rsid w:val="00513699"/>
    <w:rsid w:val="00513A48"/>
    <w:rsid w:val="00514B13"/>
    <w:rsid w:val="00515C07"/>
    <w:rsid w:val="005165EA"/>
    <w:rsid w:val="00516788"/>
    <w:rsid w:val="005167EF"/>
    <w:rsid w:val="0051771C"/>
    <w:rsid w:val="0052004B"/>
    <w:rsid w:val="00526AD2"/>
    <w:rsid w:val="00532610"/>
    <w:rsid w:val="00534CD9"/>
    <w:rsid w:val="00537663"/>
    <w:rsid w:val="00537E91"/>
    <w:rsid w:val="00541C34"/>
    <w:rsid w:val="005428DC"/>
    <w:rsid w:val="00542910"/>
    <w:rsid w:val="00542FAC"/>
    <w:rsid w:val="00545EE8"/>
    <w:rsid w:val="00547EE2"/>
    <w:rsid w:val="00550260"/>
    <w:rsid w:val="00550F4D"/>
    <w:rsid w:val="00551812"/>
    <w:rsid w:val="0055274D"/>
    <w:rsid w:val="00552A27"/>
    <w:rsid w:val="0055324A"/>
    <w:rsid w:val="00554E90"/>
    <w:rsid w:val="00554FF6"/>
    <w:rsid w:val="00556D56"/>
    <w:rsid w:val="00556F08"/>
    <w:rsid w:val="00557217"/>
    <w:rsid w:val="00557EA9"/>
    <w:rsid w:val="00563335"/>
    <w:rsid w:val="00563EBC"/>
    <w:rsid w:val="005646DA"/>
    <w:rsid w:val="00564DBB"/>
    <w:rsid w:val="00565F02"/>
    <w:rsid w:val="0056707E"/>
    <w:rsid w:val="00567356"/>
    <w:rsid w:val="005700DD"/>
    <w:rsid w:val="00572D66"/>
    <w:rsid w:val="005753FD"/>
    <w:rsid w:val="005763FE"/>
    <w:rsid w:val="00576EE2"/>
    <w:rsid w:val="005811EC"/>
    <w:rsid w:val="005813F7"/>
    <w:rsid w:val="00582298"/>
    <w:rsid w:val="00582F9E"/>
    <w:rsid w:val="00583103"/>
    <w:rsid w:val="005832AB"/>
    <w:rsid w:val="0058572D"/>
    <w:rsid w:val="00586530"/>
    <w:rsid w:val="005872B5"/>
    <w:rsid w:val="00590F7C"/>
    <w:rsid w:val="00594684"/>
    <w:rsid w:val="00595157"/>
    <w:rsid w:val="00596E69"/>
    <w:rsid w:val="00597D0F"/>
    <w:rsid w:val="005A1DFA"/>
    <w:rsid w:val="005A3C6F"/>
    <w:rsid w:val="005B073E"/>
    <w:rsid w:val="005B0F81"/>
    <w:rsid w:val="005B196A"/>
    <w:rsid w:val="005B3013"/>
    <w:rsid w:val="005B383E"/>
    <w:rsid w:val="005B6914"/>
    <w:rsid w:val="005B6FCB"/>
    <w:rsid w:val="005B7BE1"/>
    <w:rsid w:val="005B7D55"/>
    <w:rsid w:val="005C07E0"/>
    <w:rsid w:val="005C31BC"/>
    <w:rsid w:val="005C373A"/>
    <w:rsid w:val="005C4A0B"/>
    <w:rsid w:val="005C4C71"/>
    <w:rsid w:val="005D3300"/>
    <w:rsid w:val="005D40DB"/>
    <w:rsid w:val="005D57B1"/>
    <w:rsid w:val="005E0749"/>
    <w:rsid w:val="005E0BDC"/>
    <w:rsid w:val="005E42CE"/>
    <w:rsid w:val="005E4A33"/>
    <w:rsid w:val="005E61D1"/>
    <w:rsid w:val="005E7486"/>
    <w:rsid w:val="005F1843"/>
    <w:rsid w:val="005F3063"/>
    <w:rsid w:val="005F580D"/>
    <w:rsid w:val="005F5F70"/>
    <w:rsid w:val="00600B48"/>
    <w:rsid w:val="00601463"/>
    <w:rsid w:val="00601D8F"/>
    <w:rsid w:val="006020F8"/>
    <w:rsid w:val="0060413D"/>
    <w:rsid w:val="00604645"/>
    <w:rsid w:val="0060688B"/>
    <w:rsid w:val="00606BB3"/>
    <w:rsid w:val="00610DA0"/>
    <w:rsid w:val="0061113C"/>
    <w:rsid w:val="006130F2"/>
    <w:rsid w:val="00617673"/>
    <w:rsid w:val="00620008"/>
    <w:rsid w:val="006201DC"/>
    <w:rsid w:val="006216A1"/>
    <w:rsid w:val="00625E41"/>
    <w:rsid w:val="00626943"/>
    <w:rsid w:val="006309B0"/>
    <w:rsid w:val="00631303"/>
    <w:rsid w:val="00632230"/>
    <w:rsid w:val="00633E2F"/>
    <w:rsid w:val="00634534"/>
    <w:rsid w:val="00634CB0"/>
    <w:rsid w:val="006358E2"/>
    <w:rsid w:val="00636C2D"/>
    <w:rsid w:val="00636F1B"/>
    <w:rsid w:val="00640A73"/>
    <w:rsid w:val="006416BA"/>
    <w:rsid w:val="006416BB"/>
    <w:rsid w:val="00641920"/>
    <w:rsid w:val="0064412D"/>
    <w:rsid w:val="006445C2"/>
    <w:rsid w:val="00644BE3"/>
    <w:rsid w:val="00650A6B"/>
    <w:rsid w:val="00653884"/>
    <w:rsid w:val="00654627"/>
    <w:rsid w:val="00654BAE"/>
    <w:rsid w:val="006576F9"/>
    <w:rsid w:val="006579F4"/>
    <w:rsid w:val="00657DCF"/>
    <w:rsid w:val="006608AC"/>
    <w:rsid w:val="00661BA7"/>
    <w:rsid w:val="00661FF8"/>
    <w:rsid w:val="0066247C"/>
    <w:rsid w:val="00663222"/>
    <w:rsid w:val="00664877"/>
    <w:rsid w:val="0066527A"/>
    <w:rsid w:val="00665CE3"/>
    <w:rsid w:val="006672CF"/>
    <w:rsid w:val="0066732C"/>
    <w:rsid w:val="006725F0"/>
    <w:rsid w:val="00673A37"/>
    <w:rsid w:val="006746AE"/>
    <w:rsid w:val="00677F3B"/>
    <w:rsid w:val="00681F41"/>
    <w:rsid w:val="006828E6"/>
    <w:rsid w:val="0068575F"/>
    <w:rsid w:val="00686FB9"/>
    <w:rsid w:val="00690E77"/>
    <w:rsid w:val="00691084"/>
    <w:rsid w:val="0069169D"/>
    <w:rsid w:val="00692322"/>
    <w:rsid w:val="006935D2"/>
    <w:rsid w:val="00693D78"/>
    <w:rsid w:val="00693F43"/>
    <w:rsid w:val="00694EC5"/>
    <w:rsid w:val="0069667B"/>
    <w:rsid w:val="00697037"/>
    <w:rsid w:val="006A0264"/>
    <w:rsid w:val="006A189E"/>
    <w:rsid w:val="006A1EA7"/>
    <w:rsid w:val="006A2877"/>
    <w:rsid w:val="006A58F0"/>
    <w:rsid w:val="006A7541"/>
    <w:rsid w:val="006B1DC0"/>
    <w:rsid w:val="006B3172"/>
    <w:rsid w:val="006B5383"/>
    <w:rsid w:val="006B699B"/>
    <w:rsid w:val="006B7199"/>
    <w:rsid w:val="006B7885"/>
    <w:rsid w:val="006B7D68"/>
    <w:rsid w:val="006C1776"/>
    <w:rsid w:val="006C35A9"/>
    <w:rsid w:val="006C69AD"/>
    <w:rsid w:val="006C6A4E"/>
    <w:rsid w:val="006C6D10"/>
    <w:rsid w:val="006C6FDB"/>
    <w:rsid w:val="006D210E"/>
    <w:rsid w:val="006D30CE"/>
    <w:rsid w:val="006D3630"/>
    <w:rsid w:val="006D44EB"/>
    <w:rsid w:val="006D552B"/>
    <w:rsid w:val="006D6F78"/>
    <w:rsid w:val="006D7E8A"/>
    <w:rsid w:val="006E2104"/>
    <w:rsid w:val="006E299F"/>
    <w:rsid w:val="006E49E8"/>
    <w:rsid w:val="006E5305"/>
    <w:rsid w:val="006E65BF"/>
    <w:rsid w:val="006E77DE"/>
    <w:rsid w:val="006F06A6"/>
    <w:rsid w:val="006F40CE"/>
    <w:rsid w:val="006F70D4"/>
    <w:rsid w:val="00700508"/>
    <w:rsid w:val="00700704"/>
    <w:rsid w:val="007013A5"/>
    <w:rsid w:val="00702DFF"/>
    <w:rsid w:val="007033BC"/>
    <w:rsid w:val="007039AE"/>
    <w:rsid w:val="007064C6"/>
    <w:rsid w:val="00707161"/>
    <w:rsid w:val="00710079"/>
    <w:rsid w:val="00710D26"/>
    <w:rsid w:val="007122AA"/>
    <w:rsid w:val="00713153"/>
    <w:rsid w:val="0071380F"/>
    <w:rsid w:val="007139FB"/>
    <w:rsid w:val="007142D2"/>
    <w:rsid w:val="0072074D"/>
    <w:rsid w:val="007226D1"/>
    <w:rsid w:val="00723237"/>
    <w:rsid w:val="00723DBB"/>
    <w:rsid w:val="007241FC"/>
    <w:rsid w:val="007265B1"/>
    <w:rsid w:val="00727A68"/>
    <w:rsid w:val="00727CA6"/>
    <w:rsid w:val="00727CB0"/>
    <w:rsid w:val="00733D75"/>
    <w:rsid w:val="0073429E"/>
    <w:rsid w:val="007379DD"/>
    <w:rsid w:val="00744191"/>
    <w:rsid w:val="00744E44"/>
    <w:rsid w:val="00745B99"/>
    <w:rsid w:val="00746686"/>
    <w:rsid w:val="007500D9"/>
    <w:rsid w:val="00760CBC"/>
    <w:rsid w:val="00761708"/>
    <w:rsid w:val="007635ED"/>
    <w:rsid w:val="00763C07"/>
    <w:rsid w:val="0076578D"/>
    <w:rsid w:val="00765ED2"/>
    <w:rsid w:val="00770A1A"/>
    <w:rsid w:val="00771923"/>
    <w:rsid w:val="00776F8B"/>
    <w:rsid w:val="007777A8"/>
    <w:rsid w:val="0077798F"/>
    <w:rsid w:val="00777B55"/>
    <w:rsid w:val="00782635"/>
    <w:rsid w:val="00782C55"/>
    <w:rsid w:val="0078414A"/>
    <w:rsid w:val="00784E03"/>
    <w:rsid w:val="007876D0"/>
    <w:rsid w:val="007903D4"/>
    <w:rsid w:val="0079080B"/>
    <w:rsid w:val="00791410"/>
    <w:rsid w:val="00792C70"/>
    <w:rsid w:val="00792F77"/>
    <w:rsid w:val="00793418"/>
    <w:rsid w:val="00793677"/>
    <w:rsid w:val="007964FA"/>
    <w:rsid w:val="007972BB"/>
    <w:rsid w:val="007A0C75"/>
    <w:rsid w:val="007A3192"/>
    <w:rsid w:val="007A3CE6"/>
    <w:rsid w:val="007A6D75"/>
    <w:rsid w:val="007A7BE4"/>
    <w:rsid w:val="007A7FEC"/>
    <w:rsid w:val="007B5C2E"/>
    <w:rsid w:val="007B7485"/>
    <w:rsid w:val="007C1A5D"/>
    <w:rsid w:val="007C1C30"/>
    <w:rsid w:val="007C3867"/>
    <w:rsid w:val="007C6B07"/>
    <w:rsid w:val="007C762B"/>
    <w:rsid w:val="007D0FBD"/>
    <w:rsid w:val="007D147A"/>
    <w:rsid w:val="007D3AD3"/>
    <w:rsid w:val="007D4ED7"/>
    <w:rsid w:val="007D5459"/>
    <w:rsid w:val="007E3EAF"/>
    <w:rsid w:val="007E5FAB"/>
    <w:rsid w:val="007E66B0"/>
    <w:rsid w:val="007E7008"/>
    <w:rsid w:val="007F0950"/>
    <w:rsid w:val="007F39CC"/>
    <w:rsid w:val="007F4A56"/>
    <w:rsid w:val="007F4BB1"/>
    <w:rsid w:val="007F62F4"/>
    <w:rsid w:val="007F7521"/>
    <w:rsid w:val="00801D0A"/>
    <w:rsid w:val="00802C43"/>
    <w:rsid w:val="00806986"/>
    <w:rsid w:val="00806AB7"/>
    <w:rsid w:val="00810BEB"/>
    <w:rsid w:val="0081116A"/>
    <w:rsid w:val="00811E00"/>
    <w:rsid w:val="008124CA"/>
    <w:rsid w:val="00812A32"/>
    <w:rsid w:val="00812E42"/>
    <w:rsid w:val="00813E6B"/>
    <w:rsid w:val="00814A4F"/>
    <w:rsid w:val="00814D7C"/>
    <w:rsid w:val="0081658B"/>
    <w:rsid w:val="008175E3"/>
    <w:rsid w:val="00817D83"/>
    <w:rsid w:val="00817DC6"/>
    <w:rsid w:val="00821EDB"/>
    <w:rsid w:val="00824381"/>
    <w:rsid w:val="0082781F"/>
    <w:rsid w:val="008327F5"/>
    <w:rsid w:val="00832DBE"/>
    <w:rsid w:val="00835A10"/>
    <w:rsid w:val="0083695F"/>
    <w:rsid w:val="00836AAA"/>
    <w:rsid w:val="00840688"/>
    <w:rsid w:val="008417A7"/>
    <w:rsid w:val="00843F24"/>
    <w:rsid w:val="00845929"/>
    <w:rsid w:val="008465EF"/>
    <w:rsid w:val="00846E64"/>
    <w:rsid w:val="008477DD"/>
    <w:rsid w:val="00847C82"/>
    <w:rsid w:val="008509D4"/>
    <w:rsid w:val="0085160F"/>
    <w:rsid w:val="0085286E"/>
    <w:rsid w:val="00853C52"/>
    <w:rsid w:val="00854F66"/>
    <w:rsid w:val="0085687A"/>
    <w:rsid w:val="008602CD"/>
    <w:rsid w:val="00861C52"/>
    <w:rsid w:val="008624A9"/>
    <w:rsid w:val="00863107"/>
    <w:rsid w:val="008631DC"/>
    <w:rsid w:val="008633E8"/>
    <w:rsid w:val="00863D04"/>
    <w:rsid w:val="0086457D"/>
    <w:rsid w:val="0086461F"/>
    <w:rsid w:val="00864E0F"/>
    <w:rsid w:val="0086654E"/>
    <w:rsid w:val="00871491"/>
    <w:rsid w:val="008714CB"/>
    <w:rsid w:val="00871786"/>
    <w:rsid w:val="00873E31"/>
    <w:rsid w:val="00877258"/>
    <w:rsid w:val="00877384"/>
    <w:rsid w:val="00877740"/>
    <w:rsid w:val="0088148E"/>
    <w:rsid w:val="008834CF"/>
    <w:rsid w:val="00884B39"/>
    <w:rsid w:val="00886FC0"/>
    <w:rsid w:val="0089022E"/>
    <w:rsid w:val="008909E6"/>
    <w:rsid w:val="00892684"/>
    <w:rsid w:val="00892747"/>
    <w:rsid w:val="0089376D"/>
    <w:rsid w:val="00896D85"/>
    <w:rsid w:val="00897B60"/>
    <w:rsid w:val="008A03FE"/>
    <w:rsid w:val="008A0B75"/>
    <w:rsid w:val="008A2D6C"/>
    <w:rsid w:val="008A30B2"/>
    <w:rsid w:val="008A3AD7"/>
    <w:rsid w:val="008A4A66"/>
    <w:rsid w:val="008A4DB1"/>
    <w:rsid w:val="008A518E"/>
    <w:rsid w:val="008A5A7B"/>
    <w:rsid w:val="008A716B"/>
    <w:rsid w:val="008B223F"/>
    <w:rsid w:val="008B3546"/>
    <w:rsid w:val="008B369B"/>
    <w:rsid w:val="008B3D62"/>
    <w:rsid w:val="008B3EA4"/>
    <w:rsid w:val="008B4AF6"/>
    <w:rsid w:val="008C06E5"/>
    <w:rsid w:val="008C08DC"/>
    <w:rsid w:val="008C14FB"/>
    <w:rsid w:val="008C1810"/>
    <w:rsid w:val="008C2F12"/>
    <w:rsid w:val="008C3131"/>
    <w:rsid w:val="008C3458"/>
    <w:rsid w:val="008D05C3"/>
    <w:rsid w:val="008D1273"/>
    <w:rsid w:val="008D3D4B"/>
    <w:rsid w:val="008D6BA5"/>
    <w:rsid w:val="008D777F"/>
    <w:rsid w:val="008E2062"/>
    <w:rsid w:val="008E2C34"/>
    <w:rsid w:val="008E620F"/>
    <w:rsid w:val="008E6CDE"/>
    <w:rsid w:val="008E6EDF"/>
    <w:rsid w:val="008E74DB"/>
    <w:rsid w:val="008E7D4C"/>
    <w:rsid w:val="008F10BE"/>
    <w:rsid w:val="008F2652"/>
    <w:rsid w:val="008F2919"/>
    <w:rsid w:val="008F3BF6"/>
    <w:rsid w:val="008F68FF"/>
    <w:rsid w:val="00900135"/>
    <w:rsid w:val="009012E7"/>
    <w:rsid w:val="00902644"/>
    <w:rsid w:val="009031D6"/>
    <w:rsid w:val="00904AFC"/>
    <w:rsid w:val="00905AAC"/>
    <w:rsid w:val="00907C82"/>
    <w:rsid w:val="00911889"/>
    <w:rsid w:val="00912672"/>
    <w:rsid w:val="00921080"/>
    <w:rsid w:val="00922109"/>
    <w:rsid w:val="009230B9"/>
    <w:rsid w:val="00924869"/>
    <w:rsid w:val="00926AC0"/>
    <w:rsid w:val="0093016D"/>
    <w:rsid w:val="009310AB"/>
    <w:rsid w:val="00933C84"/>
    <w:rsid w:val="0094019C"/>
    <w:rsid w:val="00940A1F"/>
    <w:rsid w:val="00942ABB"/>
    <w:rsid w:val="0094388C"/>
    <w:rsid w:val="00943DBD"/>
    <w:rsid w:val="00944479"/>
    <w:rsid w:val="00944D77"/>
    <w:rsid w:val="00945641"/>
    <w:rsid w:val="00946648"/>
    <w:rsid w:val="00947987"/>
    <w:rsid w:val="00947C5C"/>
    <w:rsid w:val="009511FF"/>
    <w:rsid w:val="009516BB"/>
    <w:rsid w:val="00951BF7"/>
    <w:rsid w:val="00951DC3"/>
    <w:rsid w:val="00952BE7"/>
    <w:rsid w:val="0095689C"/>
    <w:rsid w:val="00956B26"/>
    <w:rsid w:val="00957B72"/>
    <w:rsid w:val="009607FC"/>
    <w:rsid w:val="00960990"/>
    <w:rsid w:val="00961067"/>
    <w:rsid w:val="00961D2E"/>
    <w:rsid w:val="00962A1E"/>
    <w:rsid w:val="00963CCD"/>
    <w:rsid w:val="00964056"/>
    <w:rsid w:val="009647F1"/>
    <w:rsid w:val="0096551B"/>
    <w:rsid w:val="009704A9"/>
    <w:rsid w:val="00970AF5"/>
    <w:rsid w:val="00973092"/>
    <w:rsid w:val="0097361A"/>
    <w:rsid w:val="009775C0"/>
    <w:rsid w:val="00980C60"/>
    <w:rsid w:val="00980F37"/>
    <w:rsid w:val="009829F2"/>
    <w:rsid w:val="009831BF"/>
    <w:rsid w:val="0098540E"/>
    <w:rsid w:val="0098570E"/>
    <w:rsid w:val="009859D3"/>
    <w:rsid w:val="00987111"/>
    <w:rsid w:val="0098735F"/>
    <w:rsid w:val="00987795"/>
    <w:rsid w:val="00987B4C"/>
    <w:rsid w:val="00987F7F"/>
    <w:rsid w:val="00990937"/>
    <w:rsid w:val="0099427E"/>
    <w:rsid w:val="009954E9"/>
    <w:rsid w:val="00995603"/>
    <w:rsid w:val="009958A1"/>
    <w:rsid w:val="00995D7D"/>
    <w:rsid w:val="009964AB"/>
    <w:rsid w:val="009967DB"/>
    <w:rsid w:val="009A08FD"/>
    <w:rsid w:val="009A7CC2"/>
    <w:rsid w:val="009B0E76"/>
    <w:rsid w:val="009B1BD9"/>
    <w:rsid w:val="009B4276"/>
    <w:rsid w:val="009B709B"/>
    <w:rsid w:val="009C2010"/>
    <w:rsid w:val="009C217A"/>
    <w:rsid w:val="009C23E7"/>
    <w:rsid w:val="009C5915"/>
    <w:rsid w:val="009C75F7"/>
    <w:rsid w:val="009C7999"/>
    <w:rsid w:val="009D12EE"/>
    <w:rsid w:val="009D3AD3"/>
    <w:rsid w:val="009D3EC8"/>
    <w:rsid w:val="009D55C8"/>
    <w:rsid w:val="009D7041"/>
    <w:rsid w:val="009E040A"/>
    <w:rsid w:val="009E06D3"/>
    <w:rsid w:val="009E18C6"/>
    <w:rsid w:val="009E1B26"/>
    <w:rsid w:val="009E5D3E"/>
    <w:rsid w:val="009E73D2"/>
    <w:rsid w:val="009F1576"/>
    <w:rsid w:val="009F57C1"/>
    <w:rsid w:val="009F6002"/>
    <w:rsid w:val="009F6CB9"/>
    <w:rsid w:val="00A01481"/>
    <w:rsid w:val="00A01A2C"/>
    <w:rsid w:val="00A0309D"/>
    <w:rsid w:val="00A03DCB"/>
    <w:rsid w:val="00A06D15"/>
    <w:rsid w:val="00A07134"/>
    <w:rsid w:val="00A07FB5"/>
    <w:rsid w:val="00A10430"/>
    <w:rsid w:val="00A1496B"/>
    <w:rsid w:val="00A14D60"/>
    <w:rsid w:val="00A15ECC"/>
    <w:rsid w:val="00A16A3B"/>
    <w:rsid w:val="00A22F94"/>
    <w:rsid w:val="00A23169"/>
    <w:rsid w:val="00A24A4A"/>
    <w:rsid w:val="00A24B91"/>
    <w:rsid w:val="00A24D9A"/>
    <w:rsid w:val="00A26FAE"/>
    <w:rsid w:val="00A3163D"/>
    <w:rsid w:val="00A3166F"/>
    <w:rsid w:val="00A31B09"/>
    <w:rsid w:val="00A33F57"/>
    <w:rsid w:val="00A34F4A"/>
    <w:rsid w:val="00A36EAB"/>
    <w:rsid w:val="00A4030A"/>
    <w:rsid w:val="00A41F79"/>
    <w:rsid w:val="00A43254"/>
    <w:rsid w:val="00A44E5E"/>
    <w:rsid w:val="00A46AA7"/>
    <w:rsid w:val="00A4740E"/>
    <w:rsid w:val="00A51FEB"/>
    <w:rsid w:val="00A52B6A"/>
    <w:rsid w:val="00A54932"/>
    <w:rsid w:val="00A57306"/>
    <w:rsid w:val="00A57E64"/>
    <w:rsid w:val="00A60DA3"/>
    <w:rsid w:val="00A60F05"/>
    <w:rsid w:val="00A62D1A"/>
    <w:rsid w:val="00A630A8"/>
    <w:rsid w:val="00A63CCF"/>
    <w:rsid w:val="00A6430B"/>
    <w:rsid w:val="00A67D89"/>
    <w:rsid w:val="00A70A7F"/>
    <w:rsid w:val="00A7272D"/>
    <w:rsid w:val="00A73A36"/>
    <w:rsid w:val="00A74A8A"/>
    <w:rsid w:val="00A74C7C"/>
    <w:rsid w:val="00A751A9"/>
    <w:rsid w:val="00A75260"/>
    <w:rsid w:val="00A76B1A"/>
    <w:rsid w:val="00A76D45"/>
    <w:rsid w:val="00A77148"/>
    <w:rsid w:val="00A77BDD"/>
    <w:rsid w:val="00A82ADC"/>
    <w:rsid w:val="00A82D4A"/>
    <w:rsid w:val="00A853EE"/>
    <w:rsid w:val="00A8540A"/>
    <w:rsid w:val="00A85D78"/>
    <w:rsid w:val="00A868C2"/>
    <w:rsid w:val="00A919C1"/>
    <w:rsid w:val="00A93AB1"/>
    <w:rsid w:val="00AA150F"/>
    <w:rsid w:val="00AA174C"/>
    <w:rsid w:val="00AA2AEA"/>
    <w:rsid w:val="00AA3802"/>
    <w:rsid w:val="00AA6776"/>
    <w:rsid w:val="00AA6E20"/>
    <w:rsid w:val="00AB00E9"/>
    <w:rsid w:val="00AB1EF0"/>
    <w:rsid w:val="00AB25F0"/>
    <w:rsid w:val="00AB25FD"/>
    <w:rsid w:val="00AB2913"/>
    <w:rsid w:val="00AB3B99"/>
    <w:rsid w:val="00AB45AE"/>
    <w:rsid w:val="00AB46D2"/>
    <w:rsid w:val="00AB7516"/>
    <w:rsid w:val="00AC14C2"/>
    <w:rsid w:val="00AC24AE"/>
    <w:rsid w:val="00AC3287"/>
    <w:rsid w:val="00AC3848"/>
    <w:rsid w:val="00AC5E92"/>
    <w:rsid w:val="00AC5EAA"/>
    <w:rsid w:val="00AC720E"/>
    <w:rsid w:val="00AD013E"/>
    <w:rsid w:val="00AD4A96"/>
    <w:rsid w:val="00AD4FCC"/>
    <w:rsid w:val="00AD6B9F"/>
    <w:rsid w:val="00AE1A79"/>
    <w:rsid w:val="00AE30AD"/>
    <w:rsid w:val="00AE37EA"/>
    <w:rsid w:val="00AF0EB1"/>
    <w:rsid w:val="00AF2D97"/>
    <w:rsid w:val="00AF3FBD"/>
    <w:rsid w:val="00AF564E"/>
    <w:rsid w:val="00AF77D9"/>
    <w:rsid w:val="00B00DD6"/>
    <w:rsid w:val="00B01FD9"/>
    <w:rsid w:val="00B02161"/>
    <w:rsid w:val="00B0544E"/>
    <w:rsid w:val="00B10079"/>
    <w:rsid w:val="00B10AD1"/>
    <w:rsid w:val="00B11757"/>
    <w:rsid w:val="00B1182C"/>
    <w:rsid w:val="00B129AB"/>
    <w:rsid w:val="00B13D09"/>
    <w:rsid w:val="00B14DEA"/>
    <w:rsid w:val="00B17DD9"/>
    <w:rsid w:val="00B211EC"/>
    <w:rsid w:val="00B22491"/>
    <w:rsid w:val="00B23540"/>
    <w:rsid w:val="00B24DEE"/>
    <w:rsid w:val="00B27426"/>
    <w:rsid w:val="00B2761C"/>
    <w:rsid w:val="00B30622"/>
    <w:rsid w:val="00B30A4C"/>
    <w:rsid w:val="00B319F5"/>
    <w:rsid w:val="00B32B45"/>
    <w:rsid w:val="00B32EA2"/>
    <w:rsid w:val="00B33E49"/>
    <w:rsid w:val="00B34117"/>
    <w:rsid w:val="00B3543E"/>
    <w:rsid w:val="00B35B08"/>
    <w:rsid w:val="00B36743"/>
    <w:rsid w:val="00B36DDA"/>
    <w:rsid w:val="00B426F5"/>
    <w:rsid w:val="00B4328E"/>
    <w:rsid w:val="00B50D20"/>
    <w:rsid w:val="00B50E45"/>
    <w:rsid w:val="00B5320F"/>
    <w:rsid w:val="00B53DC4"/>
    <w:rsid w:val="00B550EB"/>
    <w:rsid w:val="00B55C56"/>
    <w:rsid w:val="00B55CDA"/>
    <w:rsid w:val="00B56BF4"/>
    <w:rsid w:val="00B56EB0"/>
    <w:rsid w:val="00B60422"/>
    <w:rsid w:val="00B61E88"/>
    <w:rsid w:val="00B62719"/>
    <w:rsid w:val="00B62F9D"/>
    <w:rsid w:val="00B63385"/>
    <w:rsid w:val="00B646E2"/>
    <w:rsid w:val="00B64871"/>
    <w:rsid w:val="00B67F07"/>
    <w:rsid w:val="00B705BE"/>
    <w:rsid w:val="00B70B1D"/>
    <w:rsid w:val="00B71C0C"/>
    <w:rsid w:val="00B734E3"/>
    <w:rsid w:val="00B73536"/>
    <w:rsid w:val="00B75CE1"/>
    <w:rsid w:val="00B76958"/>
    <w:rsid w:val="00B77328"/>
    <w:rsid w:val="00B82040"/>
    <w:rsid w:val="00B82675"/>
    <w:rsid w:val="00B8270C"/>
    <w:rsid w:val="00B8583A"/>
    <w:rsid w:val="00B85F0B"/>
    <w:rsid w:val="00B8724F"/>
    <w:rsid w:val="00B878BA"/>
    <w:rsid w:val="00B92874"/>
    <w:rsid w:val="00B9449C"/>
    <w:rsid w:val="00BA0E7B"/>
    <w:rsid w:val="00BA13EE"/>
    <w:rsid w:val="00BA38F2"/>
    <w:rsid w:val="00BA4F02"/>
    <w:rsid w:val="00BA51B7"/>
    <w:rsid w:val="00BA5EB1"/>
    <w:rsid w:val="00BA69A8"/>
    <w:rsid w:val="00BA76ED"/>
    <w:rsid w:val="00BB0636"/>
    <w:rsid w:val="00BB1BBF"/>
    <w:rsid w:val="00BB2299"/>
    <w:rsid w:val="00BB27D9"/>
    <w:rsid w:val="00BB3371"/>
    <w:rsid w:val="00BB4296"/>
    <w:rsid w:val="00BB6D51"/>
    <w:rsid w:val="00BC2A65"/>
    <w:rsid w:val="00BC319D"/>
    <w:rsid w:val="00BC3CA4"/>
    <w:rsid w:val="00BC3CB0"/>
    <w:rsid w:val="00BC6417"/>
    <w:rsid w:val="00BD2F19"/>
    <w:rsid w:val="00BD317D"/>
    <w:rsid w:val="00BD3238"/>
    <w:rsid w:val="00BD54D3"/>
    <w:rsid w:val="00BD5DBE"/>
    <w:rsid w:val="00BD701B"/>
    <w:rsid w:val="00BE3D7D"/>
    <w:rsid w:val="00BE5DFD"/>
    <w:rsid w:val="00BE5F43"/>
    <w:rsid w:val="00BF0BDE"/>
    <w:rsid w:val="00BF0BE6"/>
    <w:rsid w:val="00BF30D4"/>
    <w:rsid w:val="00BF5913"/>
    <w:rsid w:val="00C00344"/>
    <w:rsid w:val="00C00D92"/>
    <w:rsid w:val="00C01236"/>
    <w:rsid w:val="00C014D0"/>
    <w:rsid w:val="00C03C21"/>
    <w:rsid w:val="00C03CE6"/>
    <w:rsid w:val="00C04AB2"/>
    <w:rsid w:val="00C06D3D"/>
    <w:rsid w:val="00C11535"/>
    <w:rsid w:val="00C12A0C"/>
    <w:rsid w:val="00C13BB1"/>
    <w:rsid w:val="00C15D65"/>
    <w:rsid w:val="00C17466"/>
    <w:rsid w:val="00C17B58"/>
    <w:rsid w:val="00C20630"/>
    <w:rsid w:val="00C21C19"/>
    <w:rsid w:val="00C2514D"/>
    <w:rsid w:val="00C267ED"/>
    <w:rsid w:val="00C26CED"/>
    <w:rsid w:val="00C30DEA"/>
    <w:rsid w:val="00C3102D"/>
    <w:rsid w:val="00C32451"/>
    <w:rsid w:val="00C336FE"/>
    <w:rsid w:val="00C33A76"/>
    <w:rsid w:val="00C347DD"/>
    <w:rsid w:val="00C3564A"/>
    <w:rsid w:val="00C3781D"/>
    <w:rsid w:val="00C401C5"/>
    <w:rsid w:val="00C4062A"/>
    <w:rsid w:val="00C43F70"/>
    <w:rsid w:val="00C45C85"/>
    <w:rsid w:val="00C526AD"/>
    <w:rsid w:val="00C53E72"/>
    <w:rsid w:val="00C55F76"/>
    <w:rsid w:val="00C60E43"/>
    <w:rsid w:val="00C63037"/>
    <w:rsid w:val="00C6331B"/>
    <w:rsid w:val="00C63366"/>
    <w:rsid w:val="00C66721"/>
    <w:rsid w:val="00C66CE8"/>
    <w:rsid w:val="00C677BE"/>
    <w:rsid w:val="00C67CFD"/>
    <w:rsid w:val="00C71B4A"/>
    <w:rsid w:val="00C7210E"/>
    <w:rsid w:val="00C7371C"/>
    <w:rsid w:val="00C73CF2"/>
    <w:rsid w:val="00C74282"/>
    <w:rsid w:val="00C76A98"/>
    <w:rsid w:val="00C77C45"/>
    <w:rsid w:val="00C90612"/>
    <w:rsid w:val="00C911B9"/>
    <w:rsid w:val="00C9438A"/>
    <w:rsid w:val="00C950D7"/>
    <w:rsid w:val="00C953D6"/>
    <w:rsid w:val="00C95B7C"/>
    <w:rsid w:val="00C96C5C"/>
    <w:rsid w:val="00C96CAB"/>
    <w:rsid w:val="00CA09B7"/>
    <w:rsid w:val="00CA181A"/>
    <w:rsid w:val="00CA24CB"/>
    <w:rsid w:val="00CA2CB2"/>
    <w:rsid w:val="00CA2CC5"/>
    <w:rsid w:val="00CA3998"/>
    <w:rsid w:val="00CA5C8C"/>
    <w:rsid w:val="00CB1DBF"/>
    <w:rsid w:val="00CB1E74"/>
    <w:rsid w:val="00CB391A"/>
    <w:rsid w:val="00CC1551"/>
    <w:rsid w:val="00CC1D8B"/>
    <w:rsid w:val="00CC41E7"/>
    <w:rsid w:val="00CC5CDB"/>
    <w:rsid w:val="00CC7057"/>
    <w:rsid w:val="00CC7615"/>
    <w:rsid w:val="00CD05C0"/>
    <w:rsid w:val="00CD0D68"/>
    <w:rsid w:val="00CD273E"/>
    <w:rsid w:val="00CD3767"/>
    <w:rsid w:val="00CD5036"/>
    <w:rsid w:val="00CD6CA7"/>
    <w:rsid w:val="00CE09C2"/>
    <w:rsid w:val="00CE0B84"/>
    <w:rsid w:val="00CE173A"/>
    <w:rsid w:val="00CE2D44"/>
    <w:rsid w:val="00CE4739"/>
    <w:rsid w:val="00CE6C99"/>
    <w:rsid w:val="00CF04CE"/>
    <w:rsid w:val="00CF0CB5"/>
    <w:rsid w:val="00CF14F8"/>
    <w:rsid w:val="00CF1569"/>
    <w:rsid w:val="00CF3F9F"/>
    <w:rsid w:val="00CF5941"/>
    <w:rsid w:val="00CF6C45"/>
    <w:rsid w:val="00CF6ED4"/>
    <w:rsid w:val="00D0127C"/>
    <w:rsid w:val="00D021FE"/>
    <w:rsid w:val="00D040CF"/>
    <w:rsid w:val="00D04BBF"/>
    <w:rsid w:val="00D076E2"/>
    <w:rsid w:val="00D10D48"/>
    <w:rsid w:val="00D11A4A"/>
    <w:rsid w:val="00D11D78"/>
    <w:rsid w:val="00D11D82"/>
    <w:rsid w:val="00D12EBB"/>
    <w:rsid w:val="00D2045A"/>
    <w:rsid w:val="00D20710"/>
    <w:rsid w:val="00D212C0"/>
    <w:rsid w:val="00D21367"/>
    <w:rsid w:val="00D215F6"/>
    <w:rsid w:val="00D21FE2"/>
    <w:rsid w:val="00D22153"/>
    <w:rsid w:val="00D23637"/>
    <w:rsid w:val="00D237CC"/>
    <w:rsid w:val="00D24288"/>
    <w:rsid w:val="00D24A8E"/>
    <w:rsid w:val="00D26155"/>
    <w:rsid w:val="00D26C7E"/>
    <w:rsid w:val="00D26C9F"/>
    <w:rsid w:val="00D306F0"/>
    <w:rsid w:val="00D30739"/>
    <w:rsid w:val="00D30835"/>
    <w:rsid w:val="00D31048"/>
    <w:rsid w:val="00D31E5E"/>
    <w:rsid w:val="00D32EE3"/>
    <w:rsid w:val="00D33019"/>
    <w:rsid w:val="00D3336F"/>
    <w:rsid w:val="00D34AFC"/>
    <w:rsid w:val="00D37AE0"/>
    <w:rsid w:val="00D37F0F"/>
    <w:rsid w:val="00D405C3"/>
    <w:rsid w:val="00D40D40"/>
    <w:rsid w:val="00D426F4"/>
    <w:rsid w:val="00D4273D"/>
    <w:rsid w:val="00D428F4"/>
    <w:rsid w:val="00D479B7"/>
    <w:rsid w:val="00D47BF2"/>
    <w:rsid w:val="00D5057E"/>
    <w:rsid w:val="00D56744"/>
    <w:rsid w:val="00D57222"/>
    <w:rsid w:val="00D57EA6"/>
    <w:rsid w:val="00D61295"/>
    <w:rsid w:val="00D62AC2"/>
    <w:rsid w:val="00D63143"/>
    <w:rsid w:val="00D65266"/>
    <w:rsid w:val="00D73086"/>
    <w:rsid w:val="00D73971"/>
    <w:rsid w:val="00D73CF3"/>
    <w:rsid w:val="00D74661"/>
    <w:rsid w:val="00D759C9"/>
    <w:rsid w:val="00D768A5"/>
    <w:rsid w:val="00D80691"/>
    <w:rsid w:val="00D81053"/>
    <w:rsid w:val="00D81A96"/>
    <w:rsid w:val="00D85623"/>
    <w:rsid w:val="00D86429"/>
    <w:rsid w:val="00D87661"/>
    <w:rsid w:val="00D91447"/>
    <w:rsid w:val="00D917BE"/>
    <w:rsid w:val="00D93ED9"/>
    <w:rsid w:val="00D944B0"/>
    <w:rsid w:val="00D95DE7"/>
    <w:rsid w:val="00D96926"/>
    <w:rsid w:val="00D96A6B"/>
    <w:rsid w:val="00D97E6B"/>
    <w:rsid w:val="00DA041A"/>
    <w:rsid w:val="00DA249B"/>
    <w:rsid w:val="00DA2B6F"/>
    <w:rsid w:val="00DA5DA7"/>
    <w:rsid w:val="00DA6540"/>
    <w:rsid w:val="00DA6733"/>
    <w:rsid w:val="00DA6881"/>
    <w:rsid w:val="00DB2F39"/>
    <w:rsid w:val="00DB377D"/>
    <w:rsid w:val="00DB3D63"/>
    <w:rsid w:val="00DB715B"/>
    <w:rsid w:val="00DC6CB9"/>
    <w:rsid w:val="00DD083B"/>
    <w:rsid w:val="00DD0A6D"/>
    <w:rsid w:val="00DD11A7"/>
    <w:rsid w:val="00DD2C9A"/>
    <w:rsid w:val="00DD3324"/>
    <w:rsid w:val="00DD6B1F"/>
    <w:rsid w:val="00DD7006"/>
    <w:rsid w:val="00DD75A6"/>
    <w:rsid w:val="00DE231B"/>
    <w:rsid w:val="00DE351A"/>
    <w:rsid w:val="00DE43EF"/>
    <w:rsid w:val="00DE7300"/>
    <w:rsid w:val="00DF1751"/>
    <w:rsid w:val="00DF184E"/>
    <w:rsid w:val="00DF2C6A"/>
    <w:rsid w:val="00DF3810"/>
    <w:rsid w:val="00DF3E94"/>
    <w:rsid w:val="00DF46AE"/>
    <w:rsid w:val="00E00CCF"/>
    <w:rsid w:val="00E01216"/>
    <w:rsid w:val="00E01475"/>
    <w:rsid w:val="00E01570"/>
    <w:rsid w:val="00E01F7C"/>
    <w:rsid w:val="00E02469"/>
    <w:rsid w:val="00E02E4F"/>
    <w:rsid w:val="00E031E0"/>
    <w:rsid w:val="00E03CAA"/>
    <w:rsid w:val="00E05C3E"/>
    <w:rsid w:val="00E06BBF"/>
    <w:rsid w:val="00E07284"/>
    <w:rsid w:val="00E0756A"/>
    <w:rsid w:val="00E0760E"/>
    <w:rsid w:val="00E1020E"/>
    <w:rsid w:val="00E10488"/>
    <w:rsid w:val="00E117ED"/>
    <w:rsid w:val="00E119EA"/>
    <w:rsid w:val="00E11AC6"/>
    <w:rsid w:val="00E1271F"/>
    <w:rsid w:val="00E13347"/>
    <w:rsid w:val="00E13EF7"/>
    <w:rsid w:val="00E14B7A"/>
    <w:rsid w:val="00E14FC5"/>
    <w:rsid w:val="00E1506E"/>
    <w:rsid w:val="00E15AB1"/>
    <w:rsid w:val="00E1788F"/>
    <w:rsid w:val="00E200F6"/>
    <w:rsid w:val="00E22C1D"/>
    <w:rsid w:val="00E22F89"/>
    <w:rsid w:val="00E244C5"/>
    <w:rsid w:val="00E3200B"/>
    <w:rsid w:val="00E320A8"/>
    <w:rsid w:val="00E3256A"/>
    <w:rsid w:val="00E34852"/>
    <w:rsid w:val="00E34C4E"/>
    <w:rsid w:val="00E406C5"/>
    <w:rsid w:val="00E41D4E"/>
    <w:rsid w:val="00E41E3D"/>
    <w:rsid w:val="00E44ECF"/>
    <w:rsid w:val="00E47799"/>
    <w:rsid w:val="00E50AEE"/>
    <w:rsid w:val="00E521DE"/>
    <w:rsid w:val="00E52303"/>
    <w:rsid w:val="00E52781"/>
    <w:rsid w:val="00E54082"/>
    <w:rsid w:val="00E57CC2"/>
    <w:rsid w:val="00E57D66"/>
    <w:rsid w:val="00E57E4F"/>
    <w:rsid w:val="00E60FDD"/>
    <w:rsid w:val="00E63BD5"/>
    <w:rsid w:val="00E6458C"/>
    <w:rsid w:val="00E66247"/>
    <w:rsid w:val="00E66755"/>
    <w:rsid w:val="00E67ED1"/>
    <w:rsid w:val="00E7655B"/>
    <w:rsid w:val="00E76F41"/>
    <w:rsid w:val="00E77297"/>
    <w:rsid w:val="00E83E6D"/>
    <w:rsid w:val="00E8449C"/>
    <w:rsid w:val="00E857E1"/>
    <w:rsid w:val="00E85CD5"/>
    <w:rsid w:val="00E8611F"/>
    <w:rsid w:val="00E87A19"/>
    <w:rsid w:val="00E912C2"/>
    <w:rsid w:val="00E921DD"/>
    <w:rsid w:val="00E93062"/>
    <w:rsid w:val="00E9430B"/>
    <w:rsid w:val="00E96493"/>
    <w:rsid w:val="00EA465B"/>
    <w:rsid w:val="00EA68EB"/>
    <w:rsid w:val="00EB0641"/>
    <w:rsid w:val="00EB1882"/>
    <w:rsid w:val="00EB7DCC"/>
    <w:rsid w:val="00EC1185"/>
    <w:rsid w:val="00EC1432"/>
    <w:rsid w:val="00EC1779"/>
    <w:rsid w:val="00EC3B31"/>
    <w:rsid w:val="00EC648C"/>
    <w:rsid w:val="00EC7D09"/>
    <w:rsid w:val="00ED3291"/>
    <w:rsid w:val="00ED335A"/>
    <w:rsid w:val="00ED3A0E"/>
    <w:rsid w:val="00ED3CEF"/>
    <w:rsid w:val="00ED54F7"/>
    <w:rsid w:val="00ED55F5"/>
    <w:rsid w:val="00EE2440"/>
    <w:rsid w:val="00EE277F"/>
    <w:rsid w:val="00EE2F54"/>
    <w:rsid w:val="00EE378D"/>
    <w:rsid w:val="00EE5140"/>
    <w:rsid w:val="00EE5618"/>
    <w:rsid w:val="00EE5CA5"/>
    <w:rsid w:val="00EE6BF4"/>
    <w:rsid w:val="00EF133B"/>
    <w:rsid w:val="00EF2B12"/>
    <w:rsid w:val="00EF34FA"/>
    <w:rsid w:val="00EF646D"/>
    <w:rsid w:val="00F00C24"/>
    <w:rsid w:val="00F014CC"/>
    <w:rsid w:val="00F0230B"/>
    <w:rsid w:val="00F058AD"/>
    <w:rsid w:val="00F060A9"/>
    <w:rsid w:val="00F06805"/>
    <w:rsid w:val="00F106E9"/>
    <w:rsid w:val="00F139D9"/>
    <w:rsid w:val="00F15688"/>
    <w:rsid w:val="00F157AA"/>
    <w:rsid w:val="00F170B2"/>
    <w:rsid w:val="00F17B34"/>
    <w:rsid w:val="00F2125E"/>
    <w:rsid w:val="00F21E4E"/>
    <w:rsid w:val="00F244B9"/>
    <w:rsid w:val="00F2588A"/>
    <w:rsid w:val="00F30788"/>
    <w:rsid w:val="00F30B28"/>
    <w:rsid w:val="00F317D1"/>
    <w:rsid w:val="00F31903"/>
    <w:rsid w:val="00F31AC1"/>
    <w:rsid w:val="00F31EE1"/>
    <w:rsid w:val="00F327BB"/>
    <w:rsid w:val="00F34035"/>
    <w:rsid w:val="00F40A0B"/>
    <w:rsid w:val="00F45249"/>
    <w:rsid w:val="00F51022"/>
    <w:rsid w:val="00F51747"/>
    <w:rsid w:val="00F52B4B"/>
    <w:rsid w:val="00F56D62"/>
    <w:rsid w:val="00F5710E"/>
    <w:rsid w:val="00F606BC"/>
    <w:rsid w:val="00F60AED"/>
    <w:rsid w:val="00F668A8"/>
    <w:rsid w:val="00F70E44"/>
    <w:rsid w:val="00F71158"/>
    <w:rsid w:val="00F71D16"/>
    <w:rsid w:val="00F72A76"/>
    <w:rsid w:val="00F75C32"/>
    <w:rsid w:val="00F75CB5"/>
    <w:rsid w:val="00F75D57"/>
    <w:rsid w:val="00F75F71"/>
    <w:rsid w:val="00F765DB"/>
    <w:rsid w:val="00F77EFE"/>
    <w:rsid w:val="00F812B1"/>
    <w:rsid w:val="00F81F8B"/>
    <w:rsid w:val="00F822F1"/>
    <w:rsid w:val="00F83BCF"/>
    <w:rsid w:val="00F84319"/>
    <w:rsid w:val="00F856C0"/>
    <w:rsid w:val="00F86344"/>
    <w:rsid w:val="00F871D6"/>
    <w:rsid w:val="00F90342"/>
    <w:rsid w:val="00F90553"/>
    <w:rsid w:val="00F90D16"/>
    <w:rsid w:val="00F91A5F"/>
    <w:rsid w:val="00F93201"/>
    <w:rsid w:val="00F94496"/>
    <w:rsid w:val="00F948CD"/>
    <w:rsid w:val="00F9635E"/>
    <w:rsid w:val="00F97F71"/>
    <w:rsid w:val="00FA0294"/>
    <w:rsid w:val="00FA0C34"/>
    <w:rsid w:val="00FA3073"/>
    <w:rsid w:val="00FA3B94"/>
    <w:rsid w:val="00FA5477"/>
    <w:rsid w:val="00FA76E1"/>
    <w:rsid w:val="00FB1C1B"/>
    <w:rsid w:val="00FB200E"/>
    <w:rsid w:val="00FB431A"/>
    <w:rsid w:val="00FB5435"/>
    <w:rsid w:val="00FB5E9C"/>
    <w:rsid w:val="00FB707A"/>
    <w:rsid w:val="00FB7CBA"/>
    <w:rsid w:val="00FC0559"/>
    <w:rsid w:val="00FC1324"/>
    <w:rsid w:val="00FC233C"/>
    <w:rsid w:val="00FC3335"/>
    <w:rsid w:val="00FC6632"/>
    <w:rsid w:val="00FC731D"/>
    <w:rsid w:val="00FD2758"/>
    <w:rsid w:val="00FE4695"/>
    <w:rsid w:val="00FE67AA"/>
    <w:rsid w:val="00FE6EF5"/>
    <w:rsid w:val="00FE6F4D"/>
    <w:rsid w:val="00FE72D9"/>
    <w:rsid w:val="00FF013B"/>
    <w:rsid w:val="00FF0CD5"/>
    <w:rsid w:val="00FF0E24"/>
    <w:rsid w:val="00FF5FD5"/>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26A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basedOn w:val="prastasis"/>
    <w:link w:val="PuslapioinaostekstasDiagrama"/>
    <w:uiPriority w:val="99"/>
    <w:unhideWhenUsed/>
    <w:rsid w:val="0088148E"/>
  </w:style>
  <w:style w:type="character" w:customStyle="1" w:styleId="PuslapioinaostekstasDiagrama">
    <w:name w:val="Puslapio išnašos tekstas Diagrama"/>
    <w:basedOn w:val="Numatytasispastraiposriftas"/>
    <w:link w:val="Puslapioinaostekstas"/>
    <w:uiPriority w:val="99"/>
    <w:rsid w:val="0088148E"/>
    <w:rPr>
      <w:lang w:eastAsia="en-US"/>
    </w:rPr>
  </w:style>
  <w:style w:type="character" w:styleId="Puslapioinaosnuoroda">
    <w:name w:val="footnote reference"/>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6746AE"/>
    <w:rPr>
      <w:color w:val="605E5C"/>
      <w:shd w:val="clear" w:color="auto" w:fill="E1DFDD"/>
    </w:rPr>
  </w:style>
  <w:style w:type="paragraph" w:styleId="Pagrindiniotekstotrauka3">
    <w:name w:val="Body Text Indent 3"/>
    <w:basedOn w:val="prastasis"/>
    <w:link w:val="Pagrindiniotekstotrauka3Diagrama"/>
    <w:semiHidden/>
    <w:unhideWhenUsed/>
    <w:rsid w:val="009E040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9E040A"/>
    <w:rPr>
      <w:sz w:val="16"/>
      <w:szCs w:val="16"/>
      <w:lang w:eastAsia="en-US"/>
    </w:rPr>
  </w:style>
  <w:style w:type="character" w:customStyle="1" w:styleId="UnresolvedMention2">
    <w:name w:val="Unresolved Mention2"/>
    <w:basedOn w:val="Numatytasispastraiposriftas"/>
    <w:uiPriority w:val="99"/>
    <w:semiHidden/>
    <w:unhideWhenUsed/>
    <w:rsid w:val="00063CA0"/>
    <w:rPr>
      <w:color w:val="605E5C"/>
      <w:shd w:val="clear" w:color="auto" w:fill="E1DFDD"/>
    </w:rPr>
  </w:style>
  <w:style w:type="character" w:customStyle="1" w:styleId="UnresolvedMention3">
    <w:name w:val="Unresolved Mention3"/>
    <w:basedOn w:val="Numatytasispastraiposriftas"/>
    <w:uiPriority w:val="99"/>
    <w:semiHidden/>
    <w:unhideWhenUsed/>
    <w:rsid w:val="00BA76ED"/>
    <w:rPr>
      <w:color w:val="605E5C"/>
      <w:shd w:val="clear" w:color="auto" w:fill="E1DFDD"/>
    </w:rPr>
  </w:style>
  <w:style w:type="character" w:styleId="Komentaronuoroda">
    <w:name w:val="annotation reference"/>
    <w:basedOn w:val="Numatytasispastraiposriftas"/>
    <w:semiHidden/>
    <w:unhideWhenUsed/>
    <w:rsid w:val="0045585E"/>
    <w:rPr>
      <w:sz w:val="16"/>
      <w:szCs w:val="16"/>
    </w:rPr>
  </w:style>
  <w:style w:type="paragraph" w:styleId="Komentarotekstas">
    <w:name w:val="annotation text"/>
    <w:basedOn w:val="prastasis"/>
    <w:link w:val="KomentarotekstasDiagrama"/>
    <w:semiHidden/>
    <w:unhideWhenUsed/>
    <w:rsid w:val="0045585E"/>
  </w:style>
  <w:style w:type="character" w:customStyle="1" w:styleId="KomentarotekstasDiagrama">
    <w:name w:val="Komentaro tekstas Diagrama"/>
    <w:basedOn w:val="Numatytasispastraiposriftas"/>
    <w:link w:val="Komentarotekstas"/>
    <w:semiHidden/>
    <w:rsid w:val="0045585E"/>
    <w:rPr>
      <w:lang w:eastAsia="en-US"/>
    </w:rPr>
  </w:style>
  <w:style w:type="paragraph" w:styleId="Komentarotema">
    <w:name w:val="annotation subject"/>
    <w:basedOn w:val="Komentarotekstas"/>
    <w:next w:val="Komentarotekstas"/>
    <w:link w:val="KomentarotemaDiagrama"/>
    <w:semiHidden/>
    <w:unhideWhenUsed/>
    <w:rsid w:val="0045585E"/>
    <w:rPr>
      <w:b/>
      <w:bCs/>
    </w:rPr>
  </w:style>
  <w:style w:type="character" w:customStyle="1" w:styleId="KomentarotemaDiagrama">
    <w:name w:val="Komentaro tema Diagrama"/>
    <w:basedOn w:val="KomentarotekstasDiagrama"/>
    <w:link w:val="Komentarotema"/>
    <w:semiHidden/>
    <w:rsid w:val="0045585E"/>
    <w:rPr>
      <w:b/>
      <w:bCs/>
      <w:lang w:eastAsia="en-US"/>
    </w:rPr>
  </w:style>
  <w:style w:type="character" w:customStyle="1" w:styleId="UnresolvedMention4">
    <w:name w:val="Unresolved Mention4"/>
    <w:basedOn w:val="Numatytasispastraiposriftas"/>
    <w:uiPriority w:val="99"/>
    <w:semiHidden/>
    <w:unhideWhenUsed/>
    <w:rsid w:val="00631303"/>
    <w:rPr>
      <w:color w:val="605E5C"/>
      <w:shd w:val="clear" w:color="auto" w:fill="E1DFDD"/>
    </w:rPr>
  </w:style>
  <w:style w:type="character" w:customStyle="1" w:styleId="SraopastraipaDiagrama">
    <w:name w:val="Sąrašo pastraipa Diagrama"/>
    <w:aliases w:val="List Paragraph Red Diagrama"/>
    <w:link w:val="Sraopastraipa"/>
    <w:uiPriority w:val="34"/>
    <w:locked/>
    <w:rsid w:val="000B167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08658928">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tine@v.girzad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AAFF9-E7A4-4BCA-BE2C-62D06DBD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1137</TotalTime>
  <Pages>5</Pages>
  <Words>1584</Words>
  <Characters>11501</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Audronė Šatūnienė</cp:lastModifiedBy>
  <cp:revision>43</cp:revision>
  <cp:lastPrinted>2020-01-16T06:06:00Z</cp:lastPrinted>
  <dcterms:created xsi:type="dcterms:W3CDTF">2020-03-03T11:57:00Z</dcterms:created>
  <dcterms:modified xsi:type="dcterms:W3CDTF">2020-07-16T07:41:00Z</dcterms:modified>
</cp:coreProperties>
</file>