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6A87" w14:textId="77777777" w:rsidR="00DC5119" w:rsidRPr="00007472" w:rsidRDefault="00DC5119" w:rsidP="002A07F4">
      <w:pPr>
        <w:spacing w:line="254" w:lineRule="auto"/>
        <w:ind w:right="49"/>
        <w:jc w:val="center"/>
        <w:rPr>
          <w:b/>
          <w:szCs w:val="24"/>
        </w:rPr>
      </w:pPr>
    </w:p>
    <w:p w14:paraId="7856E9C2" w14:textId="723A8439" w:rsidR="002A07F4" w:rsidRPr="00007472" w:rsidRDefault="002A07F4" w:rsidP="002A07F4">
      <w:pPr>
        <w:spacing w:line="254" w:lineRule="auto"/>
        <w:ind w:right="49"/>
        <w:jc w:val="center"/>
        <w:rPr>
          <w:b/>
          <w:szCs w:val="24"/>
        </w:rPr>
      </w:pPr>
      <w:r w:rsidRPr="00007472">
        <w:rPr>
          <w:rFonts w:eastAsia="Calibri"/>
          <w:noProof/>
          <w:szCs w:val="24"/>
          <w:lang w:eastAsia="lt-LT"/>
        </w:rPr>
        <w:drawing>
          <wp:inline distT="0" distB="0" distL="0" distR="0" wp14:anchorId="1DC836DB" wp14:editId="24ED2E47">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4281A14" w14:textId="77777777" w:rsidR="00A86609" w:rsidRPr="00007472" w:rsidRDefault="00A86609" w:rsidP="002A07F4">
      <w:pPr>
        <w:spacing w:line="254" w:lineRule="auto"/>
        <w:ind w:right="49"/>
        <w:jc w:val="center"/>
        <w:rPr>
          <w:b/>
          <w:sz w:val="16"/>
          <w:szCs w:val="16"/>
        </w:rPr>
      </w:pPr>
    </w:p>
    <w:p w14:paraId="3690F232" w14:textId="317D3DD8" w:rsidR="00002C5B" w:rsidRPr="00007472" w:rsidRDefault="00002C5B" w:rsidP="00002C5B">
      <w:pPr>
        <w:tabs>
          <w:tab w:val="left" w:pos="709"/>
        </w:tabs>
        <w:spacing w:line="259" w:lineRule="auto"/>
        <w:ind w:right="3" w:firstLine="426"/>
        <w:jc w:val="center"/>
        <w:rPr>
          <w:b/>
          <w:szCs w:val="24"/>
        </w:rPr>
      </w:pPr>
      <w:r w:rsidRPr="00007472">
        <w:rPr>
          <w:b/>
          <w:szCs w:val="24"/>
        </w:rPr>
        <w:t>VIEŠŲJŲ PIRKIMŲ TARNYBA</w:t>
      </w:r>
    </w:p>
    <w:p w14:paraId="2CBA535F" w14:textId="77777777" w:rsidR="00A86609" w:rsidRPr="00007472" w:rsidRDefault="00A86609" w:rsidP="00002C5B">
      <w:pPr>
        <w:tabs>
          <w:tab w:val="left" w:pos="709"/>
        </w:tabs>
        <w:spacing w:line="259" w:lineRule="auto"/>
        <w:ind w:right="3" w:firstLine="426"/>
        <w:jc w:val="center"/>
        <w:rPr>
          <w:szCs w:val="24"/>
          <w:vertAlign w:val="superscript"/>
        </w:rPr>
      </w:pPr>
    </w:p>
    <w:tbl>
      <w:tblPr>
        <w:tblW w:w="11867" w:type="dxa"/>
        <w:tblLayout w:type="fixed"/>
        <w:tblLook w:val="0000" w:firstRow="0" w:lastRow="0" w:firstColumn="0" w:lastColumn="0" w:noHBand="0" w:noVBand="0"/>
      </w:tblPr>
      <w:tblGrid>
        <w:gridCol w:w="5387"/>
        <w:gridCol w:w="1843"/>
        <w:gridCol w:w="3154"/>
        <w:gridCol w:w="1483"/>
      </w:tblGrid>
      <w:tr w:rsidR="00D84F53" w:rsidRPr="00007472" w14:paraId="19A772B0" w14:textId="77777777" w:rsidTr="008B3314">
        <w:trPr>
          <w:cantSplit/>
          <w:trHeight w:val="1989"/>
        </w:trPr>
        <w:tc>
          <w:tcPr>
            <w:tcW w:w="5387" w:type="dxa"/>
          </w:tcPr>
          <w:p w14:paraId="5A4FBEDC" w14:textId="77777777" w:rsidR="00D47142" w:rsidRPr="00D47142" w:rsidRDefault="00D47142" w:rsidP="00D47142">
            <w:pPr>
              <w:shd w:val="clear" w:color="auto" w:fill="FFFFFF"/>
              <w:spacing w:line="300" w:lineRule="atLeast"/>
              <w:ind w:hanging="110"/>
              <w:rPr>
                <w:szCs w:val="24"/>
                <w:lang w:eastAsia="lt-LT"/>
              </w:rPr>
            </w:pPr>
            <w:r w:rsidRPr="00D47142">
              <w:rPr>
                <w:szCs w:val="24"/>
                <w:lang w:eastAsia="lt-LT"/>
              </w:rPr>
              <w:t>Nacionalinei teismų administracijai</w:t>
            </w:r>
          </w:p>
          <w:p w14:paraId="4059EA58" w14:textId="77777777" w:rsidR="00D47142" w:rsidRPr="00D47142" w:rsidRDefault="00D47142" w:rsidP="00D47142">
            <w:pPr>
              <w:shd w:val="clear" w:color="auto" w:fill="FFFFFF"/>
              <w:spacing w:line="300" w:lineRule="atLeast"/>
              <w:ind w:hanging="110"/>
              <w:rPr>
                <w:szCs w:val="24"/>
                <w:lang w:eastAsia="lt-LT"/>
              </w:rPr>
            </w:pPr>
            <w:r w:rsidRPr="00D47142">
              <w:rPr>
                <w:szCs w:val="24"/>
                <w:lang w:eastAsia="lt-LT"/>
              </w:rPr>
              <w:t>L. Sapiegos g. 15</w:t>
            </w:r>
          </w:p>
          <w:p w14:paraId="54800570" w14:textId="77777777" w:rsidR="00D47142" w:rsidRPr="00D47142" w:rsidRDefault="00D47142" w:rsidP="00D47142">
            <w:pPr>
              <w:shd w:val="clear" w:color="auto" w:fill="FFFFFF"/>
              <w:spacing w:line="300" w:lineRule="atLeast"/>
              <w:ind w:hanging="110"/>
              <w:rPr>
                <w:szCs w:val="24"/>
                <w:lang w:eastAsia="lt-LT"/>
              </w:rPr>
            </w:pPr>
            <w:r w:rsidRPr="00D47142">
              <w:rPr>
                <w:szCs w:val="24"/>
                <w:lang w:eastAsia="lt-LT"/>
              </w:rPr>
              <w:t>10312 Vilnius</w:t>
            </w:r>
          </w:p>
          <w:p w14:paraId="4E5D80DD" w14:textId="77777777" w:rsidR="00D47142" w:rsidRPr="00D47142" w:rsidRDefault="00D47142" w:rsidP="00D47142">
            <w:pPr>
              <w:shd w:val="clear" w:color="auto" w:fill="FFFFFF"/>
              <w:spacing w:line="300" w:lineRule="atLeast"/>
              <w:ind w:hanging="110"/>
              <w:rPr>
                <w:szCs w:val="24"/>
                <w:lang w:eastAsia="lt-LT"/>
              </w:rPr>
            </w:pPr>
          </w:p>
          <w:p w14:paraId="74257CB1" w14:textId="77777777" w:rsidR="00D47142" w:rsidRPr="00D47142" w:rsidRDefault="00D47142" w:rsidP="00D47142">
            <w:pPr>
              <w:shd w:val="clear" w:color="auto" w:fill="FFFFFF"/>
              <w:spacing w:line="300" w:lineRule="atLeast"/>
              <w:ind w:hanging="110"/>
              <w:rPr>
                <w:szCs w:val="24"/>
                <w:lang w:eastAsia="lt-LT"/>
              </w:rPr>
            </w:pPr>
            <w:r w:rsidRPr="00D47142">
              <w:rPr>
                <w:szCs w:val="24"/>
                <w:lang w:eastAsia="lt-LT"/>
              </w:rPr>
              <w:t>El. p. info@teismai.lt</w:t>
            </w:r>
          </w:p>
          <w:p w14:paraId="2135E962" w14:textId="6309D42D" w:rsidR="004B42AA" w:rsidRDefault="00D47142" w:rsidP="006B625F">
            <w:pPr>
              <w:ind w:hanging="110"/>
              <w:rPr>
                <w:rStyle w:val="Hyperlink"/>
                <w:szCs w:val="24"/>
              </w:rPr>
            </w:pPr>
            <w:r w:rsidRPr="00D47142">
              <w:rPr>
                <w:szCs w:val="24"/>
                <w:lang w:eastAsia="lt-LT"/>
              </w:rPr>
              <w:t xml:space="preserve">         egle.karpaviciene@teismai.lt</w:t>
            </w:r>
          </w:p>
          <w:p w14:paraId="7CA53F22" w14:textId="6344A0FB" w:rsidR="009B5390" w:rsidRPr="00007472" w:rsidRDefault="009B5390" w:rsidP="00993872">
            <w:pPr>
              <w:shd w:val="clear" w:color="auto" w:fill="FFFFFF"/>
              <w:spacing w:line="300" w:lineRule="atLeast"/>
              <w:ind w:hanging="110"/>
              <w:rPr>
                <w:szCs w:val="24"/>
              </w:rPr>
            </w:pPr>
          </w:p>
        </w:tc>
        <w:tc>
          <w:tcPr>
            <w:tcW w:w="1843" w:type="dxa"/>
          </w:tcPr>
          <w:p w14:paraId="6A73F063" w14:textId="1B090ABE" w:rsidR="00D84F53" w:rsidRPr="00007472" w:rsidRDefault="00D84F53" w:rsidP="00D84F53">
            <w:pPr>
              <w:tabs>
                <w:tab w:val="left" w:pos="900"/>
              </w:tabs>
              <w:rPr>
                <w:szCs w:val="24"/>
              </w:rPr>
            </w:pPr>
            <w:r w:rsidRPr="00007472">
              <w:rPr>
                <w:szCs w:val="24"/>
              </w:rPr>
              <w:t>20</w:t>
            </w:r>
            <w:r w:rsidR="008925A8" w:rsidRPr="00007472">
              <w:rPr>
                <w:szCs w:val="24"/>
              </w:rPr>
              <w:t>2</w:t>
            </w:r>
            <w:r w:rsidR="007F4983" w:rsidRPr="00007472">
              <w:rPr>
                <w:szCs w:val="24"/>
              </w:rPr>
              <w:t>1</w:t>
            </w:r>
            <w:r w:rsidRPr="00007472">
              <w:rPr>
                <w:szCs w:val="24"/>
              </w:rPr>
              <w:t>-</w:t>
            </w:r>
            <w:r w:rsidR="006B625F">
              <w:rPr>
                <w:szCs w:val="24"/>
              </w:rPr>
              <w:t>1</w:t>
            </w:r>
            <w:r w:rsidR="00D47142">
              <w:rPr>
                <w:szCs w:val="24"/>
              </w:rPr>
              <w:t>2</w:t>
            </w:r>
            <w:r w:rsidRPr="00007472">
              <w:rPr>
                <w:szCs w:val="24"/>
              </w:rPr>
              <w:t xml:space="preserve">-     </w:t>
            </w:r>
          </w:p>
          <w:p w14:paraId="6645B113" w14:textId="62415ED2" w:rsidR="00231B7D" w:rsidRPr="00231B7D" w:rsidRDefault="00D84F53" w:rsidP="00993872">
            <w:pPr>
              <w:tabs>
                <w:tab w:val="left" w:pos="900"/>
              </w:tabs>
              <w:ind w:right="-513"/>
              <w:rPr>
                <w:szCs w:val="24"/>
              </w:rPr>
            </w:pPr>
            <w:r w:rsidRPr="00007472">
              <w:rPr>
                <w:szCs w:val="24"/>
              </w:rPr>
              <w:t>Į 20</w:t>
            </w:r>
            <w:r w:rsidR="00847365" w:rsidRPr="00007472">
              <w:rPr>
                <w:szCs w:val="24"/>
              </w:rPr>
              <w:t>2</w:t>
            </w:r>
            <w:r w:rsidR="00FE18CE" w:rsidRPr="00007472">
              <w:rPr>
                <w:szCs w:val="24"/>
              </w:rPr>
              <w:t>1</w:t>
            </w:r>
            <w:r w:rsidRPr="00007472">
              <w:rPr>
                <w:szCs w:val="24"/>
              </w:rPr>
              <w:t>-</w:t>
            </w:r>
            <w:r w:rsidR="00231B7D">
              <w:rPr>
                <w:szCs w:val="24"/>
              </w:rPr>
              <w:t>1</w:t>
            </w:r>
            <w:r w:rsidR="008B3314">
              <w:rPr>
                <w:szCs w:val="24"/>
              </w:rPr>
              <w:t>2</w:t>
            </w:r>
            <w:r w:rsidRPr="00007472">
              <w:rPr>
                <w:szCs w:val="24"/>
              </w:rPr>
              <w:t>-</w:t>
            </w:r>
            <w:r w:rsidR="00993872">
              <w:rPr>
                <w:szCs w:val="24"/>
              </w:rPr>
              <w:t xml:space="preserve"> </w:t>
            </w:r>
            <w:r w:rsidR="008B3314">
              <w:rPr>
                <w:szCs w:val="24"/>
              </w:rPr>
              <w:t>01</w:t>
            </w:r>
          </w:p>
        </w:tc>
        <w:tc>
          <w:tcPr>
            <w:tcW w:w="3154" w:type="dxa"/>
          </w:tcPr>
          <w:p w14:paraId="1AA70810" w14:textId="6BF4C4DD" w:rsidR="00D84F53" w:rsidRPr="00007472" w:rsidRDefault="00D84F53" w:rsidP="00231B7D">
            <w:pPr>
              <w:tabs>
                <w:tab w:val="left" w:pos="900"/>
              </w:tabs>
              <w:ind w:hanging="104"/>
              <w:rPr>
                <w:szCs w:val="24"/>
              </w:rPr>
            </w:pPr>
            <w:r w:rsidRPr="00007472">
              <w:rPr>
                <w:szCs w:val="24"/>
              </w:rPr>
              <w:t>Nr.</w:t>
            </w:r>
            <w:r w:rsidR="00237968" w:rsidRPr="00007472">
              <w:rPr>
                <w:szCs w:val="24"/>
              </w:rPr>
              <w:t xml:space="preserve"> 4S-     </w:t>
            </w:r>
            <w:r w:rsidR="006556C2" w:rsidRPr="00007472">
              <w:rPr>
                <w:szCs w:val="24"/>
              </w:rPr>
              <w:t xml:space="preserve">    </w:t>
            </w:r>
            <w:r w:rsidR="00237968" w:rsidRPr="00007472">
              <w:rPr>
                <w:szCs w:val="24"/>
              </w:rPr>
              <w:t xml:space="preserve">   (7.</w:t>
            </w:r>
            <w:r w:rsidR="008925A8" w:rsidRPr="00007472">
              <w:rPr>
                <w:szCs w:val="24"/>
              </w:rPr>
              <w:t>4</w:t>
            </w:r>
            <w:r w:rsidR="007F4983" w:rsidRPr="00007472">
              <w:rPr>
                <w:szCs w:val="24"/>
              </w:rPr>
              <w:t>Mr</w:t>
            </w:r>
            <w:r w:rsidR="00237968" w:rsidRPr="00007472">
              <w:rPr>
                <w:szCs w:val="24"/>
              </w:rPr>
              <w:t>)</w:t>
            </w:r>
          </w:p>
          <w:p w14:paraId="1A0DECC7" w14:textId="1A8A633C" w:rsidR="00231B7D" w:rsidRPr="00007472" w:rsidRDefault="00993872" w:rsidP="00993872">
            <w:pPr>
              <w:tabs>
                <w:tab w:val="left" w:pos="900"/>
              </w:tabs>
              <w:ind w:hanging="104"/>
              <w:rPr>
                <w:szCs w:val="24"/>
              </w:rPr>
            </w:pPr>
            <w:r>
              <w:rPr>
                <w:szCs w:val="24"/>
              </w:rPr>
              <w:t xml:space="preserve">Nr. </w:t>
            </w:r>
            <w:r w:rsidR="00231B7D" w:rsidRPr="006C6833">
              <w:rPr>
                <w:szCs w:val="24"/>
              </w:rPr>
              <w:t xml:space="preserve"> </w:t>
            </w:r>
            <w:r w:rsidR="008B3314" w:rsidRPr="008B3314">
              <w:rPr>
                <w:szCs w:val="24"/>
              </w:rPr>
              <w:t>4R-1549</w:t>
            </w:r>
            <w:r w:rsidR="003C7318">
              <w:rPr>
                <w:szCs w:val="24"/>
              </w:rPr>
              <w:t xml:space="preserve"> (1.13)</w:t>
            </w:r>
            <w:r w:rsidR="008B3314">
              <w:rPr>
                <w:szCs w:val="24"/>
              </w:rPr>
              <w:t xml:space="preserve">     </w:t>
            </w:r>
          </w:p>
        </w:tc>
        <w:tc>
          <w:tcPr>
            <w:tcW w:w="1483" w:type="dxa"/>
          </w:tcPr>
          <w:p w14:paraId="234142AC" w14:textId="77777777" w:rsidR="00D84F53" w:rsidRPr="00007472" w:rsidRDefault="00D84F53" w:rsidP="00D84F53">
            <w:pPr>
              <w:tabs>
                <w:tab w:val="left" w:pos="1422"/>
              </w:tabs>
              <w:ind w:left="-108"/>
              <w:rPr>
                <w:szCs w:val="24"/>
              </w:rPr>
            </w:pPr>
          </w:p>
        </w:tc>
      </w:tr>
    </w:tbl>
    <w:p w14:paraId="1AC82EE2" w14:textId="77777777" w:rsidR="0074767A" w:rsidRPr="00007472" w:rsidRDefault="0074767A" w:rsidP="0074767A">
      <w:pPr>
        <w:jc w:val="center"/>
        <w:rPr>
          <w:b/>
          <w:bCs/>
          <w:szCs w:val="24"/>
        </w:rPr>
      </w:pPr>
      <w:r w:rsidRPr="00007472">
        <w:rPr>
          <w:b/>
          <w:bCs/>
          <w:szCs w:val="24"/>
        </w:rPr>
        <w:t>VERTINIMO IŠVADA</w:t>
      </w:r>
    </w:p>
    <w:p w14:paraId="0CBB5BF6" w14:textId="77777777" w:rsidR="0074767A" w:rsidRPr="00007472" w:rsidRDefault="0074767A" w:rsidP="0074767A">
      <w:pPr>
        <w:rPr>
          <w:szCs w:val="24"/>
        </w:rPr>
      </w:pPr>
    </w:p>
    <w:p w14:paraId="0AC3A744" w14:textId="12953879" w:rsidR="003D5064" w:rsidRPr="00007472" w:rsidRDefault="00942B4F" w:rsidP="005A694B">
      <w:pPr>
        <w:ind w:firstLine="426"/>
        <w:jc w:val="both"/>
        <w:rPr>
          <w:szCs w:val="24"/>
        </w:rPr>
      </w:pPr>
      <w:r w:rsidRPr="00007472">
        <w:rPr>
          <w:bCs/>
          <w:szCs w:val="24"/>
        </w:rPr>
        <w:t xml:space="preserve">Viešųjų pirkimų tarnyba (toliau – Tarnyba), vadovaudamasi Lietuvos Respublikos viešųjų pirkimų įstatymo 95 straipsnio 1 dalies 2 punktu, atliko </w:t>
      </w:r>
      <w:r w:rsidR="00D47142" w:rsidRPr="00D47142">
        <w:rPr>
          <w:bCs/>
          <w:szCs w:val="24"/>
        </w:rPr>
        <w:t>Nacionalinės teismų administracijos (toliau – Perkančioji organizacija)</w:t>
      </w:r>
      <w:r w:rsidR="00D47142">
        <w:rPr>
          <w:bCs/>
          <w:szCs w:val="24"/>
        </w:rPr>
        <w:t xml:space="preserve"> </w:t>
      </w:r>
      <w:r w:rsidR="00ED44E4" w:rsidRPr="00ED44E4">
        <w:rPr>
          <w:bCs/>
          <w:szCs w:val="24"/>
        </w:rPr>
        <w:t>vykdom</w:t>
      </w:r>
      <w:r w:rsidR="00ED44E4">
        <w:rPr>
          <w:bCs/>
          <w:szCs w:val="24"/>
        </w:rPr>
        <w:t>ų</w:t>
      </w:r>
      <w:r w:rsidR="00ED44E4" w:rsidRPr="00ED44E4">
        <w:rPr>
          <w:bCs/>
          <w:szCs w:val="24"/>
        </w:rPr>
        <w:t xml:space="preserve"> vieš</w:t>
      </w:r>
      <w:r w:rsidR="00ED44E4">
        <w:rPr>
          <w:bCs/>
          <w:szCs w:val="24"/>
        </w:rPr>
        <w:t>ųjų</w:t>
      </w:r>
      <w:r w:rsidR="00ED44E4" w:rsidRPr="00ED44E4">
        <w:rPr>
          <w:bCs/>
          <w:szCs w:val="24"/>
        </w:rPr>
        <w:t xml:space="preserve"> pirkim</w:t>
      </w:r>
      <w:r w:rsidR="00ED44E4">
        <w:rPr>
          <w:bCs/>
          <w:szCs w:val="24"/>
        </w:rPr>
        <w:t>ų</w:t>
      </w:r>
      <w:r w:rsidR="00ED44E4" w:rsidRPr="00ED44E4">
        <w:rPr>
          <w:bCs/>
          <w:szCs w:val="24"/>
        </w:rPr>
        <w:t xml:space="preserve"> vertinim</w:t>
      </w:r>
      <w:r w:rsidR="001F3B60">
        <w:rPr>
          <w:bCs/>
          <w:szCs w:val="24"/>
        </w:rPr>
        <w:t>ą</w:t>
      </w:r>
      <w:r w:rsidR="00ED44E4" w:rsidRPr="00ED44E4">
        <w:rPr>
          <w:bCs/>
          <w:szCs w:val="24"/>
        </w:rPr>
        <w:t>.</w:t>
      </w:r>
      <w:r w:rsidR="00ED44E4">
        <w:rPr>
          <w:bCs/>
          <w:szCs w:val="24"/>
        </w:rPr>
        <w:t xml:space="preserve"> </w:t>
      </w:r>
    </w:p>
    <w:p w14:paraId="0EF48657" w14:textId="4DEADD80" w:rsidR="002A07F4" w:rsidRDefault="002A07F4" w:rsidP="005A694B">
      <w:pPr>
        <w:ind w:firstLine="426"/>
        <w:rPr>
          <w:b/>
          <w:szCs w:val="14"/>
        </w:rPr>
      </w:pPr>
    </w:p>
    <w:p w14:paraId="4D496097" w14:textId="77777777" w:rsidR="00F57D6A" w:rsidRPr="00007472" w:rsidRDefault="00F57D6A" w:rsidP="00F57D6A">
      <w:pPr>
        <w:spacing w:line="254" w:lineRule="auto"/>
        <w:ind w:right="49"/>
        <w:jc w:val="center"/>
        <w:rPr>
          <w:szCs w:val="24"/>
        </w:rPr>
      </w:pPr>
      <w:r w:rsidRPr="00007472">
        <w:rPr>
          <w:b/>
          <w:szCs w:val="24"/>
        </w:rPr>
        <w:t>I dalis. Bendra informacija</w:t>
      </w:r>
    </w:p>
    <w:p w14:paraId="130B6710" w14:textId="77777777" w:rsidR="00F57D6A" w:rsidRPr="00007472" w:rsidRDefault="00F57D6A" w:rsidP="00F57D6A">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F57D6A" w:rsidRPr="00007472" w14:paraId="6301C7E7"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377D7AFF" w14:textId="77777777" w:rsidR="00F57D6A" w:rsidRPr="00007472" w:rsidRDefault="00F57D6A" w:rsidP="003A3DDE">
            <w:pPr>
              <w:jc w:val="both"/>
              <w:rPr>
                <w:szCs w:val="24"/>
              </w:rPr>
            </w:pPr>
            <w:r w:rsidRPr="00007472">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63E46C97" w14:textId="77777777" w:rsidR="00F57D6A" w:rsidRDefault="00F57D6A" w:rsidP="003A3DDE">
            <w:pPr>
              <w:spacing w:line="254" w:lineRule="auto"/>
              <w:jc w:val="both"/>
              <w:rPr>
                <w:bCs/>
                <w:szCs w:val="24"/>
              </w:rPr>
            </w:pPr>
            <w:r w:rsidRPr="00DC3810">
              <w:rPr>
                <w:i/>
                <w:iCs/>
                <w:szCs w:val="24"/>
              </w:rPr>
              <w:t>„</w:t>
            </w:r>
            <w:r w:rsidRPr="00ED44E4">
              <w:rPr>
                <w:i/>
                <w:iCs/>
                <w:szCs w:val="24"/>
              </w:rPr>
              <w:t>Nešiojamų kompiuterių komplektai</w:t>
            </w:r>
            <w:r w:rsidRPr="00707C77">
              <w:rPr>
                <w:bCs/>
                <w:i/>
                <w:iCs/>
                <w:szCs w:val="24"/>
              </w:rPr>
              <w:t>“</w:t>
            </w:r>
            <w:r w:rsidRPr="00707C77">
              <w:rPr>
                <w:bCs/>
                <w:szCs w:val="24"/>
              </w:rPr>
              <w:t xml:space="preserve"> </w:t>
            </w:r>
            <w:r w:rsidRPr="00170B94">
              <w:rPr>
                <w:szCs w:val="24"/>
              </w:rPr>
              <w:t>(</w:t>
            </w:r>
            <w:r>
              <w:rPr>
                <w:color w:val="000000"/>
                <w:szCs w:val="24"/>
              </w:rPr>
              <w:t xml:space="preserve">Centrinėje viešųjų pirkimų informacinėje sistemoje (toliau </w:t>
            </w:r>
            <w:r w:rsidRPr="00007472">
              <w:rPr>
                <w:bCs/>
                <w:szCs w:val="24"/>
              </w:rPr>
              <w:t>–</w:t>
            </w:r>
            <w:r>
              <w:rPr>
                <w:color w:val="000000"/>
                <w:szCs w:val="24"/>
              </w:rPr>
              <w:t xml:space="preserve"> CVP IS) skelbtas 2021 m. spalio 2 d.</w:t>
            </w:r>
            <w:r w:rsidRPr="00170B94">
              <w:rPr>
                <w:szCs w:val="24"/>
              </w:rPr>
              <w:t xml:space="preserve">, pirkimo Nr. </w:t>
            </w:r>
            <w:r>
              <w:rPr>
                <w:szCs w:val="24"/>
              </w:rPr>
              <w:t>567070</w:t>
            </w:r>
            <w:r w:rsidRPr="00170B94">
              <w:rPr>
                <w:szCs w:val="24"/>
              </w:rPr>
              <w:t xml:space="preserve">) </w:t>
            </w:r>
            <w:r w:rsidRPr="00007472">
              <w:rPr>
                <w:bCs/>
                <w:szCs w:val="24"/>
              </w:rPr>
              <w:t xml:space="preserve">(toliau – </w:t>
            </w:r>
            <w:r>
              <w:rPr>
                <w:bCs/>
                <w:szCs w:val="24"/>
              </w:rPr>
              <w:t xml:space="preserve">1 </w:t>
            </w:r>
            <w:r w:rsidRPr="00007472">
              <w:rPr>
                <w:bCs/>
                <w:szCs w:val="24"/>
              </w:rPr>
              <w:t>Pirkimas)</w:t>
            </w:r>
            <w:r>
              <w:rPr>
                <w:bCs/>
                <w:szCs w:val="24"/>
              </w:rPr>
              <w:t>;</w:t>
            </w:r>
          </w:p>
          <w:p w14:paraId="4D26C288" w14:textId="4802CDCC" w:rsidR="00F57D6A" w:rsidRPr="00007472" w:rsidRDefault="00F57D6A" w:rsidP="003A3DDE">
            <w:pPr>
              <w:spacing w:line="254" w:lineRule="auto"/>
              <w:jc w:val="both"/>
              <w:rPr>
                <w:szCs w:val="24"/>
              </w:rPr>
            </w:pPr>
            <w:r w:rsidRPr="00812C91">
              <w:rPr>
                <w:szCs w:val="24"/>
              </w:rPr>
              <w:t>„</w:t>
            </w:r>
            <w:r w:rsidRPr="000633F8">
              <w:rPr>
                <w:i/>
                <w:iCs/>
                <w:szCs w:val="24"/>
              </w:rPr>
              <w:t>Nešiojamų kompiuterių komplektai</w:t>
            </w:r>
            <w:r w:rsidRPr="00812C91">
              <w:rPr>
                <w:szCs w:val="24"/>
              </w:rPr>
              <w:t>“ (CVP IS skelbtas 2021 m. spalio 13 d., pirkimo Nr. 568402) (toliau – 2 Pirkimas)</w:t>
            </w:r>
            <w:r>
              <w:rPr>
                <w:szCs w:val="24"/>
              </w:rPr>
              <w:t>, (toliau – Pirkimai)</w:t>
            </w:r>
            <w:r w:rsidR="0093128B">
              <w:rPr>
                <w:szCs w:val="24"/>
              </w:rPr>
              <w:t>.</w:t>
            </w:r>
          </w:p>
        </w:tc>
      </w:tr>
      <w:tr w:rsidR="00F57D6A" w:rsidRPr="00007472" w14:paraId="26F60052"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565EC35B" w14:textId="77777777" w:rsidR="00F57D6A" w:rsidRPr="00007472" w:rsidRDefault="00F57D6A" w:rsidP="003A3DDE">
            <w:pPr>
              <w:jc w:val="both"/>
              <w:rPr>
                <w:szCs w:val="24"/>
              </w:rPr>
            </w:pPr>
            <w:r w:rsidRPr="00007472">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0C795D1E" w14:textId="77777777" w:rsidR="00F57D6A" w:rsidRPr="00007472" w:rsidRDefault="00F57D6A" w:rsidP="003A3DDE">
            <w:pPr>
              <w:spacing w:line="254" w:lineRule="auto"/>
              <w:jc w:val="both"/>
              <w:rPr>
                <w:szCs w:val="24"/>
              </w:rPr>
            </w:pPr>
            <w:r w:rsidRPr="00007472">
              <w:rPr>
                <w:bCs/>
                <w:szCs w:val="24"/>
              </w:rPr>
              <w:t>Lietuvos Respublikos viešųjų pirkimų įstatymas (redakcija nuo 2020</w:t>
            </w:r>
            <w:r>
              <w:rPr>
                <w:bCs/>
                <w:szCs w:val="24"/>
              </w:rPr>
              <w:t xml:space="preserve"> m. rugpjūčio 1 d.</w:t>
            </w:r>
            <w:r w:rsidRPr="00007472">
              <w:rPr>
                <w:bCs/>
                <w:szCs w:val="24"/>
              </w:rPr>
              <w:t xml:space="preserve"> iki 2021</w:t>
            </w:r>
            <w:r>
              <w:rPr>
                <w:bCs/>
                <w:szCs w:val="24"/>
              </w:rPr>
              <w:t xml:space="preserve"> m. lapkričio </w:t>
            </w:r>
            <w:r w:rsidRPr="00007472">
              <w:rPr>
                <w:bCs/>
                <w:szCs w:val="24"/>
              </w:rPr>
              <w:t>3</w:t>
            </w:r>
            <w:r>
              <w:rPr>
                <w:bCs/>
                <w:szCs w:val="24"/>
              </w:rPr>
              <w:t>0 d.</w:t>
            </w:r>
            <w:r w:rsidRPr="00007472">
              <w:rPr>
                <w:bCs/>
                <w:szCs w:val="24"/>
              </w:rPr>
              <w:t xml:space="preserve">) (toliau – </w:t>
            </w:r>
            <w:r>
              <w:rPr>
                <w:bCs/>
                <w:szCs w:val="24"/>
              </w:rPr>
              <w:t>Įstatymas</w:t>
            </w:r>
            <w:r w:rsidRPr="00007472">
              <w:rPr>
                <w:bCs/>
                <w:szCs w:val="24"/>
              </w:rPr>
              <w:t>).</w:t>
            </w:r>
          </w:p>
        </w:tc>
      </w:tr>
      <w:tr w:rsidR="00F57D6A" w:rsidRPr="00007472" w14:paraId="4F2AD1DB"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46771B03" w14:textId="77777777" w:rsidR="00F57D6A" w:rsidRPr="00007472" w:rsidRDefault="00F57D6A" w:rsidP="003A3DDE">
            <w:pPr>
              <w:jc w:val="both"/>
              <w:rPr>
                <w:rFonts w:eastAsia="Calibri"/>
              </w:rPr>
            </w:pPr>
            <w:r w:rsidRPr="00007472">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2541808" w14:textId="385CF25F" w:rsidR="00F57D6A" w:rsidRPr="00007472" w:rsidRDefault="00F57D6A" w:rsidP="003A3DDE">
            <w:pPr>
              <w:rPr>
                <w:szCs w:val="24"/>
              </w:rPr>
            </w:pPr>
            <w:r w:rsidRPr="00007472">
              <w:rPr>
                <w:bCs/>
                <w:szCs w:val="24"/>
              </w:rPr>
              <w:t>Atvir</w:t>
            </w:r>
            <w:r>
              <w:rPr>
                <w:bCs/>
                <w:szCs w:val="24"/>
              </w:rPr>
              <w:t>i</w:t>
            </w:r>
            <w:r w:rsidRPr="00007472">
              <w:rPr>
                <w:bCs/>
                <w:szCs w:val="24"/>
              </w:rPr>
              <w:t xml:space="preserve"> konkursa</w:t>
            </w:r>
            <w:r>
              <w:rPr>
                <w:bCs/>
                <w:szCs w:val="24"/>
              </w:rPr>
              <w:t xml:space="preserve">i </w:t>
            </w:r>
          </w:p>
        </w:tc>
      </w:tr>
      <w:tr w:rsidR="00F57D6A" w:rsidRPr="00007472" w14:paraId="5EBB0147"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38C1AE6D" w14:textId="77777777" w:rsidR="00F57D6A" w:rsidRPr="00007472" w:rsidRDefault="00F57D6A" w:rsidP="003A3DDE">
            <w:pPr>
              <w:jc w:val="both"/>
              <w:rPr>
                <w:rFonts w:eastAsia="Calibri"/>
              </w:rPr>
            </w:pPr>
            <w:r w:rsidRPr="00007472">
              <w:rPr>
                <w:rFonts w:eastAsia="Calibri"/>
              </w:rPr>
              <w:t>Planuo</w:t>
            </w:r>
            <w:r>
              <w:rPr>
                <w:rFonts w:eastAsia="Calibri"/>
              </w:rPr>
              <w:t>ta</w:t>
            </w:r>
            <w:r w:rsidRPr="00007472">
              <w:rPr>
                <w:rFonts w:eastAsia="Calibri"/>
              </w:rPr>
              <w:t xml:space="preserve"> (nenurodoma, jeigu pirkimas vertinamas iki vokų su pasiūlymais atplėšimo procedūros), faktinė pirkimo / sutarties vertė Eur be PVM</w:t>
            </w:r>
          </w:p>
        </w:tc>
        <w:tc>
          <w:tcPr>
            <w:tcW w:w="5104" w:type="dxa"/>
            <w:tcBorders>
              <w:top w:val="single" w:sz="4" w:space="0" w:color="auto"/>
              <w:left w:val="single" w:sz="4" w:space="0" w:color="auto"/>
              <w:bottom w:val="single" w:sz="4" w:space="0" w:color="auto"/>
              <w:right w:val="single" w:sz="4" w:space="0" w:color="auto"/>
            </w:tcBorders>
          </w:tcPr>
          <w:p w14:paraId="794D6CB4" w14:textId="77777777" w:rsidR="00F57D6A" w:rsidRDefault="00F57D6A" w:rsidP="003A3DDE">
            <w:pPr>
              <w:jc w:val="both"/>
              <w:rPr>
                <w:szCs w:val="24"/>
              </w:rPr>
            </w:pPr>
            <w:r w:rsidRPr="00236CDC">
              <w:rPr>
                <w:szCs w:val="24"/>
              </w:rPr>
              <w:t>Planuo</w:t>
            </w:r>
            <w:r>
              <w:rPr>
                <w:szCs w:val="24"/>
              </w:rPr>
              <w:t>ta</w:t>
            </w:r>
            <w:r w:rsidRPr="00007472">
              <w:rPr>
                <w:szCs w:val="24"/>
              </w:rPr>
              <w:t xml:space="preserve"> </w:t>
            </w:r>
            <w:r>
              <w:rPr>
                <w:szCs w:val="24"/>
              </w:rPr>
              <w:t xml:space="preserve">1 </w:t>
            </w:r>
            <w:r w:rsidRPr="00007472">
              <w:rPr>
                <w:szCs w:val="24"/>
              </w:rPr>
              <w:t xml:space="preserve">Pirkimo vertė – </w:t>
            </w:r>
            <w:r>
              <w:rPr>
                <w:szCs w:val="24"/>
              </w:rPr>
              <w:t>300 000,00</w:t>
            </w:r>
            <w:r w:rsidRPr="00236CDC">
              <w:rPr>
                <w:szCs w:val="24"/>
              </w:rPr>
              <w:t xml:space="preserve"> </w:t>
            </w:r>
            <w:r w:rsidRPr="00007472">
              <w:rPr>
                <w:szCs w:val="24"/>
              </w:rPr>
              <w:t xml:space="preserve">Eur </w:t>
            </w:r>
            <w:r>
              <w:rPr>
                <w:szCs w:val="24"/>
              </w:rPr>
              <w:t>su</w:t>
            </w:r>
            <w:r w:rsidRPr="00007472">
              <w:rPr>
                <w:szCs w:val="24"/>
              </w:rPr>
              <w:t xml:space="preserve"> PVM</w:t>
            </w:r>
            <w:r>
              <w:rPr>
                <w:szCs w:val="24"/>
              </w:rPr>
              <w:t>;</w:t>
            </w:r>
          </w:p>
          <w:p w14:paraId="2A501ED1" w14:textId="77777777" w:rsidR="00F57D6A" w:rsidRPr="00007472" w:rsidRDefault="00F57D6A" w:rsidP="003A3DDE">
            <w:pPr>
              <w:jc w:val="both"/>
              <w:rPr>
                <w:szCs w:val="24"/>
              </w:rPr>
            </w:pPr>
            <w:r w:rsidRPr="00812C91">
              <w:rPr>
                <w:szCs w:val="24"/>
              </w:rPr>
              <w:t>Planuota 2 Pirkimo vertė – 65 000,00 Eur su PVM</w:t>
            </w:r>
            <w:r>
              <w:rPr>
                <w:szCs w:val="24"/>
              </w:rPr>
              <w:t>.</w:t>
            </w:r>
          </w:p>
        </w:tc>
      </w:tr>
      <w:tr w:rsidR="00F57D6A" w:rsidRPr="00007472" w14:paraId="54ACC7D2"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472CFA54" w14:textId="77777777" w:rsidR="00F57D6A" w:rsidRPr="00007472" w:rsidRDefault="00F57D6A" w:rsidP="003A3DDE">
            <w:pPr>
              <w:jc w:val="both"/>
              <w:rPr>
                <w:szCs w:val="24"/>
              </w:rPr>
            </w:pPr>
            <w:r w:rsidRPr="00007472">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238C33D2" w14:textId="77777777" w:rsidR="00F57D6A" w:rsidRPr="00007472" w:rsidRDefault="00F57D6A" w:rsidP="003A3DDE">
            <w:pPr>
              <w:jc w:val="both"/>
              <w:rPr>
                <w:szCs w:val="24"/>
              </w:rPr>
            </w:pPr>
            <w:r w:rsidRPr="00007472">
              <w:rPr>
                <w:szCs w:val="24"/>
              </w:rPr>
              <w:t>–</w:t>
            </w:r>
          </w:p>
        </w:tc>
      </w:tr>
      <w:tr w:rsidR="00F57D6A" w:rsidRPr="00007472" w14:paraId="0F85E269"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037A968A" w14:textId="77777777" w:rsidR="00F57D6A" w:rsidRPr="00007472" w:rsidRDefault="00F57D6A" w:rsidP="003A3DDE">
            <w:pPr>
              <w:jc w:val="both"/>
              <w:rPr>
                <w:rFonts w:eastAsia="Calibri"/>
              </w:rPr>
            </w:pPr>
            <w:r w:rsidRPr="00007472">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10EDD80B" w14:textId="19AACAAB" w:rsidR="00F57D6A" w:rsidRPr="005019FB" w:rsidRDefault="00F57D6A" w:rsidP="003A3DDE">
            <w:pPr>
              <w:spacing w:line="254" w:lineRule="auto"/>
              <w:jc w:val="both"/>
              <w:rPr>
                <w:szCs w:val="24"/>
              </w:rPr>
            </w:pPr>
            <w:r>
              <w:rPr>
                <w:szCs w:val="24"/>
              </w:rPr>
              <w:t>Dalini</w:t>
            </w:r>
            <w:r w:rsidR="0093128B">
              <w:rPr>
                <w:szCs w:val="24"/>
              </w:rPr>
              <w:t xml:space="preserve">s vertinimas – </w:t>
            </w:r>
            <w:r>
              <w:rPr>
                <w:szCs w:val="24"/>
              </w:rPr>
              <w:t>Pirkimų dokumentų techninių specifikacijų vertinima</w:t>
            </w:r>
            <w:r w:rsidR="0093128B">
              <w:rPr>
                <w:szCs w:val="24"/>
              </w:rPr>
              <w:t>s</w:t>
            </w:r>
            <w:r w:rsidRPr="00297461">
              <w:rPr>
                <w:szCs w:val="24"/>
              </w:rPr>
              <w:t>/Pirkim</w:t>
            </w:r>
            <w:r>
              <w:rPr>
                <w:szCs w:val="24"/>
              </w:rPr>
              <w:t>ų vertinima</w:t>
            </w:r>
            <w:r w:rsidR="0093128B">
              <w:rPr>
                <w:szCs w:val="24"/>
              </w:rPr>
              <w:t>s</w:t>
            </w:r>
            <w:r>
              <w:rPr>
                <w:szCs w:val="24"/>
              </w:rPr>
              <w:t xml:space="preserve"> iki sutarčių sudarymo</w:t>
            </w:r>
            <w:r w:rsidRPr="00297461">
              <w:rPr>
                <w:szCs w:val="24"/>
              </w:rPr>
              <w:t>.</w:t>
            </w:r>
          </w:p>
        </w:tc>
      </w:tr>
      <w:tr w:rsidR="00F57D6A" w:rsidRPr="00007472" w14:paraId="6B8AA8C9" w14:textId="77777777" w:rsidTr="003A3DDE">
        <w:tc>
          <w:tcPr>
            <w:tcW w:w="4677" w:type="dxa"/>
            <w:tcBorders>
              <w:top w:val="single" w:sz="4" w:space="0" w:color="auto"/>
              <w:left w:val="single" w:sz="4" w:space="0" w:color="auto"/>
              <w:bottom w:val="single" w:sz="4" w:space="0" w:color="auto"/>
              <w:right w:val="single" w:sz="4" w:space="0" w:color="auto"/>
            </w:tcBorders>
            <w:hideMark/>
          </w:tcPr>
          <w:p w14:paraId="1E4B8367" w14:textId="77777777" w:rsidR="00F57D6A" w:rsidRPr="00007472" w:rsidRDefault="00F57D6A" w:rsidP="003A3DDE">
            <w:pPr>
              <w:jc w:val="both"/>
              <w:rPr>
                <w:b/>
                <w:szCs w:val="24"/>
              </w:rPr>
            </w:pPr>
            <w:r w:rsidRPr="00007472">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51FCD52B" w14:textId="77777777" w:rsidR="00F57D6A" w:rsidRPr="00007472" w:rsidRDefault="00F57D6A" w:rsidP="003A3DDE">
            <w:pPr>
              <w:jc w:val="both"/>
              <w:rPr>
                <w:szCs w:val="24"/>
                <w:highlight w:val="yellow"/>
              </w:rPr>
            </w:pPr>
            <w:r w:rsidRPr="00007472">
              <w:t xml:space="preserve">– </w:t>
            </w:r>
          </w:p>
        </w:tc>
      </w:tr>
      <w:tr w:rsidR="00F57D6A" w:rsidRPr="00007472" w14:paraId="3B2BC5D8" w14:textId="77777777" w:rsidTr="003A3DDE">
        <w:tc>
          <w:tcPr>
            <w:tcW w:w="4677" w:type="dxa"/>
            <w:shd w:val="clear" w:color="auto" w:fill="auto"/>
            <w:vAlign w:val="center"/>
          </w:tcPr>
          <w:p w14:paraId="417A22E0" w14:textId="77777777" w:rsidR="00F57D6A" w:rsidRDefault="00F57D6A" w:rsidP="003A3DDE">
            <w:pPr>
              <w:jc w:val="both"/>
              <w:rPr>
                <w:szCs w:val="24"/>
              </w:rPr>
            </w:pPr>
            <w:r w:rsidRPr="00007472">
              <w:rPr>
                <w:szCs w:val="24"/>
              </w:rPr>
              <w:t xml:space="preserve">Jei dėl pirkimo/sutarties vyksta teismo procesas, nurodyti ieškinio (skundo) dalykus, bylos šalių pavadinimus, ar taikomos laikinosios apsaugos priemonės, teisminio </w:t>
            </w:r>
            <w:r w:rsidRPr="00007472">
              <w:rPr>
                <w:szCs w:val="24"/>
              </w:rPr>
              <w:lastRenderedPageBreak/>
              <w:t>nagrinėjimo stadija, pvz., apygardos, apeliacinis teismas</w:t>
            </w:r>
            <w:r>
              <w:rPr>
                <w:szCs w:val="24"/>
              </w:rPr>
              <w:t xml:space="preserve">. </w:t>
            </w:r>
          </w:p>
          <w:p w14:paraId="0598CEF5" w14:textId="77777777" w:rsidR="00F57D6A" w:rsidRPr="00007472" w:rsidRDefault="00F57D6A" w:rsidP="003A3DDE">
            <w:pPr>
              <w:jc w:val="both"/>
              <w:rPr>
                <w:szCs w:val="24"/>
              </w:rPr>
            </w:pPr>
            <w:r>
              <w:rPr>
                <w:szCs w:val="24"/>
              </w:rPr>
              <w:t>Teismo procesas nevyksta.</w:t>
            </w:r>
          </w:p>
        </w:tc>
        <w:tc>
          <w:tcPr>
            <w:tcW w:w="5104" w:type="dxa"/>
            <w:shd w:val="clear" w:color="auto" w:fill="auto"/>
            <w:vAlign w:val="center"/>
          </w:tcPr>
          <w:p w14:paraId="52484FD7" w14:textId="77777777" w:rsidR="00F57D6A" w:rsidRPr="00007472" w:rsidRDefault="00F57D6A" w:rsidP="003A3DDE">
            <w:pPr>
              <w:jc w:val="both"/>
              <w:rPr>
                <w:szCs w:val="24"/>
              </w:rPr>
            </w:pPr>
            <w:r w:rsidRPr="00007472">
              <w:rPr>
                <w:szCs w:val="24"/>
              </w:rPr>
              <w:lastRenderedPageBreak/>
              <w:t>–</w:t>
            </w:r>
          </w:p>
        </w:tc>
      </w:tr>
    </w:tbl>
    <w:p w14:paraId="46405A2E" w14:textId="77777777" w:rsidR="00F57D6A" w:rsidRPr="00007472" w:rsidRDefault="00F57D6A" w:rsidP="005A694B">
      <w:pPr>
        <w:ind w:firstLine="426"/>
        <w:rPr>
          <w:b/>
          <w:szCs w:val="14"/>
        </w:rPr>
      </w:pPr>
    </w:p>
    <w:p w14:paraId="0F3479DA" w14:textId="77777777" w:rsidR="003F255A" w:rsidRPr="00007472" w:rsidRDefault="003F255A" w:rsidP="002A07F4">
      <w:pPr>
        <w:jc w:val="center"/>
        <w:rPr>
          <w:b/>
          <w:szCs w:val="24"/>
        </w:rPr>
      </w:pPr>
    </w:p>
    <w:p w14:paraId="6B3352C5" w14:textId="77777777" w:rsidR="002A07F4" w:rsidRPr="00007472" w:rsidRDefault="002A07F4" w:rsidP="002A07F4">
      <w:pPr>
        <w:jc w:val="center"/>
        <w:rPr>
          <w:b/>
          <w:szCs w:val="24"/>
        </w:rPr>
      </w:pPr>
      <w:r w:rsidRPr="00007472">
        <w:rPr>
          <w:b/>
          <w:szCs w:val="24"/>
        </w:rPr>
        <w:t>II dalis. Vertinimo apimtyje nustatyti pažeidimai</w:t>
      </w:r>
    </w:p>
    <w:p w14:paraId="2AFB40B6"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332A3F" w:rsidRPr="00007472" w14:paraId="33070C64" w14:textId="77777777" w:rsidTr="00332A3F">
        <w:tc>
          <w:tcPr>
            <w:tcW w:w="567" w:type="dxa"/>
            <w:shd w:val="clear" w:color="auto" w:fill="auto"/>
            <w:vAlign w:val="center"/>
          </w:tcPr>
          <w:p w14:paraId="779BC763" w14:textId="0944A08E" w:rsidR="00332A3F" w:rsidRPr="00CE23A5" w:rsidRDefault="00DE2C32" w:rsidP="00332A3F">
            <w:pPr>
              <w:jc w:val="both"/>
              <w:rPr>
                <w:bCs/>
                <w:szCs w:val="24"/>
              </w:rPr>
            </w:pPr>
            <w:r>
              <w:rPr>
                <w:bCs/>
                <w:szCs w:val="24"/>
              </w:rPr>
              <w:t>1</w:t>
            </w:r>
            <w:r w:rsidR="00332A3F">
              <w:rPr>
                <w:bCs/>
                <w:szCs w:val="24"/>
              </w:rPr>
              <w:t>.</w:t>
            </w:r>
          </w:p>
        </w:tc>
        <w:tc>
          <w:tcPr>
            <w:tcW w:w="9214" w:type="dxa"/>
            <w:shd w:val="clear" w:color="auto" w:fill="auto"/>
            <w:vAlign w:val="center"/>
          </w:tcPr>
          <w:p w14:paraId="2E23EB4F" w14:textId="6E78E2FB" w:rsidR="00332A3F" w:rsidRPr="00CE23A5" w:rsidRDefault="004D29FA" w:rsidP="00332A3F">
            <w:pPr>
              <w:ind w:left="37" w:hanging="8"/>
              <w:jc w:val="both"/>
              <w:rPr>
                <w:bCs/>
                <w:szCs w:val="24"/>
              </w:rPr>
            </w:pPr>
            <w:r>
              <w:rPr>
                <w:bCs/>
                <w:szCs w:val="24"/>
              </w:rPr>
              <w:t>Įstatymo 17 straipsnio 1 dalis</w:t>
            </w:r>
            <w:r w:rsidR="003D06E3">
              <w:rPr>
                <w:rStyle w:val="FootnoteReference"/>
                <w:bCs/>
                <w:szCs w:val="24"/>
              </w:rPr>
              <w:footnoteReference w:id="1"/>
            </w:r>
            <w:r w:rsidR="003D06E3">
              <w:rPr>
                <w:bCs/>
                <w:szCs w:val="24"/>
              </w:rPr>
              <w:t>; Įstatymo 17 straipsnio 2 dalies 1 punktas</w:t>
            </w:r>
            <w:r w:rsidR="003D06E3">
              <w:rPr>
                <w:rStyle w:val="FootnoteReference"/>
                <w:bCs/>
                <w:szCs w:val="24"/>
              </w:rPr>
              <w:footnoteReference w:id="2"/>
            </w:r>
            <w:r w:rsidR="0075579F">
              <w:rPr>
                <w:bCs/>
                <w:szCs w:val="24"/>
              </w:rPr>
              <w:t xml:space="preserve"> Įstatymo 17 straipsnio 3 dalis</w:t>
            </w:r>
            <w:r w:rsidR="0075579F">
              <w:rPr>
                <w:rStyle w:val="FootnoteReference"/>
                <w:bCs/>
                <w:szCs w:val="24"/>
              </w:rPr>
              <w:footnoteReference w:id="3"/>
            </w:r>
            <w:r w:rsidR="003D06E3">
              <w:rPr>
                <w:bCs/>
                <w:szCs w:val="24"/>
              </w:rPr>
              <w:t>; Įstatymo 37 straipsnio 3 dalis</w:t>
            </w:r>
            <w:r w:rsidR="003D06E3">
              <w:rPr>
                <w:rStyle w:val="FootnoteReference"/>
                <w:bCs/>
                <w:szCs w:val="24"/>
              </w:rPr>
              <w:footnoteReference w:id="4"/>
            </w:r>
          </w:p>
        </w:tc>
      </w:tr>
      <w:tr w:rsidR="00332A3F" w:rsidRPr="00007472" w14:paraId="15AD30C8" w14:textId="77777777" w:rsidTr="00041FAE">
        <w:tc>
          <w:tcPr>
            <w:tcW w:w="9781" w:type="dxa"/>
            <w:gridSpan w:val="2"/>
            <w:shd w:val="clear" w:color="auto" w:fill="auto"/>
            <w:vAlign w:val="center"/>
          </w:tcPr>
          <w:p w14:paraId="25BF8F92" w14:textId="1F1F16CA" w:rsidR="009579F8" w:rsidRDefault="000A5F06" w:rsidP="00CE23A5">
            <w:pPr>
              <w:ind w:left="37" w:firstLine="426"/>
              <w:jc w:val="both"/>
              <w:rPr>
                <w:bCs/>
                <w:szCs w:val="24"/>
              </w:rPr>
            </w:pPr>
            <w:r w:rsidRPr="000A5F06">
              <w:rPr>
                <w:bCs/>
                <w:szCs w:val="24"/>
              </w:rPr>
              <w:t>Pirkim</w:t>
            </w:r>
            <w:r w:rsidR="00C47DF1">
              <w:rPr>
                <w:bCs/>
                <w:szCs w:val="24"/>
              </w:rPr>
              <w:t>us</w:t>
            </w:r>
            <w:r w:rsidRPr="000A5F06">
              <w:rPr>
                <w:bCs/>
                <w:szCs w:val="24"/>
              </w:rPr>
              <w:t xml:space="preserve"> vykdo Perkančiosios organizacijos direktoriaus 2021 m. birželio 22 d. įsakymu Nr.</w:t>
            </w:r>
            <w:r w:rsidR="00220EE8">
              <w:rPr>
                <w:bCs/>
                <w:szCs w:val="24"/>
              </w:rPr>
              <w:t> </w:t>
            </w:r>
            <w:r w:rsidRPr="000A5F06">
              <w:rPr>
                <w:bCs/>
                <w:szCs w:val="24"/>
              </w:rPr>
              <w:t xml:space="preserve">6P-81-(1.1.) sudaryta viešojo pirkimo komisija. 1 Pirkimo sąlygos patvirtintos 2021 m. rugsėjo 30 d. </w:t>
            </w:r>
            <w:r w:rsidR="00F06BD3">
              <w:rPr>
                <w:bCs/>
                <w:szCs w:val="24"/>
              </w:rPr>
              <w:t>1 Pirkimo k</w:t>
            </w:r>
            <w:r w:rsidRPr="000A5F06">
              <w:rPr>
                <w:bCs/>
                <w:szCs w:val="24"/>
              </w:rPr>
              <w:t>omisijos posėdyje.</w:t>
            </w:r>
            <w:r w:rsidR="00C47DF1">
              <w:rPr>
                <w:bCs/>
                <w:szCs w:val="24"/>
              </w:rPr>
              <w:t xml:space="preserve"> </w:t>
            </w:r>
            <w:r w:rsidR="009579F8" w:rsidRPr="009579F8">
              <w:rPr>
                <w:bCs/>
                <w:szCs w:val="24"/>
              </w:rPr>
              <w:t xml:space="preserve">2 Pirkimo sąlygos patvirtintos 2021 m. spalio 8 d. </w:t>
            </w:r>
            <w:r w:rsidR="00F06BD3">
              <w:rPr>
                <w:bCs/>
                <w:szCs w:val="24"/>
              </w:rPr>
              <w:t>2 Pirkimo k</w:t>
            </w:r>
            <w:r w:rsidR="009579F8" w:rsidRPr="009579F8">
              <w:rPr>
                <w:bCs/>
                <w:szCs w:val="24"/>
              </w:rPr>
              <w:t>omisijos posėdyje.</w:t>
            </w:r>
          </w:p>
          <w:p w14:paraId="6B1B9113" w14:textId="3F43C3E9" w:rsidR="00332A3F" w:rsidRDefault="002F622D" w:rsidP="00CE23A5">
            <w:pPr>
              <w:ind w:left="37" w:firstLine="426"/>
              <w:jc w:val="both"/>
              <w:rPr>
                <w:bCs/>
                <w:szCs w:val="24"/>
              </w:rPr>
            </w:pPr>
            <w:r>
              <w:rPr>
                <w:bCs/>
                <w:szCs w:val="24"/>
              </w:rPr>
              <w:t xml:space="preserve">Išanalizavus CVP IS duomenis matyti, kad 11 potencialių tiekėjų </w:t>
            </w:r>
            <w:r w:rsidR="006D5FC5">
              <w:rPr>
                <w:bCs/>
                <w:szCs w:val="24"/>
              </w:rPr>
              <w:t>susidomėjo</w:t>
            </w:r>
            <w:r>
              <w:rPr>
                <w:bCs/>
                <w:szCs w:val="24"/>
              </w:rPr>
              <w:t xml:space="preserve"> 1 Pirkim</w:t>
            </w:r>
            <w:r w:rsidR="006D5FC5">
              <w:rPr>
                <w:bCs/>
                <w:szCs w:val="24"/>
              </w:rPr>
              <w:t>u</w:t>
            </w:r>
            <w:r w:rsidR="009579F8">
              <w:rPr>
                <w:bCs/>
                <w:szCs w:val="24"/>
              </w:rPr>
              <w:t xml:space="preserve"> ir 7 potencialūs tiekėjai susidomėjo 2 Pirkimu</w:t>
            </w:r>
            <w:r>
              <w:rPr>
                <w:bCs/>
                <w:szCs w:val="24"/>
              </w:rPr>
              <w:t>. Pasiūlym</w:t>
            </w:r>
            <w:r w:rsidR="009579F8">
              <w:rPr>
                <w:bCs/>
                <w:szCs w:val="24"/>
              </w:rPr>
              <w:t xml:space="preserve">us </w:t>
            </w:r>
            <w:r>
              <w:rPr>
                <w:bCs/>
                <w:szCs w:val="24"/>
              </w:rPr>
              <w:t>Pirkim</w:t>
            </w:r>
            <w:r w:rsidR="009579F8">
              <w:rPr>
                <w:bCs/>
                <w:szCs w:val="24"/>
              </w:rPr>
              <w:t>ams</w:t>
            </w:r>
            <w:r>
              <w:rPr>
                <w:bCs/>
                <w:szCs w:val="24"/>
              </w:rPr>
              <w:t xml:space="preserve"> pateikė tik </w:t>
            </w:r>
            <w:r w:rsidR="00F725A2">
              <w:rPr>
                <w:bCs/>
                <w:szCs w:val="24"/>
              </w:rPr>
              <w:t>vienas</w:t>
            </w:r>
            <w:r>
              <w:rPr>
                <w:bCs/>
                <w:szCs w:val="24"/>
              </w:rPr>
              <w:t xml:space="preserve"> tiekėjas – UAB „</w:t>
            </w:r>
            <w:proofErr w:type="spellStart"/>
            <w:r>
              <w:rPr>
                <w:bCs/>
                <w:szCs w:val="24"/>
              </w:rPr>
              <w:t>Novian</w:t>
            </w:r>
            <w:proofErr w:type="spellEnd"/>
            <w:r>
              <w:rPr>
                <w:bCs/>
                <w:szCs w:val="24"/>
              </w:rPr>
              <w:t xml:space="preserve"> Technologies“.</w:t>
            </w:r>
          </w:p>
          <w:p w14:paraId="496A49CD" w14:textId="47915328" w:rsidR="00F725A2" w:rsidRPr="00C141F1" w:rsidRDefault="00F725A2" w:rsidP="00CE23A5">
            <w:pPr>
              <w:ind w:left="37" w:firstLine="426"/>
              <w:jc w:val="both"/>
              <w:rPr>
                <w:bCs/>
                <w:szCs w:val="24"/>
              </w:rPr>
            </w:pPr>
            <w:r w:rsidRPr="00F725A2">
              <w:rPr>
                <w:bCs/>
                <w:szCs w:val="24"/>
              </w:rPr>
              <w:t>Pirkim</w:t>
            </w:r>
            <w:r w:rsidR="009579F8">
              <w:rPr>
                <w:bCs/>
                <w:szCs w:val="24"/>
              </w:rPr>
              <w:t>ų</w:t>
            </w:r>
            <w:r w:rsidRPr="00F725A2">
              <w:rPr>
                <w:bCs/>
                <w:szCs w:val="24"/>
              </w:rPr>
              <w:t xml:space="preserve"> technin</w:t>
            </w:r>
            <w:r w:rsidR="009579F8">
              <w:rPr>
                <w:bCs/>
                <w:szCs w:val="24"/>
              </w:rPr>
              <w:t>ių</w:t>
            </w:r>
            <w:r w:rsidRPr="00F725A2">
              <w:rPr>
                <w:bCs/>
                <w:szCs w:val="24"/>
              </w:rPr>
              <w:t xml:space="preserve"> specifikacij</w:t>
            </w:r>
            <w:r w:rsidR="009579F8">
              <w:rPr>
                <w:bCs/>
                <w:szCs w:val="24"/>
              </w:rPr>
              <w:t>ų</w:t>
            </w:r>
            <w:r>
              <w:rPr>
                <w:bCs/>
                <w:szCs w:val="24"/>
              </w:rPr>
              <w:t xml:space="preserve"> 16 </w:t>
            </w:r>
            <w:r w:rsidR="009579F8">
              <w:rPr>
                <w:bCs/>
                <w:szCs w:val="24"/>
              </w:rPr>
              <w:t xml:space="preserve">punktuose </w:t>
            </w:r>
            <w:r>
              <w:rPr>
                <w:bCs/>
                <w:szCs w:val="24"/>
              </w:rPr>
              <w:t xml:space="preserve">nustatyta, </w:t>
            </w:r>
            <w:r w:rsidR="00C141F1">
              <w:rPr>
                <w:bCs/>
                <w:szCs w:val="24"/>
              </w:rPr>
              <w:t>kad</w:t>
            </w:r>
            <w:r w:rsidRPr="00C141F1">
              <w:rPr>
                <w:bCs/>
                <w:i/>
                <w:iCs/>
                <w:szCs w:val="24"/>
              </w:rPr>
              <w:t xml:space="preserve"> „</w:t>
            </w:r>
            <w:r w:rsidR="00C141F1" w:rsidRPr="00C141F1">
              <w:rPr>
                <w:bCs/>
                <w:i/>
                <w:iCs/>
                <w:szCs w:val="24"/>
              </w:rPr>
              <w:t>Kompiuterio svoris ne daugiau nei 1,55 kg su baterija/baterijomis</w:t>
            </w:r>
            <w:r w:rsidRPr="00C141F1">
              <w:rPr>
                <w:bCs/>
                <w:i/>
                <w:iCs/>
                <w:szCs w:val="24"/>
              </w:rPr>
              <w:t>“</w:t>
            </w:r>
            <w:r w:rsidR="00C141F1">
              <w:rPr>
                <w:bCs/>
                <w:szCs w:val="24"/>
              </w:rPr>
              <w:t xml:space="preserve"> ir 17 </w:t>
            </w:r>
            <w:r w:rsidR="009579F8">
              <w:rPr>
                <w:bCs/>
                <w:szCs w:val="24"/>
              </w:rPr>
              <w:t xml:space="preserve">punktuose </w:t>
            </w:r>
            <w:r w:rsidR="00C141F1">
              <w:rPr>
                <w:bCs/>
                <w:szCs w:val="24"/>
              </w:rPr>
              <w:t>nustatyta, kad „</w:t>
            </w:r>
            <w:r w:rsidR="00C141F1" w:rsidRPr="00C141F1">
              <w:rPr>
                <w:bCs/>
                <w:i/>
                <w:iCs/>
                <w:szCs w:val="24"/>
              </w:rPr>
              <w:t>Kompiuterio storis ne daugiau nei 18 mm“</w:t>
            </w:r>
            <w:r w:rsidR="00C141F1">
              <w:rPr>
                <w:bCs/>
                <w:i/>
                <w:iCs/>
                <w:szCs w:val="24"/>
              </w:rPr>
              <w:t xml:space="preserve"> </w:t>
            </w:r>
            <w:r w:rsidR="00C141F1" w:rsidRPr="00C141F1">
              <w:rPr>
                <w:bCs/>
                <w:szCs w:val="24"/>
              </w:rPr>
              <w:t>(toliau – Reikalavimai).</w:t>
            </w:r>
          </w:p>
          <w:p w14:paraId="5EFFA859" w14:textId="45997D2C" w:rsidR="00C141F1" w:rsidRDefault="00C141F1" w:rsidP="00CE23A5">
            <w:pPr>
              <w:ind w:left="37" w:firstLine="426"/>
              <w:jc w:val="both"/>
              <w:rPr>
                <w:bCs/>
                <w:szCs w:val="24"/>
              </w:rPr>
            </w:pPr>
            <w:r>
              <w:rPr>
                <w:bCs/>
                <w:szCs w:val="24"/>
              </w:rPr>
              <w:t>Tiekėjai CVP IS priemonėmis</w:t>
            </w:r>
            <w:r>
              <w:t xml:space="preserve"> </w:t>
            </w:r>
            <w:r>
              <w:rPr>
                <w:bCs/>
                <w:szCs w:val="24"/>
              </w:rPr>
              <w:t>kreipėsi</w:t>
            </w:r>
            <w:r>
              <w:rPr>
                <w:rStyle w:val="FootnoteReference"/>
                <w:bCs/>
                <w:szCs w:val="24"/>
              </w:rPr>
              <w:footnoteReference w:id="5"/>
            </w:r>
            <w:r>
              <w:rPr>
                <w:bCs/>
                <w:szCs w:val="24"/>
              </w:rPr>
              <w:t xml:space="preserve"> į Perkančiąją organizaciją su prašymais pakeisti Reikalavimus</w:t>
            </w:r>
            <w:r w:rsidR="007807D7">
              <w:rPr>
                <w:bCs/>
                <w:szCs w:val="24"/>
              </w:rPr>
              <w:t>, t.</w:t>
            </w:r>
            <w:r w:rsidR="00B34A78">
              <w:rPr>
                <w:bCs/>
                <w:szCs w:val="24"/>
              </w:rPr>
              <w:t xml:space="preserve"> </w:t>
            </w:r>
            <w:r w:rsidR="007807D7">
              <w:rPr>
                <w:bCs/>
                <w:szCs w:val="24"/>
              </w:rPr>
              <w:t>y. nešiojamo kompiuterio svorį suapvalinti iki vieno skaičiaus po kablelio, t.</w:t>
            </w:r>
            <w:r w:rsidR="00B34A78">
              <w:rPr>
                <w:bCs/>
                <w:szCs w:val="24"/>
              </w:rPr>
              <w:t xml:space="preserve"> </w:t>
            </w:r>
            <w:r w:rsidR="007807D7">
              <w:rPr>
                <w:bCs/>
                <w:szCs w:val="24"/>
              </w:rPr>
              <w:t>y. 1,6 kg arba įvesti +/- 5 proc. paklaidą</w:t>
            </w:r>
            <w:r w:rsidR="00220EE8">
              <w:rPr>
                <w:bCs/>
                <w:szCs w:val="24"/>
              </w:rPr>
              <w:t>,</w:t>
            </w:r>
            <w:r w:rsidR="007807D7">
              <w:rPr>
                <w:bCs/>
                <w:szCs w:val="24"/>
              </w:rPr>
              <w:t xml:space="preserve"> bei</w:t>
            </w:r>
            <w:r w:rsidR="00B34A78">
              <w:rPr>
                <w:bCs/>
                <w:szCs w:val="24"/>
              </w:rPr>
              <w:t xml:space="preserve"> 2 mm padidinti kompiuterio svorį iki ne daugiau 20 mm</w:t>
            </w:r>
            <w:r w:rsidR="00220EE8">
              <w:rPr>
                <w:bCs/>
                <w:szCs w:val="24"/>
              </w:rPr>
              <w:t>,</w:t>
            </w:r>
            <w:r w:rsidR="009D61FB">
              <w:rPr>
                <w:bCs/>
                <w:szCs w:val="24"/>
              </w:rPr>
              <w:t xml:space="preserve"> bei pateikė pretenziją</w:t>
            </w:r>
            <w:r w:rsidR="009D61FB">
              <w:rPr>
                <w:rStyle w:val="FootnoteReference"/>
                <w:bCs/>
                <w:szCs w:val="24"/>
              </w:rPr>
              <w:footnoteReference w:id="6"/>
            </w:r>
            <w:r w:rsidR="00B34A78">
              <w:rPr>
                <w:bCs/>
                <w:szCs w:val="24"/>
              </w:rPr>
              <w:t>.</w:t>
            </w:r>
          </w:p>
          <w:p w14:paraId="701B8D7E" w14:textId="0EA078E3" w:rsidR="00B34A78" w:rsidRDefault="00B34A78" w:rsidP="00CE23A5">
            <w:pPr>
              <w:ind w:left="37" w:firstLine="426"/>
              <w:jc w:val="both"/>
              <w:rPr>
                <w:bCs/>
                <w:szCs w:val="24"/>
              </w:rPr>
            </w:pPr>
            <w:r>
              <w:rPr>
                <w:bCs/>
                <w:szCs w:val="24"/>
              </w:rPr>
              <w:t>Perkančioji organizacija</w:t>
            </w:r>
            <w:r w:rsidR="00220EE8">
              <w:rPr>
                <w:bCs/>
                <w:szCs w:val="24"/>
              </w:rPr>
              <w:t>,</w:t>
            </w:r>
            <w:r>
              <w:rPr>
                <w:bCs/>
                <w:szCs w:val="24"/>
              </w:rPr>
              <w:t xml:space="preserve"> atsakydama į tiekėjo paklausimus</w:t>
            </w:r>
            <w:r>
              <w:rPr>
                <w:rStyle w:val="FootnoteReference"/>
                <w:bCs/>
                <w:szCs w:val="24"/>
              </w:rPr>
              <w:footnoteReference w:id="7"/>
            </w:r>
            <w:r w:rsidR="00220EE8">
              <w:rPr>
                <w:bCs/>
                <w:szCs w:val="24"/>
              </w:rPr>
              <w:t>,</w:t>
            </w:r>
            <w:r>
              <w:rPr>
                <w:bCs/>
                <w:szCs w:val="24"/>
              </w:rPr>
              <w:t xml:space="preserve"> nurodė, kad </w:t>
            </w:r>
            <w:r w:rsidRPr="00B34A78">
              <w:rPr>
                <w:bCs/>
                <w:szCs w:val="24"/>
              </w:rPr>
              <w:t>nešiojamo kompiuterio svoris svarbus atsižvelgiant į darbo specifiką, transportuojant, keičiant darbo vietą</w:t>
            </w:r>
            <w:r w:rsidR="00BE7236">
              <w:rPr>
                <w:bCs/>
                <w:szCs w:val="24"/>
              </w:rPr>
              <w:t xml:space="preserve"> ir pažymėjo, kad </w:t>
            </w:r>
            <w:r w:rsidR="00BE7236" w:rsidRPr="00BE7236">
              <w:rPr>
                <w:bCs/>
                <w:szCs w:val="24"/>
              </w:rPr>
              <w:t xml:space="preserve">siūlomi keitimai būtų laikomi esminiais, todėl jų </w:t>
            </w:r>
            <w:r w:rsidR="00BE7236">
              <w:rPr>
                <w:bCs/>
                <w:szCs w:val="24"/>
              </w:rPr>
              <w:t>P</w:t>
            </w:r>
            <w:r w:rsidR="00BE7236" w:rsidRPr="00BE7236">
              <w:rPr>
                <w:bCs/>
                <w:szCs w:val="24"/>
              </w:rPr>
              <w:t>erkančioji organizacija atlikti negali</w:t>
            </w:r>
            <w:r w:rsidR="00BE7236">
              <w:rPr>
                <w:bCs/>
                <w:szCs w:val="24"/>
              </w:rPr>
              <w:t>. Taip pat Perkančioji organizacija teigia, jog Pirkim</w:t>
            </w:r>
            <w:r w:rsidR="009579F8">
              <w:rPr>
                <w:bCs/>
                <w:szCs w:val="24"/>
              </w:rPr>
              <w:t>ų</w:t>
            </w:r>
            <w:r w:rsidR="00BE7236">
              <w:rPr>
                <w:bCs/>
                <w:szCs w:val="24"/>
              </w:rPr>
              <w:t xml:space="preserve"> t</w:t>
            </w:r>
            <w:r w:rsidR="00BE7236" w:rsidRPr="00BE7236">
              <w:rPr>
                <w:bCs/>
                <w:szCs w:val="24"/>
              </w:rPr>
              <w:t>echninė</w:t>
            </w:r>
            <w:r w:rsidR="009579F8">
              <w:rPr>
                <w:bCs/>
                <w:szCs w:val="24"/>
              </w:rPr>
              <w:t>se</w:t>
            </w:r>
            <w:r w:rsidR="00BE7236" w:rsidRPr="00BE7236">
              <w:rPr>
                <w:bCs/>
                <w:szCs w:val="24"/>
              </w:rPr>
              <w:t xml:space="preserve"> </w:t>
            </w:r>
            <w:r w:rsidR="009579F8" w:rsidRPr="00BE7236">
              <w:rPr>
                <w:bCs/>
                <w:szCs w:val="24"/>
              </w:rPr>
              <w:t>specifikacijo</w:t>
            </w:r>
            <w:r w:rsidR="009579F8">
              <w:rPr>
                <w:bCs/>
                <w:szCs w:val="24"/>
              </w:rPr>
              <w:t>se</w:t>
            </w:r>
            <w:r w:rsidR="009579F8" w:rsidRPr="00BE7236">
              <w:rPr>
                <w:bCs/>
                <w:szCs w:val="24"/>
              </w:rPr>
              <w:t xml:space="preserve"> </w:t>
            </w:r>
            <w:r w:rsidR="00BE7236" w:rsidRPr="00BE7236">
              <w:rPr>
                <w:bCs/>
                <w:szCs w:val="24"/>
              </w:rPr>
              <w:t xml:space="preserve">nustatomi reikalavimai pirkimo </w:t>
            </w:r>
            <w:r w:rsidR="009579F8" w:rsidRPr="00BE7236">
              <w:rPr>
                <w:bCs/>
                <w:szCs w:val="24"/>
              </w:rPr>
              <w:t>objekt</w:t>
            </w:r>
            <w:r w:rsidR="009579F8">
              <w:rPr>
                <w:bCs/>
                <w:szCs w:val="24"/>
              </w:rPr>
              <w:t>ams</w:t>
            </w:r>
            <w:r w:rsidR="009579F8" w:rsidRPr="00BE7236">
              <w:rPr>
                <w:bCs/>
                <w:szCs w:val="24"/>
              </w:rPr>
              <w:t xml:space="preserve"> </w:t>
            </w:r>
            <w:r w:rsidR="00BE7236" w:rsidRPr="00BE7236">
              <w:rPr>
                <w:bCs/>
                <w:szCs w:val="24"/>
              </w:rPr>
              <w:t>yra pagrįsti ir užtikrinantys realią gamintojų ir tiekėjų konkurenciją</w:t>
            </w:r>
            <w:r w:rsidR="00BE7236">
              <w:rPr>
                <w:bCs/>
                <w:szCs w:val="24"/>
              </w:rPr>
              <w:t xml:space="preserve"> ir Perkančioji organizacija į</w:t>
            </w:r>
            <w:r w:rsidR="00BE7236" w:rsidRPr="00BE7236">
              <w:rPr>
                <w:bCs/>
                <w:szCs w:val="24"/>
              </w:rPr>
              <w:t>sitikino, kad įsigyjam</w:t>
            </w:r>
            <w:r w:rsidR="009579F8">
              <w:rPr>
                <w:bCs/>
                <w:szCs w:val="24"/>
              </w:rPr>
              <w:t>iems</w:t>
            </w:r>
            <w:r w:rsidR="00BE7236" w:rsidRPr="00BE7236">
              <w:rPr>
                <w:bCs/>
                <w:szCs w:val="24"/>
              </w:rPr>
              <w:t xml:space="preserve"> pirkim</w:t>
            </w:r>
            <w:r w:rsidR="009579F8">
              <w:rPr>
                <w:bCs/>
                <w:szCs w:val="24"/>
              </w:rPr>
              <w:t>ų</w:t>
            </w:r>
            <w:r w:rsidR="00BE7236" w:rsidRPr="00BE7236">
              <w:rPr>
                <w:bCs/>
                <w:szCs w:val="24"/>
              </w:rPr>
              <w:t xml:space="preserve"> objekt</w:t>
            </w:r>
            <w:r w:rsidR="009579F8">
              <w:rPr>
                <w:bCs/>
                <w:szCs w:val="24"/>
              </w:rPr>
              <w:t>ams</w:t>
            </w:r>
            <w:r w:rsidR="00BE7236" w:rsidRPr="00BE7236">
              <w:rPr>
                <w:bCs/>
                <w:szCs w:val="24"/>
              </w:rPr>
              <w:t xml:space="preserve"> nustatytų reikalavimų visuma atitinka bent trijų skirtingų gamintojų/tiekėjų siūlomas prekes.</w:t>
            </w:r>
          </w:p>
          <w:p w14:paraId="2473C8F9" w14:textId="33225484" w:rsidR="00E727B4" w:rsidRPr="00E727B4" w:rsidRDefault="00E727B4" w:rsidP="00E727B4">
            <w:pPr>
              <w:ind w:left="37" w:firstLine="426"/>
              <w:jc w:val="both"/>
              <w:rPr>
                <w:bCs/>
                <w:szCs w:val="24"/>
              </w:rPr>
            </w:pPr>
            <w:r>
              <w:rPr>
                <w:bCs/>
                <w:szCs w:val="24"/>
              </w:rPr>
              <w:t xml:space="preserve">Pažymėtina, </w:t>
            </w:r>
            <w:r w:rsidR="00922D5C">
              <w:rPr>
                <w:bCs/>
                <w:szCs w:val="24"/>
              </w:rPr>
              <w:t xml:space="preserve">kad </w:t>
            </w:r>
            <w:r w:rsidRPr="00E727B4">
              <w:rPr>
                <w:bCs/>
                <w:szCs w:val="24"/>
              </w:rPr>
              <w:t>Perkanči</w:t>
            </w:r>
            <w:r w:rsidR="0093128B">
              <w:rPr>
                <w:bCs/>
                <w:szCs w:val="24"/>
              </w:rPr>
              <w:t>ųjų</w:t>
            </w:r>
            <w:r w:rsidRPr="00E727B4">
              <w:rPr>
                <w:bCs/>
                <w:szCs w:val="24"/>
              </w:rPr>
              <w:t xml:space="preserve"> organizacij</w:t>
            </w:r>
            <w:r w:rsidR="0093128B">
              <w:rPr>
                <w:bCs/>
                <w:szCs w:val="24"/>
              </w:rPr>
              <w:t>ų</w:t>
            </w:r>
            <w:r w:rsidRPr="00E727B4">
              <w:rPr>
                <w:bCs/>
                <w:szCs w:val="24"/>
              </w:rPr>
              <w:t xml:space="preserve"> </w:t>
            </w:r>
            <w:r w:rsidR="0093128B">
              <w:rPr>
                <w:bCs/>
                <w:szCs w:val="24"/>
              </w:rPr>
              <w:t>p</w:t>
            </w:r>
            <w:r w:rsidR="00F36B8D" w:rsidRPr="00E727B4">
              <w:rPr>
                <w:bCs/>
                <w:szCs w:val="24"/>
              </w:rPr>
              <w:t>irkim</w:t>
            </w:r>
            <w:r w:rsidR="00F36B8D">
              <w:rPr>
                <w:bCs/>
                <w:szCs w:val="24"/>
              </w:rPr>
              <w:t>ų</w:t>
            </w:r>
            <w:r w:rsidR="00F36B8D" w:rsidRPr="00E727B4">
              <w:rPr>
                <w:bCs/>
                <w:szCs w:val="24"/>
              </w:rPr>
              <w:t xml:space="preserve"> objekt</w:t>
            </w:r>
            <w:r w:rsidR="00F36B8D">
              <w:rPr>
                <w:bCs/>
                <w:szCs w:val="24"/>
              </w:rPr>
              <w:t>ams</w:t>
            </w:r>
            <w:r w:rsidR="00F36B8D" w:rsidRPr="00E727B4">
              <w:rPr>
                <w:bCs/>
                <w:szCs w:val="24"/>
              </w:rPr>
              <w:t xml:space="preserve"> </w:t>
            </w:r>
            <w:r w:rsidRPr="00E727B4">
              <w:rPr>
                <w:bCs/>
                <w:szCs w:val="24"/>
              </w:rPr>
              <w:t>nustatyt</w:t>
            </w:r>
            <w:r>
              <w:rPr>
                <w:bCs/>
                <w:szCs w:val="24"/>
              </w:rPr>
              <w:t>i</w:t>
            </w:r>
            <w:r w:rsidRPr="00E727B4">
              <w:rPr>
                <w:bCs/>
                <w:szCs w:val="24"/>
              </w:rPr>
              <w:t xml:space="preserve"> reikalavima</w:t>
            </w:r>
            <w:r w:rsidR="00922D5C">
              <w:rPr>
                <w:bCs/>
                <w:szCs w:val="24"/>
              </w:rPr>
              <w:t>i</w:t>
            </w:r>
            <w:r w:rsidRPr="00E727B4">
              <w:rPr>
                <w:bCs/>
                <w:szCs w:val="24"/>
              </w:rPr>
              <w:t xml:space="preserve"> turi būti pagrįst</w:t>
            </w:r>
            <w:r w:rsidR="00922D5C">
              <w:rPr>
                <w:bCs/>
                <w:szCs w:val="24"/>
              </w:rPr>
              <w:t>i</w:t>
            </w:r>
            <w:r w:rsidRPr="00E727B4">
              <w:rPr>
                <w:bCs/>
                <w:szCs w:val="24"/>
              </w:rPr>
              <w:t xml:space="preserve"> realia būtinybe</w:t>
            </w:r>
            <w:r w:rsidR="0093128B">
              <w:rPr>
                <w:bCs/>
                <w:szCs w:val="24"/>
              </w:rPr>
              <w:t>, taip pat</w:t>
            </w:r>
            <w:r w:rsidR="000A5F06">
              <w:rPr>
                <w:bCs/>
                <w:szCs w:val="24"/>
              </w:rPr>
              <w:t xml:space="preserve"> </w:t>
            </w:r>
            <w:r w:rsidR="0093128B">
              <w:rPr>
                <w:bCs/>
                <w:szCs w:val="24"/>
              </w:rPr>
              <w:t>reikia</w:t>
            </w:r>
            <w:r w:rsidRPr="00E727B4">
              <w:rPr>
                <w:bCs/>
                <w:szCs w:val="24"/>
              </w:rPr>
              <w:t xml:space="preserve"> įvertinti, ar formuojamos pirkimo sąlygos </w:t>
            </w:r>
            <w:r w:rsidR="00E719CC">
              <w:rPr>
                <w:bCs/>
                <w:szCs w:val="24"/>
              </w:rPr>
              <w:t>būtinos</w:t>
            </w:r>
            <w:r w:rsidR="00E719CC" w:rsidRPr="00E727B4">
              <w:rPr>
                <w:bCs/>
                <w:szCs w:val="24"/>
              </w:rPr>
              <w:t xml:space="preserve"> </w:t>
            </w:r>
            <w:r w:rsidRPr="00E727B4">
              <w:rPr>
                <w:bCs/>
                <w:szCs w:val="24"/>
              </w:rPr>
              <w:t>ir tikslingos, pernelyg nesuvaržys tiekėjų</w:t>
            </w:r>
            <w:r w:rsidR="008B0BBF">
              <w:rPr>
                <w:bCs/>
                <w:szCs w:val="24"/>
              </w:rPr>
              <w:t>.</w:t>
            </w:r>
            <w:r w:rsidR="00922D5C">
              <w:rPr>
                <w:bCs/>
                <w:szCs w:val="24"/>
              </w:rPr>
              <w:t xml:space="preserve"> </w:t>
            </w:r>
          </w:p>
          <w:p w14:paraId="0D34930D" w14:textId="6B78CFF1" w:rsidR="00922D5C" w:rsidRDefault="00E727B4" w:rsidP="00E727B4">
            <w:pPr>
              <w:ind w:left="37" w:firstLine="426"/>
              <w:jc w:val="both"/>
              <w:rPr>
                <w:bCs/>
                <w:szCs w:val="24"/>
              </w:rPr>
            </w:pPr>
            <w:r w:rsidRPr="00E727B4">
              <w:rPr>
                <w:bCs/>
                <w:szCs w:val="24"/>
              </w:rPr>
              <w:t>Pernelyg aukšti arba specifiniai, neadekvatūs pirkimo pobūdžiui ar neproporcingi jo sąlygoms reikalavimai, kurie atima galimybę pirkimo procedūrose dalyvauti sutartį gebantiems įvykdyti kandidatams ar dalyviams, nepagrįstai riboja jų konkurenciją. Perkančiosios organizacijos nustatyti aukšti arba pernelyg specifiniai reikalavimai pateisinami tik tada, jeigu pateikiamas patikimas ir įtikinamas tokių reikalavimų nustatymo pagrindimas.</w:t>
            </w:r>
            <w:r w:rsidR="00922D5C">
              <w:rPr>
                <w:bCs/>
                <w:szCs w:val="24"/>
              </w:rPr>
              <w:t xml:space="preserve"> </w:t>
            </w:r>
          </w:p>
          <w:p w14:paraId="5D889936" w14:textId="4B966DFF" w:rsidR="00E727B4" w:rsidRDefault="00830FD6" w:rsidP="00E727B4">
            <w:pPr>
              <w:ind w:left="37" w:firstLine="426"/>
              <w:jc w:val="both"/>
              <w:rPr>
                <w:bCs/>
                <w:szCs w:val="24"/>
              </w:rPr>
            </w:pPr>
            <w:r>
              <w:rPr>
                <w:bCs/>
                <w:szCs w:val="24"/>
              </w:rPr>
              <w:t>Paminėtina</w:t>
            </w:r>
            <w:r w:rsidR="00922D5C">
              <w:rPr>
                <w:bCs/>
                <w:szCs w:val="24"/>
              </w:rPr>
              <w:t xml:space="preserve">, kad vien tai, kad </w:t>
            </w:r>
            <w:r w:rsidR="00F36B8D">
              <w:rPr>
                <w:bCs/>
                <w:szCs w:val="24"/>
              </w:rPr>
              <w:t xml:space="preserve">Pirkimų techninių specifikacijų </w:t>
            </w:r>
            <w:r w:rsidR="00922D5C">
              <w:rPr>
                <w:bCs/>
                <w:szCs w:val="24"/>
              </w:rPr>
              <w:t>sąlygų keitima</w:t>
            </w:r>
            <w:r w:rsidR="008D2F99">
              <w:rPr>
                <w:bCs/>
                <w:szCs w:val="24"/>
              </w:rPr>
              <w:t>i</w:t>
            </w:r>
            <w:r w:rsidR="00922D5C">
              <w:rPr>
                <w:bCs/>
                <w:szCs w:val="24"/>
              </w:rPr>
              <w:t xml:space="preserve"> yra laikom</w:t>
            </w:r>
            <w:r w:rsidR="008D2F99">
              <w:rPr>
                <w:bCs/>
                <w:szCs w:val="24"/>
              </w:rPr>
              <w:t>i</w:t>
            </w:r>
            <w:r w:rsidR="00922D5C">
              <w:rPr>
                <w:bCs/>
                <w:szCs w:val="24"/>
              </w:rPr>
              <w:t xml:space="preserve"> esmini</w:t>
            </w:r>
            <w:r w:rsidR="008D2F99">
              <w:rPr>
                <w:bCs/>
                <w:szCs w:val="24"/>
              </w:rPr>
              <w:t>ais</w:t>
            </w:r>
            <w:r w:rsidR="00922D5C">
              <w:rPr>
                <w:bCs/>
                <w:szCs w:val="24"/>
              </w:rPr>
              <w:t xml:space="preserve"> </w:t>
            </w:r>
            <w:r w:rsidR="00F36B8D">
              <w:rPr>
                <w:bCs/>
                <w:szCs w:val="24"/>
              </w:rPr>
              <w:t xml:space="preserve">Pirkimų </w:t>
            </w:r>
            <w:r w:rsidR="00922D5C">
              <w:rPr>
                <w:bCs/>
                <w:szCs w:val="24"/>
              </w:rPr>
              <w:t xml:space="preserve">dokumentų </w:t>
            </w:r>
            <w:r w:rsidR="00922D5C" w:rsidRPr="00E727B4">
              <w:rPr>
                <w:bCs/>
                <w:szCs w:val="24"/>
              </w:rPr>
              <w:t>keiti</w:t>
            </w:r>
            <w:r w:rsidR="008D2F99">
              <w:rPr>
                <w:bCs/>
                <w:szCs w:val="24"/>
              </w:rPr>
              <w:t xml:space="preserve">mais, </w:t>
            </w:r>
            <w:r w:rsidR="00922D5C" w:rsidRPr="00E727B4">
              <w:rPr>
                <w:bCs/>
                <w:szCs w:val="24"/>
              </w:rPr>
              <w:t xml:space="preserve">nesudaro pagrindo </w:t>
            </w:r>
            <w:r w:rsidR="008D2F99">
              <w:rPr>
                <w:bCs/>
                <w:szCs w:val="24"/>
              </w:rPr>
              <w:t xml:space="preserve">Perkančiajai organizacijai </w:t>
            </w:r>
            <w:r w:rsidR="00922D5C" w:rsidRPr="00E727B4">
              <w:rPr>
                <w:bCs/>
                <w:szCs w:val="24"/>
              </w:rPr>
              <w:t xml:space="preserve">atsisakyti </w:t>
            </w:r>
            <w:r w:rsidR="00922D5C" w:rsidRPr="00E727B4">
              <w:rPr>
                <w:bCs/>
                <w:szCs w:val="24"/>
              </w:rPr>
              <w:lastRenderedPageBreak/>
              <w:t>pakeisti konkurenciją ribojan</w:t>
            </w:r>
            <w:r w:rsidR="008D2F99">
              <w:rPr>
                <w:bCs/>
                <w:szCs w:val="24"/>
              </w:rPr>
              <w:t>čius</w:t>
            </w:r>
            <w:r w:rsidR="00922D5C" w:rsidRPr="00E727B4">
              <w:rPr>
                <w:bCs/>
                <w:szCs w:val="24"/>
              </w:rPr>
              <w:t xml:space="preserve"> reikalavi</w:t>
            </w:r>
            <w:r w:rsidR="008D2F99">
              <w:rPr>
                <w:bCs/>
                <w:szCs w:val="24"/>
              </w:rPr>
              <w:t>mus ir</w:t>
            </w:r>
            <w:r w:rsidR="007B7A7D">
              <w:rPr>
                <w:bCs/>
                <w:szCs w:val="24"/>
              </w:rPr>
              <w:t>,</w:t>
            </w:r>
            <w:r w:rsidR="008D2F99">
              <w:rPr>
                <w:bCs/>
                <w:szCs w:val="24"/>
              </w:rPr>
              <w:t xml:space="preserve"> pakoregavus </w:t>
            </w:r>
            <w:r w:rsidR="00F36B8D">
              <w:rPr>
                <w:bCs/>
                <w:szCs w:val="24"/>
              </w:rPr>
              <w:t xml:space="preserve">Pirkimų </w:t>
            </w:r>
            <w:r w:rsidR="008D2F99">
              <w:rPr>
                <w:bCs/>
                <w:szCs w:val="24"/>
              </w:rPr>
              <w:t>dokumentus</w:t>
            </w:r>
            <w:r w:rsidR="007B7A7D">
              <w:rPr>
                <w:bCs/>
                <w:szCs w:val="24"/>
              </w:rPr>
              <w:t>,</w:t>
            </w:r>
            <w:r w:rsidR="008D2F99">
              <w:rPr>
                <w:bCs/>
                <w:szCs w:val="24"/>
              </w:rPr>
              <w:t xml:space="preserve"> skelbti </w:t>
            </w:r>
            <w:r w:rsidR="00D37942">
              <w:rPr>
                <w:bCs/>
                <w:szCs w:val="24"/>
              </w:rPr>
              <w:t xml:space="preserve">naujus </w:t>
            </w:r>
            <w:r w:rsidR="008D2F99">
              <w:rPr>
                <w:bCs/>
                <w:szCs w:val="24"/>
              </w:rPr>
              <w:t>vieš</w:t>
            </w:r>
            <w:r w:rsidR="00D37942">
              <w:rPr>
                <w:bCs/>
                <w:szCs w:val="24"/>
              </w:rPr>
              <w:t>uosius</w:t>
            </w:r>
            <w:r w:rsidR="008D2F99">
              <w:rPr>
                <w:bCs/>
                <w:szCs w:val="24"/>
              </w:rPr>
              <w:t xml:space="preserve"> </w:t>
            </w:r>
            <w:r w:rsidR="00D37942">
              <w:rPr>
                <w:bCs/>
                <w:szCs w:val="24"/>
              </w:rPr>
              <w:t>pirkimus</w:t>
            </w:r>
            <w:r w:rsidR="007B7A7D">
              <w:rPr>
                <w:bCs/>
                <w:szCs w:val="24"/>
              </w:rPr>
              <w:t>,</w:t>
            </w:r>
            <w:r w:rsidR="00D37942">
              <w:rPr>
                <w:bCs/>
                <w:szCs w:val="24"/>
              </w:rPr>
              <w:t xml:space="preserve"> </w:t>
            </w:r>
            <w:r w:rsidR="00765AD1">
              <w:rPr>
                <w:bCs/>
                <w:szCs w:val="24"/>
              </w:rPr>
              <w:t>taip užtikrinant pagrindini</w:t>
            </w:r>
            <w:r w:rsidR="007B7A7D">
              <w:rPr>
                <w:bCs/>
                <w:szCs w:val="24"/>
              </w:rPr>
              <w:t>ų</w:t>
            </w:r>
            <w:r w:rsidR="00765AD1">
              <w:rPr>
                <w:bCs/>
                <w:szCs w:val="24"/>
              </w:rPr>
              <w:t xml:space="preserve"> viešųjų pirkimų princip</w:t>
            </w:r>
            <w:r w:rsidR="007B7A7D">
              <w:rPr>
                <w:bCs/>
                <w:szCs w:val="24"/>
              </w:rPr>
              <w:t>ų įgyvendinimą</w:t>
            </w:r>
            <w:r w:rsidR="00765AD1">
              <w:rPr>
                <w:bCs/>
                <w:szCs w:val="24"/>
              </w:rPr>
              <w:t xml:space="preserve"> bei racionalų lėšų naudojimą.</w:t>
            </w:r>
          </w:p>
          <w:p w14:paraId="37391EEF" w14:textId="04D909F9" w:rsidR="0087117C" w:rsidRDefault="00BE7236" w:rsidP="00CE23A5">
            <w:pPr>
              <w:ind w:left="37" w:firstLine="426"/>
              <w:jc w:val="both"/>
              <w:rPr>
                <w:bCs/>
                <w:szCs w:val="24"/>
              </w:rPr>
            </w:pPr>
            <w:r>
              <w:rPr>
                <w:bCs/>
                <w:szCs w:val="24"/>
              </w:rPr>
              <w:t>Tarnyba</w:t>
            </w:r>
            <w:r>
              <w:rPr>
                <w:rStyle w:val="FootnoteReference"/>
                <w:bCs/>
                <w:szCs w:val="24"/>
              </w:rPr>
              <w:footnoteReference w:id="8"/>
            </w:r>
            <w:r>
              <w:rPr>
                <w:bCs/>
                <w:szCs w:val="24"/>
              </w:rPr>
              <w:t xml:space="preserve"> kreipėsi į Perkančiąją organizaciją</w:t>
            </w:r>
            <w:r w:rsidR="007B7A7D">
              <w:rPr>
                <w:bCs/>
                <w:szCs w:val="24"/>
              </w:rPr>
              <w:t>,</w:t>
            </w:r>
            <w:r>
              <w:rPr>
                <w:bCs/>
                <w:szCs w:val="24"/>
              </w:rPr>
              <w:t xml:space="preserve"> prašy</w:t>
            </w:r>
            <w:r w:rsidR="007B7A7D">
              <w:rPr>
                <w:bCs/>
                <w:szCs w:val="24"/>
              </w:rPr>
              <w:t>dama</w:t>
            </w:r>
            <w:r>
              <w:rPr>
                <w:bCs/>
                <w:szCs w:val="24"/>
              </w:rPr>
              <w:t xml:space="preserve"> </w:t>
            </w:r>
            <w:r w:rsidRPr="00BE7236">
              <w:rPr>
                <w:bCs/>
                <w:szCs w:val="24"/>
              </w:rPr>
              <w:t>pagrįsti, kokiais objektyviais duomenimis remiantis</w:t>
            </w:r>
            <w:r w:rsidR="00254A52">
              <w:rPr>
                <w:bCs/>
                <w:szCs w:val="24"/>
              </w:rPr>
              <w:t>,</w:t>
            </w:r>
            <w:r w:rsidRPr="00BE7236">
              <w:rPr>
                <w:bCs/>
                <w:szCs w:val="24"/>
              </w:rPr>
              <w:t xml:space="preserve"> nustatyti </w:t>
            </w:r>
            <w:r>
              <w:rPr>
                <w:bCs/>
                <w:szCs w:val="24"/>
              </w:rPr>
              <w:t>Pirkim</w:t>
            </w:r>
            <w:r w:rsidR="00F36B8D">
              <w:rPr>
                <w:bCs/>
                <w:szCs w:val="24"/>
              </w:rPr>
              <w:t>ų</w:t>
            </w:r>
            <w:r>
              <w:rPr>
                <w:bCs/>
                <w:szCs w:val="24"/>
              </w:rPr>
              <w:t xml:space="preserve"> t</w:t>
            </w:r>
            <w:r w:rsidRPr="00BE7236">
              <w:rPr>
                <w:bCs/>
                <w:szCs w:val="24"/>
              </w:rPr>
              <w:t>echnin</w:t>
            </w:r>
            <w:r w:rsidR="00F36B8D">
              <w:rPr>
                <w:bCs/>
                <w:szCs w:val="24"/>
              </w:rPr>
              <w:t>ių</w:t>
            </w:r>
            <w:r w:rsidRPr="00BE7236">
              <w:rPr>
                <w:bCs/>
                <w:szCs w:val="24"/>
              </w:rPr>
              <w:t xml:space="preserve"> specifikacij</w:t>
            </w:r>
            <w:r w:rsidR="00F36B8D">
              <w:rPr>
                <w:bCs/>
                <w:szCs w:val="24"/>
              </w:rPr>
              <w:t>ų</w:t>
            </w:r>
            <w:r w:rsidRPr="00BE7236">
              <w:rPr>
                <w:bCs/>
                <w:szCs w:val="24"/>
              </w:rPr>
              <w:t xml:space="preserve"> 16  ir 17  punktų reikalavimai, t. y. kodėl, pvz.</w:t>
            </w:r>
            <w:r>
              <w:rPr>
                <w:bCs/>
                <w:szCs w:val="24"/>
              </w:rPr>
              <w:t xml:space="preserve"> </w:t>
            </w:r>
            <w:r w:rsidRPr="00BE7236">
              <w:rPr>
                <w:bCs/>
                <w:szCs w:val="24"/>
              </w:rPr>
              <w:t>50 g. sunkesnis ir (ar) 2 mm storesnis nešiojamas kompiuteris netenkintų Perkančiosios organizacijos poreikių</w:t>
            </w:r>
            <w:r>
              <w:rPr>
                <w:bCs/>
                <w:szCs w:val="24"/>
              </w:rPr>
              <w:t xml:space="preserve">. </w:t>
            </w:r>
            <w:r w:rsidR="00A924FB">
              <w:rPr>
                <w:bCs/>
                <w:szCs w:val="24"/>
              </w:rPr>
              <w:t>Perkančioji organizacija</w:t>
            </w:r>
            <w:r w:rsidR="000A5F06">
              <w:rPr>
                <w:rStyle w:val="FootnoteReference"/>
                <w:bCs/>
                <w:szCs w:val="24"/>
              </w:rPr>
              <w:footnoteReference w:id="9"/>
            </w:r>
            <w:r w:rsidR="00A924FB">
              <w:rPr>
                <w:bCs/>
                <w:szCs w:val="24"/>
              </w:rPr>
              <w:t xml:space="preserve"> nurodė, kad didžiąją dalį </w:t>
            </w:r>
            <w:r w:rsidR="00F36B8D">
              <w:rPr>
                <w:bCs/>
                <w:szCs w:val="24"/>
              </w:rPr>
              <w:t xml:space="preserve">Pirkimų </w:t>
            </w:r>
            <w:r w:rsidR="00A924FB">
              <w:rPr>
                <w:bCs/>
                <w:szCs w:val="24"/>
              </w:rPr>
              <w:t>technin</w:t>
            </w:r>
            <w:r w:rsidR="00F36B8D">
              <w:rPr>
                <w:bCs/>
                <w:szCs w:val="24"/>
              </w:rPr>
              <w:t>ių</w:t>
            </w:r>
            <w:r w:rsidR="00A924FB">
              <w:rPr>
                <w:bCs/>
                <w:szCs w:val="24"/>
              </w:rPr>
              <w:t xml:space="preserve"> specifikacij</w:t>
            </w:r>
            <w:r w:rsidR="00F36B8D">
              <w:rPr>
                <w:bCs/>
                <w:szCs w:val="24"/>
              </w:rPr>
              <w:t>ų</w:t>
            </w:r>
            <w:r w:rsidR="00A924FB">
              <w:rPr>
                <w:bCs/>
                <w:szCs w:val="24"/>
              </w:rPr>
              <w:t xml:space="preserve"> reikalavimų nustatė vadovaujantis CPO kataloge </w:t>
            </w:r>
            <w:r w:rsidR="007A08BF">
              <w:rPr>
                <w:bCs/>
                <w:szCs w:val="24"/>
              </w:rPr>
              <w:t>nurodytais</w:t>
            </w:r>
            <w:r w:rsidR="00A924FB">
              <w:rPr>
                <w:bCs/>
                <w:szCs w:val="24"/>
              </w:rPr>
              <w:t xml:space="preserve"> reikalavima</w:t>
            </w:r>
            <w:r w:rsidR="007A08BF">
              <w:rPr>
                <w:bCs/>
                <w:szCs w:val="24"/>
              </w:rPr>
              <w:t>i</w:t>
            </w:r>
            <w:r w:rsidR="00A924FB">
              <w:rPr>
                <w:bCs/>
                <w:szCs w:val="24"/>
              </w:rPr>
              <w:t xml:space="preserve">s (įskaitant kompiuterio svorį ir storį), kad neįsigyti prastesnės kompiuterinės </w:t>
            </w:r>
            <w:r w:rsidR="00D76873">
              <w:rPr>
                <w:bCs/>
                <w:szCs w:val="24"/>
              </w:rPr>
              <w:t xml:space="preserve">įrangos </w:t>
            </w:r>
            <w:r w:rsidR="00A924FB">
              <w:rPr>
                <w:bCs/>
                <w:szCs w:val="24"/>
              </w:rPr>
              <w:t>nei per CPO katalogą.</w:t>
            </w:r>
            <w:r w:rsidR="00765AD1">
              <w:rPr>
                <w:bCs/>
                <w:szCs w:val="24"/>
              </w:rPr>
              <w:t xml:space="preserve"> </w:t>
            </w:r>
            <w:r w:rsidR="0087117C">
              <w:rPr>
                <w:bCs/>
                <w:szCs w:val="24"/>
              </w:rPr>
              <w:t xml:space="preserve">Perkančioji organizacija </w:t>
            </w:r>
            <w:r w:rsidR="00E727B4">
              <w:rPr>
                <w:bCs/>
                <w:szCs w:val="24"/>
              </w:rPr>
              <w:t xml:space="preserve">taip pat </w:t>
            </w:r>
            <w:r w:rsidR="0087117C">
              <w:rPr>
                <w:bCs/>
                <w:szCs w:val="24"/>
              </w:rPr>
              <w:t xml:space="preserve">nurodė, jog </w:t>
            </w:r>
            <w:r w:rsidR="00F36B8D">
              <w:rPr>
                <w:bCs/>
                <w:szCs w:val="24"/>
              </w:rPr>
              <w:t xml:space="preserve">Pirkimų </w:t>
            </w:r>
            <w:r w:rsidR="0087117C">
              <w:rPr>
                <w:bCs/>
                <w:szCs w:val="24"/>
              </w:rPr>
              <w:t>technin</w:t>
            </w:r>
            <w:r w:rsidR="00F36B8D">
              <w:rPr>
                <w:bCs/>
                <w:szCs w:val="24"/>
              </w:rPr>
              <w:t>ių</w:t>
            </w:r>
            <w:r w:rsidR="0087117C">
              <w:rPr>
                <w:bCs/>
                <w:szCs w:val="24"/>
              </w:rPr>
              <w:t xml:space="preserve"> specifikacij</w:t>
            </w:r>
            <w:r w:rsidR="00F36B8D">
              <w:rPr>
                <w:bCs/>
                <w:szCs w:val="24"/>
              </w:rPr>
              <w:t>ų</w:t>
            </w:r>
            <w:r w:rsidR="0087117C">
              <w:rPr>
                <w:bCs/>
                <w:szCs w:val="24"/>
              </w:rPr>
              <w:t xml:space="preserve"> visumą tenkina trijų gamintojų kompiuterių modeliai: </w:t>
            </w:r>
            <w:proofErr w:type="spellStart"/>
            <w:r w:rsidR="0087117C" w:rsidRPr="0087117C">
              <w:rPr>
                <w:bCs/>
                <w:szCs w:val="24"/>
              </w:rPr>
              <w:t>t.y</w:t>
            </w:r>
            <w:proofErr w:type="spellEnd"/>
            <w:r w:rsidR="0087117C" w:rsidRPr="0087117C">
              <w:rPr>
                <w:bCs/>
                <w:szCs w:val="24"/>
              </w:rPr>
              <w:t xml:space="preserve">. Fujitsu </w:t>
            </w:r>
            <w:proofErr w:type="spellStart"/>
            <w:r w:rsidR="0087117C" w:rsidRPr="0087117C">
              <w:rPr>
                <w:bCs/>
                <w:szCs w:val="24"/>
              </w:rPr>
              <w:t>Lifebook</w:t>
            </w:r>
            <w:proofErr w:type="spellEnd"/>
            <w:r w:rsidR="0087117C" w:rsidRPr="0087117C">
              <w:rPr>
                <w:bCs/>
                <w:szCs w:val="24"/>
              </w:rPr>
              <w:t xml:space="preserve"> U7411, Lenovo </w:t>
            </w:r>
            <w:proofErr w:type="spellStart"/>
            <w:r w:rsidR="0087117C" w:rsidRPr="0087117C">
              <w:rPr>
                <w:bCs/>
                <w:szCs w:val="24"/>
              </w:rPr>
              <w:t>ThinkPad</w:t>
            </w:r>
            <w:proofErr w:type="spellEnd"/>
            <w:r w:rsidR="0087117C" w:rsidRPr="0087117C">
              <w:rPr>
                <w:bCs/>
                <w:szCs w:val="24"/>
              </w:rPr>
              <w:t xml:space="preserve"> T14 Gen2 bei HP Elite </w:t>
            </w:r>
            <w:proofErr w:type="spellStart"/>
            <w:r w:rsidR="0087117C" w:rsidRPr="0087117C">
              <w:rPr>
                <w:bCs/>
                <w:szCs w:val="24"/>
              </w:rPr>
              <w:t>Book</w:t>
            </w:r>
            <w:proofErr w:type="spellEnd"/>
            <w:r w:rsidR="0087117C" w:rsidRPr="0087117C">
              <w:rPr>
                <w:bCs/>
                <w:szCs w:val="24"/>
              </w:rPr>
              <w:t xml:space="preserve"> 840 G8.</w:t>
            </w:r>
            <w:r w:rsidR="0087117C">
              <w:rPr>
                <w:bCs/>
                <w:szCs w:val="24"/>
              </w:rPr>
              <w:t xml:space="preserve"> </w:t>
            </w:r>
            <w:r w:rsidR="00F57D6A">
              <w:rPr>
                <w:bCs/>
                <w:szCs w:val="24"/>
              </w:rPr>
              <w:t xml:space="preserve">Tarnyba </w:t>
            </w:r>
            <w:r w:rsidR="00D76873">
              <w:rPr>
                <w:bCs/>
                <w:szCs w:val="24"/>
              </w:rPr>
              <w:t>pastebi</w:t>
            </w:r>
            <w:r w:rsidR="00F57D6A">
              <w:rPr>
                <w:bCs/>
                <w:szCs w:val="24"/>
              </w:rPr>
              <w:t xml:space="preserve">, kad Perkančiosios organizacijos </w:t>
            </w:r>
            <w:r w:rsidR="00D76873">
              <w:rPr>
                <w:bCs/>
                <w:szCs w:val="24"/>
              </w:rPr>
              <w:t xml:space="preserve">pateikta informacija apie </w:t>
            </w:r>
            <w:r w:rsidR="00F57D6A">
              <w:rPr>
                <w:bCs/>
                <w:szCs w:val="24"/>
              </w:rPr>
              <w:t>kompiuterių modeli</w:t>
            </w:r>
            <w:r w:rsidR="00D76873">
              <w:rPr>
                <w:bCs/>
                <w:szCs w:val="24"/>
              </w:rPr>
              <w:t>ų</w:t>
            </w:r>
            <w:r w:rsidR="00F57D6A">
              <w:rPr>
                <w:bCs/>
                <w:szCs w:val="24"/>
              </w:rPr>
              <w:t xml:space="preserve"> atitik</w:t>
            </w:r>
            <w:r w:rsidR="00D76873">
              <w:rPr>
                <w:bCs/>
                <w:szCs w:val="24"/>
              </w:rPr>
              <w:t>tį</w:t>
            </w:r>
            <w:r w:rsidR="00F57D6A">
              <w:rPr>
                <w:bCs/>
                <w:szCs w:val="24"/>
              </w:rPr>
              <w:t xml:space="preserve"> Pirkimų techninių specifikacijų reikalavim</w:t>
            </w:r>
            <w:r w:rsidR="007A08BF">
              <w:rPr>
                <w:bCs/>
                <w:szCs w:val="24"/>
              </w:rPr>
              <w:t>am</w:t>
            </w:r>
            <w:r w:rsidR="00F57D6A">
              <w:rPr>
                <w:bCs/>
                <w:szCs w:val="24"/>
              </w:rPr>
              <w:t>s</w:t>
            </w:r>
            <w:r w:rsidR="00D76873">
              <w:rPr>
                <w:bCs/>
                <w:szCs w:val="24"/>
              </w:rPr>
              <w:t xml:space="preserve"> yra netiksli, kadangi</w:t>
            </w:r>
            <w:r w:rsidR="0087117C" w:rsidRPr="0087117C">
              <w:rPr>
                <w:bCs/>
                <w:szCs w:val="24"/>
              </w:rPr>
              <w:t xml:space="preserve"> Lenovo </w:t>
            </w:r>
            <w:proofErr w:type="spellStart"/>
            <w:r w:rsidR="0087117C" w:rsidRPr="0087117C">
              <w:rPr>
                <w:bCs/>
                <w:szCs w:val="24"/>
              </w:rPr>
              <w:t>ThinkPad</w:t>
            </w:r>
            <w:proofErr w:type="spellEnd"/>
            <w:r w:rsidR="0087117C" w:rsidRPr="0087117C">
              <w:rPr>
                <w:bCs/>
                <w:szCs w:val="24"/>
              </w:rPr>
              <w:t xml:space="preserve"> T14 Gen2 sveria šiek tiek daugiau</w:t>
            </w:r>
            <w:r w:rsidR="00D76873">
              <w:rPr>
                <w:bCs/>
                <w:szCs w:val="24"/>
              </w:rPr>
              <w:t xml:space="preserve"> nei </w:t>
            </w:r>
            <w:r w:rsidR="0087117C" w:rsidRPr="0087117C">
              <w:rPr>
                <w:bCs/>
                <w:szCs w:val="24"/>
              </w:rPr>
              <w:t xml:space="preserve"> </w:t>
            </w:r>
            <w:r w:rsidR="00D76873">
              <w:rPr>
                <w:bCs/>
                <w:szCs w:val="24"/>
              </w:rPr>
              <w:t>reikalaujama Pirkim</w:t>
            </w:r>
            <w:r w:rsidR="007A08BF">
              <w:rPr>
                <w:bCs/>
                <w:szCs w:val="24"/>
              </w:rPr>
              <w:t>ų</w:t>
            </w:r>
            <w:r w:rsidR="00D76873">
              <w:rPr>
                <w:bCs/>
                <w:szCs w:val="24"/>
              </w:rPr>
              <w:t xml:space="preserve"> techninių specifikacijų 16 punktuose </w:t>
            </w:r>
            <w:r w:rsidR="0087117C" w:rsidRPr="0087117C">
              <w:rPr>
                <w:bCs/>
                <w:szCs w:val="24"/>
              </w:rPr>
              <w:t>– 1.58 kg.</w:t>
            </w:r>
            <w:r w:rsidR="00E727B4">
              <w:rPr>
                <w:bCs/>
                <w:szCs w:val="24"/>
              </w:rPr>
              <w:t xml:space="preserve"> </w:t>
            </w:r>
            <w:r w:rsidR="00DE2C32">
              <w:rPr>
                <w:bCs/>
                <w:szCs w:val="24"/>
              </w:rPr>
              <w:t xml:space="preserve">Be to, rinkoje nėra galimybės HP Elite </w:t>
            </w:r>
            <w:proofErr w:type="spellStart"/>
            <w:r w:rsidR="00DE2C32">
              <w:rPr>
                <w:bCs/>
                <w:szCs w:val="24"/>
              </w:rPr>
              <w:t>Book</w:t>
            </w:r>
            <w:proofErr w:type="spellEnd"/>
            <w:r w:rsidR="00DE2C32">
              <w:rPr>
                <w:bCs/>
                <w:szCs w:val="24"/>
              </w:rPr>
              <w:t xml:space="preserve"> </w:t>
            </w:r>
            <w:r w:rsidR="00A2675A">
              <w:rPr>
                <w:bCs/>
                <w:szCs w:val="24"/>
              </w:rPr>
              <w:t xml:space="preserve">serijos </w:t>
            </w:r>
            <w:r w:rsidR="00DE2C32">
              <w:rPr>
                <w:bCs/>
                <w:szCs w:val="24"/>
              </w:rPr>
              <w:t xml:space="preserve">bei Lenovo </w:t>
            </w:r>
            <w:proofErr w:type="spellStart"/>
            <w:r w:rsidR="00DE2C32">
              <w:rPr>
                <w:bCs/>
                <w:szCs w:val="24"/>
              </w:rPr>
              <w:t>ThinkPad</w:t>
            </w:r>
            <w:proofErr w:type="spellEnd"/>
            <w:r w:rsidR="00DE2C32">
              <w:rPr>
                <w:bCs/>
                <w:szCs w:val="24"/>
              </w:rPr>
              <w:t xml:space="preserve"> kompiuterių modelius pristatyti per Perkančiosios organizacijos nustatytą 60 dienų terminą </w:t>
            </w:r>
            <w:r w:rsidR="0015598C">
              <w:rPr>
                <w:bCs/>
                <w:szCs w:val="24"/>
              </w:rPr>
              <w:t xml:space="preserve">su galimybe šalių susitarimu šį terminą pratęsti dar 30 dienų </w:t>
            </w:r>
            <w:r w:rsidR="00DE2C32">
              <w:rPr>
                <w:bCs/>
                <w:szCs w:val="24"/>
              </w:rPr>
              <w:t>(Pirkimų sąlygų 3 priedų „</w:t>
            </w:r>
            <w:r w:rsidR="00A2675A">
              <w:rPr>
                <w:bCs/>
                <w:szCs w:val="24"/>
              </w:rPr>
              <w:t>Sutarties projektas</w:t>
            </w:r>
            <w:r w:rsidR="00DE2C32">
              <w:rPr>
                <w:bCs/>
                <w:szCs w:val="24"/>
              </w:rPr>
              <w:t>“ 3 punktai), ką patvirtina kartu su tiekėjo pretenzij</w:t>
            </w:r>
            <w:r w:rsidR="000633F8">
              <w:rPr>
                <w:bCs/>
                <w:szCs w:val="24"/>
              </w:rPr>
              <w:t>omis</w:t>
            </w:r>
            <w:r w:rsidR="00DE2C32">
              <w:rPr>
                <w:rStyle w:val="FootnoteReference"/>
                <w:bCs/>
                <w:szCs w:val="24"/>
              </w:rPr>
              <w:footnoteReference w:id="10"/>
            </w:r>
            <w:r w:rsidR="00DE2C32">
              <w:rPr>
                <w:bCs/>
                <w:szCs w:val="24"/>
              </w:rPr>
              <w:t xml:space="preserve"> pateikti distributorių atsakymai</w:t>
            </w:r>
            <w:r w:rsidR="00D86BB2">
              <w:rPr>
                <w:rStyle w:val="FootnoteReference"/>
                <w:bCs/>
                <w:szCs w:val="24"/>
              </w:rPr>
              <w:footnoteReference w:id="11"/>
            </w:r>
            <w:r w:rsidR="00A2675A">
              <w:rPr>
                <w:bCs/>
                <w:szCs w:val="24"/>
              </w:rPr>
              <w:t xml:space="preserve">, kuriuose nurodyta, jog dėl </w:t>
            </w:r>
            <w:r w:rsidR="00A2675A" w:rsidRPr="00A2675A">
              <w:rPr>
                <w:bCs/>
                <w:szCs w:val="24"/>
              </w:rPr>
              <w:t>daugumos komponentų trūkum</w:t>
            </w:r>
            <w:r w:rsidR="00A2675A">
              <w:rPr>
                <w:bCs/>
                <w:szCs w:val="24"/>
              </w:rPr>
              <w:t>o</w:t>
            </w:r>
            <w:r w:rsidR="00A2675A" w:rsidRPr="00A2675A">
              <w:rPr>
                <w:bCs/>
                <w:szCs w:val="24"/>
              </w:rPr>
              <w:t xml:space="preserve"> gamyboje</w:t>
            </w:r>
            <w:r w:rsidR="00A2675A">
              <w:rPr>
                <w:bCs/>
                <w:szCs w:val="24"/>
              </w:rPr>
              <w:t xml:space="preserve"> ir</w:t>
            </w:r>
            <w:r w:rsidR="00A2675A" w:rsidRPr="00A2675A">
              <w:rPr>
                <w:bCs/>
                <w:szCs w:val="24"/>
              </w:rPr>
              <w:t xml:space="preserve"> logistikos problem</w:t>
            </w:r>
            <w:r w:rsidR="00A2675A">
              <w:rPr>
                <w:bCs/>
                <w:szCs w:val="24"/>
              </w:rPr>
              <w:t>ų</w:t>
            </w:r>
            <w:r w:rsidR="00A2675A" w:rsidRPr="00A2675A">
              <w:rPr>
                <w:bCs/>
                <w:szCs w:val="24"/>
              </w:rPr>
              <w:t xml:space="preserve">, </w:t>
            </w:r>
            <w:r w:rsidR="00A2675A">
              <w:rPr>
                <w:bCs/>
                <w:szCs w:val="24"/>
              </w:rPr>
              <w:t xml:space="preserve">HP Elite </w:t>
            </w:r>
            <w:proofErr w:type="spellStart"/>
            <w:r w:rsidR="00A2675A">
              <w:rPr>
                <w:bCs/>
                <w:szCs w:val="24"/>
              </w:rPr>
              <w:t>Book</w:t>
            </w:r>
            <w:proofErr w:type="spellEnd"/>
            <w:r w:rsidR="00A2675A">
              <w:rPr>
                <w:bCs/>
                <w:szCs w:val="24"/>
              </w:rPr>
              <w:t xml:space="preserve"> serijos </w:t>
            </w:r>
            <w:r w:rsidR="00A2675A" w:rsidRPr="00A2675A">
              <w:rPr>
                <w:bCs/>
                <w:szCs w:val="24"/>
              </w:rPr>
              <w:t>kompiuterių tiekimas šiuo metu trunka 3</w:t>
            </w:r>
            <w:r w:rsidR="0075579F">
              <w:rPr>
                <w:bCs/>
                <w:szCs w:val="24"/>
              </w:rPr>
              <w:t xml:space="preserve"> </w:t>
            </w:r>
            <w:r w:rsidR="00A2675A" w:rsidRPr="00A2675A">
              <w:rPr>
                <w:bCs/>
                <w:szCs w:val="24"/>
              </w:rPr>
              <w:t>-</w:t>
            </w:r>
            <w:r w:rsidR="0075579F">
              <w:rPr>
                <w:bCs/>
                <w:szCs w:val="24"/>
              </w:rPr>
              <w:t xml:space="preserve"> </w:t>
            </w:r>
            <w:r w:rsidR="00A2675A" w:rsidRPr="00A2675A">
              <w:rPr>
                <w:bCs/>
                <w:szCs w:val="24"/>
              </w:rPr>
              <w:t>4</w:t>
            </w:r>
            <w:r w:rsidR="00A2675A">
              <w:rPr>
                <w:bCs/>
                <w:szCs w:val="24"/>
              </w:rPr>
              <w:t xml:space="preserve"> </w:t>
            </w:r>
            <w:r w:rsidR="00A2675A" w:rsidRPr="00A2675A">
              <w:rPr>
                <w:bCs/>
                <w:szCs w:val="24"/>
              </w:rPr>
              <w:t>mėn</w:t>
            </w:r>
            <w:r w:rsidR="000633F8">
              <w:rPr>
                <w:bCs/>
                <w:szCs w:val="24"/>
              </w:rPr>
              <w:t>.</w:t>
            </w:r>
            <w:r w:rsidR="00A2675A">
              <w:rPr>
                <w:bCs/>
                <w:szCs w:val="24"/>
              </w:rPr>
              <w:t xml:space="preserve">, o </w:t>
            </w:r>
            <w:r w:rsidR="00A2675A" w:rsidRPr="00A2675A">
              <w:rPr>
                <w:bCs/>
                <w:szCs w:val="24"/>
              </w:rPr>
              <w:t>Lenovo T, L ir X1 serijos nešiojamų kompiuterių</w:t>
            </w:r>
            <w:r w:rsidR="00A2675A">
              <w:rPr>
                <w:bCs/>
                <w:szCs w:val="24"/>
              </w:rPr>
              <w:t xml:space="preserve"> </w:t>
            </w:r>
            <w:r w:rsidR="0015598C">
              <w:rPr>
                <w:bCs/>
                <w:szCs w:val="24"/>
              </w:rPr>
              <w:t>tiekimas gali užtrukti 6</w:t>
            </w:r>
            <w:r w:rsidR="0075579F">
              <w:rPr>
                <w:bCs/>
                <w:szCs w:val="24"/>
              </w:rPr>
              <w:t xml:space="preserve"> - </w:t>
            </w:r>
            <w:r w:rsidR="0015598C">
              <w:rPr>
                <w:bCs/>
                <w:szCs w:val="24"/>
              </w:rPr>
              <w:t>7 mėn.</w:t>
            </w:r>
          </w:p>
          <w:p w14:paraId="104176B9" w14:textId="249F9CB3" w:rsidR="00E727B4" w:rsidRPr="008D2F99" w:rsidRDefault="00983D48" w:rsidP="00CE23A5">
            <w:pPr>
              <w:ind w:left="37" w:firstLine="426"/>
              <w:jc w:val="both"/>
              <w:rPr>
                <w:bCs/>
                <w:szCs w:val="24"/>
              </w:rPr>
            </w:pPr>
            <w:r w:rsidRPr="00983D48">
              <w:rPr>
                <w:szCs w:val="24"/>
              </w:rPr>
              <w:t xml:space="preserve">Tarnyba nustatė, kad Perkančioji organizacija </w:t>
            </w:r>
            <w:r w:rsidR="00F36B8D" w:rsidRPr="00983D48">
              <w:rPr>
                <w:szCs w:val="24"/>
              </w:rPr>
              <w:t>Pirkim</w:t>
            </w:r>
            <w:r w:rsidR="00F36B8D">
              <w:rPr>
                <w:szCs w:val="24"/>
              </w:rPr>
              <w:t>ų</w:t>
            </w:r>
            <w:r w:rsidR="00F36B8D" w:rsidRPr="00983D48">
              <w:rPr>
                <w:szCs w:val="24"/>
              </w:rPr>
              <w:t xml:space="preserve"> techninė</w:t>
            </w:r>
            <w:r w:rsidR="00F36B8D">
              <w:rPr>
                <w:szCs w:val="24"/>
              </w:rPr>
              <w:t>se</w:t>
            </w:r>
            <w:r w:rsidR="00F36B8D" w:rsidRPr="00983D48">
              <w:rPr>
                <w:szCs w:val="24"/>
              </w:rPr>
              <w:t xml:space="preserve"> specifikacijo</w:t>
            </w:r>
            <w:r w:rsidR="00F36B8D">
              <w:rPr>
                <w:szCs w:val="24"/>
              </w:rPr>
              <w:t>se</w:t>
            </w:r>
            <w:r w:rsidR="00F36B8D" w:rsidRPr="00983D48">
              <w:rPr>
                <w:szCs w:val="24"/>
              </w:rPr>
              <w:t xml:space="preserve"> </w:t>
            </w:r>
            <w:r w:rsidRPr="00983D48">
              <w:rPr>
                <w:szCs w:val="24"/>
              </w:rPr>
              <w:t>ne</w:t>
            </w:r>
            <w:r w:rsidR="007A08BF">
              <w:rPr>
                <w:szCs w:val="24"/>
              </w:rPr>
              <w:t>kėl</w:t>
            </w:r>
            <w:r w:rsidRPr="00983D48">
              <w:rPr>
                <w:szCs w:val="24"/>
              </w:rPr>
              <w:t xml:space="preserve">ė itin aukštų reikalavimų </w:t>
            </w:r>
            <w:r w:rsidR="007A08BF">
              <w:rPr>
                <w:szCs w:val="24"/>
              </w:rPr>
              <w:t xml:space="preserve">tokiems </w:t>
            </w:r>
            <w:r w:rsidRPr="00983D48">
              <w:rPr>
                <w:szCs w:val="24"/>
              </w:rPr>
              <w:t xml:space="preserve">pagrindiniams kompiuterių parametrams, kaip, pvz. procesorius, operatyvinė atmintis, </w:t>
            </w:r>
            <w:r w:rsidR="0013566D">
              <w:rPr>
                <w:szCs w:val="24"/>
              </w:rPr>
              <w:t xml:space="preserve">kas realiai yra svarbu darbui su kompiuteriais, </w:t>
            </w:r>
            <w:r w:rsidRPr="00983D48">
              <w:rPr>
                <w:szCs w:val="24"/>
              </w:rPr>
              <w:t>tačiau nustatė</w:t>
            </w:r>
            <w:r w:rsidR="00830FD6">
              <w:rPr>
                <w:szCs w:val="24"/>
              </w:rPr>
              <w:t xml:space="preserve"> itin</w:t>
            </w:r>
            <w:r w:rsidRPr="00983D48">
              <w:rPr>
                <w:szCs w:val="24"/>
              </w:rPr>
              <w:t xml:space="preserve"> specifinius reikalavimus kompiuterių svoriui  </w:t>
            </w:r>
            <w:r w:rsidR="007A08BF">
              <w:rPr>
                <w:szCs w:val="24"/>
              </w:rPr>
              <w:t>–</w:t>
            </w:r>
            <w:r w:rsidRPr="00983D48">
              <w:rPr>
                <w:szCs w:val="24"/>
              </w:rPr>
              <w:t xml:space="preserve">  ne daugiau nei 1,55 kg</w:t>
            </w:r>
            <w:r w:rsidR="00B75C2E">
              <w:rPr>
                <w:szCs w:val="24"/>
              </w:rPr>
              <w:t xml:space="preserve"> (pastebėtina, kad CPO kataloge tokio pasirinkimo nėra)</w:t>
            </w:r>
            <w:r w:rsidRPr="00983D48">
              <w:rPr>
                <w:szCs w:val="24"/>
              </w:rPr>
              <w:t xml:space="preserve"> ir storiui</w:t>
            </w:r>
            <w:r w:rsidR="00B75C2E">
              <w:rPr>
                <w:szCs w:val="24"/>
              </w:rPr>
              <w:t xml:space="preserve"> </w:t>
            </w:r>
            <w:r w:rsidRPr="00983D48">
              <w:rPr>
                <w:szCs w:val="24"/>
              </w:rPr>
              <w:t>–  ne daugiau nei 18 mm</w:t>
            </w:r>
            <w:r w:rsidR="0013566D">
              <w:rPr>
                <w:szCs w:val="24"/>
              </w:rPr>
              <w:t>, kas</w:t>
            </w:r>
            <w:r w:rsidR="00686C04">
              <w:rPr>
                <w:szCs w:val="24"/>
              </w:rPr>
              <w:t>,</w:t>
            </w:r>
            <w:r w:rsidR="0013566D">
              <w:rPr>
                <w:szCs w:val="24"/>
              </w:rPr>
              <w:t xml:space="preserve"> a</w:t>
            </w:r>
            <w:r w:rsidR="006A6EFE">
              <w:rPr>
                <w:szCs w:val="24"/>
              </w:rPr>
              <w:t>kivaizdu,</w:t>
            </w:r>
            <w:r w:rsidR="0013566D">
              <w:rPr>
                <w:szCs w:val="24"/>
              </w:rPr>
              <w:t xml:space="preserve"> jog</w:t>
            </w:r>
            <w:r w:rsidR="006A6EFE">
              <w:rPr>
                <w:szCs w:val="24"/>
              </w:rPr>
              <w:t xml:space="preserve"> </w:t>
            </w:r>
            <w:r w:rsidR="006A6EFE" w:rsidRPr="006A6EFE">
              <w:rPr>
                <w:szCs w:val="24"/>
              </w:rPr>
              <w:t xml:space="preserve">jokios reikšmingos </w:t>
            </w:r>
            <w:r w:rsidR="006A6EFE">
              <w:rPr>
                <w:szCs w:val="24"/>
              </w:rPr>
              <w:t>ir</w:t>
            </w:r>
            <w:r w:rsidR="00830FD6">
              <w:rPr>
                <w:szCs w:val="24"/>
              </w:rPr>
              <w:t xml:space="preserve"> (ar)</w:t>
            </w:r>
            <w:r w:rsidR="006A6EFE">
              <w:rPr>
                <w:szCs w:val="24"/>
              </w:rPr>
              <w:t xml:space="preserve"> esminės </w:t>
            </w:r>
            <w:r w:rsidR="006A6EFE" w:rsidRPr="006A6EFE">
              <w:rPr>
                <w:szCs w:val="24"/>
              </w:rPr>
              <w:t>įtakos</w:t>
            </w:r>
            <w:r w:rsidR="00830FD6">
              <w:rPr>
                <w:szCs w:val="24"/>
              </w:rPr>
              <w:t xml:space="preserve"> jų</w:t>
            </w:r>
            <w:r w:rsidR="006A6EFE">
              <w:rPr>
                <w:szCs w:val="24"/>
              </w:rPr>
              <w:t xml:space="preserve"> </w:t>
            </w:r>
            <w:r w:rsidR="00007E85">
              <w:rPr>
                <w:szCs w:val="24"/>
              </w:rPr>
              <w:t>darbui neturi, taip pat</w:t>
            </w:r>
            <w:r w:rsidR="00686C04">
              <w:rPr>
                <w:szCs w:val="24"/>
              </w:rPr>
              <w:t xml:space="preserve"> – </w:t>
            </w:r>
            <w:r w:rsidR="00007E85">
              <w:rPr>
                <w:szCs w:val="24"/>
              </w:rPr>
              <w:t xml:space="preserve">ir </w:t>
            </w:r>
            <w:r w:rsidR="006A6EFE" w:rsidRPr="006A6EFE">
              <w:rPr>
                <w:szCs w:val="24"/>
              </w:rPr>
              <w:t>transpor</w:t>
            </w:r>
            <w:r w:rsidR="00007E85">
              <w:rPr>
                <w:szCs w:val="24"/>
              </w:rPr>
              <w:t>tuojant bei keičiant darbo vietą, kaip teigia Perkančioji organizacija.</w:t>
            </w:r>
            <w:r>
              <w:rPr>
                <w:szCs w:val="24"/>
              </w:rPr>
              <w:t xml:space="preserve"> Perkančioji organizacija nepagrindė </w:t>
            </w:r>
            <w:r w:rsidR="00F36B8D">
              <w:rPr>
                <w:szCs w:val="24"/>
              </w:rPr>
              <w:t xml:space="preserve">Pirkimų </w:t>
            </w:r>
            <w:r>
              <w:rPr>
                <w:szCs w:val="24"/>
              </w:rPr>
              <w:t>technin</w:t>
            </w:r>
            <w:r w:rsidR="00F36B8D">
              <w:rPr>
                <w:szCs w:val="24"/>
              </w:rPr>
              <w:t>ių</w:t>
            </w:r>
            <w:r>
              <w:rPr>
                <w:szCs w:val="24"/>
              </w:rPr>
              <w:t xml:space="preserve"> specifikacij</w:t>
            </w:r>
            <w:r w:rsidR="00F36B8D">
              <w:rPr>
                <w:szCs w:val="24"/>
              </w:rPr>
              <w:t>ų</w:t>
            </w:r>
            <w:r>
              <w:rPr>
                <w:szCs w:val="24"/>
              </w:rPr>
              <w:t xml:space="preserve"> 16 ir 17 punktuose nustatytų reikalavimų būtinybės</w:t>
            </w:r>
            <w:r w:rsidR="00686C04">
              <w:rPr>
                <w:szCs w:val="24"/>
              </w:rPr>
              <w:t>, tuo</w:t>
            </w:r>
            <w:r w:rsidR="001E17AB">
              <w:rPr>
                <w:szCs w:val="24"/>
              </w:rPr>
              <w:t xml:space="preserve"> </w:t>
            </w:r>
            <w:r w:rsidR="00686C04">
              <w:rPr>
                <w:szCs w:val="24"/>
              </w:rPr>
              <w:t>nepagrįstai apribojo</w:t>
            </w:r>
            <w:r w:rsidR="0013566D">
              <w:rPr>
                <w:szCs w:val="24"/>
              </w:rPr>
              <w:t xml:space="preserve"> galimyb</w:t>
            </w:r>
            <w:r w:rsidR="00686C04">
              <w:rPr>
                <w:szCs w:val="24"/>
              </w:rPr>
              <w:t>e</w:t>
            </w:r>
            <w:r w:rsidR="0013566D">
              <w:rPr>
                <w:szCs w:val="24"/>
              </w:rPr>
              <w:t xml:space="preserve">s pasiūlymus pateikti </w:t>
            </w:r>
            <w:r w:rsidR="0013566D" w:rsidRPr="0013566D">
              <w:rPr>
                <w:szCs w:val="24"/>
              </w:rPr>
              <w:t>daugiau potencialių tiekėjų.</w:t>
            </w:r>
          </w:p>
          <w:p w14:paraId="4F4142D1" w14:textId="01CC9AD8" w:rsidR="002F622D" w:rsidRPr="00CE23A5" w:rsidRDefault="00E727B4" w:rsidP="00CE23A5">
            <w:pPr>
              <w:ind w:left="37" w:firstLine="426"/>
              <w:jc w:val="both"/>
              <w:rPr>
                <w:bCs/>
                <w:szCs w:val="24"/>
              </w:rPr>
            </w:pPr>
            <w:r w:rsidRPr="00E727B4">
              <w:rPr>
                <w:bCs/>
                <w:szCs w:val="24"/>
              </w:rPr>
              <w:t xml:space="preserve">Atsižvelgdama į tai, kas </w:t>
            </w:r>
            <w:r w:rsidR="00884F7B">
              <w:rPr>
                <w:bCs/>
                <w:szCs w:val="24"/>
              </w:rPr>
              <w:t>pirm</w:t>
            </w:r>
            <w:r w:rsidRPr="00E727B4">
              <w:rPr>
                <w:bCs/>
                <w:szCs w:val="24"/>
              </w:rPr>
              <w:t xml:space="preserve">iau išdėstyta, Tarnyba konstatuoja, kad </w:t>
            </w:r>
            <w:r w:rsidR="00F36B8D">
              <w:rPr>
                <w:bCs/>
                <w:szCs w:val="24"/>
              </w:rPr>
              <w:t xml:space="preserve">Pirkimų </w:t>
            </w:r>
            <w:r>
              <w:rPr>
                <w:bCs/>
                <w:szCs w:val="24"/>
              </w:rPr>
              <w:t>t</w:t>
            </w:r>
            <w:r w:rsidRPr="00E727B4">
              <w:rPr>
                <w:bCs/>
                <w:szCs w:val="24"/>
              </w:rPr>
              <w:t>echnin</w:t>
            </w:r>
            <w:r w:rsidR="00F36B8D">
              <w:rPr>
                <w:bCs/>
                <w:szCs w:val="24"/>
              </w:rPr>
              <w:t>ių</w:t>
            </w:r>
            <w:r w:rsidRPr="00E727B4">
              <w:rPr>
                <w:bCs/>
                <w:szCs w:val="24"/>
              </w:rPr>
              <w:t xml:space="preserve"> specifikacij</w:t>
            </w:r>
            <w:r w:rsidR="00F36B8D">
              <w:rPr>
                <w:bCs/>
                <w:szCs w:val="24"/>
              </w:rPr>
              <w:t>ų</w:t>
            </w:r>
            <w:r w:rsidRPr="00E727B4">
              <w:rPr>
                <w:bCs/>
                <w:szCs w:val="24"/>
              </w:rPr>
              <w:t xml:space="preserve"> reikalavimai </w:t>
            </w:r>
            <w:r>
              <w:rPr>
                <w:bCs/>
                <w:szCs w:val="24"/>
              </w:rPr>
              <w:t>nešiojamo kompiuterio svoriui ir storiui</w:t>
            </w:r>
            <w:r w:rsidRPr="00E727B4">
              <w:rPr>
                <w:bCs/>
                <w:szCs w:val="24"/>
              </w:rPr>
              <w:t xml:space="preserve"> yra nepagrįsti, neproporcingi Pirkim</w:t>
            </w:r>
            <w:r w:rsidR="00F36B8D">
              <w:rPr>
                <w:bCs/>
                <w:szCs w:val="24"/>
              </w:rPr>
              <w:t>ų</w:t>
            </w:r>
            <w:r w:rsidRPr="00E727B4">
              <w:rPr>
                <w:bCs/>
                <w:szCs w:val="24"/>
              </w:rPr>
              <w:t xml:space="preserve"> tiksl</w:t>
            </w:r>
            <w:r w:rsidR="00DA1B13">
              <w:rPr>
                <w:bCs/>
                <w:szCs w:val="24"/>
              </w:rPr>
              <w:t>ams</w:t>
            </w:r>
            <w:r w:rsidRPr="00E727B4">
              <w:rPr>
                <w:bCs/>
                <w:szCs w:val="24"/>
              </w:rPr>
              <w:t xml:space="preserve">, jais Perkančioji organizacija dirbtinai apribojo tiekėjų konkurenciją ir tuo pažeidė </w:t>
            </w:r>
            <w:r>
              <w:rPr>
                <w:bCs/>
                <w:szCs w:val="24"/>
              </w:rPr>
              <w:t xml:space="preserve">Įstatymo </w:t>
            </w:r>
            <w:r w:rsidRPr="00E727B4">
              <w:rPr>
                <w:bCs/>
                <w:szCs w:val="24"/>
              </w:rPr>
              <w:t xml:space="preserve">17 straipsnio 1 dalyje įtvirtintus lygiateisiškumo, nediskriminavimo, proporcingumo,  principus, 17 straipsnio 2 dalies 1 punkto, </w:t>
            </w:r>
            <w:r w:rsidR="0075579F">
              <w:rPr>
                <w:bCs/>
                <w:szCs w:val="24"/>
              </w:rPr>
              <w:t xml:space="preserve">17 straipsnio 3 dalies, </w:t>
            </w:r>
            <w:r w:rsidRPr="00E727B4">
              <w:rPr>
                <w:bCs/>
                <w:szCs w:val="24"/>
              </w:rPr>
              <w:t>37 straipsnio 3 dalies reikalavimus.</w:t>
            </w:r>
          </w:p>
        </w:tc>
      </w:tr>
    </w:tbl>
    <w:p w14:paraId="7B6DDF52" w14:textId="77777777" w:rsidR="002A07F4" w:rsidRPr="00007472" w:rsidRDefault="002A07F4" w:rsidP="002A07F4">
      <w:pPr>
        <w:ind w:left="-113"/>
        <w:jc w:val="center"/>
        <w:rPr>
          <w:b/>
          <w:szCs w:val="24"/>
        </w:rPr>
      </w:pPr>
    </w:p>
    <w:p w14:paraId="411D34F1" w14:textId="77777777" w:rsidR="002A07F4" w:rsidRPr="00007472" w:rsidRDefault="002A07F4" w:rsidP="002A07F4">
      <w:pPr>
        <w:ind w:left="-113"/>
        <w:jc w:val="center"/>
        <w:rPr>
          <w:b/>
          <w:color w:val="000000"/>
          <w:szCs w:val="24"/>
          <w:lang w:eastAsia="lt-LT"/>
        </w:rPr>
      </w:pPr>
      <w:r w:rsidRPr="00007472">
        <w:rPr>
          <w:b/>
          <w:szCs w:val="24"/>
        </w:rPr>
        <w:t xml:space="preserve">III dalis. </w:t>
      </w:r>
      <w:r w:rsidRPr="00007472">
        <w:rPr>
          <w:b/>
          <w:color w:val="000000"/>
          <w:szCs w:val="24"/>
          <w:lang w:eastAsia="lt-LT"/>
        </w:rPr>
        <w:t>Kiti nustatyti pažeidimai</w:t>
      </w:r>
    </w:p>
    <w:p w14:paraId="1884C79D" w14:textId="77777777" w:rsidR="002A07F4" w:rsidRPr="00007472"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F51076" w:rsidRPr="00007472" w14:paraId="30FB6151" w14:textId="77777777" w:rsidTr="00332A3F">
        <w:trPr>
          <w:trHeight w:val="160"/>
        </w:trPr>
        <w:tc>
          <w:tcPr>
            <w:tcW w:w="567" w:type="dxa"/>
            <w:shd w:val="clear" w:color="auto" w:fill="auto"/>
          </w:tcPr>
          <w:p w14:paraId="17639C33" w14:textId="2F6B0EA4" w:rsidR="00F51076" w:rsidRPr="00007472" w:rsidRDefault="002201CA" w:rsidP="002201CA">
            <w:pPr>
              <w:jc w:val="both"/>
              <w:rPr>
                <w:szCs w:val="24"/>
              </w:rPr>
            </w:pPr>
            <w:r>
              <w:rPr>
                <w:szCs w:val="24"/>
              </w:rPr>
              <w:t>1.</w:t>
            </w:r>
          </w:p>
        </w:tc>
        <w:tc>
          <w:tcPr>
            <w:tcW w:w="9214" w:type="dxa"/>
            <w:shd w:val="clear" w:color="auto" w:fill="auto"/>
          </w:tcPr>
          <w:p w14:paraId="1267BE47" w14:textId="29E0F696" w:rsidR="00F51076" w:rsidRPr="00007472" w:rsidRDefault="002201CA" w:rsidP="002201CA">
            <w:pPr>
              <w:ind w:firstLine="63"/>
              <w:jc w:val="both"/>
              <w:rPr>
                <w:szCs w:val="24"/>
              </w:rPr>
            </w:pPr>
            <w:r w:rsidRPr="002201CA">
              <w:rPr>
                <w:szCs w:val="24"/>
              </w:rPr>
              <w:t>Įstatymo 82 punkto 2 dalis</w:t>
            </w:r>
            <w:r>
              <w:rPr>
                <w:rStyle w:val="FootnoteReference"/>
                <w:szCs w:val="24"/>
              </w:rPr>
              <w:footnoteReference w:id="12"/>
            </w:r>
            <w:r w:rsidRPr="002201CA">
              <w:rPr>
                <w:szCs w:val="24"/>
              </w:rPr>
              <w:t xml:space="preserve"> </w:t>
            </w:r>
          </w:p>
        </w:tc>
      </w:tr>
      <w:tr w:rsidR="00670BD0" w:rsidRPr="00007472" w14:paraId="79FB8147" w14:textId="77777777" w:rsidTr="000B107D">
        <w:tc>
          <w:tcPr>
            <w:tcW w:w="9781" w:type="dxa"/>
            <w:gridSpan w:val="2"/>
            <w:shd w:val="clear" w:color="auto" w:fill="auto"/>
          </w:tcPr>
          <w:p w14:paraId="41973B75" w14:textId="61D0C3EE" w:rsidR="00F36B8D" w:rsidRDefault="002201CA" w:rsidP="002201CA">
            <w:pPr>
              <w:ind w:firstLine="426"/>
              <w:jc w:val="both"/>
              <w:rPr>
                <w:szCs w:val="24"/>
              </w:rPr>
            </w:pPr>
            <w:r w:rsidRPr="002201CA">
              <w:rPr>
                <w:szCs w:val="24"/>
              </w:rPr>
              <w:t xml:space="preserve">1 Pirkimo sąlygų 2.2 punkte apibrėžtas 1 Pirkimo objektas – 200 vnt. nešiojamų kompiuterių, kurių techninės savybės nurodytos 1 Pirkimo sąlygų 2 priede „Techninė specifikacija“. </w:t>
            </w:r>
          </w:p>
          <w:p w14:paraId="20F965CB" w14:textId="72A38C08" w:rsidR="00F36B8D" w:rsidRDefault="00F36B8D" w:rsidP="002201CA">
            <w:pPr>
              <w:ind w:firstLine="426"/>
              <w:jc w:val="both"/>
              <w:rPr>
                <w:szCs w:val="24"/>
              </w:rPr>
            </w:pPr>
            <w:r>
              <w:rPr>
                <w:szCs w:val="24"/>
              </w:rPr>
              <w:t>2</w:t>
            </w:r>
            <w:r w:rsidRPr="00F36B8D">
              <w:rPr>
                <w:szCs w:val="24"/>
              </w:rPr>
              <w:t xml:space="preserve"> Pirkimo sąlygų 2.2 punkte apibrėžtas 1 Pirkimo objektas – </w:t>
            </w:r>
            <w:r>
              <w:rPr>
                <w:szCs w:val="24"/>
              </w:rPr>
              <w:t>44</w:t>
            </w:r>
            <w:r w:rsidRPr="00F36B8D">
              <w:rPr>
                <w:szCs w:val="24"/>
              </w:rPr>
              <w:t xml:space="preserve"> vnt. nešiojamų kompiuterių, kurių techninės savybės nurodytos </w:t>
            </w:r>
            <w:r>
              <w:rPr>
                <w:szCs w:val="24"/>
              </w:rPr>
              <w:t>2</w:t>
            </w:r>
            <w:r w:rsidRPr="00F36B8D">
              <w:rPr>
                <w:szCs w:val="24"/>
              </w:rPr>
              <w:t xml:space="preserve"> Pirkimo sąlygų 2 priede „Techninė specifikacija“.</w:t>
            </w:r>
          </w:p>
          <w:p w14:paraId="2C5C752E" w14:textId="7AE9B8EA" w:rsidR="002201CA" w:rsidRPr="002201CA" w:rsidRDefault="002201CA" w:rsidP="002201CA">
            <w:pPr>
              <w:ind w:firstLine="426"/>
              <w:jc w:val="both"/>
              <w:rPr>
                <w:szCs w:val="24"/>
              </w:rPr>
            </w:pPr>
            <w:r w:rsidRPr="002201CA">
              <w:rPr>
                <w:szCs w:val="24"/>
              </w:rPr>
              <w:lastRenderedPageBreak/>
              <w:t xml:space="preserve">Perkančiosios organizacijos privalo įsigyti prekių naudojantis centrinės perkančiosios organizacijos paslaugomis (toliau – CPO), o nusprendę neįsigyti prekių per CPO katalogą, privalo motyvuoti savo sprendimą. Perkančioji organizacija </w:t>
            </w:r>
            <w:r w:rsidR="009B40B4">
              <w:rPr>
                <w:szCs w:val="24"/>
              </w:rPr>
              <w:t>sprendimą</w:t>
            </w:r>
            <w:r w:rsidRPr="002201CA">
              <w:rPr>
                <w:szCs w:val="24"/>
              </w:rPr>
              <w:t xml:space="preserve"> nepirkti iš CPO </w:t>
            </w:r>
            <w:r w:rsidR="009B40B4">
              <w:rPr>
                <w:szCs w:val="24"/>
              </w:rPr>
              <w:t>motyvuoja</w:t>
            </w:r>
            <w:r w:rsidRPr="002201CA">
              <w:rPr>
                <w:szCs w:val="24"/>
              </w:rPr>
              <w:t xml:space="preserve"> tuo, kad:</w:t>
            </w:r>
          </w:p>
          <w:p w14:paraId="720833DC" w14:textId="0B35974A" w:rsidR="002201CA" w:rsidRPr="002201CA" w:rsidRDefault="00CE23A5" w:rsidP="00CE23A5">
            <w:pPr>
              <w:jc w:val="both"/>
              <w:rPr>
                <w:szCs w:val="24"/>
              </w:rPr>
            </w:pPr>
            <w:r>
              <w:rPr>
                <w:szCs w:val="24"/>
              </w:rPr>
              <w:t xml:space="preserve">       </w:t>
            </w:r>
            <w:r w:rsidR="002201CA" w:rsidRPr="002201CA">
              <w:rPr>
                <w:szCs w:val="24"/>
              </w:rPr>
              <w:t xml:space="preserve"> ­</w:t>
            </w:r>
            <w:r>
              <w:rPr>
                <w:szCs w:val="24"/>
              </w:rPr>
              <w:t xml:space="preserve"> </w:t>
            </w:r>
            <w:r w:rsidR="002201CA" w:rsidRPr="00CE23A5">
              <w:rPr>
                <w:i/>
                <w:iCs/>
                <w:szCs w:val="24"/>
              </w:rPr>
              <w:t>„Nėra galimybės pasirinkti ar nurodyti tiksliai reikalingo garantinio aptarnavimo lygio, t.</w:t>
            </w:r>
            <w:r w:rsidR="00653C1F">
              <w:rPr>
                <w:i/>
                <w:iCs/>
                <w:szCs w:val="24"/>
              </w:rPr>
              <w:t xml:space="preserve"> </w:t>
            </w:r>
            <w:r w:rsidR="002201CA" w:rsidRPr="00CE23A5">
              <w:rPr>
                <w:i/>
                <w:iCs/>
                <w:szCs w:val="24"/>
              </w:rPr>
              <w:t>y reakcijos į gedimą, ar sugedęs įrenginys turėtų būti pristatomas į servisą ar atvažiuotų inžinierius į darbo vietą ir paimtų. Taip pat CVP galima įtraukti tokį reikalavimą, kad jei per 5 d.</w:t>
            </w:r>
            <w:r w:rsidR="00884F7B">
              <w:rPr>
                <w:i/>
                <w:iCs/>
                <w:szCs w:val="24"/>
              </w:rPr>
              <w:t xml:space="preserve"> </w:t>
            </w:r>
            <w:r w:rsidR="002201CA" w:rsidRPr="00CE23A5">
              <w:rPr>
                <w:i/>
                <w:iCs/>
                <w:szCs w:val="24"/>
              </w:rPr>
              <w:t>d. nepašalina gedimo, turi būti pakeičiamas ne prastesnių parametrų preke ar pan.“</w:t>
            </w:r>
            <w:r w:rsidR="002201CA" w:rsidRPr="002201CA">
              <w:rPr>
                <w:szCs w:val="24"/>
              </w:rPr>
              <w:t xml:space="preserve">. CPO kataloge yra nustatyta sąlyga, jog garantinis remontas atliekamas perkančiosios </w:t>
            </w:r>
            <w:r w:rsidR="002201CA" w:rsidRPr="00AF13AA">
              <w:rPr>
                <w:szCs w:val="24"/>
              </w:rPr>
              <w:t>organizacijos darbo vietoje Lietuvos teritorijoje (jei perkančioji organizacija ir tiekėjas nesusitaria kitaip)</w:t>
            </w:r>
            <w:r w:rsidR="00D06CB7" w:rsidRPr="00AF13AA">
              <w:rPr>
                <w:szCs w:val="24"/>
              </w:rPr>
              <w:t>.</w:t>
            </w:r>
            <w:r w:rsidR="00AF13AA">
              <w:rPr>
                <w:szCs w:val="24"/>
              </w:rPr>
              <w:t xml:space="preserve"> </w:t>
            </w:r>
            <w:r w:rsidR="00D06CB7" w:rsidRPr="00AF13AA">
              <w:rPr>
                <w:szCs w:val="24"/>
              </w:rPr>
              <w:t>Paaiškėjus, kad garantinio laikotarpio metu sugedusios prekės darbingumo atkūrimo trukmė bus ilgesnė nei 5 darbo dienos nuo pranešimo apie gedimą, darbingumo atkūrimo laikotarpiu tiekėjas turi pakeisti sugedusią prekę kita, ne prastesnių parametrų preke.</w:t>
            </w:r>
            <w:r w:rsidR="002201CA" w:rsidRPr="00AF13AA">
              <w:rPr>
                <w:szCs w:val="24"/>
              </w:rPr>
              <w:t xml:space="preserve"> </w:t>
            </w:r>
            <w:r w:rsidR="0067531B" w:rsidRPr="00AF13AA">
              <w:rPr>
                <w:szCs w:val="24"/>
              </w:rPr>
              <w:t>Tai</w:t>
            </w:r>
            <w:r w:rsidR="002201CA" w:rsidRPr="00AF13AA">
              <w:rPr>
                <w:szCs w:val="24"/>
              </w:rPr>
              <w:t xml:space="preserve"> reiškia, jo</w:t>
            </w:r>
            <w:r w:rsidR="00642007">
              <w:rPr>
                <w:szCs w:val="24"/>
              </w:rPr>
              <w:t>g</w:t>
            </w:r>
            <w:r w:rsidR="002201CA" w:rsidRPr="00AF13AA">
              <w:rPr>
                <w:szCs w:val="24"/>
              </w:rPr>
              <w:t xml:space="preserve"> šalims susitarti dėl gedimų šalinimo tvarkos yra leidžiama</w:t>
            </w:r>
            <w:r w:rsidR="0067531B" w:rsidRPr="00AF13AA">
              <w:rPr>
                <w:szCs w:val="24"/>
              </w:rPr>
              <w:t xml:space="preserve"> ir prievolė ilgesnio nei 5 d. d. taisymo atveju keisti prekę, yra</w:t>
            </w:r>
            <w:r w:rsidR="002201CA" w:rsidRPr="00AF13AA">
              <w:rPr>
                <w:szCs w:val="24"/>
              </w:rPr>
              <w:t xml:space="preserve">. Šį teiginį patvirtina ir Tarnybos patirtis, kai kompiuterių, pirktų per CPO katalogą, gedimo atveju </w:t>
            </w:r>
            <w:r w:rsidR="002201CA" w:rsidRPr="002201CA">
              <w:rPr>
                <w:szCs w:val="24"/>
              </w:rPr>
              <w:t>kurjeris pasiėmė ir pristatė prekę.</w:t>
            </w:r>
          </w:p>
          <w:p w14:paraId="6D8404C9" w14:textId="1FD2B4AA" w:rsidR="002201CA" w:rsidRPr="002201CA" w:rsidRDefault="002201CA" w:rsidP="00CE23A5">
            <w:pPr>
              <w:ind w:firstLine="426"/>
              <w:jc w:val="both"/>
              <w:rPr>
                <w:szCs w:val="24"/>
              </w:rPr>
            </w:pPr>
            <w:r w:rsidRPr="00CE23A5">
              <w:rPr>
                <w:i/>
                <w:iCs/>
                <w:szCs w:val="24"/>
              </w:rPr>
              <w:t>­ „Nėra reikalavimo, kad kompiuteriai turi būti su integruota internetine kamera. Tiksliau, naujame CPO kataloge tokį reikalavimą įtraukė, bet teoriškai nėra užtikrinimo, kad kompiuteriai atvažiuos su integruota internetine kamera“.</w:t>
            </w:r>
            <w:r w:rsidRPr="002201CA">
              <w:rPr>
                <w:szCs w:val="24"/>
              </w:rPr>
              <w:t xml:space="preserve"> CPO kataloge visose nešiojamų kompiuterių specifikacijose yra nustatytas reikalavimas turėti integruotą filmavimo kamerą. Tvirtinimas, kad „</w:t>
            </w:r>
            <w:r w:rsidRPr="00DA1B13">
              <w:rPr>
                <w:i/>
                <w:iCs/>
                <w:szCs w:val="24"/>
              </w:rPr>
              <w:t>nėra užtikrinimo, kad kompiuteriai atvažiuos su integruota internetine kamera</w:t>
            </w:r>
            <w:r w:rsidRPr="002201CA">
              <w:rPr>
                <w:szCs w:val="24"/>
              </w:rPr>
              <w:t>“ nėra teisingas, kadangi kataloge siūlomos prekės privalo atitikti nustatytus reikalavimus.</w:t>
            </w:r>
          </w:p>
          <w:p w14:paraId="7CB88176" w14:textId="1C325E5D" w:rsidR="002201CA" w:rsidRDefault="002201CA" w:rsidP="002201CA">
            <w:pPr>
              <w:ind w:firstLine="426"/>
              <w:jc w:val="both"/>
              <w:rPr>
                <w:szCs w:val="24"/>
              </w:rPr>
            </w:pPr>
            <w:r w:rsidRPr="002201CA">
              <w:rPr>
                <w:szCs w:val="24"/>
              </w:rPr>
              <w:t xml:space="preserve">­ </w:t>
            </w:r>
            <w:r w:rsidRPr="00CE23A5">
              <w:rPr>
                <w:i/>
                <w:iCs/>
                <w:szCs w:val="24"/>
              </w:rPr>
              <w:t>„Nėra reikalavimo, kad kompiuteriai turi būti paruošti naudojimui su naujausiais saugos sertifikatais, tvarkyklėmis, kuriose yra užtaisytos visos saugomo skylės iš senesnių versijų“</w:t>
            </w:r>
            <w:r w:rsidRPr="002201CA">
              <w:rPr>
                <w:szCs w:val="24"/>
              </w:rPr>
              <w:t xml:space="preserve">. Tarnyba nustatė, kad tokio reikalavimo 1 Pirkimo techninėje specifikacijoje </w:t>
            </w:r>
            <w:r w:rsidR="00970CE3">
              <w:rPr>
                <w:szCs w:val="24"/>
              </w:rPr>
              <w:t xml:space="preserve">taip pat </w:t>
            </w:r>
            <w:r w:rsidRPr="002201CA">
              <w:rPr>
                <w:szCs w:val="24"/>
              </w:rPr>
              <w:t>nėra.</w:t>
            </w:r>
          </w:p>
          <w:p w14:paraId="1BE712F1" w14:textId="138010A4" w:rsidR="00AF13AA" w:rsidRPr="002201CA" w:rsidRDefault="00151A25" w:rsidP="002201CA">
            <w:pPr>
              <w:ind w:firstLine="426"/>
              <w:jc w:val="both"/>
              <w:rPr>
                <w:szCs w:val="24"/>
              </w:rPr>
            </w:pPr>
            <w:bookmarkStart w:id="0" w:name="_Hlk91497754"/>
            <w:r w:rsidRPr="00151A25">
              <w:rPr>
                <w:szCs w:val="24"/>
              </w:rPr>
              <w:t xml:space="preserve">2 Pirkimo sąlygų techninės specifikacijos 26 punkte nurodyta, kad </w:t>
            </w:r>
            <w:r w:rsidRPr="00151A25">
              <w:rPr>
                <w:i/>
                <w:iCs/>
                <w:szCs w:val="24"/>
              </w:rPr>
              <w:t>„&lt;..&gt; Kompiuteriai turi būti paruošti naudojimui su naujausiais saugos sertifikatais, tvarkyklėmis, kuriose yra užtaisytos visos saugumo spragos iš senesnių versijų“</w:t>
            </w:r>
            <w:r w:rsidR="00DA1B13">
              <w:rPr>
                <w:i/>
                <w:iCs/>
                <w:szCs w:val="24"/>
              </w:rPr>
              <w:t>.</w:t>
            </w:r>
            <w:r w:rsidRPr="00151A25">
              <w:rPr>
                <w:szCs w:val="24"/>
              </w:rPr>
              <w:t xml:space="preserve"> </w:t>
            </w:r>
            <w:r w:rsidR="005D69B2" w:rsidRPr="005D69B2">
              <w:rPr>
                <w:szCs w:val="24"/>
              </w:rPr>
              <w:t xml:space="preserve">Pažymėtina, kad šis reikalavimas būna realizuotas daugumos gamintojų ir CPO kataloge esantys kompiuteriai nėra išskirtiniai (konkuruoja tie patys gamintojai kaip Lenovo, Dell, HP ir kiti), todėl visi katalogo kompiuteriai pristatomi su naujausia operacinės sistemos programinės įrangos versija, pvz. Microsoft Windows 10 </w:t>
            </w:r>
            <w:r w:rsidR="005D69B2">
              <w:rPr>
                <w:szCs w:val="24"/>
              </w:rPr>
              <w:t xml:space="preserve">ar 11 </w:t>
            </w:r>
            <w:r w:rsidR="005D69B2" w:rsidRPr="005D69B2">
              <w:rPr>
                <w:szCs w:val="24"/>
              </w:rPr>
              <w:t>su 2021</w:t>
            </w:r>
            <w:r w:rsidR="005D69B2">
              <w:rPr>
                <w:szCs w:val="24"/>
              </w:rPr>
              <w:t xml:space="preserve"> </w:t>
            </w:r>
            <w:r w:rsidR="005D69B2" w:rsidRPr="005D69B2">
              <w:rPr>
                <w:szCs w:val="24"/>
              </w:rPr>
              <w:t>m</w:t>
            </w:r>
            <w:r w:rsidR="005D69B2">
              <w:rPr>
                <w:szCs w:val="24"/>
              </w:rPr>
              <w:t>.</w:t>
            </w:r>
            <w:r w:rsidR="005D69B2" w:rsidRPr="005D69B2">
              <w:rPr>
                <w:szCs w:val="24"/>
              </w:rPr>
              <w:t xml:space="preserve"> atnaujinimais. Be to, įprastais atvejais, Perkančiosios organizacijos turi paruošti naujai gautus kompiuterius pagal Perkančiosios organizacijos patvirtintas IT saugos politikas ir papildomai sutikrinama</w:t>
            </w:r>
            <w:r w:rsidR="005D69B2">
              <w:rPr>
                <w:szCs w:val="24"/>
              </w:rPr>
              <w:t>,</w:t>
            </w:r>
            <w:r w:rsidR="005D69B2" w:rsidRPr="005D69B2">
              <w:rPr>
                <w:szCs w:val="24"/>
              </w:rPr>
              <w:t xml:space="preserve"> ar nėra dar naujesn</w:t>
            </w:r>
            <w:r w:rsidR="005D69B2">
              <w:rPr>
                <w:szCs w:val="24"/>
              </w:rPr>
              <w:t>ės</w:t>
            </w:r>
            <w:r w:rsidR="005D69B2" w:rsidRPr="005D69B2">
              <w:rPr>
                <w:szCs w:val="24"/>
              </w:rPr>
              <w:t xml:space="preserve"> naudojamos programinės įrangos versijos. Pažymėtina, kad tvarkyklėse spragų atsiranda nuolat, todėl realiai užtikrinti, kad nebus atnaujinimų iki to momento kol Perkančioji organizacija gaus prekes nėra įmanoma.</w:t>
            </w:r>
          </w:p>
          <w:p w14:paraId="4D4B822E" w14:textId="032F563E" w:rsidR="002201CA" w:rsidRDefault="00CE23A5" w:rsidP="00CE23A5">
            <w:pPr>
              <w:jc w:val="both"/>
              <w:rPr>
                <w:szCs w:val="24"/>
              </w:rPr>
            </w:pPr>
            <w:r>
              <w:rPr>
                <w:i/>
                <w:iCs/>
                <w:szCs w:val="24"/>
              </w:rPr>
              <w:t xml:space="preserve">       </w:t>
            </w:r>
            <w:r w:rsidR="002201CA" w:rsidRPr="00CE23A5">
              <w:rPr>
                <w:i/>
                <w:iCs/>
                <w:szCs w:val="24"/>
              </w:rPr>
              <w:t>­ „Nėra galimyb</w:t>
            </w:r>
            <w:r w:rsidR="00970CE3">
              <w:rPr>
                <w:i/>
                <w:iCs/>
                <w:szCs w:val="24"/>
              </w:rPr>
              <w:t>ė</w:t>
            </w:r>
            <w:r w:rsidR="002201CA" w:rsidRPr="00CE23A5">
              <w:rPr>
                <w:i/>
                <w:iCs/>
                <w:szCs w:val="24"/>
              </w:rPr>
              <w:t xml:space="preserve">s įtraukti </w:t>
            </w:r>
            <w:proofErr w:type="spellStart"/>
            <w:r w:rsidR="002201CA" w:rsidRPr="00CE23A5">
              <w:rPr>
                <w:i/>
                <w:iCs/>
                <w:szCs w:val="24"/>
              </w:rPr>
              <w:t>vPro</w:t>
            </w:r>
            <w:proofErr w:type="spellEnd"/>
            <w:r w:rsidR="002201CA" w:rsidRPr="00CE23A5">
              <w:rPr>
                <w:i/>
                <w:iCs/>
                <w:szCs w:val="24"/>
              </w:rPr>
              <w:t xml:space="preserve"> arba AMD DASH (pažangios technologijos leidžiančios valdyti nuotoliniu būdu įrenginius, nepriklausomai nuo OS, BIOS lygmenyje)“.</w:t>
            </w:r>
            <w:r w:rsidR="00013A6C">
              <w:rPr>
                <w:i/>
                <w:iCs/>
                <w:szCs w:val="24"/>
              </w:rPr>
              <w:t xml:space="preserve"> </w:t>
            </w:r>
            <w:r w:rsidR="002201CA" w:rsidRPr="002201CA">
              <w:rPr>
                <w:szCs w:val="24"/>
              </w:rPr>
              <w:t xml:space="preserve">Tarnyba nustatė, kad tokio reikalavimo 1 Pirkimo techninėje specifikacijoje </w:t>
            </w:r>
            <w:r w:rsidR="00970CE3">
              <w:rPr>
                <w:szCs w:val="24"/>
              </w:rPr>
              <w:t xml:space="preserve">taip pat </w:t>
            </w:r>
            <w:r w:rsidR="002201CA" w:rsidRPr="002201CA">
              <w:rPr>
                <w:szCs w:val="24"/>
              </w:rPr>
              <w:t>nėra.</w:t>
            </w:r>
          </w:p>
          <w:p w14:paraId="359B3251" w14:textId="0F91A6AD" w:rsidR="00151A25" w:rsidRPr="00151A25" w:rsidRDefault="00151A25" w:rsidP="00151A25">
            <w:pPr>
              <w:jc w:val="both"/>
              <w:rPr>
                <w:szCs w:val="24"/>
              </w:rPr>
            </w:pPr>
            <w:r>
              <w:rPr>
                <w:szCs w:val="24"/>
              </w:rPr>
              <w:t xml:space="preserve">        </w:t>
            </w:r>
            <w:r w:rsidRPr="00151A25">
              <w:rPr>
                <w:szCs w:val="24"/>
              </w:rPr>
              <w:t>Tarnyba kreipėsi į Perkančiąją organizaciją</w:t>
            </w:r>
            <w:r w:rsidR="00970CE3">
              <w:rPr>
                <w:szCs w:val="24"/>
              </w:rPr>
              <w:t>,</w:t>
            </w:r>
            <w:r w:rsidRPr="00151A25">
              <w:rPr>
                <w:szCs w:val="24"/>
              </w:rPr>
              <w:t xml:space="preserve"> prašy</w:t>
            </w:r>
            <w:r w:rsidR="00970CE3">
              <w:rPr>
                <w:szCs w:val="24"/>
              </w:rPr>
              <w:t>dama</w:t>
            </w:r>
            <w:r w:rsidRPr="00151A25">
              <w:rPr>
                <w:szCs w:val="24"/>
              </w:rPr>
              <w:t xml:space="preserve"> pagrįsti šį reikalavimą bei</w:t>
            </w:r>
            <w:r w:rsidR="00DF2FF5">
              <w:rPr>
                <w:szCs w:val="24"/>
              </w:rPr>
              <w:t xml:space="preserve"> </w:t>
            </w:r>
            <w:r w:rsidRPr="00151A25">
              <w:rPr>
                <w:szCs w:val="24"/>
              </w:rPr>
              <w:t>pateikti patvirtintą IT architektūros dokumentą, kuriame šis technologinis sprendimas įvardintas kaip pagrindinė priemonė nuotolini</w:t>
            </w:r>
            <w:r w:rsidR="005D69B2">
              <w:rPr>
                <w:szCs w:val="24"/>
              </w:rPr>
              <w:t>am</w:t>
            </w:r>
            <w:r w:rsidRPr="00151A25">
              <w:rPr>
                <w:szCs w:val="24"/>
              </w:rPr>
              <w:t xml:space="preserve"> kompiuterių valdymui ir be jo kitaip sus</w:t>
            </w:r>
            <w:r w:rsidR="00970CE3">
              <w:rPr>
                <w:szCs w:val="24"/>
              </w:rPr>
              <w:t>to</w:t>
            </w:r>
            <w:r w:rsidRPr="00151A25">
              <w:rPr>
                <w:szCs w:val="24"/>
              </w:rPr>
              <w:t xml:space="preserve">tų teismų veikla. Perkančioji organizacija pateikė atsakymą, nurodydama, kad negali pateikti IT architektūros dokumento, kuriame šis technologinis sprendimas įvardijamas kaip pagrindinė priemonė nuotolinių kompiuterių valdymui, nes nėra prievolės dokumentuoti visų IT sprendimų. Taip pat nurodė, kad </w:t>
            </w:r>
            <w:r w:rsidRPr="00181836">
              <w:rPr>
                <w:i/>
                <w:iCs/>
                <w:szCs w:val="24"/>
              </w:rPr>
              <w:t>šiuo metu pereina prie nuotolinio kompiuterių valdymo</w:t>
            </w:r>
            <w:r w:rsidRPr="00151A25">
              <w:rPr>
                <w:szCs w:val="24"/>
              </w:rPr>
              <w:t xml:space="preserve">, diegia naujas IT technologijas ir naują darbo kultūrą IT skyriuje, stengiasi automatizuoti IT procesus, ypač susijusius su kasdienine kompiuterinių darbo vietų priežiūra, darbu per nuotolį bei atsisakyti bereikalingų kelionių į nutolusius padalinius, o siekiant neriboti konkurencijos, yra pasirengusi dirbti tiek su Intel, tiek su AMD procesorių gamintojų siūlomomis technologijomis. </w:t>
            </w:r>
          </w:p>
          <w:p w14:paraId="1DE62578" w14:textId="19E2EB39" w:rsidR="00151A25" w:rsidRPr="00151A25" w:rsidRDefault="00151A25" w:rsidP="00151A25">
            <w:pPr>
              <w:jc w:val="both"/>
              <w:rPr>
                <w:szCs w:val="24"/>
              </w:rPr>
            </w:pPr>
            <w:r>
              <w:rPr>
                <w:szCs w:val="24"/>
              </w:rPr>
              <w:t xml:space="preserve">        </w:t>
            </w:r>
            <w:r w:rsidRPr="00151A25">
              <w:rPr>
                <w:szCs w:val="24"/>
              </w:rPr>
              <w:t>Pažym</w:t>
            </w:r>
            <w:r w:rsidR="000E126F">
              <w:rPr>
                <w:szCs w:val="24"/>
              </w:rPr>
              <w:t>ėtina</w:t>
            </w:r>
            <w:r w:rsidRPr="00151A25">
              <w:rPr>
                <w:szCs w:val="24"/>
              </w:rPr>
              <w:t xml:space="preserve">, kad dėka </w:t>
            </w:r>
            <w:r w:rsidR="000E126F">
              <w:rPr>
                <w:szCs w:val="24"/>
              </w:rPr>
              <w:t>pirmiau minėtos</w:t>
            </w:r>
            <w:r w:rsidRPr="00151A25">
              <w:rPr>
                <w:szCs w:val="24"/>
              </w:rPr>
              <w:t xml:space="preserve"> technologijos kompiuterių administratorius įstaigoje tiesiogiai gali valdyti kompiuterius nuotoliu BIOS lygmenyje, iki operacinės sistemos (pvz. Windows) paleidimo, pvz., jų įkrovimą ir pan. (ne tik </w:t>
            </w:r>
            <w:proofErr w:type="spellStart"/>
            <w:r w:rsidRPr="00151A25">
              <w:rPr>
                <w:szCs w:val="24"/>
              </w:rPr>
              <w:t>remote</w:t>
            </w:r>
            <w:proofErr w:type="spellEnd"/>
            <w:r w:rsidRPr="00151A25">
              <w:rPr>
                <w:szCs w:val="24"/>
              </w:rPr>
              <w:t xml:space="preserve"> </w:t>
            </w:r>
            <w:proofErr w:type="spellStart"/>
            <w:r w:rsidRPr="00151A25">
              <w:rPr>
                <w:szCs w:val="24"/>
              </w:rPr>
              <w:t>control</w:t>
            </w:r>
            <w:proofErr w:type="spellEnd"/>
            <w:r w:rsidRPr="00151A25">
              <w:rPr>
                <w:szCs w:val="24"/>
              </w:rPr>
              <w:t>), ir tai galėtų būti reikalinga</w:t>
            </w:r>
            <w:r w:rsidR="000C69FC">
              <w:rPr>
                <w:szCs w:val="24"/>
              </w:rPr>
              <w:t>,</w:t>
            </w:r>
            <w:r w:rsidRPr="00151A25">
              <w:rPr>
                <w:szCs w:val="24"/>
              </w:rPr>
              <w:t xml:space="preserve"> </w:t>
            </w:r>
            <w:r w:rsidRPr="00151A25">
              <w:rPr>
                <w:szCs w:val="24"/>
              </w:rPr>
              <w:lastRenderedPageBreak/>
              <w:t>jei administratorius nuotoliu norėtų paruošti kompiuterį naujam darbuotojui, techniškai suinstaliuoti</w:t>
            </w:r>
            <w:r w:rsidR="002D127B">
              <w:rPr>
                <w:szCs w:val="24"/>
              </w:rPr>
              <w:t>, būdamas</w:t>
            </w:r>
            <w:r w:rsidRPr="00151A25">
              <w:rPr>
                <w:szCs w:val="24"/>
              </w:rPr>
              <w:t xml:space="preserve"> savo </w:t>
            </w:r>
            <w:r w:rsidR="002D127B">
              <w:rPr>
                <w:szCs w:val="24"/>
              </w:rPr>
              <w:t>darbo vietoje</w:t>
            </w:r>
            <w:r w:rsidRPr="00151A25">
              <w:rPr>
                <w:szCs w:val="24"/>
              </w:rPr>
              <w:t xml:space="preserve">, </w:t>
            </w:r>
            <w:r w:rsidRPr="00181836">
              <w:rPr>
                <w:i/>
                <w:iCs/>
                <w:szCs w:val="24"/>
              </w:rPr>
              <w:t>bet svarbu tai, kad tiek administratoriaus kompiuteris, tiek tas valdomas kompiuteris būtų įjungti į įstaigos tinklą, t. y., turėtų būti darbo vietoje, padalinyje, o ne darbuotojui dirbant nuotoliu</w:t>
            </w:r>
            <w:r w:rsidRPr="00151A25">
              <w:rPr>
                <w:szCs w:val="24"/>
              </w:rPr>
              <w:t xml:space="preserve">. </w:t>
            </w:r>
          </w:p>
          <w:p w14:paraId="2CD0BDAA" w14:textId="3B588F3D" w:rsidR="00151A25" w:rsidRDefault="00151A25" w:rsidP="00CE23A5">
            <w:pPr>
              <w:jc w:val="both"/>
              <w:rPr>
                <w:szCs w:val="24"/>
              </w:rPr>
            </w:pPr>
            <w:r>
              <w:rPr>
                <w:szCs w:val="24"/>
              </w:rPr>
              <w:t xml:space="preserve">        </w:t>
            </w:r>
            <w:r w:rsidRPr="00151A25">
              <w:rPr>
                <w:szCs w:val="24"/>
              </w:rPr>
              <w:t>Atkreip</w:t>
            </w:r>
            <w:r w:rsidR="000C69FC">
              <w:rPr>
                <w:szCs w:val="24"/>
              </w:rPr>
              <w:t>tinas</w:t>
            </w:r>
            <w:r w:rsidRPr="00151A25">
              <w:rPr>
                <w:szCs w:val="24"/>
              </w:rPr>
              <w:t xml:space="preserve"> dėmes</w:t>
            </w:r>
            <w:r w:rsidR="000C69FC">
              <w:rPr>
                <w:szCs w:val="24"/>
              </w:rPr>
              <w:t>ys</w:t>
            </w:r>
            <w:r w:rsidR="002D4482">
              <w:rPr>
                <w:szCs w:val="24"/>
              </w:rPr>
              <w:t xml:space="preserve"> ir</w:t>
            </w:r>
            <w:r w:rsidRPr="00151A25">
              <w:rPr>
                <w:szCs w:val="24"/>
              </w:rPr>
              <w:t xml:space="preserve"> į tai, kad pagal gerąsias </w:t>
            </w:r>
            <w:r w:rsidR="000C69FC">
              <w:rPr>
                <w:szCs w:val="24"/>
              </w:rPr>
              <w:t>p</w:t>
            </w:r>
            <w:r w:rsidRPr="00151A25">
              <w:rPr>
                <w:szCs w:val="24"/>
              </w:rPr>
              <w:t>asaulines praktikas</w:t>
            </w:r>
            <w:r w:rsidR="005D69B2">
              <w:rPr>
                <w:szCs w:val="24"/>
              </w:rPr>
              <w:t xml:space="preserve"> (pvz. COBIT standartas)</w:t>
            </w:r>
            <w:r w:rsidR="000C69FC">
              <w:rPr>
                <w:szCs w:val="24"/>
              </w:rPr>
              <w:t>,</w:t>
            </w:r>
            <w:r w:rsidRPr="00151A25">
              <w:rPr>
                <w:szCs w:val="24"/>
              </w:rPr>
              <w:t xml:space="preserve"> pirmiausia apibrėžiama organizacijos IT politika bei IT architektūra ir tik ja vadovaujantis yra diegiamos nauj</w:t>
            </w:r>
            <w:r w:rsidR="000C69FC">
              <w:rPr>
                <w:szCs w:val="24"/>
              </w:rPr>
              <w:t>o</w:t>
            </w:r>
            <w:r w:rsidRPr="00151A25">
              <w:rPr>
                <w:szCs w:val="24"/>
              </w:rPr>
              <w:t>s IT technologij</w:t>
            </w:r>
            <w:r w:rsidR="000C69FC">
              <w:rPr>
                <w:szCs w:val="24"/>
              </w:rPr>
              <w:t>o</w:t>
            </w:r>
            <w:r w:rsidRPr="00151A25">
              <w:rPr>
                <w:szCs w:val="24"/>
              </w:rPr>
              <w:t>s, nauja darbo kultūra IT skyriuje, automatizuoti IT procesai ir įrankiai siekiant optimizuoti IT priežiūros darbą, kad būtų dirbama kryptingai ir neatsirastų vienas kitam prieštaraujančių bei beprasmių</w:t>
            </w:r>
            <w:r w:rsidR="00EA7DB6">
              <w:rPr>
                <w:szCs w:val="24"/>
              </w:rPr>
              <w:t xml:space="preserve"> ir </w:t>
            </w:r>
            <w:r w:rsidRPr="00151A25">
              <w:rPr>
                <w:szCs w:val="24"/>
              </w:rPr>
              <w:t>brangių sprendimų. Neturint aiškios IT strategijos, iš pateikto Perkančiosios organizacijos atsakymo nėra aišku, kaip bus pereinama prie nuotolinio kompiuterių valdymo turimų senesnės kartos kompiuterių (neturinčių šių technologijų)</w:t>
            </w:r>
            <w:r>
              <w:t xml:space="preserve"> (</w:t>
            </w:r>
            <w:r w:rsidRPr="00151A25">
              <w:rPr>
                <w:szCs w:val="24"/>
              </w:rPr>
              <w:t>Perkančioji organizacija 2021 m. rugpjūčio 24 d. sutartimi su UAB „</w:t>
            </w:r>
            <w:proofErr w:type="spellStart"/>
            <w:r w:rsidRPr="00151A25">
              <w:rPr>
                <w:szCs w:val="24"/>
              </w:rPr>
              <w:t>Novian</w:t>
            </w:r>
            <w:proofErr w:type="spellEnd"/>
            <w:r w:rsidRPr="00151A25">
              <w:rPr>
                <w:szCs w:val="24"/>
              </w:rPr>
              <w:t xml:space="preserve"> Technologies“ bei 2021 m. rugpjūčio 30 d. papildomu susitarimu prie šios sutarties įsigijo 204 vnt. nešiojamų kompiuterių, nekeliant šio papildomo reikalavimo</w:t>
            </w:r>
            <w:r>
              <w:rPr>
                <w:szCs w:val="24"/>
              </w:rPr>
              <w:t xml:space="preserve">) </w:t>
            </w:r>
            <w:r w:rsidRPr="00151A25">
              <w:rPr>
                <w:szCs w:val="24"/>
              </w:rPr>
              <w:t>pritaikymo šioms permainoms ir ar buvo vertinta lygiavertė kitų gamintojų programinė įranga, dažniausiai turinti daug daugiau reikiamų funkcijų</w:t>
            </w:r>
            <w:r w:rsidR="005D69B2">
              <w:rPr>
                <w:szCs w:val="24"/>
              </w:rPr>
              <w:t xml:space="preserve"> </w:t>
            </w:r>
            <w:r w:rsidR="005D69B2" w:rsidRPr="005D69B2">
              <w:rPr>
                <w:szCs w:val="24"/>
              </w:rPr>
              <w:t>(ne tik įrangos valdymas BIOS lygmenyje)</w:t>
            </w:r>
            <w:r w:rsidRPr="00151A25">
              <w:rPr>
                <w:szCs w:val="24"/>
              </w:rPr>
              <w:t xml:space="preserve">bei leisianti greičiau pasiekti Perkančiosios organizacijos deklaruojamus tikslus bei racionaliai naudoti pirkimams skirtas lėšas. </w:t>
            </w:r>
            <w:r>
              <w:rPr>
                <w:szCs w:val="24"/>
              </w:rPr>
              <w:t xml:space="preserve">       </w:t>
            </w:r>
            <w:r w:rsidR="008D3891">
              <w:rPr>
                <w:szCs w:val="24"/>
              </w:rPr>
              <w:t xml:space="preserve">      </w:t>
            </w:r>
          </w:p>
          <w:p w14:paraId="4362DCE6" w14:textId="66FCBA9B" w:rsidR="008D3891" w:rsidRPr="002201CA" w:rsidRDefault="00151A25" w:rsidP="00CE23A5">
            <w:pPr>
              <w:jc w:val="both"/>
              <w:rPr>
                <w:szCs w:val="24"/>
              </w:rPr>
            </w:pPr>
            <w:r>
              <w:rPr>
                <w:szCs w:val="24"/>
              </w:rPr>
              <w:t xml:space="preserve">       </w:t>
            </w:r>
            <w:r w:rsidR="008D3891">
              <w:rPr>
                <w:szCs w:val="24"/>
              </w:rPr>
              <w:t xml:space="preserve"> </w:t>
            </w:r>
            <w:r w:rsidR="002D4482">
              <w:rPr>
                <w:szCs w:val="24"/>
              </w:rPr>
              <w:t>Taip pat pastebėtina</w:t>
            </w:r>
            <w:r w:rsidR="008D3891">
              <w:rPr>
                <w:szCs w:val="24"/>
              </w:rPr>
              <w:t xml:space="preserve">, kad Perkančioji organizacija nepateikė </w:t>
            </w:r>
            <w:r w:rsidR="002D4482">
              <w:rPr>
                <w:szCs w:val="24"/>
              </w:rPr>
              <w:t>įrodymų</w:t>
            </w:r>
            <w:r w:rsidR="008D3891">
              <w:rPr>
                <w:szCs w:val="24"/>
              </w:rPr>
              <w:t xml:space="preserve">, jog </w:t>
            </w:r>
            <w:r w:rsidR="002D4482">
              <w:t>Pirkimų objektus sudarančių prekių gali įsigyti efektyvesniu būdu racionaliai naudodama tam skirtas lėšas</w:t>
            </w:r>
            <w:r w:rsidR="008D3891">
              <w:rPr>
                <w:szCs w:val="24"/>
              </w:rPr>
              <w:t xml:space="preserve">. Tarnyba </w:t>
            </w:r>
            <w:r w:rsidR="002D4482">
              <w:rPr>
                <w:szCs w:val="24"/>
              </w:rPr>
              <w:t>pastebi</w:t>
            </w:r>
            <w:r w:rsidR="008D3891">
              <w:rPr>
                <w:szCs w:val="24"/>
              </w:rPr>
              <w:t>, kad Perkančioji organizacija 2020 m. – 2021 m. yra įsigijusi nešiojamus kompiuterius per CPO katalogą žymiai pigiau</w:t>
            </w:r>
            <w:r w:rsidR="008D3891">
              <w:rPr>
                <w:rStyle w:val="FootnoteReference"/>
                <w:szCs w:val="24"/>
              </w:rPr>
              <w:footnoteReference w:id="13"/>
            </w:r>
            <w:r w:rsidR="004106CE">
              <w:rPr>
                <w:szCs w:val="24"/>
              </w:rPr>
              <w:t>,</w:t>
            </w:r>
            <w:r w:rsidR="002D4482">
              <w:rPr>
                <w:szCs w:val="24"/>
              </w:rPr>
              <w:t xml:space="preserve"> nei siūlo vienintelis Pirkimų dalyvis</w:t>
            </w:r>
            <w:r w:rsidR="008D3891">
              <w:rPr>
                <w:szCs w:val="24"/>
              </w:rPr>
              <w:t xml:space="preserve">. </w:t>
            </w:r>
          </w:p>
          <w:p w14:paraId="41B28DEC" w14:textId="630C504C" w:rsidR="00AE44F1" w:rsidRPr="00007472" w:rsidRDefault="002201CA" w:rsidP="002201CA">
            <w:pPr>
              <w:ind w:firstLine="426"/>
              <w:jc w:val="both"/>
              <w:rPr>
                <w:szCs w:val="24"/>
              </w:rPr>
            </w:pPr>
            <w:r w:rsidRPr="002201CA">
              <w:rPr>
                <w:szCs w:val="24"/>
              </w:rPr>
              <w:t xml:space="preserve">Apibendrinant išdėstytą, </w:t>
            </w:r>
            <w:r w:rsidR="0067531B">
              <w:rPr>
                <w:szCs w:val="24"/>
              </w:rPr>
              <w:t xml:space="preserve">Tarnyba konstatuoja, kad </w:t>
            </w:r>
            <w:r w:rsidRPr="002201CA">
              <w:rPr>
                <w:szCs w:val="24"/>
              </w:rPr>
              <w:t>Perkančio</w:t>
            </w:r>
            <w:r w:rsidR="0067531B">
              <w:rPr>
                <w:szCs w:val="24"/>
              </w:rPr>
              <w:t>j</w:t>
            </w:r>
            <w:r w:rsidRPr="002201CA">
              <w:rPr>
                <w:szCs w:val="24"/>
              </w:rPr>
              <w:t>i organizacij</w:t>
            </w:r>
            <w:r w:rsidR="0067531B">
              <w:rPr>
                <w:szCs w:val="24"/>
              </w:rPr>
              <w:t>a</w:t>
            </w:r>
            <w:r w:rsidRPr="002201CA">
              <w:rPr>
                <w:szCs w:val="24"/>
              </w:rPr>
              <w:t xml:space="preserve"> </w:t>
            </w:r>
            <w:r w:rsidR="0067531B">
              <w:rPr>
                <w:szCs w:val="24"/>
              </w:rPr>
              <w:t xml:space="preserve">nepagrindė sprendimo </w:t>
            </w:r>
            <w:r w:rsidRPr="002201CA">
              <w:rPr>
                <w:szCs w:val="24"/>
              </w:rPr>
              <w:t>nepirkti prekių per CPO katalogą</w:t>
            </w:r>
            <w:r w:rsidR="008D3891">
              <w:rPr>
                <w:szCs w:val="24"/>
              </w:rPr>
              <w:t>.</w:t>
            </w:r>
            <w:r w:rsidRPr="002201CA">
              <w:rPr>
                <w:szCs w:val="24"/>
              </w:rPr>
              <w:t xml:space="preserve"> Tokiu būdu Perkančioji organizacija pažeidė Įstatymo 82 </w:t>
            </w:r>
            <w:r w:rsidR="004106CE">
              <w:rPr>
                <w:szCs w:val="24"/>
              </w:rPr>
              <w:t>straipsni</w:t>
            </w:r>
            <w:r w:rsidRPr="002201CA">
              <w:rPr>
                <w:szCs w:val="24"/>
              </w:rPr>
              <w:t xml:space="preserve">o 2 </w:t>
            </w:r>
            <w:r w:rsidR="00DE2C32" w:rsidRPr="002201CA">
              <w:rPr>
                <w:szCs w:val="24"/>
              </w:rPr>
              <w:t>dali</w:t>
            </w:r>
            <w:r w:rsidR="00DE2C32">
              <w:rPr>
                <w:szCs w:val="24"/>
              </w:rPr>
              <w:t>es</w:t>
            </w:r>
            <w:r w:rsidR="00DE2C32" w:rsidRPr="002201CA">
              <w:rPr>
                <w:szCs w:val="24"/>
              </w:rPr>
              <w:t xml:space="preserve"> </w:t>
            </w:r>
            <w:r w:rsidR="002D4482">
              <w:rPr>
                <w:szCs w:val="24"/>
              </w:rPr>
              <w:t>reikalavimus</w:t>
            </w:r>
            <w:r w:rsidR="00DE2C32">
              <w:rPr>
                <w:szCs w:val="24"/>
              </w:rPr>
              <w:t>.</w:t>
            </w:r>
            <w:bookmarkEnd w:id="0"/>
          </w:p>
        </w:tc>
      </w:tr>
      <w:tr w:rsidR="0075579F" w:rsidRPr="00007472" w14:paraId="1E702719" w14:textId="77777777" w:rsidTr="0075579F">
        <w:tc>
          <w:tcPr>
            <w:tcW w:w="567" w:type="dxa"/>
            <w:shd w:val="clear" w:color="auto" w:fill="auto"/>
          </w:tcPr>
          <w:p w14:paraId="36680BDF" w14:textId="678DFA17" w:rsidR="0075579F" w:rsidRPr="002201CA" w:rsidRDefault="00AF392C" w:rsidP="00AF392C">
            <w:pPr>
              <w:jc w:val="both"/>
              <w:rPr>
                <w:szCs w:val="24"/>
              </w:rPr>
            </w:pPr>
            <w:r>
              <w:rPr>
                <w:szCs w:val="24"/>
              </w:rPr>
              <w:lastRenderedPageBreak/>
              <w:t>2.</w:t>
            </w:r>
          </w:p>
        </w:tc>
        <w:tc>
          <w:tcPr>
            <w:tcW w:w="9214" w:type="dxa"/>
            <w:shd w:val="clear" w:color="auto" w:fill="auto"/>
          </w:tcPr>
          <w:p w14:paraId="468CB107" w14:textId="7D490DA6" w:rsidR="0075579F" w:rsidRPr="002201CA" w:rsidRDefault="00AF392C" w:rsidP="006345B7">
            <w:pPr>
              <w:jc w:val="both"/>
              <w:rPr>
                <w:szCs w:val="24"/>
              </w:rPr>
            </w:pPr>
            <w:r>
              <w:rPr>
                <w:szCs w:val="24"/>
              </w:rPr>
              <w:t xml:space="preserve">Įstatymo </w:t>
            </w:r>
            <w:r w:rsidR="00EA7DB6">
              <w:rPr>
                <w:szCs w:val="24"/>
              </w:rPr>
              <w:t>17 straipsnio 1 dalis</w:t>
            </w:r>
            <w:r w:rsidR="00EA7DB6">
              <w:rPr>
                <w:rStyle w:val="FootnoteReference"/>
                <w:szCs w:val="24"/>
              </w:rPr>
              <w:footnoteReference w:id="14"/>
            </w:r>
          </w:p>
        </w:tc>
      </w:tr>
      <w:tr w:rsidR="0075579F" w:rsidRPr="00007472" w14:paraId="6B656B42" w14:textId="77777777" w:rsidTr="000B107D">
        <w:tc>
          <w:tcPr>
            <w:tcW w:w="9781" w:type="dxa"/>
            <w:gridSpan w:val="2"/>
            <w:shd w:val="clear" w:color="auto" w:fill="auto"/>
          </w:tcPr>
          <w:p w14:paraId="189177AB" w14:textId="77777777" w:rsidR="0075579F" w:rsidRPr="0075579F" w:rsidRDefault="0075579F" w:rsidP="0075579F">
            <w:pPr>
              <w:ind w:firstLine="426"/>
              <w:jc w:val="both"/>
              <w:rPr>
                <w:szCs w:val="24"/>
              </w:rPr>
            </w:pPr>
            <w:r w:rsidRPr="0075579F">
              <w:rPr>
                <w:szCs w:val="24"/>
              </w:rPr>
              <w:t xml:space="preserve">Pirkimų sąlygų 3 priedų „Sutarties projektas“ 3 punktuose nustatytas prekių pristatymo terminas yra 60 kalendorinių dienų nuo Pirkimų sutarčių įsigaliojimo dienos su galimybe šalių susitarimu šį terminą pratęsti dar 30 dienų. </w:t>
            </w:r>
          </w:p>
          <w:p w14:paraId="1FA88D53" w14:textId="703D3DE7" w:rsidR="0075579F" w:rsidRPr="0075579F" w:rsidRDefault="0075579F" w:rsidP="0075579F">
            <w:pPr>
              <w:ind w:firstLine="426"/>
              <w:jc w:val="both"/>
              <w:rPr>
                <w:szCs w:val="24"/>
              </w:rPr>
            </w:pPr>
            <w:r w:rsidRPr="0075579F">
              <w:rPr>
                <w:szCs w:val="24"/>
              </w:rPr>
              <w:t>Tarnyba kreipėsi į Perkančiąją organizaciją</w:t>
            </w:r>
            <w:r w:rsidR="00B71CBC">
              <w:rPr>
                <w:rStyle w:val="FootnoteReference"/>
                <w:szCs w:val="24"/>
              </w:rPr>
              <w:footnoteReference w:id="15"/>
            </w:r>
            <w:r w:rsidRPr="0075579F">
              <w:rPr>
                <w:szCs w:val="24"/>
              </w:rPr>
              <w:t>, prašydama pagrįsti, kad rinkoje yra pakankamai tiekėjų, kurie per Pirkimų sąlygose nustatytą laiką gebėtų pateikti visą prekių kiekį bei pateikti dokumentus, įrodančius, jog Pirkimų dokumentuose nustatytas prekių pristatymo terminas yra kritiškai svarbus Perkančiajai organizacijai, kaip ji nurodo 2021 m. spalio 18 d. ir 2021 m. spalio 22 d. atsakymuose į tiekėjo paklausimus</w:t>
            </w:r>
            <w:r w:rsidR="00B71CBC">
              <w:rPr>
                <w:rStyle w:val="FootnoteReference"/>
                <w:szCs w:val="24"/>
              </w:rPr>
              <w:footnoteReference w:id="16"/>
            </w:r>
            <w:r w:rsidRPr="0075579F">
              <w:rPr>
                <w:szCs w:val="24"/>
              </w:rPr>
              <w:t xml:space="preserve">. </w:t>
            </w:r>
          </w:p>
          <w:p w14:paraId="20427774" w14:textId="787CAF97" w:rsidR="0075579F" w:rsidRPr="0075579F" w:rsidRDefault="0075579F" w:rsidP="0075579F">
            <w:pPr>
              <w:ind w:firstLine="426"/>
              <w:jc w:val="both"/>
              <w:rPr>
                <w:szCs w:val="24"/>
              </w:rPr>
            </w:pPr>
            <w:r w:rsidRPr="0075579F">
              <w:rPr>
                <w:szCs w:val="24"/>
              </w:rPr>
              <w:t>Perkančioji organizacija, atsakydama</w:t>
            </w:r>
            <w:r w:rsidR="00B71CBC">
              <w:rPr>
                <w:rStyle w:val="FootnoteReference"/>
                <w:szCs w:val="24"/>
              </w:rPr>
              <w:footnoteReference w:id="17"/>
            </w:r>
            <w:r w:rsidRPr="0075579F">
              <w:rPr>
                <w:szCs w:val="24"/>
              </w:rPr>
              <w:t xml:space="preserve"> nurodė, kad atliko rinkos tyrimą, pagal CVPP viešai skelbiamą pirkimo sutarčių viešinimo informaciją, kurio metu buvo nustatyta, kad yra pakankamas skaičius tiekėjų gebančių pristatyti didelį kiekį kompiuterių per 45-60 darbo dienų laikotarpį.</w:t>
            </w:r>
          </w:p>
          <w:p w14:paraId="2738C4FA" w14:textId="62692A9D" w:rsidR="00BA5FBA" w:rsidRDefault="0075579F" w:rsidP="00731D7C">
            <w:pPr>
              <w:jc w:val="both"/>
              <w:rPr>
                <w:szCs w:val="24"/>
              </w:rPr>
            </w:pPr>
            <w:r w:rsidRPr="0075579F">
              <w:rPr>
                <w:szCs w:val="24"/>
              </w:rPr>
              <w:t>Pažymėtina, kad Perkančiosios organizacijos nurodytos sutartys</w:t>
            </w:r>
            <w:r w:rsidR="00B71CBC">
              <w:rPr>
                <w:rStyle w:val="FootnoteReference"/>
                <w:szCs w:val="24"/>
              </w:rPr>
              <w:footnoteReference w:id="18"/>
            </w:r>
            <w:r w:rsidRPr="0075579F">
              <w:rPr>
                <w:szCs w:val="24"/>
              </w:rPr>
              <w:t xml:space="preserve"> yra sudarytos neseniai ir jų galiojimo trukmė yra ilga (daugiau nei 17 mėn.), todėl neaišku, kokiu metu ir kokį kiekį kompiuterių vienu metu įsigys perkančiosios organizacijos, o 2021 m. rugpjūčio 13 d. Valstybinės mokesčių inspekcijos ir UAB „IT paslaugų centas“ sudarytos sutarties Nr. (1.10-04-2 E) 22-113 prekių pristatymo terminas yra 60 d. d. Be to, šiuo metu, nėra galimybės įsitikinti, ar tiekėjams nekils sunkumų tinkamai įvykdyti sutartinius įsipareigojimus.  Taip pat, Perkančioji organizacija nurodė, kad Pirkimų dokumentuose nustatytas prekių pristatymo terminas yra kritiškai svarbus, motyvuodama, jog Perkančiosios organizacijos turima kompiuterinė įranga yra sena ir neatitinka šių </w:t>
            </w:r>
            <w:r w:rsidRPr="0075579F">
              <w:rPr>
                <w:szCs w:val="24"/>
              </w:rPr>
              <w:lastRenderedPageBreak/>
              <w:t>dienų našumo ir mobilumo poreikių, sukelia stabilumo ir nepertraukiamo kasdieninio darbo problemų, nebeturi garantinės priežiūros, todėl bet koks techninis gedimas reikalauja papildomų resursų ir trikdo darbą. Tarnybos vertinimu, Perkančiosios organizacijos poreikis iš esmės yra noras seną kompiuterinę techniką pakeisti nauja, tačiau nėra pagrįstų aplinkybių, kad šis poreikis yra kritinis.</w:t>
            </w:r>
          </w:p>
          <w:p w14:paraId="6AA52D25" w14:textId="47739B6E" w:rsidR="00BA5FBA" w:rsidRDefault="00BA5FBA" w:rsidP="0075579F">
            <w:pPr>
              <w:ind w:firstLine="426"/>
              <w:jc w:val="both"/>
              <w:rPr>
                <w:szCs w:val="24"/>
              </w:rPr>
            </w:pPr>
            <w:r>
              <w:rPr>
                <w:szCs w:val="24"/>
              </w:rPr>
              <w:t>Atkreiptinas dėmesys ir į tai, kad š</w:t>
            </w:r>
            <w:r w:rsidRPr="0075579F">
              <w:rPr>
                <w:szCs w:val="24"/>
              </w:rPr>
              <w:t xml:space="preserve">iuo metu nešiojamųjų kompiuterių tiekimo terminas yra ženkliai ilgesnis nei buvo iki pandemijos dėl elektronikos komponentų trūkumo pasauliniu mastu. Šį teiginį patvirtina Perkančiajai organizacijai pateikta pretenzija, kur kartu su pretenzija buvo pateikti kompiuterinės įrangos distributorių patvirtinimai dėl realių prekių pristatymo terminų, kurie šiai dienai yra ne mažiau </w:t>
            </w:r>
            <w:r w:rsidR="00731D7C">
              <w:rPr>
                <w:szCs w:val="24"/>
              </w:rPr>
              <w:t>nei 3 – 4 mėn.</w:t>
            </w:r>
          </w:p>
          <w:p w14:paraId="30ED6FDD" w14:textId="47E9834F" w:rsidR="0075579F" w:rsidRPr="0075579F" w:rsidRDefault="00BA5FBA" w:rsidP="0075579F">
            <w:pPr>
              <w:ind w:firstLine="426"/>
              <w:jc w:val="both"/>
              <w:rPr>
                <w:szCs w:val="24"/>
              </w:rPr>
            </w:pPr>
            <w:r w:rsidRPr="00AF392C">
              <w:rPr>
                <w:szCs w:val="24"/>
              </w:rPr>
              <w:t xml:space="preserve">Atsižvelgdama į tai, kas pirmiau išdėstyta, Tarnyba konstatuoja, kad Pirkimų </w:t>
            </w:r>
            <w:r>
              <w:rPr>
                <w:szCs w:val="24"/>
              </w:rPr>
              <w:t>sąlygose nustatyti prekių pristatymo terminai, atsižvelgiant į šiuo metu rinkoje esančią situaciją, yra</w:t>
            </w:r>
            <w:r w:rsidRPr="00AF392C">
              <w:rPr>
                <w:szCs w:val="24"/>
              </w:rPr>
              <w:t xml:space="preserve"> neproporcingi </w:t>
            </w:r>
            <w:r>
              <w:rPr>
                <w:szCs w:val="24"/>
              </w:rPr>
              <w:t xml:space="preserve">siekiamiems </w:t>
            </w:r>
            <w:r w:rsidRPr="00AF392C">
              <w:rPr>
                <w:szCs w:val="24"/>
              </w:rPr>
              <w:t>Pirkimų tikslams</w:t>
            </w:r>
            <w:r>
              <w:rPr>
                <w:szCs w:val="24"/>
              </w:rPr>
              <w:t xml:space="preserve">. Tokiu būdu </w:t>
            </w:r>
            <w:r w:rsidRPr="00EA7DB6">
              <w:rPr>
                <w:szCs w:val="24"/>
              </w:rPr>
              <w:t>Perkančioji organizacija, pažeidė Įstatymo 17 straipsnio 1 dalyje nustatytą proporcingumo principą.</w:t>
            </w:r>
            <w:r w:rsidR="0075579F" w:rsidRPr="0075579F">
              <w:rPr>
                <w:szCs w:val="24"/>
              </w:rPr>
              <w:t xml:space="preserve"> </w:t>
            </w:r>
          </w:p>
          <w:p w14:paraId="1FE93925" w14:textId="62C6A271" w:rsidR="0075579F" w:rsidRPr="0075579F" w:rsidRDefault="00731D7C" w:rsidP="00731D7C">
            <w:pPr>
              <w:jc w:val="both"/>
              <w:rPr>
                <w:szCs w:val="24"/>
              </w:rPr>
            </w:pPr>
            <w:r>
              <w:rPr>
                <w:szCs w:val="24"/>
              </w:rPr>
              <w:t xml:space="preserve">       </w:t>
            </w:r>
            <w:r w:rsidR="0075579F" w:rsidRPr="0075579F">
              <w:rPr>
                <w:szCs w:val="24"/>
              </w:rPr>
              <w:t>Paminėtina, kad Tarnyba savo tinklalapyje yra paskelbusi informacinį pranešimą</w:t>
            </w:r>
            <w:r w:rsidR="00B71CBC">
              <w:rPr>
                <w:rStyle w:val="FootnoteReference"/>
                <w:szCs w:val="24"/>
              </w:rPr>
              <w:footnoteReference w:id="19"/>
            </w:r>
            <w:r w:rsidR="0075579F" w:rsidRPr="0075579F">
              <w:rPr>
                <w:szCs w:val="24"/>
              </w:rPr>
              <w:t xml:space="preserve"> dėl  prekių pristatymo terminų nustatymo, į kurį rekomenduotina atsižvelgti. Perkančioji organizacija turi nustatyti protingus ir pagrįstus sutartinių įsipareigojimų vykdymo terminus. Taip pat būtina atsižvelgti į tai, kad dėl susidariusios padėties pasaulinėje rinkoje prekių gamyba bei tiekimas gali užtrukti ilgiau negu iki pandemijos. Svarbu atkreipti dėmesį, kad pernelyg trumpi terminai lemia mažesnį tiekėjų suinteresuotumą pirkimu, mažesnę konkurenciją bei didesnes pasiūlymų kainas. Atkreiptinas dėmesys, kad prieš skelbdamas pirkimą, realų prekių tiekimo terminą privalo išsiaiškinti pirkimo vykdytojas. Šiam sprendimui priimti būtiną informaciją pirkimo vykdytojas gali surinkti rinkos tyrimo arba rinkos konsultacijos metu, kadangi tik rinkos dalyviai (tiekėjai) turi geriausią ir naujausią informaciją apie nuolat kintančią situaciją rinkoje. Pirkimo vykdytojas turi atsižvelgti į pirkimo objekto sudėtingumą, įsigyjamos prekės specifiškumą, papildomus reikalavimus (pvz. komplektacijai, pritaikymui), perkamų prekių kiekius bei kitas aplinkybes, kurios gali turėti įtakos ilgesniems nei įprasta pristatymo terminams. </w:t>
            </w:r>
          </w:p>
          <w:p w14:paraId="7BD70F93" w14:textId="7952B398" w:rsidR="0075579F" w:rsidRDefault="0075579F" w:rsidP="00731D7C">
            <w:pPr>
              <w:jc w:val="both"/>
              <w:rPr>
                <w:szCs w:val="24"/>
              </w:rPr>
            </w:pPr>
            <w:r w:rsidRPr="0075579F">
              <w:rPr>
                <w:szCs w:val="24"/>
              </w:rPr>
              <w:t>Tarnyba</w:t>
            </w:r>
            <w:r w:rsidR="00BA5FBA">
              <w:rPr>
                <w:szCs w:val="24"/>
              </w:rPr>
              <w:t xml:space="preserve"> papildomai</w:t>
            </w:r>
            <w:r w:rsidRPr="0075579F">
              <w:rPr>
                <w:szCs w:val="24"/>
              </w:rPr>
              <w:t xml:space="preserve"> rekomenduoja tiksliau apsibrėžti galimą pristatymo termino pratęsimą, pvz. vietoj „šalių susitarimu“, nustatant „dėl objektyvių, ne nuo tiekėjo priklausančių aplinkybių“.</w:t>
            </w:r>
          </w:p>
          <w:p w14:paraId="2CDE68C0" w14:textId="1B0D81E7" w:rsidR="00AF392C" w:rsidRPr="002201CA" w:rsidRDefault="00EA7DB6" w:rsidP="0075579F">
            <w:pPr>
              <w:ind w:firstLine="426"/>
              <w:jc w:val="both"/>
              <w:rPr>
                <w:szCs w:val="24"/>
              </w:rPr>
            </w:pPr>
            <w:r w:rsidRPr="00EA7DB6">
              <w:rPr>
                <w:szCs w:val="24"/>
              </w:rPr>
              <w:t xml:space="preserve">    </w:t>
            </w:r>
          </w:p>
        </w:tc>
      </w:tr>
    </w:tbl>
    <w:p w14:paraId="409B8C3C" w14:textId="77777777" w:rsidR="003A2C45" w:rsidRPr="00007472" w:rsidRDefault="003A2C45" w:rsidP="002A07F4">
      <w:pPr>
        <w:jc w:val="center"/>
        <w:rPr>
          <w:b/>
          <w:szCs w:val="24"/>
        </w:rPr>
      </w:pPr>
    </w:p>
    <w:p w14:paraId="2A5FB4FC" w14:textId="53247E92" w:rsidR="002A07F4" w:rsidRDefault="002A07F4" w:rsidP="002A07F4">
      <w:pPr>
        <w:jc w:val="center"/>
        <w:rPr>
          <w:b/>
          <w:szCs w:val="24"/>
        </w:rPr>
      </w:pPr>
      <w:r w:rsidRPr="00007472">
        <w:rPr>
          <w:b/>
          <w:szCs w:val="24"/>
        </w:rPr>
        <w:t>IV dalis. Sprendimas</w:t>
      </w:r>
    </w:p>
    <w:p w14:paraId="3A187E1B" w14:textId="58AAAE32" w:rsidR="00007E85" w:rsidRDefault="00007E85" w:rsidP="002A07F4">
      <w:pPr>
        <w:jc w:val="center"/>
        <w:rPr>
          <w:b/>
          <w:szCs w:val="24"/>
        </w:rPr>
      </w:pPr>
    </w:p>
    <w:tbl>
      <w:tblPr>
        <w:tblStyle w:val="TableGrid"/>
        <w:tblW w:w="0" w:type="auto"/>
        <w:tblLook w:val="04A0" w:firstRow="1" w:lastRow="0" w:firstColumn="1" w:lastColumn="0" w:noHBand="0" w:noVBand="1"/>
      </w:tblPr>
      <w:tblGrid>
        <w:gridCol w:w="9770"/>
      </w:tblGrid>
      <w:tr w:rsidR="00007E85" w14:paraId="35414CF3" w14:textId="77777777" w:rsidTr="00007E85">
        <w:tc>
          <w:tcPr>
            <w:tcW w:w="9770" w:type="dxa"/>
          </w:tcPr>
          <w:p w14:paraId="1C1931C4" w14:textId="4C7885E2" w:rsidR="00007E85" w:rsidRPr="00007E85" w:rsidRDefault="00007E85" w:rsidP="00007E85">
            <w:pPr>
              <w:ind w:firstLine="567"/>
              <w:jc w:val="both"/>
              <w:rPr>
                <w:rFonts w:eastAsia="Calibri"/>
                <w:bCs/>
                <w:szCs w:val="24"/>
              </w:rPr>
            </w:pPr>
            <w:r w:rsidRPr="00007E85">
              <w:rPr>
                <w:szCs w:val="24"/>
              </w:rPr>
              <w:t xml:space="preserve">Atsižvelgdama į šioje vertinimo išvadoje nurodytus </w:t>
            </w:r>
            <w:r>
              <w:rPr>
                <w:rFonts w:eastAsia="Calibri"/>
                <w:szCs w:val="24"/>
              </w:rPr>
              <w:t>Įstatymo</w:t>
            </w:r>
            <w:r w:rsidRPr="00007E85">
              <w:rPr>
                <w:rFonts w:eastAsia="Calibri"/>
                <w:szCs w:val="24"/>
              </w:rPr>
              <w:t xml:space="preserve"> </w:t>
            </w:r>
            <w:r w:rsidRPr="00007E85">
              <w:rPr>
                <w:rFonts w:eastAsia="Calibri"/>
                <w:spacing w:val="2"/>
                <w:szCs w:val="24"/>
                <w:shd w:val="clear" w:color="auto" w:fill="FFFFFF"/>
              </w:rPr>
              <w:t xml:space="preserve">pažeidimus, vadovaudamasi </w:t>
            </w:r>
            <w:r>
              <w:rPr>
                <w:szCs w:val="24"/>
              </w:rPr>
              <w:t>Įstatymo</w:t>
            </w:r>
            <w:r w:rsidRPr="00007E85">
              <w:rPr>
                <w:szCs w:val="24"/>
              </w:rPr>
              <w:t xml:space="preserve"> 95 straipsnio 2 dalies 5 punktu</w:t>
            </w:r>
            <w:r w:rsidRPr="00007E85">
              <w:rPr>
                <w:szCs w:val="24"/>
                <w:vertAlign w:val="superscript"/>
              </w:rPr>
              <w:footnoteReference w:id="20"/>
            </w:r>
            <w:r w:rsidR="004106CE">
              <w:rPr>
                <w:szCs w:val="24"/>
              </w:rPr>
              <w:t xml:space="preserve"> bei teisingumo ir protingumo kriterijais</w:t>
            </w:r>
            <w:r w:rsidRPr="00007E85">
              <w:rPr>
                <w:szCs w:val="24"/>
              </w:rPr>
              <w:t>, Tarnyba įpareigoja Perkančiąją organizaciją</w:t>
            </w:r>
            <w:r w:rsidRPr="00007E85">
              <w:rPr>
                <w:rFonts w:eastAsia="Calibri"/>
                <w:bCs/>
                <w:szCs w:val="24"/>
              </w:rPr>
              <w:t xml:space="preserve">: </w:t>
            </w:r>
          </w:p>
          <w:p w14:paraId="0D96E17B" w14:textId="237C0BD5" w:rsidR="00007E85" w:rsidRPr="00007E85" w:rsidRDefault="00007E85" w:rsidP="00007E85">
            <w:pPr>
              <w:ind w:firstLine="567"/>
              <w:jc w:val="both"/>
              <w:rPr>
                <w:rFonts w:eastAsia="Calibri"/>
                <w:bCs/>
                <w:szCs w:val="24"/>
              </w:rPr>
            </w:pPr>
            <w:r w:rsidRPr="00007E85">
              <w:rPr>
                <w:rFonts w:eastAsia="Calibri"/>
                <w:bCs/>
                <w:szCs w:val="24"/>
              </w:rPr>
              <w:t xml:space="preserve">1. nutraukti </w:t>
            </w:r>
            <w:r w:rsidR="00151A25" w:rsidRPr="00007E85">
              <w:rPr>
                <w:rFonts w:eastAsia="Calibri"/>
                <w:bCs/>
                <w:szCs w:val="24"/>
              </w:rPr>
              <w:t>Pirkim</w:t>
            </w:r>
            <w:r w:rsidR="00151A25">
              <w:rPr>
                <w:rFonts w:eastAsia="Calibri"/>
                <w:bCs/>
                <w:szCs w:val="24"/>
              </w:rPr>
              <w:t>ų</w:t>
            </w:r>
            <w:r w:rsidR="00151A25" w:rsidRPr="00007E85">
              <w:rPr>
                <w:rFonts w:eastAsia="Calibri"/>
                <w:bCs/>
                <w:szCs w:val="24"/>
              </w:rPr>
              <w:t xml:space="preserve"> </w:t>
            </w:r>
            <w:r w:rsidRPr="00007E85">
              <w:rPr>
                <w:rFonts w:eastAsia="Calibri"/>
                <w:bCs/>
                <w:szCs w:val="24"/>
              </w:rPr>
              <w:t>procedūras;</w:t>
            </w:r>
          </w:p>
          <w:p w14:paraId="7054E4C7" w14:textId="77777777" w:rsidR="00007E85" w:rsidRPr="00007E85" w:rsidRDefault="00007E85" w:rsidP="00007E85">
            <w:pPr>
              <w:suppressAutoHyphens/>
              <w:autoSpaceDN w:val="0"/>
              <w:ind w:firstLine="567"/>
              <w:jc w:val="both"/>
              <w:rPr>
                <w:rFonts w:eastAsia="Calibri"/>
                <w:bCs/>
                <w:szCs w:val="24"/>
              </w:rPr>
            </w:pPr>
            <w:r w:rsidRPr="00007E85">
              <w:rPr>
                <w:rFonts w:eastAsia="Calibri"/>
                <w:bCs/>
                <w:szCs w:val="24"/>
              </w:rPr>
              <w:t>2. per 21 d. d. nuo šios išvados gavimo dienos informuoti Tarnybą raštu apie įpareigojimo įvykdymą ir pateikti tai patvirtinančius dokumentus.</w:t>
            </w:r>
          </w:p>
          <w:p w14:paraId="2BFD7369" w14:textId="6B33E7A7" w:rsidR="00007E85" w:rsidRDefault="0048584E" w:rsidP="0048584E">
            <w:pPr>
              <w:jc w:val="both"/>
              <w:rPr>
                <w:b/>
                <w:szCs w:val="24"/>
              </w:rPr>
            </w:pPr>
            <w:r>
              <w:rPr>
                <w:bCs/>
                <w:szCs w:val="24"/>
              </w:rPr>
              <w:t xml:space="preserve">         </w:t>
            </w:r>
            <w:r w:rsidR="00007E85" w:rsidRPr="00007E85">
              <w:rPr>
                <w:bCs/>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r w:rsidR="00007E85" w:rsidRPr="00220EE8">
              <w:rPr>
                <w:rFonts w:eastAsia="Calibri"/>
                <w:szCs w:val="24"/>
              </w:rPr>
              <w:t xml:space="preserve"> </w:t>
            </w:r>
          </w:p>
        </w:tc>
      </w:tr>
    </w:tbl>
    <w:p w14:paraId="26E98C95" w14:textId="6524EFC2" w:rsidR="00007E85" w:rsidRPr="00007472" w:rsidRDefault="00076203" w:rsidP="002A07F4">
      <w:pPr>
        <w:jc w:val="center"/>
        <w:rPr>
          <w:b/>
          <w:szCs w:val="24"/>
        </w:rPr>
      </w:pPr>
      <w:r>
        <w:rPr>
          <w:b/>
          <w:szCs w:val="24"/>
        </w:rPr>
        <w:t xml:space="preserve">  </w:t>
      </w:r>
    </w:p>
    <w:p w14:paraId="34AF038F" w14:textId="77777777" w:rsidR="002A07F4" w:rsidRPr="00007472"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007472" w14:paraId="704485F1"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72DBAB38" w14:textId="69A32088" w:rsidR="002A07F4" w:rsidRPr="00007472" w:rsidRDefault="002A07F4" w:rsidP="00933D7B">
            <w:pPr>
              <w:ind w:firstLine="567"/>
              <w:jc w:val="both"/>
              <w:rPr>
                <w:szCs w:val="24"/>
              </w:rPr>
            </w:pPr>
          </w:p>
        </w:tc>
      </w:tr>
    </w:tbl>
    <w:p w14:paraId="0FD35F79" w14:textId="391EAC38" w:rsidR="002A07F4" w:rsidRDefault="002A07F4" w:rsidP="002A07F4"/>
    <w:p w14:paraId="68C1B157" w14:textId="77777777" w:rsidR="00731D7C" w:rsidRPr="00007472" w:rsidRDefault="00731D7C" w:rsidP="002A07F4"/>
    <w:p w14:paraId="3B024E3E" w14:textId="3EC1FA98" w:rsidR="002A07F4" w:rsidRPr="00007472" w:rsidRDefault="002A07F4" w:rsidP="002A07F4">
      <w:pPr>
        <w:jc w:val="center"/>
        <w:rPr>
          <w:b/>
          <w:szCs w:val="24"/>
        </w:rPr>
      </w:pPr>
      <w:r w:rsidRPr="00007472">
        <w:rPr>
          <w:b/>
          <w:szCs w:val="24"/>
        </w:rPr>
        <w:lastRenderedPageBreak/>
        <w:t>Pastabos</w:t>
      </w:r>
    </w:p>
    <w:p w14:paraId="62807D95" w14:textId="77777777" w:rsidR="002A07F4" w:rsidRPr="00007472"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212EE" w:rsidRPr="002212EE" w14:paraId="35112C64" w14:textId="77777777" w:rsidTr="00722762">
        <w:tc>
          <w:tcPr>
            <w:tcW w:w="9781" w:type="dxa"/>
            <w:shd w:val="clear" w:color="auto" w:fill="auto"/>
            <w:vAlign w:val="center"/>
          </w:tcPr>
          <w:p w14:paraId="3F29C714" w14:textId="5B6082E4" w:rsidR="003C7318" w:rsidRDefault="009B55BF" w:rsidP="009C0803">
            <w:pPr>
              <w:pStyle w:val="Stilius3"/>
              <w:spacing w:before="0"/>
              <w:rPr>
                <w:sz w:val="24"/>
                <w:szCs w:val="24"/>
              </w:rPr>
            </w:pPr>
            <w:r>
              <w:rPr>
                <w:sz w:val="24"/>
                <w:szCs w:val="24"/>
              </w:rPr>
              <w:t xml:space="preserve">       </w:t>
            </w:r>
            <w:r w:rsidR="00973531">
              <w:rPr>
                <w:sz w:val="24"/>
                <w:szCs w:val="24"/>
              </w:rPr>
              <w:t xml:space="preserve">1 Pirkimo </w:t>
            </w:r>
            <w:r w:rsidR="003C7318" w:rsidRPr="003C7318">
              <w:rPr>
                <w:sz w:val="24"/>
                <w:szCs w:val="24"/>
              </w:rPr>
              <w:t xml:space="preserve">Techninėje specifikacijoje nurodyta, kad Perkančioji organizacija ketina įsigyti 200 vnt. nešiojamų kompiuterių bei nurodytos prekių pristatymo vietos. Tarnyba </w:t>
            </w:r>
            <w:r w:rsidR="00973531">
              <w:rPr>
                <w:sz w:val="24"/>
                <w:szCs w:val="24"/>
              </w:rPr>
              <w:t>pastebi</w:t>
            </w:r>
            <w:r w:rsidR="003C7318" w:rsidRPr="003C7318">
              <w:rPr>
                <w:sz w:val="24"/>
                <w:szCs w:val="24"/>
              </w:rPr>
              <w:t>, kad Perkančioji organizacija 1 Pirkimo techninėje specifikacijoje nurodė, kad prekės turi būti pristatytos į Lietuvos teismus pagal sąrašą  (toliau – Sąrašas). Suskaičiavus visą prekių kiekį pagal Sąrašą gaunam</w:t>
            </w:r>
            <w:r w:rsidR="004106CE">
              <w:rPr>
                <w:sz w:val="24"/>
                <w:szCs w:val="24"/>
              </w:rPr>
              <w:t>a</w:t>
            </w:r>
            <w:r w:rsidR="003C7318" w:rsidRPr="003C7318">
              <w:rPr>
                <w:sz w:val="24"/>
                <w:szCs w:val="24"/>
              </w:rPr>
              <w:t xml:space="preserve"> 150 vnt. nešiojamų kompiuterių, kas neatitinka 1 Pirkimo techninėje specifikacijoje nurodyto kiekio – 200 vnt. nešiojamų kompiuterių.</w:t>
            </w:r>
          </w:p>
          <w:p w14:paraId="2E315185" w14:textId="3A59828E" w:rsidR="00EF0235" w:rsidRPr="002212EE" w:rsidRDefault="00973531" w:rsidP="00942332">
            <w:pPr>
              <w:shd w:val="clear" w:color="auto" w:fill="FFFFFF"/>
              <w:jc w:val="both"/>
              <w:rPr>
                <w:iCs/>
                <w:szCs w:val="24"/>
              </w:rPr>
            </w:pPr>
            <w:r>
              <w:rPr>
                <w:szCs w:val="24"/>
              </w:rPr>
              <w:t xml:space="preserve"> </w:t>
            </w:r>
          </w:p>
        </w:tc>
      </w:tr>
    </w:tbl>
    <w:p w14:paraId="0897D1F9" w14:textId="77777777" w:rsidR="002A07F4" w:rsidRPr="002212EE" w:rsidRDefault="002A07F4" w:rsidP="002A07F4">
      <w:pPr>
        <w:rPr>
          <w:szCs w:val="24"/>
        </w:rPr>
      </w:pPr>
    </w:p>
    <w:p w14:paraId="771143F1" w14:textId="55D8EEA2" w:rsidR="004F0685" w:rsidRPr="002212EE" w:rsidRDefault="004F0685" w:rsidP="00263F16">
      <w:pPr>
        <w:tabs>
          <w:tab w:val="left" w:pos="7750"/>
        </w:tabs>
        <w:rPr>
          <w:szCs w:val="24"/>
        </w:rPr>
      </w:pPr>
    </w:p>
    <w:p w14:paraId="7E47A753" w14:textId="7550A0AB" w:rsidR="00B65046" w:rsidRPr="002212EE" w:rsidRDefault="00B65046" w:rsidP="00263F16">
      <w:pPr>
        <w:tabs>
          <w:tab w:val="left" w:pos="7750"/>
        </w:tabs>
        <w:rPr>
          <w:szCs w:val="24"/>
        </w:rPr>
      </w:pPr>
    </w:p>
    <w:p w14:paraId="3130BFBA" w14:textId="77777777" w:rsidR="00744D27" w:rsidRDefault="00744D27" w:rsidP="00263F16">
      <w:pPr>
        <w:tabs>
          <w:tab w:val="left" w:pos="7750"/>
        </w:tabs>
        <w:rPr>
          <w:szCs w:val="24"/>
        </w:rPr>
      </w:pPr>
    </w:p>
    <w:p w14:paraId="5DDBD6F2" w14:textId="77777777" w:rsidR="00B65046" w:rsidRPr="00930A62" w:rsidRDefault="00B65046" w:rsidP="00263F16">
      <w:pPr>
        <w:tabs>
          <w:tab w:val="left" w:pos="7750"/>
        </w:tabs>
        <w:rPr>
          <w:szCs w:val="24"/>
        </w:rPr>
      </w:pPr>
    </w:p>
    <w:p w14:paraId="0D092AE6" w14:textId="08B661EE" w:rsidR="000C6E28" w:rsidRPr="00930A62" w:rsidRDefault="000F282A" w:rsidP="00263F16">
      <w:pPr>
        <w:tabs>
          <w:tab w:val="left" w:pos="7750"/>
        </w:tabs>
        <w:rPr>
          <w:szCs w:val="24"/>
        </w:rPr>
      </w:pPr>
      <w:r w:rsidRPr="00930A62">
        <w:rPr>
          <w:szCs w:val="24"/>
        </w:rPr>
        <w:t>Direktorius</w:t>
      </w:r>
      <w:r w:rsidR="005C1774" w:rsidRPr="00930A62">
        <w:rPr>
          <w:szCs w:val="24"/>
        </w:rPr>
        <w:t xml:space="preserve">                                                                                                                  Darius </w:t>
      </w:r>
      <w:r w:rsidR="00B65046">
        <w:rPr>
          <w:szCs w:val="24"/>
        </w:rPr>
        <w:t>Vedrickas</w:t>
      </w:r>
    </w:p>
    <w:p w14:paraId="2342F8AF" w14:textId="2099E7AE" w:rsidR="00263F16" w:rsidRPr="00930A62" w:rsidRDefault="00263F16" w:rsidP="00263F16">
      <w:pPr>
        <w:tabs>
          <w:tab w:val="left" w:pos="7750"/>
        </w:tabs>
        <w:rPr>
          <w:szCs w:val="24"/>
        </w:rPr>
      </w:pPr>
    </w:p>
    <w:p w14:paraId="4B59C0F9" w14:textId="1F0EFAC0" w:rsidR="00390E6A" w:rsidRPr="00930A62" w:rsidRDefault="00390E6A" w:rsidP="00263F16">
      <w:pPr>
        <w:tabs>
          <w:tab w:val="left" w:pos="7750"/>
        </w:tabs>
        <w:rPr>
          <w:szCs w:val="24"/>
        </w:rPr>
      </w:pPr>
    </w:p>
    <w:p w14:paraId="1CB64BC1" w14:textId="1884E0D7" w:rsidR="00D60726" w:rsidRPr="00930A62" w:rsidRDefault="00D60726" w:rsidP="00263F16">
      <w:pPr>
        <w:tabs>
          <w:tab w:val="left" w:pos="7750"/>
        </w:tabs>
        <w:rPr>
          <w:szCs w:val="24"/>
        </w:rPr>
      </w:pPr>
    </w:p>
    <w:p w14:paraId="3CB254A6" w14:textId="20663528" w:rsidR="00D60726" w:rsidRPr="00930A62" w:rsidRDefault="00D60726" w:rsidP="00263F16">
      <w:pPr>
        <w:tabs>
          <w:tab w:val="left" w:pos="7750"/>
        </w:tabs>
        <w:rPr>
          <w:szCs w:val="24"/>
        </w:rPr>
      </w:pPr>
    </w:p>
    <w:p w14:paraId="0C11F2A3" w14:textId="154A9CCD" w:rsidR="00D60726" w:rsidRDefault="00D60726" w:rsidP="00263F16">
      <w:pPr>
        <w:tabs>
          <w:tab w:val="left" w:pos="7750"/>
        </w:tabs>
        <w:rPr>
          <w:szCs w:val="24"/>
        </w:rPr>
      </w:pPr>
    </w:p>
    <w:p w14:paraId="6A6E17A6" w14:textId="1C8E2E79" w:rsidR="00D954AC" w:rsidRDefault="00D954AC" w:rsidP="00263F16">
      <w:pPr>
        <w:tabs>
          <w:tab w:val="left" w:pos="7750"/>
        </w:tabs>
        <w:rPr>
          <w:szCs w:val="24"/>
        </w:rPr>
      </w:pPr>
    </w:p>
    <w:p w14:paraId="15999267" w14:textId="3F9246F8" w:rsidR="00D954AC" w:rsidRDefault="00D954AC" w:rsidP="00263F16">
      <w:pPr>
        <w:tabs>
          <w:tab w:val="left" w:pos="7750"/>
        </w:tabs>
        <w:rPr>
          <w:szCs w:val="24"/>
        </w:rPr>
      </w:pPr>
    </w:p>
    <w:p w14:paraId="69B971DB" w14:textId="0A51CFA1" w:rsidR="00D954AC" w:rsidRDefault="00D954AC" w:rsidP="00263F16">
      <w:pPr>
        <w:tabs>
          <w:tab w:val="left" w:pos="7750"/>
        </w:tabs>
        <w:rPr>
          <w:szCs w:val="24"/>
        </w:rPr>
      </w:pPr>
    </w:p>
    <w:p w14:paraId="7F970AA2" w14:textId="607FDD10" w:rsidR="00D954AC" w:rsidRDefault="00D954AC" w:rsidP="00263F16">
      <w:pPr>
        <w:tabs>
          <w:tab w:val="left" w:pos="7750"/>
        </w:tabs>
        <w:rPr>
          <w:szCs w:val="24"/>
        </w:rPr>
      </w:pPr>
    </w:p>
    <w:p w14:paraId="2450A487" w14:textId="44C4903B" w:rsidR="00D954AC" w:rsidRDefault="00D954AC" w:rsidP="00263F16">
      <w:pPr>
        <w:tabs>
          <w:tab w:val="left" w:pos="7750"/>
        </w:tabs>
        <w:rPr>
          <w:szCs w:val="24"/>
        </w:rPr>
      </w:pPr>
    </w:p>
    <w:p w14:paraId="43DE0252" w14:textId="370BEA4B" w:rsidR="00D954AC" w:rsidRDefault="00D954AC" w:rsidP="00263F16">
      <w:pPr>
        <w:tabs>
          <w:tab w:val="left" w:pos="7750"/>
        </w:tabs>
        <w:rPr>
          <w:szCs w:val="24"/>
        </w:rPr>
      </w:pPr>
    </w:p>
    <w:p w14:paraId="5F28054D" w14:textId="1D6054CF" w:rsidR="00D954AC" w:rsidRDefault="00D954AC" w:rsidP="00263F16">
      <w:pPr>
        <w:tabs>
          <w:tab w:val="left" w:pos="7750"/>
        </w:tabs>
        <w:rPr>
          <w:szCs w:val="24"/>
        </w:rPr>
      </w:pPr>
    </w:p>
    <w:p w14:paraId="13A24A04" w14:textId="53FE3380" w:rsidR="00D954AC" w:rsidRDefault="00D954AC" w:rsidP="00263F16">
      <w:pPr>
        <w:tabs>
          <w:tab w:val="left" w:pos="7750"/>
        </w:tabs>
        <w:rPr>
          <w:szCs w:val="24"/>
        </w:rPr>
      </w:pPr>
    </w:p>
    <w:p w14:paraId="5A0A8A3E" w14:textId="61665712" w:rsidR="00D954AC" w:rsidRDefault="00D954AC" w:rsidP="00263F16">
      <w:pPr>
        <w:tabs>
          <w:tab w:val="left" w:pos="7750"/>
        </w:tabs>
        <w:rPr>
          <w:szCs w:val="24"/>
        </w:rPr>
      </w:pPr>
    </w:p>
    <w:p w14:paraId="2E27329E" w14:textId="30CDB283" w:rsidR="00D954AC" w:rsidRDefault="00D954AC" w:rsidP="00263F16">
      <w:pPr>
        <w:tabs>
          <w:tab w:val="left" w:pos="7750"/>
        </w:tabs>
        <w:rPr>
          <w:szCs w:val="24"/>
        </w:rPr>
      </w:pPr>
    </w:p>
    <w:p w14:paraId="5E4620A2" w14:textId="435EC6E9" w:rsidR="00D954AC" w:rsidRDefault="00D954AC" w:rsidP="00263F16">
      <w:pPr>
        <w:tabs>
          <w:tab w:val="left" w:pos="7750"/>
        </w:tabs>
        <w:rPr>
          <w:szCs w:val="24"/>
        </w:rPr>
      </w:pPr>
    </w:p>
    <w:p w14:paraId="2601AD3E" w14:textId="295FD9C6" w:rsidR="00D954AC" w:rsidRDefault="00D954AC" w:rsidP="00263F16">
      <w:pPr>
        <w:tabs>
          <w:tab w:val="left" w:pos="7750"/>
        </w:tabs>
        <w:rPr>
          <w:szCs w:val="24"/>
        </w:rPr>
      </w:pPr>
    </w:p>
    <w:p w14:paraId="5D3247E3" w14:textId="6CFCA9D3" w:rsidR="00D954AC" w:rsidRDefault="00D954AC" w:rsidP="00263F16">
      <w:pPr>
        <w:tabs>
          <w:tab w:val="left" w:pos="7750"/>
        </w:tabs>
        <w:rPr>
          <w:szCs w:val="24"/>
        </w:rPr>
      </w:pPr>
    </w:p>
    <w:p w14:paraId="340C061B" w14:textId="4C52F66D" w:rsidR="00D954AC" w:rsidRDefault="00D954AC" w:rsidP="00263F16">
      <w:pPr>
        <w:tabs>
          <w:tab w:val="left" w:pos="7750"/>
        </w:tabs>
        <w:rPr>
          <w:szCs w:val="24"/>
        </w:rPr>
      </w:pPr>
    </w:p>
    <w:p w14:paraId="25C48B6A" w14:textId="002536DB" w:rsidR="00D954AC" w:rsidRDefault="00D954AC" w:rsidP="00263F16">
      <w:pPr>
        <w:tabs>
          <w:tab w:val="left" w:pos="7750"/>
        </w:tabs>
        <w:rPr>
          <w:szCs w:val="24"/>
        </w:rPr>
      </w:pPr>
    </w:p>
    <w:p w14:paraId="2EB61EC4" w14:textId="1BC70951" w:rsidR="00D954AC" w:rsidRDefault="00D954AC" w:rsidP="00263F16">
      <w:pPr>
        <w:tabs>
          <w:tab w:val="left" w:pos="7750"/>
        </w:tabs>
        <w:rPr>
          <w:szCs w:val="24"/>
        </w:rPr>
      </w:pPr>
    </w:p>
    <w:p w14:paraId="3DBD2E8F" w14:textId="1DAFFE64" w:rsidR="00D954AC" w:rsidRDefault="00D954AC" w:rsidP="00263F16">
      <w:pPr>
        <w:tabs>
          <w:tab w:val="left" w:pos="7750"/>
        </w:tabs>
        <w:rPr>
          <w:szCs w:val="24"/>
        </w:rPr>
      </w:pPr>
    </w:p>
    <w:p w14:paraId="03BEFF06" w14:textId="514A419A" w:rsidR="00D954AC" w:rsidRDefault="00D954AC" w:rsidP="00263F16">
      <w:pPr>
        <w:tabs>
          <w:tab w:val="left" w:pos="7750"/>
        </w:tabs>
        <w:rPr>
          <w:szCs w:val="24"/>
        </w:rPr>
      </w:pPr>
    </w:p>
    <w:p w14:paraId="28C3822B" w14:textId="6F658190" w:rsidR="00D954AC" w:rsidRDefault="00D954AC" w:rsidP="00263F16">
      <w:pPr>
        <w:tabs>
          <w:tab w:val="left" w:pos="7750"/>
        </w:tabs>
        <w:rPr>
          <w:szCs w:val="24"/>
        </w:rPr>
      </w:pPr>
    </w:p>
    <w:p w14:paraId="24285844" w14:textId="3ACEF25C" w:rsidR="00D954AC" w:rsidRDefault="00D954AC" w:rsidP="00263F16">
      <w:pPr>
        <w:tabs>
          <w:tab w:val="left" w:pos="7750"/>
        </w:tabs>
        <w:rPr>
          <w:szCs w:val="24"/>
        </w:rPr>
      </w:pPr>
    </w:p>
    <w:p w14:paraId="30347C1B" w14:textId="6889D2A0" w:rsidR="00D954AC" w:rsidRDefault="00D954AC" w:rsidP="00263F16">
      <w:pPr>
        <w:tabs>
          <w:tab w:val="left" w:pos="7750"/>
        </w:tabs>
        <w:rPr>
          <w:szCs w:val="24"/>
        </w:rPr>
      </w:pPr>
    </w:p>
    <w:p w14:paraId="0A623485" w14:textId="74859779" w:rsidR="00D954AC" w:rsidRDefault="00D954AC" w:rsidP="00263F16">
      <w:pPr>
        <w:tabs>
          <w:tab w:val="left" w:pos="7750"/>
        </w:tabs>
        <w:rPr>
          <w:szCs w:val="24"/>
        </w:rPr>
      </w:pPr>
    </w:p>
    <w:p w14:paraId="4410EFE6" w14:textId="58D0169B" w:rsidR="00D954AC" w:rsidRDefault="00D954AC" w:rsidP="00263F16">
      <w:pPr>
        <w:tabs>
          <w:tab w:val="left" w:pos="7750"/>
        </w:tabs>
        <w:rPr>
          <w:szCs w:val="24"/>
        </w:rPr>
      </w:pPr>
    </w:p>
    <w:p w14:paraId="42002029" w14:textId="19DE954C" w:rsidR="00D954AC" w:rsidRDefault="00D954AC" w:rsidP="00263F16">
      <w:pPr>
        <w:tabs>
          <w:tab w:val="left" w:pos="7750"/>
        </w:tabs>
        <w:rPr>
          <w:szCs w:val="24"/>
        </w:rPr>
      </w:pPr>
    </w:p>
    <w:p w14:paraId="4172C1FE" w14:textId="1BB4792A" w:rsidR="00D60726" w:rsidRDefault="00D60726" w:rsidP="00263F16">
      <w:pPr>
        <w:tabs>
          <w:tab w:val="left" w:pos="7750"/>
        </w:tabs>
        <w:rPr>
          <w:szCs w:val="24"/>
        </w:rPr>
      </w:pPr>
    </w:p>
    <w:p w14:paraId="75990BA2" w14:textId="0B603BB8" w:rsidR="00D72D54" w:rsidRDefault="00D72D54" w:rsidP="00263F16">
      <w:pPr>
        <w:tabs>
          <w:tab w:val="left" w:pos="7750"/>
        </w:tabs>
        <w:rPr>
          <w:szCs w:val="24"/>
        </w:rPr>
      </w:pPr>
    </w:p>
    <w:p w14:paraId="05DFAAAF" w14:textId="00F434B3" w:rsidR="00D72D54" w:rsidRDefault="00D72D54" w:rsidP="00263F16">
      <w:pPr>
        <w:tabs>
          <w:tab w:val="left" w:pos="7750"/>
        </w:tabs>
        <w:rPr>
          <w:szCs w:val="24"/>
        </w:rPr>
      </w:pPr>
    </w:p>
    <w:p w14:paraId="339667F5" w14:textId="2C1EECEF" w:rsidR="000D689C" w:rsidRDefault="000D689C" w:rsidP="00263F16">
      <w:pPr>
        <w:tabs>
          <w:tab w:val="left" w:pos="7750"/>
        </w:tabs>
        <w:rPr>
          <w:szCs w:val="24"/>
        </w:rPr>
      </w:pPr>
    </w:p>
    <w:p w14:paraId="39746461" w14:textId="77777777" w:rsidR="000D689C" w:rsidRPr="00930A62" w:rsidRDefault="000D689C" w:rsidP="00263F16">
      <w:pPr>
        <w:tabs>
          <w:tab w:val="left" w:pos="7750"/>
        </w:tabs>
        <w:rPr>
          <w:szCs w:val="24"/>
        </w:rPr>
      </w:pPr>
    </w:p>
    <w:p w14:paraId="23DD4C7D" w14:textId="77777777" w:rsidR="00D60726" w:rsidRPr="00930A62" w:rsidRDefault="00D60726" w:rsidP="00263F16">
      <w:pPr>
        <w:tabs>
          <w:tab w:val="left" w:pos="7750"/>
        </w:tabs>
        <w:rPr>
          <w:szCs w:val="24"/>
        </w:rPr>
      </w:pPr>
    </w:p>
    <w:p w14:paraId="5FA7A2AB" w14:textId="3D1859F4" w:rsidR="00D60726" w:rsidRPr="00930A62" w:rsidRDefault="00D60726" w:rsidP="00263F16">
      <w:pPr>
        <w:tabs>
          <w:tab w:val="left" w:pos="7750"/>
        </w:tabs>
        <w:rPr>
          <w:szCs w:val="24"/>
        </w:rPr>
      </w:pPr>
    </w:p>
    <w:p w14:paraId="71B34042" w14:textId="2457E7E4" w:rsidR="00D60726" w:rsidRPr="00D72D54" w:rsidRDefault="00D72D54" w:rsidP="00263F16">
      <w:pPr>
        <w:tabs>
          <w:tab w:val="left" w:pos="7750"/>
        </w:tabs>
        <w:rPr>
          <w:sz w:val="20"/>
        </w:rPr>
      </w:pPr>
      <w:r w:rsidRPr="00D72D54">
        <w:rPr>
          <w:sz w:val="20"/>
        </w:rPr>
        <w:t>Giedrė Almonaitytė, tel. (8 5) 219 7033, mob. 8 (690) 24128, faks. (8 5) 213 6213, el. p. Giedre.Almonaityte@vpt.lt</w:t>
      </w:r>
    </w:p>
    <w:sectPr w:rsidR="00D60726" w:rsidRPr="00D72D54" w:rsidSect="006B625F">
      <w:headerReference w:type="default" r:id="rId9"/>
      <w:headerReference w:type="first" r:id="rId10"/>
      <w:footerReference w:type="first" r:id="rId11"/>
      <w:pgSz w:w="11906" w:h="16838" w:code="9"/>
      <w:pgMar w:top="425" w:right="425"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F7438" w14:textId="77777777" w:rsidR="004E78C0" w:rsidRDefault="004E78C0" w:rsidP="00B60E72">
      <w:r>
        <w:separator/>
      </w:r>
    </w:p>
  </w:endnote>
  <w:endnote w:type="continuationSeparator" w:id="0">
    <w:p w14:paraId="31CBBF2B" w14:textId="77777777" w:rsidR="004E78C0" w:rsidRDefault="004E78C0"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53DC" w14:textId="77777777" w:rsidR="00310236" w:rsidRPr="00BB2F72" w:rsidRDefault="00310236" w:rsidP="00277A2B">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340559" w14:textId="0131E25D" w:rsidR="00310236" w:rsidRPr="00BB2F72" w:rsidRDefault="00310236" w:rsidP="00277A2B">
    <w:pPr>
      <w:pBdr>
        <w:top w:val="single" w:sz="4" w:space="1" w:color="auto"/>
      </w:pBdr>
      <w:jc w:val="both"/>
      <w:rPr>
        <w:sz w:val="18"/>
      </w:rPr>
    </w:pPr>
    <w:r>
      <w:rPr>
        <w:sz w:val="18"/>
      </w:rPr>
      <w:t>Kareivių g. 1, LT-08351 Vilnius                              Faks. (8 5) 213 621</w:t>
    </w:r>
    <w:r w:rsidR="00D72D54">
      <w:rPr>
        <w:sz w:val="18"/>
      </w:rPr>
      <w:t>3</w:t>
    </w:r>
    <w:r>
      <w:rPr>
        <w:sz w:val="18"/>
      </w:rPr>
      <w:t xml:space="preserve">                            </w:t>
    </w:r>
    <w:r w:rsidRPr="00BB2F72">
      <w:rPr>
        <w:sz w:val="18"/>
      </w:rPr>
      <w:t xml:space="preserve">Juridinių asmenų registre </w:t>
    </w:r>
  </w:p>
  <w:p w14:paraId="17BE0CDD" w14:textId="77777777" w:rsidR="00310236" w:rsidRPr="00BB2F72" w:rsidRDefault="00310236" w:rsidP="00277A2B">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2557E" w14:textId="77777777" w:rsidR="004E78C0" w:rsidRDefault="004E78C0" w:rsidP="00B60E72">
      <w:r>
        <w:separator/>
      </w:r>
    </w:p>
  </w:footnote>
  <w:footnote w:type="continuationSeparator" w:id="0">
    <w:p w14:paraId="31DDAC8A" w14:textId="77777777" w:rsidR="004E78C0" w:rsidRDefault="004E78C0" w:rsidP="00B60E72">
      <w:r>
        <w:continuationSeparator/>
      </w:r>
    </w:p>
  </w:footnote>
  <w:footnote w:id="1">
    <w:p w14:paraId="0F4744B5" w14:textId="432E09AB" w:rsidR="003D06E3" w:rsidRDefault="003D06E3" w:rsidP="009D61FB">
      <w:pPr>
        <w:pStyle w:val="FootnoteText"/>
        <w:jc w:val="both"/>
      </w:pPr>
      <w:r>
        <w:rPr>
          <w:rStyle w:val="FootnoteReference"/>
        </w:rPr>
        <w:footnoteRef/>
      </w:r>
      <w:r>
        <w:t xml:space="preserve"> </w:t>
      </w:r>
      <w:r w:rsidRPr="003D06E3">
        <w:t>„Perkančioji organizacija užtikrina, kad vykdant pirkimą būtų laikomasi lygiateisiškumo, nediskriminavimo, abipusio pripažinimo, proporcingumo, skaidrumo principų“.</w:t>
      </w:r>
    </w:p>
  </w:footnote>
  <w:footnote w:id="2">
    <w:p w14:paraId="356BDAA1" w14:textId="0CE288FF" w:rsidR="003D06E3" w:rsidRDefault="003D06E3" w:rsidP="0075579F">
      <w:pPr>
        <w:pStyle w:val="FootnoteText"/>
        <w:jc w:val="both"/>
      </w:pPr>
      <w:r>
        <w:rPr>
          <w:rStyle w:val="FootnoteReference"/>
        </w:rPr>
        <w:footnoteRef/>
      </w:r>
      <w:r>
        <w:t xml:space="preserve"> </w:t>
      </w:r>
      <w:r w:rsidRPr="003D06E3">
        <w:t>„Perkančioji organizacija turi siekti, kad: 1) prekėms, paslaugoms ar darbams įsigyti skirtos lėšos būtų naudojamos racionaliai“.</w:t>
      </w:r>
    </w:p>
  </w:footnote>
  <w:footnote w:id="3">
    <w:p w14:paraId="2EA8AD6C" w14:textId="116F83D1" w:rsidR="0075579F" w:rsidRDefault="0075579F" w:rsidP="0075579F">
      <w:pPr>
        <w:pStyle w:val="FootnoteText"/>
        <w:jc w:val="both"/>
      </w:pPr>
      <w:r>
        <w:rPr>
          <w:rStyle w:val="FootnoteReference"/>
        </w:rPr>
        <w:footnoteRef/>
      </w:r>
      <w:r>
        <w:t xml:space="preserve"> „</w:t>
      </w:r>
      <w:r w:rsidRPr="0075579F">
        <w:t xml:space="preserve">Planuojant pirkimus ir jiems rengiantis negali būti siekiama </w:t>
      </w:r>
      <w:r>
        <w:t>&lt;..&gt;</w:t>
      </w:r>
      <w:r w:rsidRPr="0075579F">
        <w:t xml:space="preserve"> dirbtinai sumažinti konkurenciją. Laikoma, kad konkurencija yra dirbtinai sumažinta, kai pirkimu nepagrįstai sudaromos palankesnės ar nepalankesnės sąlygos tam tikriems tiekėjams</w:t>
      </w:r>
      <w:r>
        <w:t>“</w:t>
      </w:r>
      <w:r w:rsidRPr="0075579F">
        <w:t>.</w:t>
      </w:r>
    </w:p>
  </w:footnote>
  <w:footnote w:id="4">
    <w:p w14:paraId="3E9DA905" w14:textId="73B73F59" w:rsidR="003D06E3" w:rsidRDefault="003D06E3" w:rsidP="0075579F">
      <w:pPr>
        <w:pStyle w:val="FootnoteText"/>
        <w:jc w:val="both"/>
      </w:pPr>
      <w:r>
        <w:rPr>
          <w:rStyle w:val="FootnoteReference"/>
        </w:rPr>
        <w:footnoteRef/>
      </w:r>
      <w:r>
        <w:t xml:space="preserve"> </w:t>
      </w:r>
      <w:r w:rsidRPr="003D06E3">
        <w:t>„Techninė specifikacija turi užtikrinti konkurenciją ir nediskriminuoti tiekėjų“.</w:t>
      </w:r>
    </w:p>
  </w:footnote>
  <w:footnote w:id="5">
    <w:p w14:paraId="35F625CF" w14:textId="6455A029" w:rsidR="00C141F1" w:rsidRDefault="00C141F1" w:rsidP="009D61FB">
      <w:pPr>
        <w:pStyle w:val="FootnoteText"/>
        <w:jc w:val="both"/>
      </w:pPr>
      <w:r>
        <w:rPr>
          <w:rStyle w:val="FootnoteReference"/>
        </w:rPr>
        <w:footnoteRef/>
      </w:r>
      <w:r w:rsidR="00D33860">
        <w:t xml:space="preserve"> 1 Pirkime</w:t>
      </w:r>
      <w:r w:rsidR="000633F8">
        <w:t xml:space="preserve"> -</w:t>
      </w:r>
      <w:r>
        <w:t xml:space="preserve"> </w:t>
      </w:r>
      <w:r w:rsidRPr="00C141F1">
        <w:t>2021 m. spalio 12 d. tiekėjo</w:t>
      </w:r>
      <w:r w:rsidR="009D61FB">
        <w:t xml:space="preserve"> paklausimas (</w:t>
      </w:r>
      <w:r w:rsidRPr="00C141F1">
        <w:t>pranešimas Nr. 9935286</w:t>
      </w:r>
      <w:r w:rsidR="009D61FB">
        <w:t>)</w:t>
      </w:r>
      <w:r w:rsidR="00D33860">
        <w:t>,</w:t>
      </w:r>
      <w:r w:rsidRPr="00C141F1">
        <w:t xml:space="preserve"> 2021 m. spalio 18 d. tiekėjo</w:t>
      </w:r>
      <w:r w:rsidR="009D61FB">
        <w:t xml:space="preserve"> paklausimas </w:t>
      </w:r>
      <w:r w:rsidRPr="00C141F1">
        <w:t xml:space="preserve"> </w:t>
      </w:r>
      <w:r w:rsidR="009D61FB">
        <w:t>(</w:t>
      </w:r>
      <w:r w:rsidRPr="00C141F1">
        <w:t>pranešimas Nr. 9946698</w:t>
      </w:r>
      <w:r w:rsidR="009D61FB">
        <w:t>)</w:t>
      </w:r>
      <w:r w:rsidR="00D33860">
        <w:t>; 2 Pirkime</w:t>
      </w:r>
      <w:r w:rsidR="000633F8">
        <w:t xml:space="preserve"> - </w:t>
      </w:r>
      <w:r w:rsidR="00D33860">
        <w:t xml:space="preserve">2021 m. spalio 19 d. tiekėjo paklausimas </w:t>
      </w:r>
      <w:r w:rsidR="00D86BB2">
        <w:t>(pranešimas Nr. 9953301)</w:t>
      </w:r>
      <w:r w:rsidR="000633F8">
        <w:t>.</w:t>
      </w:r>
    </w:p>
  </w:footnote>
  <w:footnote w:id="6">
    <w:p w14:paraId="1A630EB7" w14:textId="17915EDE" w:rsidR="009D61FB" w:rsidRDefault="009D61FB" w:rsidP="009D61FB">
      <w:pPr>
        <w:pStyle w:val="FootnoteText"/>
        <w:jc w:val="both"/>
      </w:pPr>
      <w:r>
        <w:rPr>
          <w:rStyle w:val="FootnoteReference"/>
        </w:rPr>
        <w:footnoteRef/>
      </w:r>
      <w:r>
        <w:t xml:space="preserve"> </w:t>
      </w:r>
      <w:r w:rsidR="00D86BB2">
        <w:t>1 Pirkime</w:t>
      </w:r>
      <w:r w:rsidR="000633F8">
        <w:t xml:space="preserve"> - </w:t>
      </w:r>
      <w:r>
        <w:t xml:space="preserve">2021 m. spalio 25 d. tiekėjo pretenzija (pranešimas Nr. </w:t>
      </w:r>
      <w:r w:rsidRPr="009D61FB">
        <w:t>9972737</w:t>
      </w:r>
      <w:r>
        <w:t>)</w:t>
      </w:r>
      <w:r w:rsidR="00D86BB2">
        <w:t>; 2 Pirkime</w:t>
      </w:r>
      <w:r w:rsidR="000633F8">
        <w:t xml:space="preserve"> - </w:t>
      </w:r>
      <w:r w:rsidR="00D86BB2">
        <w:t>2021 m. spalio 25 d. tiekėjo pretenzija (pranešimas Nr. 9972745)</w:t>
      </w:r>
      <w:r>
        <w:t>.</w:t>
      </w:r>
    </w:p>
  </w:footnote>
  <w:footnote w:id="7">
    <w:p w14:paraId="452F30F0" w14:textId="43EE228E" w:rsidR="00B34A78" w:rsidRDefault="00B34A78" w:rsidP="009D61FB">
      <w:pPr>
        <w:pStyle w:val="FootnoteText"/>
        <w:jc w:val="both"/>
      </w:pPr>
      <w:r>
        <w:rPr>
          <w:rStyle w:val="FootnoteReference"/>
        </w:rPr>
        <w:footnoteRef/>
      </w:r>
      <w:r>
        <w:t xml:space="preserve"> </w:t>
      </w:r>
      <w:r w:rsidR="00D86BB2">
        <w:t>1 Pirkime</w:t>
      </w:r>
      <w:r w:rsidR="000633F8">
        <w:t xml:space="preserve"> - </w:t>
      </w:r>
      <w:r>
        <w:t xml:space="preserve">2021 m. spalio 18 d. Perkančiosios organizacijos </w:t>
      </w:r>
      <w:r w:rsidR="00D86BB2">
        <w:t>atsakymas į tiekėjų paklausimus (</w:t>
      </w:r>
      <w:r>
        <w:t xml:space="preserve">pranešimas Nr. </w:t>
      </w:r>
      <w:r w:rsidRPr="00B34A78">
        <w:t>9952959</w:t>
      </w:r>
      <w:r w:rsidR="00D86BB2">
        <w:t>); 2 Pirkime</w:t>
      </w:r>
      <w:r w:rsidR="000633F8">
        <w:t xml:space="preserve"> - </w:t>
      </w:r>
      <w:r w:rsidR="00D86BB2">
        <w:t>2021 m. spalio 22 d. Perkančiosios organizacijos atsakymas į tiekėjo paklausimą (pranešimas Nr. 9967610)</w:t>
      </w:r>
      <w:r w:rsidR="000633F8">
        <w:t>.</w:t>
      </w:r>
    </w:p>
  </w:footnote>
  <w:footnote w:id="8">
    <w:p w14:paraId="7C6993D7" w14:textId="563C63AB" w:rsidR="00BE7236" w:rsidRDefault="00BE7236">
      <w:pPr>
        <w:pStyle w:val="FootnoteText"/>
      </w:pPr>
      <w:r>
        <w:rPr>
          <w:rStyle w:val="FootnoteReference"/>
        </w:rPr>
        <w:footnoteRef/>
      </w:r>
      <w:r>
        <w:t xml:space="preserve"> 2021 m. lapkričio </w:t>
      </w:r>
      <w:r w:rsidR="00765AD1">
        <w:t>29</w:t>
      </w:r>
      <w:r w:rsidR="00F02661">
        <w:t xml:space="preserve"> d. Tarnybos</w:t>
      </w:r>
      <w:r w:rsidR="00765AD1">
        <w:t xml:space="preserve"> raštas Nr. 4S-1291.</w:t>
      </w:r>
    </w:p>
  </w:footnote>
  <w:footnote w:id="9">
    <w:p w14:paraId="75FC1E72" w14:textId="7EFEAF9C" w:rsidR="000A5F06" w:rsidRDefault="000A5F06">
      <w:pPr>
        <w:pStyle w:val="FootnoteText"/>
      </w:pPr>
      <w:r>
        <w:rPr>
          <w:rStyle w:val="FootnoteReference"/>
        </w:rPr>
        <w:footnoteRef/>
      </w:r>
      <w:r>
        <w:t xml:space="preserve"> </w:t>
      </w:r>
      <w:r w:rsidRPr="000A5F06">
        <w:t xml:space="preserve">2021 m. gruodžio1 d. </w:t>
      </w:r>
      <w:r>
        <w:t xml:space="preserve">Perkančiosios organizacijos </w:t>
      </w:r>
      <w:r w:rsidRPr="000A5F06">
        <w:t>rašt</w:t>
      </w:r>
      <w:r>
        <w:t>as</w:t>
      </w:r>
      <w:r w:rsidRPr="000A5F06">
        <w:t xml:space="preserve"> Nr.</w:t>
      </w:r>
      <w:r w:rsidR="000633F8">
        <w:t xml:space="preserve"> </w:t>
      </w:r>
      <w:r w:rsidRPr="000A5F06">
        <w:t>4R-1549(1.13)</w:t>
      </w:r>
      <w:r>
        <w:t>.</w:t>
      </w:r>
      <w:r w:rsidRPr="000A5F06">
        <w:t xml:space="preserve">  </w:t>
      </w:r>
    </w:p>
  </w:footnote>
  <w:footnote w:id="10">
    <w:p w14:paraId="4890D307" w14:textId="69969036" w:rsidR="00DE2C32" w:rsidRDefault="00DE2C32">
      <w:pPr>
        <w:pStyle w:val="FootnoteText"/>
      </w:pPr>
      <w:r>
        <w:rPr>
          <w:rStyle w:val="FootnoteReference"/>
        </w:rPr>
        <w:footnoteRef/>
      </w:r>
      <w:r>
        <w:t xml:space="preserve"> Žr. išnašą Nr. 5.</w:t>
      </w:r>
      <w:r w:rsidR="000A5F06">
        <w:t xml:space="preserve"> </w:t>
      </w:r>
    </w:p>
  </w:footnote>
  <w:footnote w:id="11">
    <w:p w14:paraId="297DFC51" w14:textId="68EDFB06" w:rsidR="00D86BB2" w:rsidRDefault="00D86BB2">
      <w:pPr>
        <w:pStyle w:val="FootnoteText"/>
      </w:pPr>
      <w:r>
        <w:rPr>
          <w:rStyle w:val="FootnoteReference"/>
        </w:rPr>
        <w:footnoteRef/>
      </w:r>
      <w:r>
        <w:t xml:space="preserve"> 2021 m. spalio 22 d. </w:t>
      </w:r>
      <w:r w:rsidR="000633F8">
        <w:t>el. paštu pateikti distributorių atsakymai.</w:t>
      </w:r>
    </w:p>
  </w:footnote>
  <w:footnote w:id="12">
    <w:p w14:paraId="335EAF0F" w14:textId="427A4C2E" w:rsidR="002201CA" w:rsidRDefault="002201CA" w:rsidP="002201CA">
      <w:pPr>
        <w:pStyle w:val="FootnoteText"/>
        <w:jc w:val="both"/>
      </w:pPr>
      <w:r>
        <w:rPr>
          <w:rStyle w:val="FootnoteReference"/>
        </w:rPr>
        <w:footnoteRef/>
      </w:r>
      <w:r>
        <w:t xml:space="preserve"> </w:t>
      </w:r>
      <w:r w:rsidRPr="002201CA">
        <w:t xml:space="preserve">  „Perkančiosios organizacijos &lt;..&gt; privalo įsigyti prekių &lt;..&gt; šio straipsnio 1 dalyje nurodytu būdu, jeigu &lt;..&gt; galimos įsigyti prekės &lt;..&gt; atitinka perkančiosios organizacijos poreikius ir perkančioji organizacija negali prekių &lt;..&gt; įsigyti efektyvesniu būdu racionaliai naudodama tam skirtas lėšas &lt;..&gt;“</w:t>
      </w:r>
      <w:r w:rsidR="003D06E3">
        <w:t>.</w:t>
      </w:r>
    </w:p>
  </w:footnote>
  <w:footnote w:id="13">
    <w:p w14:paraId="4915E6F2" w14:textId="1357C477" w:rsidR="008D3891" w:rsidRDefault="008D3891" w:rsidP="009C5B9D">
      <w:pPr>
        <w:pStyle w:val="FootnoteText"/>
        <w:jc w:val="both"/>
      </w:pPr>
      <w:r>
        <w:rPr>
          <w:rStyle w:val="FootnoteReference"/>
        </w:rPr>
        <w:footnoteRef/>
      </w:r>
      <w:r>
        <w:t xml:space="preserve"> </w:t>
      </w:r>
      <w:r w:rsidRPr="008D3891">
        <w:t xml:space="preserve">2020-12-28 </w:t>
      </w:r>
      <w:r>
        <w:t>Perkančiosios organizacijo</w:t>
      </w:r>
      <w:r w:rsidRPr="008D3891">
        <w:t>s</w:t>
      </w:r>
      <w:r>
        <w:t xml:space="preserve"> ir</w:t>
      </w:r>
      <w:r w:rsidRPr="008D3891">
        <w:t xml:space="preserve"> UAB </w:t>
      </w:r>
      <w:r w:rsidR="004106CE">
        <w:t>„</w:t>
      </w:r>
      <w:proofErr w:type="spellStart"/>
      <w:r w:rsidRPr="008D3891">
        <w:t>Inida</w:t>
      </w:r>
      <w:proofErr w:type="spellEnd"/>
      <w:r w:rsidR="004106CE">
        <w:t>“</w:t>
      </w:r>
      <w:r>
        <w:t xml:space="preserve"> sutartis Nr.</w:t>
      </w:r>
      <w:r w:rsidR="004106CE">
        <w:t xml:space="preserve"> </w:t>
      </w:r>
      <w:r w:rsidR="009C5B9D">
        <w:t>CPO152947</w:t>
      </w:r>
      <w:r>
        <w:t xml:space="preserve">; 2021 m. rugpjūčio </w:t>
      </w:r>
      <w:r w:rsidR="009C5B9D">
        <w:t>24 d. Perkančiosios organizacijos ir UAB „</w:t>
      </w:r>
      <w:proofErr w:type="spellStart"/>
      <w:r w:rsidR="009C5B9D">
        <w:t>Novian</w:t>
      </w:r>
      <w:proofErr w:type="spellEnd"/>
      <w:r w:rsidR="009C5B9D">
        <w:t xml:space="preserve"> Technologies“</w:t>
      </w:r>
      <w:r w:rsidR="004106CE">
        <w:t xml:space="preserve"> sutartis</w:t>
      </w:r>
      <w:r w:rsidR="009C5B9D">
        <w:t xml:space="preserve"> Nr. CPO177232 bei 2021 m. rugpjūčio 30 d. sudarytas papildomas susitarimas Nr.</w:t>
      </w:r>
      <w:r w:rsidR="009C5B9D" w:rsidRPr="009C5B9D">
        <w:t xml:space="preserve"> 41P-105-(4.11)</w:t>
      </w:r>
      <w:r w:rsidR="009C5B9D">
        <w:t xml:space="preserve">. </w:t>
      </w:r>
    </w:p>
  </w:footnote>
  <w:footnote w:id="14">
    <w:p w14:paraId="769DA56B" w14:textId="7AB91E0D" w:rsidR="00EA7DB6" w:rsidRDefault="00EA7DB6">
      <w:pPr>
        <w:pStyle w:val="FootnoteText"/>
      </w:pPr>
      <w:r>
        <w:rPr>
          <w:rStyle w:val="FootnoteReference"/>
        </w:rPr>
        <w:footnoteRef/>
      </w:r>
      <w:r>
        <w:t xml:space="preserve"> „</w:t>
      </w:r>
      <w:r w:rsidRPr="00EA7DB6">
        <w:t xml:space="preserve">Perkančioji organizacija užtikrina, kad vykdant pirkimą būtų laikomasi </w:t>
      </w:r>
      <w:r>
        <w:t>&lt;..&gt;</w:t>
      </w:r>
      <w:r w:rsidRPr="00EA7DB6">
        <w:t xml:space="preserve"> proporcingumo</w:t>
      </w:r>
      <w:r>
        <w:t xml:space="preserve"> &lt;..&gt;</w:t>
      </w:r>
      <w:r w:rsidRPr="00EA7DB6">
        <w:t xml:space="preserve"> principų</w:t>
      </w:r>
      <w:r>
        <w:t>“.</w:t>
      </w:r>
    </w:p>
  </w:footnote>
  <w:footnote w:id="15">
    <w:p w14:paraId="78F484DF" w14:textId="31B98A86" w:rsidR="00B71CBC" w:rsidRDefault="00B71CBC">
      <w:pPr>
        <w:pStyle w:val="FootnoteText"/>
      </w:pPr>
      <w:r>
        <w:rPr>
          <w:rStyle w:val="FootnoteReference"/>
        </w:rPr>
        <w:footnoteRef/>
      </w:r>
      <w:r>
        <w:t xml:space="preserve"> </w:t>
      </w:r>
      <w:r w:rsidRPr="00B71CBC">
        <w:t xml:space="preserve">Žr. išnašą Nr. </w:t>
      </w:r>
      <w:r>
        <w:t>8</w:t>
      </w:r>
      <w:r w:rsidRPr="00B71CBC">
        <w:t>.</w:t>
      </w:r>
    </w:p>
  </w:footnote>
  <w:footnote w:id="16">
    <w:p w14:paraId="65F45ED6" w14:textId="50F771C5" w:rsidR="00B71CBC" w:rsidRDefault="00B71CBC">
      <w:pPr>
        <w:pStyle w:val="FootnoteText"/>
      </w:pPr>
      <w:r>
        <w:rPr>
          <w:rStyle w:val="FootnoteReference"/>
        </w:rPr>
        <w:footnoteRef/>
      </w:r>
      <w:r>
        <w:t xml:space="preserve"> </w:t>
      </w:r>
      <w:r w:rsidRPr="00B71CBC">
        <w:t xml:space="preserve">Žr. išnašą Nr. </w:t>
      </w:r>
      <w:r>
        <w:t>7</w:t>
      </w:r>
      <w:r w:rsidRPr="00B71CBC">
        <w:t>.</w:t>
      </w:r>
    </w:p>
  </w:footnote>
  <w:footnote w:id="17">
    <w:p w14:paraId="577E50EE" w14:textId="3B2EDB3A" w:rsidR="00B71CBC" w:rsidRDefault="00B71CBC">
      <w:pPr>
        <w:pStyle w:val="FootnoteText"/>
      </w:pPr>
      <w:r>
        <w:rPr>
          <w:rStyle w:val="FootnoteReference"/>
        </w:rPr>
        <w:footnoteRef/>
      </w:r>
      <w:r>
        <w:t xml:space="preserve"> </w:t>
      </w:r>
      <w:r w:rsidRPr="00B71CBC">
        <w:t xml:space="preserve">Žr. išnašą Nr. </w:t>
      </w:r>
      <w:r>
        <w:t>9</w:t>
      </w:r>
      <w:r w:rsidRPr="00B71CBC">
        <w:t>.</w:t>
      </w:r>
    </w:p>
  </w:footnote>
  <w:footnote w:id="18">
    <w:p w14:paraId="6DF74726" w14:textId="72D48198" w:rsidR="00B71CBC" w:rsidRDefault="00B71CBC">
      <w:pPr>
        <w:pStyle w:val="FootnoteText"/>
      </w:pPr>
      <w:r>
        <w:rPr>
          <w:rStyle w:val="FootnoteReference"/>
        </w:rPr>
        <w:footnoteRef/>
      </w:r>
      <w:r>
        <w:t xml:space="preserve"> </w:t>
      </w:r>
      <w:r w:rsidRPr="00B71CBC">
        <w:t>2021 m. liepos 7 d. Kauno technologijos universiteto ir UAB „</w:t>
      </w:r>
      <w:proofErr w:type="spellStart"/>
      <w:r w:rsidRPr="00B71CBC">
        <w:t>Atea</w:t>
      </w:r>
      <w:proofErr w:type="spellEnd"/>
      <w:r w:rsidRPr="00B71CBC">
        <w:t>“ sudaryta sutartis Nr. SV11-2255; 2021 m. lapkričio 10 d. UAB „</w:t>
      </w:r>
      <w:proofErr w:type="spellStart"/>
      <w:r w:rsidRPr="00B71CBC">
        <w:t>Ignitis</w:t>
      </w:r>
      <w:proofErr w:type="spellEnd"/>
      <w:r w:rsidRPr="00B71CBC">
        <w:t xml:space="preserve"> grupės paslaugų centras“ ir UAB „</w:t>
      </w:r>
      <w:proofErr w:type="spellStart"/>
      <w:r w:rsidRPr="00B71CBC">
        <w:t>Novian</w:t>
      </w:r>
      <w:proofErr w:type="spellEnd"/>
      <w:r w:rsidRPr="00B71CBC">
        <w:t xml:space="preserve"> </w:t>
      </w:r>
      <w:proofErr w:type="spellStart"/>
      <w:r w:rsidRPr="00B71CBC">
        <w:t>technologies</w:t>
      </w:r>
      <w:proofErr w:type="spellEnd"/>
      <w:r w:rsidRPr="00B71CBC">
        <w:t>“ sudaryta sutartis Nr. SUT-273-21.</w:t>
      </w:r>
    </w:p>
  </w:footnote>
  <w:footnote w:id="19">
    <w:p w14:paraId="0818067F" w14:textId="6AEE7F51" w:rsidR="00B71CBC" w:rsidRDefault="00B71CBC">
      <w:pPr>
        <w:pStyle w:val="FootnoteText"/>
      </w:pPr>
      <w:r>
        <w:rPr>
          <w:rStyle w:val="FootnoteReference"/>
        </w:rPr>
        <w:footnoteRef/>
      </w:r>
      <w:r>
        <w:t xml:space="preserve"> </w:t>
      </w:r>
      <w:r w:rsidR="00AF392C" w:rsidRPr="00AF392C">
        <w:t>https://vpt.lrv.lt/lt/naujienos/prekiu-pristatymo-terminai.</w:t>
      </w:r>
    </w:p>
  </w:footnote>
  <w:footnote w:id="20">
    <w:p w14:paraId="4C710EF1" w14:textId="77777777" w:rsidR="00007E85" w:rsidRDefault="00007E85" w:rsidP="009C5B9D">
      <w:pPr>
        <w:pStyle w:val="FootnoteText"/>
        <w:jc w:val="both"/>
      </w:pPr>
      <w:r>
        <w:rPr>
          <w:rStyle w:val="FootnoteReference"/>
        </w:rPr>
        <w:footnoteRef/>
      </w:r>
      <w:r>
        <w:t xml:space="preserve"> „&lt;...&gt; nustačiusi šiuos pažeidimus, – įpareigoti perkančiąją organizaciją nutraukti pirkimo procedūras, pakeisti ar panaikinti neteisėtus sprendimus ar veiksmus“.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18201"/>
      <w:docPartObj>
        <w:docPartGallery w:val="Page Numbers (Top of Page)"/>
        <w:docPartUnique/>
      </w:docPartObj>
    </w:sdtPr>
    <w:sdtEndPr/>
    <w:sdtContent>
      <w:p w14:paraId="4EA85733" w14:textId="77777777" w:rsidR="00310236" w:rsidRDefault="00310236">
        <w:pPr>
          <w:pStyle w:val="Header"/>
          <w:jc w:val="center"/>
        </w:pPr>
        <w:r>
          <w:fldChar w:fldCharType="begin"/>
        </w:r>
        <w:r>
          <w:instrText>PAGE   \* MERGEFORMAT</w:instrText>
        </w:r>
        <w:r>
          <w:fldChar w:fldCharType="separate"/>
        </w:r>
        <w:r>
          <w:t>2</w:t>
        </w:r>
        <w:r>
          <w:fldChar w:fldCharType="end"/>
        </w:r>
        <w:r>
          <w:t>.</w:t>
        </w:r>
      </w:p>
    </w:sdtContent>
  </w:sdt>
  <w:p w14:paraId="2B260F1A" w14:textId="77777777" w:rsidR="00310236" w:rsidRDefault="00310236" w:rsidP="008A58F2">
    <w:pPr>
      <w:pStyle w:val="Header"/>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32A9" w14:textId="77777777" w:rsidR="00310236" w:rsidRDefault="00310236" w:rsidP="00ED0D41">
    <w:pPr>
      <w:pStyle w:val="Header"/>
      <w:jc w:val="right"/>
      <w:rPr>
        <w:b/>
        <w:szCs w:val="24"/>
      </w:rPr>
    </w:pPr>
  </w:p>
  <w:p w14:paraId="7E603EA7" w14:textId="77777777" w:rsidR="00310236" w:rsidRDefault="00310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4C1"/>
    <w:multiLevelType w:val="hybridMultilevel"/>
    <w:tmpl w:val="43C65DE0"/>
    <w:lvl w:ilvl="0" w:tplc="DE166FE6">
      <w:start w:val="1"/>
      <w:numFmt w:val="decimal"/>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1"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774B9"/>
    <w:multiLevelType w:val="hybridMultilevel"/>
    <w:tmpl w:val="941E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D31D1"/>
    <w:multiLevelType w:val="hybridMultilevel"/>
    <w:tmpl w:val="DE1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B81DB0"/>
    <w:multiLevelType w:val="hybridMultilevel"/>
    <w:tmpl w:val="D4CE71CC"/>
    <w:lvl w:ilvl="0" w:tplc="2CA8B0A2">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7" w15:restartNumberingAfterBreak="0">
    <w:nsid w:val="3708642E"/>
    <w:multiLevelType w:val="hybridMultilevel"/>
    <w:tmpl w:val="F94C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2075A"/>
    <w:multiLevelType w:val="hybridMultilevel"/>
    <w:tmpl w:val="B5AE6F16"/>
    <w:lvl w:ilvl="0" w:tplc="5724719A">
      <w:start w:val="1"/>
      <w:numFmt w:val="bullet"/>
      <w:lvlText w:val="-"/>
      <w:lvlJc w:val="left"/>
      <w:pPr>
        <w:ind w:left="823" w:hanging="360"/>
      </w:pPr>
      <w:rPr>
        <w:rFonts w:ascii="Times New Roman" w:eastAsia="Times New Roman" w:hAnsi="Times New Roman" w:cs="Times New Roman"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3F8A553D"/>
    <w:multiLevelType w:val="hybridMultilevel"/>
    <w:tmpl w:val="9D58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6D6FD9"/>
    <w:multiLevelType w:val="hybridMultilevel"/>
    <w:tmpl w:val="912E2586"/>
    <w:lvl w:ilvl="0" w:tplc="09A2ECC2">
      <w:start w:val="1"/>
      <w:numFmt w:val="decimal"/>
      <w:lvlText w:val="%1."/>
      <w:lvlJc w:val="left"/>
      <w:pPr>
        <w:ind w:left="1167" w:hanging="360"/>
      </w:pPr>
      <w:rPr>
        <w:rFonts w:hint="default"/>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12" w15:restartNumberingAfterBreak="0">
    <w:nsid w:val="55E85B7C"/>
    <w:multiLevelType w:val="hybridMultilevel"/>
    <w:tmpl w:val="EEAA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742B1"/>
    <w:multiLevelType w:val="hybridMultilevel"/>
    <w:tmpl w:val="5FD00F3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B861EB"/>
    <w:multiLevelType w:val="hybridMultilevel"/>
    <w:tmpl w:val="066EFC02"/>
    <w:lvl w:ilvl="0" w:tplc="234EE8D6">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5" w15:restartNumberingAfterBreak="0">
    <w:nsid w:val="5CDC3380"/>
    <w:multiLevelType w:val="hybridMultilevel"/>
    <w:tmpl w:val="D96EFB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5956B4"/>
    <w:multiLevelType w:val="hybridMultilevel"/>
    <w:tmpl w:val="61624ACC"/>
    <w:lvl w:ilvl="0" w:tplc="86E21C6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79A04149"/>
    <w:multiLevelType w:val="hybridMultilevel"/>
    <w:tmpl w:val="798EBE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E55542E"/>
    <w:multiLevelType w:val="hybridMultilevel"/>
    <w:tmpl w:val="047C4626"/>
    <w:lvl w:ilvl="0" w:tplc="04090001">
      <w:start w:val="1"/>
      <w:numFmt w:val="bullet"/>
      <w:lvlText w:val=""/>
      <w:lvlJc w:val="left"/>
      <w:pPr>
        <w:ind w:left="964"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num w:numId="1">
    <w:abstractNumId w:val="10"/>
  </w:num>
  <w:num w:numId="2">
    <w:abstractNumId w:val="1"/>
  </w:num>
  <w:num w:numId="3">
    <w:abstractNumId w:val="4"/>
  </w:num>
  <w:num w:numId="4">
    <w:abstractNumId w:val="15"/>
  </w:num>
  <w:num w:numId="5">
    <w:abstractNumId w:val="13"/>
  </w:num>
  <w:num w:numId="6">
    <w:abstractNumId w:val="12"/>
  </w:num>
  <w:num w:numId="7">
    <w:abstractNumId w:val="0"/>
  </w:num>
  <w:num w:numId="8">
    <w:abstractNumId w:val="16"/>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1"/>
  </w:num>
  <w:num w:numId="13">
    <w:abstractNumId w:val="2"/>
  </w:num>
  <w:num w:numId="14">
    <w:abstractNumId w:val="8"/>
  </w:num>
  <w:num w:numId="15">
    <w:abstractNumId w:val="17"/>
  </w:num>
  <w:num w:numId="16">
    <w:abstractNumId w:val="18"/>
  </w:num>
  <w:num w:numId="17">
    <w:abstractNumId w:val="7"/>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oNotTrackFormattin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7A7"/>
    <w:rsid w:val="0000098F"/>
    <w:rsid w:val="00000C7F"/>
    <w:rsid w:val="00002C5B"/>
    <w:rsid w:val="00004B40"/>
    <w:rsid w:val="00005CFD"/>
    <w:rsid w:val="00006686"/>
    <w:rsid w:val="00007472"/>
    <w:rsid w:val="00007E85"/>
    <w:rsid w:val="00011406"/>
    <w:rsid w:val="00012045"/>
    <w:rsid w:val="00012A85"/>
    <w:rsid w:val="00013A6C"/>
    <w:rsid w:val="00014AF9"/>
    <w:rsid w:val="00015272"/>
    <w:rsid w:val="000220A6"/>
    <w:rsid w:val="00022BAC"/>
    <w:rsid w:val="00024655"/>
    <w:rsid w:val="000250C3"/>
    <w:rsid w:val="00026B06"/>
    <w:rsid w:val="00027DCA"/>
    <w:rsid w:val="000337E0"/>
    <w:rsid w:val="00033B5C"/>
    <w:rsid w:val="00036598"/>
    <w:rsid w:val="00040CD4"/>
    <w:rsid w:val="00041A87"/>
    <w:rsid w:val="00046C0F"/>
    <w:rsid w:val="00047056"/>
    <w:rsid w:val="00047242"/>
    <w:rsid w:val="000513A7"/>
    <w:rsid w:val="00051497"/>
    <w:rsid w:val="000518DB"/>
    <w:rsid w:val="00053652"/>
    <w:rsid w:val="00056EEC"/>
    <w:rsid w:val="00060377"/>
    <w:rsid w:val="00060CE7"/>
    <w:rsid w:val="0006227F"/>
    <w:rsid w:val="000626DC"/>
    <w:rsid w:val="000633F8"/>
    <w:rsid w:val="00064F9A"/>
    <w:rsid w:val="0006510E"/>
    <w:rsid w:val="0006548C"/>
    <w:rsid w:val="000654D0"/>
    <w:rsid w:val="00066111"/>
    <w:rsid w:val="000665AE"/>
    <w:rsid w:val="000669D6"/>
    <w:rsid w:val="00067351"/>
    <w:rsid w:val="000738AE"/>
    <w:rsid w:val="00075598"/>
    <w:rsid w:val="00076203"/>
    <w:rsid w:val="0007690B"/>
    <w:rsid w:val="00076D7F"/>
    <w:rsid w:val="000800F2"/>
    <w:rsid w:val="00080B43"/>
    <w:rsid w:val="000815B9"/>
    <w:rsid w:val="00081606"/>
    <w:rsid w:val="00081B9F"/>
    <w:rsid w:val="00081DDE"/>
    <w:rsid w:val="00082140"/>
    <w:rsid w:val="00082D63"/>
    <w:rsid w:val="00085105"/>
    <w:rsid w:val="00085AB7"/>
    <w:rsid w:val="0008640C"/>
    <w:rsid w:val="000869AC"/>
    <w:rsid w:val="000874DD"/>
    <w:rsid w:val="00087B20"/>
    <w:rsid w:val="00087BCA"/>
    <w:rsid w:val="00090F31"/>
    <w:rsid w:val="00091C11"/>
    <w:rsid w:val="000920AE"/>
    <w:rsid w:val="00093C92"/>
    <w:rsid w:val="00094099"/>
    <w:rsid w:val="00094A73"/>
    <w:rsid w:val="000970AE"/>
    <w:rsid w:val="000971D8"/>
    <w:rsid w:val="000A0FFF"/>
    <w:rsid w:val="000A146B"/>
    <w:rsid w:val="000A1AD4"/>
    <w:rsid w:val="000A1B39"/>
    <w:rsid w:val="000A221B"/>
    <w:rsid w:val="000A22B7"/>
    <w:rsid w:val="000A22D2"/>
    <w:rsid w:val="000A309E"/>
    <w:rsid w:val="000A4998"/>
    <w:rsid w:val="000A4F2E"/>
    <w:rsid w:val="000A5F06"/>
    <w:rsid w:val="000A65AC"/>
    <w:rsid w:val="000A7FAB"/>
    <w:rsid w:val="000B107D"/>
    <w:rsid w:val="000B15A4"/>
    <w:rsid w:val="000B23BE"/>
    <w:rsid w:val="000B27F3"/>
    <w:rsid w:val="000B3F0F"/>
    <w:rsid w:val="000B5163"/>
    <w:rsid w:val="000C1BDF"/>
    <w:rsid w:val="000C3842"/>
    <w:rsid w:val="000C387E"/>
    <w:rsid w:val="000C42A3"/>
    <w:rsid w:val="000C4442"/>
    <w:rsid w:val="000C599E"/>
    <w:rsid w:val="000C69FC"/>
    <w:rsid w:val="000C6CCC"/>
    <w:rsid w:val="000C6E28"/>
    <w:rsid w:val="000C7196"/>
    <w:rsid w:val="000C71C7"/>
    <w:rsid w:val="000C7BB7"/>
    <w:rsid w:val="000C7DEA"/>
    <w:rsid w:val="000C7FA0"/>
    <w:rsid w:val="000D0005"/>
    <w:rsid w:val="000D4A4D"/>
    <w:rsid w:val="000D60A3"/>
    <w:rsid w:val="000D689C"/>
    <w:rsid w:val="000D6E31"/>
    <w:rsid w:val="000D747E"/>
    <w:rsid w:val="000E126F"/>
    <w:rsid w:val="000E231A"/>
    <w:rsid w:val="000E27E0"/>
    <w:rsid w:val="000E3352"/>
    <w:rsid w:val="000E3E39"/>
    <w:rsid w:val="000E4048"/>
    <w:rsid w:val="000E634C"/>
    <w:rsid w:val="000F1A98"/>
    <w:rsid w:val="000F2488"/>
    <w:rsid w:val="000F282A"/>
    <w:rsid w:val="000F4E1F"/>
    <w:rsid w:val="000F4FD0"/>
    <w:rsid w:val="000F5336"/>
    <w:rsid w:val="000F5938"/>
    <w:rsid w:val="00100174"/>
    <w:rsid w:val="0010094A"/>
    <w:rsid w:val="00101B25"/>
    <w:rsid w:val="00101DF0"/>
    <w:rsid w:val="00102862"/>
    <w:rsid w:val="00103394"/>
    <w:rsid w:val="00106473"/>
    <w:rsid w:val="0011115F"/>
    <w:rsid w:val="001128F7"/>
    <w:rsid w:val="0011395D"/>
    <w:rsid w:val="00113BEE"/>
    <w:rsid w:val="00113EB7"/>
    <w:rsid w:val="00114144"/>
    <w:rsid w:val="00114AB2"/>
    <w:rsid w:val="00114DFB"/>
    <w:rsid w:val="001163DF"/>
    <w:rsid w:val="00120076"/>
    <w:rsid w:val="00122517"/>
    <w:rsid w:val="00123178"/>
    <w:rsid w:val="0012354C"/>
    <w:rsid w:val="00123712"/>
    <w:rsid w:val="00123FDD"/>
    <w:rsid w:val="00124C28"/>
    <w:rsid w:val="001255EA"/>
    <w:rsid w:val="00126A92"/>
    <w:rsid w:val="0012700D"/>
    <w:rsid w:val="001270E4"/>
    <w:rsid w:val="00130111"/>
    <w:rsid w:val="00130DA5"/>
    <w:rsid w:val="00132FD4"/>
    <w:rsid w:val="00134418"/>
    <w:rsid w:val="0013566D"/>
    <w:rsid w:val="00135956"/>
    <w:rsid w:val="00135EFA"/>
    <w:rsid w:val="001373AB"/>
    <w:rsid w:val="00140FD5"/>
    <w:rsid w:val="001410BC"/>
    <w:rsid w:val="00141E7E"/>
    <w:rsid w:val="00142882"/>
    <w:rsid w:val="00143B70"/>
    <w:rsid w:val="00144DAC"/>
    <w:rsid w:val="00145391"/>
    <w:rsid w:val="00145FEA"/>
    <w:rsid w:val="001460AB"/>
    <w:rsid w:val="00146941"/>
    <w:rsid w:val="001479BB"/>
    <w:rsid w:val="00147A35"/>
    <w:rsid w:val="00151330"/>
    <w:rsid w:val="00151A25"/>
    <w:rsid w:val="00153E4A"/>
    <w:rsid w:val="001542F1"/>
    <w:rsid w:val="00154DC2"/>
    <w:rsid w:val="0015598C"/>
    <w:rsid w:val="00156A02"/>
    <w:rsid w:val="00161424"/>
    <w:rsid w:val="00162146"/>
    <w:rsid w:val="001628FE"/>
    <w:rsid w:val="001634FE"/>
    <w:rsid w:val="00163908"/>
    <w:rsid w:val="00164F85"/>
    <w:rsid w:val="0016599B"/>
    <w:rsid w:val="001674A5"/>
    <w:rsid w:val="0017148C"/>
    <w:rsid w:val="00171663"/>
    <w:rsid w:val="001720FE"/>
    <w:rsid w:val="00172525"/>
    <w:rsid w:val="00172CE8"/>
    <w:rsid w:val="0017466C"/>
    <w:rsid w:val="00176645"/>
    <w:rsid w:val="00181236"/>
    <w:rsid w:val="00181836"/>
    <w:rsid w:val="00181CB7"/>
    <w:rsid w:val="00182633"/>
    <w:rsid w:val="0018379B"/>
    <w:rsid w:val="00183FD2"/>
    <w:rsid w:val="00184056"/>
    <w:rsid w:val="001869E3"/>
    <w:rsid w:val="00187A2D"/>
    <w:rsid w:val="00193610"/>
    <w:rsid w:val="001966F0"/>
    <w:rsid w:val="00196B39"/>
    <w:rsid w:val="00197322"/>
    <w:rsid w:val="00197368"/>
    <w:rsid w:val="001A10FE"/>
    <w:rsid w:val="001A18D2"/>
    <w:rsid w:val="001A204A"/>
    <w:rsid w:val="001A2215"/>
    <w:rsid w:val="001A3F23"/>
    <w:rsid w:val="001A54B7"/>
    <w:rsid w:val="001B0834"/>
    <w:rsid w:val="001B166F"/>
    <w:rsid w:val="001B1E35"/>
    <w:rsid w:val="001B2141"/>
    <w:rsid w:val="001B355D"/>
    <w:rsid w:val="001B4077"/>
    <w:rsid w:val="001B49B7"/>
    <w:rsid w:val="001B6A4E"/>
    <w:rsid w:val="001C0149"/>
    <w:rsid w:val="001C0853"/>
    <w:rsid w:val="001C2BA1"/>
    <w:rsid w:val="001C63DF"/>
    <w:rsid w:val="001C64F5"/>
    <w:rsid w:val="001C660F"/>
    <w:rsid w:val="001D0436"/>
    <w:rsid w:val="001D0B42"/>
    <w:rsid w:val="001D234E"/>
    <w:rsid w:val="001D2AD9"/>
    <w:rsid w:val="001D3269"/>
    <w:rsid w:val="001D3779"/>
    <w:rsid w:val="001D4656"/>
    <w:rsid w:val="001D7E5C"/>
    <w:rsid w:val="001E15B4"/>
    <w:rsid w:val="001E17AB"/>
    <w:rsid w:val="001E300F"/>
    <w:rsid w:val="001E3CC5"/>
    <w:rsid w:val="001E3E27"/>
    <w:rsid w:val="001E5675"/>
    <w:rsid w:val="001F055F"/>
    <w:rsid w:val="001F08D3"/>
    <w:rsid w:val="001F0EC4"/>
    <w:rsid w:val="001F1676"/>
    <w:rsid w:val="001F1FDC"/>
    <w:rsid w:val="001F2CD2"/>
    <w:rsid w:val="001F3B60"/>
    <w:rsid w:val="001F4890"/>
    <w:rsid w:val="001F4F98"/>
    <w:rsid w:val="001F61B3"/>
    <w:rsid w:val="001F6451"/>
    <w:rsid w:val="00200029"/>
    <w:rsid w:val="00200CF5"/>
    <w:rsid w:val="00202AA7"/>
    <w:rsid w:val="0020564C"/>
    <w:rsid w:val="00207B98"/>
    <w:rsid w:val="00210896"/>
    <w:rsid w:val="00210F0B"/>
    <w:rsid w:val="0021172D"/>
    <w:rsid w:val="0021312A"/>
    <w:rsid w:val="00214474"/>
    <w:rsid w:val="002144C0"/>
    <w:rsid w:val="002175FB"/>
    <w:rsid w:val="002201CA"/>
    <w:rsid w:val="00220EE8"/>
    <w:rsid w:val="002212EE"/>
    <w:rsid w:val="002222EE"/>
    <w:rsid w:val="00222A9B"/>
    <w:rsid w:val="00222DF2"/>
    <w:rsid w:val="0022300F"/>
    <w:rsid w:val="0022436C"/>
    <w:rsid w:val="0022472A"/>
    <w:rsid w:val="00224E42"/>
    <w:rsid w:val="002252E5"/>
    <w:rsid w:val="002261E5"/>
    <w:rsid w:val="0022780E"/>
    <w:rsid w:val="00230498"/>
    <w:rsid w:val="00231B7D"/>
    <w:rsid w:val="00232178"/>
    <w:rsid w:val="00234613"/>
    <w:rsid w:val="00234843"/>
    <w:rsid w:val="00235117"/>
    <w:rsid w:val="00236249"/>
    <w:rsid w:val="00236CDC"/>
    <w:rsid w:val="00236D46"/>
    <w:rsid w:val="00237968"/>
    <w:rsid w:val="00240C2D"/>
    <w:rsid w:val="002417F6"/>
    <w:rsid w:val="00243677"/>
    <w:rsid w:val="00246E4E"/>
    <w:rsid w:val="00250424"/>
    <w:rsid w:val="00250703"/>
    <w:rsid w:val="00250765"/>
    <w:rsid w:val="00250813"/>
    <w:rsid w:val="0025094E"/>
    <w:rsid w:val="0025144A"/>
    <w:rsid w:val="002514BD"/>
    <w:rsid w:val="00251803"/>
    <w:rsid w:val="002526B5"/>
    <w:rsid w:val="00252C83"/>
    <w:rsid w:val="0025386A"/>
    <w:rsid w:val="00254252"/>
    <w:rsid w:val="00254A52"/>
    <w:rsid w:val="00255672"/>
    <w:rsid w:val="00255F5F"/>
    <w:rsid w:val="002576B2"/>
    <w:rsid w:val="002622D6"/>
    <w:rsid w:val="0026364E"/>
    <w:rsid w:val="002636A3"/>
    <w:rsid w:val="00263F16"/>
    <w:rsid w:val="00264A86"/>
    <w:rsid w:val="00264BF8"/>
    <w:rsid w:val="00266070"/>
    <w:rsid w:val="00266085"/>
    <w:rsid w:val="00266C8F"/>
    <w:rsid w:val="00267FF3"/>
    <w:rsid w:val="0027186C"/>
    <w:rsid w:val="0027346D"/>
    <w:rsid w:val="00274AEE"/>
    <w:rsid w:val="00275D38"/>
    <w:rsid w:val="00277A2B"/>
    <w:rsid w:val="002802D9"/>
    <w:rsid w:val="0028125C"/>
    <w:rsid w:val="00283CA1"/>
    <w:rsid w:val="002840E5"/>
    <w:rsid w:val="002866A6"/>
    <w:rsid w:val="00286FF1"/>
    <w:rsid w:val="002876AF"/>
    <w:rsid w:val="002905C0"/>
    <w:rsid w:val="00290D1A"/>
    <w:rsid w:val="00291F88"/>
    <w:rsid w:val="00292EDA"/>
    <w:rsid w:val="00293513"/>
    <w:rsid w:val="00293A9F"/>
    <w:rsid w:val="00293C96"/>
    <w:rsid w:val="002961BB"/>
    <w:rsid w:val="0029622D"/>
    <w:rsid w:val="002966C6"/>
    <w:rsid w:val="00297131"/>
    <w:rsid w:val="00297461"/>
    <w:rsid w:val="002A07F4"/>
    <w:rsid w:val="002A0F1A"/>
    <w:rsid w:val="002A228D"/>
    <w:rsid w:val="002A410F"/>
    <w:rsid w:val="002A41E9"/>
    <w:rsid w:val="002A6D67"/>
    <w:rsid w:val="002A7F53"/>
    <w:rsid w:val="002B1A96"/>
    <w:rsid w:val="002B1BC6"/>
    <w:rsid w:val="002B1F64"/>
    <w:rsid w:val="002B2F71"/>
    <w:rsid w:val="002B4696"/>
    <w:rsid w:val="002B7EFB"/>
    <w:rsid w:val="002C4F49"/>
    <w:rsid w:val="002D1232"/>
    <w:rsid w:val="002D125F"/>
    <w:rsid w:val="002D127B"/>
    <w:rsid w:val="002D193C"/>
    <w:rsid w:val="002D1DD7"/>
    <w:rsid w:val="002D21A0"/>
    <w:rsid w:val="002D3940"/>
    <w:rsid w:val="002D4482"/>
    <w:rsid w:val="002D48BB"/>
    <w:rsid w:val="002D4E61"/>
    <w:rsid w:val="002D4F76"/>
    <w:rsid w:val="002D53C1"/>
    <w:rsid w:val="002D5490"/>
    <w:rsid w:val="002D559F"/>
    <w:rsid w:val="002D5761"/>
    <w:rsid w:val="002D6B35"/>
    <w:rsid w:val="002D6BAD"/>
    <w:rsid w:val="002E03A1"/>
    <w:rsid w:val="002E1B94"/>
    <w:rsid w:val="002E4469"/>
    <w:rsid w:val="002E4833"/>
    <w:rsid w:val="002E5706"/>
    <w:rsid w:val="002E61B2"/>
    <w:rsid w:val="002F10DB"/>
    <w:rsid w:val="002F20E5"/>
    <w:rsid w:val="002F32BA"/>
    <w:rsid w:val="002F3A4E"/>
    <w:rsid w:val="002F4E04"/>
    <w:rsid w:val="002F55B7"/>
    <w:rsid w:val="002F5C8A"/>
    <w:rsid w:val="002F622D"/>
    <w:rsid w:val="00301045"/>
    <w:rsid w:val="00301C24"/>
    <w:rsid w:val="00304FA1"/>
    <w:rsid w:val="00305E50"/>
    <w:rsid w:val="00307926"/>
    <w:rsid w:val="00307D73"/>
    <w:rsid w:val="00310236"/>
    <w:rsid w:val="00310481"/>
    <w:rsid w:val="00311DD6"/>
    <w:rsid w:val="0031209D"/>
    <w:rsid w:val="00312465"/>
    <w:rsid w:val="00315829"/>
    <w:rsid w:val="00316334"/>
    <w:rsid w:val="0031643A"/>
    <w:rsid w:val="00320925"/>
    <w:rsid w:val="00320BBE"/>
    <w:rsid w:val="00320DC6"/>
    <w:rsid w:val="00321333"/>
    <w:rsid w:val="0032320A"/>
    <w:rsid w:val="003239ED"/>
    <w:rsid w:val="003241D9"/>
    <w:rsid w:val="00324B95"/>
    <w:rsid w:val="00325CFB"/>
    <w:rsid w:val="00330753"/>
    <w:rsid w:val="003328C2"/>
    <w:rsid w:val="00332A3F"/>
    <w:rsid w:val="00334382"/>
    <w:rsid w:val="00336743"/>
    <w:rsid w:val="00336B3E"/>
    <w:rsid w:val="003379F1"/>
    <w:rsid w:val="00341726"/>
    <w:rsid w:val="00344BA3"/>
    <w:rsid w:val="003454A0"/>
    <w:rsid w:val="003455A8"/>
    <w:rsid w:val="00345B6F"/>
    <w:rsid w:val="00346C61"/>
    <w:rsid w:val="00346E58"/>
    <w:rsid w:val="003517CE"/>
    <w:rsid w:val="0035397C"/>
    <w:rsid w:val="00356075"/>
    <w:rsid w:val="0036140F"/>
    <w:rsid w:val="003617FF"/>
    <w:rsid w:val="003618DD"/>
    <w:rsid w:val="003648E9"/>
    <w:rsid w:val="00367446"/>
    <w:rsid w:val="00367DD2"/>
    <w:rsid w:val="00371C44"/>
    <w:rsid w:val="003727D5"/>
    <w:rsid w:val="00374442"/>
    <w:rsid w:val="00374452"/>
    <w:rsid w:val="00374581"/>
    <w:rsid w:val="00382F94"/>
    <w:rsid w:val="003831E4"/>
    <w:rsid w:val="003833DE"/>
    <w:rsid w:val="003846B2"/>
    <w:rsid w:val="00385EF0"/>
    <w:rsid w:val="00387196"/>
    <w:rsid w:val="0038767C"/>
    <w:rsid w:val="00390CD1"/>
    <w:rsid w:val="00390E6A"/>
    <w:rsid w:val="00392631"/>
    <w:rsid w:val="0039367F"/>
    <w:rsid w:val="00394890"/>
    <w:rsid w:val="00395068"/>
    <w:rsid w:val="00396D23"/>
    <w:rsid w:val="00397313"/>
    <w:rsid w:val="00397F1E"/>
    <w:rsid w:val="003A2842"/>
    <w:rsid w:val="003A2C45"/>
    <w:rsid w:val="003A6F5D"/>
    <w:rsid w:val="003B129D"/>
    <w:rsid w:val="003B1D29"/>
    <w:rsid w:val="003B283E"/>
    <w:rsid w:val="003B346F"/>
    <w:rsid w:val="003B3F27"/>
    <w:rsid w:val="003B6EA4"/>
    <w:rsid w:val="003B7E73"/>
    <w:rsid w:val="003B7EE9"/>
    <w:rsid w:val="003C2C72"/>
    <w:rsid w:val="003C3987"/>
    <w:rsid w:val="003C4645"/>
    <w:rsid w:val="003C5390"/>
    <w:rsid w:val="003C561E"/>
    <w:rsid w:val="003C574D"/>
    <w:rsid w:val="003C58AE"/>
    <w:rsid w:val="003C7318"/>
    <w:rsid w:val="003C7A4B"/>
    <w:rsid w:val="003D06E3"/>
    <w:rsid w:val="003D13BB"/>
    <w:rsid w:val="003D1AEF"/>
    <w:rsid w:val="003D1B83"/>
    <w:rsid w:val="003D1F5D"/>
    <w:rsid w:val="003D270C"/>
    <w:rsid w:val="003D2F8A"/>
    <w:rsid w:val="003D5064"/>
    <w:rsid w:val="003D5CA5"/>
    <w:rsid w:val="003D6518"/>
    <w:rsid w:val="003E284B"/>
    <w:rsid w:val="003E358E"/>
    <w:rsid w:val="003E3846"/>
    <w:rsid w:val="003E3E69"/>
    <w:rsid w:val="003E40DE"/>
    <w:rsid w:val="003E4C40"/>
    <w:rsid w:val="003E523A"/>
    <w:rsid w:val="003E67BA"/>
    <w:rsid w:val="003F0A75"/>
    <w:rsid w:val="003F126C"/>
    <w:rsid w:val="003F1B10"/>
    <w:rsid w:val="003F2282"/>
    <w:rsid w:val="003F2389"/>
    <w:rsid w:val="003F255A"/>
    <w:rsid w:val="003F2BC6"/>
    <w:rsid w:val="003F32DE"/>
    <w:rsid w:val="003F3484"/>
    <w:rsid w:val="003F495F"/>
    <w:rsid w:val="003F6152"/>
    <w:rsid w:val="003F70AC"/>
    <w:rsid w:val="003F789B"/>
    <w:rsid w:val="0040074A"/>
    <w:rsid w:val="004020D2"/>
    <w:rsid w:val="00403EA4"/>
    <w:rsid w:val="00406D36"/>
    <w:rsid w:val="004106CE"/>
    <w:rsid w:val="00411354"/>
    <w:rsid w:val="0041478E"/>
    <w:rsid w:val="00415EF6"/>
    <w:rsid w:val="00416FD1"/>
    <w:rsid w:val="0042111E"/>
    <w:rsid w:val="0042236E"/>
    <w:rsid w:val="0042592D"/>
    <w:rsid w:val="00426C5A"/>
    <w:rsid w:val="0043043B"/>
    <w:rsid w:val="00430652"/>
    <w:rsid w:val="00440588"/>
    <w:rsid w:val="00443773"/>
    <w:rsid w:val="00445D16"/>
    <w:rsid w:val="00445E2D"/>
    <w:rsid w:val="004468E0"/>
    <w:rsid w:val="0045096D"/>
    <w:rsid w:val="00451DA1"/>
    <w:rsid w:val="00452045"/>
    <w:rsid w:val="00452DA1"/>
    <w:rsid w:val="00455279"/>
    <w:rsid w:val="00455AF5"/>
    <w:rsid w:val="00455BEA"/>
    <w:rsid w:val="0046123A"/>
    <w:rsid w:val="00464D36"/>
    <w:rsid w:val="00467300"/>
    <w:rsid w:val="00470906"/>
    <w:rsid w:val="00471CE2"/>
    <w:rsid w:val="004722F4"/>
    <w:rsid w:val="00472611"/>
    <w:rsid w:val="00473F2C"/>
    <w:rsid w:val="004751E8"/>
    <w:rsid w:val="004757F0"/>
    <w:rsid w:val="004770EE"/>
    <w:rsid w:val="004777AD"/>
    <w:rsid w:val="004837EC"/>
    <w:rsid w:val="00483DE5"/>
    <w:rsid w:val="00485137"/>
    <w:rsid w:val="0048584E"/>
    <w:rsid w:val="00485877"/>
    <w:rsid w:val="004864D2"/>
    <w:rsid w:val="00487543"/>
    <w:rsid w:val="00487F35"/>
    <w:rsid w:val="004903E1"/>
    <w:rsid w:val="00491231"/>
    <w:rsid w:val="00491867"/>
    <w:rsid w:val="00491C56"/>
    <w:rsid w:val="00492A83"/>
    <w:rsid w:val="00493F08"/>
    <w:rsid w:val="00495AD5"/>
    <w:rsid w:val="00495D5C"/>
    <w:rsid w:val="00495E36"/>
    <w:rsid w:val="00496648"/>
    <w:rsid w:val="0049676A"/>
    <w:rsid w:val="004A09F4"/>
    <w:rsid w:val="004A1FDB"/>
    <w:rsid w:val="004A24F3"/>
    <w:rsid w:val="004A3F44"/>
    <w:rsid w:val="004A42DD"/>
    <w:rsid w:val="004A6047"/>
    <w:rsid w:val="004A73BB"/>
    <w:rsid w:val="004B0EFE"/>
    <w:rsid w:val="004B1D74"/>
    <w:rsid w:val="004B2EF3"/>
    <w:rsid w:val="004B322F"/>
    <w:rsid w:val="004B42AA"/>
    <w:rsid w:val="004B55E8"/>
    <w:rsid w:val="004B6E73"/>
    <w:rsid w:val="004B7FFE"/>
    <w:rsid w:val="004C2177"/>
    <w:rsid w:val="004C39FA"/>
    <w:rsid w:val="004C78EE"/>
    <w:rsid w:val="004D04CF"/>
    <w:rsid w:val="004D060A"/>
    <w:rsid w:val="004D0DEB"/>
    <w:rsid w:val="004D0EEB"/>
    <w:rsid w:val="004D25C2"/>
    <w:rsid w:val="004D29FA"/>
    <w:rsid w:val="004D3C5C"/>
    <w:rsid w:val="004D4278"/>
    <w:rsid w:val="004D7746"/>
    <w:rsid w:val="004D7E87"/>
    <w:rsid w:val="004E1A91"/>
    <w:rsid w:val="004E2AE4"/>
    <w:rsid w:val="004E4B3A"/>
    <w:rsid w:val="004E632F"/>
    <w:rsid w:val="004E6E51"/>
    <w:rsid w:val="004E7878"/>
    <w:rsid w:val="004E78C0"/>
    <w:rsid w:val="004F0322"/>
    <w:rsid w:val="004F0685"/>
    <w:rsid w:val="004F25E2"/>
    <w:rsid w:val="004F2600"/>
    <w:rsid w:val="004F2C86"/>
    <w:rsid w:val="004F3DD3"/>
    <w:rsid w:val="004F3E0B"/>
    <w:rsid w:val="004F4B02"/>
    <w:rsid w:val="004F4F2E"/>
    <w:rsid w:val="004F518B"/>
    <w:rsid w:val="004F55DB"/>
    <w:rsid w:val="004F5E8B"/>
    <w:rsid w:val="005019FB"/>
    <w:rsid w:val="005020F0"/>
    <w:rsid w:val="0050210C"/>
    <w:rsid w:val="005024B3"/>
    <w:rsid w:val="0050540D"/>
    <w:rsid w:val="0051249E"/>
    <w:rsid w:val="00512E9A"/>
    <w:rsid w:val="005131CB"/>
    <w:rsid w:val="00513B49"/>
    <w:rsid w:val="0051443E"/>
    <w:rsid w:val="0051494D"/>
    <w:rsid w:val="00514C60"/>
    <w:rsid w:val="00514CC0"/>
    <w:rsid w:val="005168BD"/>
    <w:rsid w:val="00516A05"/>
    <w:rsid w:val="0052144F"/>
    <w:rsid w:val="00523C16"/>
    <w:rsid w:val="00526024"/>
    <w:rsid w:val="00526B7B"/>
    <w:rsid w:val="00527B80"/>
    <w:rsid w:val="005323A7"/>
    <w:rsid w:val="00533B45"/>
    <w:rsid w:val="00534618"/>
    <w:rsid w:val="00536154"/>
    <w:rsid w:val="00537C59"/>
    <w:rsid w:val="0054008C"/>
    <w:rsid w:val="0054137C"/>
    <w:rsid w:val="00541DAA"/>
    <w:rsid w:val="0054272F"/>
    <w:rsid w:val="00544041"/>
    <w:rsid w:val="005457CA"/>
    <w:rsid w:val="0054644D"/>
    <w:rsid w:val="005504AF"/>
    <w:rsid w:val="00551070"/>
    <w:rsid w:val="0055121F"/>
    <w:rsid w:val="005532B7"/>
    <w:rsid w:val="005538A9"/>
    <w:rsid w:val="005556EC"/>
    <w:rsid w:val="00560144"/>
    <w:rsid w:val="005605BB"/>
    <w:rsid w:val="005607B6"/>
    <w:rsid w:val="0056125F"/>
    <w:rsid w:val="00563195"/>
    <w:rsid w:val="00564F77"/>
    <w:rsid w:val="00577501"/>
    <w:rsid w:val="00577A84"/>
    <w:rsid w:val="00577AA5"/>
    <w:rsid w:val="005801C6"/>
    <w:rsid w:val="00581126"/>
    <w:rsid w:val="00581D6D"/>
    <w:rsid w:val="0058236E"/>
    <w:rsid w:val="00583F4C"/>
    <w:rsid w:val="00590249"/>
    <w:rsid w:val="00590913"/>
    <w:rsid w:val="005926A5"/>
    <w:rsid w:val="00592FD4"/>
    <w:rsid w:val="00594B90"/>
    <w:rsid w:val="00595ED5"/>
    <w:rsid w:val="00597337"/>
    <w:rsid w:val="00597800"/>
    <w:rsid w:val="005A1038"/>
    <w:rsid w:val="005A3D8F"/>
    <w:rsid w:val="005A5E05"/>
    <w:rsid w:val="005A656C"/>
    <w:rsid w:val="005A694B"/>
    <w:rsid w:val="005A70F0"/>
    <w:rsid w:val="005B1C61"/>
    <w:rsid w:val="005B36E8"/>
    <w:rsid w:val="005B4B04"/>
    <w:rsid w:val="005B5DA0"/>
    <w:rsid w:val="005C013B"/>
    <w:rsid w:val="005C0D26"/>
    <w:rsid w:val="005C1774"/>
    <w:rsid w:val="005C33AD"/>
    <w:rsid w:val="005C4197"/>
    <w:rsid w:val="005C46A2"/>
    <w:rsid w:val="005D1288"/>
    <w:rsid w:val="005D1C1A"/>
    <w:rsid w:val="005D2FF5"/>
    <w:rsid w:val="005D32BD"/>
    <w:rsid w:val="005D33A8"/>
    <w:rsid w:val="005D3FC7"/>
    <w:rsid w:val="005D5A21"/>
    <w:rsid w:val="005D6878"/>
    <w:rsid w:val="005D69B2"/>
    <w:rsid w:val="005D6A3C"/>
    <w:rsid w:val="005D7A26"/>
    <w:rsid w:val="005E0687"/>
    <w:rsid w:val="005E251D"/>
    <w:rsid w:val="005E2733"/>
    <w:rsid w:val="005E50CB"/>
    <w:rsid w:val="005F21EF"/>
    <w:rsid w:val="005F2BD3"/>
    <w:rsid w:val="005F33A3"/>
    <w:rsid w:val="005F6E81"/>
    <w:rsid w:val="00601E22"/>
    <w:rsid w:val="00602696"/>
    <w:rsid w:val="0060328E"/>
    <w:rsid w:val="00603A8B"/>
    <w:rsid w:val="00605B4A"/>
    <w:rsid w:val="006069EA"/>
    <w:rsid w:val="00607B69"/>
    <w:rsid w:val="00610285"/>
    <w:rsid w:val="006148AC"/>
    <w:rsid w:val="006153EE"/>
    <w:rsid w:val="006165E1"/>
    <w:rsid w:val="00620BBD"/>
    <w:rsid w:val="00623061"/>
    <w:rsid w:val="0062432D"/>
    <w:rsid w:val="00625DDC"/>
    <w:rsid w:val="00626F41"/>
    <w:rsid w:val="00632115"/>
    <w:rsid w:val="00632263"/>
    <w:rsid w:val="006328D6"/>
    <w:rsid w:val="006345B7"/>
    <w:rsid w:val="006373F8"/>
    <w:rsid w:val="006374C6"/>
    <w:rsid w:val="00640041"/>
    <w:rsid w:val="00640AAB"/>
    <w:rsid w:val="00642007"/>
    <w:rsid w:val="006424B7"/>
    <w:rsid w:val="00642AE0"/>
    <w:rsid w:val="0064449A"/>
    <w:rsid w:val="00644DED"/>
    <w:rsid w:val="0064672C"/>
    <w:rsid w:val="00653C1F"/>
    <w:rsid w:val="006544EC"/>
    <w:rsid w:val="006556C2"/>
    <w:rsid w:val="00655704"/>
    <w:rsid w:val="00656413"/>
    <w:rsid w:val="00656788"/>
    <w:rsid w:val="00657135"/>
    <w:rsid w:val="00657290"/>
    <w:rsid w:val="00657A14"/>
    <w:rsid w:val="006619D0"/>
    <w:rsid w:val="00661AE3"/>
    <w:rsid w:val="00661C4B"/>
    <w:rsid w:val="00662BD0"/>
    <w:rsid w:val="00663B1E"/>
    <w:rsid w:val="00666602"/>
    <w:rsid w:val="006679AE"/>
    <w:rsid w:val="00670043"/>
    <w:rsid w:val="00670BD0"/>
    <w:rsid w:val="006727E0"/>
    <w:rsid w:val="00674230"/>
    <w:rsid w:val="00675263"/>
    <w:rsid w:val="0067531B"/>
    <w:rsid w:val="0067618F"/>
    <w:rsid w:val="006762C1"/>
    <w:rsid w:val="006800F7"/>
    <w:rsid w:val="0068038C"/>
    <w:rsid w:val="00680836"/>
    <w:rsid w:val="00680C8A"/>
    <w:rsid w:val="00681205"/>
    <w:rsid w:val="00684762"/>
    <w:rsid w:val="00685630"/>
    <w:rsid w:val="00686AB3"/>
    <w:rsid w:val="00686C04"/>
    <w:rsid w:val="00686CFF"/>
    <w:rsid w:val="00687B0F"/>
    <w:rsid w:val="006910CA"/>
    <w:rsid w:val="00692419"/>
    <w:rsid w:val="00692CB6"/>
    <w:rsid w:val="00692D5E"/>
    <w:rsid w:val="00693763"/>
    <w:rsid w:val="00693B3D"/>
    <w:rsid w:val="0069689B"/>
    <w:rsid w:val="006A08F3"/>
    <w:rsid w:val="006A0994"/>
    <w:rsid w:val="006A3443"/>
    <w:rsid w:val="006A4108"/>
    <w:rsid w:val="006A51AF"/>
    <w:rsid w:val="006A5EEA"/>
    <w:rsid w:val="006A6EFE"/>
    <w:rsid w:val="006B0271"/>
    <w:rsid w:val="006B0671"/>
    <w:rsid w:val="006B07BE"/>
    <w:rsid w:val="006B0EB7"/>
    <w:rsid w:val="006B1770"/>
    <w:rsid w:val="006B1AC5"/>
    <w:rsid w:val="006B275D"/>
    <w:rsid w:val="006B3781"/>
    <w:rsid w:val="006B625F"/>
    <w:rsid w:val="006B6941"/>
    <w:rsid w:val="006B787A"/>
    <w:rsid w:val="006C0306"/>
    <w:rsid w:val="006C1BB5"/>
    <w:rsid w:val="006C4EBE"/>
    <w:rsid w:val="006C5A58"/>
    <w:rsid w:val="006C5E63"/>
    <w:rsid w:val="006C6833"/>
    <w:rsid w:val="006D2F83"/>
    <w:rsid w:val="006D3381"/>
    <w:rsid w:val="006D3BE3"/>
    <w:rsid w:val="006D43B4"/>
    <w:rsid w:val="006D5D2A"/>
    <w:rsid w:val="006D5FC5"/>
    <w:rsid w:val="006D79A7"/>
    <w:rsid w:val="006E1AD6"/>
    <w:rsid w:val="006E3DFA"/>
    <w:rsid w:val="006E4466"/>
    <w:rsid w:val="006E7C1C"/>
    <w:rsid w:val="006F062A"/>
    <w:rsid w:val="006F6DF0"/>
    <w:rsid w:val="006F7238"/>
    <w:rsid w:val="007010E2"/>
    <w:rsid w:val="0070296D"/>
    <w:rsid w:val="00704599"/>
    <w:rsid w:val="00704CE8"/>
    <w:rsid w:val="00705FBE"/>
    <w:rsid w:val="007067A1"/>
    <w:rsid w:val="00706B0F"/>
    <w:rsid w:val="00706BFA"/>
    <w:rsid w:val="00707387"/>
    <w:rsid w:val="007074C2"/>
    <w:rsid w:val="0071153A"/>
    <w:rsid w:val="0071220B"/>
    <w:rsid w:val="007127A5"/>
    <w:rsid w:val="00712BA4"/>
    <w:rsid w:val="0071324E"/>
    <w:rsid w:val="00713DF6"/>
    <w:rsid w:val="00714967"/>
    <w:rsid w:val="007158BB"/>
    <w:rsid w:val="007167FA"/>
    <w:rsid w:val="00717853"/>
    <w:rsid w:val="007235A4"/>
    <w:rsid w:val="00723CA3"/>
    <w:rsid w:val="00723CD4"/>
    <w:rsid w:val="00724038"/>
    <w:rsid w:val="00725723"/>
    <w:rsid w:val="0072621E"/>
    <w:rsid w:val="00726816"/>
    <w:rsid w:val="007270A2"/>
    <w:rsid w:val="0073054B"/>
    <w:rsid w:val="00731D7C"/>
    <w:rsid w:val="00732165"/>
    <w:rsid w:val="0073636D"/>
    <w:rsid w:val="00736973"/>
    <w:rsid w:val="00737E28"/>
    <w:rsid w:val="007420B9"/>
    <w:rsid w:val="00742757"/>
    <w:rsid w:val="00743830"/>
    <w:rsid w:val="00744D27"/>
    <w:rsid w:val="007450C2"/>
    <w:rsid w:val="007463EE"/>
    <w:rsid w:val="0074767A"/>
    <w:rsid w:val="00747CCC"/>
    <w:rsid w:val="0075233A"/>
    <w:rsid w:val="00753573"/>
    <w:rsid w:val="0075579F"/>
    <w:rsid w:val="00756AAE"/>
    <w:rsid w:val="0075723B"/>
    <w:rsid w:val="0075799C"/>
    <w:rsid w:val="00760033"/>
    <w:rsid w:val="007602F2"/>
    <w:rsid w:val="0076031A"/>
    <w:rsid w:val="007625FB"/>
    <w:rsid w:val="007631A1"/>
    <w:rsid w:val="0076420A"/>
    <w:rsid w:val="00765499"/>
    <w:rsid w:val="00765AD1"/>
    <w:rsid w:val="00765C1E"/>
    <w:rsid w:val="007702C0"/>
    <w:rsid w:val="0077409F"/>
    <w:rsid w:val="0077433C"/>
    <w:rsid w:val="00774843"/>
    <w:rsid w:val="00775000"/>
    <w:rsid w:val="0077545A"/>
    <w:rsid w:val="0077645C"/>
    <w:rsid w:val="007767EF"/>
    <w:rsid w:val="00777039"/>
    <w:rsid w:val="007807D7"/>
    <w:rsid w:val="00782AEE"/>
    <w:rsid w:val="00782BC3"/>
    <w:rsid w:val="00783A9E"/>
    <w:rsid w:val="0078463B"/>
    <w:rsid w:val="007859C6"/>
    <w:rsid w:val="007866E2"/>
    <w:rsid w:val="00787846"/>
    <w:rsid w:val="00791449"/>
    <w:rsid w:val="00792E9A"/>
    <w:rsid w:val="00793816"/>
    <w:rsid w:val="00794500"/>
    <w:rsid w:val="00795FA3"/>
    <w:rsid w:val="007A08BF"/>
    <w:rsid w:val="007A1A1B"/>
    <w:rsid w:val="007B0C52"/>
    <w:rsid w:val="007B156C"/>
    <w:rsid w:val="007B1929"/>
    <w:rsid w:val="007B2E49"/>
    <w:rsid w:val="007B4818"/>
    <w:rsid w:val="007B5819"/>
    <w:rsid w:val="007B674D"/>
    <w:rsid w:val="007B7A7D"/>
    <w:rsid w:val="007C17E1"/>
    <w:rsid w:val="007C2849"/>
    <w:rsid w:val="007C2E68"/>
    <w:rsid w:val="007C3536"/>
    <w:rsid w:val="007C376C"/>
    <w:rsid w:val="007C3C48"/>
    <w:rsid w:val="007C423F"/>
    <w:rsid w:val="007C492B"/>
    <w:rsid w:val="007C4BF4"/>
    <w:rsid w:val="007C519C"/>
    <w:rsid w:val="007C7C01"/>
    <w:rsid w:val="007D11FD"/>
    <w:rsid w:val="007D1646"/>
    <w:rsid w:val="007D18C8"/>
    <w:rsid w:val="007D1B43"/>
    <w:rsid w:val="007D22BC"/>
    <w:rsid w:val="007D2C7E"/>
    <w:rsid w:val="007D314B"/>
    <w:rsid w:val="007D33E9"/>
    <w:rsid w:val="007D537D"/>
    <w:rsid w:val="007D54C4"/>
    <w:rsid w:val="007D5C55"/>
    <w:rsid w:val="007D71A1"/>
    <w:rsid w:val="007E02A7"/>
    <w:rsid w:val="007E0973"/>
    <w:rsid w:val="007E09D8"/>
    <w:rsid w:val="007E0B0E"/>
    <w:rsid w:val="007E1D0C"/>
    <w:rsid w:val="007E2F92"/>
    <w:rsid w:val="007E5772"/>
    <w:rsid w:val="007E6CBF"/>
    <w:rsid w:val="007F0219"/>
    <w:rsid w:val="007F0C6E"/>
    <w:rsid w:val="007F18E7"/>
    <w:rsid w:val="007F2011"/>
    <w:rsid w:val="007F3ED0"/>
    <w:rsid w:val="007F4584"/>
    <w:rsid w:val="007F4983"/>
    <w:rsid w:val="007F5F75"/>
    <w:rsid w:val="007F75F1"/>
    <w:rsid w:val="007F7E88"/>
    <w:rsid w:val="008006B5"/>
    <w:rsid w:val="008009FE"/>
    <w:rsid w:val="00801A47"/>
    <w:rsid w:val="008021D5"/>
    <w:rsid w:val="00802902"/>
    <w:rsid w:val="00810B0E"/>
    <w:rsid w:val="0081181C"/>
    <w:rsid w:val="00813C36"/>
    <w:rsid w:val="008140C8"/>
    <w:rsid w:val="00814527"/>
    <w:rsid w:val="00814DA0"/>
    <w:rsid w:val="008158ED"/>
    <w:rsid w:val="008167C5"/>
    <w:rsid w:val="00816CFA"/>
    <w:rsid w:val="00817DE1"/>
    <w:rsid w:val="008200E0"/>
    <w:rsid w:val="00821FF6"/>
    <w:rsid w:val="00824180"/>
    <w:rsid w:val="0082494C"/>
    <w:rsid w:val="008252D2"/>
    <w:rsid w:val="0082552A"/>
    <w:rsid w:val="00826E63"/>
    <w:rsid w:val="00830FD6"/>
    <w:rsid w:val="0083146D"/>
    <w:rsid w:val="00831969"/>
    <w:rsid w:val="00831C09"/>
    <w:rsid w:val="00831F18"/>
    <w:rsid w:val="00832305"/>
    <w:rsid w:val="00836B41"/>
    <w:rsid w:val="00837548"/>
    <w:rsid w:val="00840085"/>
    <w:rsid w:val="00840118"/>
    <w:rsid w:val="00843031"/>
    <w:rsid w:val="0084611B"/>
    <w:rsid w:val="008469A7"/>
    <w:rsid w:val="00847365"/>
    <w:rsid w:val="00847821"/>
    <w:rsid w:val="00850795"/>
    <w:rsid w:val="00850C28"/>
    <w:rsid w:val="008513A7"/>
    <w:rsid w:val="00856EC3"/>
    <w:rsid w:val="00857126"/>
    <w:rsid w:val="00860F12"/>
    <w:rsid w:val="00864A00"/>
    <w:rsid w:val="0087006E"/>
    <w:rsid w:val="00870EA4"/>
    <w:rsid w:val="0087117C"/>
    <w:rsid w:val="008743F2"/>
    <w:rsid w:val="00874447"/>
    <w:rsid w:val="00876065"/>
    <w:rsid w:val="00881E8E"/>
    <w:rsid w:val="00883E61"/>
    <w:rsid w:val="00884729"/>
    <w:rsid w:val="00884F7B"/>
    <w:rsid w:val="00885FD8"/>
    <w:rsid w:val="008861AD"/>
    <w:rsid w:val="0088738C"/>
    <w:rsid w:val="00887714"/>
    <w:rsid w:val="00890FD5"/>
    <w:rsid w:val="008925A8"/>
    <w:rsid w:val="00892DB1"/>
    <w:rsid w:val="00894448"/>
    <w:rsid w:val="00894452"/>
    <w:rsid w:val="00894F56"/>
    <w:rsid w:val="00895162"/>
    <w:rsid w:val="008953C8"/>
    <w:rsid w:val="00895806"/>
    <w:rsid w:val="00895AC2"/>
    <w:rsid w:val="008A1473"/>
    <w:rsid w:val="008A3877"/>
    <w:rsid w:val="008A58F2"/>
    <w:rsid w:val="008A5A51"/>
    <w:rsid w:val="008A5D26"/>
    <w:rsid w:val="008A5F59"/>
    <w:rsid w:val="008A6FB2"/>
    <w:rsid w:val="008B0BBF"/>
    <w:rsid w:val="008B115C"/>
    <w:rsid w:val="008B320E"/>
    <w:rsid w:val="008B3314"/>
    <w:rsid w:val="008B4608"/>
    <w:rsid w:val="008B62CB"/>
    <w:rsid w:val="008B7016"/>
    <w:rsid w:val="008C1DA0"/>
    <w:rsid w:val="008C2D52"/>
    <w:rsid w:val="008C32A2"/>
    <w:rsid w:val="008C3444"/>
    <w:rsid w:val="008C45A9"/>
    <w:rsid w:val="008C65E5"/>
    <w:rsid w:val="008C6B49"/>
    <w:rsid w:val="008C7D30"/>
    <w:rsid w:val="008D15E0"/>
    <w:rsid w:val="008D2F11"/>
    <w:rsid w:val="008D2F99"/>
    <w:rsid w:val="008D3891"/>
    <w:rsid w:val="008D5120"/>
    <w:rsid w:val="008D51B0"/>
    <w:rsid w:val="008E0855"/>
    <w:rsid w:val="008E3601"/>
    <w:rsid w:val="008E45F0"/>
    <w:rsid w:val="008E45FA"/>
    <w:rsid w:val="008E494A"/>
    <w:rsid w:val="008E527A"/>
    <w:rsid w:val="008E6C4E"/>
    <w:rsid w:val="008E71CA"/>
    <w:rsid w:val="008F23BD"/>
    <w:rsid w:val="008F3B34"/>
    <w:rsid w:val="008F4FE1"/>
    <w:rsid w:val="008F5707"/>
    <w:rsid w:val="008F5D5E"/>
    <w:rsid w:val="00900292"/>
    <w:rsid w:val="00902476"/>
    <w:rsid w:val="0090675F"/>
    <w:rsid w:val="009074B5"/>
    <w:rsid w:val="009076D3"/>
    <w:rsid w:val="00907969"/>
    <w:rsid w:val="009115EA"/>
    <w:rsid w:val="0091215D"/>
    <w:rsid w:val="00912BDB"/>
    <w:rsid w:val="00913865"/>
    <w:rsid w:val="00914F9F"/>
    <w:rsid w:val="009168B5"/>
    <w:rsid w:val="00917FD8"/>
    <w:rsid w:val="00921466"/>
    <w:rsid w:val="00921B7C"/>
    <w:rsid w:val="00922A50"/>
    <w:rsid w:val="00922D5C"/>
    <w:rsid w:val="00923B7F"/>
    <w:rsid w:val="00924629"/>
    <w:rsid w:val="00924665"/>
    <w:rsid w:val="00925207"/>
    <w:rsid w:val="009257E2"/>
    <w:rsid w:val="009262A6"/>
    <w:rsid w:val="0093034A"/>
    <w:rsid w:val="00930A62"/>
    <w:rsid w:val="00931092"/>
    <w:rsid w:val="0093128B"/>
    <w:rsid w:val="00933D7B"/>
    <w:rsid w:val="0093452F"/>
    <w:rsid w:val="00935E6D"/>
    <w:rsid w:val="00935E7B"/>
    <w:rsid w:val="0093612E"/>
    <w:rsid w:val="0093750F"/>
    <w:rsid w:val="00937E52"/>
    <w:rsid w:val="0094125A"/>
    <w:rsid w:val="00941B58"/>
    <w:rsid w:val="00942332"/>
    <w:rsid w:val="00942B4F"/>
    <w:rsid w:val="00944876"/>
    <w:rsid w:val="009448CF"/>
    <w:rsid w:val="009449A4"/>
    <w:rsid w:val="009466B8"/>
    <w:rsid w:val="0095063C"/>
    <w:rsid w:val="00950DC6"/>
    <w:rsid w:val="009510A2"/>
    <w:rsid w:val="0095182B"/>
    <w:rsid w:val="0095203C"/>
    <w:rsid w:val="00952B85"/>
    <w:rsid w:val="00954126"/>
    <w:rsid w:val="00954D44"/>
    <w:rsid w:val="00955776"/>
    <w:rsid w:val="009579F8"/>
    <w:rsid w:val="00960C14"/>
    <w:rsid w:val="00961926"/>
    <w:rsid w:val="009622EA"/>
    <w:rsid w:val="00962C58"/>
    <w:rsid w:val="0096357F"/>
    <w:rsid w:val="00963E7E"/>
    <w:rsid w:val="00964652"/>
    <w:rsid w:val="00965120"/>
    <w:rsid w:val="009652F8"/>
    <w:rsid w:val="009658AD"/>
    <w:rsid w:val="00970CE3"/>
    <w:rsid w:val="00971518"/>
    <w:rsid w:val="00971918"/>
    <w:rsid w:val="00971A91"/>
    <w:rsid w:val="00971ADC"/>
    <w:rsid w:val="00972245"/>
    <w:rsid w:val="00973531"/>
    <w:rsid w:val="00975B68"/>
    <w:rsid w:val="00980871"/>
    <w:rsid w:val="009820EF"/>
    <w:rsid w:val="0098263E"/>
    <w:rsid w:val="00983D48"/>
    <w:rsid w:val="00985109"/>
    <w:rsid w:val="00985B7B"/>
    <w:rsid w:val="009879F8"/>
    <w:rsid w:val="00992752"/>
    <w:rsid w:val="00992835"/>
    <w:rsid w:val="00993257"/>
    <w:rsid w:val="00993872"/>
    <w:rsid w:val="00994C08"/>
    <w:rsid w:val="0099504D"/>
    <w:rsid w:val="00995EC2"/>
    <w:rsid w:val="0099681B"/>
    <w:rsid w:val="009A010C"/>
    <w:rsid w:val="009A2316"/>
    <w:rsid w:val="009A2DF4"/>
    <w:rsid w:val="009A2E60"/>
    <w:rsid w:val="009A3076"/>
    <w:rsid w:val="009A4313"/>
    <w:rsid w:val="009A4E15"/>
    <w:rsid w:val="009A5A08"/>
    <w:rsid w:val="009A6134"/>
    <w:rsid w:val="009A6943"/>
    <w:rsid w:val="009A6C0B"/>
    <w:rsid w:val="009A6CBB"/>
    <w:rsid w:val="009A6D14"/>
    <w:rsid w:val="009A7A97"/>
    <w:rsid w:val="009B0583"/>
    <w:rsid w:val="009B0A6E"/>
    <w:rsid w:val="009B0D9A"/>
    <w:rsid w:val="009B0DA5"/>
    <w:rsid w:val="009B1D0A"/>
    <w:rsid w:val="009B23A3"/>
    <w:rsid w:val="009B40B4"/>
    <w:rsid w:val="009B436C"/>
    <w:rsid w:val="009B5390"/>
    <w:rsid w:val="009B55BF"/>
    <w:rsid w:val="009C01F2"/>
    <w:rsid w:val="009C0803"/>
    <w:rsid w:val="009C29A9"/>
    <w:rsid w:val="009C42DC"/>
    <w:rsid w:val="009C5B9D"/>
    <w:rsid w:val="009C72B4"/>
    <w:rsid w:val="009C7CD8"/>
    <w:rsid w:val="009D153D"/>
    <w:rsid w:val="009D248B"/>
    <w:rsid w:val="009D24AB"/>
    <w:rsid w:val="009D4718"/>
    <w:rsid w:val="009D4B65"/>
    <w:rsid w:val="009D4E9D"/>
    <w:rsid w:val="009D52E1"/>
    <w:rsid w:val="009D61FB"/>
    <w:rsid w:val="009D65AA"/>
    <w:rsid w:val="009E152C"/>
    <w:rsid w:val="009E283C"/>
    <w:rsid w:val="009E305F"/>
    <w:rsid w:val="009E50C6"/>
    <w:rsid w:val="009E62B3"/>
    <w:rsid w:val="009E6A7C"/>
    <w:rsid w:val="009F06B7"/>
    <w:rsid w:val="009F7B12"/>
    <w:rsid w:val="00A00D4E"/>
    <w:rsid w:val="00A024A9"/>
    <w:rsid w:val="00A04F8D"/>
    <w:rsid w:val="00A05869"/>
    <w:rsid w:val="00A06C00"/>
    <w:rsid w:val="00A0765F"/>
    <w:rsid w:val="00A11DCE"/>
    <w:rsid w:val="00A154A1"/>
    <w:rsid w:val="00A20433"/>
    <w:rsid w:val="00A21139"/>
    <w:rsid w:val="00A21B9D"/>
    <w:rsid w:val="00A225EB"/>
    <w:rsid w:val="00A227C0"/>
    <w:rsid w:val="00A23756"/>
    <w:rsid w:val="00A23EA2"/>
    <w:rsid w:val="00A24B02"/>
    <w:rsid w:val="00A265CE"/>
    <w:rsid w:val="00A2675A"/>
    <w:rsid w:val="00A26CBD"/>
    <w:rsid w:val="00A27954"/>
    <w:rsid w:val="00A3093D"/>
    <w:rsid w:val="00A32DF7"/>
    <w:rsid w:val="00A33B46"/>
    <w:rsid w:val="00A372EC"/>
    <w:rsid w:val="00A40B74"/>
    <w:rsid w:val="00A4162D"/>
    <w:rsid w:val="00A41753"/>
    <w:rsid w:val="00A421E1"/>
    <w:rsid w:val="00A43192"/>
    <w:rsid w:val="00A4591B"/>
    <w:rsid w:val="00A45AC4"/>
    <w:rsid w:val="00A46A0C"/>
    <w:rsid w:val="00A46A96"/>
    <w:rsid w:val="00A47F2C"/>
    <w:rsid w:val="00A51974"/>
    <w:rsid w:val="00A53E65"/>
    <w:rsid w:val="00A53FE2"/>
    <w:rsid w:val="00A54A5F"/>
    <w:rsid w:val="00A550B9"/>
    <w:rsid w:val="00A55BF8"/>
    <w:rsid w:val="00A55DEA"/>
    <w:rsid w:val="00A5705F"/>
    <w:rsid w:val="00A602D5"/>
    <w:rsid w:val="00A61A6F"/>
    <w:rsid w:val="00A62A67"/>
    <w:rsid w:val="00A636F8"/>
    <w:rsid w:val="00A63C6A"/>
    <w:rsid w:val="00A65E49"/>
    <w:rsid w:val="00A668D4"/>
    <w:rsid w:val="00A66E6B"/>
    <w:rsid w:val="00A67383"/>
    <w:rsid w:val="00A704A5"/>
    <w:rsid w:val="00A725C8"/>
    <w:rsid w:val="00A72873"/>
    <w:rsid w:val="00A73EB8"/>
    <w:rsid w:val="00A7541D"/>
    <w:rsid w:val="00A758F1"/>
    <w:rsid w:val="00A7616E"/>
    <w:rsid w:val="00A804D1"/>
    <w:rsid w:val="00A811EE"/>
    <w:rsid w:val="00A82704"/>
    <w:rsid w:val="00A8454B"/>
    <w:rsid w:val="00A8553D"/>
    <w:rsid w:val="00A861AE"/>
    <w:rsid w:val="00A86271"/>
    <w:rsid w:val="00A862FD"/>
    <w:rsid w:val="00A86609"/>
    <w:rsid w:val="00A868D8"/>
    <w:rsid w:val="00A86CE7"/>
    <w:rsid w:val="00A91F0B"/>
    <w:rsid w:val="00A924FB"/>
    <w:rsid w:val="00A94158"/>
    <w:rsid w:val="00A94DFB"/>
    <w:rsid w:val="00A96294"/>
    <w:rsid w:val="00A9758D"/>
    <w:rsid w:val="00A97DD4"/>
    <w:rsid w:val="00AA1654"/>
    <w:rsid w:val="00AA1673"/>
    <w:rsid w:val="00AA3639"/>
    <w:rsid w:val="00AA3867"/>
    <w:rsid w:val="00AA3AC9"/>
    <w:rsid w:val="00AA51DC"/>
    <w:rsid w:val="00AA58CF"/>
    <w:rsid w:val="00AA63AF"/>
    <w:rsid w:val="00AA6FD6"/>
    <w:rsid w:val="00AB00B1"/>
    <w:rsid w:val="00AB0C71"/>
    <w:rsid w:val="00AB0EBA"/>
    <w:rsid w:val="00AB24D4"/>
    <w:rsid w:val="00AB5D7D"/>
    <w:rsid w:val="00AB6457"/>
    <w:rsid w:val="00AB6CB7"/>
    <w:rsid w:val="00AC0411"/>
    <w:rsid w:val="00AC6243"/>
    <w:rsid w:val="00AD2C31"/>
    <w:rsid w:val="00AD365C"/>
    <w:rsid w:val="00AD466B"/>
    <w:rsid w:val="00AD6313"/>
    <w:rsid w:val="00AD6CB2"/>
    <w:rsid w:val="00AE214A"/>
    <w:rsid w:val="00AE25F2"/>
    <w:rsid w:val="00AE44F1"/>
    <w:rsid w:val="00AE6A61"/>
    <w:rsid w:val="00AE6F06"/>
    <w:rsid w:val="00AF0E58"/>
    <w:rsid w:val="00AF13AA"/>
    <w:rsid w:val="00AF392C"/>
    <w:rsid w:val="00AF6608"/>
    <w:rsid w:val="00B00A70"/>
    <w:rsid w:val="00B01017"/>
    <w:rsid w:val="00B01B24"/>
    <w:rsid w:val="00B033B4"/>
    <w:rsid w:val="00B03609"/>
    <w:rsid w:val="00B04947"/>
    <w:rsid w:val="00B04F42"/>
    <w:rsid w:val="00B05045"/>
    <w:rsid w:val="00B05F03"/>
    <w:rsid w:val="00B10254"/>
    <w:rsid w:val="00B10939"/>
    <w:rsid w:val="00B10C6D"/>
    <w:rsid w:val="00B10F23"/>
    <w:rsid w:val="00B11261"/>
    <w:rsid w:val="00B1231A"/>
    <w:rsid w:val="00B1524D"/>
    <w:rsid w:val="00B153FD"/>
    <w:rsid w:val="00B21313"/>
    <w:rsid w:val="00B217B3"/>
    <w:rsid w:val="00B228EA"/>
    <w:rsid w:val="00B23016"/>
    <w:rsid w:val="00B2583D"/>
    <w:rsid w:val="00B26EC0"/>
    <w:rsid w:val="00B27DE6"/>
    <w:rsid w:val="00B3017D"/>
    <w:rsid w:val="00B30F7A"/>
    <w:rsid w:val="00B325F8"/>
    <w:rsid w:val="00B333CD"/>
    <w:rsid w:val="00B3406C"/>
    <w:rsid w:val="00B34693"/>
    <w:rsid w:val="00B34A78"/>
    <w:rsid w:val="00B367C0"/>
    <w:rsid w:val="00B36818"/>
    <w:rsid w:val="00B41EFC"/>
    <w:rsid w:val="00B42788"/>
    <w:rsid w:val="00B4341B"/>
    <w:rsid w:val="00B441FF"/>
    <w:rsid w:val="00B44A66"/>
    <w:rsid w:val="00B50B43"/>
    <w:rsid w:val="00B51508"/>
    <w:rsid w:val="00B51E8A"/>
    <w:rsid w:val="00B53DAC"/>
    <w:rsid w:val="00B55970"/>
    <w:rsid w:val="00B60E72"/>
    <w:rsid w:val="00B65046"/>
    <w:rsid w:val="00B655AA"/>
    <w:rsid w:val="00B6609C"/>
    <w:rsid w:val="00B67080"/>
    <w:rsid w:val="00B67BF6"/>
    <w:rsid w:val="00B7046E"/>
    <w:rsid w:val="00B70862"/>
    <w:rsid w:val="00B71CBC"/>
    <w:rsid w:val="00B722E2"/>
    <w:rsid w:val="00B72DD8"/>
    <w:rsid w:val="00B7334B"/>
    <w:rsid w:val="00B73618"/>
    <w:rsid w:val="00B73B76"/>
    <w:rsid w:val="00B7510B"/>
    <w:rsid w:val="00B75533"/>
    <w:rsid w:val="00B75711"/>
    <w:rsid w:val="00B75C2E"/>
    <w:rsid w:val="00B7625B"/>
    <w:rsid w:val="00B81A73"/>
    <w:rsid w:val="00B82137"/>
    <w:rsid w:val="00B82BD7"/>
    <w:rsid w:val="00B842AA"/>
    <w:rsid w:val="00B903C8"/>
    <w:rsid w:val="00B91B36"/>
    <w:rsid w:val="00B91D40"/>
    <w:rsid w:val="00B91FA1"/>
    <w:rsid w:val="00B93846"/>
    <w:rsid w:val="00B939F5"/>
    <w:rsid w:val="00B93CEA"/>
    <w:rsid w:val="00B94312"/>
    <w:rsid w:val="00B970A4"/>
    <w:rsid w:val="00B97155"/>
    <w:rsid w:val="00B97CA5"/>
    <w:rsid w:val="00BA0CA2"/>
    <w:rsid w:val="00BA0D4F"/>
    <w:rsid w:val="00BA172A"/>
    <w:rsid w:val="00BA1A9D"/>
    <w:rsid w:val="00BA2A7D"/>
    <w:rsid w:val="00BA54A5"/>
    <w:rsid w:val="00BA59FB"/>
    <w:rsid w:val="00BA5FBA"/>
    <w:rsid w:val="00BA7FB5"/>
    <w:rsid w:val="00BB2CB7"/>
    <w:rsid w:val="00BB394F"/>
    <w:rsid w:val="00BB3D30"/>
    <w:rsid w:val="00BB4FD7"/>
    <w:rsid w:val="00BB6E63"/>
    <w:rsid w:val="00BB7099"/>
    <w:rsid w:val="00BB7650"/>
    <w:rsid w:val="00BC1D8A"/>
    <w:rsid w:val="00BC1FBD"/>
    <w:rsid w:val="00BC2F56"/>
    <w:rsid w:val="00BC3E66"/>
    <w:rsid w:val="00BC5CE7"/>
    <w:rsid w:val="00BC7168"/>
    <w:rsid w:val="00BD1AC2"/>
    <w:rsid w:val="00BD1C81"/>
    <w:rsid w:val="00BD501D"/>
    <w:rsid w:val="00BD594B"/>
    <w:rsid w:val="00BD5EE2"/>
    <w:rsid w:val="00BD6F07"/>
    <w:rsid w:val="00BD7056"/>
    <w:rsid w:val="00BD7216"/>
    <w:rsid w:val="00BD7254"/>
    <w:rsid w:val="00BE00B4"/>
    <w:rsid w:val="00BE221B"/>
    <w:rsid w:val="00BE2642"/>
    <w:rsid w:val="00BE43B6"/>
    <w:rsid w:val="00BE4A81"/>
    <w:rsid w:val="00BE6D9E"/>
    <w:rsid w:val="00BE71D9"/>
    <w:rsid w:val="00BE7236"/>
    <w:rsid w:val="00BE75A2"/>
    <w:rsid w:val="00BF1CD6"/>
    <w:rsid w:val="00BF22F6"/>
    <w:rsid w:val="00BF2384"/>
    <w:rsid w:val="00BF3ED2"/>
    <w:rsid w:val="00BF3F20"/>
    <w:rsid w:val="00BF712E"/>
    <w:rsid w:val="00C0034B"/>
    <w:rsid w:val="00C006D3"/>
    <w:rsid w:val="00C00E75"/>
    <w:rsid w:val="00C00F91"/>
    <w:rsid w:val="00C01894"/>
    <w:rsid w:val="00C035A4"/>
    <w:rsid w:val="00C0436F"/>
    <w:rsid w:val="00C0470F"/>
    <w:rsid w:val="00C066BE"/>
    <w:rsid w:val="00C06F1F"/>
    <w:rsid w:val="00C07DDB"/>
    <w:rsid w:val="00C100B7"/>
    <w:rsid w:val="00C105D6"/>
    <w:rsid w:val="00C10CC4"/>
    <w:rsid w:val="00C12213"/>
    <w:rsid w:val="00C13BA7"/>
    <w:rsid w:val="00C141F1"/>
    <w:rsid w:val="00C1518F"/>
    <w:rsid w:val="00C1580F"/>
    <w:rsid w:val="00C177CA"/>
    <w:rsid w:val="00C200DE"/>
    <w:rsid w:val="00C20474"/>
    <w:rsid w:val="00C20F9E"/>
    <w:rsid w:val="00C21991"/>
    <w:rsid w:val="00C21C85"/>
    <w:rsid w:val="00C22383"/>
    <w:rsid w:val="00C22A83"/>
    <w:rsid w:val="00C264FA"/>
    <w:rsid w:val="00C26E37"/>
    <w:rsid w:val="00C27BF7"/>
    <w:rsid w:val="00C27DE2"/>
    <w:rsid w:val="00C30553"/>
    <w:rsid w:val="00C32280"/>
    <w:rsid w:val="00C32840"/>
    <w:rsid w:val="00C34095"/>
    <w:rsid w:val="00C3489F"/>
    <w:rsid w:val="00C353DA"/>
    <w:rsid w:val="00C36F56"/>
    <w:rsid w:val="00C37B7A"/>
    <w:rsid w:val="00C4022C"/>
    <w:rsid w:val="00C4072A"/>
    <w:rsid w:val="00C40B5B"/>
    <w:rsid w:val="00C41BEB"/>
    <w:rsid w:val="00C45CC1"/>
    <w:rsid w:val="00C47CDE"/>
    <w:rsid w:val="00C47DF1"/>
    <w:rsid w:val="00C50D37"/>
    <w:rsid w:val="00C51556"/>
    <w:rsid w:val="00C516C8"/>
    <w:rsid w:val="00C53295"/>
    <w:rsid w:val="00C536E7"/>
    <w:rsid w:val="00C55BBD"/>
    <w:rsid w:val="00C56F82"/>
    <w:rsid w:val="00C5718F"/>
    <w:rsid w:val="00C57805"/>
    <w:rsid w:val="00C57813"/>
    <w:rsid w:val="00C60C96"/>
    <w:rsid w:val="00C63201"/>
    <w:rsid w:val="00C647AB"/>
    <w:rsid w:val="00C65C6E"/>
    <w:rsid w:val="00C66D86"/>
    <w:rsid w:val="00C7049B"/>
    <w:rsid w:val="00C72F64"/>
    <w:rsid w:val="00C73F97"/>
    <w:rsid w:val="00C77036"/>
    <w:rsid w:val="00C777C5"/>
    <w:rsid w:val="00C836A8"/>
    <w:rsid w:val="00C845D8"/>
    <w:rsid w:val="00C86B18"/>
    <w:rsid w:val="00C87011"/>
    <w:rsid w:val="00C900B0"/>
    <w:rsid w:val="00C9079F"/>
    <w:rsid w:val="00C907D3"/>
    <w:rsid w:val="00C914A4"/>
    <w:rsid w:val="00C9180B"/>
    <w:rsid w:val="00C91AAB"/>
    <w:rsid w:val="00C91B96"/>
    <w:rsid w:val="00C94DB3"/>
    <w:rsid w:val="00C95080"/>
    <w:rsid w:val="00C95B81"/>
    <w:rsid w:val="00C95F0F"/>
    <w:rsid w:val="00CA0BF3"/>
    <w:rsid w:val="00CA2AEF"/>
    <w:rsid w:val="00CA6FB0"/>
    <w:rsid w:val="00CB0721"/>
    <w:rsid w:val="00CB2133"/>
    <w:rsid w:val="00CB21AF"/>
    <w:rsid w:val="00CB23C7"/>
    <w:rsid w:val="00CB24A4"/>
    <w:rsid w:val="00CB2FD0"/>
    <w:rsid w:val="00CB5514"/>
    <w:rsid w:val="00CB5F58"/>
    <w:rsid w:val="00CB6B20"/>
    <w:rsid w:val="00CC0286"/>
    <w:rsid w:val="00CC1A66"/>
    <w:rsid w:val="00CC23E6"/>
    <w:rsid w:val="00CC3AC4"/>
    <w:rsid w:val="00CC40E2"/>
    <w:rsid w:val="00CC4335"/>
    <w:rsid w:val="00CC4428"/>
    <w:rsid w:val="00CC4924"/>
    <w:rsid w:val="00CC54B2"/>
    <w:rsid w:val="00CC5982"/>
    <w:rsid w:val="00CC5E67"/>
    <w:rsid w:val="00CC68C7"/>
    <w:rsid w:val="00CC7F8D"/>
    <w:rsid w:val="00CD0A97"/>
    <w:rsid w:val="00CD0DF2"/>
    <w:rsid w:val="00CD244E"/>
    <w:rsid w:val="00CD3086"/>
    <w:rsid w:val="00CD40D0"/>
    <w:rsid w:val="00CD5486"/>
    <w:rsid w:val="00CD55B7"/>
    <w:rsid w:val="00CD6748"/>
    <w:rsid w:val="00CD7307"/>
    <w:rsid w:val="00CD7934"/>
    <w:rsid w:val="00CD7E8E"/>
    <w:rsid w:val="00CE07A6"/>
    <w:rsid w:val="00CE0CCA"/>
    <w:rsid w:val="00CE1D39"/>
    <w:rsid w:val="00CE1EAA"/>
    <w:rsid w:val="00CE23A5"/>
    <w:rsid w:val="00CE2814"/>
    <w:rsid w:val="00CE345A"/>
    <w:rsid w:val="00CE4B0A"/>
    <w:rsid w:val="00CE510D"/>
    <w:rsid w:val="00CE5F65"/>
    <w:rsid w:val="00CE7BA1"/>
    <w:rsid w:val="00CF11E2"/>
    <w:rsid w:val="00CF2DA8"/>
    <w:rsid w:val="00CF31F9"/>
    <w:rsid w:val="00CF36D9"/>
    <w:rsid w:val="00CF409E"/>
    <w:rsid w:val="00CF520A"/>
    <w:rsid w:val="00D00EE2"/>
    <w:rsid w:val="00D01E84"/>
    <w:rsid w:val="00D024EE"/>
    <w:rsid w:val="00D02D99"/>
    <w:rsid w:val="00D03BD2"/>
    <w:rsid w:val="00D04407"/>
    <w:rsid w:val="00D060BB"/>
    <w:rsid w:val="00D06CB7"/>
    <w:rsid w:val="00D06F41"/>
    <w:rsid w:val="00D072BB"/>
    <w:rsid w:val="00D073A5"/>
    <w:rsid w:val="00D130A8"/>
    <w:rsid w:val="00D14F0B"/>
    <w:rsid w:val="00D152E2"/>
    <w:rsid w:val="00D160A3"/>
    <w:rsid w:val="00D16A90"/>
    <w:rsid w:val="00D17456"/>
    <w:rsid w:val="00D1785E"/>
    <w:rsid w:val="00D20C15"/>
    <w:rsid w:val="00D22334"/>
    <w:rsid w:val="00D228AE"/>
    <w:rsid w:val="00D22992"/>
    <w:rsid w:val="00D24EA5"/>
    <w:rsid w:val="00D24F1F"/>
    <w:rsid w:val="00D2614F"/>
    <w:rsid w:val="00D26DEB"/>
    <w:rsid w:val="00D27DFD"/>
    <w:rsid w:val="00D3214E"/>
    <w:rsid w:val="00D33860"/>
    <w:rsid w:val="00D33C51"/>
    <w:rsid w:val="00D34470"/>
    <w:rsid w:val="00D34E8C"/>
    <w:rsid w:val="00D34FC0"/>
    <w:rsid w:val="00D35693"/>
    <w:rsid w:val="00D35B70"/>
    <w:rsid w:val="00D36B32"/>
    <w:rsid w:val="00D36DDA"/>
    <w:rsid w:val="00D37305"/>
    <w:rsid w:val="00D37942"/>
    <w:rsid w:val="00D404E0"/>
    <w:rsid w:val="00D42756"/>
    <w:rsid w:val="00D44ADB"/>
    <w:rsid w:val="00D45E86"/>
    <w:rsid w:val="00D47142"/>
    <w:rsid w:val="00D47A24"/>
    <w:rsid w:val="00D50C90"/>
    <w:rsid w:val="00D5307F"/>
    <w:rsid w:val="00D53118"/>
    <w:rsid w:val="00D54091"/>
    <w:rsid w:val="00D55AD6"/>
    <w:rsid w:val="00D5619F"/>
    <w:rsid w:val="00D5749C"/>
    <w:rsid w:val="00D5761C"/>
    <w:rsid w:val="00D57768"/>
    <w:rsid w:val="00D57B77"/>
    <w:rsid w:val="00D57C79"/>
    <w:rsid w:val="00D57F61"/>
    <w:rsid w:val="00D60115"/>
    <w:rsid w:val="00D60726"/>
    <w:rsid w:val="00D63028"/>
    <w:rsid w:val="00D64865"/>
    <w:rsid w:val="00D64A49"/>
    <w:rsid w:val="00D64CAB"/>
    <w:rsid w:val="00D654A6"/>
    <w:rsid w:val="00D66472"/>
    <w:rsid w:val="00D66500"/>
    <w:rsid w:val="00D667DD"/>
    <w:rsid w:val="00D72D54"/>
    <w:rsid w:val="00D739D4"/>
    <w:rsid w:val="00D7594B"/>
    <w:rsid w:val="00D766F8"/>
    <w:rsid w:val="00D76873"/>
    <w:rsid w:val="00D76B16"/>
    <w:rsid w:val="00D80071"/>
    <w:rsid w:val="00D80111"/>
    <w:rsid w:val="00D80F17"/>
    <w:rsid w:val="00D84028"/>
    <w:rsid w:val="00D84F53"/>
    <w:rsid w:val="00D86A9A"/>
    <w:rsid w:val="00D86BB2"/>
    <w:rsid w:val="00D909FF"/>
    <w:rsid w:val="00D92075"/>
    <w:rsid w:val="00D93BE0"/>
    <w:rsid w:val="00D95469"/>
    <w:rsid w:val="00D954AC"/>
    <w:rsid w:val="00D9606B"/>
    <w:rsid w:val="00D9745D"/>
    <w:rsid w:val="00DA044D"/>
    <w:rsid w:val="00DA0900"/>
    <w:rsid w:val="00DA0D46"/>
    <w:rsid w:val="00DA1B13"/>
    <w:rsid w:val="00DA2E17"/>
    <w:rsid w:val="00DA4797"/>
    <w:rsid w:val="00DA706F"/>
    <w:rsid w:val="00DB0616"/>
    <w:rsid w:val="00DB2C2D"/>
    <w:rsid w:val="00DB3A4E"/>
    <w:rsid w:val="00DB4C9A"/>
    <w:rsid w:val="00DB58FF"/>
    <w:rsid w:val="00DB5E08"/>
    <w:rsid w:val="00DB773A"/>
    <w:rsid w:val="00DB780C"/>
    <w:rsid w:val="00DB7960"/>
    <w:rsid w:val="00DB7D48"/>
    <w:rsid w:val="00DC0459"/>
    <w:rsid w:val="00DC1908"/>
    <w:rsid w:val="00DC225E"/>
    <w:rsid w:val="00DC4BF6"/>
    <w:rsid w:val="00DC4D10"/>
    <w:rsid w:val="00DC5119"/>
    <w:rsid w:val="00DC5FB5"/>
    <w:rsid w:val="00DC659B"/>
    <w:rsid w:val="00DD051D"/>
    <w:rsid w:val="00DD07B4"/>
    <w:rsid w:val="00DD194A"/>
    <w:rsid w:val="00DD1CF3"/>
    <w:rsid w:val="00DD2A61"/>
    <w:rsid w:val="00DD3533"/>
    <w:rsid w:val="00DD4F51"/>
    <w:rsid w:val="00DD52FD"/>
    <w:rsid w:val="00DD5544"/>
    <w:rsid w:val="00DE0542"/>
    <w:rsid w:val="00DE1335"/>
    <w:rsid w:val="00DE2884"/>
    <w:rsid w:val="00DE2C32"/>
    <w:rsid w:val="00DE325D"/>
    <w:rsid w:val="00DE4A4E"/>
    <w:rsid w:val="00DE56C1"/>
    <w:rsid w:val="00DE68FF"/>
    <w:rsid w:val="00DE6D2B"/>
    <w:rsid w:val="00DE7A73"/>
    <w:rsid w:val="00DF2FF5"/>
    <w:rsid w:val="00DF343A"/>
    <w:rsid w:val="00DF46AC"/>
    <w:rsid w:val="00DF66E5"/>
    <w:rsid w:val="00DF7218"/>
    <w:rsid w:val="00E00048"/>
    <w:rsid w:val="00E003A5"/>
    <w:rsid w:val="00E00A39"/>
    <w:rsid w:val="00E01165"/>
    <w:rsid w:val="00E027DE"/>
    <w:rsid w:val="00E04218"/>
    <w:rsid w:val="00E04849"/>
    <w:rsid w:val="00E04FBE"/>
    <w:rsid w:val="00E07BFE"/>
    <w:rsid w:val="00E07C3D"/>
    <w:rsid w:val="00E10481"/>
    <w:rsid w:val="00E116EA"/>
    <w:rsid w:val="00E130BD"/>
    <w:rsid w:val="00E16DF7"/>
    <w:rsid w:val="00E20363"/>
    <w:rsid w:val="00E22BD9"/>
    <w:rsid w:val="00E22D55"/>
    <w:rsid w:val="00E233C5"/>
    <w:rsid w:val="00E24551"/>
    <w:rsid w:val="00E26F49"/>
    <w:rsid w:val="00E27E02"/>
    <w:rsid w:val="00E30508"/>
    <w:rsid w:val="00E3366B"/>
    <w:rsid w:val="00E350AB"/>
    <w:rsid w:val="00E35B50"/>
    <w:rsid w:val="00E366B0"/>
    <w:rsid w:val="00E377C8"/>
    <w:rsid w:val="00E4262E"/>
    <w:rsid w:val="00E46681"/>
    <w:rsid w:val="00E51C84"/>
    <w:rsid w:val="00E52215"/>
    <w:rsid w:val="00E52FD7"/>
    <w:rsid w:val="00E55C19"/>
    <w:rsid w:val="00E6014D"/>
    <w:rsid w:val="00E610E3"/>
    <w:rsid w:val="00E6177D"/>
    <w:rsid w:val="00E61DFF"/>
    <w:rsid w:val="00E61F78"/>
    <w:rsid w:val="00E62417"/>
    <w:rsid w:val="00E647C5"/>
    <w:rsid w:val="00E64A2C"/>
    <w:rsid w:val="00E70C98"/>
    <w:rsid w:val="00E719CC"/>
    <w:rsid w:val="00E7239B"/>
    <w:rsid w:val="00E727B4"/>
    <w:rsid w:val="00E72E00"/>
    <w:rsid w:val="00E74537"/>
    <w:rsid w:val="00E749E1"/>
    <w:rsid w:val="00E76874"/>
    <w:rsid w:val="00E76B32"/>
    <w:rsid w:val="00E76D81"/>
    <w:rsid w:val="00E77B99"/>
    <w:rsid w:val="00E8007A"/>
    <w:rsid w:val="00E82708"/>
    <w:rsid w:val="00E82B4B"/>
    <w:rsid w:val="00E82F96"/>
    <w:rsid w:val="00E836E1"/>
    <w:rsid w:val="00E84D78"/>
    <w:rsid w:val="00E84D91"/>
    <w:rsid w:val="00E85D72"/>
    <w:rsid w:val="00E86E21"/>
    <w:rsid w:val="00E8784F"/>
    <w:rsid w:val="00E9087B"/>
    <w:rsid w:val="00E90E83"/>
    <w:rsid w:val="00E9294C"/>
    <w:rsid w:val="00E92E97"/>
    <w:rsid w:val="00E93B2A"/>
    <w:rsid w:val="00E96303"/>
    <w:rsid w:val="00E963C5"/>
    <w:rsid w:val="00EA081D"/>
    <w:rsid w:val="00EA1A92"/>
    <w:rsid w:val="00EA1DFE"/>
    <w:rsid w:val="00EA3058"/>
    <w:rsid w:val="00EA515B"/>
    <w:rsid w:val="00EA626A"/>
    <w:rsid w:val="00EA6873"/>
    <w:rsid w:val="00EA7A72"/>
    <w:rsid w:val="00EA7DB6"/>
    <w:rsid w:val="00EB140C"/>
    <w:rsid w:val="00EB27FB"/>
    <w:rsid w:val="00EB3ACD"/>
    <w:rsid w:val="00EB3B33"/>
    <w:rsid w:val="00EB4224"/>
    <w:rsid w:val="00EB4E46"/>
    <w:rsid w:val="00EB5469"/>
    <w:rsid w:val="00EB7458"/>
    <w:rsid w:val="00EC0475"/>
    <w:rsid w:val="00EC4CD3"/>
    <w:rsid w:val="00ED0D41"/>
    <w:rsid w:val="00ED21DA"/>
    <w:rsid w:val="00ED29A8"/>
    <w:rsid w:val="00ED3AE2"/>
    <w:rsid w:val="00ED44E4"/>
    <w:rsid w:val="00ED5AA1"/>
    <w:rsid w:val="00ED6E4B"/>
    <w:rsid w:val="00ED77BF"/>
    <w:rsid w:val="00EE03F5"/>
    <w:rsid w:val="00EE0A94"/>
    <w:rsid w:val="00EE0C69"/>
    <w:rsid w:val="00EE1681"/>
    <w:rsid w:val="00EE1C33"/>
    <w:rsid w:val="00EE40CE"/>
    <w:rsid w:val="00EE5E80"/>
    <w:rsid w:val="00EE6033"/>
    <w:rsid w:val="00EE7045"/>
    <w:rsid w:val="00EF0235"/>
    <w:rsid w:val="00EF0DA2"/>
    <w:rsid w:val="00EF0FD7"/>
    <w:rsid w:val="00EF16E4"/>
    <w:rsid w:val="00EF1EBC"/>
    <w:rsid w:val="00EF2191"/>
    <w:rsid w:val="00EF2ED2"/>
    <w:rsid w:val="00EF55AD"/>
    <w:rsid w:val="00F00654"/>
    <w:rsid w:val="00F0098A"/>
    <w:rsid w:val="00F01452"/>
    <w:rsid w:val="00F01AAD"/>
    <w:rsid w:val="00F023E8"/>
    <w:rsid w:val="00F02661"/>
    <w:rsid w:val="00F03534"/>
    <w:rsid w:val="00F058E5"/>
    <w:rsid w:val="00F05B4D"/>
    <w:rsid w:val="00F06316"/>
    <w:rsid w:val="00F06BD3"/>
    <w:rsid w:val="00F1153D"/>
    <w:rsid w:val="00F12270"/>
    <w:rsid w:val="00F13D52"/>
    <w:rsid w:val="00F141D9"/>
    <w:rsid w:val="00F14CA7"/>
    <w:rsid w:val="00F15303"/>
    <w:rsid w:val="00F16A86"/>
    <w:rsid w:val="00F17F8C"/>
    <w:rsid w:val="00F20852"/>
    <w:rsid w:val="00F21A61"/>
    <w:rsid w:val="00F22083"/>
    <w:rsid w:val="00F23135"/>
    <w:rsid w:val="00F23C5C"/>
    <w:rsid w:val="00F241AA"/>
    <w:rsid w:val="00F2540F"/>
    <w:rsid w:val="00F2620B"/>
    <w:rsid w:val="00F26282"/>
    <w:rsid w:val="00F26319"/>
    <w:rsid w:val="00F26A27"/>
    <w:rsid w:val="00F30015"/>
    <w:rsid w:val="00F3119B"/>
    <w:rsid w:val="00F31E0C"/>
    <w:rsid w:val="00F3533D"/>
    <w:rsid w:val="00F35E3D"/>
    <w:rsid w:val="00F36B8D"/>
    <w:rsid w:val="00F404CB"/>
    <w:rsid w:val="00F40ECE"/>
    <w:rsid w:val="00F40FAB"/>
    <w:rsid w:val="00F4280F"/>
    <w:rsid w:val="00F4290A"/>
    <w:rsid w:val="00F451FE"/>
    <w:rsid w:val="00F46A7D"/>
    <w:rsid w:val="00F47FB8"/>
    <w:rsid w:val="00F51076"/>
    <w:rsid w:val="00F515A0"/>
    <w:rsid w:val="00F5397F"/>
    <w:rsid w:val="00F539CD"/>
    <w:rsid w:val="00F54073"/>
    <w:rsid w:val="00F54972"/>
    <w:rsid w:val="00F549EE"/>
    <w:rsid w:val="00F54DA1"/>
    <w:rsid w:val="00F57BB1"/>
    <w:rsid w:val="00F57D6A"/>
    <w:rsid w:val="00F619CA"/>
    <w:rsid w:val="00F6242B"/>
    <w:rsid w:val="00F625AD"/>
    <w:rsid w:val="00F65129"/>
    <w:rsid w:val="00F65B72"/>
    <w:rsid w:val="00F67ACD"/>
    <w:rsid w:val="00F71484"/>
    <w:rsid w:val="00F725A2"/>
    <w:rsid w:val="00F7280C"/>
    <w:rsid w:val="00F754C7"/>
    <w:rsid w:val="00F76EB6"/>
    <w:rsid w:val="00F8023A"/>
    <w:rsid w:val="00F812CF"/>
    <w:rsid w:val="00F81E5F"/>
    <w:rsid w:val="00F84C74"/>
    <w:rsid w:val="00F84FAC"/>
    <w:rsid w:val="00F87118"/>
    <w:rsid w:val="00F94F18"/>
    <w:rsid w:val="00FA0AC3"/>
    <w:rsid w:val="00FA1913"/>
    <w:rsid w:val="00FA4F54"/>
    <w:rsid w:val="00FA5468"/>
    <w:rsid w:val="00FA585F"/>
    <w:rsid w:val="00FA6EB7"/>
    <w:rsid w:val="00FB14F2"/>
    <w:rsid w:val="00FB2B8A"/>
    <w:rsid w:val="00FB2BB7"/>
    <w:rsid w:val="00FB37B4"/>
    <w:rsid w:val="00FB3893"/>
    <w:rsid w:val="00FB3CA6"/>
    <w:rsid w:val="00FB4C96"/>
    <w:rsid w:val="00FB5F14"/>
    <w:rsid w:val="00FB61E8"/>
    <w:rsid w:val="00FB63DE"/>
    <w:rsid w:val="00FB6479"/>
    <w:rsid w:val="00FB78CA"/>
    <w:rsid w:val="00FB7ABB"/>
    <w:rsid w:val="00FC0D10"/>
    <w:rsid w:val="00FC0F34"/>
    <w:rsid w:val="00FC109F"/>
    <w:rsid w:val="00FC214F"/>
    <w:rsid w:val="00FC6277"/>
    <w:rsid w:val="00FC62B7"/>
    <w:rsid w:val="00FD2978"/>
    <w:rsid w:val="00FD38F9"/>
    <w:rsid w:val="00FD4EFC"/>
    <w:rsid w:val="00FD4F50"/>
    <w:rsid w:val="00FD5383"/>
    <w:rsid w:val="00FD5E27"/>
    <w:rsid w:val="00FD695C"/>
    <w:rsid w:val="00FD7DBE"/>
    <w:rsid w:val="00FE18CE"/>
    <w:rsid w:val="00FE2DA7"/>
    <w:rsid w:val="00FE3477"/>
    <w:rsid w:val="00FE3845"/>
    <w:rsid w:val="00FE3F63"/>
    <w:rsid w:val="00FE5EE5"/>
    <w:rsid w:val="00FE640F"/>
    <w:rsid w:val="00FE65CE"/>
    <w:rsid w:val="00FE7DDF"/>
    <w:rsid w:val="00FF25D9"/>
    <w:rsid w:val="00FF4B1E"/>
    <w:rsid w:val="00FF523A"/>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154B"/>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24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ListParagraph">
    <w:name w:val="List Paragraph"/>
    <w:basedOn w:val="Normal"/>
    <w:uiPriority w:val="34"/>
    <w:qFormat/>
    <w:rsid w:val="00BC7168"/>
    <w:pPr>
      <w:ind w:left="720"/>
      <w:contextualSpacing/>
    </w:pPr>
  </w:style>
  <w:style w:type="character" w:styleId="Emphasis">
    <w:name w:val="Emphasis"/>
    <w:basedOn w:val="DefaultParagraphFont"/>
    <w:uiPriority w:val="20"/>
    <w:qFormat/>
    <w:rsid w:val="0071153A"/>
    <w:rPr>
      <w:i/>
      <w:iCs/>
    </w:rPr>
  </w:style>
  <w:style w:type="character" w:styleId="UnresolvedMention">
    <w:name w:val="Unresolved Mention"/>
    <w:basedOn w:val="DefaultParagraphFont"/>
    <w:uiPriority w:val="99"/>
    <w:semiHidden/>
    <w:unhideWhenUsed/>
    <w:rsid w:val="00A06C00"/>
    <w:rPr>
      <w:color w:val="605E5C"/>
      <w:shd w:val="clear" w:color="auto" w:fill="E1DFDD"/>
    </w:rPr>
  </w:style>
  <w:style w:type="character" w:styleId="FollowedHyperlink">
    <w:name w:val="FollowedHyperlink"/>
    <w:basedOn w:val="DefaultParagraphFont"/>
    <w:uiPriority w:val="99"/>
    <w:semiHidden/>
    <w:unhideWhenUsed/>
    <w:rsid w:val="00EF0FD7"/>
    <w:rPr>
      <w:color w:val="954F72" w:themeColor="followedHyperlink"/>
      <w:u w:val="single"/>
    </w:rPr>
  </w:style>
  <w:style w:type="character" w:styleId="Strong">
    <w:name w:val="Strong"/>
    <w:basedOn w:val="DefaultParagraphFont"/>
    <w:uiPriority w:val="22"/>
    <w:qFormat/>
    <w:rsid w:val="00AB5D7D"/>
    <w:rPr>
      <w:b/>
      <w:bCs/>
    </w:rPr>
  </w:style>
  <w:style w:type="character" w:customStyle="1" w:styleId="plaintext">
    <w:name w:val="plain_text"/>
    <w:basedOn w:val="DefaultParagraphFont"/>
    <w:rsid w:val="00C0034B"/>
  </w:style>
  <w:style w:type="character" w:customStyle="1" w:styleId="st">
    <w:name w:val="st"/>
    <w:basedOn w:val="DefaultParagraphFont"/>
    <w:rsid w:val="00274AEE"/>
  </w:style>
  <w:style w:type="character" w:styleId="CommentReference">
    <w:name w:val="annotation reference"/>
    <w:basedOn w:val="DefaultParagraphFont"/>
    <w:uiPriority w:val="99"/>
    <w:unhideWhenUsed/>
    <w:qFormat/>
    <w:rsid w:val="00307D73"/>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307D73"/>
    <w:rPr>
      <w:sz w:val="20"/>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307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D73"/>
    <w:rPr>
      <w:b/>
      <w:bCs/>
    </w:rPr>
  </w:style>
  <w:style w:type="character" w:customStyle="1" w:styleId="CommentSubjectChar">
    <w:name w:val="Comment Subject Char"/>
    <w:basedOn w:val="CommentTextChar"/>
    <w:link w:val="CommentSubject"/>
    <w:uiPriority w:val="99"/>
    <w:semiHidden/>
    <w:rsid w:val="00307D73"/>
    <w:rPr>
      <w:rFonts w:ascii="Times New Roman" w:eastAsia="Times New Roman" w:hAnsi="Times New Roman" w:cs="Times New Roman"/>
      <w:b/>
      <w:bCs/>
      <w:sz w:val="20"/>
      <w:szCs w:val="20"/>
    </w:rPr>
  </w:style>
  <w:style w:type="table" w:styleId="TableGrid">
    <w:name w:val="Table Grid"/>
    <w:basedOn w:val="TableNormal"/>
    <w:uiPriority w:val="39"/>
    <w:rsid w:val="0012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basedOn w:val="DefaultParagraphFont"/>
    <w:rsid w:val="00AA1654"/>
  </w:style>
  <w:style w:type="character" w:customStyle="1" w:styleId="fontstyle01">
    <w:name w:val="fontstyle01"/>
    <w:basedOn w:val="DefaultParagraphFont"/>
    <w:rsid w:val="001F055F"/>
    <w:rPr>
      <w:rFonts w:ascii="TimesNewRomanPSMT" w:hAnsi="TimesNewRomanPSMT" w:hint="default"/>
      <w:b w:val="0"/>
      <w:bCs w:val="0"/>
      <w:i w:val="0"/>
      <w:iCs w:val="0"/>
      <w:color w:val="000000"/>
      <w:sz w:val="24"/>
      <w:szCs w:val="24"/>
    </w:rPr>
  </w:style>
  <w:style w:type="paragraph" w:styleId="z-TopofForm">
    <w:name w:val="HTML Top of Form"/>
    <w:basedOn w:val="Normal"/>
    <w:next w:val="Normal"/>
    <w:link w:val="z-TopofFormChar"/>
    <w:hidden/>
    <w:uiPriority w:val="99"/>
    <w:semiHidden/>
    <w:unhideWhenUsed/>
    <w:rsid w:val="00047056"/>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04705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047056"/>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47056"/>
    <w:rPr>
      <w:rFonts w:ascii="Arial" w:eastAsia="Times New Roman" w:hAnsi="Arial" w:cs="Arial"/>
      <w:vanish/>
      <w:sz w:val="16"/>
      <w:szCs w:val="16"/>
      <w:lang w:val="en-US"/>
    </w:rPr>
  </w:style>
  <w:style w:type="character" w:customStyle="1" w:styleId="wysiwyg-color-black">
    <w:name w:val="wysiwyg-color-black"/>
    <w:basedOn w:val="DefaultParagraphFont"/>
    <w:rsid w:val="00EF0DA2"/>
  </w:style>
  <w:style w:type="paragraph" w:customStyle="1" w:styleId="Stilius3">
    <w:name w:val="Stilius3"/>
    <w:basedOn w:val="Normal"/>
    <w:qFormat/>
    <w:rsid w:val="00093C92"/>
    <w:pPr>
      <w:spacing w:before="2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9938">
      <w:bodyDiv w:val="1"/>
      <w:marLeft w:val="0"/>
      <w:marRight w:val="0"/>
      <w:marTop w:val="0"/>
      <w:marBottom w:val="0"/>
      <w:divBdr>
        <w:top w:val="none" w:sz="0" w:space="0" w:color="auto"/>
        <w:left w:val="none" w:sz="0" w:space="0" w:color="auto"/>
        <w:bottom w:val="none" w:sz="0" w:space="0" w:color="auto"/>
        <w:right w:val="none" w:sz="0" w:space="0" w:color="auto"/>
      </w:divBdr>
    </w:div>
    <w:div w:id="133523445">
      <w:bodyDiv w:val="1"/>
      <w:marLeft w:val="0"/>
      <w:marRight w:val="0"/>
      <w:marTop w:val="0"/>
      <w:marBottom w:val="0"/>
      <w:divBdr>
        <w:top w:val="none" w:sz="0" w:space="0" w:color="auto"/>
        <w:left w:val="none" w:sz="0" w:space="0" w:color="auto"/>
        <w:bottom w:val="none" w:sz="0" w:space="0" w:color="auto"/>
        <w:right w:val="none" w:sz="0" w:space="0" w:color="auto"/>
      </w:divBdr>
    </w:div>
    <w:div w:id="149446938">
      <w:bodyDiv w:val="1"/>
      <w:marLeft w:val="0"/>
      <w:marRight w:val="0"/>
      <w:marTop w:val="0"/>
      <w:marBottom w:val="0"/>
      <w:divBdr>
        <w:top w:val="none" w:sz="0" w:space="0" w:color="auto"/>
        <w:left w:val="none" w:sz="0" w:space="0" w:color="auto"/>
        <w:bottom w:val="none" w:sz="0" w:space="0" w:color="auto"/>
        <w:right w:val="none" w:sz="0" w:space="0" w:color="auto"/>
      </w:divBdr>
    </w:div>
    <w:div w:id="212886016">
      <w:bodyDiv w:val="1"/>
      <w:marLeft w:val="0"/>
      <w:marRight w:val="0"/>
      <w:marTop w:val="0"/>
      <w:marBottom w:val="0"/>
      <w:divBdr>
        <w:top w:val="none" w:sz="0" w:space="0" w:color="auto"/>
        <w:left w:val="none" w:sz="0" w:space="0" w:color="auto"/>
        <w:bottom w:val="none" w:sz="0" w:space="0" w:color="auto"/>
        <w:right w:val="none" w:sz="0" w:space="0" w:color="auto"/>
      </w:divBdr>
    </w:div>
    <w:div w:id="219444781">
      <w:bodyDiv w:val="1"/>
      <w:marLeft w:val="0"/>
      <w:marRight w:val="0"/>
      <w:marTop w:val="0"/>
      <w:marBottom w:val="0"/>
      <w:divBdr>
        <w:top w:val="none" w:sz="0" w:space="0" w:color="auto"/>
        <w:left w:val="none" w:sz="0" w:space="0" w:color="auto"/>
        <w:bottom w:val="none" w:sz="0" w:space="0" w:color="auto"/>
        <w:right w:val="none" w:sz="0" w:space="0" w:color="auto"/>
      </w:divBdr>
    </w:div>
    <w:div w:id="283464197">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28751330">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490800634">
      <w:bodyDiv w:val="1"/>
      <w:marLeft w:val="0"/>
      <w:marRight w:val="0"/>
      <w:marTop w:val="0"/>
      <w:marBottom w:val="0"/>
      <w:divBdr>
        <w:top w:val="none" w:sz="0" w:space="0" w:color="auto"/>
        <w:left w:val="none" w:sz="0" w:space="0" w:color="auto"/>
        <w:bottom w:val="none" w:sz="0" w:space="0" w:color="auto"/>
        <w:right w:val="none" w:sz="0" w:space="0" w:color="auto"/>
      </w:divBdr>
    </w:div>
    <w:div w:id="496045467">
      <w:bodyDiv w:val="1"/>
      <w:marLeft w:val="0"/>
      <w:marRight w:val="0"/>
      <w:marTop w:val="0"/>
      <w:marBottom w:val="0"/>
      <w:divBdr>
        <w:top w:val="none" w:sz="0" w:space="0" w:color="auto"/>
        <w:left w:val="none" w:sz="0" w:space="0" w:color="auto"/>
        <w:bottom w:val="none" w:sz="0" w:space="0" w:color="auto"/>
        <w:right w:val="none" w:sz="0" w:space="0" w:color="auto"/>
      </w:divBdr>
    </w:div>
    <w:div w:id="524709500">
      <w:bodyDiv w:val="1"/>
      <w:marLeft w:val="0"/>
      <w:marRight w:val="0"/>
      <w:marTop w:val="0"/>
      <w:marBottom w:val="0"/>
      <w:divBdr>
        <w:top w:val="none" w:sz="0" w:space="0" w:color="auto"/>
        <w:left w:val="none" w:sz="0" w:space="0" w:color="auto"/>
        <w:bottom w:val="none" w:sz="0" w:space="0" w:color="auto"/>
        <w:right w:val="none" w:sz="0" w:space="0" w:color="auto"/>
      </w:divBdr>
    </w:div>
    <w:div w:id="573705356">
      <w:bodyDiv w:val="1"/>
      <w:marLeft w:val="0"/>
      <w:marRight w:val="0"/>
      <w:marTop w:val="0"/>
      <w:marBottom w:val="0"/>
      <w:divBdr>
        <w:top w:val="none" w:sz="0" w:space="0" w:color="auto"/>
        <w:left w:val="none" w:sz="0" w:space="0" w:color="auto"/>
        <w:bottom w:val="none" w:sz="0" w:space="0" w:color="auto"/>
        <w:right w:val="none" w:sz="0" w:space="0" w:color="auto"/>
      </w:divBdr>
    </w:div>
    <w:div w:id="593630590">
      <w:bodyDiv w:val="1"/>
      <w:marLeft w:val="0"/>
      <w:marRight w:val="0"/>
      <w:marTop w:val="0"/>
      <w:marBottom w:val="0"/>
      <w:divBdr>
        <w:top w:val="none" w:sz="0" w:space="0" w:color="auto"/>
        <w:left w:val="none" w:sz="0" w:space="0" w:color="auto"/>
        <w:bottom w:val="none" w:sz="0" w:space="0" w:color="auto"/>
        <w:right w:val="none" w:sz="0" w:space="0" w:color="auto"/>
      </w:divBdr>
      <w:divsChild>
        <w:div w:id="1407994526">
          <w:marLeft w:val="0"/>
          <w:marRight w:val="0"/>
          <w:marTop w:val="0"/>
          <w:marBottom w:val="0"/>
          <w:divBdr>
            <w:top w:val="none" w:sz="0" w:space="0" w:color="auto"/>
            <w:left w:val="none" w:sz="0" w:space="0" w:color="auto"/>
            <w:bottom w:val="none" w:sz="0" w:space="0" w:color="auto"/>
            <w:right w:val="none" w:sz="0" w:space="0" w:color="auto"/>
          </w:divBdr>
          <w:divsChild>
            <w:div w:id="1288589653">
              <w:marLeft w:val="0"/>
              <w:marRight w:val="0"/>
              <w:marTop w:val="0"/>
              <w:marBottom w:val="0"/>
              <w:divBdr>
                <w:top w:val="none" w:sz="0" w:space="0" w:color="auto"/>
                <w:left w:val="none" w:sz="0" w:space="0" w:color="auto"/>
                <w:bottom w:val="none" w:sz="0" w:space="0" w:color="auto"/>
                <w:right w:val="none" w:sz="0" w:space="0" w:color="auto"/>
              </w:divBdr>
              <w:divsChild>
                <w:div w:id="507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02304433">
      <w:bodyDiv w:val="1"/>
      <w:marLeft w:val="0"/>
      <w:marRight w:val="0"/>
      <w:marTop w:val="0"/>
      <w:marBottom w:val="0"/>
      <w:divBdr>
        <w:top w:val="none" w:sz="0" w:space="0" w:color="auto"/>
        <w:left w:val="none" w:sz="0" w:space="0" w:color="auto"/>
        <w:bottom w:val="none" w:sz="0" w:space="0" w:color="auto"/>
        <w:right w:val="none" w:sz="0" w:space="0" w:color="auto"/>
      </w:divBdr>
    </w:div>
    <w:div w:id="618950315">
      <w:bodyDiv w:val="1"/>
      <w:marLeft w:val="0"/>
      <w:marRight w:val="0"/>
      <w:marTop w:val="0"/>
      <w:marBottom w:val="0"/>
      <w:divBdr>
        <w:top w:val="none" w:sz="0" w:space="0" w:color="auto"/>
        <w:left w:val="none" w:sz="0" w:space="0" w:color="auto"/>
        <w:bottom w:val="none" w:sz="0" w:space="0" w:color="auto"/>
        <w:right w:val="none" w:sz="0" w:space="0" w:color="auto"/>
      </w:divBdr>
    </w:div>
    <w:div w:id="642587368">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673336007">
      <w:bodyDiv w:val="1"/>
      <w:marLeft w:val="0"/>
      <w:marRight w:val="0"/>
      <w:marTop w:val="0"/>
      <w:marBottom w:val="0"/>
      <w:divBdr>
        <w:top w:val="none" w:sz="0" w:space="0" w:color="auto"/>
        <w:left w:val="none" w:sz="0" w:space="0" w:color="auto"/>
        <w:bottom w:val="none" w:sz="0" w:space="0" w:color="auto"/>
        <w:right w:val="none" w:sz="0" w:space="0" w:color="auto"/>
      </w:divBdr>
    </w:div>
    <w:div w:id="685253058">
      <w:bodyDiv w:val="1"/>
      <w:marLeft w:val="0"/>
      <w:marRight w:val="0"/>
      <w:marTop w:val="0"/>
      <w:marBottom w:val="0"/>
      <w:divBdr>
        <w:top w:val="none" w:sz="0" w:space="0" w:color="auto"/>
        <w:left w:val="none" w:sz="0" w:space="0" w:color="auto"/>
        <w:bottom w:val="none" w:sz="0" w:space="0" w:color="auto"/>
        <w:right w:val="none" w:sz="0" w:space="0" w:color="auto"/>
      </w:divBdr>
    </w:div>
    <w:div w:id="765659144">
      <w:bodyDiv w:val="1"/>
      <w:marLeft w:val="0"/>
      <w:marRight w:val="0"/>
      <w:marTop w:val="0"/>
      <w:marBottom w:val="0"/>
      <w:divBdr>
        <w:top w:val="none" w:sz="0" w:space="0" w:color="auto"/>
        <w:left w:val="none" w:sz="0" w:space="0" w:color="auto"/>
        <w:bottom w:val="none" w:sz="0" w:space="0" w:color="auto"/>
        <w:right w:val="none" w:sz="0" w:space="0" w:color="auto"/>
      </w:divBdr>
    </w:div>
    <w:div w:id="777718028">
      <w:bodyDiv w:val="1"/>
      <w:marLeft w:val="0"/>
      <w:marRight w:val="0"/>
      <w:marTop w:val="0"/>
      <w:marBottom w:val="0"/>
      <w:divBdr>
        <w:top w:val="none" w:sz="0" w:space="0" w:color="auto"/>
        <w:left w:val="none" w:sz="0" w:space="0" w:color="auto"/>
        <w:bottom w:val="none" w:sz="0" w:space="0" w:color="auto"/>
        <w:right w:val="none" w:sz="0" w:space="0" w:color="auto"/>
      </w:divBdr>
    </w:div>
    <w:div w:id="794325934">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853685634">
      <w:bodyDiv w:val="1"/>
      <w:marLeft w:val="0"/>
      <w:marRight w:val="0"/>
      <w:marTop w:val="0"/>
      <w:marBottom w:val="0"/>
      <w:divBdr>
        <w:top w:val="none" w:sz="0" w:space="0" w:color="auto"/>
        <w:left w:val="none" w:sz="0" w:space="0" w:color="auto"/>
        <w:bottom w:val="none" w:sz="0" w:space="0" w:color="auto"/>
        <w:right w:val="none" w:sz="0" w:space="0" w:color="auto"/>
      </w:divBdr>
    </w:div>
    <w:div w:id="992297116">
      <w:bodyDiv w:val="1"/>
      <w:marLeft w:val="0"/>
      <w:marRight w:val="0"/>
      <w:marTop w:val="0"/>
      <w:marBottom w:val="0"/>
      <w:divBdr>
        <w:top w:val="none" w:sz="0" w:space="0" w:color="auto"/>
        <w:left w:val="none" w:sz="0" w:space="0" w:color="auto"/>
        <w:bottom w:val="none" w:sz="0" w:space="0" w:color="auto"/>
        <w:right w:val="none" w:sz="0" w:space="0" w:color="auto"/>
      </w:divBdr>
    </w:div>
    <w:div w:id="1049692627">
      <w:bodyDiv w:val="1"/>
      <w:marLeft w:val="0"/>
      <w:marRight w:val="0"/>
      <w:marTop w:val="0"/>
      <w:marBottom w:val="0"/>
      <w:divBdr>
        <w:top w:val="none" w:sz="0" w:space="0" w:color="auto"/>
        <w:left w:val="none" w:sz="0" w:space="0" w:color="auto"/>
        <w:bottom w:val="none" w:sz="0" w:space="0" w:color="auto"/>
        <w:right w:val="none" w:sz="0" w:space="0" w:color="auto"/>
      </w:divBdr>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330208226">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62672405">
      <w:bodyDiv w:val="1"/>
      <w:marLeft w:val="0"/>
      <w:marRight w:val="0"/>
      <w:marTop w:val="0"/>
      <w:marBottom w:val="0"/>
      <w:divBdr>
        <w:top w:val="none" w:sz="0" w:space="0" w:color="auto"/>
        <w:left w:val="none" w:sz="0" w:space="0" w:color="auto"/>
        <w:bottom w:val="none" w:sz="0" w:space="0" w:color="auto"/>
        <w:right w:val="none" w:sz="0" w:space="0" w:color="auto"/>
      </w:divBdr>
    </w:div>
    <w:div w:id="1617446332">
      <w:bodyDiv w:val="1"/>
      <w:marLeft w:val="0"/>
      <w:marRight w:val="0"/>
      <w:marTop w:val="0"/>
      <w:marBottom w:val="0"/>
      <w:divBdr>
        <w:top w:val="none" w:sz="0" w:space="0" w:color="auto"/>
        <w:left w:val="none" w:sz="0" w:space="0" w:color="auto"/>
        <w:bottom w:val="none" w:sz="0" w:space="0" w:color="auto"/>
        <w:right w:val="none" w:sz="0" w:space="0" w:color="auto"/>
      </w:divBdr>
    </w:div>
    <w:div w:id="1659730061">
      <w:bodyDiv w:val="1"/>
      <w:marLeft w:val="0"/>
      <w:marRight w:val="0"/>
      <w:marTop w:val="0"/>
      <w:marBottom w:val="0"/>
      <w:divBdr>
        <w:top w:val="none" w:sz="0" w:space="0" w:color="auto"/>
        <w:left w:val="none" w:sz="0" w:space="0" w:color="auto"/>
        <w:bottom w:val="none" w:sz="0" w:space="0" w:color="auto"/>
        <w:right w:val="none" w:sz="0" w:space="0" w:color="auto"/>
      </w:divBdr>
    </w:div>
    <w:div w:id="1709718770">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813594467">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61430555">
      <w:bodyDiv w:val="1"/>
      <w:marLeft w:val="0"/>
      <w:marRight w:val="0"/>
      <w:marTop w:val="0"/>
      <w:marBottom w:val="0"/>
      <w:divBdr>
        <w:top w:val="none" w:sz="0" w:space="0" w:color="auto"/>
        <w:left w:val="none" w:sz="0" w:space="0" w:color="auto"/>
        <w:bottom w:val="none" w:sz="0" w:space="0" w:color="auto"/>
        <w:right w:val="none" w:sz="0" w:space="0" w:color="auto"/>
      </w:divBdr>
    </w:div>
    <w:div w:id="1861964215">
      <w:bodyDiv w:val="1"/>
      <w:marLeft w:val="0"/>
      <w:marRight w:val="0"/>
      <w:marTop w:val="0"/>
      <w:marBottom w:val="0"/>
      <w:divBdr>
        <w:top w:val="none" w:sz="0" w:space="0" w:color="auto"/>
        <w:left w:val="none" w:sz="0" w:space="0" w:color="auto"/>
        <w:bottom w:val="none" w:sz="0" w:space="0" w:color="auto"/>
        <w:right w:val="none" w:sz="0" w:space="0" w:color="auto"/>
      </w:divBdr>
    </w:div>
    <w:div w:id="1866599072">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57715266">
      <w:bodyDiv w:val="1"/>
      <w:marLeft w:val="0"/>
      <w:marRight w:val="0"/>
      <w:marTop w:val="0"/>
      <w:marBottom w:val="0"/>
      <w:divBdr>
        <w:top w:val="none" w:sz="0" w:space="0" w:color="auto"/>
        <w:left w:val="none" w:sz="0" w:space="0" w:color="auto"/>
        <w:bottom w:val="none" w:sz="0" w:space="0" w:color="auto"/>
        <w:right w:val="none" w:sz="0" w:space="0" w:color="auto"/>
      </w:divBdr>
      <w:divsChild>
        <w:div w:id="1422293306">
          <w:marLeft w:val="0"/>
          <w:marRight w:val="0"/>
          <w:marTop w:val="0"/>
          <w:marBottom w:val="0"/>
          <w:divBdr>
            <w:top w:val="none" w:sz="0" w:space="0" w:color="auto"/>
            <w:left w:val="none" w:sz="0" w:space="0" w:color="auto"/>
            <w:bottom w:val="none" w:sz="0" w:space="0" w:color="auto"/>
            <w:right w:val="none" w:sz="0" w:space="0" w:color="auto"/>
          </w:divBdr>
          <w:divsChild>
            <w:div w:id="1058670271">
              <w:marLeft w:val="0"/>
              <w:marRight w:val="0"/>
              <w:marTop w:val="0"/>
              <w:marBottom w:val="0"/>
              <w:divBdr>
                <w:top w:val="none" w:sz="0" w:space="0" w:color="auto"/>
                <w:left w:val="none" w:sz="0" w:space="0" w:color="auto"/>
                <w:bottom w:val="none" w:sz="0" w:space="0" w:color="auto"/>
                <w:right w:val="none" w:sz="0" w:space="0" w:color="auto"/>
              </w:divBdr>
              <w:divsChild>
                <w:div w:id="980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146">
          <w:marLeft w:val="0"/>
          <w:marRight w:val="0"/>
          <w:marTop w:val="0"/>
          <w:marBottom w:val="0"/>
          <w:divBdr>
            <w:top w:val="none" w:sz="0" w:space="0" w:color="auto"/>
            <w:left w:val="none" w:sz="0" w:space="0" w:color="auto"/>
            <w:bottom w:val="none" w:sz="0" w:space="0" w:color="auto"/>
            <w:right w:val="none" w:sz="0" w:space="0" w:color="auto"/>
          </w:divBdr>
          <w:divsChild>
            <w:div w:id="1363824696">
              <w:marLeft w:val="0"/>
              <w:marRight w:val="0"/>
              <w:marTop w:val="0"/>
              <w:marBottom w:val="0"/>
              <w:divBdr>
                <w:top w:val="none" w:sz="0" w:space="0" w:color="auto"/>
                <w:left w:val="none" w:sz="0" w:space="0" w:color="auto"/>
                <w:bottom w:val="none" w:sz="0" w:space="0" w:color="auto"/>
                <w:right w:val="none" w:sz="0" w:space="0" w:color="auto"/>
              </w:divBdr>
              <w:divsChild>
                <w:div w:id="1051611634">
                  <w:marLeft w:val="0"/>
                  <w:marRight w:val="0"/>
                  <w:marTop w:val="0"/>
                  <w:marBottom w:val="0"/>
                  <w:divBdr>
                    <w:top w:val="none" w:sz="0" w:space="0" w:color="auto"/>
                    <w:left w:val="none" w:sz="0" w:space="0" w:color="auto"/>
                    <w:bottom w:val="none" w:sz="0" w:space="0" w:color="auto"/>
                    <w:right w:val="none" w:sz="0" w:space="0" w:color="auto"/>
                  </w:divBdr>
                  <w:divsChild>
                    <w:div w:id="1263420556">
                      <w:marLeft w:val="0"/>
                      <w:marRight w:val="0"/>
                      <w:marTop w:val="0"/>
                      <w:marBottom w:val="0"/>
                      <w:divBdr>
                        <w:top w:val="none" w:sz="0" w:space="0" w:color="auto"/>
                        <w:left w:val="none" w:sz="0" w:space="0" w:color="auto"/>
                        <w:bottom w:val="none" w:sz="0" w:space="0" w:color="auto"/>
                        <w:right w:val="none" w:sz="0" w:space="0" w:color="auto"/>
                      </w:divBdr>
                      <w:divsChild>
                        <w:div w:id="1377385897">
                          <w:marLeft w:val="0"/>
                          <w:marRight w:val="0"/>
                          <w:marTop w:val="0"/>
                          <w:marBottom w:val="0"/>
                          <w:divBdr>
                            <w:top w:val="none" w:sz="0" w:space="0" w:color="auto"/>
                            <w:left w:val="none" w:sz="0" w:space="0" w:color="auto"/>
                            <w:bottom w:val="none" w:sz="0" w:space="0" w:color="auto"/>
                            <w:right w:val="none" w:sz="0" w:space="0" w:color="auto"/>
                          </w:divBdr>
                        </w:div>
                        <w:div w:id="5792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85430043">
      <w:bodyDiv w:val="1"/>
      <w:marLeft w:val="0"/>
      <w:marRight w:val="0"/>
      <w:marTop w:val="0"/>
      <w:marBottom w:val="0"/>
      <w:divBdr>
        <w:top w:val="none" w:sz="0" w:space="0" w:color="auto"/>
        <w:left w:val="none" w:sz="0" w:space="0" w:color="auto"/>
        <w:bottom w:val="none" w:sz="0" w:space="0" w:color="auto"/>
        <w:right w:val="none" w:sz="0" w:space="0" w:color="auto"/>
      </w:divBdr>
    </w:div>
    <w:div w:id="1990555484">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002584749">
      <w:bodyDiv w:val="1"/>
      <w:marLeft w:val="0"/>
      <w:marRight w:val="0"/>
      <w:marTop w:val="0"/>
      <w:marBottom w:val="0"/>
      <w:divBdr>
        <w:top w:val="none" w:sz="0" w:space="0" w:color="auto"/>
        <w:left w:val="none" w:sz="0" w:space="0" w:color="auto"/>
        <w:bottom w:val="none" w:sz="0" w:space="0" w:color="auto"/>
        <w:right w:val="none" w:sz="0" w:space="0" w:color="auto"/>
      </w:divBdr>
    </w:div>
    <w:div w:id="2019307410">
      <w:bodyDiv w:val="1"/>
      <w:marLeft w:val="0"/>
      <w:marRight w:val="0"/>
      <w:marTop w:val="0"/>
      <w:marBottom w:val="0"/>
      <w:divBdr>
        <w:top w:val="none" w:sz="0" w:space="0" w:color="auto"/>
        <w:left w:val="none" w:sz="0" w:space="0" w:color="auto"/>
        <w:bottom w:val="none" w:sz="0" w:space="0" w:color="auto"/>
        <w:right w:val="none" w:sz="0" w:space="0" w:color="auto"/>
      </w:divBdr>
      <w:divsChild>
        <w:div w:id="1100298080">
          <w:marLeft w:val="0"/>
          <w:marRight w:val="0"/>
          <w:marTop w:val="0"/>
          <w:marBottom w:val="0"/>
          <w:divBdr>
            <w:top w:val="none" w:sz="0" w:space="0" w:color="auto"/>
            <w:left w:val="none" w:sz="0" w:space="0" w:color="auto"/>
            <w:bottom w:val="none" w:sz="0" w:space="0" w:color="auto"/>
            <w:right w:val="none" w:sz="0" w:space="0" w:color="auto"/>
          </w:divBdr>
          <w:divsChild>
            <w:div w:id="702707352">
              <w:marLeft w:val="0"/>
              <w:marRight w:val="0"/>
              <w:marTop w:val="0"/>
              <w:marBottom w:val="0"/>
              <w:divBdr>
                <w:top w:val="none" w:sz="0" w:space="0" w:color="auto"/>
                <w:left w:val="none" w:sz="0" w:space="0" w:color="auto"/>
                <w:bottom w:val="none" w:sz="0" w:space="0" w:color="auto"/>
                <w:right w:val="none" w:sz="0" w:space="0" w:color="auto"/>
              </w:divBdr>
              <w:divsChild>
                <w:div w:id="1532839054">
                  <w:marLeft w:val="0"/>
                  <w:marRight w:val="0"/>
                  <w:marTop w:val="0"/>
                  <w:marBottom w:val="0"/>
                  <w:divBdr>
                    <w:top w:val="none" w:sz="0" w:space="0" w:color="auto"/>
                    <w:left w:val="none" w:sz="0" w:space="0" w:color="auto"/>
                    <w:bottom w:val="none" w:sz="0" w:space="0" w:color="auto"/>
                    <w:right w:val="none" w:sz="0" w:space="0" w:color="auto"/>
                  </w:divBdr>
                  <w:divsChild>
                    <w:div w:id="1510026916">
                      <w:marLeft w:val="0"/>
                      <w:marRight w:val="0"/>
                      <w:marTop w:val="0"/>
                      <w:marBottom w:val="0"/>
                      <w:divBdr>
                        <w:top w:val="none" w:sz="0" w:space="0" w:color="auto"/>
                        <w:left w:val="none" w:sz="0" w:space="0" w:color="auto"/>
                        <w:bottom w:val="none" w:sz="0" w:space="0" w:color="auto"/>
                        <w:right w:val="none" w:sz="0" w:space="0" w:color="auto"/>
                      </w:divBdr>
                      <w:divsChild>
                        <w:div w:id="11320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258477">
      <w:bodyDiv w:val="1"/>
      <w:marLeft w:val="0"/>
      <w:marRight w:val="0"/>
      <w:marTop w:val="0"/>
      <w:marBottom w:val="0"/>
      <w:divBdr>
        <w:top w:val="none" w:sz="0" w:space="0" w:color="auto"/>
        <w:left w:val="none" w:sz="0" w:space="0" w:color="auto"/>
        <w:bottom w:val="none" w:sz="0" w:space="0" w:color="auto"/>
        <w:right w:val="none" w:sz="0" w:space="0" w:color="auto"/>
      </w:divBdr>
    </w:div>
    <w:div w:id="2093702150">
      <w:bodyDiv w:val="1"/>
      <w:marLeft w:val="0"/>
      <w:marRight w:val="0"/>
      <w:marTop w:val="0"/>
      <w:marBottom w:val="0"/>
      <w:divBdr>
        <w:top w:val="none" w:sz="0" w:space="0" w:color="auto"/>
        <w:left w:val="none" w:sz="0" w:space="0" w:color="auto"/>
        <w:bottom w:val="none" w:sz="0" w:space="0" w:color="auto"/>
        <w:right w:val="none" w:sz="0" w:space="0" w:color="auto"/>
      </w:divBdr>
    </w:div>
    <w:div w:id="213833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7EB0-626F-49BE-BDDB-148A14A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3204</Words>
  <Characters>18263</Characters>
  <Application>Microsoft Office Word</Application>
  <DocSecurity>0</DocSecurity>
  <Lines>152</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Giedrė Almonaitytė</cp:lastModifiedBy>
  <cp:revision>2</cp:revision>
  <cp:lastPrinted>2021-11-12T08:51:00Z</cp:lastPrinted>
  <dcterms:created xsi:type="dcterms:W3CDTF">2021-12-28T07:47:00Z</dcterms:created>
  <dcterms:modified xsi:type="dcterms:W3CDTF">2021-12-28T07:47:00Z</dcterms:modified>
</cp:coreProperties>
</file>