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34B47" w14:textId="77777777" w:rsidR="006B3FA4" w:rsidRPr="00060151" w:rsidRDefault="006B3FA4" w:rsidP="006B3FA4">
      <w:pPr>
        <w:spacing w:after="160" w:line="259" w:lineRule="auto"/>
        <w:jc w:val="center"/>
        <w:rPr>
          <w:rFonts w:ascii="Times New Roman" w:eastAsia="Calibri" w:hAnsi="Times New Roman" w:cs="Times New Roman"/>
          <w:b/>
          <w:sz w:val="24"/>
          <w:szCs w:val="24"/>
        </w:rPr>
      </w:pPr>
    </w:p>
    <w:p w14:paraId="704B9AE9" w14:textId="77777777" w:rsidR="006B3FA4" w:rsidRPr="00D63F01" w:rsidRDefault="006B3FA4" w:rsidP="006B3FA4">
      <w:pPr>
        <w:spacing w:after="160" w:line="259" w:lineRule="auto"/>
        <w:jc w:val="center"/>
        <w:rPr>
          <w:rFonts w:ascii="Times New Roman" w:eastAsia="Calibri" w:hAnsi="Times New Roman" w:cs="Times New Roman"/>
          <w:b/>
          <w:sz w:val="24"/>
          <w:szCs w:val="24"/>
        </w:rPr>
      </w:pPr>
      <w:r w:rsidRPr="00D63F01">
        <w:rPr>
          <w:rFonts w:ascii="Times New Roman" w:eastAsia="Calibri" w:hAnsi="Times New Roman" w:cs="Times New Roman"/>
          <w:noProof/>
          <w:sz w:val="24"/>
          <w:szCs w:val="24"/>
          <w:lang w:eastAsia="lt-LT"/>
        </w:rPr>
        <w:drawing>
          <wp:inline distT="0" distB="0" distL="0" distR="0" wp14:anchorId="60FA90B2" wp14:editId="078DF873">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F82DEB9" w14:textId="77777777" w:rsidR="006B3FA4" w:rsidRPr="00D63F01" w:rsidRDefault="006B3FA4" w:rsidP="006B3FA4">
      <w:pPr>
        <w:spacing w:after="160" w:line="259" w:lineRule="auto"/>
        <w:jc w:val="center"/>
        <w:rPr>
          <w:rFonts w:ascii="Times New Roman" w:eastAsia="Calibri" w:hAnsi="Times New Roman" w:cs="Times New Roman"/>
          <w:b/>
          <w:bCs/>
          <w:sz w:val="24"/>
          <w:szCs w:val="24"/>
        </w:rPr>
      </w:pPr>
      <w:r w:rsidRPr="00D63F01">
        <w:rPr>
          <w:rFonts w:ascii="Times New Roman" w:eastAsia="Calibri" w:hAnsi="Times New Roman" w:cs="Times New Roman"/>
          <w:b/>
          <w:bCs/>
          <w:sz w:val="24"/>
          <w:szCs w:val="24"/>
        </w:rPr>
        <w:t>VIEŠŲJŲ PIRKIMŲ TARNYBA</w:t>
      </w:r>
    </w:p>
    <w:p w14:paraId="7AA71F44" w14:textId="77777777" w:rsidR="006B3FA4" w:rsidRPr="00D63F01" w:rsidRDefault="006B3FA4" w:rsidP="006B3FA4">
      <w:pPr>
        <w:spacing w:after="160" w:line="259" w:lineRule="auto"/>
        <w:jc w:val="center"/>
        <w:rPr>
          <w:rFonts w:ascii="Times New Roman" w:eastAsia="Calibri" w:hAnsi="Times New Roman" w:cs="Times New Roman"/>
          <w:b/>
          <w:bCs/>
          <w:sz w:val="24"/>
          <w:szCs w:val="24"/>
        </w:rPr>
      </w:pPr>
      <w:r w:rsidRPr="00D63F01">
        <w:rPr>
          <w:rFonts w:ascii="Times New Roman" w:eastAsia="Calibri" w:hAnsi="Times New Roman" w:cs="Times New Roman"/>
          <w:b/>
          <w:bCs/>
          <w:sz w:val="24"/>
          <w:szCs w:val="24"/>
        </w:rPr>
        <w:t>GYNYBOS IR SAUGUMO PIRKIMŲ SKYRIUS</w:t>
      </w:r>
    </w:p>
    <w:p w14:paraId="78677F84" w14:textId="77777777" w:rsidR="006B3FA4" w:rsidRPr="00D63F01" w:rsidRDefault="006B3FA4" w:rsidP="006B3FA4">
      <w:pPr>
        <w:spacing w:after="160" w:line="259" w:lineRule="auto"/>
        <w:jc w:val="center"/>
        <w:rPr>
          <w:rFonts w:ascii="Times New Roman" w:eastAsia="Calibri" w:hAnsi="Times New Roman" w:cs="Times New Roman"/>
          <w:b/>
          <w:bCs/>
          <w:sz w:val="24"/>
          <w:szCs w:val="24"/>
        </w:rPr>
      </w:pPr>
      <w:r w:rsidRPr="00D63F01">
        <w:rPr>
          <w:rFonts w:ascii="Times New Roman" w:eastAsia="Calibri" w:hAnsi="Times New Roman" w:cs="Times New Roman"/>
          <w:b/>
          <w:bCs/>
          <w:sz w:val="24"/>
          <w:szCs w:val="24"/>
        </w:rPr>
        <w:t>PIRKIMŲ VERTINIMO IŠVADA</w:t>
      </w:r>
    </w:p>
    <w:p w14:paraId="3593E90F" w14:textId="77777777" w:rsidR="006B3FA4" w:rsidRPr="00D63F01" w:rsidRDefault="006B3FA4" w:rsidP="00E62A46">
      <w:pPr>
        <w:spacing w:after="160" w:line="259" w:lineRule="auto"/>
        <w:jc w:val="center"/>
        <w:rPr>
          <w:rFonts w:ascii="Times New Roman" w:eastAsia="Calibri" w:hAnsi="Times New Roman" w:cs="Times New Roman"/>
          <w:sz w:val="24"/>
          <w:szCs w:val="24"/>
        </w:rPr>
      </w:pPr>
      <w:r w:rsidRPr="00D63F01">
        <w:rPr>
          <w:rFonts w:ascii="Times New Roman" w:eastAsia="Calibri" w:hAnsi="Times New Roman" w:cs="Times New Roman"/>
          <w:sz w:val="24"/>
          <w:szCs w:val="24"/>
        </w:rPr>
        <w:t>__________Nr. 4S-_________</w:t>
      </w:r>
    </w:p>
    <w:p w14:paraId="0660B2E7" w14:textId="77777777" w:rsidR="00E62A46" w:rsidRPr="00D63F01" w:rsidRDefault="00E62A46" w:rsidP="006B3FA4">
      <w:pPr>
        <w:spacing w:after="160" w:line="259" w:lineRule="auto"/>
        <w:jc w:val="center"/>
        <w:rPr>
          <w:rFonts w:ascii="Times New Roman" w:eastAsia="Calibri" w:hAnsi="Times New Roman" w:cs="Times New Roman"/>
          <w:sz w:val="24"/>
          <w:szCs w:val="24"/>
        </w:rPr>
      </w:pPr>
    </w:p>
    <w:p w14:paraId="46BC0236" w14:textId="77777777" w:rsidR="006B3FA4" w:rsidRPr="00D63F01" w:rsidRDefault="006B3FA4" w:rsidP="006B3FA4">
      <w:pPr>
        <w:spacing w:after="160" w:line="259" w:lineRule="auto"/>
        <w:jc w:val="center"/>
        <w:rPr>
          <w:rFonts w:ascii="Times New Roman" w:eastAsia="Calibri" w:hAnsi="Times New Roman" w:cs="Times New Roman"/>
          <w:sz w:val="24"/>
          <w:szCs w:val="24"/>
        </w:rPr>
      </w:pPr>
      <w:r w:rsidRPr="00D63F01">
        <w:rPr>
          <w:rFonts w:ascii="Times New Roman" w:eastAsia="Calibri" w:hAnsi="Times New Roman" w:cs="Times New Roman"/>
          <w:sz w:val="24"/>
          <w:szCs w:val="24"/>
        </w:rPr>
        <w:t>Vilnius</w:t>
      </w:r>
    </w:p>
    <w:p w14:paraId="35ADB798" w14:textId="3F366449" w:rsidR="00443F98" w:rsidRPr="00D63F01" w:rsidRDefault="00E243BC" w:rsidP="00443F98">
      <w:pPr>
        <w:spacing w:after="160" w:line="259" w:lineRule="auto"/>
        <w:jc w:val="both"/>
        <w:rPr>
          <w:rFonts w:ascii="Times New Roman" w:eastAsia="Times New Roman" w:hAnsi="Times New Roman" w:cs="Times New Roman"/>
          <w:sz w:val="24"/>
          <w:szCs w:val="24"/>
        </w:rPr>
      </w:pPr>
      <w:r w:rsidRPr="00D63F01">
        <w:rPr>
          <w:rFonts w:ascii="Times New Roman" w:eastAsia="Calibri" w:hAnsi="Times New Roman" w:cs="Times New Roman"/>
          <w:sz w:val="24"/>
          <w:szCs w:val="24"/>
        </w:rPr>
        <w:tab/>
        <w:t xml:space="preserve">Viešųjų pirkimų tarnyba (toliau </w:t>
      </w:r>
      <w:r w:rsidR="00060151" w:rsidRPr="00D63F01">
        <w:rPr>
          <w:rFonts w:ascii="Times New Roman" w:eastAsia="Calibri" w:hAnsi="Times New Roman" w:cs="Times New Roman"/>
          <w:sz w:val="24"/>
          <w:szCs w:val="24"/>
        </w:rPr>
        <w:t>–</w:t>
      </w:r>
      <w:r w:rsidRPr="00D63F01">
        <w:rPr>
          <w:rFonts w:ascii="Times New Roman" w:eastAsia="Calibri" w:hAnsi="Times New Roman" w:cs="Times New Roman"/>
          <w:sz w:val="24"/>
          <w:szCs w:val="24"/>
        </w:rPr>
        <w:t xml:space="preserve"> Tarnyba), vadovaudamasi Lietuvos Respublikos viešųjų pirkimų, atliekamų gynybos ir saugumo srityje, įstatymo 9 straipsnio 1 dalies 1 punktu, atliko </w:t>
      </w:r>
      <w:r w:rsidRPr="00D63F01">
        <w:rPr>
          <w:rFonts w:ascii="Times New Roman" w:eastAsia="Times New Roman" w:hAnsi="Times New Roman" w:cs="Times New Roman"/>
          <w:sz w:val="24"/>
          <w:szCs w:val="24"/>
        </w:rPr>
        <w:t>Lietuvos Respublikos ginklų fondo prie Lietuvos Respublikos vidaus reikalų ministerijos (toliau – Perkančioji organizacija) vykdom</w:t>
      </w:r>
      <w:r w:rsidR="00443F98" w:rsidRPr="00D63F01">
        <w:rPr>
          <w:rFonts w:ascii="Times New Roman" w:eastAsia="Times New Roman" w:hAnsi="Times New Roman" w:cs="Times New Roman"/>
          <w:sz w:val="24"/>
          <w:szCs w:val="24"/>
        </w:rPr>
        <w:t>o</w:t>
      </w:r>
      <w:r w:rsidRPr="00D63F01">
        <w:rPr>
          <w:rFonts w:ascii="Times New Roman" w:eastAsia="Times New Roman" w:hAnsi="Times New Roman" w:cs="Times New Roman"/>
          <w:sz w:val="24"/>
          <w:szCs w:val="24"/>
        </w:rPr>
        <w:t xml:space="preserve"> vieš</w:t>
      </w:r>
      <w:r w:rsidR="00443F98" w:rsidRPr="00D63F01">
        <w:rPr>
          <w:rFonts w:ascii="Times New Roman" w:eastAsia="Times New Roman" w:hAnsi="Times New Roman" w:cs="Times New Roman"/>
          <w:sz w:val="24"/>
          <w:szCs w:val="24"/>
        </w:rPr>
        <w:t>ojo</w:t>
      </w:r>
      <w:r w:rsidRPr="00D63F01">
        <w:rPr>
          <w:rFonts w:ascii="Times New Roman" w:eastAsia="Times New Roman" w:hAnsi="Times New Roman" w:cs="Times New Roman"/>
          <w:sz w:val="24"/>
          <w:szCs w:val="24"/>
        </w:rPr>
        <w:t xml:space="preserve"> pirkim</w:t>
      </w:r>
      <w:r w:rsidR="00443F98" w:rsidRPr="00D63F01">
        <w:rPr>
          <w:rFonts w:ascii="Times New Roman" w:eastAsia="Times New Roman" w:hAnsi="Times New Roman" w:cs="Times New Roman"/>
          <w:sz w:val="24"/>
          <w:szCs w:val="24"/>
        </w:rPr>
        <w:t>o</w:t>
      </w:r>
      <w:r w:rsidRPr="00D63F01">
        <w:rPr>
          <w:rFonts w:ascii="Times New Roman" w:eastAsia="Times New Roman" w:hAnsi="Times New Roman" w:cs="Times New Roman"/>
          <w:sz w:val="24"/>
          <w:szCs w:val="24"/>
        </w:rPr>
        <w:t xml:space="preserve"> </w:t>
      </w:r>
      <w:r w:rsidR="00443F98" w:rsidRPr="00D63F01">
        <w:rPr>
          <w:rFonts w:ascii="Times New Roman" w:eastAsia="Times New Roman" w:hAnsi="Times New Roman" w:cs="Times New Roman"/>
          <w:sz w:val="24"/>
          <w:szCs w:val="24"/>
        </w:rPr>
        <w:t>„Neperšaunamosios liemenės“ vertinimą.</w:t>
      </w:r>
    </w:p>
    <w:p w14:paraId="64692439" w14:textId="29B0B71A" w:rsidR="004D7756" w:rsidRDefault="006B3FA4" w:rsidP="004D7756">
      <w:pPr>
        <w:spacing w:after="160" w:line="259" w:lineRule="auto"/>
        <w:ind w:firstLine="708"/>
        <w:jc w:val="center"/>
        <w:rPr>
          <w:rFonts w:ascii="Times New Roman" w:eastAsia="Calibri" w:hAnsi="Times New Roman" w:cs="Times New Roman"/>
          <w:b/>
          <w:sz w:val="24"/>
          <w:szCs w:val="24"/>
        </w:rPr>
      </w:pPr>
      <w:r w:rsidRPr="00D63F01">
        <w:rPr>
          <w:rFonts w:ascii="Times New Roman" w:eastAsia="Calibri" w:hAnsi="Times New Roman" w:cs="Times New Roman"/>
          <w:b/>
          <w:sz w:val="24"/>
          <w:szCs w:val="24"/>
        </w:rPr>
        <w:t>I dalis. Bendra informacija</w:t>
      </w:r>
    </w:p>
    <w:p w14:paraId="7B6D3197" w14:textId="77777777" w:rsidR="00A15CD7" w:rsidRPr="00D63F01" w:rsidRDefault="00A15CD7" w:rsidP="004D7756">
      <w:pPr>
        <w:spacing w:after="160" w:line="259" w:lineRule="auto"/>
        <w:ind w:firstLine="708"/>
        <w:jc w:val="center"/>
        <w:rPr>
          <w:rFonts w:ascii="Times New Roman" w:eastAsia="Calibri" w:hAnsi="Times New Roman" w:cs="Times New Roman"/>
          <w:b/>
          <w:sz w:val="24"/>
          <w:szCs w:val="24"/>
        </w:rPr>
      </w:pPr>
    </w:p>
    <w:tbl>
      <w:tblPr>
        <w:tblStyle w:val="Lentelstinklelis"/>
        <w:tblW w:w="9606" w:type="dxa"/>
        <w:tblLook w:val="04A0" w:firstRow="1" w:lastRow="0" w:firstColumn="1" w:lastColumn="0" w:noHBand="0" w:noVBand="1"/>
      </w:tblPr>
      <w:tblGrid>
        <w:gridCol w:w="4672"/>
        <w:gridCol w:w="4934"/>
      </w:tblGrid>
      <w:tr w:rsidR="006B3FA4" w:rsidRPr="00D63F01" w14:paraId="2601A5FF" w14:textId="77777777" w:rsidTr="007E1407">
        <w:tc>
          <w:tcPr>
            <w:tcW w:w="4672" w:type="dxa"/>
          </w:tcPr>
          <w:p w14:paraId="309F8F07" w14:textId="77777777" w:rsidR="006B3FA4" w:rsidRPr="00D63F01" w:rsidRDefault="006B3FA4"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14:paraId="743EBDBB" w14:textId="24B22B9F" w:rsidR="006B3FA4" w:rsidRPr="00D63F01" w:rsidRDefault="00443F98" w:rsidP="0088161C">
            <w:pP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Neperšaunamosios liemenės</w:t>
            </w:r>
            <w:r w:rsidR="00ED183D" w:rsidRPr="00D63F01">
              <w:rPr>
                <w:rFonts w:ascii="Times New Roman" w:eastAsia="Calibri" w:hAnsi="Times New Roman" w:cs="Times New Roman"/>
                <w:sz w:val="24"/>
                <w:szCs w:val="24"/>
                <w:lang w:val="lt-LT"/>
              </w:rPr>
              <w:t xml:space="preserve"> (201</w:t>
            </w:r>
            <w:r w:rsidRPr="00D63F01">
              <w:rPr>
                <w:rFonts w:ascii="Times New Roman" w:eastAsia="Calibri" w:hAnsi="Times New Roman" w:cs="Times New Roman"/>
                <w:sz w:val="24"/>
                <w:szCs w:val="24"/>
                <w:lang w:val="lt-LT"/>
              </w:rPr>
              <w:t>7</w:t>
            </w:r>
            <w:r w:rsidR="00ED183D" w:rsidRPr="00D63F01">
              <w:rPr>
                <w:rFonts w:ascii="Times New Roman" w:eastAsia="Calibri" w:hAnsi="Times New Roman" w:cs="Times New Roman"/>
                <w:sz w:val="24"/>
                <w:szCs w:val="24"/>
                <w:lang w:val="lt-LT"/>
              </w:rPr>
              <w:t>-08-</w:t>
            </w:r>
            <w:r w:rsidRPr="00D63F01">
              <w:rPr>
                <w:rFonts w:ascii="Times New Roman" w:eastAsia="Calibri" w:hAnsi="Times New Roman" w:cs="Times New Roman"/>
                <w:sz w:val="24"/>
                <w:szCs w:val="24"/>
                <w:lang w:val="lt-LT"/>
              </w:rPr>
              <w:t>18</w:t>
            </w:r>
            <w:r w:rsidR="00ED183D" w:rsidRPr="00D63F01">
              <w:rPr>
                <w:rFonts w:ascii="Times New Roman" w:eastAsia="Calibri" w:hAnsi="Times New Roman" w:cs="Times New Roman"/>
                <w:sz w:val="24"/>
                <w:szCs w:val="24"/>
                <w:lang w:val="lt-LT"/>
              </w:rPr>
              <w:t xml:space="preserve"> skelbtas Centrinėje viešųjų pirkimų informacinėje sistemoje (toliau </w:t>
            </w:r>
            <w:r w:rsidR="00060151" w:rsidRPr="00D63F01">
              <w:rPr>
                <w:rFonts w:ascii="Times New Roman" w:eastAsia="Calibri" w:hAnsi="Times New Roman" w:cs="Times New Roman"/>
                <w:sz w:val="24"/>
                <w:szCs w:val="24"/>
                <w:lang w:val="lt-LT"/>
              </w:rPr>
              <w:t>–</w:t>
            </w:r>
            <w:r w:rsidR="00ED183D" w:rsidRPr="00D63F01">
              <w:rPr>
                <w:rFonts w:ascii="Times New Roman" w:eastAsia="Calibri" w:hAnsi="Times New Roman" w:cs="Times New Roman"/>
                <w:sz w:val="24"/>
                <w:szCs w:val="24"/>
                <w:lang w:val="lt-LT"/>
              </w:rPr>
              <w:t xml:space="preserve"> CVP IS)</w:t>
            </w:r>
            <w:r w:rsidR="0088161C" w:rsidRPr="00D63F01">
              <w:rPr>
                <w:rFonts w:ascii="Times New Roman" w:eastAsia="Calibri" w:hAnsi="Times New Roman" w:cs="Times New Roman"/>
                <w:sz w:val="24"/>
                <w:szCs w:val="24"/>
                <w:lang w:val="lt-LT"/>
              </w:rPr>
              <w:t xml:space="preserve">, </w:t>
            </w:r>
            <w:r w:rsidR="002F5122" w:rsidRPr="00D63F01">
              <w:rPr>
                <w:rFonts w:ascii="Times New Roman" w:eastAsia="Calibri" w:hAnsi="Times New Roman" w:cs="Times New Roman"/>
                <w:sz w:val="24"/>
                <w:szCs w:val="24"/>
                <w:lang w:val="lt-LT"/>
              </w:rPr>
              <w:t xml:space="preserve">pirkimo Nr. </w:t>
            </w:r>
            <w:r w:rsidRPr="00D63F01">
              <w:rPr>
                <w:rFonts w:ascii="Times New Roman" w:eastAsia="Calibri" w:hAnsi="Times New Roman" w:cs="Times New Roman"/>
                <w:sz w:val="24"/>
                <w:szCs w:val="24"/>
                <w:lang w:val="lt-LT"/>
              </w:rPr>
              <w:t>343250</w:t>
            </w:r>
            <w:r w:rsidR="00ED183D" w:rsidRPr="00D63F01">
              <w:rPr>
                <w:rFonts w:ascii="Times New Roman" w:eastAsia="Calibri" w:hAnsi="Times New Roman" w:cs="Times New Roman"/>
                <w:sz w:val="24"/>
                <w:szCs w:val="24"/>
                <w:lang w:val="lt-LT"/>
              </w:rPr>
              <w:t>)</w:t>
            </w:r>
            <w:r w:rsidR="0042715C" w:rsidRPr="00D63F01">
              <w:rPr>
                <w:rFonts w:ascii="Times New Roman" w:eastAsia="Calibri" w:hAnsi="Times New Roman" w:cs="Times New Roman"/>
                <w:sz w:val="24"/>
                <w:szCs w:val="24"/>
                <w:lang w:val="lt-LT"/>
              </w:rPr>
              <w:t xml:space="preserve"> </w:t>
            </w:r>
            <w:r w:rsidR="0088161C" w:rsidRPr="00D63F01">
              <w:rPr>
                <w:rFonts w:ascii="Times New Roman" w:eastAsia="Calibri" w:hAnsi="Times New Roman" w:cs="Times New Roman"/>
                <w:sz w:val="24"/>
                <w:szCs w:val="24"/>
                <w:lang w:val="lt-LT"/>
              </w:rPr>
              <w:t>(toliau – Pirkimas)</w:t>
            </w:r>
          </w:p>
        </w:tc>
      </w:tr>
      <w:tr w:rsidR="006B3FA4" w:rsidRPr="00D63F01" w14:paraId="3ECA3070" w14:textId="77777777" w:rsidTr="007E1407">
        <w:tc>
          <w:tcPr>
            <w:tcW w:w="4672" w:type="dxa"/>
          </w:tcPr>
          <w:p w14:paraId="2849F33E" w14:textId="77777777" w:rsidR="006B3FA4" w:rsidRPr="00D63F01" w:rsidRDefault="006B3FA4"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Pirkimo būdas</w:t>
            </w:r>
          </w:p>
        </w:tc>
        <w:tc>
          <w:tcPr>
            <w:tcW w:w="4934" w:type="dxa"/>
          </w:tcPr>
          <w:p w14:paraId="38054F91" w14:textId="77777777" w:rsidR="006B3FA4" w:rsidRPr="00D63F01" w:rsidRDefault="00A32157" w:rsidP="0088161C">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Ribotas konkursas</w:t>
            </w:r>
          </w:p>
        </w:tc>
      </w:tr>
      <w:tr w:rsidR="006B3FA4" w:rsidRPr="00D63F01" w14:paraId="41FB42CD" w14:textId="77777777" w:rsidTr="0088161C">
        <w:tc>
          <w:tcPr>
            <w:tcW w:w="4672" w:type="dxa"/>
          </w:tcPr>
          <w:p w14:paraId="6DB10C74" w14:textId="77777777" w:rsidR="006B3FA4" w:rsidRPr="00D63F01" w:rsidRDefault="006B3FA4"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vAlign w:val="center"/>
          </w:tcPr>
          <w:p w14:paraId="3C37C131" w14:textId="01A3B55A" w:rsidR="006B3FA4" w:rsidRPr="00D63F01" w:rsidRDefault="00443F98" w:rsidP="0088161C">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5 445 000</w:t>
            </w:r>
            <w:r w:rsidR="00F70801" w:rsidRPr="00D63F01">
              <w:rPr>
                <w:rFonts w:ascii="Times New Roman" w:eastAsia="Calibri" w:hAnsi="Times New Roman" w:cs="Times New Roman"/>
                <w:sz w:val="24"/>
                <w:szCs w:val="24"/>
                <w:lang w:val="lt-LT"/>
              </w:rPr>
              <w:t xml:space="preserve"> </w:t>
            </w:r>
            <w:r w:rsidR="00060151" w:rsidRPr="00D63F01">
              <w:rPr>
                <w:rFonts w:ascii="Times New Roman" w:eastAsia="Calibri" w:hAnsi="Times New Roman" w:cs="Times New Roman"/>
                <w:sz w:val="24"/>
                <w:szCs w:val="24"/>
                <w:lang w:val="lt-LT"/>
              </w:rPr>
              <w:t xml:space="preserve">Eur </w:t>
            </w:r>
            <w:r w:rsidR="00F70801" w:rsidRPr="00D63F01">
              <w:rPr>
                <w:rFonts w:ascii="Times New Roman" w:eastAsia="Calibri" w:hAnsi="Times New Roman" w:cs="Times New Roman"/>
                <w:sz w:val="24"/>
                <w:szCs w:val="24"/>
                <w:lang w:val="lt-LT"/>
              </w:rPr>
              <w:t>su PVM</w:t>
            </w:r>
          </w:p>
        </w:tc>
      </w:tr>
      <w:tr w:rsidR="006B3FA4" w:rsidRPr="00D63F01" w14:paraId="6D9864C4" w14:textId="77777777" w:rsidTr="0088161C">
        <w:tc>
          <w:tcPr>
            <w:tcW w:w="4672" w:type="dxa"/>
          </w:tcPr>
          <w:p w14:paraId="5F3E8FAF" w14:textId="77777777" w:rsidR="006B3FA4" w:rsidRPr="00D63F01" w:rsidRDefault="006B3FA4"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Pirkimas finansuojamas ES lėšomis, projekto pavadinimas, Įgyvendinančioji institucija</w:t>
            </w:r>
          </w:p>
        </w:tc>
        <w:tc>
          <w:tcPr>
            <w:tcW w:w="4934" w:type="dxa"/>
            <w:vAlign w:val="center"/>
          </w:tcPr>
          <w:p w14:paraId="7E1B04E9" w14:textId="77777777" w:rsidR="006B3FA4" w:rsidRPr="00D63F01" w:rsidRDefault="0088161C" w:rsidP="0088161C">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w:t>
            </w:r>
          </w:p>
        </w:tc>
      </w:tr>
      <w:tr w:rsidR="006B3FA4" w:rsidRPr="00D63F01" w14:paraId="3E381182" w14:textId="77777777" w:rsidTr="007E1407">
        <w:tc>
          <w:tcPr>
            <w:tcW w:w="4672" w:type="dxa"/>
          </w:tcPr>
          <w:p w14:paraId="0A5E9271" w14:textId="77777777" w:rsidR="006B3FA4" w:rsidRPr="00D63F01" w:rsidRDefault="006B3FA4"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Pirkimo vykdymo teisinis pagrindas (pirkimui taikomo įstatymo, mažos vertės pirkimų taisyklių redakcija)</w:t>
            </w:r>
          </w:p>
        </w:tc>
        <w:tc>
          <w:tcPr>
            <w:tcW w:w="4934" w:type="dxa"/>
          </w:tcPr>
          <w:p w14:paraId="6924A76E" w14:textId="77777777" w:rsidR="006B3FA4" w:rsidRPr="00D63F01" w:rsidRDefault="0088161C"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Pirkimui taikytos Lietuvos Respublikos viešųjų pirkimų, atliekamų gynybos ir saugumo srityje, įstatymo (toliau - Įstatymas) nuostatos. Redakcija nuo 201</w:t>
            </w:r>
            <w:r w:rsidR="00443F98" w:rsidRPr="00D63F01">
              <w:rPr>
                <w:rFonts w:ascii="Times New Roman" w:eastAsia="Calibri" w:hAnsi="Times New Roman" w:cs="Times New Roman"/>
                <w:sz w:val="24"/>
                <w:szCs w:val="24"/>
                <w:lang w:val="lt-LT"/>
              </w:rPr>
              <w:t>7</w:t>
            </w:r>
            <w:r w:rsidRPr="00D63F01">
              <w:rPr>
                <w:rFonts w:ascii="Times New Roman" w:eastAsia="Calibri" w:hAnsi="Times New Roman" w:cs="Times New Roman"/>
                <w:sz w:val="24"/>
                <w:szCs w:val="24"/>
                <w:lang w:val="lt-LT"/>
              </w:rPr>
              <w:t>-0</w:t>
            </w:r>
            <w:r w:rsidR="00443F98" w:rsidRPr="00D63F01">
              <w:rPr>
                <w:rFonts w:ascii="Times New Roman" w:eastAsia="Calibri" w:hAnsi="Times New Roman" w:cs="Times New Roman"/>
                <w:sz w:val="24"/>
                <w:szCs w:val="24"/>
                <w:lang w:val="lt-LT"/>
              </w:rPr>
              <w:t>7</w:t>
            </w:r>
            <w:r w:rsidRPr="00D63F01">
              <w:rPr>
                <w:rFonts w:ascii="Times New Roman" w:eastAsia="Calibri" w:hAnsi="Times New Roman" w:cs="Times New Roman"/>
                <w:sz w:val="24"/>
                <w:szCs w:val="24"/>
                <w:lang w:val="lt-LT"/>
              </w:rPr>
              <w:t>-01</w:t>
            </w:r>
          </w:p>
        </w:tc>
      </w:tr>
      <w:tr w:rsidR="006B3FA4" w:rsidRPr="00D63F01" w14:paraId="725644D1" w14:textId="77777777" w:rsidTr="007E1407">
        <w:tc>
          <w:tcPr>
            <w:tcW w:w="4672" w:type="dxa"/>
          </w:tcPr>
          <w:p w14:paraId="08048D4F" w14:textId="77777777" w:rsidR="006B3FA4" w:rsidRPr="00D63F01" w:rsidRDefault="006B3FA4"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Vertinimo apimtys/etapas</w:t>
            </w:r>
          </w:p>
        </w:tc>
        <w:tc>
          <w:tcPr>
            <w:tcW w:w="4934" w:type="dxa"/>
          </w:tcPr>
          <w:p w14:paraId="31ADC473" w14:textId="62404A34" w:rsidR="006B3FA4" w:rsidRPr="00D63F01" w:rsidRDefault="0088161C"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Išsamus vertinimas/vertinama</w:t>
            </w:r>
            <w:r w:rsidR="00443F98" w:rsidRPr="00D63F01">
              <w:rPr>
                <w:rFonts w:ascii="Times New Roman" w:eastAsia="Calibri" w:hAnsi="Times New Roman" w:cs="Times New Roman"/>
                <w:sz w:val="24"/>
                <w:szCs w:val="24"/>
                <w:lang w:val="lt-LT"/>
              </w:rPr>
              <w:t xml:space="preserve"> </w:t>
            </w:r>
            <w:r w:rsidRPr="00D63F01">
              <w:rPr>
                <w:rFonts w:ascii="Times New Roman" w:eastAsia="Calibri" w:hAnsi="Times New Roman" w:cs="Times New Roman"/>
                <w:sz w:val="24"/>
                <w:szCs w:val="24"/>
                <w:lang w:val="lt-LT"/>
              </w:rPr>
              <w:t xml:space="preserve">iki </w:t>
            </w:r>
            <w:r w:rsidR="00443F98" w:rsidRPr="00D63F01">
              <w:rPr>
                <w:rFonts w:ascii="Times New Roman" w:eastAsia="Calibri" w:hAnsi="Times New Roman" w:cs="Times New Roman"/>
                <w:sz w:val="24"/>
                <w:szCs w:val="24"/>
                <w:lang w:val="lt-LT"/>
              </w:rPr>
              <w:t>sutarties sudarymo</w:t>
            </w:r>
          </w:p>
        </w:tc>
      </w:tr>
      <w:tr w:rsidR="006B3FA4" w:rsidRPr="00D63F01" w14:paraId="3D8BCE87" w14:textId="77777777" w:rsidTr="0088161C">
        <w:tc>
          <w:tcPr>
            <w:tcW w:w="4672" w:type="dxa"/>
          </w:tcPr>
          <w:p w14:paraId="729B0C58" w14:textId="77777777" w:rsidR="006B3FA4" w:rsidRPr="00D63F01" w:rsidRDefault="006B3FA4" w:rsidP="006B3FA4">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vAlign w:val="center"/>
          </w:tcPr>
          <w:p w14:paraId="41358714" w14:textId="77777777" w:rsidR="006B3FA4" w:rsidRPr="00D63F01" w:rsidRDefault="0088161C" w:rsidP="0088161C">
            <w:pPr>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w:t>
            </w:r>
          </w:p>
        </w:tc>
      </w:tr>
    </w:tbl>
    <w:p w14:paraId="377ED6BA" w14:textId="77777777" w:rsidR="006B3FA4" w:rsidRPr="00D63F01" w:rsidRDefault="006B3FA4" w:rsidP="006B3FA4">
      <w:pPr>
        <w:spacing w:after="160" w:line="259" w:lineRule="auto"/>
        <w:jc w:val="center"/>
        <w:rPr>
          <w:rFonts w:ascii="Times New Roman" w:eastAsia="Calibri" w:hAnsi="Times New Roman" w:cs="Times New Roman"/>
          <w:sz w:val="24"/>
          <w:szCs w:val="24"/>
        </w:rPr>
      </w:pPr>
    </w:p>
    <w:p w14:paraId="18007491" w14:textId="593D53F9" w:rsidR="003C4749" w:rsidRDefault="003C4749" w:rsidP="006B3FA4">
      <w:pPr>
        <w:spacing w:after="160" w:line="259" w:lineRule="auto"/>
        <w:jc w:val="center"/>
        <w:rPr>
          <w:rFonts w:ascii="Times New Roman" w:eastAsia="Calibri" w:hAnsi="Times New Roman" w:cs="Times New Roman"/>
          <w:sz w:val="24"/>
          <w:szCs w:val="24"/>
        </w:rPr>
      </w:pPr>
    </w:p>
    <w:p w14:paraId="20CB57D1" w14:textId="77777777" w:rsidR="00A15CD7" w:rsidRPr="00D63F01" w:rsidRDefault="00A15CD7" w:rsidP="006B3FA4">
      <w:pPr>
        <w:spacing w:after="160" w:line="259" w:lineRule="auto"/>
        <w:jc w:val="center"/>
        <w:rPr>
          <w:rFonts w:ascii="Times New Roman" w:eastAsia="Calibri" w:hAnsi="Times New Roman" w:cs="Times New Roman"/>
          <w:sz w:val="24"/>
          <w:szCs w:val="24"/>
        </w:rPr>
      </w:pPr>
    </w:p>
    <w:p w14:paraId="64848DBB" w14:textId="77777777" w:rsidR="006B3FA4" w:rsidRPr="00D63F01" w:rsidRDefault="006B3FA4" w:rsidP="006B3FA4">
      <w:pPr>
        <w:spacing w:after="160" w:line="259" w:lineRule="auto"/>
        <w:jc w:val="center"/>
        <w:rPr>
          <w:rFonts w:ascii="Times New Roman" w:eastAsia="Calibri" w:hAnsi="Times New Roman" w:cs="Times New Roman"/>
          <w:b/>
          <w:sz w:val="24"/>
          <w:szCs w:val="24"/>
        </w:rPr>
      </w:pPr>
      <w:r w:rsidRPr="00D63F01">
        <w:rPr>
          <w:rFonts w:ascii="Times New Roman" w:eastAsia="Calibri" w:hAnsi="Times New Roman" w:cs="Times New Roman"/>
          <w:b/>
          <w:sz w:val="24"/>
          <w:szCs w:val="24"/>
        </w:rPr>
        <w:lastRenderedPageBreak/>
        <w:t>II dalis. Vertinimo metu nustatyti pažeidimai</w:t>
      </w:r>
    </w:p>
    <w:p w14:paraId="4C3E1B78" w14:textId="77777777" w:rsidR="006B3FA4" w:rsidRPr="00D63F01" w:rsidRDefault="006B3FA4" w:rsidP="006B3FA4">
      <w:pPr>
        <w:spacing w:after="0" w:line="240" w:lineRule="auto"/>
        <w:jc w:val="center"/>
        <w:rPr>
          <w:rFonts w:ascii="Times New Roman" w:eastAsia="Calibri" w:hAnsi="Times New Roman" w:cs="Times New Roman"/>
          <w:b/>
          <w:sz w:val="24"/>
          <w:szCs w:val="24"/>
        </w:rPr>
      </w:pPr>
    </w:p>
    <w:tbl>
      <w:tblPr>
        <w:tblStyle w:val="Lentelstinklelis"/>
        <w:tblW w:w="9606" w:type="dxa"/>
        <w:tblLook w:val="04A0" w:firstRow="1" w:lastRow="0" w:firstColumn="1" w:lastColumn="0" w:noHBand="0" w:noVBand="1"/>
      </w:tblPr>
      <w:tblGrid>
        <w:gridCol w:w="445"/>
        <w:gridCol w:w="9161"/>
      </w:tblGrid>
      <w:tr w:rsidR="006B3FA4" w:rsidRPr="00D63F01" w14:paraId="00ABAEC5" w14:textId="77777777" w:rsidTr="007E1407">
        <w:tc>
          <w:tcPr>
            <w:tcW w:w="445" w:type="dxa"/>
          </w:tcPr>
          <w:p w14:paraId="05B0B0F3" w14:textId="77777777" w:rsidR="006B3FA4" w:rsidRPr="00D63F01" w:rsidRDefault="00BB6E79" w:rsidP="00BB6E79">
            <w:pPr>
              <w:contextualSpacing/>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1.</w:t>
            </w:r>
          </w:p>
        </w:tc>
        <w:tc>
          <w:tcPr>
            <w:tcW w:w="9161" w:type="dxa"/>
          </w:tcPr>
          <w:p w14:paraId="66811266" w14:textId="77777777" w:rsidR="006B3FA4" w:rsidRPr="00D63F01" w:rsidRDefault="004B15E9" w:rsidP="006B3FA4">
            <w:pPr>
              <w:jc w:val="both"/>
              <w:rPr>
                <w:rFonts w:ascii="Times New Roman" w:eastAsia="Calibri" w:hAnsi="Times New Roman" w:cs="Times New Roman"/>
                <w:b/>
                <w:sz w:val="24"/>
                <w:szCs w:val="24"/>
                <w:lang w:val="lt-LT"/>
              </w:rPr>
            </w:pPr>
            <w:r w:rsidRPr="00D63F01">
              <w:rPr>
                <w:rFonts w:ascii="Times New Roman" w:eastAsia="Calibri" w:hAnsi="Times New Roman" w:cs="Times New Roman"/>
                <w:b/>
                <w:sz w:val="24"/>
                <w:szCs w:val="24"/>
                <w:lang w:val="lt-LT"/>
              </w:rPr>
              <w:t>Įstatymo</w:t>
            </w:r>
            <w:r w:rsidR="00D03495" w:rsidRPr="00D63F01">
              <w:rPr>
                <w:rFonts w:ascii="Times New Roman" w:eastAsia="Calibri" w:hAnsi="Times New Roman" w:cs="Times New Roman"/>
                <w:b/>
                <w:sz w:val="24"/>
                <w:szCs w:val="24"/>
                <w:lang w:val="lt-LT"/>
              </w:rPr>
              <w:t xml:space="preserve"> 6 straipsnis</w:t>
            </w:r>
            <w:r w:rsidRPr="00D63F01">
              <w:rPr>
                <w:rStyle w:val="Puslapioinaosnuoroda"/>
                <w:rFonts w:ascii="Times New Roman" w:eastAsia="Calibri" w:hAnsi="Times New Roman" w:cs="Times New Roman"/>
                <w:b/>
                <w:sz w:val="24"/>
                <w:szCs w:val="24"/>
                <w:lang w:val="lt-LT"/>
              </w:rPr>
              <w:footnoteReference w:id="1"/>
            </w:r>
            <w:r w:rsidR="00DF6444" w:rsidRPr="00D63F01">
              <w:rPr>
                <w:rFonts w:ascii="Times New Roman" w:eastAsia="Calibri" w:hAnsi="Times New Roman" w:cs="Times New Roman"/>
                <w:b/>
                <w:sz w:val="24"/>
                <w:szCs w:val="24"/>
                <w:lang w:val="lt-LT"/>
              </w:rPr>
              <w:t>, 27 straipsnio 5 dalies 1 punktas</w:t>
            </w:r>
            <w:r w:rsidR="00DF6444" w:rsidRPr="00D63F01">
              <w:rPr>
                <w:rStyle w:val="Puslapioinaosnuoroda"/>
                <w:rFonts w:ascii="Times New Roman" w:eastAsia="Calibri" w:hAnsi="Times New Roman" w:cs="Times New Roman"/>
                <w:b/>
                <w:sz w:val="24"/>
                <w:szCs w:val="24"/>
                <w:lang w:val="lt-LT"/>
              </w:rPr>
              <w:footnoteReference w:id="2"/>
            </w:r>
          </w:p>
        </w:tc>
      </w:tr>
      <w:tr w:rsidR="004B15E9" w:rsidRPr="00D63F01" w14:paraId="31FB02F1" w14:textId="77777777" w:rsidTr="007E1407">
        <w:tc>
          <w:tcPr>
            <w:tcW w:w="9606" w:type="dxa"/>
            <w:gridSpan w:val="2"/>
          </w:tcPr>
          <w:p w14:paraId="555C7BA1" w14:textId="77777777" w:rsidR="004B15E9" w:rsidRPr="00D63F01" w:rsidRDefault="004B15E9" w:rsidP="006B3FA4">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Perkančioji organizacija</w:t>
            </w:r>
            <w:r w:rsidR="00D90F77" w:rsidRPr="00D63F01">
              <w:rPr>
                <w:rFonts w:ascii="Times New Roman" w:eastAsia="Calibri" w:hAnsi="Times New Roman" w:cs="Times New Roman"/>
                <w:sz w:val="24"/>
                <w:szCs w:val="24"/>
                <w:lang w:val="lt-LT"/>
              </w:rPr>
              <w:t xml:space="preserve"> netinkamai vertino pateiktus pasiūlymus, pripažino pirkimo dokumentų reikalavimų neatitinkantį pasiūlymą tinkamu.</w:t>
            </w:r>
          </w:p>
          <w:p w14:paraId="57FFB4F1" w14:textId="77777777" w:rsidR="00446053" w:rsidRPr="00D63F01" w:rsidRDefault="00446053" w:rsidP="006B3FA4">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Viešojo pirkimo komisijos</w:t>
            </w:r>
            <w:r w:rsidR="00412304" w:rsidRPr="00D63F01">
              <w:rPr>
                <w:rFonts w:ascii="Times New Roman" w:eastAsia="Calibri" w:hAnsi="Times New Roman" w:cs="Times New Roman"/>
                <w:sz w:val="24"/>
                <w:szCs w:val="24"/>
                <w:lang w:val="lt-LT"/>
              </w:rPr>
              <w:t xml:space="preserve"> (toliau – Komisija)</w:t>
            </w:r>
            <w:r w:rsidRPr="00D63F01">
              <w:rPr>
                <w:rFonts w:ascii="Times New Roman" w:eastAsia="Calibri" w:hAnsi="Times New Roman" w:cs="Times New Roman"/>
                <w:sz w:val="24"/>
                <w:szCs w:val="24"/>
                <w:lang w:val="lt-LT"/>
              </w:rPr>
              <w:t xml:space="preserve"> 2017 m. lapkričio 14 d. protokole Nr. VP-17-209 nurodyta: </w:t>
            </w:r>
            <w:r w:rsidR="00E74AFE" w:rsidRPr="00D63F01">
              <w:rPr>
                <w:rFonts w:ascii="Times New Roman" w:eastAsia="Calibri" w:hAnsi="Times New Roman" w:cs="Times New Roman"/>
                <w:sz w:val="24"/>
                <w:szCs w:val="24"/>
                <w:lang w:val="lt-LT"/>
              </w:rPr>
              <w:t>„</w:t>
            </w:r>
            <w:r w:rsidRPr="00D63F01">
              <w:rPr>
                <w:rFonts w:ascii="Times New Roman" w:eastAsia="Calibri" w:hAnsi="Times New Roman" w:cs="Times New Roman"/>
                <w:sz w:val="24"/>
                <w:szCs w:val="24"/>
                <w:lang w:val="lt-LT"/>
              </w:rPr>
              <w:t xml:space="preserve">iš pateiktų pasiūlymų ir pavyzdžių vertinimo suvestinės </w:t>
            </w:r>
            <w:r w:rsidR="003716EF" w:rsidRPr="00D63F01">
              <w:rPr>
                <w:rFonts w:ascii="Times New Roman" w:eastAsia="Calibri" w:hAnsi="Times New Roman" w:cs="Times New Roman"/>
                <w:sz w:val="24"/>
                <w:szCs w:val="24"/>
                <w:lang w:val="lt-LT"/>
              </w:rPr>
              <w:t xml:space="preserve">(toliau – Suvestinė) </w:t>
            </w:r>
            <w:r w:rsidRPr="00D63F01">
              <w:rPr>
                <w:rFonts w:ascii="Times New Roman" w:eastAsia="Calibri" w:hAnsi="Times New Roman" w:cs="Times New Roman"/>
                <w:sz w:val="24"/>
                <w:szCs w:val="24"/>
                <w:lang w:val="lt-LT"/>
              </w:rPr>
              <w:t>matyti, kad abu pateikti pasiūlymai ir pavyzdžiai pilnai atitinka keliamus reikalavimus.</w:t>
            </w:r>
            <w:r w:rsidR="00E74AFE" w:rsidRPr="00D63F01">
              <w:rPr>
                <w:rFonts w:ascii="Times New Roman" w:eastAsia="Calibri" w:hAnsi="Times New Roman" w:cs="Times New Roman"/>
                <w:sz w:val="24"/>
                <w:szCs w:val="24"/>
                <w:lang w:val="lt-LT"/>
              </w:rPr>
              <w:t>“</w:t>
            </w:r>
            <w:r w:rsidRPr="00D63F01">
              <w:rPr>
                <w:rFonts w:ascii="Times New Roman" w:eastAsia="Calibri" w:hAnsi="Times New Roman" w:cs="Times New Roman"/>
                <w:sz w:val="24"/>
                <w:szCs w:val="24"/>
                <w:lang w:val="lt-LT"/>
              </w:rPr>
              <w:t xml:space="preserve"> </w:t>
            </w:r>
            <w:r w:rsidR="00E74AFE" w:rsidRPr="00D63F01">
              <w:rPr>
                <w:rFonts w:ascii="Times New Roman" w:eastAsia="Calibri" w:hAnsi="Times New Roman" w:cs="Times New Roman"/>
                <w:sz w:val="24"/>
                <w:szCs w:val="24"/>
                <w:lang w:val="lt-LT"/>
              </w:rPr>
              <w:t xml:space="preserve">Peržiūrėjus Suvestinę </w:t>
            </w:r>
            <w:r w:rsidRPr="00D63F01">
              <w:rPr>
                <w:rFonts w:ascii="Times New Roman" w:eastAsia="Calibri" w:hAnsi="Times New Roman" w:cs="Times New Roman"/>
                <w:sz w:val="24"/>
                <w:szCs w:val="24"/>
                <w:lang w:val="lt-LT"/>
              </w:rPr>
              <w:t xml:space="preserve">matyti, kad </w:t>
            </w:r>
            <w:r w:rsidR="00F51F54" w:rsidRPr="00D63F01">
              <w:rPr>
                <w:rFonts w:ascii="Times New Roman" w:eastAsia="Calibri" w:hAnsi="Times New Roman" w:cs="Times New Roman"/>
                <w:sz w:val="24"/>
                <w:szCs w:val="24"/>
                <w:lang w:val="lt-LT"/>
              </w:rPr>
              <w:t xml:space="preserve">joje nustatytas </w:t>
            </w:r>
            <w:r w:rsidR="007E1407" w:rsidRPr="00D63F01">
              <w:rPr>
                <w:rFonts w:ascii="Times New Roman" w:eastAsia="Calibri" w:hAnsi="Times New Roman" w:cs="Times New Roman"/>
                <w:sz w:val="24"/>
                <w:szCs w:val="24"/>
                <w:lang w:val="lt-LT"/>
              </w:rPr>
              <w:t>Valstybinio mokslinių tyrimų instituto Fizinių ir technologijos mokslų centro (toliau – VMTI FTMC) pateikt</w:t>
            </w:r>
            <w:r w:rsidR="00F51F54" w:rsidRPr="00D63F01">
              <w:rPr>
                <w:rFonts w:ascii="Times New Roman" w:eastAsia="Calibri" w:hAnsi="Times New Roman" w:cs="Times New Roman"/>
                <w:sz w:val="24"/>
                <w:szCs w:val="24"/>
                <w:lang w:val="lt-LT"/>
              </w:rPr>
              <w:t>o</w:t>
            </w:r>
            <w:r w:rsidR="007E1407" w:rsidRPr="00D63F01">
              <w:rPr>
                <w:rFonts w:ascii="Times New Roman" w:eastAsia="Calibri" w:hAnsi="Times New Roman" w:cs="Times New Roman"/>
                <w:sz w:val="24"/>
                <w:szCs w:val="24"/>
                <w:lang w:val="lt-LT"/>
              </w:rPr>
              <w:t xml:space="preserve"> pasiūlym</w:t>
            </w:r>
            <w:r w:rsidR="00F51F54" w:rsidRPr="00D63F01">
              <w:rPr>
                <w:rFonts w:ascii="Times New Roman" w:eastAsia="Calibri" w:hAnsi="Times New Roman" w:cs="Times New Roman"/>
                <w:sz w:val="24"/>
                <w:szCs w:val="24"/>
                <w:lang w:val="lt-LT"/>
              </w:rPr>
              <w:t>o</w:t>
            </w:r>
            <w:r w:rsidR="007E1407" w:rsidRPr="00D63F01">
              <w:rPr>
                <w:rFonts w:ascii="Times New Roman" w:eastAsia="Calibri" w:hAnsi="Times New Roman" w:cs="Times New Roman"/>
                <w:sz w:val="24"/>
                <w:szCs w:val="24"/>
                <w:lang w:val="lt-LT"/>
              </w:rPr>
              <w:t xml:space="preserve"> </w:t>
            </w:r>
            <w:r w:rsidR="00F51F54" w:rsidRPr="00D63F01">
              <w:rPr>
                <w:rFonts w:ascii="Times New Roman" w:eastAsia="Calibri" w:hAnsi="Times New Roman" w:cs="Times New Roman"/>
                <w:sz w:val="24"/>
                <w:szCs w:val="24"/>
                <w:lang w:val="lt-LT"/>
              </w:rPr>
              <w:t>ne</w:t>
            </w:r>
            <w:r w:rsidR="007E1407" w:rsidRPr="00D63F01">
              <w:rPr>
                <w:rFonts w:ascii="Times New Roman" w:eastAsia="Calibri" w:hAnsi="Times New Roman" w:cs="Times New Roman"/>
                <w:sz w:val="24"/>
                <w:szCs w:val="24"/>
                <w:lang w:val="lt-LT"/>
              </w:rPr>
              <w:t>atiti</w:t>
            </w:r>
            <w:r w:rsidR="00F51F54" w:rsidRPr="00D63F01">
              <w:rPr>
                <w:rFonts w:ascii="Times New Roman" w:eastAsia="Calibri" w:hAnsi="Times New Roman" w:cs="Times New Roman"/>
                <w:sz w:val="24"/>
                <w:szCs w:val="24"/>
                <w:lang w:val="lt-LT"/>
              </w:rPr>
              <w:t xml:space="preserve">kimas </w:t>
            </w:r>
            <w:r w:rsidR="007E1407" w:rsidRPr="00D63F01">
              <w:rPr>
                <w:rFonts w:ascii="Times New Roman" w:eastAsia="Calibri" w:hAnsi="Times New Roman" w:cs="Times New Roman"/>
                <w:sz w:val="24"/>
                <w:szCs w:val="24"/>
                <w:lang w:val="lt-LT"/>
              </w:rPr>
              <w:t xml:space="preserve">Pirkimo dokumentų 3 priedo „Techninė specifikacija“ (toliau – Techninė specifikacija) </w:t>
            </w:r>
            <w:r w:rsidR="00BC29F1" w:rsidRPr="00D63F01">
              <w:rPr>
                <w:rFonts w:ascii="Times New Roman" w:eastAsia="Calibri" w:hAnsi="Times New Roman" w:cs="Times New Roman"/>
                <w:sz w:val="24"/>
                <w:szCs w:val="24"/>
                <w:lang w:val="lt-LT"/>
              </w:rPr>
              <w:t xml:space="preserve">37 punkto </w:t>
            </w:r>
            <w:r w:rsidR="007E1407" w:rsidRPr="00D63F01">
              <w:rPr>
                <w:rFonts w:ascii="Times New Roman" w:eastAsia="Calibri" w:hAnsi="Times New Roman" w:cs="Times New Roman"/>
                <w:sz w:val="24"/>
                <w:szCs w:val="24"/>
                <w:lang w:val="lt-LT"/>
              </w:rPr>
              <w:t>reikalavim</w:t>
            </w:r>
            <w:r w:rsidR="00BC29F1" w:rsidRPr="00D63F01">
              <w:rPr>
                <w:rFonts w:ascii="Times New Roman" w:eastAsia="Calibri" w:hAnsi="Times New Roman" w:cs="Times New Roman"/>
                <w:sz w:val="24"/>
                <w:szCs w:val="24"/>
                <w:lang w:val="lt-LT"/>
              </w:rPr>
              <w:t>ui</w:t>
            </w:r>
            <w:r w:rsidR="007E1407" w:rsidRPr="00D63F01">
              <w:rPr>
                <w:rFonts w:ascii="Times New Roman" w:eastAsia="Calibri" w:hAnsi="Times New Roman" w:cs="Times New Roman"/>
                <w:sz w:val="24"/>
                <w:szCs w:val="24"/>
                <w:lang w:val="lt-LT"/>
              </w:rPr>
              <w:t>: kraštų apsiuvimo ir sutvirtinimo juostelės ataudų verpalo reikšmė turi būti PES, 100, o VMTI FTMS pasiūlyme nurodyta</w:t>
            </w:r>
            <w:r w:rsidR="003716EF" w:rsidRPr="00D63F01">
              <w:rPr>
                <w:rFonts w:ascii="Times New Roman" w:eastAsia="Calibri" w:hAnsi="Times New Roman" w:cs="Times New Roman"/>
                <w:sz w:val="24"/>
                <w:szCs w:val="24"/>
                <w:lang w:val="lt-LT"/>
              </w:rPr>
              <w:t xml:space="preserve"> – PA, 100. Taip pat </w:t>
            </w:r>
            <w:r w:rsidR="00E74AFE" w:rsidRPr="00D63F01">
              <w:rPr>
                <w:rFonts w:ascii="Times New Roman" w:eastAsia="Calibri" w:hAnsi="Times New Roman" w:cs="Times New Roman"/>
                <w:sz w:val="24"/>
                <w:szCs w:val="24"/>
                <w:lang w:val="lt-LT"/>
              </w:rPr>
              <w:t>Suvestinė</w:t>
            </w:r>
            <w:r w:rsidR="00F51F54" w:rsidRPr="00D63F01">
              <w:rPr>
                <w:rFonts w:ascii="Times New Roman" w:eastAsia="Calibri" w:hAnsi="Times New Roman" w:cs="Times New Roman"/>
                <w:sz w:val="24"/>
                <w:szCs w:val="24"/>
                <w:lang w:val="lt-LT"/>
              </w:rPr>
              <w:t>je fiksuojama</w:t>
            </w:r>
            <w:r w:rsidR="003716EF" w:rsidRPr="00D63F01">
              <w:rPr>
                <w:rFonts w:ascii="Times New Roman" w:eastAsia="Calibri" w:hAnsi="Times New Roman" w:cs="Times New Roman"/>
                <w:sz w:val="24"/>
                <w:szCs w:val="24"/>
                <w:lang w:val="lt-LT"/>
              </w:rPr>
              <w:t xml:space="preserve">, kad VMTI FTMS pasiūlyme nėra </w:t>
            </w:r>
            <w:r w:rsidR="00BC29F1" w:rsidRPr="00D63F01">
              <w:rPr>
                <w:rFonts w:ascii="Times New Roman" w:eastAsia="Calibri" w:hAnsi="Times New Roman" w:cs="Times New Roman"/>
                <w:sz w:val="24"/>
                <w:szCs w:val="24"/>
                <w:lang w:val="lt-LT"/>
              </w:rPr>
              <w:t xml:space="preserve">deklaravęs </w:t>
            </w:r>
            <w:r w:rsidR="003716EF" w:rsidRPr="00D63F01">
              <w:rPr>
                <w:rFonts w:ascii="Times New Roman" w:eastAsia="Calibri" w:hAnsi="Times New Roman" w:cs="Times New Roman"/>
                <w:sz w:val="24"/>
                <w:szCs w:val="24"/>
                <w:lang w:val="lt-LT"/>
              </w:rPr>
              <w:t>informacijos apie audinio pailgėjimą iki plyšimo</w:t>
            </w:r>
            <w:r w:rsidR="0042715C" w:rsidRPr="00D63F01">
              <w:rPr>
                <w:rFonts w:ascii="Times New Roman" w:eastAsia="Calibri" w:hAnsi="Times New Roman" w:cs="Times New Roman"/>
                <w:sz w:val="24"/>
                <w:szCs w:val="24"/>
                <w:lang w:val="lt-LT"/>
              </w:rPr>
              <w:t>,</w:t>
            </w:r>
            <w:r w:rsidR="003716EF" w:rsidRPr="00D63F01">
              <w:rPr>
                <w:rFonts w:ascii="Times New Roman" w:eastAsia="Calibri" w:hAnsi="Times New Roman" w:cs="Times New Roman"/>
                <w:sz w:val="24"/>
                <w:szCs w:val="24"/>
                <w:lang w:val="lt-LT"/>
              </w:rPr>
              <w:t xml:space="preserve"> kaip reikalaujama Techninės specifikacijos 36 punkte.</w:t>
            </w:r>
            <w:r w:rsidR="00F51F54" w:rsidRPr="00D63F01">
              <w:rPr>
                <w:rFonts w:ascii="Times New Roman" w:eastAsia="Calibri" w:hAnsi="Times New Roman" w:cs="Times New Roman"/>
                <w:sz w:val="24"/>
                <w:szCs w:val="24"/>
                <w:lang w:val="lt-LT"/>
              </w:rPr>
              <w:t xml:space="preserve"> </w:t>
            </w:r>
            <w:r w:rsidR="00F51F54" w:rsidRPr="00D63F01">
              <w:rPr>
                <w:rFonts w:ascii="Times New Roman" w:eastAsia="Calibri" w:hAnsi="Times New Roman" w:cs="Times New Roman"/>
                <w:b/>
                <w:sz w:val="24"/>
                <w:szCs w:val="24"/>
                <w:lang w:val="lt-LT"/>
              </w:rPr>
              <w:t>Nepaisant minėt</w:t>
            </w:r>
            <w:r w:rsidR="00BC29F1" w:rsidRPr="00D63F01">
              <w:rPr>
                <w:rFonts w:ascii="Times New Roman" w:eastAsia="Calibri" w:hAnsi="Times New Roman" w:cs="Times New Roman"/>
                <w:b/>
                <w:sz w:val="24"/>
                <w:szCs w:val="24"/>
                <w:lang w:val="lt-LT"/>
              </w:rPr>
              <w:t>ų</w:t>
            </w:r>
            <w:r w:rsidR="00F51F54" w:rsidRPr="00D63F01">
              <w:rPr>
                <w:rFonts w:ascii="Times New Roman" w:eastAsia="Calibri" w:hAnsi="Times New Roman" w:cs="Times New Roman"/>
                <w:b/>
                <w:sz w:val="24"/>
                <w:szCs w:val="24"/>
                <w:lang w:val="lt-LT"/>
              </w:rPr>
              <w:t xml:space="preserve"> </w:t>
            </w:r>
            <w:r w:rsidR="00BC29F1" w:rsidRPr="00D63F01">
              <w:rPr>
                <w:rFonts w:ascii="Times New Roman" w:eastAsia="Calibri" w:hAnsi="Times New Roman" w:cs="Times New Roman"/>
                <w:b/>
                <w:sz w:val="24"/>
                <w:szCs w:val="24"/>
                <w:lang w:val="lt-LT"/>
              </w:rPr>
              <w:t xml:space="preserve">pasiūlymo neaiškumo ir </w:t>
            </w:r>
            <w:r w:rsidR="00F51F54" w:rsidRPr="00D63F01">
              <w:rPr>
                <w:rFonts w:ascii="Times New Roman" w:eastAsia="Calibri" w:hAnsi="Times New Roman" w:cs="Times New Roman"/>
                <w:b/>
                <w:sz w:val="24"/>
                <w:szCs w:val="24"/>
                <w:lang w:val="lt-LT"/>
              </w:rPr>
              <w:t>neatitikim</w:t>
            </w:r>
            <w:r w:rsidR="00BC29F1" w:rsidRPr="00D63F01">
              <w:rPr>
                <w:rFonts w:ascii="Times New Roman" w:eastAsia="Calibri" w:hAnsi="Times New Roman" w:cs="Times New Roman"/>
                <w:b/>
                <w:sz w:val="24"/>
                <w:szCs w:val="24"/>
                <w:lang w:val="lt-LT"/>
              </w:rPr>
              <w:t xml:space="preserve">o </w:t>
            </w:r>
            <w:r w:rsidR="00F51F54" w:rsidRPr="00D63F01">
              <w:rPr>
                <w:rFonts w:ascii="Times New Roman" w:eastAsia="Calibri" w:hAnsi="Times New Roman" w:cs="Times New Roman"/>
                <w:b/>
                <w:sz w:val="24"/>
                <w:szCs w:val="24"/>
                <w:lang w:val="lt-LT"/>
              </w:rPr>
              <w:t>Techninei specifikacijai, Perkančioji organizacija pripažino VMTI FTMS pasiūlymą tinkamu.</w:t>
            </w:r>
          </w:p>
          <w:p w14:paraId="07CD649C" w14:textId="77777777" w:rsidR="00816DF3" w:rsidRPr="00D63F01" w:rsidRDefault="00816DF3" w:rsidP="006B3FA4">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 xml:space="preserve">Gavusi </w:t>
            </w:r>
            <w:r w:rsidR="00BC29F1" w:rsidRPr="00D63F01">
              <w:rPr>
                <w:rFonts w:ascii="Times New Roman" w:eastAsia="Calibri" w:hAnsi="Times New Roman" w:cs="Times New Roman"/>
                <w:sz w:val="24"/>
                <w:szCs w:val="24"/>
                <w:lang w:val="lt-LT"/>
              </w:rPr>
              <w:t>UAB „</w:t>
            </w:r>
            <w:proofErr w:type="spellStart"/>
            <w:r w:rsidR="00BC29F1" w:rsidRPr="00D63F01">
              <w:rPr>
                <w:rFonts w:ascii="Times New Roman" w:eastAsia="Calibri" w:hAnsi="Times New Roman" w:cs="Times New Roman"/>
                <w:sz w:val="24"/>
                <w:szCs w:val="24"/>
                <w:lang w:val="lt-LT"/>
              </w:rPr>
              <w:t>Arveka</w:t>
            </w:r>
            <w:proofErr w:type="spellEnd"/>
            <w:r w:rsidR="00BC29F1" w:rsidRPr="00D63F01">
              <w:rPr>
                <w:rFonts w:ascii="Times New Roman" w:eastAsia="Calibri" w:hAnsi="Times New Roman" w:cs="Times New Roman"/>
                <w:sz w:val="24"/>
                <w:szCs w:val="24"/>
                <w:lang w:val="lt-LT"/>
              </w:rPr>
              <w:t xml:space="preserve">“ </w:t>
            </w:r>
            <w:r w:rsidRPr="00D63F01">
              <w:rPr>
                <w:rFonts w:ascii="Times New Roman" w:eastAsia="Calibri" w:hAnsi="Times New Roman" w:cs="Times New Roman"/>
                <w:sz w:val="24"/>
                <w:szCs w:val="24"/>
                <w:lang w:val="lt-LT"/>
              </w:rPr>
              <w:t>pretenziją, Perkančioji organizacija</w:t>
            </w:r>
            <w:r w:rsidR="00F92E4A" w:rsidRPr="00D63F01">
              <w:rPr>
                <w:rFonts w:ascii="Times New Roman" w:eastAsia="Calibri" w:hAnsi="Times New Roman" w:cs="Times New Roman"/>
                <w:sz w:val="24"/>
                <w:szCs w:val="24"/>
                <w:lang w:val="lt-LT"/>
              </w:rPr>
              <w:t xml:space="preserve"> pasiūlymus vertino iš naujo. Pakartotinio vertinimo metu nustatyta, kad VMTI FTMS pasiūlymas neatitinka eilę </w:t>
            </w:r>
            <w:r w:rsidR="00073B76" w:rsidRPr="00D63F01">
              <w:rPr>
                <w:rFonts w:ascii="Times New Roman" w:eastAsia="Calibri" w:hAnsi="Times New Roman" w:cs="Times New Roman"/>
                <w:sz w:val="24"/>
                <w:szCs w:val="24"/>
                <w:lang w:val="lt-LT"/>
              </w:rPr>
              <w:t xml:space="preserve">kitų </w:t>
            </w:r>
            <w:r w:rsidR="00F92E4A" w:rsidRPr="00D63F01">
              <w:rPr>
                <w:rFonts w:ascii="Times New Roman" w:eastAsia="Calibri" w:hAnsi="Times New Roman" w:cs="Times New Roman"/>
                <w:sz w:val="24"/>
                <w:szCs w:val="24"/>
                <w:lang w:val="lt-LT"/>
              </w:rPr>
              <w:t xml:space="preserve">Techninės specifikacijos reikalavimų, nors pirminio vertinimo metu Suvestinėje buvo fiksuota, kad pateiktas pasiūlymas ir liemenės pavyzdys </w:t>
            </w:r>
            <w:r w:rsidR="00F51F54" w:rsidRPr="00D63F01">
              <w:rPr>
                <w:rFonts w:ascii="Times New Roman" w:eastAsia="Calibri" w:hAnsi="Times New Roman" w:cs="Times New Roman"/>
                <w:sz w:val="24"/>
                <w:szCs w:val="24"/>
                <w:lang w:val="lt-LT"/>
              </w:rPr>
              <w:t>šiuos reikalavimus atitinka</w:t>
            </w:r>
            <w:r w:rsidR="00073B76" w:rsidRPr="00D63F01">
              <w:rPr>
                <w:rFonts w:ascii="Times New Roman" w:eastAsia="Calibri" w:hAnsi="Times New Roman" w:cs="Times New Roman"/>
                <w:sz w:val="24"/>
                <w:szCs w:val="24"/>
                <w:lang w:val="lt-LT"/>
              </w:rPr>
              <w:t xml:space="preserve">. Perkančioji organizacija </w:t>
            </w:r>
            <w:r w:rsidR="00BC29F1" w:rsidRPr="00D63F01">
              <w:rPr>
                <w:rFonts w:ascii="Times New Roman" w:eastAsia="Calibri" w:hAnsi="Times New Roman" w:cs="Times New Roman"/>
                <w:sz w:val="24"/>
                <w:szCs w:val="24"/>
                <w:lang w:val="lt-LT"/>
              </w:rPr>
              <w:t>S</w:t>
            </w:r>
            <w:r w:rsidR="00073B76" w:rsidRPr="00D63F01">
              <w:rPr>
                <w:rFonts w:ascii="Times New Roman" w:eastAsia="Calibri" w:hAnsi="Times New Roman" w:cs="Times New Roman"/>
                <w:sz w:val="24"/>
                <w:szCs w:val="24"/>
                <w:lang w:val="lt-LT"/>
              </w:rPr>
              <w:t xml:space="preserve">uvestinėje yra įvedusi grafas </w:t>
            </w:r>
            <w:r w:rsidR="002B2A41" w:rsidRPr="00D63F01">
              <w:rPr>
                <w:rFonts w:ascii="Times New Roman" w:eastAsia="Calibri" w:hAnsi="Times New Roman" w:cs="Times New Roman"/>
                <w:sz w:val="24"/>
                <w:szCs w:val="24"/>
                <w:lang w:val="lt-LT"/>
              </w:rPr>
              <w:t xml:space="preserve">tiekėjo </w:t>
            </w:r>
            <w:r w:rsidR="00073B76" w:rsidRPr="00D63F01">
              <w:rPr>
                <w:rFonts w:ascii="Times New Roman" w:eastAsia="Calibri" w:hAnsi="Times New Roman" w:cs="Times New Roman"/>
                <w:sz w:val="24"/>
                <w:szCs w:val="24"/>
                <w:lang w:val="lt-LT"/>
              </w:rPr>
              <w:t xml:space="preserve">„Deklaruota“ ir „Nustatyta“, tačiau iš </w:t>
            </w:r>
            <w:r w:rsidR="00F86BF4" w:rsidRPr="00D63F01">
              <w:rPr>
                <w:rFonts w:ascii="Times New Roman" w:eastAsia="Calibri" w:hAnsi="Times New Roman" w:cs="Times New Roman"/>
                <w:sz w:val="24"/>
                <w:szCs w:val="24"/>
                <w:lang w:val="lt-LT"/>
              </w:rPr>
              <w:t xml:space="preserve">Perkančiosios organizacijos atsakymo į pretenziją, įforminto </w:t>
            </w:r>
            <w:r w:rsidR="00073B76" w:rsidRPr="00D63F01">
              <w:rPr>
                <w:rFonts w:ascii="Times New Roman" w:eastAsia="Calibri" w:hAnsi="Times New Roman" w:cs="Times New Roman"/>
                <w:sz w:val="24"/>
                <w:szCs w:val="24"/>
                <w:lang w:val="lt-LT"/>
              </w:rPr>
              <w:t>2017 m. lapkričio 28 d. protokol</w:t>
            </w:r>
            <w:r w:rsidR="00F86BF4" w:rsidRPr="00D63F01">
              <w:rPr>
                <w:rFonts w:ascii="Times New Roman" w:eastAsia="Calibri" w:hAnsi="Times New Roman" w:cs="Times New Roman"/>
                <w:sz w:val="24"/>
                <w:szCs w:val="24"/>
                <w:lang w:val="lt-LT"/>
              </w:rPr>
              <w:t>u</w:t>
            </w:r>
            <w:r w:rsidR="00073B76" w:rsidRPr="00D63F01">
              <w:rPr>
                <w:rFonts w:ascii="Times New Roman" w:eastAsia="Calibri" w:hAnsi="Times New Roman" w:cs="Times New Roman"/>
                <w:sz w:val="24"/>
                <w:szCs w:val="24"/>
                <w:lang w:val="lt-LT"/>
              </w:rPr>
              <w:t xml:space="preserve"> Nr. VP-17-223</w:t>
            </w:r>
            <w:r w:rsidR="00F86BF4" w:rsidRPr="00D63F01">
              <w:rPr>
                <w:rFonts w:ascii="Times New Roman" w:eastAsia="Calibri" w:hAnsi="Times New Roman" w:cs="Times New Roman"/>
                <w:sz w:val="24"/>
                <w:szCs w:val="24"/>
                <w:lang w:val="lt-LT"/>
              </w:rPr>
              <w:t>,</w:t>
            </w:r>
            <w:r w:rsidR="00073B76" w:rsidRPr="00D63F01">
              <w:rPr>
                <w:rFonts w:ascii="Times New Roman" w:eastAsia="Calibri" w:hAnsi="Times New Roman" w:cs="Times New Roman"/>
                <w:sz w:val="24"/>
                <w:szCs w:val="24"/>
                <w:lang w:val="lt-LT"/>
              </w:rPr>
              <w:t xml:space="preserve"> matyti, kad VMTI FTMS liemenės pavyzdžio atitikimas </w:t>
            </w:r>
            <w:r w:rsidR="002B2A41" w:rsidRPr="00D63F01">
              <w:rPr>
                <w:rFonts w:ascii="Times New Roman" w:eastAsia="Calibri" w:hAnsi="Times New Roman" w:cs="Times New Roman"/>
                <w:sz w:val="24"/>
                <w:szCs w:val="24"/>
                <w:lang w:val="lt-LT"/>
              </w:rPr>
              <w:t xml:space="preserve">kai kuriems </w:t>
            </w:r>
            <w:r w:rsidR="00073B76" w:rsidRPr="00D63F01">
              <w:rPr>
                <w:rFonts w:ascii="Times New Roman" w:eastAsia="Calibri" w:hAnsi="Times New Roman" w:cs="Times New Roman"/>
                <w:sz w:val="24"/>
                <w:szCs w:val="24"/>
                <w:lang w:val="lt-LT"/>
              </w:rPr>
              <w:t>Technin</w:t>
            </w:r>
            <w:r w:rsidR="002B2A41" w:rsidRPr="00D63F01">
              <w:rPr>
                <w:rFonts w:ascii="Times New Roman" w:eastAsia="Calibri" w:hAnsi="Times New Roman" w:cs="Times New Roman"/>
                <w:sz w:val="24"/>
                <w:szCs w:val="24"/>
                <w:lang w:val="lt-LT"/>
              </w:rPr>
              <w:t>ės</w:t>
            </w:r>
            <w:r w:rsidR="00073B76" w:rsidRPr="00D63F01">
              <w:rPr>
                <w:rFonts w:ascii="Times New Roman" w:eastAsia="Calibri" w:hAnsi="Times New Roman" w:cs="Times New Roman"/>
                <w:sz w:val="24"/>
                <w:szCs w:val="24"/>
                <w:lang w:val="lt-LT"/>
              </w:rPr>
              <w:t xml:space="preserve"> specifikacij</w:t>
            </w:r>
            <w:r w:rsidR="002B2A41" w:rsidRPr="00D63F01">
              <w:rPr>
                <w:rFonts w:ascii="Times New Roman" w:eastAsia="Calibri" w:hAnsi="Times New Roman" w:cs="Times New Roman"/>
                <w:sz w:val="24"/>
                <w:szCs w:val="24"/>
                <w:lang w:val="lt-LT"/>
              </w:rPr>
              <w:t>os reikalavimams</w:t>
            </w:r>
            <w:r w:rsidR="00073B76" w:rsidRPr="00D63F01">
              <w:rPr>
                <w:rFonts w:ascii="Times New Roman" w:eastAsia="Calibri" w:hAnsi="Times New Roman" w:cs="Times New Roman"/>
                <w:sz w:val="24"/>
                <w:szCs w:val="24"/>
                <w:lang w:val="lt-LT"/>
              </w:rPr>
              <w:t xml:space="preserve"> </w:t>
            </w:r>
            <w:r w:rsidR="00F86BF4" w:rsidRPr="00D63F01">
              <w:rPr>
                <w:rFonts w:ascii="Times New Roman" w:eastAsia="Calibri" w:hAnsi="Times New Roman" w:cs="Times New Roman"/>
                <w:sz w:val="24"/>
                <w:szCs w:val="24"/>
                <w:lang w:val="lt-LT"/>
              </w:rPr>
              <w:t xml:space="preserve">pirminio vertinimo metu faktiškai </w:t>
            </w:r>
            <w:r w:rsidR="00073B76" w:rsidRPr="00D63F01">
              <w:rPr>
                <w:rFonts w:ascii="Times New Roman" w:eastAsia="Calibri" w:hAnsi="Times New Roman" w:cs="Times New Roman"/>
                <w:sz w:val="24"/>
                <w:szCs w:val="24"/>
                <w:lang w:val="lt-LT"/>
              </w:rPr>
              <w:t>nebuvo vertinamas</w:t>
            </w:r>
            <w:r w:rsidR="00F86BF4" w:rsidRPr="00D63F01">
              <w:rPr>
                <w:rFonts w:ascii="Times New Roman" w:eastAsia="Calibri" w:hAnsi="Times New Roman" w:cs="Times New Roman"/>
                <w:sz w:val="24"/>
                <w:szCs w:val="24"/>
                <w:lang w:val="lt-LT"/>
              </w:rPr>
              <w:t xml:space="preserve">, pavyzdžiui, nebuvo atlikti net elementarūs matavimai, kurie patvirtintų, kad liemenės užsegimo juostos atitinka </w:t>
            </w:r>
            <w:r w:rsidR="002B2A41" w:rsidRPr="00D63F01">
              <w:rPr>
                <w:rFonts w:ascii="Times New Roman" w:eastAsia="Calibri" w:hAnsi="Times New Roman" w:cs="Times New Roman"/>
                <w:sz w:val="24"/>
                <w:szCs w:val="24"/>
                <w:lang w:val="lt-LT"/>
              </w:rPr>
              <w:t>T</w:t>
            </w:r>
            <w:r w:rsidR="00F86BF4" w:rsidRPr="00D63F01">
              <w:rPr>
                <w:rFonts w:ascii="Times New Roman" w:eastAsia="Calibri" w:hAnsi="Times New Roman" w:cs="Times New Roman"/>
                <w:sz w:val="24"/>
                <w:szCs w:val="24"/>
                <w:lang w:val="lt-LT"/>
              </w:rPr>
              <w:t>ec</w:t>
            </w:r>
            <w:r w:rsidR="006F377F" w:rsidRPr="00D63F01">
              <w:rPr>
                <w:rFonts w:ascii="Times New Roman" w:eastAsia="Calibri" w:hAnsi="Times New Roman" w:cs="Times New Roman"/>
                <w:sz w:val="24"/>
                <w:szCs w:val="24"/>
                <w:lang w:val="lt-LT"/>
              </w:rPr>
              <w:t>hninė</w:t>
            </w:r>
            <w:r w:rsidR="00306FF0" w:rsidRPr="00D63F01">
              <w:rPr>
                <w:rFonts w:ascii="Times New Roman" w:eastAsia="Calibri" w:hAnsi="Times New Roman" w:cs="Times New Roman"/>
                <w:sz w:val="24"/>
                <w:szCs w:val="24"/>
                <w:lang w:val="lt-LT"/>
              </w:rPr>
              <w:t>je</w:t>
            </w:r>
            <w:r w:rsidR="006F377F" w:rsidRPr="00D63F01">
              <w:rPr>
                <w:rFonts w:ascii="Times New Roman" w:eastAsia="Calibri" w:hAnsi="Times New Roman" w:cs="Times New Roman"/>
                <w:sz w:val="24"/>
                <w:szCs w:val="24"/>
                <w:lang w:val="lt-LT"/>
              </w:rPr>
              <w:t xml:space="preserve"> specifikacijo</w:t>
            </w:r>
            <w:r w:rsidR="0078348A" w:rsidRPr="00D63F01">
              <w:rPr>
                <w:rFonts w:ascii="Times New Roman" w:eastAsia="Calibri" w:hAnsi="Times New Roman" w:cs="Times New Roman"/>
                <w:sz w:val="24"/>
                <w:szCs w:val="24"/>
                <w:lang w:val="lt-LT"/>
              </w:rPr>
              <w:t>je nurodytus dydžius</w:t>
            </w:r>
            <w:r w:rsidR="006F377F" w:rsidRPr="00D63F01">
              <w:rPr>
                <w:rFonts w:ascii="Times New Roman" w:eastAsia="Calibri" w:hAnsi="Times New Roman" w:cs="Times New Roman"/>
                <w:sz w:val="24"/>
                <w:szCs w:val="24"/>
                <w:lang w:val="lt-LT"/>
              </w:rPr>
              <w:t>.</w:t>
            </w:r>
          </w:p>
          <w:p w14:paraId="6D996D17" w14:textId="60ED1D04" w:rsidR="008A4087" w:rsidRPr="00D63F01" w:rsidRDefault="0015545A" w:rsidP="00FE51C5">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 xml:space="preserve">Iš vertinimui pateiktų dokumentų matyti, kad pasiūlymų vertinimui buvo pasitelktas ekspertas, buvo vertinami pateiktų liemenių pavyzdžiai – jų atitiktis </w:t>
            </w:r>
            <w:r w:rsidR="00A00C30" w:rsidRPr="00D63F01">
              <w:rPr>
                <w:rFonts w:ascii="Times New Roman" w:eastAsia="Calibri" w:hAnsi="Times New Roman" w:cs="Times New Roman"/>
                <w:sz w:val="24"/>
                <w:szCs w:val="24"/>
                <w:lang w:val="lt-LT"/>
              </w:rPr>
              <w:t>T</w:t>
            </w:r>
            <w:r w:rsidRPr="00D63F01">
              <w:rPr>
                <w:rFonts w:ascii="Times New Roman" w:eastAsia="Calibri" w:hAnsi="Times New Roman" w:cs="Times New Roman"/>
                <w:sz w:val="24"/>
                <w:szCs w:val="24"/>
                <w:lang w:val="lt-LT"/>
              </w:rPr>
              <w:t xml:space="preserve">echninei specifikacijai, pildant </w:t>
            </w:r>
            <w:r w:rsidR="00A00C30" w:rsidRPr="00D63F01">
              <w:rPr>
                <w:rFonts w:ascii="Times New Roman" w:eastAsia="Calibri" w:hAnsi="Times New Roman" w:cs="Times New Roman"/>
                <w:sz w:val="24"/>
                <w:szCs w:val="24"/>
                <w:lang w:val="lt-LT"/>
              </w:rPr>
              <w:t xml:space="preserve">Suvestinę. </w:t>
            </w:r>
            <w:r w:rsidR="00D90F77" w:rsidRPr="00D63F01">
              <w:rPr>
                <w:rFonts w:ascii="Times New Roman" w:eastAsia="Calibri" w:hAnsi="Times New Roman" w:cs="Times New Roman"/>
                <w:sz w:val="24"/>
                <w:szCs w:val="24"/>
                <w:lang w:val="lt-LT"/>
              </w:rPr>
              <w:t xml:space="preserve">Vadinasi, </w:t>
            </w:r>
            <w:r w:rsidR="005306A7" w:rsidRPr="00D63F01">
              <w:rPr>
                <w:rFonts w:ascii="Times New Roman" w:eastAsia="Calibri" w:hAnsi="Times New Roman" w:cs="Times New Roman"/>
                <w:sz w:val="24"/>
                <w:szCs w:val="24"/>
                <w:lang w:val="lt-LT"/>
              </w:rPr>
              <w:t>P</w:t>
            </w:r>
            <w:r w:rsidR="00D90F77" w:rsidRPr="00D63F01">
              <w:rPr>
                <w:rFonts w:ascii="Times New Roman" w:eastAsia="Calibri" w:hAnsi="Times New Roman" w:cs="Times New Roman"/>
                <w:sz w:val="24"/>
                <w:szCs w:val="24"/>
                <w:lang w:val="lt-LT"/>
              </w:rPr>
              <w:t xml:space="preserve">erkančioji organizacija ne tik </w:t>
            </w:r>
            <w:r w:rsidR="005306A7" w:rsidRPr="00D63F01">
              <w:rPr>
                <w:rFonts w:ascii="Times New Roman" w:eastAsia="Calibri" w:hAnsi="Times New Roman" w:cs="Times New Roman"/>
                <w:sz w:val="24"/>
                <w:szCs w:val="24"/>
                <w:lang w:val="lt-LT"/>
              </w:rPr>
              <w:t>nustatė</w:t>
            </w:r>
            <w:r w:rsidR="00D90F77" w:rsidRPr="00D63F01">
              <w:rPr>
                <w:rFonts w:ascii="Times New Roman" w:eastAsia="Calibri" w:hAnsi="Times New Roman" w:cs="Times New Roman"/>
                <w:sz w:val="24"/>
                <w:szCs w:val="24"/>
                <w:lang w:val="lt-LT"/>
              </w:rPr>
              <w:t xml:space="preserve"> techninių reikalavimų turinį </w:t>
            </w:r>
            <w:r w:rsidR="005306A7" w:rsidRPr="00D63F01">
              <w:rPr>
                <w:rFonts w:ascii="Times New Roman" w:eastAsia="Calibri" w:hAnsi="Times New Roman" w:cs="Times New Roman"/>
                <w:sz w:val="24"/>
                <w:szCs w:val="24"/>
                <w:lang w:val="lt-LT"/>
              </w:rPr>
              <w:t>P</w:t>
            </w:r>
            <w:r w:rsidR="00D90F77" w:rsidRPr="00D63F01">
              <w:rPr>
                <w:rFonts w:ascii="Times New Roman" w:eastAsia="Calibri" w:hAnsi="Times New Roman" w:cs="Times New Roman"/>
                <w:sz w:val="24"/>
                <w:szCs w:val="24"/>
                <w:lang w:val="lt-LT"/>
              </w:rPr>
              <w:t>irkimo dokumentuose</w:t>
            </w:r>
            <w:r w:rsidR="005306A7" w:rsidRPr="00D63F01">
              <w:rPr>
                <w:rFonts w:ascii="Times New Roman" w:eastAsia="Calibri" w:hAnsi="Times New Roman" w:cs="Times New Roman"/>
                <w:sz w:val="24"/>
                <w:szCs w:val="24"/>
                <w:lang w:val="lt-LT"/>
              </w:rPr>
              <w:t xml:space="preserve">, </w:t>
            </w:r>
            <w:r w:rsidR="00D90F77" w:rsidRPr="00D63F01">
              <w:rPr>
                <w:rFonts w:ascii="Times New Roman" w:eastAsia="Calibri" w:hAnsi="Times New Roman" w:cs="Times New Roman"/>
                <w:sz w:val="24"/>
                <w:szCs w:val="24"/>
                <w:lang w:val="lt-LT"/>
              </w:rPr>
              <w:t xml:space="preserve">bet ir siekė įvertinti visų nustatytų reikalavimų atitiktį. </w:t>
            </w:r>
            <w:r w:rsidR="008A4087" w:rsidRPr="00D63F01">
              <w:rPr>
                <w:rFonts w:ascii="Times New Roman" w:eastAsia="Calibri" w:hAnsi="Times New Roman" w:cs="Times New Roman"/>
                <w:sz w:val="24"/>
                <w:szCs w:val="24"/>
                <w:lang w:val="lt-LT"/>
              </w:rPr>
              <w:t>Pirkimo dokumentų techninės specifikacijos neatitinkančio pasiūlymo pripažinimas tinkamu</w:t>
            </w:r>
            <w:r w:rsidR="002958F1" w:rsidRPr="00D63F01">
              <w:rPr>
                <w:rFonts w:ascii="Times New Roman" w:eastAsia="Calibri" w:hAnsi="Times New Roman" w:cs="Times New Roman"/>
                <w:sz w:val="24"/>
                <w:szCs w:val="24"/>
                <w:lang w:val="lt-LT"/>
              </w:rPr>
              <w:t xml:space="preserve"> pažeidžia skaidrumo principą.</w:t>
            </w:r>
          </w:p>
        </w:tc>
      </w:tr>
      <w:tr w:rsidR="00D953E6" w:rsidRPr="00D63F01" w14:paraId="30B12614" w14:textId="77777777" w:rsidTr="00D953E6">
        <w:tc>
          <w:tcPr>
            <w:tcW w:w="445" w:type="dxa"/>
          </w:tcPr>
          <w:p w14:paraId="05ACAD7F" w14:textId="77777777" w:rsidR="00D953E6" w:rsidRPr="00D63F01" w:rsidRDefault="00D953E6" w:rsidP="006B3FA4">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2.</w:t>
            </w:r>
          </w:p>
        </w:tc>
        <w:tc>
          <w:tcPr>
            <w:tcW w:w="9161" w:type="dxa"/>
          </w:tcPr>
          <w:p w14:paraId="4C88A1B9" w14:textId="77777777" w:rsidR="00D953E6" w:rsidRPr="00D63F01" w:rsidRDefault="00D953E6" w:rsidP="006B3FA4">
            <w:pPr>
              <w:jc w:val="both"/>
              <w:rPr>
                <w:rFonts w:ascii="Times New Roman" w:eastAsia="Calibri" w:hAnsi="Times New Roman" w:cs="Times New Roman"/>
                <w:sz w:val="24"/>
                <w:szCs w:val="24"/>
                <w:lang w:val="lt-LT"/>
              </w:rPr>
            </w:pPr>
            <w:r w:rsidRPr="00D63F01">
              <w:rPr>
                <w:rFonts w:ascii="Times New Roman" w:eastAsia="Calibri" w:hAnsi="Times New Roman" w:cs="Times New Roman"/>
                <w:b/>
                <w:sz w:val="24"/>
                <w:szCs w:val="24"/>
                <w:lang w:val="lt-LT"/>
              </w:rPr>
              <w:t xml:space="preserve">Įstatymo </w:t>
            </w:r>
            <w:r w:rsidR="00983E8B" w:rsidRPr="00D63F01">
              <w:rPr>
                <w:rFonts w:ascii="Times New Roman" w:eastAsia="Calibri" w:hAnsi="Times New Roman" w:cs="Times New Roman"/>
                <w:b/>
                <w:sz w:val="24"/>
                <w:szCs w:val="24"/>
                <w:lang w:val="lt-LT"/>
              </w:rPr>
              <w:t>6 straipsnis</w:t>
            </w:r>
            <w:r w:rsidRPr="00D63F01">
              <w:rPr>
                <w:rStyle w:val="Puslapioinaosnuoroda"/>
                <w:rFonts w:ascii="Times New Roman" w:eastAsia="Calibri" w:hAnsi="Times New Roman" w:cs="Times New Roman"/>
                <w:b/>
                <w:sz w:val="24"/>
                <w:szCs w:val="24"/>
                <w:lang w:val="lt-LT"/>
              </w:rPr>
              <w:footnoteReference w:id="3"/>
            </w:r>
            <w:r w:rsidR="00986F90" w:rsidRPr="00D63F01">
              <w:rPr>
                <w:rFonts w:ascii="Times New Roman" w:eastAsia="Calibri" w:hAnsi="Times New Roman" w:cs="Times New Roman"/>
                <w:b/>
                <w:sz w:val="24"/>
                <w:szCs w:val="24"/>
                <w:lang w:val="lt-LT"/>
              </w:rPr>
              <w:t xml:space="preserve"> ir 38 straipsnio </w:t>
            </w:r>
            <w:r w:rsidR="00B84F5C" w:rsidRPr="00D63F01">
              <w:rPr>
                <w:rFonts w:ascii="Times New Roman" w:eastAsia="Calibri" w:hAnsi="Times New Roman" w:cs="Times New Roman"/>
                <w:b/>
                <w:sz w:val="24"/>
                <w:szCs w:val="24"/>
                <w:lang w:val="lt-LT"/>
              </w:rPr>
              <w:t>2 dalis</w:t>
            </w:r>
            <w:r w:rsidR="00B84F5C" w:rsidRPr="00D63F01">
              <w:rPr>
                <w:rStyle w:val="Puslapioinaosnuoroda"/>
                <w:rFonts w:ascii="Times New Roman" w:eastAsia="Calibri" w:hAnsi="Times New Roman" w:cs="Times New Roman"/>
                <w:b/>
                <w:sz w:val="24"/>
                <w:szCs w:val="24"/>
                <w:lang w:val="lt-LT"/>
              </w:rPr>
              <w:footnoteReference w:id="4"/>
            </w:r>
          </w:p>
        </w:tc>
      </w:tr>
      <w:tr w:rsidR="00FC3D30" w:rsidRPr="00D63F01" w14:paraId="0A3806D5" w14:textId="77777777" w:rsidTr="005D5B93">
        <w:tc>
          <w:tcPr>
            <w:tcW w:w="9606" w:type="dxa"/>
            <w:gridSpan w:val="2"/>
          </w:tcPr>
          <w:p w14:paraId="170E8803" w14:textId="77777777" w:rsidR="00241F77" w:rsidRPr="00D63F01" w:rsidRDefault="00241F77" w:rsidP="006B3FA4">
            <w:pPr>
              <w:jc w:val="both"/>
              <w:rPr>
                <w:rFonts w:ascii="Times New Roman" w:eastAsia="Calibri" w:hAnsi="Times New Roman" w:cs="Times New Roman"/>
                <w:sz w:val="24"/>
                <w:szCs w:val="24"/>
                <w:lang w:val="lt-LT"/>
              </w:rPr>
            </w:pPr>
            <w:bookmarkStart w:id="0" w:name="_Hlk505762832"/>
            <w:r w:rsidRPr="00D63F01">
              <w:rPr>
                <w:rFonts w:ascii="Times New Roman" w:eastAsia="Calibri" w:hAnsi="Times New Roman" w:cs="Times New Roman"/>
                <w:sz w:val="24"/>
                <w:szCs w:val="24"/>
                <w:lang w:val="lt-LT"/>
              </w:rPr>
              <w:t>Techninė specifikacij</w:t>
            </w:r>
            <w:r w:rsidR="00B84F5C" w:rsidRPr="00D63F01">
              <w:rPr>
                <w:rFonts w:ascii="Times New Roman" w:eastAsia="Calibri" w:hAnsi="Times New Roman" w:cs="Times New Roman"/>
                <w:sz w:val="24"/>
                <w:szCs w:val="24"/>
                <w:lang w:val="lt-LT"/>
              </w:rPr>
              <w:t>a</w:t>
            </w:r>
            <w:r w:rsidRPr="00D63F01">
              <w:rPr>
                <w:rFonts w:ascii="Times New Roman" w:eastAsia="Calibri" w:hAnsi="Times New Roman" w:cs="Times New Roman"/>
                <w:sz w:val="24"/>
                <w:szCs w:val="24"/>
                <w:lang w:val="lt-LT"/>
              </w:rPr>
              <w:t xml:space="preserve"> </w:t>
            </w:r>
            <w:r w:rsidR="00127F60" w:rsidRPr="00D63F01">
              <w:rPr>
                <w:rFonts w:ascii="Times New Roman" w:eastAsia="Calibri" w:hAnsi="Times New Roman" w:cs="Times New Roman"/>
                <w:sz w:val="24"/>
                <w:szCs w:val="24"/>
                <w:lang w:val="lt-LT"/>
              </w:rPr>
              <w:t>neužtikrino konkurencijos ir</w:t>
            </w:r>
            <w:r w:rsidRPr="00D63F01">
              <w:rPr>
                <w:rFonts w:ascii="Times New Roman" w:eastAsia="Calibri" w:hAnsi="Times New Roman" w:cs="Times New Roman"/>
                <w:sz w:val="24"/>
                <w:szCs w:val="24"/>
                <w:lang w:val="lt-LT"/>
              </w:rPr>
              <w:t xml:space="preserve"> diskriminavo rinkoje esančius tiekėjus</w:t>
            </w:r>
            <w:r w:rsidR="00B84F5C" w:rsidRPr="00D63F01">
              <w:rPr>
                <w:rFonts w:ascii="Times New Roman" w:eastAsia="Calibri" w:hAnsi="Times New Roman" w:cs="Times New Roman"/>
                <w:sz w:val="24"/>
                <w:szCs w:val="24"/>
                <w:lang w:val="lt-LT"/>
              </w:rPr>
              <w:t>.</w:t>
            </w:r>
          </w:p>
          <w:p w14:paraId="23849E27" w14:textId="22F360AE" w:rsidR="00B84F5C" w:rsidRPr="00D63F01" w:rsidRDefault="009A5DC1" w:rsidP="006B3FA4">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 xml:space="preserve">Tarnyba savo 2017 m. gruodžio 6 d. raštu Nr. 4S-3575 </w:t>
            </w:r>
            <w:r w:rsidR="00E6729C" w:rsidRPr="00D63F01">
              <w:rPr>
                <w:rFonts w:ascii="Times New Roman" w:eastAsia="Calibri" w:hAnsi="Times New Roman" w:cs="Times New Roman"/>
                <w:sz w:val="24"/>
                <w:szCs w:val="24"/>
                <w:lang w:val="lt-LT"/>
              </w:rPr>
              <w:t xml:space="preserve">Perkančiosios organizacijos </w:t>
            </w:r>
            <w:r w:rsidRPr="00D63F01">
              <w:rPr>
                <w:rFonts w:ascii="Times New Roman" w:eastAsia="Calibri" w:hAnsi="Times New Roman" w:cs="Times New Roman"/>
                <w:sz w:val="24"/>
                <w:szCs w:val="24"/>
                <w:lang w:val="lt-LT"/>
              </w:rPr>
              <w:t>prašė pagrįsti, kad Techninė specifikacija yra parengta tokiu būdu, kad nurodytus reikalavimus atitinka bent keli gamintojai</w:t>
            </w:r>
            <w:r w:rsidR="00E6729C" w:rsidRPr="00D63F01">
              <w:rPr>
                <w:rFonts w:ascii="Times New Roman" w:eastAsia="Calibri" w:hAnsi="Times New Roman" w:cs="Times New Roman"/>
                <w:sz w:val="24"/>
                <w:szCs w:val="24"/>
                <w:lang w:val="lt-LT"/>
              </w:rPr>
              <w:t xml:space="preserve"> (nurodyti gamintojų ir jų gaminamų neperšaunamų liemenių, atitinkančių Techninę specifikaciją, modelių pavadinimus, pateikti tai patvirtinančius dokumentus), tačiau Perkančio</w:t>
            </w:r>
            <w:r w:rsidR="00B84F5C" w:rsidRPr="00D63F01">
              <w:rPr>
                <w:rFonts w:ascii="Times New Roman" w:eastAsia="Calibri" w:hAnsi="Times New Roman" w:cs="Times New Roman"/>
                <w:sz w:val="24"/>
                <w:szCs w:val="24"/>
                <w:lang w:val="lt-LT"/>
              </w:rPr>
              <w:t>sios</w:t>
            </w:r>
            <w:r w:rsidR="00E6729C" w:rsidRPr="00D63F01">
              <w:rPr>
                <w:rFonts w:ascii="Times New Roman" w:eastAsia="Calibri" w:hAnsi="Times New Roman" w:cs="Times New Roman"/>
                <w:sz w:val="24"/>
                <w:szCs w:val="24"/>
                <w:lang w:val="lt-LT"/>
              </w:rPr>
              <w:t xml:space="preserve"> organizacij</w:t>
            </w:r>
            <w:r w:rsidR="00B84F5C" w:rsidRPr="00D63F01">
              <w:rPr>
                <w:rFonts w:ascii="Times New Roman" w:eastAsia="Calibri" w:hAnsi="Times New Roman" w:cs="Times New Roman"/>
                <w:sz w:val="24"/>
                <w:szCs w:val="24"/>
                <w:lang w:val="lt-LT"/>
              </w:rPr>
              <w:t>os</w:t>
            </w:r>
            <w:r w:rsidR="00E6729C" w:rsidRPr="00D63F01">
              <w:rPr>
                <w:rFonts w:ascii="Times New Roman" w:eastAsia="Calibri" w:hAnsi="Times New Roman" w:cs="Times New Roman"/>
                <w:sz w:val="24"/>
                <w:szCs w:val="24"/>
                <w:lang w:val="lt-LT"/>
              </w:rPr>
              <w:t xml:space="preserve"> </w:t>
            </w:r>
            <w:r w:rsidR="00B84F5C" w:rsidRPr="00D63F01">
              <w:rPr>
                <w:rFonts w:ascii="Times New Roman" w:eastAsia="Calibri" w:hAnsi="Times New Roman" w:cs="Times New Roman"/>
                <w:sz w:val="24"/>
                <w:szCs w:val="24"/>
                <w:lang w:val="lt-LT"/>
              </w:rPr>
              <w:t xml:space="preserve">pateikti dokumentai </w:t>
            </w:r>
            <w:r w:rsidR="00D36EA8" w:rsidRPr="00D63F01">
              <w:rPr>
                <w:rFonts w:ascii="Times New Roman" w:eastAsia="Calibri" w:hAnsi="Times New Roman" w:cs="Times New Roman"/>
                <w:sz w:val="24"/>
                <w:szCs w:val="24"/>
                <w:lang w:val="lt-LT"/>
              </w:rPr>
              <w:t xml:space="preserve">ir </w:t>
            </w:r>
            <w:r w:rsidR="00DC0EC4" w:rsidRPr="00D63F01">
              <w:rPr>
                <w:rFonts w:ascii="Times New Roman" w:eastAsia="Calibri" w:hAnsi="Times New Roman" w:cs="Times New Roman"/>
                <w:sz w:val="24"/>
                <w:szCs w:val="24"/>
                <w:lang w:val="lt-LT"/>
              </w:rPr>
              <w:t xml:space="preserve">Perkančiosios </w:t>
            </w:r>
            <w:r w:rsidR="00D36EA8" w:rsidRPr="00D63F01">
              <w:rPr>
                <w:rFonts w:ascii="Times New Roman" w:eastAsia="Calibri" w:hAnsi="Times New Roman" w:cs="Times New Roman"/>
                <w:sz w:val="24"/>
                <w:szCs w:val="24"/>
                <w:lang w:val="lt-LT"/>
              </w:rPr>
              <w:t>organizacijos paaiškinimai patvirtina, kad nurodytų gamintojų liemenės atitinka tik bendruosius techninius reikalavimus</w:t>
            </w:r>
            <w:r w:rsidR="00C6716B">
              <w:rPr>
                <w:rFonts w:ascii="Times New Roman" w:eastAsia="Calibri" w:hAnsi="Times New Roman" w:cs="Times New Roman"/>
                <w:sz w:val="24"/>
                <w:szCs w:val="24"/>
                <w:lang w:val="lt-LT"/>
              </w:rPr>
              <w:t xml:space="preserve"> balistiniam paketui</w:t>
            </w:r>
            <w:r w:rsidR="00D36EA8" w:rsidRPr="00D63F01">
              <w:rPr>
                <w:rFonts w:ascii="Times New Roman" w:eastAsia="Calibri" w:hAnsi="Times New Roman" w:cs="Times New Roman"/>
                <w:sz w:val="24"/>
                <w:szCs w:val="24"/>
                <w:lang w:val="lt-LT"/>
              </w:rPr>
              <w:t xml:space="preserve">, bet </w:t>
            </w:r>
            <w:r w:rsidR="00B84F5C" w:rsidRPr="00D63F01">
              <w:rPr>
                <w:rFonts w:ascii="Times New Roman" w:eastAsia="Calibri" w:hAnsi="Times New Roman" w:cs="Times New Roman"/>
                <w:sz w:val="24"/>
                <w:szCs w:val="24"/>
                <w:lang w:val="lt-LT"/>
              </w:rPr>
              <w:t>neįrodo</w:t>
            </w:r>
            <w:r w:rsidR="00E6729C" w:rsidRPr="00D63F01">
              <w:rPr>
                <w:rFonts w:ascii="Times New Roman" w:eastAsia="Calibri" w:hAnsi="Times New Roman" w:cs="Times New Roman"/>
                <w:sz w:val="24"/>
                <w:szCs w:val="24"/>
                <w:lang w:val="lt-LT"/>
              </w:rPr>
              <w:t xml:space="preserve">, kad </w:t>
            </w:r>
            <w:r w:rsidR="00192E82" w:rsidRPr="00D63F01">
              <w:rPr>
                <w:rFonts w:ascii="Times New Roman" w:eastAsia="Calibri" w:hAnsi="Times New Roman" w:cs="Times New Roman"/>
                <w:sz w:val="24"/>
                <w:szCs w:val="24"/>
                <w:lang w:val="lt-LT"/>
              </w:rPr>
              <w:t>jos atitinka visus Techninėje specifikacijoje nurodytus reikalavimus.</w:t>
            </w:r>
          </w:p>
          <w:p w14:paraId="6174AF99" w14:textId="7F5C61AE" w:rsidR="008E325C" w:rsidRPr="00D63F01" w:rsidRDefault="00F20DA9" w:rsidP="008E325C">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 xml:space="preserve">Perkančioji organizacija Rašte nurodo, kad „visi techninėje specifikacijoje įvardyti reikalavimai neperšaunamosios liemenės įmaučių konstrukcijai, gamybai naudojamiems audiniams, medžiagoms ir furnitūrai niekaip neriboja gamintojų konkurencijos, kadangi visi audiniai rinkoje yra laisvai prieinami, norimos įsigyti neperšaunamosios liemenės konstrukcija Techninėje </w:t>
            </w:r>
            <w:r w:rsidRPr="00D63F01">
              <w:rPr>
                <w:rFonts w:ascii="Times New Roman" w:eastAsia="Calibri" w:hAnsi="Times New Roman" w:cs="Times New Roman"/>
                <w:sz w:val="24"/>
                <w:szCs w:val="24"/>
                <w:lang w:val="lt-LT"/>
              </w:rPr>
              <w:lastRenderedPageBreak/>
              <w:t xml:space="preserve">specifikacijoje buvo išsamiai aprašyta &lt;...&gt;“. Iš Perkančiosios organizacijos pateiktų paaiškinimų spręstina, kad buvo norima įsigyti neperšaunamos liemenės gaminimo paslaugas, tačiau Tarnyba pažymi, kad </w:t>
            </w:r>
            <w:r w:rsidR="0090254C" w:rsidRPr="00D63F01">
              <w:rPr>
                <w:rFonts w:ascii="Times New Roman" w:eastAsia="Calibri" w:hAnsi="Times New Roman" w:cs="Times New Roman"/>
                <w:sz w:val="24"/>
                <w:szCs w:val="24"/>
                <w:lang w:val="lt-LT"/>
              </w:rPr>
              <w:t>P</w:t>
            </w:r>
            <w:r w:rsidRPr="00D63F01">
              <w:rPr>
                <w:rFonts w:ascii="Times New Roman" w:eastAsia="Calibri" w:hAnsi="Times New Roman" w:cs="Times New Roman"/>
                <w:sz w:val="24"/>
                <w:szCs w:val="24"/>
                <w:lang w:val="lt-LT"/>
              </w:rPr>
              <w:t xml:space="preserve">irkimo dokumentuose apie tai niekur nebuvo nurodyta. </w:t>
            </w:r>
            <w:r w:rsidR="0057391F">
              <w:rPr>
                <w:rFonts w:ascii="Times New Roman" w:eastAsia="Calibri" w:hAnsi="Times New Roman" w:cs="Times New Roman"/>
                <w:sz w:val="24"/>
                <w:szCs w:val="24"/>
                <w:lang w:val="lt-LT"/>
              </w:rPr>
              <w:t>Taip pat Perkančioji organizacija nepateikė duomenų, įrodančių, kad bent keli gamintojai gamina liemenių įmautes, atitinkančias Techninės specifikacijos reikalavimus, keliamus įmaučių medžiagoms</w:t>
            </w:r>
            <w:r w:rsidR="00B84B5E">
              <w:rPr>
                <w:rFonts w:ascii="Times New Roman" w:eastAsia="Calibri" w:hAnsi="Times New Roman" w:cs="Times New Roman"/>
                <w:sz w:val="24"/>
                <w:szCs w:val="24"/>
                <w:lang w:val="lt-LT"/>
              </w:rPr>
              <w:t>. Perkančioji organizacija paaiškino, kad visi audiniai rinkoje yra laisvai prieinami. Tarnyba pažymi, kad Techninėje specifikacijoje nurodyta liemenės įmautės konstrukcija, nustatyti reikalavimai įmautės medžiag</w:t>
            </w:r>
            <w:r w:rsidR="002F37F8">
              <w:rPr>
                <w:rFonts w:ascii="Times New Roman" w:eastAsia="Calibri" w:hAnsi="Times New Roman" w:cs="Times New Roman"/>
                <w:sz w:val="24"/>
                <w:szCs w:val="24"/>
                <w:lang w:val="lt-LT"/>
              </w:rPr>
              <w:t>oms</w:t>
            </w:r>
            <w:r w:rsidR="00B84B5E">
              <w:rPr>
                <w:rFonts w:ascii="Times New Roman" w:eastAsia="Calibri" w:hAnsi="Times New Roman" w:cs="Times New Roman"/>
                <w:sz w:val="24"/>
                <w:szCs w:val="24"/>
                <w:lang w:val="lt-LT"/>
              </w:rPr>
              <w:t xml:space="preserve"> </w:t>
            </w:r>
            <w:r w:rsidR="00F02DA2">
              <w:rPr>
                <w:rFonts w:ascii="Times New Roman" w:eastAsia="Calibri" w:hAnsi="Times New Roman" w:cs="Times New Roman"/>
                <w:sz w:val="24"/>
                <w:szCs w:val="24"/>
                <w:lang w:val="lt-LT"/>
              </w:rPr>
              <w:t xml:space="preserve">atitinka būtent </w:t>
            </w:r>
            <w:proofErr w:type="spellStart"/>
            <w:r w:rsidR="00F02DA2">
              <w:rPr>
                <w:rFonts w:ascii="Times New Roman" w:eastAsia="Calibri" w:hAnsi="Times New Roman" w:cs="Times New Roman"/>
                <w:sz w:val="24"/>
                <w:szCs w:val="24"/>
                <w:lang w:val="lt-LT"/>
              </w:rPr>
              <w:t>Safariland</w:t>
            </w:r>
            <w:proofErr w:type="spellEnd"/>
            <w:r w:rsidR="00F02DA2">
              <w:rPr>
                <w:rFonts w:ascii="Times New Roman" w:eastAsia="Calibri" w:hAnsi="Times New Roman" w:cs="Times New Roman"/>
                <w:sz w:val="24"/>
                <w:szCs w:val="24"/>
                <w:lang w:val="lt-LT"/>
              </w:rPr>
              <w:t xml:space="preserve"> gaminamas liemenes.</w:t>
            </w:r>
            <w:r w:rsidR="00F02DA2" w:rsidRPr="00D63F01">
              <w:rPr>
                <w:rFonts w:ascii="Times New Roman" w:eastAsia="Calibri" w:hAnsi="Times New Roman" w:cs="Times New Roman"/>
                <w:sz w:val="24"/>
                <w:szCs w:val="24"/>
                <w:lang w:val="lt-LT"/>
              </w:rPr>
              <w:t xml:space="preserve"> Pirkimo dokumentų 34.7 punktu prašoma pateikti prekių pavyzdžius, atitinkančius Techninę specifikaciją iki pasiūlymų pateikimo termino pabaigos. </w:t>
            </w:r>
            <w:r w:rsidR="00F02DA2">
              <w:rPr>
                <w:rFonts w:ascii="Times New Roman" w:eastAsia="Calibri" w:hAnsi="Times New Roman" w:cs="Times New Roman"/>
                <w:sz w:val="24"/>
                <w:szCs w:val="24"/>
                <w:lang w:val="lt-LT"/>
              </w:rPr>
              <w:t xml:space="preserve">Vadinasi </w:t>
            </w:r>
            <w:r w:rsidR="002F37F8">
              <w:rPr>
                <w:rFonts w:ascii="Times New Roman" w:eastAsia="Calibri" w:hAnsi="Times New Roman" w:cs="Times New Roman"/>
                <w:sz w:val="24"/>
                <w:szCs w:val="24"/>
                <w:lang w:val="lt-LT"/>
              </w:rPr>
              <w:t xml:space="preserve">kiti </w:t>
            </w:r>
            <w:r w:rsidR="00F02DA2">
              <w:rPr>
                <w:rFonts w:ascii="Times New Roman" w:eastAsia="Calibri" w:hAnsi="Times New Roman" w:cs="Times New Roman"/>
                <w:sz w:val="24"/>
                <w:szCs w:val="24"/>
                <w:lang w:val="lt-LT"/>
              </w:rPr>
              <w:t xml:space="preserve">tiekėjai, norėdami pagaminti liemenės pavyzdį, turi įsigyti Techninėje specifikacijoje reikalaujamus audinius, o </w:t>
            </w:r>
            <w:r w:rsidR="001057DA">
              <w:rPr>
                <w:rFonts w:ascii="Times New Roman" w:eastAsia="Calibri" w:hAnsi="Times New Roman" w:cs="Times New Roman"/>
                <w:sz w:val="24"/>
                <w:szCs w:val="24"/>
                <w:lang w:val="lt-LT"/>
              </w:rPr>
              <w:t xml:space="preserve">tai sukelia tam tikrų sunkumų: </w:t>
            </w:r>
            <w:r w:rsidR="00F02DA2">
              <w:rPr>
                <w:rFonts w:ascii="Times New Roman" w:eastAsia="Calibri" w:hAnsi="Times New Roman" w:cs="Times New Roman"/>
                <w:sz w:val="24"/>
                <w:szCs w:val="24"/>
                <w:lang w:val="lt-LT"/>
              </w:rPr>
              <w:t xml:space="preserve">norint įsigyti </w:t>
            </w:r>
            <w:r w:rsidR="001057DA">
              <w:rPr>
                <w:rFonts w:ascii="Times New Roman" w:eastAsia="Calibri" w:hAnsi="Times New Roman" w:cs="Times New Roman"/>
                <w:sz w:val="24"/>
                <w:szCs w:val="24"/>
                <w:lang w:val="lt-LT"/>
              </w:rPr>
              <w:t xml:space="preserve">Techninėje specifikacijoje nurodytų prekių ženklų audinius reikalinga licencija arba tiekėjai turi susirasti lygiaverčius audinius. </w:t>
            </w:r>
            <w:r w:rsidR="00A62696">
              <w:rPr>
                <w:rFonts w:ascii="Times New Roman" w:eastAsia="Calibri" w:hAnsi="Times New Roman" w:cs="Times New Roman"/>
                <w:sz w:val="24"/>
                <w:szCs w:val="24"/>
                <w:lang w:val="lt-LT"/>
              </w:rPr>
              <w:t xml:space="preserve">Taigi </w:t>
            </w:r>
            <w:r w:rsidR="00F02DA2" w:rsidRPr="00D63F01">
              <w:rPr>
                <w:rFonts w:ascii="Times New Roman" w:eastAsia="Calibri" w:hAnsi="Times New Roman" w:cs="Times New Roman"/>
                <w:sz w:val="24"/>
                <w:szCs w:val="24"/>
                <w:lang w:val="lt-LT"/>
              </w:rPr>
              <w:t>neperšaunamos liemenės pavyzdžio gamyba</w:t>
            </w:r>
            <w:r w:rsidR="00A62696">
              <w:rPr>
                <w:rFonts w:ascii="Times New Roman" w:eastAsia="Calibri" w:hAnsi="Times New Roman" w:cs="Times New Roman"/>
                <w:sz w:val="24"/>
                <w:szCs w:val="24"/>
                <w:lang w:val="lt-LT"/>
              </w:rPr>
              <w:t>,</w:t>
            </w:r>
            <w:r w:rsidR="00F02DA2">
              <w:rPr>
                <w:rFonts w:ascii="Times New Roman" w:eastAsia="Calibri" w:hAnsi="Times New Roman" w:cs="Times New Roman"/>
                <w:sz w:val="24"/>
                <w:szCs w:val="24"/>
                <w:lang w:val="lt-LT"/>
              </w:rPr>
              <w:t xml:space="preserve"> </w:t>
            </w:r>
            <w:r w:rsidR="00F02DA2" w:rsidRPr="00D63F01">
              <w:rPr>
                <w:rFonts w:ascii="Times New Roman" w:eastAsia="Calibri" w:hAnsi="Times New Roman" w:cs="Times New Roman"/>
                <w:sz w:val="24"/>
                <w:szCs w:val="24"/>
                <w:lang w:val="lt-LT"/>
              </w:rPr>
              <w:t xml:space="preserve">šio konkretaus pavyzdžio bandymai sertifikuotose laboratorijose reikalauja </w:t>
            </w:r>
            <w:r w:rsidR="00A62696">
              <w:rPr>
                <w:rFonts w:ascii="Times New Roman" w:eastAsia="Calibri" w:hAnsi="Times New Roman" w:cs="Times New Roman"/>
                <w:sz w:val="24"/>
                <w:szCs w:val="24"/>
                <w:lang w:val="lt-LT"/>
              </w:rPr>
              <w:t>žmogiškųjų ir piniginių išteklių</w:t>
            </w:r>
            <w:r w:rsidR="00F02DA2" w:rsidRPr="00D63F01">
              <w:rPr>
                <w:rFonts w:ascii="Times New Roman" w:eastAsia="Calibri" w:hAnsi="Times New Roman" w:cs="Times New Roman"/>
                <w:sz w:val="24"/>
                <w:szCs w:val="24"/>
                <w:lang w:val="lt-LT"/>
              </w:rPr>
              <w:t xml:space="preserve">, todėl tiekėjai, kurie negamina liemenių, atitinkančių Techninės specifikacijos reikalavimus, atsiduria nelygiavertėje padėtyje lyginant su tiekėju, kuris </w:t>
            </w:r>
            <w:r w:rsidR="00A62696">
              <w:rPr>
                <w:rFonts w:ascii="Times New Roman" w:eastAsia="Calibri" w:hAnsi="Times New Roman" w:cs="Times New Roman"/>
                <w:sz w:val="24"/>
                <w:szCs w:val="24"/>
                <w:lang w:val="lt-LT"/>
              </w:rPr>
              <w:t xml:space="preserve">gamina šias liemenes. </w:t>
            </w:r>
            <w:r w:rsidR="002F37F8">
              <w:rPr>
                <w:rFonts w:ascii="Times New Roman" w:eastAsia="Calibri" w:hAnsi="Times New Roman" w:cs="Times New Roman"/>
                <w:sz w:val="24"/>
                <w:szCs w:val="24"/>
                <w:lang w:val="lt-LT"/>
              </w:rPr>
              <w:t>Atsižvelgiant į tai</w:t>
            </w:r>
            <w:r w:rsidR="008E325C" w:rsidRPr="00D63F01">
              <w:rPr>
                <w:rFonts w:ascii="Times New Roman" w:eastAsia="Calibri" w:hAnsi="Times New Roman" w:cs="Times New Roman"/>
                <w:sz w:val="24"/>
                <w:szCs w:val="24"/>
                <w:lang w:val="lt-LT"/>
              </w:rPr>
              <w:t xml:space="preserve">, </w:t>
            </w:r>
            <w:r w:rsidR="002F37F8">
              <w:rPr>
                <w:rFonts w:ascii="Times New Roman" w:eastAsia="Calibri" w:hAnsi="Times New Roman" w:cs="Times New Roman"/>
                <w:sz w:val="24"/>
                <w:szCs w:val="24"/>
                <w:lang w:val="lt-LT"/>
              </w:rPr>
              <w:t xml:space="preserve">kas išdėstyta, </w:t>
            </w:r>
            <w:r w:rsidR="008E325C" w:rsidRPr="00D63F01">
              <w:rPr>
                <w:rFonts w:ascii="Times New Roman" w:eastAsia="Calibri" w:hAnsi="Times New Roman" w:cs="Times New Roman"/>
                <w:sz w:val="24"/>
                <w:szCs w:val="24"/>
                <w:lang w:val="lt-LT"/>
              </w:rPr>
              <w:t>Techninė specifikacija surašyta tokiu būdu, kad ją atitinka tik vien</w:t>
            </w:r>
            <w:r w:rsidR="008E325C">
              <w:rPr>
                <w:rFonts w:ascii="Times New Roman" w:eastAsia="Calibri" w:hAnsi="Times New Roman" w:cs="Times New Roman"/>
                <w:sz w:val="24"/>
                <w:szCs w:val="24"/>
                <w:lang w:val="lt-LT"/>
              </w:rPr>
              <w:t>as</w:t>
            </w:r>
            <w:r w:rsidR="008E325C" w:rsidRPr="00D63F01">
              <w:rPr>
                <w:rFonts w:ascii="Times New Roman" w:eastAsia="Calibri" w:hAnsi="Times New Roman" w:cs="Times New Roman"/>
                <w:sz w:val="24"/>
                <w:szCs w:val="24"/>
                <w:lang w:val="lt-LT"/>
              </w:rPr>
              <w:t xml:space="preserve"> gamintoj</w:t>
            </w:r>
            <w:r w:rsidR="008E325C">
              <w:rPr>
                <w:rFonts w:ascii="Times New Roman" w:eastAsia="Calibri" w:hAnsi="Times New Roman" w:cs="Times New Roman"/>
                <w:sz w:val="24"/>
                <w:szCs w:val="24"/>
                <w:lang w:val="lt-LT"/>
              </w:rPr>
              <w:t xml:space="preserve">as. </w:t>
            </w:r>
            <w:r w:rsidR="008E325C" w:rsidRPr="00D63F01">
              <w:rPr>
                <w:rFonts w:ascii="Times New Roman" w:eastAsia="Calibri" w:hAnsi="Times New Roman" w:cs="Times New Roman"/>
                <w:sz w:val="24"/>
                <w:szCs w:val="24"/>
                <w:lang w:val="lt-LT"/>
              </w:rPr>
              <w:t>Atkreiptinas dėmesys, kad kvietimą dalyvauti Pirkime CVP IS priėmė 24 tiekėjai, tačiau pasiūlymus pateikė tik du dalyviai, iš kurių tik vieno pasiūlymas atitiko Pirkimo dokumentų reikalavimus. Ši aplinkybė tik patvirtina, kad Techninė specifikacija surašyta tokiu būdu, kad ją atitinka tik vienas gamintojas.</w:t>
            </w:r>
          </w:p>
          <w:p w14:paraId="628E92FA" w14:textId="0982D8F8" w:rsidR="008562FF" w:rsidRPr="00D63F01" w:rsidRDefault="00A62696" w:rsidP="006B3FA4">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Tokius specifinius Techninės specifikacijos reikalavimus atitinkančių pavyzdžių pateikimas iki pasiūlymų pateikimo termino pabaigos, </w:t>
            </w:r>
            <w:proofErr w:type="spellStart"/>
            <w:r>
              <w:rPr>
                <w:rFonts w:ascii="Times New Roman" w:eastAsia="Calibri" w:hAnsi="Times New Roman" w:cs="Times New Roman"/>
                <w:sz w:val="24"/>
                <w:szCs w:val="24"/>
                <w:lang w:val="lt-LT"/>
              </w:rPr>
              <w:t>t.y</w:t>
            </w:r>
            <w:proofErr w:type="spellEnd"/>
            <w:r>
              <w:rPr>
                <w:rFonts w:ascii="Times New Roman" w:eastAsia="Calibri" w:hAnsi="Times New Roman" w:cs="Times New Roman"/>
                <w:sz w:val="24"/>
                <w:szCs w:val="24"/>
                <w:lang w:val="lt-LT"/>
              </w:rPr>
              <w:t xml:space="preserve">. kuomet nėra aišku, ar tiekėjas </w:t>
            </w:r>
            <w:r w:rsidR="00C941AF">
              <w:rPr>
                <w:rFonts w:ascii="Times New Roman" w:eastAsia="Calibri" w:hAnsi="Times New Roman" w:cs="Times New Roman"/>
                <w:sz w:val="24"/>
                <w:szCs w:val="24"/>
                <w:lang w:val="lt-LT"/>
              </w:rPr>
              <w:t>l</w:t>
            </w:r>
            <w:r>
              <w:rPr>
                <w:rFonts w:ascii="Times New Roman" w:eastAsia="Calibri" w:hAnsi="Times New Roman" w:cs="Times New Roman"/>
                <w:sz w:val="24"/>
                <w:szCs w:val="24"/>
                <w:lang w:val="lt-LT"/>
              </w:rPr>
              <w:t>aimės pirkimą, dėl aukščiau minėtų priežasčių</w:t>
            </w:r>
            <w:r w:rsidR="00C169B1">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atgr</w:t>
            </w:r>
            <w:r w:rsidR="002E6846">
              <w:rPr>
                <w:rFonts w:ascii="Times New Roman" w:eastAsia="Calibri" w:hAnsi="Times New Roman" w:cs="Times New Roman"/>
                <w:sz w:val="24"/>
                <w:szCs w:val="24"/>
                <w:lang w:val="lt-LT"/>
              </w:rPr>
              <w:t>a</w:t>
            </w:r>
            <w:r>
              <w:rPr>
                <w:rFonts w:ascii="Times New Roman" w:eastAsia="Calibri" w:hAnsi="Times New Roman" w:cs="Times New Roman"/>
                <w:sz w:val="24"/>
                <w:szCs w:val="24"/>
                <w:lang w:val="lt-LT"/>
              </w:rPr>
              <w:t xml:space="preserve">so tiekėjus nuo dalyvavimo Pirkime. </w:t>
            </w:r>
            <w:r w:rsidR="00C169B1">
              <w:rPr>
                <w:rFonts w:ascii="Times New Roman" w:eastAsia="Calibri" w:hAnsi="Times New Roman" w:cs="Times New Roman"/>
                <w:sz w:val="24"/>
                <w:szCs w:val="24"/>
                <w:lang w:val="lt-LT"/>
              </w:rPr>
              <w:t xml:space="preserve">Atsižvelgiant į specifinius reikalavimus, keliamus liemenių medžiagoms, perkant neperšaunamų liemenių </w:t>
            </w:r>
            <w:r w:rsidR="00F20DA9" w:rsidRPr="00D63F01">
              <w:rPr>
                <w:rFonts w:ascii="Times New Roman" w:eastAsia="Calibri" w:hAnsi="Times New Roman" w:cs="Times New Roman"/>
                <w:sz w:val="24"/>
                <w:szCs w:val="24"/>
                <w:lang w:val="lt-LT"/>
              </w:rPr>
              <w:t xml:space="preserve">gamybos paslaugas, </w:t>
            </w:r>
            <w:r w:rsidR="00C941AF">
              <w:rPr>
                <w:rFonts w:ascii="Times New Roman" w:eastAsia="Calibri" w:hAnsi="Times New Roman" w:cs="Times New Roman"/>
                <w:sz w:val="24"/>
                <w:szCs w:val="24"/>
                <w:lang w:val="lt-LT"/>
              </w:rPr>
              <w:t xml:space="preserve">prekių pavyzdžių, atitinkančių visus Techninės specifikacijos reikalavimus, turėtų būti prašoma tiekėjo, su kuriuo sudaryta </w:t>
            </w:r>
            <w:r w:rsidR="00F20DA9" w:rsidRPr="00D63F01">
              <w:rPr>
                <w:rFonts w:ascii="Times New Roman" w:eastAsia="Calibri" w:hAnsi="Times New Roman" w:cs="Times New Roman"/>
                <w:sz w:val="24"/>
                <w:szCs w:val="24"/>
                <w:lang w:val="lt-LT"/>
              </w:rPr>
              <w:t>pirkimo-pardavimo sutart</w:t>
            </w:r>
            <w:r w:rsidR="00C941AF">
              <w:rPr>
                <w:rFonts w:ascii="Times New Roman" w:eastAsia="Calibri" w:hAnsi="Times New Roman" w:cs="Times New Roman"/>
                <w:sz w:val="24"/>
                <w:szCs w:val="24"/>
                <w:lang w:val="lt-LT"/>
              </w:rPr>
              <w:t>is</w:t>
            </w:r>
            <w:r w:rsidR="00F20DA9" w:rsidRPr="00D63F01">
              <w:rPr>
                <w:rFonts w:ascii="Times New Roman" w:eastAsia="Calibri" w:hAnsi="Times New Roman" w:cs="Times New Roman"/>
                <w:sz w:val="24"/>
                <w:szCs w:val="24"/>
                <w:lang w:val="lt-LT"/>
              </w:rPr>
              <w:t>, t.</w:t>
            </w:r>
            <w:r w:rsidR="007864E5" w:rsidRPr="00D63F01">
              <w:rPr>
                <w:rFonts w:ascii="Times New Roman" w:eastAsia="Calibri" w:hAnsi="Times New Roman" w:cs="Times New Roman"/>
                <w:sz w:val="24"/>
                <w:szCs w:val="24"/>
                <w:lang w:val="lt-LT"/>
              </w:rPr>
              <w:t xml:space="preserve"> </w:t>
            </w:r>
            <w:r w:rsidR="00F20DA9" w:rsidRPr="00D63F01">
              <w:rPr>
                <w:rFonts w:ascii="Times New Roman" w:eastAsia="Calibri" w:hAnsi="Times New Roman" w:cs="Times New Roman"/>
                <w:sz w:val="24"/>
                <w:szCs w:val="24"/>
                <w:lang w:val="lt-LT"/>
              </w:rPr>
              <w:t>y. prekių pavyzdžiai teikiami sutarties vykdymo metu</w:t>
            </w:r>
            <w:r w:rsidR="00A82A0A" w:rsidRPr="00D63F01">
              <w:rPr>
                <w:rFonts w:ascii="Times New Roman" w:eastAsia="Calibri" w:hAnsi="Times New Roman" w:cs="Times New Roman"/>
                <w:sz w:val="24"/>
                <w:szCs w:val="24"/>
                <w:lang w:val="lt-LT"/>
              </w:rPr>
              <w:t xml:space="preserve"> ir tik Perkančiajai organizacijai patikrinus pavyzdžių atitikimą Techninei specifikacijai (ir tiekėjui ištaisius pavyzdžio trūkumus, jei tokių būtų), </w:t>
            </w:r>
            <w:r w:rsidR="00E46259" w:rsidRPr="00D63F01">
              <w:rPr>
                <w:rFonts w:ascii="Times New Roman" w:eastAsia="Calibri" w:hAnsi="Times New Roman" w:cs="Times New Roman"/>
                <w:sz w:val="24"/>
                <w:szCs w:val="24"/>
                <w:lang w:val="lt-LT"/>
              </w:rPr>
              <w:t xml:space="preserve">pradedama </w:t>
            </w:r>
            <w:r w:rsidR="00A82A0A" w:rsidRPr="00D63F01">
              <w:rPr>
                <w:rFonts w:ascii="Times New Roman" w:eastAsia="Calibri" w:hAnsi="Times New Roman" w:cs="Times New Roman"/>
                <w:sz w:val="24"/>
                <w:szCs w:val="24"/>
                <w:lang w:val="lt-LT"/>
              </w:rPr>
              <w:t>masinė prekių gamyba laikantis viešojo pirkimo-pardavimo sutarties nuostatų.</w:t>
            </w:r>
            <w:r w:rsidR="00D105DF" w:rsidRPr="00D63F01">
              <w:rPr>
                <w:rFonts w:ascii="Times New Roman" w:eastAsia="Calibri" w:hAnsi="Times New Roman" w:cs="Times New Roman"/>
                <w:sz w:val="24"/>
                <w:szCs w:val="24"/>
                <w:lang w:val="lt-LT"/>
              </w:rPr>
              <w:t xml:space="preserve"> </w:t>
            </w:r>
            <w:bookmarkStart w:id="1" w:name="_Hlk505692682"/>
          </w:p>
          <w:bookmarkEnd w:id="1"/>
          <w:p w14:paraId="12A9769C" w14:textId="325BDFF0" w:rsidR="00404BD7" w:rsidRPr="00D63F01" w:rsidRDefault="00404BD7" w:rsidP="006B3FA4">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Atsižvelgiant į tai, kas išdėstyta, nustatyta, kad rengdama Pirkimo dokumentus Perkančioji organizacija neužtikrino konkurencijos, diskriminavo rinkoje esančius tiekėjus ir taip pažeidė nediskriminavimo ir skaidrumo principus.</w:t>
            </w:r>
          </w:p>
        </w:tc>
      </w:tr>
      <w:bookmarkEnd w:id="0"/>
      <w:tr w:rsidR="00D953E6" w:rsidRPr="00D63F01" w14:paraId="2A0B1E4F" w14:textId="77777777" w:rsidTr="00D953E6">
        <w:tc>
          <w:tcPr>
            <w:tcW w:w="445" w:type="dxa"/>
          </w:tcPr>
          <w:p w14:paraId="226AC9C9" w14:textId="1779DBB1" w:rsidR="00D953E6" w:rsidRPr="00D63F01" w:rsidRDefault="00D953E6" w:rsidP="00D953E6">
            <w:pPr>
              <w:tabs>
                <w:tab w:val="left" w:pos="993"/>
              </w:tabs>
              <w:contextualSpacing/>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lastRenderedPageBreak/>
              <w:t>3</w:t>
            </w:r>
            <w:r w:rsidR="00FB04F6">
              <w:rPr>
                <w:rFonts w:ascii="Times New Roman" w:eastAsia="Calibri" w:hAnsi="Times New Roman" w:cs="Times New Roman"/>
                <w:sz w:val="24"/>
                <w:szCs w:val="24"/>
                <w:lang w:val="lt-LT"/>
              </w:rPr>
              <w:t>.</w:t>
            </w:r>
          </w:p>
        </w:tc>
        <w:tc>
          <w:tcPr>
            <w:tcW w:w="9161" w:type="dxa"/>
          </w:tcPr>
          <w:p w14:paraId="75CBE488" w14:textId="77777777" w:rsidR="00D953E6" w:rsidRPr="00D63F01" w:rsidRDefault="00D953E6" w:rsidP="00D953E6">
            <w:pPr>
              <w:tabs>
                <w:tab w:val="left" w:pos="993"/>
              </w:tabs>
              <w:contextualSpacing/>
              <w:jc w:val="both"/>
              <w:rPr>
                <w:rFonts w:ascii="Times New Roman" w:eastAsia="Calibri" w:hAnsi="Times New Roman" w:cs="Times New Roman"/>
                <w:sz w:val="24"/>
                <w:szCs w:val="24"/>
                <w:lang w:val="lt-LT"/>
              </w:rPr>
            </w:pPr>
            <w:r w:rsidRPr="00D63F01">
              <w:rPr>
                <w:rFonts w:ascii="Times New Roman" w:eastAsia="Times New Roman" w:hAnsi="Times New Roman" w:cs="Times New Roman"/>
                <w:b/>
                <w:bCs/>
                <w:sz w:val="24"/>
                <w:szCs w:val="24"/>
                <w:lang w:val="lt-LT"/>
              </w:rPr>
              <w:t xml:space="preserve">Įstatymo </w:t>
            </w:r>
            <w:r w:rsidR="00463970" w:rsidRPr="00D63F01">
              <w:rPr>
                <w:rFonts w:ascii="Times New Roman" w:eastAsia="Times New Roman" w:hAnsi="Times New Roman" w:cs="Times New Roman"/>
                <w:b/>
                <w:bCs/>
                <w:sz w:val="24"/>
                <w:szCs w:val="24"/>
                <w:lang w:val="lt-LT"/>
              </w:rPr>
              <w:t>38 straipsnio 8 dalis</w:t>
            </w:r>
            <w:r w:rsidRPr="00D63F01">
              <w:rPr>
                <w:rStyle w:val="Puslapioinaosnuoroda"/>
                <w:rFonts w:ascii="Times New Roman" w:eastAsia="Times New Roman" w:hAnsi="Times New Roman" w:cs="Times New Roman"/>
                <w:b/>
                <w:bCs/>
                <w:sz w:val="24"/>
                <w:szCs w:val="24"/>
                <w:lang w:val="lt-LT"/>
              </w:rPr>
              <w:footnoteReference w:id="5"/>
            </w:r>
          </w:p>
        </w:tc>
      </w:tr>
      <w:tr w:rsidR="000076B6" w:rsidRPr="00D63F01" w14:paraId="330F2C5D" w14:textId="77777777" w:rsidTr="00986F90">
        <w:tc>
          <w:tcPr>
            <w:tcW w:w="9606" w:type="dxa"/>
            <w:gridSpan w:val="2"/>
          </w:tcPr>
          <w:p w14:paraId="07967B91" w14:textId="6C35EC08" w:rsidR="000076B6" w:rsidRPr="00D63F01" w:rsidRDefault="00463970" w:rsidP="00D953E6">
            <w:pPr>
              <w:tabs>
                <w:tab w:val="left" w:pos="993"/>
              </w:tabs>
              <w:contextualSpacing/>
              <w:jc w:val="both"/>
              <w:rPr>
                <w:rFonts w:ascii="Times New Roman" w:eastAsia="Times New Roman" w:hAnsi="Times New Roman" w:cs="Times New Roman"/>
                <w:bCs/>
                <w:sz w:val="24"/>
                <w:szCs w:val="24"/>
                <w:lang w:val="lt-LT"/>
              </w:rPr>
            </w:pPr>
            <w:r w:rsidRPr="00D63F01">
              <w:rPr>
                <w:rFonts w:ascii="Times New Roman" w:eastAsia="Times New Roman" w:hAnsi="Times New Roman" w:cs="Times New Roman"/>
                <w:bCs/>
                <w:sz w:val="24"/>
                <w:szCs w:val="24"/>
                <w:lang w:val="lt-LT"/>
              </w:rPr>
              <w:t>Techninė</w:t>
            </w:r>
            <w:r w:rsidR="003734CA" w:rsidRPr="00D63F01">
              <w:rPr>
                <w:rFonts w:ascii="Times New Roman" w:eastAsia="Times New Roman" w:hAnsi="Times New Roman" w:cs="Times New Roman"/>
                <w:bCs/>
                <w:sz w:val="24"/>
                <w:szCs w:val="24"/>
                <w:lang w:val="lt-LT"/>
              </w:rPr>
              <w:t>s</w:t>
            </w:r>
            <w:r w:rsidRPr="00D63F01">
              <w:rPr>
                <w:rFonts w:ascii="Times New Roman" w:eastAsia="Times New Roman" w:hAnsi="Times New Roman" w:cs="Times New Roman"/>
                <w:bCs/>
                <w:sz w:val="24"/>
                <w:szCs w:val="24"/>
                <w:lang w:val="lt-LT"/>
              </w:rPr>
              <w:t xml:space="preserve"> specifikacijo</w:t>
            </w:r>
            <w:r w:rsidR="003734CA" w:rsidRPr="00D63F01">
              <w:rPr>
                <w:rFonts w:ascii="Times New Roman" w:eastAsia="Times New Roman" w:hAnsi="Times New Roman" w:cs="Times New Roman"/>
                <w:bCs/>
                <w:sz w:val="24"/>
                <w:szCs w:val="24"/>
                <w:lang w:val="lt-LT"/>
              </w:rPr>
              <w:t>s 23</w:t>
            </w:r>
            <w:r w:rsidRPr="00D63F01">
              <w:rPr>
                <w:rFonts w:ascii="Times New Roman" w:eastAsia="Times New Roman" w:hAnsi="Times New Roman" w:cs="Times New Roman"/>
                <w:bCs/>
                <w:sz w:val="24"/>
                <w:szCs w:val="24"/>
                <w:lang w:val="lt-LT"/>
              </w:rPr>
              <w:t xml:space="preserve">, </w:t>
            </w:r>
            <w:r w:rsidR="003734CA" w:rsidRPr="00D63F01">
              <w:rPr>
                <w:rFonts w:ascii="Times New Roman" w:eastAsia="Times New Roman" w:hAnsi="Times New Roman" w:cs="Times New Roman"/>
                <w:bCs/>
                <w:sz w:val="24"/>
                <w:szCs w:val="24"/>
                <w:lang w:val="lt-LT"/>
              </w:rPr>
              <w:t xml:space="preserve">29, 30, </w:t>
            </w:r>
            <w:r w:rsidR="00CE5726" w:rsidRPr="00D63F01">
              <w:rPr>
                <w:rFonts w:ascii="Times New Roman" w:eastAsia="Times New Roman" w:hAnsi="Times New Roman" w:cs="Times New Roman"/>
                <w:bCs/>
                <w:sz w:val="24"/>
                <w:szCs w:val="24"/>
                <w:lang w:val="lt-LT"/>
              </w:rPr>
              <w:t xml:space="preserve">36, </w:t>
            </w:r>
            <w:r w:rsidR="003734CA" w:rsidRPr="00D63F01">
              <w:rPr>
                <w:rFonts w:ascii="Times New Roman" w:eastAsia="Times New Roman" w:hAnsi="Times New Roman" w:cs="Times New Roman"/>
                <w:bCs/>
                <w:sz w:val="24"/>
                <w:szCs w:val="24"/>
                <w:lang w:val="lt-LT"/>
              </w:rPr>
              <w:t xml:space="preserve">38, 39, 40 punktuose, </w:t>
            </w:r>
            <w:r w:rsidRPr="00D63F01">
              <w:rPr>
                <w:rFonts w:ascii="Times New Roman" w:eastAsia="Times New Roman" w:hAnsi="Times New Roman" w:cs="Times New Roman"/>
                <w:bCs/>
                <w:sz w:val="24"/>
                <w:szCs w:val="24"/>
                <w:lang w:val="lt-LT"/>
              </w:rPr>
              <w:t>apibūdinant neperšaunamų liemenių įmautes</w:t>
            </w:r>
            <w:r w:rsidR="003734CA" w:rsidRPr="00D63F01">
              <w:rPr>
                <w:rFonts w:ascii="Times New Roman" w:eastAsia="Times New Roman" w:hAnsi="Times New Roman" w:cs="Times New Roman"/>
                <w:bCs/>
                <w:sz w:val="24"/>
                <w:szCs w:val="24"/>
                <w:lang w:val="lt-LT"/>
              </w:rPr>
              <w:t>,</w:t>
            </w:r>
            <w:r w:rsidRPr="00D63F01">
              <w:rPr>
                <w:rFonts w:ascii="Times New Roman" w:eastAsia="Times New Roman" w:hAnsi="Times New Roman" w:cs="Times New Roman"/>
                <w:bCs/>
                <w:sz w:val="24"/>
                <w:szCs w:val="24"/>
                <w:lang w:val="lt-LT"/>
              </w:rPr>
              <w:t xml:space="preserve"> yra nurodom</w:t>
            </w:r>
            <w:r w:rsidR="003734CA" w:rsidRPr="00D63F01">
              <w:rPr>
                <w:rFonts w:ascii="Times New Roman" w:eastAsia="Times New Roman" w:hAnsi="Times New Roman" w:cs="Times New Roman"/>
                <w:bCs/>
                <w:sz w:val="24"/>
                <w:szCs w:val="24"/>
                <w:lang w:val="lt-LT"/>
              </w:rPr>
              <w:t>i</w:t>
            </w:r>
            <w:r w:rsidRPr="00D63F01">
              <w:rPr>
                <w:rFonts w:ascii="Times New Roman" w:eastAsia="Times New Roman" w:hAnsi="Times New Roman" w:cs="Times New Roman"/>
                <w:bCs/>
                <w:sz w:val="24"/>
                <w:szCs w:val="24"/>
                <w:lang w:val="lt-LT"/>
              </w:rPr>
              <w:t xml:space="preserve"> konkret</w:t>
            </w:r>
            <w:r w:rsidR="003734CA" w:rsidRPr="00D63F01">
              <w:rPr>
                <w:rFonts w:ascii="Times New Roman" w:eastAsia="Times New Roman" w:hAnsi="Times New Roman" w:cs="Times New Roman"/>
                <w:bCs/>
                <w:sz w:val="24"/>
                <w:szCs w:val="24"/>
                <w:lang w:val="lt-LT"/>
              </w:rPr>
              <w:t>ūs</w:t>
            </w:r>
            <w:r w:rsidRPr="00D63F01">
              <w:rPr>
                <w:rFonts w:ascii="Times New Roman" w:eastAsia="Times New Roman" w:hAnsi="Times New Roman" w:cs="Times New Roman"/>
                <w:bCs/>
                <w:sz w:val="24"/>
                <w:szCs w:val="24"/>
                <w:lang w:val="lt-LT"/>
              </w:rPr>
              <w:t xml:space="preserve"> prek</w:t>
            </w:r>
            <w:r w:rsidR="003734CA" w:rsidRPr="00D63F01">
              <w:rPr>
                <w:rFonts w:ascii="Times New Roman" w:eastAsia="Times New Roman" w:hAnsi="Times New Roman" w:cs="Times New Roman"/>
                <w:bCs/>
                <w:sz w:val="24"/>
                <w:szCs w:val="24"/>
                <w:lang w:val="lt-LT"/>
              </w:rPr>
              <w:t>ių</w:t>
            </w:r>
            <w:r w:rsidRPr="00D63F01">
              <w:rPr>
                <w:rFonts w:ascii="Times New Roman" w:eastAsia="Times New Roman" w:hAnsi="Times New Roman" w:cs="Times New Roman"/>
                <w:bCs/>
                <w:sz w:val="24"/>
                <w:szCs w:val="24"/>
                <w:lang w:val="lt-LT"/>
              </w:rPr>
              <w:t xml:space="preserve"> ženkla</w:t>
            </w:r>
            <w:r w:rsidR="003734CA" w:rsidRPr="00D63F01">
              <w:rPr>
                <w:rFonts w:ascii="Times New Roman" w:eastAsia="Times New Roman" w:hAnsi="Times New Roman" w:cs="Times New Roman"/>
                <w:bCs/>
                <w:sz w:val="24"/>
                <w:szCs w:val="24"/>
                <w:lang w:val="lt-LT"/>
              </w:rPr>
              <w:t xml:space="preserve">i – </w:t>
            </w:r>
            <w:proofErr w:type="spellStart"/>
            <w:r w:rsidR="003734CA" w:rsidRPr="00D63F01">
              <w:rPr>
                <w:rFonts w:ascii="Times New Roman" w:eastAsia="Times New Roman" w:hAnsi="Times New Roman" w:cs="Times New Roman"/>
                <w:bCs/>
                <w:sz w:val="24"/>
                <w:szCs w:val="24"/>
                <w:lang w:val="lt-LT"/>
              </w:rPr>
              <w:t>Ultracomp</w:t>
            </w:r>
            <w:proofErr w:type="spellEnd"/>
            <w:r w:rsidR="00CE5726" w:rsidRPr="00D63F01">
              <w:rPr>
                <w:rFonts w:ascii="Times New Roman" w:eastAsia="Times New Roman" w:hAnsi="Times New Roman" w:cs="Times New Roman"/>
                <w:bCs/>
                <w:sz w:val="24"/>
                <w:szCs w:val="24"/>
                <w:lang w:val="lt-LT"/>
              </w:rPr>
              <w:t xml:space="preserve">, </w:t>
            </w:r>
            <w:proofErr w:type="spellStart"/>
            <w:r w:rsidR="00CE5726" w:rsidRPr="00D63F01">
              <w:rPr>
                <w:rFonts w:ascii="Times New Roman" w:eastAsia="Times New Roman" w:hAnsi="Times New Roman" w:cs="Times New Roman"/>
                <w:bCs/>
                <w:sz w:val="24"/>
                <w:szCs w:val="24"/>
                <w:lang w:val="lt-LT"/>
              </w:rPr>
              <w:t>Cordura</w:t>
            </w:r>
            <w:proofErr w:type="spellEnd"/>
            <w:r w:rsidR="00CE5726" w:rsidRPr="00D63F01">
              <w:rPr>
                <w:rFonts w:ascii="Times New Roman" w:eastAsia="Times New Roman" w:hAnsi="Times New Roman" w:cs="Times New Roman"/>
                <w:bCs/>
                <w:sz w:val="24"/>
                <w:szCs w:val="24"/>
                <w:lang w:val="lt-LT"/>
              </w:rPr>
              <w:t xml:space="preserve">, </w:t>
            </w:r>
            <w:proofErr w:type="spellStart"/>
            <w:r w:rsidR="00CE5726" w:rsidRPr="00D63F01">
              <w:rPr>
                <w:rFonts w:ascii="Times New Roman" w:eastAsia="Times New Roman" w:hAnsi="Times New Roman" w:cs="Times New Roman"/>
                <w:bCs/>
                <w:sz w:val="24"/>
                <w:szCs w:val="24"/>
                <w:lang w:val="lt-LT"/>
              </w:rPr>
              <w:t>Luxicool</w:t>
            </w:r>
            <w:proofErr w:type="spellEnd"/>
            <w:r w:rsidR="00CE5726" w:rsidRPr="00D63F01">
              <w:rPr>
                <w:rFonts w:ascii="Times New Roman" w:eastAsia="Times New Roman" w:hAnsi="Times New Roman" w:cs="Times New Roman"/>
                <w:bCs/>
                <w:sz w:val="24"/>
                <w:szCs w:val="24"/>
                <w:lang w:val="lt-LT"/>
              </w:rPr>
              <w:t xml:space="preserve">, </w:t>
            </w:r>
            <w:proofErr w:type="spellStart"/>
            <w:r w:rsidR="003734CA" w:rsidRPr="00D63F01">
              <w:rPr>
                <w:rFonts w:ascii="Times New Roman" w:eastAsia="Times New Roman" w:hAnsi="Times New Roman" w:cs="Times New Roman"/>
                <w:bCs/>
                <w:sz w:val="24"/>
                <w:szCs w:val="24"/>
                <w:lang w:val="lt-LT"/>
              </w:rPr>
              <w:t>Velcro</w:t>
            </w:r>
            <w:proofErr w:type="spellEnd"/>
            <w:r w:rsidR="00991444" w:rsidRPr="00D63F01">
              <w:rPr>
                <w:rFonts w:ascii="Times New Roman" w:eastAsia="Times New Roman" w:hAnsi="Times New Roman" w:cs="Times New Roman"/>
                <w:bCs/>
                <w:sz w:val="24"/>
                <w:szCs w:val="24"/>
                <w:lang w:val="lt-LT"/>
              </w:rPr>
              <w:t>, prie jų pateikiant nuorodą „arba lygiavertis“</w:t>
            </w:r>
            <w:r w:rsidR="003734CA" w:rsidRPr="00D63F01">
              <w:rPr>
                <w:rFonts w:ascii="Times New Roman" w:eastAsia="Times New Roman" w:hAnsi="Times New Roman" w:cs="Times New Roman"/>
                <w:bCs/>
                <w:sz w:val="24"/>
                <w:szCs w:val="24"/>
                <w:lang w:val="lt-LT"/>
              </w:rPr>
              <w:t xml:space="preserve">. </w:t>
            </w:r>
            <w:r w:rsidR="00D36EA8" w:rsidRPr="00D63F01">
              <w:rPr>
                <w:rFonts w:ascii="Times New Roman" w:eastAsia="Times New Roman" w:hAnsi="Times New Roman" w:cs="Times New Roman"/>
                <w:bCs/>
                <w:sz w:val="24"/>
                <w:szCs w:val="24"/>
                <w:lang w:val="lt-LT"/>
              </w:rPr>
              <w:t>Pažymėtina, kad techninė specifikacija turi užtikrinti konkurencij</w:t>
            </w:r>
            <w:r w:rsidR="002A5C25" w:rsidRPr="00D63F01">
              <w:rPr>
                <w:rFonts w:ascii="Times New Roman" w:eastAsia="Times New Roman" w:hAnsi="Times New Roman" w:cs="Times New Roman"/>
                <w:bCs/>
                <w:sz w:val="24"/>
                <w:szCs w:val="24"/>
                <w:lang w:val="lt-LT"/>
              </w:rPr>
              <w:t>ą</w:t>
            </w:r>
            <w:r w:rsidR="00D36EA8" w:rsidRPr="00D63F01">
              <w:rPr>
                <w:rFonts w:ascii="Times New Roman" w:eastAsia="Times New Roman" w:hAnsi="Times New Roman" w:cs="Times New Roman"/>
                <w:bCs/>
                <w:sz w:val="24"/>
                <w:szCs w:val="24"/>
                <w:lang w:val="lt-LT"/>
              </w:rPr>
              <w:t xml:space="preserve"> ir nediskriminuoti tiekėjų</w:t>
            </w:r>
            <w:r w:rsidR="002A5C25" w:rsidRPr="00D63F01">
              <w:rPr>
                <w:rFonts w:ascii="Times New Roman" w:eastAsia="Times New Roman" w:hAnsi="Times New Roman" w:cs="Times New Roman"/>
                <w:bCs/>
                <w:sz w:val="24"/>
                <w:szCs w:val="24"/>
                <w:lang w:val="lt-LT"/>
              </w:rPr>
              <w:t xml:space="preserve">, o pati specifikacija gali būti parengta </w:t>
            </w:r>
            <w:r w:rsidR="002A5C25" w:rsidRPr="00D63F01">
              <w:rPr>
                <w:rFonts w:ascii="Times New Roman" w:hAnsi="Times New Roman" w:cs="Times New Roman"/>
                <w:color w:val="000000"/>
                <w:sz w:val="24"/>
                <w:szCs w:val="24"/>
                <w:shd w:val="clear" w:color="auto" w:fill="FFFFFF"/>
                <w:lang w:val="lt-LT"/>
              </w:rPr>
              <w:t>tam tikrais būdais arba jų deriniu: nurodant standartą, techninį liudijimą, bendrąsias technines specifikacijas, apibūdinant norimą rezultatą arba nurodant pirkimo objekto funkcinius reikalavimus, ar naudojant kelis iš pirmiau nurodytų kriterijų. Apibūdinant pirkimo objektą, techninėje specifikacijoje negali būti nurodytas konkretus patentas, tipai, konkreti kilmė, procesas ar prekės ženklas, išskyrus išimtinus atvejus, kai pirkimo objekto neįmanoma tiksliai ir išsamiai apibūdinti pagal aukščiau nurodytus reikalavimus.</w:t>
            </w:r>
            <w:r w:rsidR="00756E91" w:rsidRPr="00D63F01">
              <w:rPr>
                <w:rFonts w:ascii="Times New Roman" w:hAnsi="Times New Roman" w:cs="Times New Roman"/>
                <w:color w:val="000000"/>
                <w:sz w:val="24"/>
                <w:szCs w:val="24"/>
                <w:shd w:val="clear" w:color="auto" w:fill="FFFFFF"/>
                <w:lang w:val="lt-LT"/>
              </w:rPr>
              <w:t xml:space="preserve"> </w:t>
            </w:r>
            <w:r w:rsidR="00517286" w:rsidRPr="00D63F01">
              <w:rPr>
                <w:rFonts w:ascii="Times New Roman" w:hAnsi="Times New Roman" w:cs="Times New Roman"/>
                <w:color w:val="000000"/>
                <w:sz w:val="24"/>
                <w:szCs w:val="24"/>
                <w:shd w:val="clear" w:color="auto" w:fill="FFFFFF"/>
                <w:lang w:val="lt-LT"/>
              </w:rPr>
              <w:t xml:space="preserve">Tarnybos vertinimu, liemenių įmaučių charakteristikas buvo galima išsamiai ir suprantamai apibūdinti, nepateikiant nuorodos į konkrečius prekių ženklus, todėl </w:t>
            </w:r>
            <w:r w:rsidR="00517286" w:rsidRPr="00D63F01">
              <w:rPr>
                <w:rFonts w:ascii="Times New Roman" w:eastAsia="Times New Roman" w:hAnsi="Times New Roman" w:cs="Times New Roman"/>
                <w:bCs/>
                <w:sz w:val="24"/>
                <w:szCs w:val="24"/>
                <w:lang w:val="lt-LT"/>
              </w:rPr>
              <w:lastRenderedPageBreak/>
              <w:t xml:space="preserve">nurodydama konkretų prekės ženklą, perkančioji organizacija pažeidė Įstatymo 38 straipsnio 8 dalį. </w:t>
            </w:r>
            <w:r w:rsidR="003734CA" w:rsidRPr="00D63F01">
              <w:rPr>
                <w:rFonts w:ascii="Times New Roman" w:eastAsia="Times New Roman" w:hAnsi="Times New Roman" w:cs="Times New Roman"/>
                <w:bCs/>
                <w:sz w:val="24"/>
                <w:szCs w:val="24"/>
                <w:lang w:val="lt-LT"/>
              </w:rPr>
              <w:t xml:space="preserve"> </w:t>
            </w:r>
          </w:p>
        </w:tc>
      </w:tr>
      <w:tr w:rsidR="00D953E6" w:rsidRPr="00D63F01" w14:paraId="1CE7DE87" w14:textId="77777777" w:rsidTr="00D953E6">
        <w:tc>
          <w:tcPr>
            <w:tcW w:w="445" w:type="dxa"/>
          </w:tcPr>
          <w:p w14:paraId="6825B896" w14:textId="77777777" w:rsidR="00D953E6" w:rsidRPr="00D63F01" w:rsidRDefault="00D953E6" w:rsidP="00D953E6">
            <w:pPr>
              <w:tabs>
                <w:tab w:val="left" w:pos="993"/>
              </w:tabs>
              <w:contextualSpacing/>
              <w:jc w:val="both"/>
              <w:rPr>
                <w:rFonts w:ascii="Times New Roman" w:eastAsia="Calibri" w:hAnsi="Times New Roman" w:cs="Times New Roman"/>
                <w:bCs/>
                <w:sz w:val="24"/>
                <w:szCs w:val="24"/>
                <w:lang w:val="lt-LT"/>
              </w:rPr>
            </w:pPr>
            <w:r w:rsidRPr="00D63F01">
              <w:rPr>
                <w:rFonts w:ascii="Times New Roman" w:eastAsia="Calibri" w:hAnsi="Times New Roman" w:cs="Times New Roman"/>
                <w:bCs/>
                <w:sz w:val="24"/>
                <w:szCs w:val="24"/>
                <w:lang w:val="lt-LT"/>
              </w:rPr>
              <w:lastRenderedPageBreak/>
              <w:t>4.</w:t>
            </w:r>
          </w:p>
        </w:tc>
        <w:tc>
          <w:tcPr>
            <w:tcW w:w="9161" w:type="dxa"/>
          </w:tcPr>
          <w:p w14:paraId="0A27334E" w14:textId="77777777" w:rsidR="00D953E6" w:rsidRPr="00D63F01" w:rsidRDefault="00D953E6" w:rsidP="00D953E6">
            <w:pPr>
              <w:tabs>
                <w:tab w:val="left" w:pos="993"/>
              </w:tabs>
              <w:contextualSpacing/>
              <w:jc w:val="both"/>
              <w:rPr>
                <w:rFonts w:ascii="Times New Roman" w:eastAsia="Calibri" w:hAnsi="Times New Roman" w:cs="Times New Roman"/>
                <w:bCs/>
                <w:sz w:val="24"/>
                <w:szCs w:val="24"/>
                <w:lang w:val="lt-LT"/>
              </w:rPr>
            </w:pPr>
            <w:r w:rsidRPr="00D63F01">
              <w:rPr>
                <w:rFonts w:ascii="Times New Roman" w:eastAsia="Calibri" w:hAnsi="Times New Roman" w:cs="Times New Roman"/>
                <w:b/>
                <w:sz w:val="24"/>
                <w:szCs w:val="24"/>
                <w:lang w:val="lt-LT"/>
              </w:rPr>
              <w:t xml:space="preserve">Įstatymo </w:t>
            </w:r>
            <w:r w:rsidR="00AF3875" w:rsidRPr="00D63F01">
              <w:rPr>
                <w:rFonts w:ascii="Times New Roman" w:eastAsia="Calibri" w:hAnsi="Times New Roman" w:cs="Times New Roman"/>
                <w:b/>
                <w:sz w:val="24"/>
                <w:szCs w:val="24"/>
                <w:lang w:val="lt-LT"/>
              </w:rPr>
              <w:t>32 straipsnio 2 dalis</w:t>
            </w:r>
            <w:r w:rsidRPr="00D63F01">
              <w:rPr>
                <w:rStyle w:val="Puslapioinaosnuoroda"/>
                <w:rFonts w:ascii="Times New Roman" w:eastAsia="Calibri" w:hAnsi="Times New Roman" w:cs="Times New Roman"/>
                <w:b/>
                <w:sz w:val="24"/>
                <w:szCs w:val="24"/>
                <w:lang w:val="lt-LT"/>
              </w:rPr>
              <w:footnoteReference w:id="6"/>
            </w:r>
          </w:p>
        </w:tc>
      </w:tr>
      <w:tr w:rsidR="00D953E6" w:rsidRPr="00D63F01" w14:paraId="0C1ABA00" w14:textId="77777777" w:rsidTr="007E1407">
        <w:tc>
          <w:tcPr>
            <w:tcW w:w="9606" w:type="dxa"/>
            <w:gridSpan w:val="2"/>
          </w:tcPr>
          <w:p w14:paraId="06509473" w14:textId="77777777" w:rsidR="00D953E6" w:rsidRPr="00D63F01" w:rsidRDefault="00AF3875" w:rsidP="00D953E6">
            <w:pPr>
              <w:tabs>
                <w:tab w:val="left" w:pos="993"/>
              </w:tabs>
              <w:contextualSpacing/>
              <w:jc w:val="both"/>
              <w:rPr>
                <w:rFonts w:ascii="Times New Roman" w:eastAsia="Calibri" w:hAnsi="Times New Roman" w:cs="Times New Roman"/>
                <w:bCs/>
                <w:sz w:val="24"/>
                <w:szCs w:val="24"/>
                <w:lang w:val="lt-LT"/>
              </w:rPr>
            </w:pPr>
            <w:r w:rsidRPr="00D63F01">
              <w:rPr>
                <w:rFonts w:ascii="Times New Roman" w:eastAsia="Calibri" w:hAnsi="Times New Roman" w:cs="Times New Roman"/>
                <w:bCs/>
                <w:sz w:val="24"/>
                <w:szCs w:val="24"/>
                <w:lang w:val="lt-LT"/>
              </w:rPr>
              <w:t xml:space="preserve">Pirkimo dokumentų 17 punktas dirbtinai </w:t>
            </w:r>
            <w:r w:rsidR="003E70B0" w:rsidRPr="00D63F01">
              <w:rPr>
                <w:rFonts w:ascii="Times New Roman" w:eastAsia="Calibri" w:hAnsi="Times New Roman" w:cs="Times New Roman"/>
                <w:bCs/>
                <w:sz w:val="24"/>
                <w:szCs w:val="24"/>
                <w:lang w:val="lt-LT"/>
              </w:rPr>
              <w:t>apriboja tiekėjų galimybę kooperuoti savo žinias.</w:t>
            </w:r>
          </w:p>
          <w:p w14:paraId="5C5BA41E" w14:textId="77777777" w:rsidR="007A37BE" w:rsidRPr="00D63F01" w:rsidRDefault="00AF3875" w:rsidP="00D953E6">
            <w:pPr>
              <w:tabs>
                <w:tab w:val="left" w:pos="993"/>
              </w:tabs>
              <w:contextualSpacing/>
              <w:jc w:val="both"/>
              <w:rPr>
                <w:rFonts w:ascii="Times New Roman" w:eastAsia="Calibri" w:hAnsi="Times New Roman" w:cs="Times New Roman"/>
                <w:bCs/>
                <w:sz w:val="24"/>
                <w:szCs w:val="24"/>
                <w:lang w:val="lt-LT"/>
              </w:rPr>
            </w:pPr>
            <w:r w:rsidRPr="00D63F01">
              <w:rPr>
                <w:rFonts w:ascii="Times New Roman" w:eastAsia="Calibri" w:hAnsi="Times New Roman" w:cs="Times New Roman"/>
                <w:bCs/>
                <w:sz w:val="24"/>
                <w:szCs w:val="24"/>
                <w:lang w:val="lt-LT"/>
              </w:rPr>
              <w:t xml:space="preserve">Pirkimo dokumentų 16.2 punktas nustato, kad „tiekėjas per pastaruosius 5 metus &lt;...&gt; yra sėkmingai įvykdęs bent 1 (vieną) prekių tiekimo, susijusių su pirkimo objektu (šarvinėmis liemenėmis) sutartį“, o 17 punktas patikslina, kad „16.2 &lt;...&gt; punktuose nustatytus kvalifikacijos reikalavimus turi atitikti ir pateikti nurodytus dokumentus </w:t>
            </w:r>
            <w:r w:rsidRPr="00D63F01">
              <w:rPr>
                <w:rFonts w:ascii="Times New Roman" w:eastAsia="Calibri" w:hAnsi="Times New Roman" w:cs="Times New Roman"/>
                <w:bCs/>
                <w:sz w:val="24"/>
                <w:szCs w:val="24"/>
                <w:u w:val="single"/>
                <w:lang w:val="lt-LT"/>
              </w:rPr>
              <w:t>tie ūkio subjektų grupės nariai, kurių prisiimtos prievolės pirkimo sutartį vykdyti</w:t>
            </w:r>
            <w:r w:rsidR="00084404" w:rsidRPr="00D63F01">
              <w:rPr>
                <w:rFonts w:ascii="Times New Roman" w:eastAsia="Calibri" w:hAnsi="Times New Roman" w:cs="Times New Roman"/>
                <w:bCs/>
                <w:sz w:val="24"/>
                <w:szCs w:val="24"/>
                <w:lang w:val="lt-LT"/>
              </w:rPr>
              <w:t xml:space="preserve">“. Pirkimo dokumentų 17 punktas yra neproporcingas Lietuvos Respublikos civilinio kodekso 6.969 straipsnyje nustatytai jungtinės veiklos sutarties sampratai, kad jungtinės veiklos sutartimi du ar daugiau asmenų, kooperuodami savo turtą, darbą ar žinias, įsipareigoja veikti bendrai tam tikram, neprieštaraujančiam įstatymui tikslui arba tam tikrai veiklai pasiekti. </w:t>
            </w:r>
          </w:p>
          <w:p w14:paraId="42B3F069" w14:textId="77777777" w:rsidR="00AF3875" w:rsidRPr="00D63F01" w:rsidRDefault="003E70B0" w:rsidP="00D953E6">
            <w:pPr>
              <w:tabs>
                <w:tab w:val="left" w:pos="993"/>
              </w:tabs>
              <w:contextualSpacing/>
              <w:jc w:val="both"/>
              <w:rPr>
                <w:rFonts w:ascii="Times New Roman" w:eastAsia="Calibri" w:hAnsi="Times New Roman" w:cs="Times New Roman"/>
                <w:bCs/>
                <w:sz w:val="24"/>
                <w:szCs w:val="24"/>
                <w:lang w:val="lt-LT"/>
              </w:rPr>
            </w:pPr>
            <w:r w:rsidRPr="00D63F01">
              <w:rPr>
                <w:rFonts w:ascii="Times New Roman" w:eastAsia="Calibri" w:hAnsi="Times New Roman" w:cs="Times New Roman"/>
                <w:bCs/>
                <w:sz w:val="24"/>
                <w:szCs w:val="24"/>
                <w:lang w:val="lt-LT"/>
              </w:rPr>
              <w:t>Pirkimo dokumentų 16.2 punkte nustatytą reikalavimą būti įvykdžius bent vieną sutartį turėtų atitikti bent vienas ūkio subjektų grupės narys.</w:t>
            </w:r>
          </w:p>
        </w:tc>
      </w:tr>
      <w:tr w:rsidR="00F95B9B" w:rsidRPr="00D63F01" w14:paraId="6C61D927" w14:textId="77777777" w:rsidTr="00F95B9B">
        <w:tc>
          <w:tcPr>
            <w:tcW w:w="445" w:type="dxa"/>
          </w:tcPr>
          <w:p w14:paraId="785E3AE8" w14:textId="77777777" w:rsidR="00F95B9B" w:rsidRPr="00D63F01" w:rsidRDefault="00F95B9B" w:rsidP="00D953E6">
            <w:pPr>
              <w:tabs>
                <w:tab w:val="left" w:pos="993"/>
              </w:tabs>
              <w:contextualSpacing/>
              <w:jc w:val="both"/>
              <w:rPr>
                <w:rFonts w:ascii="Times New Roman" w:eastAsia="Calibri" w:hAnsi="Times New Roman" w:cs="Times New Roman"/>
                <w:bCs/>
                <w:sz w:val="24"/>
                <w:szCs w:val="24"/>
                <w:lang w:val="lt-LT"/>
              </w:rPr>
            </w:pPr>
            <w:r w:rsidRPr="00D63F01">
              <w:rPr>
                <w:rFonts w:ascii="Times New Roman" w:eastAsia="Calibri" w:hAnsi="Times New Roman" w:cs="Times New Roman"/>
                <w:bCs/>
                <w:sz w:val="24"/>
                <w:szCs w:val="24"/>
                <w:lang w:val="lt-LT"/>
              </w:rPr>
              <w:t>5.</w:t>
            </w:r>
          </w:p>
        </w:tc>
        <w:tc>
          <w:tcPr>
            <w:tcW w:w="9161" w:type="dxa"/>
          </w:tcPr>
          <w:p w14:paraId="5206DD3A" w14:textId="39582071" w:rsidR="00F95B9B" w:rsidRPr="00D63F01" w:rsidRDefault="00F95B9B" w:rsidP="00D953E6">
            <w:pPr>
              <w:tabs>
                <w:tab w:val="left" w:pos="993"/>
              </w:tabs>
              <w:contextualSpacing/>
              <w:jc w:val="both"/>
              <w:rPr>
                <w:rFonts w:ascii="Times New Roman" w:eastAsia="Calibri" w:hAnsi="Times New Roman" w:cs="Times New Roman"/>
                <w:b/>
                <w:bCs/>
                <w:sz w:val="24"/>
                <w:szCs w:val="24"/>
                <w:lang w:val="lt-LT"/>
              </w:rPr>
            </w:pPr>
            <w:r w:rsidRPr="00D63F01">
              <w:rPr>
                <w:rFonts w:ascii="Times New Roman" w:eastAsia="Calibri" w:hAnsi="Times New Roman" w:cs="Times New Roman"/>
                <w:b/>
                <w:bCs/>
                <w:sz w:val="24"/>
                <w:szCs w:val="24"/>
                <w:lang w:val="lt-LT"/>
              </w:rPr>
              <w:t>Įstatymo</w:t>
            </w:r>
            <w:r w:rsidR="00566E60" w:rsidRPr="00D63F01">
              <w:rPr>
                <w:rFonts w:ascii="Times New Roman" w:eastAsia="Calibri" w:hAnsi="Times New Roman" w:cs="Times New Roman"/>
                <w:b/>
                <w:bCs/>
                <w:sz w:val="24"/>
                <w:szCs w:val="24"/>
                <w:lang w:val="lt-LT"/>
              </w:rPr>
              <w:t xml:space="preserve"> </w:t>
            </w:r>
            <w:r w:rsidRPr="00D63F01">
              <w:rPr>
                <w:rFonts w:ascii="Times New Roman" w:eastAsia="Calibri" w:hAnsi="Times New Roman" w:cs="Times New Roman"/>
                <w:b/>
                <w:bCs/>
                <w:sz w:val="24"/>
                <w:szCs w:val="24"/>
                <w:lang w:val="lt-LT"/>
              </w:rPr>
              <w:t>10 straipsnio 5 dalis</w:t>
            </w:r>
            <w:r w:rsidRPr="00D63F01">
              <w:rPr>
                <w:rStyle w:val="Puslapioinaosnuoroda"/>
                <w:rFonts w:ascii="Times New Roman" w:eastAsia="Calibri" w:hAnsi="Times New Roman" w:cs="Times New Roman"/>
                <w:b/>
                <w:bCs/>
                <w:sz w:val="24"/>
                <w:szCs w:val="24"/>
                <w:lang w:val="lt-LT"/>
              </w:rPr>
              <w:footnoteReference w:id="7"/>
            </w:r>
          </w:p>
        </w:tc>
      </w:tr>
      <w:tr w:rsidR="00F95B9B" w:rsidRPr="00D63F01" w14:paraId="5D8D5558" w14:textId="77777777" w:rsidTr="007E1407">
        <w:tc>
          <w:tcPr>
            <w:tcW w:w="9606" w:type="dxa"/>
            <w:gridSpan w:val="2"/>
          </w:tcPr>
          <w:p w14:paraId="1A627CD0" w14:textId="637420A6" w:rsidR="00F17D6E" w:rsidRPr="00D63F01" w:rsidRDefault="00F95B9B" w:rsidP="00D953E6">
            <w:pPr>
              <w:tabs>
                <w:tab w:val="left" w:pos="993"/>
              </w:tabs>
              <w:contextualSpacing/>
              <w:jc w:val="both"/>
              <w:rPr>
                <w:rFonts w:ascii="Times New Roman" w:eastAsia="Calibri" w:hAnsi="Times New Roman" w:cs="Times New Roman"/>
                <w:bCs/>
                <w:sz w:val="24"/>
                <w:szCs w:val="24"/>
                <w:lang w:val="lt-LT"/>
              </w:rPr>
            </w:pPr>
            <w:r w:rsidRPr="00D63F01">
              <w:rPr>
                <w:rFonts w:ascii="Times New Roman" w:eastAsia="Calibri" w:hAnsi="Times New Roman" w:cs="Times New Roman"/>
                <w:bCs/>
                <w:sz w:val="24"/>
                <w:szCs w:val="24"/>
                <w:lang w:val="lt-LT"/>
              </w:rPr>
              <w:t xml:space="preserve">Komisija </w:t>
            </w:r>
            <w:r w:rsidR="001112A4">
              <w:rPr>
                <w:rFonts w:ascii="Times New Roman" w:eastAsia="Calibri" w:hAnsi="Times New Roman" w:cs="Times New Roman"/>
                <w:bCs/>
                <w:sz w:val="24"/>
                <w:szCs w:val="24"/>
                <w:lang w:val="lt-LT"/>
              </w:rPr>
              <w:t>nepriėmė sprendimo dėl tiekėjo nurodytos konfidencialios informacijos pagrįstumo.</w:t>
            </w:r>
          </w:p>
          <w:p w14:paraId="02F0E7DC" w14:textId="769DAF56" w:rsidR="006F6011" w:rsidRPr="00D63F01" w:rsidRDefault="007758DE" w:rsidP="00D953E6">
            <w:pPr>
              <w:tabs>
                <w:tab w:val="left" w:pos="993"/>
              </w:tabs>
              <w:contextualSpacing/>
              <w:jc w:val="both"/>
              <w:rPr>
                <w:rFonts w:ascii="Times New Roman" w:hAnsi="Times New Roman" w:cs="Times New Roman"/>
                <w:sz w:val="24"/>
                <w:szCs w:val="24"/>
                <w:lang w:val="lt-LT"/>
              </w:rPr>
            </w:pPr>
            <w:r w:rsidRPr="00D63F01">
              <w:rPr>
                <w:rFonts w:ascii="Times New Roman" w:eastAsia="Calibri" w:hAnsi="Times New Roman" w:cs="Times New Roman"/>
                <w:sz w:val="24"/>
                <w:szCs w:val="24"/>
                <w:lang w:val="lt-LT"/>
              </w:rPr>
              <w:t>VMTI FTMS 2017 m. lapkričio 1</w:t>
            </w:r>
            <w:r w:rsidR="004710C4" w:rsidRPr="00D63F01">
              <w:rPr>
                <w:rFonts w:ascii="Times New Roman" w:eastAsia="Calibri" w:hAnsi="Times New Roman" w:cs="Times New Roman"/>
                <w:sz w:val="24"/>
                <w:szCs w:val="24"/>
                <w:lang w:val="lt-LT"/>
              </w:rPr>
              <w:t>5</w:t>
            </w:r>
            <w:r w:rsidRPr="00D63F01">
              <w:rPr>
                <w:rFonts w:ascii="Times New Roman" w:eastAsia="Calibri" w:hAnsi="Times New Roman" w:cs="Times New Roman"/>
                <w:sz w:val="24"/>
                <w:szCs w:val="24"/>
                <w:lang w:val="lt-LT"/>
              </w:rPr>
              <w:t xml:space="preserve"> d. CVP IS pranešim</w:t>
            </w:r>
            <w:r w:rsidR="004710C4" w:rsidRPr="00D63F01">
              <w:rPr>
                <w:rFonts w:ascii="Times New Roman" w:eastAsia="Calibri" w:hAnsi="Times New Roman" w:cs="Times New Roman"/>
                <w:sz w:val="24"/>
                <w:szCs w:val="24"/>
                <w:lang w:val="lt-LT"/>
              </w:rPr>
              <w:t>u</w:t>
            </w:r>
            <w:r w:rsidRPr="00D63F01">
              <w:rPr>
                <w:rFonts w:ascii="Times New Roman" w:eastAsia="Calibri" w:hAnsi="Times New Roman" w:cs="Times New Roman"/>
                <w:sz w:val="24"/>
                <w:szCs w:val="24"/>
                <w:lang w:val="lt-LT"/>
              </w:rPr>
              <w:t xml:space="preserve"> Nr. </w:t>
            </w:r>
            <w:r w:rsidR="004710C4" w:rsidRPr="00D63F01">
              <w:rPr>
                <w:rFonts w:ascii="Times New Roman" w:eastAsia="Calibri" w:hAnsi="Times New Roman" w:cs="Times New Roman"/>
                <w:sz w:val="24"/>
                <w:szCs w:val="24"/>
                <w:lang w:val="lt-LT"/>
              </w:rPr>
              <w:t xml:space="preserve">5691814 </w:t>
            </w:r>
            <w:r w:rsidR="00EF5D5F" w:rsidRPr="00D63F01">
              <w:rPr>
                <w:rFonts w:ascii="Times New Roman" w:hAnsi="Times New Roman" w:cs="Times New Roman"/>
                <w:sz w:val="24"/>
                <w:szCs w:val="24"/>
                <w:lang w:val="lt-LT"/>
              </w:rPr>
              <w:t>nurodė</w:t>
            </w:r>
            <w:r w:rsidRPr="00D63F01">
              <w:rPr>
                <w:rFonts w:ascii="Times New Roman" w:hAnsi="Times New Roman" w:cs="Times New Roman"/>
                <w:sz w:val="24"/>
                <w:szCs w:val="24"/>
                <w:lang w:val="lt-LT"/>
              </w:rPr>
              <w:t>, kokia VMTI FTMS pasiūlyme esanti informacija yra konfidenciali</w:t>
            </w:r>
            <w:r w:rsidR="004710C4" w:rsidRPr="00D63F01">
              <w:rPr>
                <w:rFonts w:ascii="Times New Roman" w:hAnsi="Times New Roman" w:cs="Times New Roman"/>
                <w:sz w:val="24"/>
                <w:szCs w:val="24"/>
                <w:lang w:val="lt-LT"/>
              </w:rPr>
              <w:t xml:space="preserve">: </w:t>
            </w:r>
            <w:r w:rsidR="004710C4" w:rsidRPr="00D63F01">
              <w:rPr>
                <w:rFonts w:ascii="Times New Roman" w:hAnsi="Times New Roman" w:cs="Times New Roman"/>
                <w:b/>
                <w:sz w:val="24"/>
                <w:szCs w:val="24"/>
                <w:lang w:val="lt-LT"/>
              </w:rPr>
              <w:t>pateiktas konkursui gaminys</w:t>
            </w:r>
            <w:r w:rsidR="004710C4" w:rsidRPr="00D63F01">
              <w:rPr>
                <w:rFonts w:ascii="Times New Roman" w:hAnsi="Times New Roman" w:cs="Times New Roman"/>
                <w:sz w:val="24"/>
                <w:szCs w:val="24"/>
                <w:lang w:val="lt-LT"/>
              </w:rPr>
              <w:t xml:space="preserve"> bei NIJ akredituotos laboratorijos bandymų protokolai</w:t>
            </w:r>
            <w:r w:rsidR="00EA7973" w:rsidRPr="00D63F01">
              <w:rPr>
                <w:rFonts w:ascii="Times New Roman" w:hAnsi="Times New Roman" w:cs="Times New Roman"/>
                <w:sz w:val="24"/>
                <w:szCs w:val="24"/>
                <w:lang w:val="lt-LT"/>
              </w:rPr>
              <w:t>, taip pat grindė šios informacijos konfidencialumą.</w:t>
            </w:r>
            <w:r w:rsidR="00027B50" w:rsidRPr="00D63F01">
              <w:rPr>
                <w:rFonts w:ascii="Times New Roman" w:hAnsi="Times New Roman" w:cs="Times New Roman"/>
                <w:sz w:val="24"/>
                <w:szCs w:val="24"/>
                <w:lang w:val="lt-LT"/>
              </w:rPr>
              <w:t xml:space="preserve"> </w:t>
            </w:r>
            <w:r w:rsidR="00EA7973" w:rsidRPr="00D63F01">
              <w:rPr>
                <w:rFonts w:ascii="Times New Roman" w:hAnsi="Times New Roman" w:cs="Times New Roman"/>
                <w:sz w:val="24"/>
                <w:szCs w:val="24"/>
                <w:lang w:val="lt-LT"/>
              </w:rPr>
              <w:t>Perkančiosios organizacijos 2017 m. lapkričio 16 d. CVP IS pranešimu Nr. 5696483 UAB „</w:t>
            </w:r>
            <w:proofErr w:type="spellStart"/>
            <w:r w:rsidR="00EA7973" w:rsidRPr="00D63F01">
              <w:rPr>
                <w:rFonts w:ascii="Times New Roman" w:hAnsi="Times New Roman" w:cs="Times New Roman"/>
                <w:sz w:val="24"/>
                <w:szCs w:val="24"/>
                <w:lang w:val="lt-LT"/>
              </w:rPr>
              <w:t>Arveka</w:t>
            </w:r>
            <w:proofErr w:type="spellEnd"/>
            <w:r w:rsidR="00EA7973" w:rsidRPr="00D63F01">
              <w:rPr>
                <w:rFonts w:ascii="Times New Roman" w:hAnsi="Times New Roman" w:cs="Times New Roman"/>
                <w:sz w:val="24"/>
                <w:szCs w:val="24"/>
                <w:lang w:val="lt-LT"/>
              </w:rPr>
              <w:t xml:space="preserve">“ pranešta, kad lapkričio 16 d. 15 val. bus galima susipažinti su VMTI FTMS liemenės pavyzdžiu. </w:t>
            </w:r>
            <w:r w:rsidR="006C46EE" w:rsidRPr="00D63F01">
              <w:rPr>
                <w:rFonts w:ascii="Times New Roman" w:hAnsi="Times New Roman" w:cs="Times New Roman"/>
                <w:sz w:val="24"/>
                <w:szCs w:val="24"/>
                <w:lang w:val="lt-LT"/>
              </w:rPr>
              <w:t xml:space="preserve">Perkančioji organizacija nepateikė jokių dokumentų, pagrindžiančių, kad Komisija </w:t>
            </w:r>
            <w:r w:rsidR="00566E60" w:rsidRPr="00D63F01">
              <w:rPr>
                <w:rFonts w:ascii="Times New Roman" w:hAnsi="Times New Roman" w:cs="Times New Roman"/>
                <w:sz w:val="24"/>
                <w:szCs w:val="24"/>
                <w:lang w:val="lt-LT"/>
              </w:rPr>
              <w:t xml:space="preserve">priėmė sprendimą dėl VMTI FTMS nurodytos konfidencialios informacijos pagrindimo netinkamumo. </w:t>
            </w:r>
          </w:p>
          <w:p w14:paraId="772EE829" w14:textId="124DFC14" w:rsidR="001369B1" w:rsidRPr="00D63F01" w:rsidRDefault="001369B1" w:rsidP="00D953E6">
            <w:pPr>
              <w:tabs>
                <w:tab w:val="left" w:pos="993"/>
              </w:tabs>
              <w:contextualSpacing/>
              <w:jc w:val="both"/>
              <w:rPr>
                <w:rFonts w:ascii="Times New Roman" w:hAnsi="Times New Roman" w:cs="Times New Roman"/>
                <w:sz w:val="24"/>
                <w:szCs w:val="24"/>
                <w:lang w:val="lt-LT"/>
              </w:rPr>
            </w:pPr>
            <w:r w:rsidRPr="00D63F01">
              <w:rPr>
                <w:rFonts w:ascii="Times New Roman" w:eastAsia="Calibri" w:hAnsi="Times New Roman" w:cs="Times New Roman"/>
                <w:bCs/>
                <w:sz w:val="24"/>
                <w:szCs w:val="24"/>
                <w:lang w:val="lt-LT"/>
              </w:rPr>
              <w:t>Pažymėtina, kad Įstatymo 13 straipsnyje yra nurodyta, kad „Perkančioji organizacija, komisija, jos nariai ar ekspertai ir kiti asmenys, nepažeisdami šio įstatymo reikalavimų, susijusių su informacijos skelbimu ir su jos teikimu kandidatams ir dalyviams, negali tretiesiems asmenims atskleisti perkančiajai organizacijai pateiktos tiekėjo informacijos, kurios konfidencialumą nurodė tiekėjas &lt;...&gt;“, todėl viešojo pirkimo komisija, nustačiusi, kad tiekėjas nepateikė tinkamų įrodymų, kurie pagrįstų jo pateiktos informacijos konfidencialumą, savo sprendimą turi motyvuoti ir įforminti protokolu.</w:t>
            </w:r>
          </w:p>
        </w:tc>
      </w:tr>
    </w:tbl>
    <w:p w14:paraId="4FF70C31" w14:textId="56521B98" w:rsidR="006F003D" w:rsidRDefault="006F003D" w:rsidP="00577E74">
      <w:pPr>
        <w:spacing w:after="160" w:line="259" w:lineRule="auto"/>
        <w:rPr>
          <w:rFonts w:ascii="Times New Roman" w:eastAsia="Calibri" w:hAnsi="Times New Roman" w:cs="Times New Roman"/>
          <w:b/>
          <w:sz w:val="24"/>
          <w:szCs w:val="24"/>
        </w:rPr>
      </w:pPr>
    </w:p>
    <w:p w14:paraId="26F96A97" w14:textId="77777777" w:rsidR="00577E74" w:rsidRPr="00D63F01" w:rsidRDefault="00577E74" w:rsidP="00577E74">
      <w:pPr>
        <w:spacing w:after="160" w:line="259" w:lineRule="auto"/>
        <w:rPr>
          <w:rFonts w:ascii="Times New Roman" w:eastAsia="Calibri" w:hAnsi="Times New Roman" w:cs="Times New Roman"/>
          <w:b/>
          <w:sz w:val="24"/>
          <w:szCs w:val="24"/>
        </w:rPr>
      </w:pPr>
    </w:p>
    <w:p w14:paraId="45C3EC0A" w14:textId="2F0D48A0" w:rsidR="00A15CD7" w:rsidRDefault="006B3FA4" w:rsidP="00A15CD7">
      <w:pPr>
        <w:spacing w:after="160" w:line="259" w:lineRule="auto"/>
        <w:jc w:val="center"/>
        <w:rPr>
          <w:rFonts w:ascii="Times New Roman" w:eastAsia="Calibri" w:hAnsi="Times New Roman" w:cs="Times New Roman"/>
          <w:b/>
          <w:sz w:val="24"/>
          <w:szCs w:val="24"/>
        </w:rPr>
      </w:pPr>
      <w:r w:rsidRPr="00D63F01">
        <w:rPr>
          <w:rFonts w:ascii="Times New Roman" w:eastAsia="Calibri" w:hAnsi="Times New Roman" w:cs="Times New Roman"/>
          <w:b/>
          <w:sz w:val="24"/>
          <w:szCs w:val="24"/>
        </w:rPr>
        <w:t xml:space="preserve">III dalis Pastabos, į kurias perkančioji organizacija turėtų atsižvelgti vykdydama kitus </w:t>
      </w:r>
      <w:r w:rsidR="00F95B9B" w:rsidRPr="00D63F01">
        <w:rPr>
          <w:rFonts w:ascii="Times New Roman" w:eastAsia="Calibri" w:hAnsi="Times New Roman" w:cs="Times New Roman"/>
          <w:b/>
          <w:sz w:val="24"/>
          <w:szCs w:val="24"/>
        </w:rPr>
        <w:t xml:space="preserve"> </w:t>
      </w:r>
      <w:r w:rsidRPr="00D63F01">
        <w:rPr>
          <w:rFonts w:ascii="Times New Roman" w:eastAsia="Calibri" w:hAnsi="Times New Roman" w:cs="Times New Roman"/>
          <w:b/>
          <w:sz w:val="24"/>
          <w:szCs w:val="24"/>
        </w:rPr>
        <w:t>pirkimus</w:t>
      </w:r>
    </w:p>
    <w:p w14:paraId="2BA7E556" w14:textId="77777777" w:rsidR="00577E74" w:rsidRPr="00D63F01" w:rsidRDefault="00577E74" w:rsidP="00A15CD7">
      <w:pPr>
        <w:spacing w:after="160" w:line="259" w:lineRule="auto"/>
        <w:jc w:val="center"/>
        <w:rPr>
          <w:rFonts w:ascii="Times New Roman" w:eastAsia="Calibri" w:hAnsi="Times New Roman" w:cs="Times New Roman"/>
          <w:b/>
          <w:sz w:val="24"/>
          <w:szCs w:val="24"/>
        </w:rPr>
      </w:pPr>
    </w:p>
    <w:tbl>
      <w:tblPr>
        <w:tblStyle w:val="Lentelstinklelis"/>
        <w:tblW w:w="9639" w:type="dxa"/>
        <w:tblInd w:w="137" w:type="dxa"/>
        <w:tblLayout w:type="fixed"/>
        <w:tblLook w:val="04A0" w:firstRow="1" w:lastRow="0" w:firstColumn="1" w:lastColumn="0" w:noHBand="0" w:noVBand="1"/>
      </w:tblPr>
      <w:tblGrid>
        <w:gridCol w:w="397"/>
        <w:gridCol w:w="28"/>
        <w:gridCol w:w="9214"/>
      </w:tblGrid>
      <w:tr w:rsidR="006B3FA4" w:rsidRPr="00D63F01" w14:paraId="76164E50" w14:textId="77777777" w:rsidTr="00577E74">
        <w:tc>
          <w:tcPr>
            <w:tcW w:w="397" w:type="dxa"/>
          </w:tcPr>
          <w:p w14:paraId="360CFE5D" w14:textId="7C2BD8AD" w:rsidR="006B3FA4" w:rsidRPr="00D63F01" w:rsidRDefault="000C1707" w:rsidP="0095596A">
            <w:pPr>
              <w:contextualSpacing/>
              <w:jc w:val="center"/>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1.</w:t>
            </w:r>
          </w:p>
        </w:tc>
        <w:tc>
          <w:tcPr>
            <w:tcW w:w="9242" w:type="dxa"/>
            <w:gridSpan w:val="2"/>
          </w:tcPr>
          <w:p w14:paraId="2B8706A2" w14:textId="7813CDF9" w:rsidR="006F003D" w:rsidRPr="00D63F01" w:rsidRDefault="00941969" w:rsidP="00D953E6">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w:t>
            </w:r>
          </w:p>
        </w:tc>
      </w:tr>
      <w:tr w:rsidR="00941969" w:rsidRPr="00D63F01" w14:paraId="091FF179" w14:textId="77777777" w:rsidTr="00577E74">
        <w:tc>
          <w:tcPr>
            <w:tcW w:w="9639" w:type="dxa"/>
            <w:gridSpan w:val="3"/>
          </w:tcPr>
          <w:p w14:paraId="50C74E9E" w14:textId="0D6044E8" w:rsidR="00941969" w:rsidRPr="00D63F01" w:rsidRDefault="004A3935" w:rsidP="00D953E6">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 xml:space="preserve">Techninės specifikacijos 12 punkte yra nurodoma, kad “gamintojo garantuojamas balistinių paketų tarnavimo laikas turi būti ne mažiau kaip 10 metų nuo prekių pristatymo dienos”. </w:t>
            </w:r>
            <w:r w:rsidR="00151B2F" w:rsidRPr="00D63F01">
              <w:rPr>
                <w:rFonts w:ascii="Times New Roman" w:eastAsia="Calibri" w:hAnsi="Times New Roman" w:cs="Times New Roman"/>
                <w:sz w:val="24"/>
                <w:szCs w:val="24"/>
                <w:lang w:val="lt-LT"/>
              </w:rPr>
              <w:t xml:space="preserve">Tarnybos žiniomis, </w:t>
            </w:r>
            <w:r w:rsidR="009D67E5" w:rsidRPr="00D63F01">
              <w:rPr>
                <w:rFonts w:ascii="Times New Roman" w:eastAsia="Calibri" w:hAnsi="Times New Roman" w:cs="Times New Roman"/>
                <w:sz w:val="24"/>
                <w:szCs w:val="24"/>
                <w:lang w:val="lt-LT"/>
              </w:rPr>
              <w:t>dauguma neperšaunamų liemenių gamintojų balistiniam paketui nustato 5 metų garantiją, todėl pasiūlymuose prašant garantuoti dvigubai ilgesnį balistinio paketo tarnavimo laiką, išauga pasiūlymų kaina.</w:t>
            </w:r>
            <w:r w:rsidR="00577E74">
              <w:rPr>
                <w:rFonts w:ascii="Times New Roman" w:eastAsia="Calibri" w:hAnsi="Times New Roman" w:cs="Times New Roman"/>
                <w:sz w:val="24"/>
                <w:szCs w:val="24"/>
                <w:lang w:val="lt-LT"/>
              </w:rPr>
              <w:t xml:space="preserve"> </w:t>
            </w:r>
            <w:r w:rsidR="009D67E5" w:rsidRPr="00D63F01">
              <w:rPr>
                <w:rFonts w:ascii="Times New Roman" w:eastAsia="Calibri" w:hAnsi="Times New Roman" w:cs="Times New Roman"/>
                <w:sz w:val="24"/>
                <w:szCs w:val="24"/>
                <w:lang w:val="lt-LT"/>
              </w:rPr>
              <w:t xml:space="preserve">Siekiant užtikrinti, kad </w:t>
            </w:r>
            <w:r w:rsidR="00784A2C" w:rsidRPr="00D63F01">
              <w:rPr>
                <w:rFonts w:ascii="Times New Roman" w:eastAsia="Calibri" w:hAnsi="Times New Roman" w:cs="Times New Roman"/>
                <w:sz w:val="24"/>
                <w:szCs w:val="24"/>
                <w:lang w:val="lt-LT"/>
              </w:rPr>
              <w:t>perkančiosios organizacijos</w:t>
            </w:r>
            <w:r w:rsidR="00577E74">
              <w:rPr>
                <w:rFonts w:ascii="Times New Roman" w:eastAsia="Calibri" w:hAnsi="Times New Roman" w:cs="Times New Roman"/>
                <w:sz w:val="24"/>
                <w:szCs w:val="24"/>
                <w:lang w:val="lt-LT"/>
              </w:rPr>
              <w:t xml:space="preserve"> </w:t>
            </w:r>
            <w:r w:rsidR="00784A2C" w:rsidRPr="00D63F01">
              <w:rPr>
                <w:rFonts w:ascii="Times New Roman" w:eastAsia="Calibri" w:hAnsi="Times New Roman" w:cs="Times New Roman"/>
                <w:sz w:val="24"/>
                <w:szCs w:val="24"/>
                <w:lang w:val="lt-LT"/>
              </w:rPr>
              <w:t>lėšos</w:t>
            </w:r>
            <w:r w:rsidR="00577E74">
              <w:rPr>
                <w:rFonts w:ascii="Times New Roman" w:eastAsia="Calibri" w:hAnsi="Times New Roman" w:cs="Times New Roman"/>
                <w:sz w:val="24"/>
                <w:szCs w:val="24"/>
                <w:lang w:val="lt-LT"/>
              </w:rPr>
              <w:t xml:space="preserve"> </w:t>
            </w:r>
            <w:r w:rsidR="009D67E5" w:rsidRPr="00D63F01">
              <w:rPr>
                <w:rFonts w:ascii="Times New Roman" w:eastAsia="Calibri" w:hAnsi="Times New Roman" w:cs="Times New Roman"/>
                <w:sz w:val="24"/>
                <w:szCs w:val="24"/>
                <w:lang w:val="lt-LT"/>
              </w:rPr>
              <w:t>yra</w:t>
            </w:r>
            <w:r w:rsidR="00577E74">
              <w:rPr>
                <w:rFonts w:ascii="Times New Roman" w:eastAsia="Calibri" w:hAnsi="Times New Roman" w:cs="Times New Roman"/>
                <w:sz w:val="24"/>
                <w:szCs w:val="24"/>
                <w:lang w:val="lt-LT"/>
              </w:rPr>
              <w:t xml:space="preserve"> </w:t>
            </w:r>
            <w:r w:rsidR="009D67E5" w:rsidRPr="00D63F01">
              <w:rPr>
                <w:rFonts w:ascii="Times New Roman" w:eastAsia="Calibri" w:hAnsi="Times New Roman" w:cs="Times New Roman"/>
                <w:sz w:val="24"/>
                <w:szCs w:val="24"/>
                <w:lang w:val="lt-LT"/>
              </w:rPr>
              <w:t>naudojamos</w:t>
            </w:r>
            <w:r w:rsidR="00577E74">
              <w:rPr>
                <w:rFonts w:ascii="Times New Roman" w:eastAsia="Calibri" w:hAnsi="Times New Roman" w:cs="Times New Roman"/>
                <w:sz w:val="24"/>
                <w:szCs w:val="24"/>
                <w:lang w:val="lt-LT"/>
              </w:rPr>
              <w:t xml:space="preserve"> </w:t>
            </w:r>
            <w:bookmarkStart w:id="2" w:name="_GoBack"/>
            <w:bookmarkEnd w:id="2"/>
            <w:r w:rsidR="009D67E5" w:rsidRPr="00D63F01">
              <w:rPr>
                <w:rFonts w:ascii="Times New Roman" w:eastAsia="Calibri" w:hAnsi="Times New Roman" w:cs="Times New Roman"/>
                <w:sz w:val="24"/>
                <w:szCs w:val="24"/>
                <w:lang w:val="lt-LT"/>
              </w:rPr>
              <w:lastRenderedPageBreak/>
              <w:t xml:space="preserve">racionaliai, </w:t>
            </w:r>
            <w:r w:rsidR="002F7BD0" w:rsidRPr="00D63F01">
              <w:rPr>
                <w:rFonts w:ascii="Times New Roman" w:eastAsia="Calibri" w:hAnsi="Times New Roman" w:cs="Times New Roman"/>
                <w:sz w:val="24"/>
                <w:szCs w:val="24"/>
                <w:lang w:val="lt-LT"/>
              </w:rPr>
              <w:t>p</w:t>
            </w:r>
            <w:r w:rsidR="009D67E5" w:rsidRPr="00D63F01">
              <w:rPr>
                <w:rFonts w:ascii="Times New Roman" w:eastAsia="Calibri" w:hAnsi="Times New Roman" w:cs="Times New Roman"/>
                <w:sz w:val="24"/>
                <w:szCs w:val="24"/>
                <w:lang w:val="lt-LT"/>
              </w:rPr>
              <w:t xml:space="preserve">erkančioji organizacija, nustatydama tokį ilgą balistinio paketo garantinį terminą, </w:t>
            </w:r>
            <w:r w:rsidR="007A4381" w:rsidRPr="00D63F01">
              <w:rPr>
                <w:rFonts w:ascii="Times New Roman" w:eastAsia="Calibri" w:hAnsi="Times New Roman" w:cs="Times New Roman"/>
                <w:sz w:val="24"/>
                <w:szCs w:val="24"/>
                <w:lang w:val="lt-LT"/>
              </w:rPr>
              <w:t xml:space="preserve">galėtų svarstyti galimybę </w:t>
            </w:r>
            <w:r w:rsidR="009D67E5" w:rsidRPr="00D63F01">
              <w:rPr>
                <w:rFonts w:ascii="Times New Roman" w:eastAsia="Calibri" w:hAnsi="Times New Roman" w:cs="Times New Roman"/>
                <w:sz w:val="24"/>
                <w:szCs w:val="24"/>
                <w:lang w:val="lt-LT"/>
              </w:rPr>
              <w:t xml:space="preserve">pirkimo dokumentuose nustatyti ekonomiškai naudingiausio pasiūlymo </w:t>
            </w:r>
            <w:r w:rsidR="002F7BD0" w:rsidRPr="00D63F01">
              <w:rPr>
                <w:rFonts w:ascii="Times New Roman" w:eastAsia="Calibri" w:hAnsi="Times New Roman" w:cs="Times New Roman"/>
                <w:sz w:val="24"/>
                <w:szCs w:val="24"/>
                <w:lang w:val="lt-LT"/>
              </w:rPr>
              <w:t xml:space="preserve">vertinimo </w:t>
            </w:r>
            <w:r w:rsidR="009D67E5" w:rsidRPr="00D63F01">
              <w:rPr>
                <w:rFonts w:ascii="Times New Roman" w:eastAsia="Calibri" w:hAnsi="Times New Roman" w:cs="Times New Roman"/>
                <w:sz w:val="24"/>
                <w:szCs w:val="24"/>
                <w:lang w:val="lt-LT"/>
              </w:rPr>
              <w:t>kriterij</w:t>
            </w:r>
            <w:r w:rsidR="00784A2C" w:rsidRPr="00D63F01">
              <w:rPr>
                <w:rFonts w:ascii="Times New Roman" w:eastAsia="Calibri" w:hAnsi="Times New Roman" w:cs="Times New Roman"/>
                <w:sz w:val="24"/>
                <w:szCs w:val="24"/>
                <w:lang w:val="lt-LT"/>
              </w:rPr>
              <w:t>ų: jį tinkamai įvertinti, apskaičiuoti ekonominę naudą</w:t>
            </w:r>
            <w:r w:rsidR="00D76409" w:rsidRPr="00D63F01">
              <w:rPr>
                <w:rFonts w:ascii="Times New Roman" w:eastAsia="Calibri" w:hAnsi="Times New Roman" w:cs="Times New Roman"/>
                <w:sz w:val="24"/>
                <w:szCs w:val="24"/>
                <w:lang w:val="lt-LT"/>
              </w:rPr>
              <w:t xml:space="preserve">. </w:t>
            </w:r>
            <w:r w:rsidR="009D67E5" w:rsidRPr="00D63F01">
              <w:rPr>
                <w:rFonts w:ascii="Times New Roman" w:eastAsia="Calibri" w:hAnsi="Times New Roman" w:cs="Times New Roman"/>
                <w:sz w:val="24"/>
                <w:szCs w:val="24"/>
                <w:lang w:val="lt-LT"/>
              </w:rPr>
              <w:t xml:space="preserve">Pasirinkus ekonomiškai naudingiausio pasiūlymo vertinimo kriterijų laimėtų tas tiekėjas, </w:t>
            </w:r>
            <w:r w:rsidR="002601E4" w:rsidRPr="00D63F01">
              <w:rPr>
                <w:rFonts w:ascii="Times New Roman" w:eastAsia="Calibri" w:hAnsi="Times New Roman" w:cs="Times New Roman"/>
                <w:sz w:val="24"/>
                <w:szCs w:val="24"/>
                <w:lang w:val="lt-LT"/>
              </w:rPr>
              <w:t>kurio pasiūlymo kainos ir kokybės santykis yra geriausias.</w:t>
            </w:r>
          </w:p>
        </w:tc>
      </w:tr>
      <w:tr w:rsidR="002A5CF9" w:rsidRPr="00D63F01" w14:paraId="0AD5F6D4" w14:textId="77777777" w:rsidTr="00577E74">
        <w:tc>
          <w:tcPr>
            <w:tcW w:w="425" w:type="dxa"/>
            <w:gridSpan w:val="2"/>
          </w:tcPr>
          <w:p w14:paraId="21C1DAF3" w14:textId="6B4270A0" w:rsidR="002A5CF9" w:rsidRPr="00D63F01" w:rsidRDefault="000C1707" w:rsidP="00D953E6">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lastRenderedPageBreak/>
              <w:t>2.</w:t>
            </w:r>
          </w:p>
        </w:tc>
        <w:tc>
          <w:tcPr>
            <w:tcW w:w="9214" w:type="dxa"/>
          </w:tcPr>
          <w:p w14:paraId="26CC689C" w14:textId="44A8FD72" w:rsidR="002A5CF9" w:rsidRPr="00D63F01" w:rsidRDefault="002A5CF9" w:rsidP="00D953E6">
            <w:pPr>
              <w:jc w:val="both"/>
              <w:rPr>
                <w:rFonts w:ascii="Times New Roman" w:eastAsia="Calibri" w:hAnsi="Times New Roman" w:cs="Times New Roman"/>
                <w:sz w:val="24"/>
                <w:szCs w:val="24"/>
                <w:lang w:val="lt-LT"/>
              </w:rPr>
            </w:pPr>
            <w:r w:rsidRPr="00D63F01">
              <w:rPr>
                <w:rFonts w:ascii="Times New Roman" w:eastAsia="Calibri" w:hAnsi="Times New Roman" w:cs="Times New Roman"/>
                <w:sz w:val="24"/>
                <w:szCs w:val="24"/>
                <w:lang w:val="lt-LT"/>
              </w:rPr>
              <w:t>-</w:t>
            </w:r>
          </w:p>
        </w:tc>
      </w:tr>
      <w:tr w:rsidR="002A5CF9" w:rsidRPr="00D63F01" w14:paraId="31F45810" w14:textId="77777777" w:rsidTr="00577E74">
        <w:tc>
          <w:tcPr>
            <w:tcW w:w="9639" w:type="dxa"/>
            <w:gridSpan w:val="3"/>
          </w:tcPr>
          <w:p w14:paraId="7D40972B" w14:textId="4E3B9669" w:rsidR="002A5CF9" w:rsidRPr="00D63F01" w:rsidRDefault="002A5CF9" w:rsidP="00D953E6">
            <w:pPr>
              <w:jc w:val="both"/>
              <w:rPr>
                <w:rFonts w:ascii="Times New Roman" w:eastAsia="Calibri" w:hAnsi="Times New Roman" w:cs="Times New Roman"/>
                <w:sz w:val="24"/>
                <w:szCs w:val="24"/>
                <w:lang w:val="en-US"/>
              </w:rPr>
            </w:pPr>
            <w:r w:rsidRPr="00D63F01">
              <w:rPr>
                <w:rFonts w:ascii="Times New Roman" w:eastAsia="Calibri" w:hAnsi="Times New Roman" w:cs="Times New Roman"/>
                <w:sz w:val="24"/>
                <w:szCs w:val="24"/>
                <w:lang w:val="lt-LT"/>
              </w:rPr>
              <w:t>Atkreiptinas dėmesys, kad Pirkimu</w:t>
            </w:r>
            <w:r w:rsidR="00D91A00" w:rsidRPr="00D63F01">
              <w:rPr>
                <w:rFonts w:ascii="Times New Roman" w:eastAsia="Calibri" w:hAnsi="Times New Roman" w:cs="Times New Roman"/>
                <w:sz w:val="24"/>
                <w:szCs w:val="24"/>
                <w:lang w:val="lt-LT"/>
              </w:rPr>
              <w:t>i</w:t>
            </w:r>
            <w:r w:rsidRPr="00D63F01">
              <w:rPr>
                <w:rFonts w:ascii="Times New Roman" w:eastAsia="Calibri" w:hAnsi="Times New Roman" w:cs="Times New Roman"/>
                <w:sz w:val="24"/>
                <w:szCs w:val="24"/>
                <w:lang w:val="lt-LT"/>
              </w:rPr>
              <w:t xml:space="preserve"> skirt</w:t>
            </w:r>
            <w:r w:rsidR="005D46B0" w:rsidRPr="00D63F01">
              <w:rPr>
                <w:rFonts w:ascii="Times New Roman" w:eastAsia="Calibri" w:hAnsi="Times New Roman" w:cs="Times New Roman"/>
                <w:sz w:val="24"/>
                <w:szCs w:val="24"/>
                <w:lang w:val="lt-LT"/>
              </w:rPr>
              <w:t>a lėšų suma yra dvigubai didesnė už pasiūlymų kainą</w:t>
            </w:r>
            <w:r w:rsidR="00856A95" w:rsidRPr="00D63F01">
              <w:rPr>
                <w:rFonts w:ascii="Times New Roman" w:eastAsia="Calibri" w:hAnsi="Times New Roman" w:cs="Times New Roman"/>
                <w:sz w:val="24"/>
                <w:szCs w:val="24"/>
                <w:lang w:val="lt-LT"/>
              </w:rPr>
              <w:t xml:space="preserve">, </w:t>
            </w:r>
            <w:r w:rsidR="00684A57" w:rsidRPr="00D63F01">
              <w:rPr>
                <w:rFonts w:ascii="Times New Roman" w:eastAsia="Calibri" w:hAnsi="Times New Roman" w:cs="Times New Roman"/>
                <w:sz w:val="24"/>
                <w:szCs w:val="24"/>
                <w:lang w:val="lt-LT"/>
              </w:rPr>
              <w:t xml:space="preserve">todėl vertintina, kad </w:t>
            </w:r>
            <w:r w:rsidR="00D63F01">
              <w:rPr>
                <w:rFonts w:ascii="Times New Roman" w:eastAsia="Calibri" w:hAnsi="Times New Roman" w:cs="Times New Roman"/>
                <w:sz w:val="24"/>
                <w:szCs w:val="24"/>
                <w:lang w:val="lt-LT"/>
              </w:rPr>
              <w:t>P</w:t>
            </w:r>
            <w:r w:rsidR="00684A57" w:rsidRPr="00D63F01">
              <w:rPr>
                <w:rFonts w:ascii="Times New Roman" w:eastAsia="Calibri" w:hAnsi="Times New Roman" w:cs="Times New Roman"/>
                <w:sz w:val="24"/>
                <w:szCs w:val="24"/>
                <w:lang w:val="lt-LT"/>
              </w:rPr>
              <w:t>irkimo planavimas nebuvo tinkamas</w:t>
            </w:r>
            <w:r w:rsidR="00856A95" w:rsidRPr="00D63F01">
              <w:rPr>
                <w:rFonts w:ascii="Times New Roman" w:eastAsia="Calibri" w:hAnsi="Times New Roman" w:cs="Times New Roman"/>
                <w:sz w:val="24"/>
                <w:szCs w:val="24"/>
                <w:lang w:val="lt-LT"/>
              </w:rPr>
              <w:t>.</w:t>
            </w:r>
            <w:r w:rsidR="005D46B0" w:rsidRPr="00D63F01">
              <w:rPr>
                <w:rFonts w:ascii="Times New Roman" w:eastAsia="Calibri" w:hAnsi="Times New Roman" w:cs="Times New Roman"/>
                <w:sz w:val="24"/>
                <w:szCs w:val="24"/>
                <w:lang w:val="lt-LT"/>
              </w:rPr>
              <w:t xml:space="preserve"> Prieš pradedant pirkimą</w:t>
            </w:r>
            <w:r w:rsidR="00684A57" w:rsidRPr="00D63F01">
              <w:rPr>
                <w:rFonts w:ascii="Times New Roman" w:eastAsia="Calibri" w:hAnsi="Times New Roman" w:cs="Times New Roman"/>
                <w:sz w:val="24"/>
                <w:szCs w:val="24"/>
                <w:lang w:val="lt-LT"/>
              </w:rPr>
              <w:t>,</w:t>
            </w:r>
            <w:r w:rsidR="005D46B0" w:rsidRPr="00D63F01">
              <w:rPr>
                <w:rFonts w:ascii="Times New Roman" w:eastAsia="Calibri" w:hAnsi="Times New Roman" w:cs="Times New Roman"/>
                <w:sz w:val="24"/>
                <w:szCs w:val="24"/>
                <w:lang w:val="lt-LT"/>
              </w:rPr>
              <w:t xml:space="preserve"> turi būti atlikta kiek įmanoma detalesnė rinkos analizė, įvertinta, kiek preliminariai gali kainuoti reikalingos prekės. Tinkama rinkos analizė užtikrins, kad </w:t>
            </w:r>
            <w:r w:rsidR="004D378B" w:rsidRPr="00D63F01">
              <w:rPr>
                <w:rFonts w:ascii="Times New Roman" w:eastAsia="Calibri" w:hAnsi="Times New Roman" w:cs="Times New Roman"/>
                <w:sz w:val="24"/>
                <w:szCs w:val="24"/>
                <w:lang w:val="lt-LT"/>
              </w:rPr>
              <w:t>perkančioji organizacija nusipirks prekes,</w:t>
            </w:r>
            <w:r w:rsidR="00856A95" w:rsidRPr="00D63F01">
              <w:rPr>
                <w:rFonts w:ascii="Times New Roman" w:eastAsia="Calibri" w:hAnsi="Times New Roman" w:cs="Times New Roman"/>
                <w:sz w:val="24"/>
                <w:szCs w:val="24"/>
                <w:lang w:val="lt-LT"/>
              </w:rPr>
              <w:t xml:space="preserve"> paslaugas ar darbus,</w:t>
            </w:r>
            <w:r w:rsidR="004D378B" w:rsidRPr="00D63F01">
              <w:rPr>
                <w:rFonts w:ascii="Times New Roman" w:eastAsia="Calibri" w:hAnsi="Times New Roman" w:cs="Times New Roman"/>
                <w:sz w:val="24"/>
                <w:szCs w:val="24"/>
                <w:lang w:val="lt-LT"/>
              </w:rPr>
              <w:t xml:space="preserve"> geriausiai atitinkanči</w:t>
            </w:r>
            <w:r w:rsidR="00856A95" w:rsidRPr="00D63F01">
              <w:rPr>
                <w:rFonts w:ascii="Times New Roman" w:eastAsia="Calibri" w:hAnsi="Times New Roman" w:cs="Times New Roman"/>
                <w:sz w:val="24"/>
                <w:szCs w:val="24"/>
                <w:lang w:val="lt-LT"/>
              </w:rPr>
              <w:t>u</w:t>
            </w:r>
            <w:r w:rsidR="004D378B" w:rsidRPr="00D63F01">
              <w:rPr>
                <w:rFonts w:ascii="Times New Roman" w:eastAsia="Calibri" w:hAnsi="Times New Roman" w:cs="Times New Roman"/>
                <w:sz w:val="24"/>
                <w:szCs w:val="24"/>
                <w:lang w:val="lt-LT"/>
              </w:rPr>
              <w:t>s jos poreikius, taip pat racionalų lėšų panaudojimą.</w:t>
            </w:r>
          </w:p>
        </w:tc>
      </w:tr>
    </w:tbl>
    <w:p w14:paraId="297F5BEA" w14:textId="77777777" w:rsidR="008B0FAB" w:rsidRPr="00D63F01" w:rsidRDefault="003C4749" w:rsidP="008E37CF">
      <w:pPr>
        <w:spacing w:after="160" w:line="259" w:lineRule="auto"/>
        <w:jc w:val="center"/>
        <w:rPr>
          <w:rFonts w:ascii="Times New Roman" w:eastAsia="Times New Roman" w:hAnsi="Times New Roman" w:cs="Times New Roman"/>
          <w:b/>
          <w:sz w:val="24"/>
          <w:szCs w:val="24"/>
        </w:rPr>
      </w:pPr>
      <w:r w:rsidRPr="00D63F01">
        <w:rPr>
          <w:rFonts w:ascii="Times New Roman" w:eastAsia="Times New Roman" w:hAnsi="Times New Roman" w:cs="Times New Roman"/>
          <w:b/>
          <w:sz w:val="24"/>
          <w:szCs w:val="24"/>
        </w:rPr>
        <w:t xml:space="preserve">        </w:t>
      </w:r>
      <w:r w:rsidR="00674CBA" w:rsidRPr="00D63F01">
        <w:rPr>
          <w:rFonts w:ascii="Times New Roman" w:eastAsia="Times New Roman" w:hAnsi="Times New Roman" w:cs="Times New Roman"/>
          <w:b/>
          <w:sz w:val="24"/>
          <w:szCs w:val="24"/>
        </w:rPr>
        <w:t xml:space="preserve"> </w:t>
      </w:r>
    </w:p>
    <w:p w14:paraId="15F5F940" w14:textId="77777777" w:rsidR="00902B6A" w:rsidRPr="00D63F01" w:rsidRDefault="003C4749" w:rsidP="00443F98">
      <w:pPr>
        <w:spacing w:after="160" w:line="259" w:lineRule="auto"/>
        <w:jc w:val="center"/>
        <w:rPr>
          <w:rFonts w:ascii="Times New Roman" w:eastAsia="Calibri" w:hAnsi="Times New Roman" w:cs="Times New Roman"/>
          <w:b/>
          <w:sz w:val="24"/>
          <w:szCs w:val="24"/>
        </w:rPr>
      </w:pPr>
      <w:r w:rsidRPr="00D63F01">
        <w:rPr>
          <w:rFonts w:ascii="Times New Roman" w:eastAsia="Times New Roman" w:hAnsi="Times New Roman" w:cs="Times New Roman"/>
          <w:b/>
          <w:sz w:val="24"/>
          <w:szCs w:val="24"/>
        </w:rPr>
        <w:t xml:space="preserve">            </w:t>
      </w:r>
    </w:p>
    <w:p w14:paraId="1867CC8B" w14:textId="77777777" w:rsidR="002F41F2" w:rsidRPr="00D63F01" w:rsidRDefault="00753D96" w:rsidP="00FD3B47">
      <w:pPr>
        <w:spacing w:after="160" w:line="259" w:lineRule="auto"/>
        <w:jc w:val="center"/>
        <w:rPr>
          <w:rFonts w:ascii="Times New Roman" w:eastAsia="Calibri" w:hAnsi="Times New Roman" w:cs="Times New Roman"/>
          <w:b/>
          <w:sz w:val="24"/>
          <w:szCs w:val="24"/>
        </w:rPr>
      </w:pPr>
      <w:r w:rsidRPr="00D63F01">
        <w:rPr>
          <w:rFonts w:ascii="Times New Roman" w:eastAsia="Calibri" w:hAnsi="Times New Roman" w:cs="Times New Roman"/>
          <w:b/>
          <w:sz w:val="24"/>
          <w:szCs w:val="24"/>
        </w:rPr>
        <w:t>IV dalis. SPRENDIMAS</w:t>
      </w:r>
    </w:p>
    <w:p w14:paraId="611E9E20" w14:textId="77777777" w:rsidR="00FD3B47" w:rsidRPr="00D63F01" w:rsidRDefault="00FD3B47" w:rsidP="00FD3B47">
      <w:pPr>
        <w:spacing w:after="160" w:line="259" w:lineRule="auto"/>
        <w:jc w:val="center"/>
        <w:rPr>
          <w:rFonts w:ascii="Times New Roman" w:eastAsia="Calibri" w:hAnsi="Times New Roman" w:cs="Times New Roman"/>
          <w:b/>
          <w:sz w:val="24"/>
          <w:szCs w:val="24"/>
        </w:rPr>
      </w:pPr>
    </w:p>
    <w:p w14:paraId="6EA52337" w14:textId="77777777" w:rsidR="00902B6A" w:rsidRPr="00D63F01" w:rsidRDefault="00C82BE3" w:rsidP="00FD3B47">
      <w:pPr>
        <w:spacing w:after="0" w:line="240" w:lineRule="auto"/>
        <w:jc w:val="both"/>
        <w:rPr>
          <w:rFonts w:ascii="Times New Roman" w:eastAsia="Calibri" w:hAnsi="Times New Roman" w:cs="Times New Roman"/>
          <w:sz w:val="24"/>
          <w:szCs w:val="24"/>
        </w:rPr>
      </w:pPr>
      <w:r w:rsidRPr="00D63F01">
        <w:rPr>
          <w:rFonts w:ascii="Times New Roman" w:eastAsia="Calibri" w:hAnsi="Times New Roman" w:cs="Times New Roman"/>
          <w:sz w:val="24"/>
          <w:szCs w:val="24"/>
        </w:rPr>
        <w:tab/>
      </w:r>
      <w:r w:rsidR="00902B6A" w:rsidRPr="00D63F01">
        <w:rPr>
          <w:rFonts w:ascii="Times New Roman" w:eastAsia="Calibri" w:hAnsi="Times New Roman" w:cs="Times New Roman"/>
          <w:sz w:val="24"/>
          <w:szCs w:val="24"/>
        </w:rPr>
        <w:t>Tarnyba, atsižvelgdama į nustatytus Įstatymo pažeidimus ir vadovaudamasi Įstatymo 9 straipsnio</w:t>
      </w:r>
      <w:r w:rsidR="00845571" w:rsidRPr="00D63F01">
        <w:rPr>
          <w:rFonts w:ascii="Times New Roman" w:eastAsia="Calibri" w:hAnsi="Times New Roman" w:cs="Times New Roman"/>
          <w:sz w:val="24"/>
          <w:szCs w:val="24"/>
        </w:rPr>
        <w:t xml:space="preserve"> 2 dalies 4 punktu, įpareigoja</w:t>
      </w:r>
      <w:r w:rsidR="004016BF" w:rsidRPr="00D63F01">
        <w:rPr>
          <w:rFonts w:ascii="Times New Roman" w:eastAsia="Calibri" w:hAnsi="Times New Roman" w:cs="Times New Roman"/>
          <w:sz w:val="24"/>
          <w:szCs w:val="24"/>
        </w:rPr>
        <w:t>:</w:t>
      </w:r>
    </w:p>
    <w:p w14:paraId="5044DCE8" w14:textId="77777777" w:rsidR="00845571" w:rsidRPr="00D63F01" w:rsidRDefault="00845571" w:rsidP="00FD3B47">
      <w:pPr>
        <w:spacing w:after="0" w:line="240" w:lineRule="auto"/>
        <w:jc w:val="both"/>
        <w:rPr>
          <w:rFonts w:ascii="Times New Roman" w:eastAsia="Calibri" w:hAnsi="Times New Roman" w:cs="Times New Roman"/>
          <w:sz w:val="24"/>
          <w:szCs w:val="24"/>
        </w:rPr>
      </w:pPr>
      <w:r w:rsidRPr="00D63F01">
        <w:rPr>
          <w:rFonts w:ascii="Times New Roman" w:eastAsia="Calibri" w:hAnsi="Times New Roman" w:cs="Times New Roman"/>
          <w:sz w:val="24"/>
          <w:szCs w:val="24"/>
        </w:rPr>
        <w:tab/>
        <w:t xml:space="preserve">1. </w:t>
      </w:r>
      <w:r w:rsidR="00D268D0" w:rsidRPr="00D63F01">
        <w:rPr>
          <w:rFonts w:ascii="Times New Roman" w:eastAsia="Calibri" w:hAnsi="Times New Roman" w:cs="Times New Roman"/>
          <w:sz w:val="24"/>
          <w:szCs w:val="24"/>
        </w:rPr>
        <w:t xml:space="preserve">  </w:t>
      </w:r>
      <w:r w:rsidR="004016BF" w:rsidRPr="00D63F01">
        <w:rPr>
          <w:rFonts w:ascii="Times New Roman" w:eastAsia="Calibri" w:hAnsi="Times New Roman" w:cs="Times New Roman"/>
          <w:sz w:val="24"/>
          <w:szCs w:val="24"/>
        </w:rPr>
        <w:t>Nutraukti viešojo pirkimo „Neperšaunamosios liemenės“ procedūras</w:t>
      </w:r>
      <w:r w:rsidRPr="00D63F01">
        <w:rPr>
          <w:rFonts w:ascii="Times New Roman" w:eastAsia="Calibri" w:hAnsi="Times New Roman" w:cs="Times New Roman"/>
          <w:sz w:val="24"/>
          <w:szCs w:val="24"/>
        </w:rPr>
        <w:t>;</w:t>
      </w:r>
    </w:p>
    <w:p w14:paraId="7CDB87B8" w14:textId="77777777" w:rsidR="00D268D0" w:rsidRPr="00D63F01" w:rsidRDefault="00845571" w:rsidP="00FD3B47">
      <w:pPr>
        <w:spacing w:after="0" w:line="240" w:lineRule="auto"/>
        <w:jc w:val="both"/>
        <w:rPr>
          <w:rFonts w:ascii="Times New Roman" w:eastAsia="Calibri" w:hAnsi="Times New Roman" w:cs="Times New Roman"/>
          <w:sz w:val="24"/>
          <w:szCs w:val="24"/>
        </w:rPr>
      </w:pPr>
      <w:r w:rsidRPr="00D63F01">
        <w:rPr>
          <w:rFonts w:ascii="Times New Roman" w:eastAsia="Calibri" w:hAnsi="Times New Roman" w:cs="Times New Roman"/>
          <w:sz w:val="24"/>
          <w:szCs w:val="24"/>
        </w:rPr>
        <w:tab/>
        <w:t>2. Raštu informuoti Tarnybą apie įpareigojimo įvykdymą ir pateikti tai patvirtinančius dokumentus.</w:t>
      </w:r>
    </w:p>
    <w:p w14:paraId="0CF29D13" w14:textId="5CC9A1AD" w:rsidR="00D268D0" w:rsidRPr="00D63F01" w:rsidRDefault="00D268D0" w:rsidP="00FD3B47">
      <w:pPr>
        <w:tabs>
          <w:tab w:val="left" w:pos="900"/>
        </w:tabs>
        <w:spacing w:after="0" w:line="240" w:lineRule="auto"/>
        <w:ind w:firstLine="709"/>
        <w:jc w:val="both"/>
        <w:rPr>
          <w:rFonts w:ascii="Times New Roman" w:eastAsia="Times New Roman" w:hAnsi="Times New Roman" w:cs="Times New Roman"/>
          <w:sz w:val="24"/>
          <w:szCs w:val="24"/>
        </w:rPr>
      </w:pPr>
      <w:r w:rsidRPr="00D63F01">
        <w:rPr>
          <w:rFonts w:ascii="Times New Roman" w:eastAsia="Times New Roman" w:hAnsi="Times New Roman" w:cs="Times New Roman"/>
          <w:sz w:val="24"/>
          <w:szCs w:val="24"/>
        </w:rPr>
        <w:tab/>
      </w:r>
      <w:r w:rsidRPr="00D63F01">
        <w:rPr>
          <w:rFonts w:ascii="Times New Roman" w:eastAsia="Times New Roman" w:hAnsi="Times New Roman" w:cs="Times New Roman"/>
          <w:sz w:val="24"/>
          <w:szCs w:val="24"/>
        </w:rPr>
        <w:tab/>
        <w:t xml:space="preserve">Vadovaujantis Lietuvos Respublikos administracinių bylų teisenos įstatymo 5 ir </w:t>
      </w:r>
      <w:r w:rsidR="00217CF3" w:rsidRPr="00D63F01">
        <w:rPr>
          <w:rFonts w:ascii="Times New Roman" w:eastAsia="Times New Roman" w:hAnsi="Times New Roman" w:cs="Times New Roman"/>
          <w:sz w:val="24"/>
          <w:szCs w:val="24"/>
        </w:rPr>
        <w:t xml:space="preserve">17 </w:t>
      </w:r>
      <w:r w:rsidRPr="00D63F01">
        <w:rPr>
          <w:rFonts w:ascii="Times New Roman" w:eastAsia="Times New Roman" w:hAnsi="Times New Roman" w:cs="Times New Roman"/>
          <w:sz w:val="24"/>
          <w:szCs w:val="24"/>
        </w:rPr>
        <w:t>straipsniais, nesutikę su Tarnybos įpareigojimu, Jūs galite jį apskųsti teismui šio įstatymo nustatyta tvarka.</w:t>
      </w:r>
    </w:p>
    <w:p w14:paraId="5280A5DD" w14:textId="77777777" w:rsidR="00753D96" w:rsidRPr="00D63F01" w:rsidRDefault="00753D96" w:rsidP="00C82BE3">
      <w:pPr>
        <w:spacing w:after="0" w:line="240" w:lineRule="auto"/>
        <w:jc w:val="both"/>
        <w:rPr>
          <w:rFonts w:ascii="Times New Roman" w:eastAsia="Calibri" w:hAnsi="Times New Roman" w:cs="Times New Roman"/>
          <w:b/>
          <w:sz w:val="24"/>
          <w:szCs w:val="24"/>
        </w:rPr>
      </w:pPr>
    </w:p>
    <w:p w14:paraId="2C67DF76" w14:textId="77777777" w:rsidR="00753D96" w:rsidRPr="00D63F01" w:rsidRDefault="00753D96" w:rsidP="00C82BE3">
      <w:pPr>
        <w:spacing w:after="0" w:line="240" w:lineRule="auto"/>
        <w:jc w:val="both"/>
        <w:rPr>
          <w:rFonts w:ascii="Times New Roman" w:eastAsia="Calibri" w:hAnsi="Times New Roman" w:cs="Times New Roman"/>
          <w:b/>
          <w:sz w:val="24"/>
          <w:szCs w:val="24"/>
        </w:rPr>
      </w:pPr>
    </w:p>
    <w:p w14:paraId="27F472FB" w14:textId="77777777" w:rsidR="006B3FA4" w:rsidRPr="00D63F01" w:rsidRDefault="006B3FA4" w:rsidP="00C82BE3">
      <w:pPr>
        <w:spacing w:after="0" w:line="240" w:lineRule="auto"/>
        <w:jc w:val="both"/>
        <w:rPr>
          <w:rFonts w:ascii="Times New Roman" w:eastAsia="Calibri" w:hAnsi="Times New Roman" w:cs="Times New Roman"/>
          <w:sz w:val="24"/>
          <w:szCs w:val="24"/>
        </w:rPr>
      </w:pPr>
    </w:p>
    <w:p w14:paraId="67EBDB1A" w14:textId="77777777" w:rsidR="006B3FA4" w:rsidRPr="00D63F01" w:rsidRDefault="00E62A46" w:rsidP="00C82BE3">
      <w:pPr>
        <w:spacing w:after="0" w:line="240" w:lineRule="auto"/>
        <w:rPr>
          <w:rFonts w:ascii="Times New Roman" w:eastAsia="Calibri" w:hAnsi="Times New Roman" w:cs="Times New Roman"/>
          <w:sz w:val="24"/>
          <w:szCs w:val="24"/>
        </w:rPr>
      </w:pPr>
      <w:r w:rsidRPr="00D63F01">
        <w:rPr>
          <w:rFonts w:ascii="Times New Roman" w:eastAsia="Calibri" w:hAnsi="Times New Roman" w:cs="Times New Roman"/>
          <w:sz w:val="24"/>
          <w:szCs w:val="24"/>
        </w:rPr>
        <w:t>Gynybos ir saugumo pirkimų                                                                          Loreta Juškaitė-Pečul</w:t>
      </w:r>
    </w:p>
    <w:p w14:paraId="5E415F11" w14:textId="77777777" w:rsidR="00E62A46" w:rsidRPr="00060151" w:rsidRDefault="00E62A46" w:rsidP="00C82BE3">
      <w:pPr>
        <w:spacing w:after="0" w:line="240" w:lineRule="auto"/>
        <w:rPr>
          <w:rFonts w:ascii="Times New Roman" w:eastAsia="Calibri" w:hAnsi="Times New Roman" w:cs="Times New Roman"/>
          <w:sz w:val="24"/>
          <w:szCs w:val="24"/>
        </w:rPr>
      </w:pPr>
      <w:r w:rsidRPr="00D63F01">
        <w:rPr>
          <w:rFonts w:ascii="Times New Roman" w:eastAsia="Calibri" w:hAnsi="Times New Roman" w:cs="Times New Roman"/>
          <w:sz w:val="24"/>
          <w:szCs w:val="24"/>
        </w:rPr>
        <w:t>skyriaus vyriausioji specialistė</w:t>
      </w:r>
    </w:p>
    <w:p w14:paraId="0CE8FB3A" w14:textId="77777777" w:rsidR="008D178D" w:rsidRPr="00060151" w:rsidRDefault="008D178D"/>
    <w:sectPr w:rsidR="008D178D" w:rsidRPr="00060151" w:rsidSect="007E140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18F9F" w14:textId="77777777" w:rsidR="00A62696" w:rsidRDefault="00A62696" w:rsidP="007B30BF">
      <w:pPr>
        <w:spacing w:after="0" w:line="240" w:lineRule="auto"/>
      </w:pPr>
      <w:r>
        <w:separator/>
      </w:r>
    </w:p>
  </w:endnote>
  <w:endnote w:type="continuationSeparator" w:id="0">
    <w:p w14:paraId="63D509C1" w14:textId="77777777" w:rsidR="00A62696" w:rsidRDefault="00A62696" w:rsidP="007B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317164"/>
      <w:docPartObj>
        <w:docPartGallery w:val="Page Numbers (Bottom of Page)"/>
        <w:docPartUnique/>
      </w:docPartObj>
    </w:sdtPr>
    <w:sdtEndPr/>
    <w:sdtContent>
      <w:p w14:paraId="5B5948C5" w14:textId="454DC272" w:rsidR="00A62696" w:rsidRDefault="00A62696">
        <w:pPr>
          <w:pStyle w:val="Porat"/>
          <w:jc w:val="center"/>
        </w:pPr>
        <w:r>
          <w:fldChar w:fldCharType="begin"/>
        </w:r>
        <w:r>
          <w:instrText>PAGE   \* MERGEFORMAT</w:instrText>
        </w:r>
        <w:r>
          <w:fldChar w:fldCharType="separate"/>
        </w:r>
        <w:r w:rsidR="00577E74">
          <w:rPr>
            <w:noProof/>
          </w:rPr>
          <w:t>5</w:t>
        </w:r>
        <w:r>
          <w:fldChar w:fldCharType="end"/>
        </w:r>
      </w:p>
    </w:sdtContent>
  </w:sdt>
  <w:p w14:paraId="0B498C5B" w14:textId="77777777" w:rsidR="00A62696" w:rsidRDefault="00A626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596EF" w14:textId="77777777" w:rsidR="00A62696" w:rsidRDefault="00A62696" w:rsidP="007B30BF">
      <w:pPr>
        <w:spacing w:after="0" w:line="240" w:lineRule="auto"/>
      </w:pPr>
      <w:r>
        <w:separator/>
      </w:r>
    </w:p>
  </w:footnote>
  <w:footnote w:type="continuationSeparator" w:id="0">
    <w:p w14:paraId="34495816" w14:textId="77777777" w:rsidR="00A62696" w:rsidRDefault="00A62696" w:rsidP="007B30BF">
      <w:pPr>
        <w:spacing w:after="0" w:line="240" w:lineRule="auto"/>
      </w:pPr>
      <w:r>
        <w:continuationSeparator/>
      </w:r>
    </w:p>
  </w:footnote>
  <w:footnote w:id="1">
    <w:p w14:paraId="54CACE03" w14:textId="789233BF" w:rsidR="00A62696" w:rsidRPr="00DF6444" w:rsidRDefault="00A62696" w:rsidP="00D460AA">
      <w:pPr>
        <w:pStyle w:val="Puslapioinaostekstas"/>
        <w:jc w:val="both"/>
        <w:rPr>
          <w:rFonts w:ascii="Times New Roman" w:hAnsi="Times New Roman" w:cs="Times New Roman"/>
          <w:sz w:val="22"/>
          <w:szCs w:val="22"/>
        </w:rPr>
      </w:pPr>
      <w:r w:rsidRPr="00DF6444">
        <w:rPr>
          <w:rStyle w:val="Puslapioinaosnuoroda"/>
          <w:rFonts w:ascii="Times New Roman" w:hAnsi="Times New Roman" w:cs="Times New Roman"/>
          <w:sz w:val="22"/>
          <w:szCs w:val="22"/>
        </w:rPr>
        <w:footnoteRef/>
      </w:r>
      <w:r w:rsidRPr="00DF6444">
        <w:rPr>
          <w:rFonts w:ascii="Times New Roman" w:hAnsi="Times New Roman" w:cs="Times New Roman"/>
          <w:sz w:val="22"/>
          <w:szCs w:val="22"/>
        </w:rPr>
        <w:t xml:space="preserve"> Perkančioji organizacija užtikrina, kad atliekant pirkimo procedūras būtų laikomasi lygiateisiškumo, nediskriminavimo ir skaidrumo principų.</w:t>
      </w:r>
    </w:p>
  </w:footnote>
  <w:footnote w:id="2">
    <w:p w14:paraId="034E391D" w14:textId="77777777" w:rsidR="00A62696" w:rsidRPr="00DF6444" w:rsidRDefault="00A62696" w:rsidP="00D460AA">
      <w:pPr>
        <w:pStyle w:val="Puslapioinaostekstas"/>
        <w:jc w:val="both"/>
        <w:rPr>
          <w:rFonts w:ascii="Times New Roman" w:hAnsi="Times New Roman" w:cs="Times New Roman"/>
          <w:sz w:val="22"/>
          <w:szCs w:val="22"/>
        </w:rPr>
      </w:pPr>
      <w:r w:rsidRPr="00DF6444">
        <w:rPr>
          <w:rStyle w:val="Puslapioinaosnuoroda"/>
          <w:rFonts w:ascii="Times New Roman" w:hAnsi="Times New Roman" w:cs="Times New Roman"/>
          <w:sz w:val="22"/>
          <w:szCs w:val="22"/>
        </w:rPr>
        <w:footnoteRef/>
      </w:r>
      <w:r w:rsidRPr="00DF6444">
        <w:rPr>
          <w:rFonts w:ascii="Times New Roman" w:hAnsi="Times New Roman" w:cs="Times New Roman"/>
          <w:sz w:val="22"/>
          <w:szCs w:val="22"/>
        </w:rPr>
        <w:t xml:space="preserve"> Perkančioji organizacija pasiūlymą turi atmesti, jeigu pasiūlymas neatitinka pirkimo dokumentuose nustatytų reikalavimų</w:t>
      </w:r>
      <w:r>
        <w:rPr>
          <w:rFonts w:ascii="Times New Roman" w:hAnsi="Times New Roman" w:cs="Times New Roman"/>
          <w:sz w:val="22"/>
          <w:szCs w:val="22"/>
        </w:rPr>
        <w:t>.</w:t>
      </w:r>
    </w:p>
  </w:footnote>
  <w:footnote w:id="3">
    <w:p w14:paraId="6AF1AFDA" w14:textId="77777777" w:rsidR="00A62696" w:rsidRPr="00DF6444" w:rsidRDefault="00A62696" w:rsidP="00D460AA">
      <w:pPr>
        <w:pStyle w:val="Puslapioinaostekstas"/>
        <w:jc w:val="both"/>
        <w:rPr>
          <w:rFonts w:ascii="Times New Roman" w:hAnsi="Times New Roman" w:cs="Times New Roman"/>
          <w:sz w:val="22"/>
          <w:szCs w:val="22"/>
        </w:rPr>
      </w:pPr>
      <w:r w:rsidRPr="00DF6444">
        <w:rPr>
          <w:rStyle w:val="Puslapioinaosnuoroda"/>
          <w:rFonts w:ascii="Times New Roman" w:hAnsi="Times New Roman" w:cs="Times New Roman"/>
          <w:sz w:val="22"/>
          <w:szCs w:val="22"/>
        </w:rPr>
        <w:footnoteRef/>
      </w:r>
      <w:r w:rsidRPr="00DF6444">
        <w:rPr>
          <w:rFonts w:ascii="Times New Roman" w:hAnsi="Times New Roman" w:cs="Times New Roman"/>
          <w:sz w:val="22"/>
          <w:szCs w:val="22"/>
        </w:rPr>
        <w:t xml:space="preserve"> Žr. nuorodą Nr. 1.</w:t>
      </w:r>
    </w:p>
  </w:footnote>
  <w:footnote w:id="4">
    <w:p w14:paraId="54F41F61" w14:textId="77777777" w:rsidR="00A62696" w:rsidRPr="00B84F5C" w:rsidRDefault="00A62696" w:rsidP="00D460AA">
      <w:pPr>
        <w:pStyle w:val="Puslapioinaostekstas"/>
        <w:jc w:val="both"/>
      </w:pPr>
      <w:r w:rsidRPr="00DF6444">
        <w:rPr>
          <w:rStyle w:val="Puslapioinaosnuoroda"/>
          <w:rFonts w:ascii="Times New Roman" w:hAnsi="Times New Roman" w:cs="Times New Roman"/>
          <w:sz w:val="22"/>
          <w:szCs w:val="22"/>
        </w:rPr>
        <w:footnoteRef/>
      </w:r>
      <w:r w:rsidRPr="00DF6444">
        <w:rPr>
          <w:rFonts w:ascii="Times New Roman" w:hAnsi="Times New Roman" w:cs="Times New Roman"/>
          <w:sz w:val="22"/>
          <w:szCs w:val="22"/>
        </w:rPr>
        <w:t xml:space="preserve"> Techninė specifikacija turi užtikrinti konkurenciją ir nediskriminuoti tiekėjų.</w:t>
      </w:r>
    </w:p>
  </w:footnote>
  <w:footnote w:id="5">
    <w:p w14:paraId="3464AD45" w14:textId="77777777" w:rsidR="00A62696" w:rsidRPr="00F47E7B" w:rsidRDefault="00A62696" w:rsidP="00463970">
      <w:pPr>
        <w:pStyle w:val="Puslapioinaostekstas"/>
        <w:jc w:val="both"/>
        <w:rPr>
          <w:rFonts w:ascii="Times New Roman" w:hAnsi="Times New Roman" w:cs="Times New Roman"/>
          <w:sz w:val="22"/>
          <w:szCs w:val="22"/>
        </w:rPr>
      </w:pPr>
      <w:r w:rsidRPr="00F47E7B">
        <w:rPr>
          <w:rStyle w:val="Puslapioinaosnuoroda"/>
          <w:rFonts w:ascii="Times New Roman" w:hAnsi="Times New Roman" w:cs="Times New Roman"/>
          <w:sz w:val="22"/>
          <w:szCs w:val="22"/>
        </w:rPr>
        <w:footnoteRef/>
      </w:r>
      <w:r w:rsidRPr="00F47E7B">
        <w:rPr>
          <w:rFonts w:ascii="Times New Roman" w:hAnsi="Times New Roman" w:cs="Times New Roman"/>
          <w:sz w:val="22"/>
          <w:szCs w:val="22"/>
        </w:rPr>
        <w:t>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Tokia nuoroda yra leistina išimties tvarka, kai pirkimo objekto neįmanoma tiksliai ir suprantamai apibūdinti pagal šio straipsnio 3 ir 4 dalių reikalavimus. Šiuo atveju nuoroda pateikiama kartu su žodžiais „arba lygiavertis“.</w:t>
      </w:r>
    </w:p>
  </w:footnote>
  <w:footnote w:id="6">
    <w:p w14:paraId="15581286" w14:textId="77777777" w:rsidR="00A62696" w:rsidRPr="006F003D" w:rsidRDefault="00A62696" w:rsidP="001C2299">
      <w:pPr>
        <w:pStyle w:val="Puslapioinaostekstas"/>
        <w:jc w:val="both"/>
        <w:rPr>
          <w:rFonts w:ascii="Times New Roman" w:hAnsi="Times New Roman" w:cs="Times New Roman"/>
          <w:sz w:val="22"/>
          <w:szCs w:val="22"/>
        </w:rPr>
      </w:pPr>
      <w:r w:rsidRPr="006F003D">
        <w:rPr>
          <w:rStyle w:val="Puslapioinaosnuoroda"/>
          <w:rFonts w:ascii="Times New Roman" w:hAnsi="Times New Roman" w:cs="Times New Roman"/>
          <w:sz w:val="22"/>
          <w:szCs w:val="22"/>
        </w:rPr>
        <w:footnoteRef/>
      </w:r>
      <w:r w:rsidRPr="006F003D">
        <w:rPr>
          <w:rFonts w:ascii="Times New Roman" w:hAnsi="Times New Roman" w:cs="Times New Roman"/>
          <w:sz w:val="22"/>
          <w:szCs w:val="22"/>
        </w:rPr>
        <w:t xml:space="preserve"> Perkančiosios organizacijos nustatyti minimalūs kandidatų ar dalyvių kvalifikaciniai reikalavimai negali dirbtinai riboti konkurencijos. Jie turi būti pagrįsti ir proporcingi pirkimo objektui, tikslūs ir aiškūs &lt;...&gt;.</w:t>
      </w:r>
    </w:p>
  </w:footnote>
  <w:footnote w:id="7">
    <w:p w14:paraId="0CFE2D76" w14:textId="64D09F0B" w:rsidR="00A62696" w:rsidRPr="006F003D" w:rsidRDefault="00A62696" w:rsidP="001C2299">
      <w:pPr>
        <w:widowControl w:val="0"/>
        <w:suppressAutoHyphens/>
        <w:spacing w:line="240" w:lineRule="auto"/>
        <w:jc w:val="both"/>
        <w:rPr>
          <w:rFonts w:ascii="Times New Roman" w:eastAsia="Times New Roman" w:hAnsi="Times New Roman" w:cs="Times New Roman"/>
          <w:color w:val="000000"/>
        </w:rPr>
      </w:pPr>
      <w:r w:rsidRPr="006F003D">
        <w:rPr>
          <w:rStyle w:val="Puslapioinaosnuoroda"/>
          <w:rFonts w:ascii="Times New Roman" w:hAnsi="Times New Roman" w:cs="Times New Roman"/>
        </w:rPr>
        <w:footnoteRef/>
      </w:r>
      <w:r w:rsidRPr="006F003D">
        <w:rPr>
          <w:rFonts w:ascii="Times New Roman" w:hAnsi="Times New Roman" w:cs="Times New Roman"/>
        </w:rPr>
        <w:t xml:space="preserve"> </w:t>
      </w:r>
      <w:r w:rsidR="00E134F3" w:rsidRPr="006F003D">
        <w:rPr>
          <w:rFonts w:ascii="Times New Roman" w:hAnsi="Times New Roman" w:cs="Times New Roman"/>
        </w:rPr>
        <w:t xml:space="preserve">&lt;...&gt; </w:t>
      </w:r>
      <w:r w:rsidRPr="006F003D">
        <w:rPr>
          <w:rFonts w:ascii="Times New Roman" w:eastAsia="Times New Roman" w:hAnsi="Times New Roman" w:cs="Times New Roman"/>
          <w:color w:val="000000"/>
        </w:rPr>
        <w:t>Komisijos sprendimai įforminami protokolu. Protokole nurodomi komisijos sprendimo motyvai</w:t>
      </w:r>
      <w:r w:rsidR="00E134F3" w:rsidRPr="006F003D">
        <w:rPr>
          <w:rFonts w:ascii="Times New Roman" w:eastAsia="Times New Roman" w:hAnsi="Times New Roman" w:cs="Times New Roman"/>
          <w:color w:val="000000"/>
        </w:rPr>
        <w:t xml:space="preserve"> &lt;...&gt;.</w:t>
      </w:r>
    </w:p>
    <w:p w14:paraId="0E22B474" w14:textId="77777777" w:rsidR="00A62696" w:rsidRDefault="00A6269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D29"/>
    <w:multiLevelType w:val="hybridMultilevel"/>
    <w:tmpl w:val="7DD86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7F6B9F"/>
    <w:multiLevelType w:val="hybridMultilevel"/>
    <w:tmpl w:val="7DD86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A4"/>
    <w:rsid w:val="000076B6"/>
    <w:rsid w:val="00023A2A"/>
    <w:rsid w:val="00027B50"/>
    <w:rsid w:val="000420BC"/>
    <w:rsid w:val="000568BB"/>
    <w:rsid w:val="00060151"/>
    <w:rsid w:val="0006580E"/>
    <w:rsid w:val="0006734E"/>
    <w:rsid w:val="00073B76"/>
    <w:rsid w:val="0007710B"/>
    <w:rsid w:val="00084404"/>
    <w:rsid w:val="00087F16"/>
    <w:rsid w:val="0009629E"/>
    <w:rsid w:val="000C1707"/>
    <w:rsid w:val="000C250C"/>
    <w:rsid w:val="000F1C0B"/>
    <w:rsid w:val="001057DA"/>
    <w:rsid w:val="001112A4"/>
    <w:rsid w:val="00117412"/>
    <w:rsid w:val="0012278A"/>
    <w:rsid w:val="00127F60"/>
    <w:rsid w:val="001369B1"/>
    <w:rsid w:val="00151B2F"/>
    <w:rsid w:val="0015545A"/>
    <w:rsid w:val="00165071"/>
    <w:rsid w:val="00183807"/>
    <w:rsid w:val="00192E82"/>
    <w:rsid w:val="001C2299"/>
    <w:rsid w:val="001E02CA"/>
    <w:rsid w:val="001E3A81"/>
    <w:rsid w:val="0020580D"/>
    <w:rsid w:val="00217CF3"/>
    <w:rsid w:val="00241F77"/>
    <w:rsid w:val="002446CE"/>
    <w:rsid w:val="002601E4"/>
    <w:rsid w:val="00264639"/>
    <w:rsid w:val="002777FD"/>
    <w:rsid w:val="002820FD"/>
    <w:rsid w:val="002958F1"/>
    <w:rsid w:val="002A5C25"/>
    <w:rsid w:val="002A5CF9"/>
    <w:rsid w:val="002B2A41"/>
    <w:rsid w:val="002D3930"/>
    <w:rsid w:val="002E23FC"/>
    <w:rsid w:val="002E6846"/>
    <w:rsid w:val="002F37F8"/>
    <w:rsid w:val="002F41F2"/>
    <w:rsid w:val="002F5122"/>
    <w:rsid w:val="002F7BD0"/>
    <w:rsid w:val="00301817"/>
    <w:rsid w:val="00306FF0"/>
    <w:rsid w:val="00334F30"/>
    <w:rsid w:val="00365E0A"/>
    <w:rsid w:val="003678E3"/>
    <w:rsid w:val="003716EF"/>
    <w:rsid w:val="003734CA"/>
    <w:rsid w:val="00396467"/>
    <w:rsid w:val="003C4749"/>
    <w:rsid w:val="003C7371"/>
    <w:rsid w:val="003E70B0"/>
    <w:rsid w:val="004016BF"/>
    <w:rsid w:val="00404BD7"/>
    <w:rsid w:val="00412304"/>
    <w:rsid w:val="004130B9"/>
    <w:rsid w:val="00416825"/>
    <w:rsid w:val="00422334"/>
    <w:rsid w:val="0042715C"/>
    <w:rsid w:val="0043560C"/>
    <w:rsid w:val="00443F98"/>
    <w:rsid w:val="00446053"/>
    <w:rsid w:val="00463970"/>
    <w:rsid w:val="004710C4"/>
    <w:rsid w:val="004936FA"/>
    <w:rsid w:val="004A38FF"/>
    <w:rsid w:val="004A3935"/>
    <w:rsid w:val="004B0BD5"/>
    <w:rsid w:val="004B15E9"/>
    <w:rsid w:val="004C1F48"/>
    <w:rsid w:val="004D378B"/>
    <w:rsid w:val="004D3875"/>
    <w:rsid w:val="004D7756"/>
    <w:rsid w:val="004E397F"/>
    <w:rsid w:val="00517286"/>
    <w:rsid w:val="005306A7"/>
    <w:rsid w:val="00534003"/>
    <w:rsid w:val="0055036E"/>
    <w:rsid w:val="00551423"/>
    <w:rsid w:val="00565078"/>
    <w:rsid w:val="00566E60"/>
    <w:rsid w:val="0057391F"/>
    <w:rsid w:val="00577E74"/>
    <w:rsid w:val="00590455"/>
    <w:rsid w:val="005B1956"/>
    <w:rsid w:val="005C2672"/>
    <w:rsid w:val="005D2BAE"/>
    <w:rsid w:val="005D46B0"/>
    <w:rsid w:val="005D598A"/>
    <w:rsid w:val="005D5B93"/>
    <w:rsid w:val="005E7AF2"/>
    <w:rsid w:val="00613571"/>
    <w:rsid w:val="00626964"/>
    <w:rsid w:val="00641840"/>
    <w:rsid w:val="00674CBA"/>
    <w:rsid w:val="00684A57"/>
    <w:rsid w:val="00691103"/>
    <w:rsid w:val="00695BF0"/>
    <w:rsid w:val="006A5404"/>
    <w:rsid w:val="006B203C"/>
    <w:rsid w:val="006B3FA4"/>
    <w:rsid w:val="006C33EB"/>
    <w:rsid w:val="006C46EE"/>
    <w:rsid w:val="006C5655"/>
    <w:rsid w:val="006C6EF9"/>
    <w:rsid w:val="006E279E"/>
    <w:rsid w:val="006E60D0"/>
    <w:rsid w:val="006F003D"/>
    <w:rsid w:val="006F377F"/>
    <w:rsid w:val="006F6011"/>
    <w:rsid w:val="0071082A"/>
    <w:rsid w:val="007407DB"/>
    <w:rsid w:val="00747B80"/>
    <w:rsid w:val="00753D96"/>
    <w:rsid w:val="00756E91"/>
    <w:rsid w:val="007758DE"/>
    <w:rsid w:val="00776F5A"/>
    <w:rsid w:val="0078348A"/>
    <w:rsid w:val="00784A2C"/>
    <w:rsid w:val="007864E5"/>
    <w:rsid w:val="007A37BE"/>
    <w:rsid w:val="007A4381"/>
    <w:rsid w:val="007A7C8E"/>
    <w:rsid w:val="007B241A"/>
    <w:rsid w:val="007B30BF"/>
    <w:rsid w:val="007C45BD"/>
    <w:rsid w:val="007C7DF5"/>
    <w:rsid w:val="007E1407"/>
    <w:rsid w:val="007F2D20"/>
    <w:rsid w:val="008072C7"/>
    <w:rsid w:val="0081252B"/>
    <w:rsid w:val="00816DF3"/>
    <w:rsid w:val="00820E56"/>
    <w:rsid w:val="008265BC"/>
    <w:rsid w:val="0082726D"/>
    <w:rsid w:val="008437E5"/>
    <w:rsid w:val="00845571"/>
    <w:rsid w:val="00846354"/>
    <w:rsid w:val="008479EE"/>
    <w:rsid w:val="008562FF"/>
    <w:rsid w:val="00856A95"/>
    <w:rsid w:val="00861CEA"/>
    <w:rsid w:val="0088161C"/>
    <w:rsid w:val="00897BB8"/>
    <w:rsid w:val="008A3506"/>
    <w:rsid w:val="008A4087"/>
    <w:rsid w:val="008A618F"/>
    <w:rsid w:val="008B0FAB"/>
    <w:rsid w:val="008D178D"/>
    <w:rsid w:val="008E325C"/>
    <w:rsid w:val="008E37CF"/>
    <w:rsid w:val="008E7667"/>
    <w:rsid w:val="008F6CB1"/>
    <w:rsid w:val="0090254C"/>
    <w:rsid w:val="00902B6A"/>
    <w:rsid w:val="00902FB3"/>
    <w:rsid w:val="009207EE"/>
    <w:rsid w:val="00927771"/>
    <w:rsid w:val="00941969"/>
    <w:rsid w:val="0095596A"/>
    <w:rsid w:val="00983E8B"/>
    <w:rsid w:val="00986F90"/>
    <w:rsid w:val="00991444"/>
    <w:rsid w:val="009A5DC1"/>
    <w:rsid w:val="009D67E5"/>
    <w:rsid w:val="00A00C30"/>
    <w:rsid w:val="00A00DEF"/>
    <w:rsid w:val="00A014C9"/>
    <w:rsid w:val="00A14EC5"/>
    <w:rsid w:val="00A15CD7"/>
    <w:rsid w:val="00A225C9"/>
    <w:rsid w:val="00A27EA9"/>
    <w:rsid w:val="00A32157"/>
    <w:rsid w:val="00A351A2"/>
    <w:rsid w:val="00A5031C"/>
    <w:rsid w:val="00A62696"/>
    <w:rsid w:val="00A82A0A"/>
    <w:rsid w:val="00AB7E75"/>
    <w:rsid w:val="00AE23C6"/>
    <w:rsid w:val="00AE4DC4"/>
    <w:rsid w:val="00AF3875"/>
    <w:rsid w:val="00B24A1E"/>
    <w:rsid w:val="00B40C01"/>
    <w:rsid w:val="00B47082"/>
    <w:rsid w:val="00B53B1D"/>
    <w:rsid w:val="00B84B5E"/>
    <w:rsid w:val="00B84F5C"/>
    <w:rsid w:val="00B91575"/>
    <w:rsid w:val="00B91DEE"/>
    <w:rsid w:val="00BA1C59"/>
    <w:rsid w:val="00BA786D"/>
    <w:rsid w:val="00BB496A"/>
    <w:rsid w:val="00BB6E79"/>
    <w:rsid w:val="00BC24E1"/>
    <w:rsid w:val="00BC29F1"/>
    <w:rsid w:val="00BD17DD"/>
    <w:rsid w:val="00BD2857"/>
    <w:rsid w:val="00BF41D7"/>
    <w:rsid w:val="00C03E44"/>
    <w:rsid w:val="00C04FC9"/>
    <w:rsid w:val="00C169B1"/>
    <w:rsid w:val="00C22DD0"/>
    <w:rsid w:val="00C53187"/>
    <w:rsid w:val="00C53CC1"/>
    <w:rsid w:val="00C546E5"/>
    <w:rsid w:val="00C55940"/>
    <w:rsid w:val="00C6716B"/>
    <w:rsid w:val="00C82BE3"/>
    <w:rsid w:val="00C941AF"/>
    <w:rsid w:val="00CA0146"/>
    <w:rsid w:val="00CB1C69"/>
    <w:rsid w:val="00CB700C"/>
    <w:rsid w:val="00CD600D"/>
    <w:rsid w:val="00CE5726"/>
    <w:rsid w:val="00CF1441"/>
    <w:rsid w:val="00D03495"/>
    <w:rsid w:val="00D105DF"/>
    <w:rsid w:val="00D12DF4"/>
    <w:rsid w:val="00D1768B"/>
    <w:rsid w:val="00D25250"/>
    <w:rsid w:val="00D268D0"/>
    <w:rsid w:val="00D36EA8"/>
    <w:rsid w:val="00D37B88"/>
    <w:rsid w:val="00D460AA"/>
    <w:rsid w:val="00D544CA"/>
    <w:rsid w:val="00D62BC5"/>
    <w:rsid w:val="00D63F01"/>
    <w:rsid w:val="00D73244"/>
    <w:rsid w:val="00D76409"/>
    <w:rsid w:val="00D8102E"/>
    <w:rsid w:val="00D84AB2"/>
    <w:rsid w:val="00D90F77"/>
    <w:rsid w:val="00D91A00"/>
    <w:rsid w:val="00D953E6"/>
    <w:rsid w:val="00DC0EC4"/>
    <w:rsid w:val="00DC288D"/>
    <w:rsid w:val="00DC7D90"/>
    <w:rsid w:val="00DF0B77"/>
    <w:rsid w:val="00DF3036"/>
    <w:rsid w:val="00DF6444"/>
    <w:rsid w:val="00E071D9"/>
    <w:rsid w:val="00E1030B"/>
    <w:rsid w:val="00E134F3"/>
    <w:rsid w:val="00E15822"/>
    <w:rsid w:val="00E243BC"/>
    <w:rsid w:val="00E415F9"/>
    <w:rsid w:val="00E43DA8"/>
    <w:rsid w:val="00E46259"/>
    <w:rsid w:val="00E62A46"/>
    <w:rsid w:val="00E6729C"/>
    <w:rsid w:val="00E74AFE"/>
    <w:rsid w:val="00EA7973"/>
    <w:rsid w:val="00ED183D"/>
    <w:rsid w:val="00ED3409"/>
    <w:rsid w:val="00EF5D5F"/>
    <w:rsid w:val="00F02DA2"/>
    <w:rsid w:val="00F037AC"/>
    <w:rsid w:val="00F17D6E"/>
    <w:rsid w:val="00F20DA9"/>
    <w:rsid w:val="00F20E18"/>
    <w:rsid w:val="00F23ED0"/>
    <w:rsid w:val="00F34C41"/>
    <w:rsid w:val="00F47E7B"/>
    <w:rsid w:val="00F51F54"/>
    <w:rsid w:val="00F67012"/>
    <w:rsid w:val="00F70801"/>
    <w:rsid w:val="00F729D5"/>
    <w:rsid w:val="00F86BF4"/>
    <w:rsid w:val="00F92E4A"/>
    <w:rsid w:val="00F95B9B"/>
    <w:rsid w:val="00FB04F6"/>
    <w:rsid w:val="00FC1FB8"/>
    <w:rsid w:val="00FC3D30"/>
    <w:rsid w:val="00FD01C1"/>
    <w:rsid w:val="00FD3B47"/>
    <w:rsid w:val="00FE1C61"/>
    <w:rsid w:val="00FE51C5"/>
    <w:rsid w:val="00FE51DF"/>
    <w:rsid w:val="00FE729D"/>
    <w:rsid w:val="00FE7779"/>
    <w:rsid w:val="00FF6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C5A0"/>
  <w15:docId w15:val="{BF338E78-A6ED-435E-9328-A016AAE5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1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B3FA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B3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FA4"/>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7B30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B30BF"/>
    <w:rPr>
      <w:sz w:val="20"/>
      <w:szCs w:val="20"/>
    </w:rPr>
  </w:style>
  <w:style w:type="character" w:styleId="Puslapioinaosnuoroda">
    <w:name w:val="footnote reference"/>
    <w:basedOn w:val="Numatytasispastraiposriftas"/>
    <w:uiPriority w:val="99"/>
    <w:semiHidden/>
    <w:unhideWhenUsed/>
    <w:rsid w:val="007B30BF"/>
    <w:rPr>
      <w:vertAlign w:val="superscript"/>
    </w:rPr>
  </w:style>
  <w:style w:type="paragraph" w:styleId="Antrats">
    <w:name w:val="header"/>
    <w:basedOn w:val="prastasis"/>
    <w:link w:val="AntratsDiagrama"/>
    <w:uiPriority w:val="99"/>
    <w:unhideWhenUsed/>
    <w:rsid w:val="00C82B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2BE3"/>
  </w:style>
  <w:style w:type="paragraph" w:styleId="Porat">
    <w:name w:val="footer"/>
    <w:basedOn w:val="prastasis"/>
    <w:link w:val="PoratDiagrama"/>
    <w:uiPriority w:val="99"/>
    <w:unhideWhenUsed/>
    <w:rsid w:val="00C82B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2BE3"/>
  </w:style>
  <w:style w:type="character" w:styleId="Komentaronuoroda">
    <w:name w:val="annotation reference"/>
    <w:basedOn w:val="Numatytasispastraiposriftas"/>
    <w:uiPriority w:val="99"/>
    <w:semiHidden/>
    <w:unhideWhenUsed/>
    <w:rsid w:val="00127F60"/>
    <w:rPr>
      <w:sz w:val="16"/>
      <w:szCs w:val="16"/>
    </w:rPr>
  </w:style>
  <w:style w:type="paragraph" w:styleId="Komentarotekstas">
    <w:name w:val="annotation text"/>
    <w:basedOn w:val="prastasis"/>
    <w:link w:val="KomentarotekstasDiagrama"/>
    <w:uiPriority w:val="99"/>
    <w:semiHidden/>
    <w:unhideWhenUsed/>
    <w:rsid w:val="00127F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27F60"/>
    <w:rPr>
      <w:sz w:val="20"/>
      <w:szCs w:val="20"/>
    </w:rPr>
  </w:style>
  <w:style w:type="paragraph" w:styleId="Komentarotema">
    <w:name w:val="annotation subject"/>
    <w:basedOn w:val="Komentarotekstas"/>
    <w:next w:val="Komentarotekstas"/>
    <w:link w:val="KomentarotemaDiagrama"/>
    <w:uiPriority w:val="99"/>
    <w:semiHidden/>
    <w:unhideWhenUsed/>
    <w:rsid w:val="00127F60"/>
    <w:rPr>
      <w:b/>
      <w:bCs/>
    </w:rPr>
  </w:style>
  <w:style w:type="character" w:customStyle="1" w:styleId="KomentarotemaDiagrama">
    <w:name w:val="Komentaro tema Diagrama"/>
    <w:basedOn w:val="KomentarotekstasDiagrama"/>
    <w:link w:val="Komentarotema"/>
    <w:uiPriority w:val="99"/>
    <w:semiHidden/>
    <w:rsid w:val="00127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EAEF-76D8-45F2-95D5-55409B5E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2111</Words>
  <Characters>12038</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Loreta Juškaitė-Pečul</cp:lastModifiedBy>
  <cp:revision>19</cp:revision>
  <cp:lastPrinted>2016-09-14T06:21:00Z</cp:lastPrinted>
  <dcterms:created xsi:type="dcterms:W3CDTF">2018-02-07T06:47:00Z</dcterms:created>
  <dcterms:modified xsi:type="dcterms:W3CDTF">2018-02-09T13:03:00Z</dcterms:modified>
</cp:coreProperties>
</file>