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46" w:rsidRDefault="00787846" w:rsidP="0011395D">
      <w:pPr>
        <w:suppressAutoHyphens/>
        <w:textAlignment w:val="center"/>
        <w:rPr>
          <w:rFonts w:eastAsia="Calibri"/>
          <w:b/>
          <w:szCs w:val="24"/>
        </w:rPr>
      </w:pPr>
    </w:p>
    <w:p w:rsidR="009C7CD8" w:rsidRDefault="009C7CD8" w:rsidP="002A07F4">
      <w:pPr>
        <w:spacing w:line="254" w:lineRule="auto"/>
        <w:ind w:right="49"/>
        <w:jc w:val="center"/>
        <w:rPr>
          <w:b/>
          <w:szCs w:val="24"/>
        </w:rPr>
      </w:pPr>
    </w:p>
    <w:p w:rsidR="002A07F4" w:rsidRDefault="002A07F4" w:rsidP="002A07F4">
      <w:pPr>
        <w:spacing w:line="254" w:lineRule="auto"/>
        <w:ind w:right="49"/>
        <w:jc w:val="center"/>
        <w:rPr>
          <w:b/>
          <w:szCs w:val="24"/>
        </w:rPr>
      </w:pPr>
      <w:r>
        <w:rPr>
          <w:rFonts w:eastAsia="Calibri"/>
          <w:noProof/>
          <w:szCs w:val="24"/>
          <w:lang w:eastAsia="lt-LT"/>
        </w:rPr>
        <w:drawing>
          <wp:inline distT="0" distB="0" distL="0" distR="0">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864895" w:rsidRDefault="00864895" w:rsidP="00002C5B">
      <w:pPr>
        <w:tabs>
          <w:tab w:val="left" w:pos="709"/>
        </w:tabs>
        <w:spacing w:line="259" w:lineRule="auto"/>
        <w:ind w:right="3" w:firstLine="426"/>
        <w:jc w:val="center"/>
        <w:rPr>
          <w:b/>
          <w:szCs w:val="24"/>
        </w:rPr>
      </w:pPr>
    </w:p>
    <w:p w:rsidR="00864895" w:rsidRDefault="00864895" w:rsidP="00002C5B">
      <w:pPr>
        <w:tabs>
          <w:tab w:val="left" w:pos="709"/>
        </w:tabs>
        <w:spacing w:line="259" w:lineRule="auto"/>
        <w:ind w:right="3" w:firstLine="426"/>
        <w:jc w:val="center"/>
        <w:rPr>
          <w:b/>
          <w:szCs w:val="24"/>
        </w:rPr>
      </w:pPr>
    </w:p>
    <w:p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rsidR="002A07F4" w:rsidRDefault="002A07F4" w:rsidP="002A07F4">
      <w:pPr>
        <w:rPr>
          <w:sz w:val="14"/>
          <w:szCs w:val="14"/>
        </w:rPr>
      </w:pPr>
    </w:p>
    <w:p w:rsidR="00864895" w:rsidRDefault="00864895" w:rsidP="002A07F4">
      <w:pPr>
        <w:rPr>
          <w:sz w:val="14"/>
          <w:szCs w:val="14"/>
        </w:rPr>
      </w:pPr>
    </w:p>
    <w:p w:rsidR="00864895" w:rsidRDefault="00864895" w:rsidP="002A07F4">
      <w:pPr>
        <w:rPr>
          <w:sz w:val="14"/>
          <w:szCs w:val="14"/>
        </w:rPr>
      </w:pPr>
    </w:p>
    <w:p w:rsidR="00864895" w:rsidRDefault="00864895" w:rsidP="002A07F4">
      <w:pPr>
        <w:rPr>
          <w:sz w:val="14"/>
          <w:szCs w:val="14"/>
        </w:rPr>
      </w:pPr>
    </w:p>
    <w:p w:rsidR="00864895" w:rsidRDefault="00864895" w:rsidP="002A07F4">
      <w:pPr>
        <w:rPr>
          <w:sz w:val="14"/>
          <w:szCs w:val="14"/>
        </w:rPr>
      </w:pPr>
    </w:p>
    <w:p w:rsidR="001D11A0" w:rsidRDefault="001D11A0" w:rsidP="002A07F4">
      <w:pPr>
        <w:rPr>
          <w:sz w:val="14"/>
          <w:szCs w:val="14"/>
        </w:rPr>
      </w:pPr>
    </w:p>
    <w:p w:rsidR="00864895" w:rsidRDefault="00864895" w:rsidP="002A07F4">
      <w:pPr>
        <w:rPr>
          <w:sz w:val="14"/>
          <w:szCs w:val="14"/>
        </w:rPr>
      </w:pPr>
    </w:p>
    <w:p w:rsidR="00864895" w:rsidRDefault="00864895"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EA368F" w:rsidTr="00197368">
        <w:trPr>
          <w:cantSplit/>
          <w:trHeight w:val="1170"/>
        </w:trPr>
        <w:tc>
          <w:tcPr>
            <w:tcW w:w="5564" w:type="dxa"/>
          </w:tcPr>
          <w:p w:rsidR="00253945" w:rsidRDefault="007D3079" w:rsidP="00250424">
            <w:pPr>
              <w:tabs>
                <w:tab w:val="left" w:pos="273"/>
                <w:tab w:val="left" w:pos="900"/>
              </w:tabs>
              <w:ind w:hanging="88"/>
              <w:rPr>
                <w:szCs w:val="24"/>
              </w:rPr>
            </w:pPr>
            <w:r>
              <w:rPr>
                <w:szCs w:val="24"/>
              </w:rPr>
              <w:t xml:space="preserve">VšĮ </w:t>
            </w:r>
            <w:r w:rsidR="00253945">
              <w:rPr>
                <w:szCs w:val="24"/>
              </w:rPr>
              <w:t xml:space="preserve">Druskininkų pirminės </w:t>
            </w:r>
          </w:p>
          <w:p w:rsidR="00250424" w:rsidRDefault="00253945" w:rsidP="00250424">
            <w:pPr>
              <w:tabs>
                <w:tab w:val="left" w:pos="273"/>
                <w:tab w:val="left" w:pos="900"/>
              </w:tabs>
              <w:ind w:hanging="88"/>
              <w:rPr>
                <w:szCs w:val="24"/>
              </w:rPr>
            </w:pPr>
            <w:r>
              <w:rPr>
                <w:szCs w:val="24"/>
              </w:rPr>
              <w:t>sveikatos priežiūros centrui</w:t>
            </w:r>
          </w:p>
          <w:p w:rsidR="00864895" w:rsidRDefault="00864895" w:rsidP="00250424">
            <w:pPr>
              <w:tabs>
                <w:tab w:val="left" w:pos="273"/>
                <w:tab w:val="left" w:pos="900"/>
              </w:tabs>
              <w:ind w:hanging="88"/>
              <w:rPr>
                <w:szCs w:val="24"/>
              </w:rPr>
            </w:pPr>
          </w:p>
          <w:p w:rsidR="00D84F53" w:rsidRPr="00961043" w:rsidRDefault="00253945" w:rsidP="00250424">
            <w:pPr>
              <w:tabs>
                <w:tab w:val="left" w:pos="273"/>
                <w:tab w:val="left" w:pos="900"/>
              </w:tabs>
              <w:ind w:hanging="88"/>
              <w:rPr>
                <w:szCs w:val="24"/>
              </w:rPr>
            </w:pPr>
            <w:r>
              <w:rPr>
                <w:szCs w:val="24"/>
              </w:rPr>
              <w:t xml:space="preserve">M. K. Čiurlionio </w:t>
            </w:r>
            <w:r w:rsidR="00D84F53" w:rsidRPr="00961043">
              <w:rPr>
                <w:szCs w:val="24"/>
              </w:rPr>
              <w:t xml:space="preserve"> g. </w:t>
            </w:r>
            <w:r>
              <w:rPr>
                <w:szCs w:val="24"/>
              </w:rPr>
              <w:t xml:space="preserve"> 8</w:t>
            </w:r>
            <w:r w:rsidR="00D84F53" w:rsidRPr="00961043">
              <w:rPr>
                <w:szCs w:val="24"/>
              </w:rPr>
              <w:t>2</w:t>
            </w:r>
          </w:p>
          <w:p w:rsidR="00D84F53" w:rsidRPr="00961043" w:rsidRDefault="00D84F53" w:rsidP="00D84F53">
            <w:pPr>
              <w:tabs>
                <w:tab w:val="left" w:pos="273"/>
                <w:tab w:val="left" w:pos="900"/>
              </w:tabs>
              <w:ind w:hanging="88"/>
              <w:rPr>
                <w:szCs w:val="24"/>
              </w:rPr>
            </w:pPr>
            <w:r w:rsidRPr="00961043">
              <w:rPr>
                <w:szCs w:val="24"/>
              </w:rPr>
              <w:t>LT-</w:t>
            </w:r>
            <w:r w:rsidR="00253945">
              <w:rPr>
                <w:szCs w:val="24"/>
              </w:rPr>
              <w:t>66144 Druskininkai</w:t>
            </w:r>
          </w:p>
          <w:p w:rsidR="00D84F53" w:rsidRPr="00961043" w:rsidRDefault="00D84F53" w:rsidP="00D84F53">
            <w:pPr>
              <w:tabs>
                <w:tab w:val="left" w:pos="273"/>
                <w:tab w:val="left" w:pos="900"/>
              </w:tabs>
              <w:ind w:hanging="88"/>
              <w:rPr>
                <w:szCs w:val="24"/>
              </w:rPr>
            </w:pPr>
            <w:r w:rsidRPr="00961043">
              <w:rPr>
                <w:szCs w:val="24"/>
              </w:rPr>
              <w:t>El. p. info@</w:t>
            </w:r>
            <w:r w:rsidR="00253945">
              <w:rPr>
                <w:szCs w:val="24"/>
              </w:rPr>
              <w:t>dpspc</w:t>
            </w:r>
            <w:r w:rsidRPr="00961043">
              <w:rPr>
                <w:szCs w:val="24"/>
              </w:rPr>
              <w:t>.lt</w:t>
            </w:r>
          </w:p>
          <w:p w:rsidR="00D84F53" w:rsidRPr="00EA368F" w:rsidRDefault="00D84F53" w:rsidP="00D84F53">
            <w:pPr>
              <w:tabs>
                <w:tab w:val="left" w:pos="6120"/>
              </w:tabs>
              <w:ind w:hanging="88"/>
              <w:rPr>
                <w:szCs w:val="24"/>
              </w:rPr>
            </w:pPr>
          </w:p>
        </w:tc>
        <w:tc>
          <w:tcPr>
            <w:tcW w:w="1545" w:type="dxa"/>
          </w:tcPr>
          <w:p w:rsidR="00D84F53" w:rsidRPr="00EA368F" w:rsidRDefault="00D84F53" w:rsidP="00D84F53">
            <w:pPr>
              <w:tabs>
                <w:tab w:val="left" w:pos="900"/>
              </w:tabs>
              <w:rPr>
                <w:szCs w:val="24"/>
              </w:rPr>
            </w:pPr>
            <w:r w:rsidRPr="00EA368F">
              <w:rPr>
                <w:szCs w:val="24"/>
              </w:rPr>
              <w:t>201</w:t>
            </w:r>
            <w:r>
              <w:rPr>
                <w:szCs w:val="24"/>
              </w:rPr>
              <w:t>9</w:t>
            </w:r>
            <w:r w:rsidR="00253945">
              <w:rPr>
                <w:szCs w:val="24"/>
              </w:rPr>
              <w:t>-</w:t>
            </w:r>
            <w:r>
              <w:rPr>
                <w:szCs w:val="24"/>
              </w:rPr>
              <w:t xml:space="preserve"> </w:t>
            </w:r>
            <w:r w:rsidR="00253945">
              <w:rPr>
                <w:szCs w:val="24"/>
              </w:rPr>
              <w:t>03-</w:t>
            </w:r>
            <w:r>
              <w:rPr>
                <w:szCs w:val="24"/>
              </w:rPr>
              <w:t xml:space="preserve">     </w:t>
            </w: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tc>
        <w:tc>
          <w:tcPr>
            <w:tcW w:w="2693" w:type="dxa"/>
          </w:tcPr>
          <w:p w:rsidR="00D84F53" w:rsidRPr="00EA368F" w:rsidRDefault="00D84F53" w:rsidP="00D84F53">
            <w:pPr>
              <w:tabs>
                <w:tab w:val="left" w:pos="900"/>
              </w:tabs>
              <w:rPr>
                <w:szCs w:val="24"/>
              </w:rPr>
            </w:pPr>
            <w:r w:rsidRPr="00EA368F">
              <w:rPr>
                <w:szCs w:val="24"/>
              </w:rPr>
              <w:t>Nr.</w:t>
            </w: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tc>
        <w:tc>
          <w:tcPr>
            <w:tcW w:w="1483" w:type="dxa"/>
          </w:tcPr>
          <w:p w:rsidR="00D84F53" w:rsidRPr="00EA368F" w:rsidRDefault="00D84F53" w:rsidP="00D84F53">
            <w:pPr>
              <w:tabs>
                <w:tab w:val="left" w:pos="1422"/>
              </w:tabs>
              <w:ind w:left="-108"/>
              <w:rPr>
                <w:szCs w:val="24"/>
              </w:rPr>
            </w:pPr>
          </w:p>
        </w:tc>
      </w:tr>
    </w:tbl>
    <w:p w:rsidR="00864895" w:rsidRDefault="00864895" w:rsidP="0074767A">
      <w:pPr>
        <w:jc w:val="center"/>
        <w:rPr>
          <w:b/>
          <w:bCs/>
          <w:szCs w:val="24"/>
        </w:rPr>
      </w:pPr>
    </w:p>
    <w:p w:rsidR="001D11A0" w:rsidRDefault="001D11A0" w:rsidP="0074767A">
      <w:pPr>
        <w:jc w:val="center"/>
        <w:rPr>
          <w:b/>
          <w:bCs/>
          <w:szCs w:val="24"/>
        </w:rPr>
      </w:pPr>
    </w:p>
    <w:p w:rsidR="001D11A0" w:rsidRDefault="001D11A0" w:rsidP="0074767A">
      <w:pPr>
        <w:jc w:val="center"/>
        <w:rPr>
          <w:b/>
          <w:bCs/>
          <w:szCs w:val="24"/>
        </w:rPr>
      </w:pPr>
    </w:p>
    <w:p w:rsidR="00864895" w:rsidRDefault="00864895" w:rsidP="0074767A">
      <w:pPr>
        <w:jc w:val="center"/>
        <w:rPr>
          <w:b/>
          <w:bCs/>
          <w:szCs w:val="24"/>
        </w:rPr>
      </w:pPr>
    </w:p>
    <w:p w:rsidR="0074767A" w:rsidRPr="00631C4F" w:rsidRDefault="0074767A" w:rsidP="0074767A">
      <w:pPr>
        <w:jc w:val="center"/>
        <w:rPr>
          <w:b/>
          <w:bCs/>
          <w:szCs w:val="24"/>
        </w:rPr>
      </w:pPr>
      <w:r w:rsidRPr="00631C4F">
        <w:rPr>
          <w:b/>
          <w:bCs/>
          <w:szCs w:val="24"/>
        </w:rPr>
        <w:t>VERTINIMO IŠVADA</w:t>
      </w:r>
    </w:p>
    <w:p w:rsidR="0074767A" w:rsidRDefault="0074767A" w:rsidP="0074767A">
      <w:pPr>
        <w:rPr>
          <w:szCs w:val="24"/>
        </w:rPr>
      </w:pPr>
    </w:p>
    <w:p w:rsidR="00864895" w:rsidRPr="00631C4F" w:rsidRDefault="00864895" w:rsidP="0074767A">
      <w:pPr>
        <w:rPr>
          <w:szCs w:val="24"/>
        </w:rPr>
      </w:pPr>
    </w:p>
    <w:p w:rsidR="003D5064" w:rsidRPr="00F40D60" w:rsidRDefault="003D5064" w:rsidP="00F058E5">
      <w:pPr>
        <w:ind w:left="-142" w:firstLine="568"/>
        <w:jc w:val="both"/>
        <w:rPr>
          <w:szCs w:val="24"/>
        </w:rPr>
      </w:pPr>
      <w:r w:rsidRPr="00F40D60">
        <w:rPr>
          <w:bCs/>
          <w:szCs w:val="24"/>
        </w:rPr>
        <w:t>Viešųjų pirkimų tarnyba (toliau – Tarnyba), vadovaudamasi Lietuvos Respublikos viešųjų</w:t>
      </w:r>
      <w:r w:rsidR="00F058E5">
        <w:rPr>
          <w:bCs/>
          <w:szCs w:val="24"/>
        </w:rPr>
        <w:t xml:space="preserve"> </w:t>
      </w:r>
      <w:r w:rsidRPr="00F40D60">
        <w:rPr>
          <w:bCs/>
          <w:szCs w:val="24"/>
        </w:rPr>
        <w:t xml:space="preserve">pirkimų įstatymo 95 straipsnio 1 dalies 2 punktu, </w:t>
      </w:r>
      <w:r w:rsidRPr="00F40D60">
        <w:rPr>
          <w:szCs w:val="24"/>
        </w:rPr>
        <w:t xml:space="preserve"> </w:t>
      </w:r>
      <w:r>
        <w:rPr>
          <w:szCs w:val="24"/>
        </w:rPr>
        <w:t>atliko</w:t>
      </w:r>
      <w:r w:rsidRPr="00F40D60">
        <w:rPr>
          <w:bCs/>
          <w:szCs w:val="24"/>
        </w:rPr>
        <w:t xml:space="preserve"> </w:t>
      </w:r>
      <w:r w:rsidR="00253945">
        <w:rPr>
          <w:bCs/>
          <w:szCs w:val="24"/>
        </w:rPr>
        <w:t>VšĮ Druskininkų pirm</w:t>
      </w:r>
      <w:r w:rsidR="0076701D">
        <w:rPr>
          <w:bCs/>
          <w:szCs w:val="24"/>
        </w:rPr>
        <w:t>inės</w:t>
      </w:r>
      <w:r w:rsidR="00253945">
        <w:rPr>
          <w:bCs/>
          <w:szCs w:val="24"/>
        </w:rPr>
        <w:t xml:space="preserve"> sveikatos priežiūros centro</w:t>
      </w:r>
      <w:r w:rsidRPr="00F40D60">
        <w:rPr>
          <w:bCs/>
          <w:szCs w:val="24"/>
        </w:rPr>
        <w:t xml:space="preserve"> (toliau – Perkančioji organizacija) vykdyt</w:t>
      </w:r>
      <w:r>
        <w:rPr>
          <w:bCs/>
          <w:szCs w:val="24"/>
        </w:rPr>
        <w:t>o</w:t>
      </w:r>
      <w:r w:rsidRPr="00F40D60">
        <w:rPr>
          <w:bCs/>
          <w:szCs w:val="24"/>
        </w:rPr>
        <w:t xml:space="preserve"> viešoj</w:t>
      </w:r>
      <w:r>
        <w:rPr>
          <w:bCs/>
          <w:szCs w:val="24"/>
        </w:rPr>
        <w:t>o</w:t>
      </w:r>
      <w:r w:rsidRPr="00F40D60">
        <w:rPr>
          <w:bCs/>
          <w:szCs w:val="24"/>
        </w:rPr>
        <w:t xml:space="preserve"> pirkim</w:t>
      </w:r>
      <w:r>
        <w:rPr>
          <w:bCs/>
          <w:szCs w:val="24"/>
        </w:rPr>
        <w:t>o dalinį vertinimą</w:t>
      </w:r>
      <w:r w:rsidRPr="00F40D60">
        <w:rPr>
          <w:bCs/>
          <w:szCs w:val="24"/>
        </w:rPr>
        <w:t>.</w:t>
      </w:r>
    </w:p>
    <w:p w:rsidR="002A07F4" w:rsidRPr="003C3987" w:rsidRDefault="002A07F4" w:rsidP="002A07F4">
      <w:pPr>
        <w:rPr>
          <w:b/>
          <w:szCs w:val="14"/>
        </w:rPr>
      </w:pPr>
    </w:p>
    <w:p w:rsidR="002A07F4" w:rsidRDefault="002A07F4" w:rsidP="002A07F4">
      <w:pPr>
        <w:spacing w:line="254" w:lineRule="auto"/>
        <w:ind w:right="49"/>
        <w:jc w:val="center"/>
        <w:rPr>
          <w:szCs w:val="24"/>
        </w:rPr>
      </w:pPr>
      <w:r>
        <w:rPr>
          <w:b/>
          <w:szCs w:val="24"/>
        </w:rPr>
        <w:t>I dalis. Bendra informacija</w:t>
      </w:r>
    </w:p>
    <w:p w:rsidR="002A07F4" w:rsidRPr="003C3987"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864895"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pPr>
              <w:jc w:val="both"/>
              <w:rPr>
                <w:szCs w:val="24"/>
              </w:rPr>
            </w:pPr>
            <w:r w:rsidRPr="00864895">
              <w:rPr>
                <w:rFonts w:eastAsia="Calibri"/>
                <w:szCs w:val="24"/>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rsidR="002A07F4" w:rsidRPr="00864895" w:rsidRDefault="003D5064" w:rsidP="001A204A">
            <w:pPr>
              <w:spacing w:line="254" w:lineRule="auto"/>
              <w:jc w:val="both"/>
              <w:rPr>
                <w:szCs w:val="24"/>
              </w:rPr>
            </w:pPr>
            <w:r w:rsidRPr="00864895">
              <w:rPr>
                <w:bCs/>
                <w:i/>
                <w:szCs w:val="24"/>
              </w:rPr>
              <w:t>„</w:t>
            </w:r>
            <w:r w:rsidR="00253945" w:rsidRPr="00864895">
              <w:rPr>
                <w:bCs/>
                <w:i/>
                <w:szCs w:val="24"/>
              </w:rPr>
              <w:t>Diagnostikos reagentai bei papildomos priemonės tyrimams (kartu su analizatorių panauda ir jų technine priežiūra) pirkimas</w:t>
            </w:r>
            <w:r w:rsidRPr="00864895">
              <w:rPr>
                <w:bCs/>
                <w:i/>
                <w:szCs w:val="24"/>
              </w:rPr>
              <w:t xml:space="preserve">“ </w:t>
            </w:r>
            <w:r w:rsidRPr="00864895">
              <w:rPr>
                <w:bCs/>
                <w:szCs w:val="24"/>
              </w:rPr>
              <w:t>(Centrinėje viešųjų pirkimų informacinėje sistemoje (toliau – CVP IS) skelbtas 201</w:t>
            </w:r>
            <w:r w:rsidR="00253945" w:rsidRPr="00864895">
              <w:rPr>
                <w:bCs/>
                <w:szCs w:val="24"/>
              </w:rPr>
              <w:t>9</w:t>
            </w:r>
            <w:r w:rsidR="0076701D" w:rsidRPr="00864895">
              <w:rPr>
                <w:bCs/>
                <w:szCs w:val="24"/>
              </w:rPr>
              <w:t>-</w:t>
            </w:r>
            <w:r w:rsidR="00253945" w:rsidRPr="00864895">
              <w:rPr>
                <w:bCs/>
                <w:szCs w:val="24"/>
              </w:rPr>
              <w:t>01-07</w:t>
            </w:r>
            <w:r w:rsidRPr="00864895">
              <w:rPr>
                <w:bCs/>
                <w:szCs w:val="24"/>
              </w:rPr>
              <w:t xml:space="preserve">, pirkimo Nr. </w:t>
            </w:r>
            <w:r w:rsidR="00253945" w:rsidRPr="00864895">
              <w:rPr>
                <w:bCs/>
                <w:szCs w:val="24"/>
              </w:rPr>
              <w:t>416697</w:t>
            </w:r>
            <w:r w:rsidRPr="00864895">
              <w:rPr>
                <w:bCs/>
                <w:szCs w:val="24"/>
              </w:rPr>
              <w:t>)</w:t>
            </w:r>
            <w:r w:rsidRPr="00864895">
              <w:rPr>
                <w:bCs/>
                <w:i/>
                <w:szCs w:val="24"/>
              </w:rPr>
              <w:t xml:space="preserve"> </w:t>
            </w:r>
            <w:r w:rsidRPr="00864895">
              <w:rPr>
                <w:bCs/>
                <w:szCs w:val="24"/>
              </w:rPr>
              <w:t>(toliau – Pirkimas).</w:t>
            </w:r>
          </w:p>
        </w:tc>
      </w:tr>
      <w:tr w:rsidR="002A07F4" w:rsidRPr="00864895"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pPr>
              <w:jc w:val="both"/>
              <w:rPr>
                <w:szCs w:val="24"/>
              </w:rPr>
            </w:pPr>
            <w:r w:rsidRPr="00864895">
              <w:rPr>
                <w:rFonts w:eastAsia="Calibri"/>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rsidR="002A07F4" w:rsidRPr="00864895" w:rsidRDefault="003D5064" w:rsidP="000F5336">
            <w:pPr>
              <w:spacing w:line="254" w:lineRule="auto"/>
              <w:jc w:val="both"/>
              <w:rPr>
                <w:szCs w:val="24"/>
              </w:rPr>
            </w:pPr>
            <w:r w:rsidRPr="00864895">
              <w:rPr>
                <w:bCs/>
                <w:szCs w:val="24"/>
              </w:rPr>
              <w:t xml:space="preserve">Lietuvos Respublikos viešųjų pirkimų įstatymas (redakcija nuo 2018-01-01) (toliau – </w:t>
            </w:r>
            <w:r w:rsidR="00A85A5B" w:rsidRPr="00864895">
              <w:rPr>
                <w:bCs/>
                <w:szCs w:val="24"/>
              </w:rPr>
              <w:t>Įstatymas)</w:t>
            </w:r>
            <w:r w:rsidRPr="00864895">
              <w:rPr>
                <w:bCs/>
                <w:szCs w:val="24"/>
              </w:rPr>
              <w:t>,</w:t>
            </w:r>
            <w:r w:rsidRPr="00864895">
              <w:rPr>
                <w:szCs w:val="24"/>
              </w:rPr>
              <w:t xml:space="preserve"> </w:t>
            </w:r>
            <w:r w:rsidRPr="00864895">
              <w:rPr>
                <w:bCs/>
                <w:szCs w:val="24"/>
              </w:rPr>
              <w:t>Mažos vertės pirkimų tvarkos aprašas, patvirtintas Tarnybos direktoriaus 2017 m. birželio 28 d. įsakymu Nr. 1S-97 (toliau – Mažos vertės pirkimų tvarkos aprašas).</w:t>
            </w:r>
          </w:p>
        </w:tc>
      </w:tr>
      <w:tr w:rsidR="002A07F4" w:rsidRPr="00864895"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rsidP="002A07F4">
            <w:pPr>
              <w:jc w:val="both"/>
              <w:rPr>
                <w:rFonts w:eastAsia="Calibri"/>
                <w:szCs w:val="24"/>
              </w:rPr>
            </w:pPr>
            <w:r w:rsidRPr="00864895">
              <w:rPr>
                <w:rFonts w:eastAsia="Calibri"/>
                <w:szCs w:val="24"/>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864895" w:rsidRDefault="003D5064" w:rsidP="00D060BB">
            <w:pPr>
              <w:rPr>
                <w:szCs w:val="24"/>
              </w:rPr>
            </w:pPr>
            <w:r w:rsidRPr="00864895">
              <w:rPr>
                <w:bCs/>
                <w:szCs w:val="24"/>
              </w:rPr>
              <w:t>Skelbiamos apklausos būdu vykdytas mažos vertės viešasis pirkimas.</w:t>
            </w:r>
          </w:p>
        </w:tc>
      </w:tr>
      <w:tr w:rsidR="002A07F4" w:rsidRPr="00864895"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rsidP="002A07F4">
            <w:pPr>
              <w:jc w:val="both"/>
              <w:rPr>
                <w:rFonts w:eastAsia="Calibri"/>
                <w:szCs w:val="24"/>
              </w:rPr>
            </w:pPr>
            <w:r w:rsidRPr="00864895">
              <w:rPr>
                <w:rFonts w:eastAsia="Calibri"/>
                <w:szCs w:val="24"/>
              </w:rPr>
              <w:t xml:space="preserve">Planuojama (nenurodoma, jeigu pirkimas vertinamas iki vokų su pasiūlymais atplėšimo procedūros), faktinė pirkimo/sutarties vertė Eur </w:t>
            </w:r>
            <w:r w:rsidR="00A67280" w:rsidRPr="00864895">
              <w:rPr>
                <w:rFonts w:eastAsia="Calibri"/>
                <w:szCs w:val="24"/>
              </w:rPr>
              <w:t>su</w:t>
            </w:r>
            <w:r w:rsidRPr="00864895">
              <w:rPr>
                <w:rFonts w:eastAsia="Calibri"/>
                <w:szCs w:val="24"/>
              </w:rPr>
              <w:t xml:space="preserve"> PVM</w:t>
            </w:r>
          </w:p>
        </w:tc>
        <w:tc>
          <w:tcPr>
            <w:tcW w:w="5104" w:type="dxa"/>
            <w:tcBorders>
              <w:top w:val="single" w:sz="4" w:space="0" w:color="auto"/>
              <w:left w:val="single" w:sz="4" w:space="0" w:color="auto"/>
              <w:bottom w:val="single" w:sz="4" w:space="0" w:color="auto"/>
              <w:right w:val="single" w:sz="4" w:space="0" w:color="auto"/>
            </w:tcBorders>
          </w:tcPr>
          <w:p w:rsidR="003D5064" w:rsidRPr="00864895" w:rsidRDefault="00880887" w:rsidP="003D5064">
            <w:pPr>
              <w:jc w:val="both"/>
              <w:rPr>
                <w:szCs w:val="24"/>
              </w:rPr>
            </w:pPr>
            <w:r w:rsidRPr="00864895">
              <w:rPr>
                <w:szCs w:val="24"/>
              </w:rPr>
              <w:t>R</w:t>
            </w:r>
            <w:r w:rsidR="003D5064" w:rsidRPr="00864895">
              <w:rPr>
                <w:szCs w:val="24"/>
              </w:rPr>
              <w:t xml:space="preserve">eagentai </w:t>
            </w:r>
            <w:r w:rsidRPr="00864895">
              <w:rPr>
                <w:szCs w:val="24"/>
              </w:rPr>
              <w:t>bei papildomos priemonės tyrimams, hematologinis analizatorius panaudai</w:t>
            </w:r>
            <w:r w:rsidR="003D5064" w:rsidRPr="00864895">
              <w:rPr>
                <w:szCs w:val="24"/>
              </w:rPr>
              <w:t xml:space="preserve"> – </w:t>
            </w:r>
            <w:r w:rsidRPr="00864895">
              <w:rPr>
                <w:szCs w:val="24"/>
              </w:rPr>
              <w:t>12 559,74</w:t>
            </w:r>
            <w:r w:rsidR="003D5064" w:rsidRPr="00864895">
              <w:rPr>
                <w:szCs w:val="24"/>
              </w:rPr>
              <w:t xml:space="preserve"> Eur </w:t>
            </w:r>
            <w:r w:rsidR="009350BE" w:rsidRPr="00864895">
              <w:rPr>
                <w:szCs w:val="24"/>
              </w:rPr>
              <w:t>su</w:t>
            </w:r>
            <w:r w:rsidR="003D5064" w:rsidRPr="00864895">
              <w:rPr>
                <w:szCs w:val="24"/>
              </w:rPr>
              <w:t xml:space="preserve"> PVM</w:t>
            </w:r>
            <w:r w:rsidR="00A67280" w:rsidRPr="00864895">
              <w:rPr>
                <w:szCs w:val="24"/>
              </w:rPr>
              <w:t xml:space="preserve"> (Pirkimo 1 dalis)</w:t>
            </w:r>
            <w:r w:rsidR="003D5064" w:rsidRPr="00864895">
              <w:rPr>
                <w:szCs w:val="24"/>
              </w:rPr>
              <w:t>;</w:t>
            </w:r>
          </w:p>
          <w:p w:rsidR="003D5064" w:rsidRPr="00864895" w:rsidRDefault="00880887" w:rsidP="003D5064">
            <w:pPr>
              <w:jc w:val="both"/>
              <w:rPr>
                <w:szCs w:val="24"/>
              </w:rPr>
            </w:pPr>
            <w:r w:rsidRPr="00864895">
              <w:rPr>
                <w:szCs w:val="24"/>
              </w:rPr>
              <w:lastRenderedPageBreak/>
              <w:t>Reagentai bei papildomos priemonės gliukozės tyrimų sistemos analizatorius panaudai</w:t>
            </w:r>
            <w:r w:rsidR="003D5064" w:rsidRPr="00864895">
              <w:rPr>
                <w:szCs w:val="24"/>
              </w:rPr>
              <w:t xml:space="preserve"> – 1</w:t>
            </w:r>
            <w:r w:rsidRPr="00864895">
              <w:rPr>
                <w:szCs w:val="24"/>
              </w:rPr>
              <w:t> 511,39</w:t>
            </w:r>
            <w:r w:rsidR="003D5064" w:rsidRPr="00864895">
              <w:rPr>
                <w:szCs w:val="24"/>
              </w:rPr>
              <w:t xml:space="preserve"> Eur </w:t>
            </w:r>
            <w:r w:rsidR="001000FF" w:rsidRPr="00864895">
              <w:rPr>
                <w:szCs w:val="24"/>
              </w:rPr>
              <w:t>su</w:t>
            </w:r>
            <w:r w:rsidR="003D5064" w:rsidRPr="00864895">
              <w:rPr>
                <w:szCs w:val="24"/>
              </w:rPr>
              <w:t xml:space="preserve"> PVM</w:t>
            </w:r>
            <w:r w:rsidR="00A67280" w:rsidRPr="00864895">
              <w:rPr>
                <w:szCs w:val="24"/>
              </w:rPr>
              <w:t xml:space="preserve"> (Pirkimo 2 dalis)</w:t>
            </w:r>
            <w:r w:rsidR="003D5064" w:rsidRPr="00864895">
              <w:rPr>
                <w:szCs w:val="24"/>
              </w:rPr>
              <w:t>;</w:t>
            </w:r>
          </w:p>
          <w:p w:rsidR="003D5064" w:rsidRPr="00864895" w:rsidRDefault="00880887" w:rsidP="003D5064">
            <w:pPr>
              <w:jc w:val="both"/>
              <w:rPr>
                <w:szCs w:val="24"/>
              </w:rPr>
            </w:pPr>
            <w:r w:rsidRPr="00864895">
              <w:rPr>
                <w:szCs w:val="24"/>
              </w:rPr>
              <w:t>Reagentai bei papildomos priemonės tyrimams, CRB analizatorius panaudai, CRB kraujyje nustatyti ir testai su kontrole</w:t>
            </w:r>
            <w:r w:rsidR="003D5064" w:rsidRPr="00864895">
              <w:rPr>
                <w:szCs w:val="24"/>
              </w:rPr>
              <w:t xml:space="preserve"> – </w:t>
            </w:r>
            <w:r w:rsidRPr="00864895">
              <w:rPr>
                <w:szCs w:val="24"/>
              </w:rPr>
              <w:t>4 496,10</w:t>
            </w:r>
            <w:r w:rsidR="003D5064" w:rsidRPr="00864895">
              <w:rPr>
                <w:szCs w:val="24"/>
              </w:rPr>
              <w:t xml:space="preserve"> Eur </w:t>
            </w:r>
            <w:r w:rsidR="001000FF" w:rsidRPr="00864895">
              <w:rPr>
                <w:szCs w:val="24"/>
              </w:rPr>
              <w:t>su</w:t>
            </w:r>
            <w:r w:rsidR="003D5064" w:rsidRPr="00864895">
              <w:rPr>
                <w:szCs w:val="24"/>
              </w:rPr>
              <w:t xml:space="preserve"> PVM</w:t>
            </w:r>
            <w:r w:rsidR="00E2649D" w:rsidRPr="00864895">
              <w:rPr>
                <w:szCs w:val="24"/>
              </w:rPr>
              <w:t xml:space="preserve"> Pirkimo 3 dalis)</w:t>
            </w:r>
            <w:r w:rsidR="003D5064" w:rsidRPr="00864895">
              <w:rPr>
                <w:szCs w:val="24"/>
              </w:rPr>
              <w:t>;</w:t>
            </w:r>
          </w:p>
          <w:p w:rsidR="00880887" w:rsidRPr="00864895" w:rsidRDefault="00880887" w:rsidP="003D5064">
            <w:pPr>
              <w:jc w:val="both"/>
              <w:rPr>
                <w:szCs w:val="24"/>
              </w:rPr>
            </w:pPr>
            <w:r w:rsidRPr="00864895">
              <w:rPr>
                <w:szCs w:val="24"/>
              </w:rPr>
              <w:t>Reagentai bei papildomos priemonės tyrimams: bendram cholesteroliui, trig</w:t>
            </w:r>
            <w:r w:rsidR="000D5ABA" w:rsidRPr="00864895">
              <w:rPr>
                <w:szCs w:val="24"/>
              </w:rPr>
              <w:t>l</w:t>
            </w:r>
            <w:r w:rsidRPr="00864895">
              <w:rPr>
                <w:szCs w:val="24"/>
              </w:rPr>
              <w:t xml:space="preserve">iceridams, DTL, </w:t>
            </w:r>
            <w:r w:rsidR="000D5ABA" w:rsidRPr="00864895">
              <w:rPr>
                <w:szCs w:val="24"/>
              </w:rPr>
              <w:t>MTL nustatyti panaudai</w:t>
            </w:r>
            <w:r w:rsidR="001000FF" w:rsidRPr="00864895">
              <w:rPr>
                <w:szCs w:val="24"/>
              </w:rPr>
              <w:t xml:space="preserve"> – 4 074,00 Eur su PVM</w:t>
            </w:r>
            <w:r w:rsidR="00E2649D" w:rsidRPr="00864895">
              <w:rPr>
                <w:szCs w:val="24"/>
              </w:rPr>
              <w:t xml:space="preserve"> (Pirkimo 4 dalis)</w:t>
            </w:r>
            <w:r w:rsidR="000D5ABA" w:rsidRPr="00864895">
              <w:rPr>
                <w:szCs w:val="24"/>
              </w:rPr>
              <w:t>;</w:t>
            </w:r>
          </w:p>
          <w:p w:rsidR="000D5ABA" w:rsidRPr="00864895" w:rsidRDefault="000D5ABA" w:rsidP="003D5064">
            <w:pPr>
              <w:jc w:val="both"/>
              <w:rPr>
                <w:szCs w:val="24"/>
              </w:rPr>
            </w:pPr>
            <w:r w:rsidRPr="00864895">
              <w:rPr>
                <w:szCs w:val="24"/>
              </w:rPr>
              <w:t>Reagentai bei papildomos priemonės tyrimams, pusiau automatinis šlapimo analizatorius panaudai</w:t>
            </w:r>
            <w:r w:rsidR="001000FF" w:rsidRPr="00864895">
              <w:rPr>
                <w:szCs w:val="24"/>
              </w:rPr>
              <w:t xml:space="preserve"> – 1 032,93 Eur su PVM</w:t>
            </w:r>
            <w:r w:rsidR="00E2649D" w:rsidRPr="00864895">
              <w:rPr>
                <w:szCs w:val="24"/>
              </w:rPr>
              <w:t xml:space="preserve"> (Pirkimo 5 dalis)</w:t>
            </w:r>
            <w:r w:rsidR="001000FF" w:rsidRPr="00864895">
              <w:rPr>
                <w:szCs w:val="24"/>
              </w:rPr>
              <w:t>;</w:t>
            </w:r>
          </w:p>
          <w:p w:rsidR="001000FF" w:rsidRPr="00864895" w:rsidRDefault="005164BF" w:rsidP="003D5064">
            <w:pPr>
              <w:jc w:val="both"/>
              <w:rPr>
                <w:szCs w:val="24"/>
              </w:rPr>
            </w:pPr>
            <w:r w:rsidRPr="00864895">
              <w:rPr>
                <w:szCs w:val="24"/>
              </w:rPr>
              <w:t>A</w:t>
            </w:r>
            <w:r w:rsidR="001000FF" w:rsidRPr="00864895">
              <w:rPr>
                <w:szCs w:val="24"/>
              </w:rPr>
              <w:t>nalizatorius panaudai HbA1c (</w:t>
            </w:r>
            <w:proofErr w:type="spellStart"/>
            <w:r w:rsidR="001000FF" w:rsidRPr="00864895">
              <w:rPr>
                <w:szCs w:val="24"/>
              </w:rPr>
              <w:t>glikozilintam</w:t>
            </w:r>
            <w:proofErr w:type="spellEnd"/>
            <w:r w:rsidR="001000FF" w:rsidRPr="00864895">
              <w:rPr>
                <w:szCs w:val="24"/>
              </w:rPr>
              <w:t xml:space="preserve"> </w:t>
            </w:r>
            <w:proofErr w:type="spellStart"/>
            <w:r w:rsidR="001000FF" w:rsidRPr="00864895">
              <w:rPr>
                <w:szCs w:val="24"/>
              </w:rPr>
              <w:t>Hb</w:t>
            </w:r>
            <w:proofErr w:type="spellEnd"/>
            <w:r w:rsidR="001000FF" w:rsidRPr="00864895">
              <w:rPr>
                <w:szCs w:val="24"/>
              </w:rPr>
              <w:t>)</w:t>
            </w:r>
            <w:r w:rsidRPr="00864895">
              <w:rPr>
                <w:szCs w:val="24"/>
              </w:rPr>
              <w:t xml:space="preserve"> kiekybiniams tyrimams </w:t>
            </w:r>
            <w:r w:rsidR="001000FF" w:rsidRPr="00864895">
              <w:rPr>
                <w:szCs w:val="24"/>
              </w:rPr>
              <w:t xml:space="preserve"> atlikti testai</w:t>
            </w:r>
            <w:r w:rsidR="00965F5D" w:rsidRPr="00864895">
              <w:rPr>
                <w:szCs w:val="24"/>
              </w:rPr>
              <w:t xml:space="preserve"> su kontrole – 2 687,82 Eur su PVM</w:t>
            </w:r>
            <w:r w:rsidR="00E2649D" w:rsidRPr="00864895">
              <w:rPr>
                <w:szCs w:val="24"/>
              </w:rPr>
              <w:t xml:space="preserve"> (Pirkimo 6 dalis)</w:t>
            </w:r>
            <w:r w:rsidR="00965F5D" w:rsidRPr="00864895">
              <w:rPr>
                <w:szCs w:val="24"/>
              </w:rPr>
              <w:t>;</w:t>
            </w:r>
          </w:p>
          <w:p w:rsidR="00382F94" w:rsidRPr="00864895" w:rsidRDefault="00880887" w:rsidP="003D5064">
            <w:pPr>
              <w:jc w:val="both"/>
              <w:rPr>
                <w:szCs w:val="24"/>
              </w:rPr>
            </w:pPr>
            <w:r w:rsidRPr="00864895">
              <w:rPr>
                <w:szCs w:val="24"/>
              </w:rPr>
              <w:t>Reagentai ir kitos priemonės</w:t>
            </w:r>
            <w:r w:rsidR="003D5064" w:rsidRPr="00864895">
              <w:rPr>
                <w:szCs w:val="24"/>
              </w:rPr>
              <w:t xml:space="preserve"> – </w:t>
            </w:r>
            <w:r w:rsidR="005164BF" w:rsidRPr="00864895">
              <w:rPr>
                <w:szCs w:val="24"/>
              </w:rPr>
              <w:t>2 934,54</w:t>
            </w:r>
            <w:r w:rsidR="003D5064" w:rsidRPr="00864895">
              <w:rPr>
                <w:szCs w:val="24"/>
              </w:rPr>
              <w:t xml:space="preserve"> Eur </w:t>
            </w:r>
            <w:r w:rsidR="00965F5D" w:rsidRPr="00864895">
              <w:rPr>
                <w:szCs w:val="24"/>
              </w:rPr>
              <w:t>su</w:t>
            </w:r>
            <w:r w:rsidR="003D5064" w:rsidRPr="00864895">
              <w:rPr>
                <w:szCs w:val="24"/>
              </w:rPr>
              <w:t xml:space="preserve"> PVM</w:t>
            </w:r>
            <w:r w:rsidR="00E2649D" w:rsidRPr="00864895">
              <w:rPr>
                <w:szCs w:val="24"/>
              </w:rPr>
              <w:t xml:space="preserve"> (Pirkimo 7 dalis)</w:t>
            </w:r>
            <w:r w:rsidRPr="00864895">
              <w:rPr>
                <w:szCs w:val="24"/>
              </w:rPr>
              <w:t>;</w:t>
            </w:r>
          </w:p>
          <w:p w:rsidR="00C36166" w:rsidRPr="00864895" w:rsidRDefault="00594A0A" w:rsidP="003D5064">
            <w:pPr>
              <w:jc w:val="both"/>
              <w:rPr>
                <w:szCs w:val="24"/>
              </w:rPr>
            </w:pPr>
            <w:r w:rsidRPr="00864895">
              <w:rPr>
                <w:szCs w:val="24"/>
              </w:rPr>
              <w:t>Reagentai kraujo grupių ir RH nustatymui 321, 99 Eur su PVM (Pirkimo  8 dalis);</w:t>
            </w:r>
          </w:p>
          <w:p w:rsidR="005164BF" w:rsidRPr="00864895" w:rsidRDefault="005164BF" w:rsidP="003D5064">
            <w:pPr>
              <w:jc w:val="both"/>
              <w:rPr>
                <w:szCs w:val="24"/>
              </w:rPr>
            </w:pPr>
            <w:proofErr w:type="spellStart"/>
            <w:r w:rsidRPr="00864895">
              <w:rPr>
                <w:szCs w:val="24"/>
              </w:rPr>
              <w:t>Antieritrocitinių</w:t>
            </w:r>
            <w:proofErr w:type="spellEnd"/>
            <w:r w:rsidRPr="00864895">
              <w:rPr>
                <w:szCs w:val="24"/>
              </w:rPr>
              <w:t xml:space="preserve"> </w:t>
            </w:r>
            <w:proofErr w:type="spellStart"/>
            <w:r w:rsidRPr="00864895">
              <w:rPr>
                <w:szCs w:val="24"/>
              </w:rPr>
              <w:t>antikūnių</w:t>
            </w:r>
            <w:proofErr w:type="spellEnd"/>
            <w:r w:rsidRPr="00864895">
              <w:rPr>
                <w:szCs w:val="24"/>
              </w:rPr>
              <w:t xml:space="preserve"> nustatymas – 459,90 Eur su PVM</w:t>
            </w:r>
            <w:r w:rsidR="00E2649D" w:rsidRPr="00864895">
              <w:rPr>
                <w:szCs w:val="24"/>
              </w:rPr>
              <w:t xml:space="preserve"> (Pirkimo </w:t>
            </w:r>
            <w:r w:rsidR="00C36166" w:rsidRPr="00864895">
              <w:rPr>
                <w:szCs w:val="24"/>
              </w:rPr>
              <w:t>9</w:t>
            </w:r>
            <w:r w:rsidR="00E2649D" w:rsidRPr="00864895">
              <w:rPr>
                <w:szCs w:val="24"/>
              </w:rPr>
              <w:t xml:space="preserve"> dalis)</w:t>
            </w:r>
            <w:r w:rsidRPr="00864895">
              <w:rPr>
                <w:szCs w:val="24"/>
              </w:rPr>
              <w:t>;</w:t>
            </w:r>
          </w:p>
          <w:p w:rsidR="00965F5D" w:rsidRPr="00864895" w:rsidRDefault="00965F5D" w:rsidP="003D5064">
            <w:pPr>
              <w:jc w:val="both"/>
              <w:rPr>
                <w:szCs w:val="24"/>
              </w:rPr>
            </w:pPr>
            <w:r w:rsidRPr="00864895">
              <w:rPr>
                <w:szCs w:val="24"/>
              </w:rPr>
              <w:t>Greitieji diagnostikos testai – 620,55 Eur su PVM</w:t>
            </w:r>
            <w:r w:rsidR="00E2649D" w:rsidRPr="00864895">
              <w:rPr>
                <w:szCs w:val="24"/>
              </w:rPr>
              <w:t xml:space="preserve"> (Pirkimo 10 dalis)</w:t>
            </w:r>
            <w:r w:rsidRPr="00864895">
              <w:rPr>
                <w:szCs w:val="24"/>
              </w:rPr>
              <w:t>;</w:t>
            </w:r>
          </w:p>
          <w:p w:rsidR="00880887" w:rsidRPr="00864895" w:rsidRDefault="00965F5D" w:rsidP="001F4BB4">
            <w:pPr>
              <w:jc w:val="both"/>
              <w:rPr>
                <w:szCs w:val="24"/>
              </w:rPr>
            </w:pPr>
            <w:r w:rsidRPr="00864895">
              <w:rPr>
                <w:szCs w:val="24"/>
              </w:rPr>
              <w:t>Vienkartinės priemonės – 223,23 Eur su PVM</w:t>
            </w:r>
            <w:r w:rsidR="00E2649D" w:rsidRPr="00864895">
              <w:rPr>
                <w:szCs w:val="24"/>
              </w:rPr>
              <w:t xml:space="preserve"> (Pirkimo 11 dalis)</w:t>
            </w:r>
            <w:r w:rsidRPr="00864895">
              <w:rPr>
                <w:szCs w:val="24"/>
              </w:rPr>
              <w:t>.</w:t>
            </w:r>
          </w:p>
        </w:tc>
      </w:tr>
      <w:tr w:rsidR="002A07F4" w:rsidRPr="00864895" w:rsidTr="0012700D">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rsidP="002A07F4">
            <w:pPr>
              <w:jc w:val="both"/>
              <w:rPr>
                <w:szCs w:val="24"/>
              </w:rPr>
            </w:pPr>
            <w:r w:rsidRPr="00864895">
              <w:rPr>
                <w:rFonts w:eastAsia="Calibri"/>
                <w:szCs w:val="24"/>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rsidR="0012700D" w:rsidRPr="00864895" w:rsidRDefault="00336743" w:rsidP="0012700D">
            <w:pPr>
              <w:jc w:val="both"/>
              <w:rPr>
                <w:szCs w:val="24"/>
              </w:rPr>
            </w:pPr>
            <w:r w:rsidRPr="00864895">
              <w:rPr>
                <w:szCs w:val="24"/>
              </w:rPr>
              <w:t xml:space="preserve">Su </w:t>
            </w:r>
            <w:r w:rsidR="0012700D" w:rsidRPr="00864895">
              <w:rPr>
                <w:szCs w:val="24"/>
              </w:rPr>
              <w:t xml:space="preserve">UAB </w:t>
            </w:r>
            <w:r w:rsidR="00123178" w:rsidRPr="00864895">
              <w:rPr>
                <w:szCs w:val="24"/>
              </w:rPr>
              <w:t>„</w:t>
            </w:r>
            <w:proofErr w:type="spellStart"/>
            <w:r w:rsidR="0012700D" w:rsidRPr="00864895">
              <w:rPr>
                <w:szCs w:val="24"/>
              </w:rPr>
              <w:t>Diamedica</w:t>
            </w:r>
            <w:proofErr w:type="spellEnd"/>
            <w:r w:rsidR="0012700D" w:rsidRPr="00864895">
              <w:rPr>
                <w:szCs w:val="24"/>
              </w:rPr>
              <w:t>“ (į. k. 111768155)</w:t>
            </w:r>
            <w:r w:rsidR="00123178" w:rsidRPr="00864895">
              <w:rPr>
                <w:szCs w:val="24"/>
              </w:rPr>
              <w:t xml:space="preserve"> sudaryta sutartis dėl </w:t>
            </w:r>
            <w:r w:rsidR="00A06C00" w:rsidRPr="00864895">
              <w:rPr>
                <w:szCs w:val="24"/>
              </w:rPr>
              <w:t xml:space="preserve">Pirkimo </w:t>
            </w:r>
            <w:r w:rsidR="00286EEC" w:rsidRPr="00864895">
              <w:rPr>
                <w:szCs w:val="24"/>
              </w:rPr>
              <w:t xml:space="preserve">5 </w:t>
            </w:r>
            <w:r w:rsidR="00123178" w:rsidRPr="00864895">
              <w:rPr>
                <w:szCs w:val="24"/>
              </w:rPr>
              <w:t>daly</w:t>
            </w:r>
            <w:r w:rsidR="00286EEC" w:rsidRPr="00864895">
              <w:rPr>
                <w:szCs w:val="24"/>
              </w:rPr>
              <w:t>j</w:t>
            </w:r>
            <w:r w:rsidR="00123178" w:rsidRPr="00864895">
              <w:rPr>
                <w:szCs w:val="24"/>
              </w:rPr>
              <w:t>e nurodytų</w:t>
            </w:r>
            <w:r w:rsidR="001A2215" w:rsidRPr="00864895">
              <w:rPr>
                <w:szCs w:val="24"/>
              </w:rPr>
              <w:t xml:space="preserve">          </w:t>
            </w:r>
            <w:r w:rsidR="00123178" w:rsidRPr="00864895">
              <w:rPr>
                <w:szCs w:val="24"/>
              </w:rPr>
              <w:t xml:space="preserve"> medžiagų </w:t>
            </w:r>
            <w:r w:rsidR="00286EEC" w:rsidRPr="00864895">
              <w:rPr>
                <w:szCs w:val="24"/>
              </w:rPr>
              <w:t xml:space="preserve">ir įrenginių priežiūros paslaugų </w:t>
            </w:r>
            <w:r w:rsidR="00123178" w:rsidRPr="00864895">
              <w:rPr>
                <w:szCs w:val="24"/>
              </w:rPr>
              <w:t xml:space="preserve"> pirkimo; </w:t>
            </w:r>
          </w:p>
          <w:p w:rsidR="002A07F4" w:rsidRPr="00864895" w:rsidRDefault="00123178" w:rsidP="0012700D">
            <w:pPr>
              <w:jc w:val="both"/>
              <w:rPr>
                <w:szCs w:val="24"/>
              </w:rPr>
            </w:pPr>
            <w:r w:rsidRPr="00864895">
              <w:rPr>
                <w:szCs w:val="24"/>
              </w:rPr>
              <w:t xml:space="preserve">Su </w:t>
            </w:r>
            <w:r w:rsidR="0012700D" w:rsidRPr="00864895">
              <w:rPr>
                <w:szCs w:val="24"/>
              </w:rPr>
              <w:t>UAB „Diagnostinės sistemos” (į. k. 122263421)</w:t>
            </w:r>
            <w:r w:rsidRPr="00864895">
              <w:rPr>
                <w:szCs w:val="24"/>
              </w:rPr>
              <w:t xml:space="preserve"> sudarytos sutartys dėl </w:t>
            </w:r>
            <w:r w:rsidR="00A06C00" w:rsidRPr="00864895">
              <w:rPr>
                <w:szCs w:val="24"/>
              </w:rPr>
              <w:t xml:space="preserve">Pirkimo </w:t>
            </w:r>
            <w:r w:rsidRPr="00864895">
              <w:rPr>
                <w:szCs w:val="24"/>
              </w:rPr>
              <w:t xml:space="preserve"> 6</w:t>
            </w:r>
            <w:r w:rsidR="00286EEC" w:rsidRPr="00864895">
              <w:rPr>
                <w:szCs w:val="24"/>
              </w:rPr>
              <w:t xml:space="preserve"> ir </w:t>
            </w:r>
            <w:r w:rsidRPr="00864895">
              <w:rPr>
                <w:szCs w:val="24"/>
              </w:rPr>
              <w:t xml:space="preserve"> 9 dalyse nurodytų medžiagų ir įrenginių priežiūros paslaugų pirkimo;</w:t>
            </w:r>
          </w:p>
          <w:p w:rsidR="0012700D" w:rsidRPr="00864895" w:rsidRDefault="00123178" w:rsidP="0012700D">
            <w:pPr>
              <w:jc w:val="both"/>
              <w:rPr>
                <w:szCs w:val="24"/>
              </w:rPr>
            </w:pPr>
            <w:r w:rsidRPr="00864895">
              <w:rPr>
                <w:szCs w:val="24"/>
              </w:rPr>
              <w:t xml:space="preserve">Su </w:t>
            </w:r>
            <w:r w:rsidR="0012700D" w:rsidRPr="00864895">
              <w:rPr>
                <w:szCs w:val="24"/>
              </w:rPr>
              <w:t>UAB „</w:t>
            </w:r>
            <w:proofErr w:type="spellStart"/>
            <w:r w:rsidR="00286EEC" w:rsidRPr="00864895">
              <w:rPr>
                <w:szCs w:val="24"/>
              </w:rPr>
              <w:t>Limeta</w:t>
            </w:r>
            <w:proofErr w:type="spellEnd"/>
            <w:r w:rsidR="0012700D" w:rsidRPr="00864895">
              <w:rPr>
                <w:szCs w:val="24"/>
              </w:rPr>
              <w:t xml:space="preserve">“ (į. k. </w:t>
            </w:r>
            <w:r w:rsidR="00286EEC" w:rsidRPr="00864895">
              <w:rPr>
                <w:szCs w:val="24"/>
              </w:rPr>
              <w:t>221906050</w:t>
            </w:r>
            <w:r w:rsidR="007D18C8" w:rsidRPr="00864895">
              <w:rPr>
                <w:szCs w:val="24"/>
              </w:rPr>
              <w:t>)</w:t>
            </w:r>
            <w:r w:rsidRPr="00864895">
              <w:rPr>
                <w:szCs w:val="24"/>
              </w:rPr>
              <w:t xml:space="preserve"> sudaryta sutartis dėl </w:t>
            </w:r>
            <w:r w:rsidR="00A06C00" w:rsidRPr="00864895">
              <w:rPr>
                <w:szCs w:val="24"/>
              </w:rPr>
              <w:t xml:space="preserve">Pirkimo </w:t>
            </w:r>
            <w:r w:rsidR="00286EEC" w:rsidRPr="00864895">
              <w:rPr>
                <w:szCs w:val="24"/>
              </w:rPr>
              <w:t>1</w:t>
            </w:r>
            <w:r w:rsidR="004F0322" w:rsidRPr="00864895">
              <w:rPr>
                <w:szCs w:val="24"/>
              </w:rPr>
              <w:t xml:space="preserve"> ir </w:t>
            </w:r>
            <w:r w:rsidR="00286EEC" w:rsidRPr="00864895">
              <w:rPr>
                <w:szCs w:val="24"/>
              </w:rPr>
              <w:t>2</w:t>
            </w:r>
            <w:r w:rsidR="004F0322" w:rsidRPr="00864895">
              <w:rPr>
                <w:szCs w:val="24"/>
              </w:rPr>
              <w:t xml:space="preserve"> dalyse </w:t>
            </w:r>
            <w:r w:rsidRPr="00864895">
              <w:rPr>
                <w:szCs w:val="24"/>
              </w:rPr>
              <w:t>nurodytų medžiagų ir įrenginių priežiūros paslaugų pirkimo;</w:t>
            </w:r>
          </w:p>
          <w:p w:rsidR="007D18C8" w:rsidRPr="00864895" w:rsidRDefault="004F0322" w:rsidP="0012700D">
            <w:pPr>
              <w:jc w:val="both"/>
              <w:rPr>
                <w:szCs w:val="24"/>
              </w:rPr>
            </w:pPr>
            <w:r w:rsidRPr="00864895">
              <w:rPr>
                <w:szCs w:val="24"/>
              </w:rPr>
              <w:t xml:space="preserve">Su </w:t>
            </w:r>
            <w:r w:rsidR="007D18C8" w:rsidRPr="00864895">
              <w:rPr>
                <w:szCs w:val="24"/>
              </w:rPr>
              <w:t>UAB „</w:t>
            </w:r>
            <w:proofErr w:type="spellStart"/>
            <w:r w:rsidR="00C12BF8" w:rsidRPr="00864895">
              <w:rPr>
                <w:szCs w:val="24"/>
              </w:rPr>
              <w:t>Mediq</w:t>
            </w:r>
            <w:proofErr w:type="spellEnd"/>
            <w:r w:rsidR="00C12BF8" w:rsidRPr="00864895">
              <w:rPr>
                <w:szCs w:val="24"/>
              </w:rPr>
              <w:t xml:space="preserve"> Lietuva</w:t>
            </w:r>
            <w:r w:rsidR="007D18C8" w:rsidRPr="00864895">
              <w:rPr>
                <w:szCs w:val="24"/>
              </w:rPr>
              <w:t xml:space="preserve">“ (į. k. </w:t>
            </w:r>
            <w:r w:rsidR="00C12BF8" w:rsidRPr="00864895">
              <w:rPr>
                <w:szCs w:val="24"/>
              </w:rPr>
              <w:t>302513086</w:t>
            </w:r>
            <w:r w:rsidR="007D18C8" w:rsidRPr="00864895">
              <w:rPr>
                <w:szCs w:val="24"/>
              </w:rPr>
              <w:t>)</w:t>
            </w:r>
            <w:r w:rsidRPr="00864895">
              <w:rPr>
                <w:szCs w:val="24"/>
              </w:rPr>
              <w:t xml:space="preserve"> sudaryta sutartis dėl </w:t>
            </w:r>
            <w:r w:rsidR="00A06C00" w:rsidRPr="00864895">
              <w:rPr>
                <w:szCs w:val="24"/>
              </w:rPr>
              <w:t xml:space="preserve">Pirkimo </w:t>
            </w:r>
            <w:r w:rsidR="00C12BF8" w:rsidRPr="00864895">
              <w:rPr>
                <w:szCs w:val="24"/>
              </w:rPr>
              <w:t xml:space="preserve">3, </w:t>
            </w:r>
            <w:r w:rsidR="001F4BB4" w:rsidRPr="00864895">
              <w:rPr>
                <w:szCs w:val="24"/>
              </w:rPr>
              <w:t xml:space="preserve">7, </w:t>
            </w:r>
            <w:r w:rsidR="00C12BF8" w:rsidRPr="00864895">
              <w:rPr>
                <w:szCs w:val="24"/>
              </w:rPr>
              <w:t>10 ir 11</w:t>
            </w:r>
            <w:r w:rsidRPr="00864895">
              <w:rPr>
                <w:szCs w:val="24"/>
              </w:rPr>
              <w:t xml:space="preserve"> dalyje nurodytų medžiagų</w:t>
            </w:r>
            <w:r w:rsidR="00C557F7" w:rsidRPr="00864895">
              <w:rPr>
                <w:szCs w:val="24"/>
              </w:rPr>
              <w:t>, testų, priemonių</w:t>
            </w:r>
            <w:r w:rsidRPr="00864895">
              <w:rPr>
                <w:szCs w:val="24"/>
              </w:rPr>
              <w:t xml:space="preserve"> ir įrenginio priežiūros paslaugų pirkimo;</w:t>
            </w:r>
          </w:p>
          <w:p w:rsidR="007D18C8" w:rsidRPr="00864895" w:rsidRDefault="004F0322" w:rsidP="0012700D">
            <w:pPr>
              <w:jc w:val="both"/>
              <w:rPr>
                <w:szCs w:val="24"/>
              </w:rPr>
            </w:pPr>
            <w:r w:rsidRPr="00864895">
              <w:rPr>
                <w:szCs w:val="24"/>
              </w:rPr>
              <w:t xml:space="preserve">Su </w:t>
            </w:r>
            <w:r w:rsidR="007D18C8" w:rsidRPr="00864895">
              <w:rPr>
                <w:szCs w:val="24"/>
              </w:rPr>
              <w:t>UAB „</w:t>
            </w:r>
            <w:proofErr w:type="spellStart"/>
            <w:r w:rsidR="00C12BF8" w:rsidRPr="00864895">
              <w:rPr>
                <w:szCs w:val="24"/>
              </w:rPr>
              <w:t>Medita</w:t>
            </w:r>
            <w:proofErr w:type="spellEnd"/>
            <w:r w:rsidR="007D18C8" w:rsidRPr="00864895">
              <w:rPr>
                <w:szCs w:val="24"/>
              </w:rPr>
              <w:t>“ (į. k. 110</w:t>
            </w:r>
            <w:r w:rsidR="00C12BF8" w:rsidRPr="00864895">
              <w:rPr>
                <w:szCs w:val="24"/>
              </w:rPr>
              <w:t>323729</w:t>
            </w:r>
            <w:r w:rsidR="007D18C8" w:rsidRPr="00864895">
              <w:rPr>
                <w:szCs w:val="24"/>
              </w:rPr>
              <w:t>)</w:t>
            </w:r>
            <w:r w:rsidRPr="00864895">
              <w:rPr>
                <w:szCs w:val="24"/>
              </w:rPr>
              <w:t xml:space="preserve"> sudaryta sutartis dėl </w:t>
            </w:r>
            <w:r w:rsidR="00A06C00" w:rsidRPr="00864895">
              <w:rPr>
                <w:szCs w:val="24"/>
              </w:rPr>
              <w:t xml:space="preserve">Pirkimo </w:t>
            </w:r>
            <w:r w:rsidR="00C12BF8" w:rsidRPr="00864895">
              <w:rPr>
                <w:szCs w:val="24"/>
              </w:rPr>
              <w:t>4</w:t>
            </w:r>
            <w:r w:rsidRPr="00864895">
              <w:rPr>
                <w:szCs w:val="24"/>
              </w:rPr>
              <w:t xml:space="preserve"> dalyje nurodytų medžiagų ir įrenginio priežiūros paslaugų pirkimo;</w:t>
            </w:r>
          </w:p>
          <w:p w:rsidR="007D18C8" w:rsidRPr="00864895" w:rsidRDefault="004F0322" w:rsidP="00C12BF8">
            <w:pPr>
              <w:jc w:val="both"/>
              <w:rPr>
                <w:szCs w:val="24"/>
              </w:rPr>
            </w:pPr>
            <w:r w:rsidRPr="00864895">
              <w:rPr>
                <w:szCs w:val="24"/>
              </w:rPr>
              <w:t xml:space="preserve">Su </w:t>
            </w:r>
            <w:r w:rsidR="007D18C8" w:rsidRPr="00864895">
              <w:rPr>
                <w:szCs w:val="24"/>
              </w:rPr>
              <w:t>UAB „</w:t>
            </w:r>
            <w:proofErr w:type="spellStart"/>
            <w:r w:rsidR="00C12BF8" w:rsidRPr="00864895">
              <w:rPr>
                <w:szCs w:val="24"/>
              </w:rPr>
              <w:t>Sormedica</w:t>
            </w:r>
            <w:proofErr w:type="spellEnd"/>
            <w:r w:rsidR="007D18C8" w:rsidRPr="00864895">
              <w:rPr>
                <w:szCs w:val="24"/>
              </w:rPr>
              <w:t xml:space="preserve">“ (į. k. </w:t>
            </w:r>
            <w:r w:rsidR="00C557F7" w:rsidRPr="00864895">
              <w:rPr>
                <w:szCs w:val="24"/>
              </w:rPr>
              <w:t>123961895</w:t>
            </w:r>
            <w:r w:rsidR="007D18C8" w:rsidRPr="00864895">
              <w:rPr>
                <w:szCs w:val="24"/>
              </w:rPr>
              <w:t>)</w:t>
            </w:r>
            <w:r w:rsidRPr="00864895">
              <w:rPr>
                <w:szCs w:val="24"/>
              </w:rPr>
              <w:t xml:space="preserve"> sudaryta sutartis dėl </w:t>
            </w:r>
            <w:r w:rsidR="00A06C00" w:rsidRPr="00864895">
              <w:rPr>
                <w:szCs w:val="24"/>
              </w:rPr>
              <w:t xml:space="preserve">Pirkimo </w:t>
            </w:r>
            <w:r w:rsidR="00C12BF8" w:rsidRPr="00864895">
              <w:rPr>
                <w:szCs w:val="24"/>
              </w:rPr>
              <w:t>8</w:t>
            </w:r>
            <w:r w:rsidRPr="00864895">
              <w:rPr>
                <w:szCs w:val="24"/>
              </w:rPr>
              <w:t xml:space="preserve"> dalyje nurodytų medžiagų ir įrenginio priežiūros paslaugų pirkimo</w:t>
            </w:r>
            <w:r w:rsidR="00C12BF8" w:rsidRPr="00864895">
              <w:rPr>
                <w:szCs w:val="24"/>
              </w:rPr>
              <w:t>.</w:t>
            </w:r>
          </w:p>
        </w:tc>
      </w:tr>
      <w:tr w:rsidR="002A07F4" w:rsidRPr="00864895"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rsidP="002A07F4">
            <w:pPr>
              <w:jc w:val="both"/>
              <w:rPr>
                <w:rFonts w:eastAsia="Calibri"/>
                <w:szCs w:val="24"/>
              </w:rPr>
            </w:pPr>
            <w:r w:rsidRPr="00864895">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rsidR="002A07F4" w:rsidRPr="00864895" w:rsidRDefault="003D5064" w:rsidP="0025094E">
            <w:pPr>
              <w:spacing w:line="254" w:lineRule="auto"/>
              <w:jc w:val="both"/>
              <w:rPr>
                <w:szCs w:val="24"/>
              </w:rPr>
            </w:pPr>
            <w:r w:rsidRPr="00864895">
              <w:rPr>
                <w:szCs w:val="24"/>
              </w:rPr>
              <w:t>Dalinis vertinimas dėl Perkančiosios organizacijos atsisakymo suinteresuotiems dalyviams atskleisti laimėjusiais pripažintuose pasiūlymuose  esančią informaciją / Pirkimo procedūrų vertinimas po sutar</w:t>
            </w:r>
            <w:r w:rsidR="00AE6A61" w:rsidRPr="00864895">
              <w:rPr>
                <w:szCs w:val="24"/>
              </w:rPr>
              <w:t>čių sudarymo</w:t>
            </w:r>
            <w:r w:rsidRPr="00864895">
              <w:rPr>
                <w:szCs w:val="24"/>
              </w:rPr>
              <w:t>.</w:t>
            </w:r>
          </w:p>
        </w:tc>
      </w:tr>
      <w:tr w:rsidR="002A07F4" w:rsidRPr="00864895"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864895" w:rsidRDefault="002A07F4" w:rsidP="002A07F4">
            <w:pPr>
              <w:jc w:val="both"/>
              <w:rPr>
                <w:b/>
                <w:szCs w:val="24"/>
              </w:rPr>
            </w:pPr>
            <w:r w:rsidRPr="00864895">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864895" w:rsidRDefault="00CE7BA1" w:rsidP="002F32BA">
            <w:pPr>
              <w:jc w:val="both"/>
              <w:rPr>
                <w:szCs w:val="24"/>
              </w:rPr>
            </w:pPr>
            <w:r w:rsidRPr="00864895">
              <w:rPr>
                <w:szCs w:val="24"/>
              </w:rPr>
              <w:t>–</w:t>
            </w:r>
          </w:p>
        </w:tc>
      </w:tr>
      <w:tr w:rsidR="00D060BB" w:rsidRPr="00864895" w:rsidTr="00197368">
        <w:tc>
          <w:tcPr>
            <w:tcW w:w="4677" w:type="dxa"/>
            <w:shd w:val="clear" w:color="auto" w:fill="auto"/>
            <w:vAlign w:val="center"/>
          </w:tcPr>
          <w:p w:rsidR="00D060BB" w:rsidRPr="00864895" w:rsidRDefault="00D060BB" w:rsidP="00D060BB">
            <w:pPr>
              <w:jc w:val="both"/>
              <w:rPr>
                <w:szCs w:val="24"/>
              </w:rPr>
            </w:pPr>
            <w:r w:rsidRPr="00864895">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rsidR="00D060BB" w:rsidRPr="00864895" w:rsidRDefault="00D060BB" w:rsidP="00D060BB">
            <w:pPr>
              <w:jc w:val="both"/>
              <w:rPr>
                <w:szCs w:val="24"/>
              </w:rPr>
            </w:pPr>
            <w:r w:rsidRPr="00864895">
              <w:rPr>
                <w:szCs w:val="24"/>
              </w:rPr>
              <w:t>–</w:t>
            </w:r>
          </w:p>
        </w:tc>
      </w:tr>
    </w:tbl>
    <w:p w:rsidR="003F255A" w:rsidRPr="00864895" w:rsidRDefault="003F255A" w:rsidP="002A07F4">
      <w:pPr>
        <w:jc w:val="center"/>
        <w:rPr>
          <w:b/>
          <w:szCs w:val="24"/>
        </w:rPr>
      </w:pPr>
    </w:p>
    <w:p w:rsidR="002A07F4" w:rsidRPr="00864895" w:rsidRDefault="002A07F4" w:rsidP="002A07F4">
      <w:pPr>
        <w:jc w:val="center"/>
        <w:rPr>
          <w:b/>
          <w:szCs w:val="24"/>
        </w:rPr>
      </w:pPr>
      <w:r w:rsidRPr="00864895">
        <w:rPr>
          <w:b/>
          <w:szCs w:val="24"/>
        </w:rPr>
        <w:t>II dalis. Vertinimo apimtyje nustatyti pažeidimai</w:t>
      </w:r>
    </w:p>
    <w:p w:rsidR="002A07F4" w:rsidRPr="00864895"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197368" w:rsidRPr="00864895" w:rsidTr="00F81E5F">
        <w:tc>
          <w:tcPr>
            <w:tcW w:w="567" w:type="dxa"/>
            <w:shd w:val="clear" w:color="auto" w:fill="auto"/>
            <w:vAlign w:val="center"/>
          </w:tcPr>
          <w:p w:rsidR="00197368" w:rsidRPr="00864895" w:rsidRDefault="00197368" w:rsidP="00BC7168">
            <w:pPr>
              <w:spacing w:before="120" w:after="120"/>
              <w:ind w:left="227"/>
              <w:jc w:val="center"/>
              <w:rPr>
                <w:szCs w:val="24"/>
              </w:rPr>
            </w:pPr>
            <w:bookmarkStart w:id="0" w:name="_Hlk767378"/>
          </w:p>
        </w:tc>
        <w:tc>
          <w:tcPr>
            <w:tcW w:w="9214" w:type="dxa"/>
            <w:shd w:val="clear" w:color="auto" w:fill="auto"/>
          </w:tcPr>
          <w:p w:rsidR="00197368" w:rsidRPr="00864895" w:rsidRDefault="0072475B" w:rsidP="00451A7B">
            <w:pPr>
              <w:spacing w:before="120" w:after="120"/>
              <w:rPr>
                <w:b/>
                <w:szCs w:val="24"/>
                <w:highlight w:val="yellow"/>
              </w:rPr>
            </w:pPr>
            <w:r>
              <w:rPr>
                <w:i/>
                <w:szCs w:val="24"/>
              </w:rPr>
              <w:t>Įstatymo</w:t>
            </w:r>
            <w:r w:rsidR="00197368" w:rsidRPr="00864895">
              <w:rPr>
                <w:i/>
                <w:szCs w:val="24"/>
              </w:rPr>
              <w:t xml:space="preserve"> </w:t>
            </w:r>
            <w:r w:rsidR="00AE6A61" w:rsidRPr="00864895">
              <w:rPr>
                <w:i/>
                <w:szCs w:val="24"/>
              </w:rPr>
              <w:t>17 straipsnio 1 dalis</w:t>
            </w:r>
            <w:r w:rsidR="00AE6A61" w:rsidRPr="00864895">
              <w:rPr>
                <w:i/>
                <w:szCs w:val="24"/>
                <w:vertAlign w:val="superscript"/>
              </w:rPr>
              <w:footnoteReference w:id="1"/>
            </w:r>
          </w:p>
        </w:tc>
      </w:tr>
      <w:tr w:rsidR="00197368" w:rsidRPr="00864895" w:rsidTr="00197368">
        <w:tc>
          <w:tcPr>
            <w:tcW w:w="9781" w:type="dxa"/>
            <w:gridSpan w:val="2"/>
            <w:shd w:val="clear" w:color="auto" w:fill="auto"/>
          </w:tcPr>
          <w:p w:rsidR="00197368" w:rsidRPr="00864895" w:rsidRDefault="00197368" w:rsidP="00DB7A86">
            <w:pPr>
              <w:ind w:firstLine="459"/>
              <w:jc w:val="both"/>
              <w:rPr>
                <w:szCs w:val="24"/>
              </w:rPr>
            </w:pPr>
            <w:r w:rsidRPr="00864895">
              <w:rPr>
                <w:szCs w:val="24"/>
              </w:rPr>
              <w:t>Nustačius pasiūlymų eilę</w:t>
            </w:r>
            <w:r w:rsidR="00C557F7" w:rsidRPr="00864895">
              <w:rPr>
                <w:szCs w:val="24"/>
              </w:rPr>
              <w:t xml:space="preserve"> ir </w:t>
            </w:r>
            <w:r w:rsidR="00F204B4" w:rsidRPr="00864895">
              <w:rPr>
                <w:szCs w:val="24"/>
              </w:rPr>
              <w:t>informavus t</w:t>
            </w:r>
            <w:r w:rsidR="00887B9D" w:rsidRPr="00864895">
              <w:rPr>
                <w:szCs w:val="24"/>
              </w:rPr>
              <w:t>i</w:t>
            </w:r>
            <w:r w:rsidR="00F204B4" w:rsidRPr="00864895">
              <w:rPr>
                <w:szCs w:val="24"/>
              </w:rPr>
              <w:t>ekėjus dėl pirkimo sutarčių sudarymo</w:t>
            </w:r>
            <w:r w:rsidRPr="00864895">
              <w:rPr>
                <w:rStyle w:val="FootnoteReference"/>
                <w:szCs w:val="24"/>
              </w:rPr>
              <w:footnoteReference w:id="2"/>
            </w:r>
            <w:r w:rsidRPr="00864895">
              <w:rPr>
                <w:szCs w:val="24"/>
              </w:rPr>
              <w:t>, suinteresuotas dalyvis UAB „</w:t>
            </w:r>
            <w:proofErr w:type="spellStart"/>
            <w:r w:rsidR="00F204B4" w:rsidRPr="00864895">
              <w:rPr>
                <w:szCs w:val="24"/>
              </w:rPr>
              <w:t>Diamedica</w:t>
            </w:r>
            <w:proofErr w:type="spellEnd"/>
            <w:r w:rsidRPr="00864895">
              <w:rPr>
                <w:szCs w:val="24"/>
              </w:rPr>
              <w:t>“ (toliau – Suinteresuotas dalyvis) 201</w:t>
            </w:r>
            <w:r w:rsidR="00F204B4" w:rsidRPr="00864895">
              <w:rPr>
                <w:szCs w:val="24"/>
              </w:rPr>
              <w:t>9</w:t>
            </w:r>
            <w:r w:rsidRPr="00864895">
              <w:rPr>
                <w:szCs w:val="24"/>
              </w:rPr>
              <w:t>-0</w:t>
            </w:r>
            <w:r w:rsidR="00F204B4" w:rsidRPr="00864895">
              <w:rPr>
                <w:szCs w:val="24"/>
              </w:rPr>
              <w:t>2</w:t>
            </w:r>
            <w:r w:rsidRPr="00864895">
              <w:rPr>
                <w:szCs w:val="24"/>
              </w:rPr>
              <w:t>-</w:t>
            </w:r>
            <w:r w:rsidR="00F204B4" w:rsidRPr="00864895">
              <w:rPr>
                <w:szCs w:val="24"/>
              </w:rPr>
              <w:t>01</w:t>
            </w:r>
            <w:r w:rsidRPr="00864895">
              <w:rPr>
                <w:szCs w:val="24"/>
              </w:rPr>
              <w:t xml:space="preserve"> CVP IS pranešimu Nr. 6</w:t>
            </w:r>
            <w:r w:rsidR="00F204B4" w:rsidRPr="00864895">
              <w:rPr>
                <w:szCs w:val="24"/>
              </w:rPr>
              <w:t>898697</w:t>
            </w:r>
            <w:r w:rsidRPr="00864895">
              <w:rPr>
                <w:szCs w:val="24"/>
              </w:rPr>
              <w:t>2 kreipėsi į Perkančiąją organizaciją su prašymu leisti susipažinti su UAB „</w:t>
            </w:r>
            <w:proofErr w:type="spellStart"/>
            <w:r w:rsidR="00F204B4" w:rsidRPr="00864895">
              <w:rPr>
                <w:szCs w:val="24"/>
              </w:rPr>
              <w:t>Limeta</w:t>
            </w:r>
            <w:proofErr w:type="spellEnd"/>
            <w:r w:rsidRPr="00864895">
              <w:rPr>
                <w:szCs w:val="24"/>
              </w:rPr>
              <w:t xml:space="preserve">“ Pirkimo </w:t>
            </w:r>
            <w:r w:rsidR="00A06C00" w:rsidRPr="00864895">
              <w:rPr>
                <w:szCs w:val="24"/>
              </w:rPr>
              <w:t xml:space="preserve">2 </w:t>
            </w:r>
            <w:r w:rsidRPr="00864895">
              <w:rPr>
                <w:szCs w:val="24"/>
              </w:rPr>
              <w:t>dalyje pateiktu pasiūlymu (eilėje pirmu)</w:t>
            </w:r>
            <w:r w:rsidR="00F204B4" w:rsidRPr="00864895">
              <w:rPr>
                <w:szCs w:val="24"/>
              </w:rPr>
              <w:t>, su UAB „</w:t>
            </w:r>
            <w:proofErr w:type="spellStart"/>
            <w:r w:rsidR="00F204B4" w:rsidRPr="00864895">
              <w:rPr>
                <w:szCs w:val="24"/>
              </w:rPr>
              <w:t>Mediq</w:t>
            </w:r>
            <w:proofErr w:type="spellEnd"/>
            <w:r w:rsidR="00F204B4" w:rsidRPr="00864895">
              <w:rPr>
                <w:szCs w:val="24"/>
              </w:rPr>
              <w:t xml:space="preserve"> Lietuva“ Pirkimo 3 dalyje pateiktu pasiūlymu (eilėje pirmu) ir </w:t>
            </w:r>
            <w:r w:rsidRPr="00864895">
              <w:rPr>
                <w:szCs w:val="24"/>
              </w:rPr>
              <w:t>UAB „</w:t>
            </w:r>
            <w:r w:rsidR="00F204B4" w:rsidRPr="00864895">
              <w:rPr>
                <w:szCs w:val="24"/>
              </w:rPr>
              <w:t>Diagnostinės sistemos</w:t>
            </w:r>
            <w:r w:rsidRPr="00864895">
              <w:rPr>
                <w:szCs w:val="24"/>
              </w:rPr>
              <w:t xml:space="preserve">“ Pirkimo </w:t>
            </w:r>
            <w:r w:rsidR="00F204B4" w:rsidRPr="00864895">
              <w:rPr>
                <w:szCs w:val="24"/>
              </w:rPr>
              <w:t>6</w:t>
            </w:r>
            <w:r w:rsidR="00A06C00" w:rsidRPr="00864895">
              <w:rPr>
                <w:szCs w:val="24"/>
              </w:rPr>
              <w:t xml:space="preserve"> </w:t>
            </w:r>
            <w:r w:rsidRPr="00864895">
              <w:rPr>
                <w:szCs w:val="24"/>
              </w:rPr>
              <w:t xml:space="preserve">dalyje pateiktu pasiūlymu (eilėje pirmu). </w:t>
            </w:r>
            <w:r w:rsidR="009E3DA1" w:rsidRPr="00864895">
              <w:rPr>
                <w:szCs w:val="24"/>
              </w:rPr>
              <w:t>Pranešime</w:t>
            </w:r>
            <w:r w:rsidRPr="00864895">
              <w:rPr>
                <w:szCs w:val="24"/>
              </w:rPr>
              <w:t xml:space="preserve"> Perkančiajai organizacijai Suinteresuotas dalyvis Nr. 1 prašo susipažinti su </w:t>
            </w:r>
            <w:r w:rsidR="00092725" w:rsidRPr="00864895">
              <w:rPr>
                <w:szCs w:val="24"/>
              </w:rPr>
              <w:t>laimėjusių</w:t>
            </w:r>
            <w:r w:rsidR="009E3DA1" w:rsidRPr="00864895">
              <w:rPr>
                <w:szCs w:val="24"/>
              </w:rPr>
              <w:t xml:space="preserve"> tiekėjų pasiūlymais: pasiūlymo lentele, įrenginio atitikties lentele, dokumentais, kuriuose pažymėtas įrenginio atitikimas pirkimo dokumentų reikalavimams bei įrenginio naudojimo instrukcija ir pažymėjo, kad fiksuoti įkainiai (įkainiai nėra laikomi sudedamosiomis dalimis),</w:t>
            </w:r>
            <w:r w:rsidRPr="00864895">
              <w:rPr>
                <w:szCs w:val="24"/>
              </w:rPr>
              <w:t xml:space="preserve"> prekių ir gamintojų pavadinimai, </w:t>
            </w:r>
            <w:r w:rsidR="00B24E38" w:rsidRPr="00864895">
              <w:rPr>
                <w:szCs w:val="24"/>
              </w:rPr>
              <w:t>kodai, įrenginio naudojimo instrukcija, vadovaujantis Įstatymo reglamentavimu negali būti laikomi konfidencialia informacija</w:t>
            </w:r>
            <w:r w:rsidRPr="00864895">
              <w:rPr>
                <w:szCs w:val="24"/>
              </w:rPr>
              <w:t xml:space="preserve">. </w:t>
            </w:r>
          </w:p>
          <w:p w:rsidR="00197368" w:rsidRPr="00864895" w:rsidRDefault="00197368" w:rsidP="00DB7A86">
            <w:pPr>
              <w:ind w:firstLine="459"/>
              <w:jc w:val="both"/>
              <w:rPr>
                <w:szCs w:val="24"/>
              </w:rPr>
            </w:pPr>
            <w:r w:rsidRPr="00864895">
              <w:rPr>
                <w:szCs w:val="24"/>
              </w:rPr>
              <w:t>Perkančioji organizacija dėl šios informacijos atskleidimo kreipėsi</w:t>
            </w:r>
            <w:r w:rsidR="00A834D3" w:rsidRPr="00864895">
              <w:rPr>
                <w:rStyle w:val="FootnoteReference"/>
                <w:szCs w:val="24"/>
              </w:rPr>
              <w:footnoteReference w:id="3"/>
            </w:r>
            <w:r w:rsidRPr="00864895">
              <w:rPr>
                <w:szCs w:val="24"/>
              </w:rPr>
              <w:t xml:space="preserve"> į minėtus </w:t>
            </w:r>
            <w:r w:rsidR="00092725" w:rsidRPr="00864895">
              <w:rPr>
                <w:szCs w:val="24"/>
              </w:rPr>
              <w:t xml:space="preserve">tiekėjus </w:t>
            </w:r>
            <w:r w:rsidRPr="00864895">
              <w:rPr>
                <w:szCs w:val="24"/>
              </w:rPr>
              <w:t>UAB „</w:t>
            </w:r>
            <w:proofErr w:type="spellStart"/>
            <w:r w:rsidR="00B24E38" w:rsidRPr="00864895">
              <w:rPr>
                <w:szCs w:val="24"/>
              </w:rPr>
              <w:t>Limeta</w:t>
            </w:r>
            <w:proofErr w:type="spellEnd"/>
            <w:r w:rsidRPr="00864895">
              <w:rPr>
                <w:szCs w:val="24"/>
              </w:rPr>
              <w:t>“</w:t>
            </w:r>
            <w:r w:rsidR="00B24E38" w:rsidRPr="00864895">
              <w:rPr>
                <w:szCs w:val="24"/>
              </w:rPr>
              <w:t>, UAB „</w:t>
            </w:r>
            <w:proofErr w:type="spellStart"/>
            <w:r w:rsidR="00B24E38" w:rsidRPr="00864895">
              <w:rPr>
                <w:szCs w:val="24"/>
              </w:rPr>
              <w:t>Mediq</w:t>
            </w:r>
            <w:proofErr w:type="spellEnd"/>
            <w:r w:rsidR="00B24E38" w:rsidRPr="00864895">
              <w:rPr>
                <w:szCs w:val="24"/>
              </w:rPr>
              <w:t xml:space="preserve"> Lietuva“ </w:t>
            </w:r>
            <w:r w:rsidRPr="00864895">
              <w:rPr>
                <w:szCs w:val="24"/>
              </w:rPr>
              <w:t>ir UAB „</w:t>
            </w:r>
            <w:r w:rsidR="00B24E38" w:rsidRPr="00864895">
              <w:rPr>
                <w:szCs w:val="24"/>
              </w:rPr>
              <w:t>Diagnostinės sistemos</w:t>
            </w:r>
            <w:r w:rsidRPr="00864895">
              <w:rPr>
                <w:szCs w:val="24"/>
              </w:rPr>
              <w:t>“.</w:t>
            </w:r>
          </w:p>
          <w:p w:rsidR="00197368" w:rsidRPr="00864895" w:rsidRDefault="008C29CB" w:rsidP="00092725">
            <w:pPr>
              <w:jc w:val="both"/>
              <w:rPr>
                <w:i/>
                <w:szCs w:val="24"/>
              </w:rPr>
            </w:pPr>
            <w:r w:rsidRPr="00864895">
              <w:rPr>
                <w:szCs w:val="24"/>
              </w:rPr>
              <w:t xml:space="preserve">      </w:t>
            </w:r>
            <w:r w:rsidR="00F1207C" w:rsidRPr="00864895">
              <w:rPr>
                <w:szCs w:val="24"/>
              </w:rPr>
              <w:t xml:space="preserve"> </w:t>
            </w:r>
            <w:r w:rsidR="00197368" w:rsidRPr="00864895">
              <w:rPr>
                <w:szCs w:val="24"/>
              </w:rPr>
              <w:t>UAB „</w:t>
            </w:r>
            <w:proofErr w:type="spellStart"/>
            <w:r w:rsidR="001D5A2A" w:rsidRPr="00864895">
              <w:rPr>
                <w:szCs w:val="24"/>
              </w:rPr>
              <w:t>Limeta</w:t>
            </w:r>
            <w:proofErr w:type="spellEnd"/>
            <w:r w:rsidR="00197368" w:rsidRPr="00864895">
              <w:rPr>
                <w:szCs w:val="24"/>
              </w:rPr>
              <w:t>“ 201</w:t>
            </w:r>
            <w:r w:rsidR="001D5A2A" w:rsidRPr="00864895">
              <w:rPr>
                <w:szCs w:val="24"/>
              </w:rPr>
              <w:t>9</w:t>
            </w:r>
            <w:r w:rsidR="00197368" w:rsidRPr="00864895">
              <w:rPr>
                <w:szCs w:val="24"/>
              </w:rPr>
              <w:t>-0</w:t>
            </w:r>
            <w:r w:rsidR="001D5A2A" w:rsidRPr="00864895">
              <w:rPr>
                <w:szCs w:val="24"/>
              </w:rPr>
              <w:t>2</w:t>
            </w:r>
            <w:r w:rsidR="00197368" w:rsidRPr="00864895">
              <w:rPr>
                <w:szCs w:val="24"/>
              </w:rPr>
              <w:t>-</w:t>
            </w:r>
            <w:r w:rsidR="001D5A2A" w:rsidRPr="00864895">
              <w:rPr>
                <w:szCs w:val="24"/>
              </w:rPr>
              <w:t>08</w:t>
            </w:r>
            <w:r w:rsidR="00197368" w:rsidRPr="00864895">
              <w:rPr>
                <w:szCs w:val="24"/>
              </w:rPr>
              <w:t xml:space="preserve"> raštu Nr. </w:t>
            </w:r>
            <w:r w:rsidR="001D5A2A" w:rsidRPr="00864895">
              <w:rPr>
                <w:szCs w:val="24"/>
              </w:rPr>
              <w:t>4-026</w:t>
            </w:r>
            <w:r w:rsidR="00197368" w:rsidRPr="00864895">
              <w:rPr>
                <w:szCs w:val="24"/>
              </w:rPr>
              <w:t xml:space="preserve"> (CVP IS pranešimas Nr. 6</w:t>
            </w:r>
            <w:r w:rsidR="001D5A2A" w:rsidRPr="00864895">
              <w:rPr>
                <w:szCs w:val="24"/>
              </w:rPr>
              <w:t>919306</w:t>
            </w:r>
            <w:r w:rsidR="00197368" w:rsidRPr="00864895">
              <w:rPr>
                <w:szCs w:val="24"/>
              </w:rPr>
              <w:t xml:space="preserve">) Perkančiajai organizacijai atsakė, kad: </w:t>
            </w:r>
            <w:r w:rsidR="00197368" w:rsidRPr="00864895">
              <w:rPr>
                <w:i/>
                <w:szCs w:val="24"/>
              </w:rPr>
              <w:t xml:space="preserve">„&lt;...&gt; </w:t>
            </w:r>
            <w:r w:rsidR="002D136D" w:rsidRPr="00864895">
              <w:rPr>
                <w:i/>
                <w:szCs w:val="24"/>
              </w:rPr>
              <w:t>pasiūlymo dokumentuose „Techninė specifikacija“.</w:t>
            </w:r>
            <w:proofErr w:type="spellStart"/>
            <w:r w:rsidR="002D136D" w:rsidRPr="00864895">
              <w:rPr>
                <w:i/>
                <w:szCs w:val="24"/>
              </w:rPr>
              <w:t>docx</w:t>
            </w:r>
            <w:proofErr w:type="spellEnd"/>
            <w:r w:rsidR="002D136D" w:rsidRPr="00864895">
              <w:rPr>
                <w:i/>
                <w:szCs w:val="24"/>
              </w:rPr>
              <w:t>“, „Techninė specifikacija.pdf“, „2 pirkimo dalis.pdf“ pagrįstai nurodė konfidencialią informaciją. &lt;...&gt;UAB „</w:t>
            </w:r>
            <w:proofErr w:type="spellStart"/>
            <w:r w:rsidR="002D136D" w:rsidRPr="00864895">
              <w:rPr>
                <w:i/>
                <w:szCs w:val="24"/>
              </w:rPr>
              <w:t>Limeta</w:t>
            </w:r>
            <w:proofErr w:type="spellEnd"/>
            <w:r w:rsidR="002D136D" w:rsidRPr="00864895">
              <w:rPr>
                <w:i/>
                <w:szCs w:val="24"/>
              </w:rPr>
              <w:t>“ pasiūlyme nurodyta konfidenciali informacija sudaro UAB „</w:t>
            </w:r>
            <w:proofErr w:type="spellStart"/>
            <w:r w:rsidR="002D136D" w:rsidRPr="00864895">
              <w:rPr>
                <w:i/>
                <w:szCs w:val="24"/>
              </w:rPr>
              <w:t>Limeta</w:t>
            </w:r>
            <w:proofErr w:type="spellEnd"/>
            <w:r w:rsidR="002D136D" w:rsidRPr="00864895">
              <w:rPr>
                <w:i/>
                <w:szCs w:val="24"/>
              </w:rPr>
              <w:t>“ komercinę (gamybinę) paslaptį</w:t>
            </w:r>
            <w:r w:rsidR="00F762A6" w:rsidRPr="00864895">
              <w:rPr>
                <w:i/>
                <w:szCs w:val="24"/>
              </w:rPr>
              <w:t>, kuri saugoma vadovaujantis  UAB „</w:t>
            </w:r>
            <w:proofErr w:type="spellStart"/>
            <w:r w:rsidR="00F762A6" w:rsidRPr="00864895">
              <w:rPr>
                <w:i/>
                <w:szCs w:val="24"/>
              </w:rPr>
              <w:t>Limeta</w:t>
            </w:r>
            <w:proofErr w:type="spellEnd"/>
            <w:r w:rsidR="00F762A6" w:rsidRPr="00864895">
              <w:rPr>
                <w:i/>
                <w:szCs w:val="24"/>
              </w:rPr>
              <w:t xml:space="preserve">“ </w:t>
            </w:r>
            <w:r w:rsidR="00C900E4" w:rsidRPr="00864895">
              <w:rPr>
                <w:i/>
                <w:szCs w:val="24"/>
              </w:rPr>
              <w:t>valdybos patvirtintu Komercinių (gamybinių) paslapčių sąrašu &lt;...&gt;Atkreiptinas dėmesys į tai, kad pasiūlymo konfidencialiuose dokumentuose pateiktuose prekių gamintojų dokumentuose pateikiama informacija ne tik apie prekės modelį, bet ir apie siūlomų prekių savybes, techninius parametrus, naudojimo sąlygas, gamybos proceso ypatumus</w:t>
            </w:r>
            <w:r w:rsidR="00237F62" w:rsidRPr="00864895">
              <w:rPr>
                <w:i/>
                <w:szCs w:val="24"/>
              </w:rPr>
              <w:t xml:space="preserve"> ir t. t. Todėl nurodyta informacija atitinka </w:t>
            </w:r>
            <w:r w:rsidR="00C900E4" w:rsidRPr="00864895">
              <w:rPr>
                <w:i/>
                <w:szCs w:val="24"/>
              </w:rPr>
              <w:t xml:space="preserve"> </w:t>
            </w:r>
            <w:r w:rsidR="00237F62" w:rsidRPr="00864895">
              <w:rPr>
                <w:i/>
                <w:szCs w:val="24"/>
              </w:rPr>
              <w:t>UAB „</w:t>
            </w:r>
            <w:proofErr w:type="spellStart"/>
            <w:r w:rsidR="00237F62" w:rsidRPr="00864895">
              <w:rPr>
                <w:i/>
                <w:szCs w:val="24"/>
              </w:rPr>
              <w:t>Limeta</w:t>
            </w:r>
            <w:proofErr w:type="spellEnd"/>
            <w:r w:rsidR="00237F62" w:rsidRPr="00864895">
              <w:rPr>
                <w:i/>
                <w:szCs w:val="24"/>
              </w:rPr>
              <w:t>“ valdybos patvirtintame Komercinių (gamybinių) paslapčių sąraše nurodytą saugomą informaciją ir negali būti atskleista. &lt;...&gt; Pažymėtina, kad UAB „</w:t>
            </w:r>
            <w:proofErr w:type="spellStart"/>
            <w:r w:rsidR="00237F62" w:rsidRPr="00864895">
              <w:rPr>
                <w:i/>
                <w:szCs w:val="24"/>
              </w:rPr>
              <w:t>Limeta</w:t>
            </w:r>
            <w:proofErr w:type="spellEnd"/>
            <w:r w:rsidR="00237F62" w:rsidRPr="00864895">
              <w:rPr>
                <w:i/>
                <w:szCs w:val="24"/>
              </w:rPr>
              <w:t>“ pasiūlymo lentelėje  ir įrenginio atitikties lentelėje yra nurodyta ir komercinę (gamybinę) paslaptį sudaranti informacija apie UAB „</w:t>
            </w:r>
            <w:proofErr w:type="spellStart"/>
            <w:r w:rsidR="00237F62" w:rsidRPr="00864895">
              <w:rPr>
                <w:i/>
                <w:szCs w:val="24"/>
              </w:rPr>
              <w:t>Limeta</w:t>
            </w:r>
            <w:proofErr w:type="spellEnd"/>
            <w:r w:rsidR="00237F62" w:rsidRPr="00864895">
              <w:rPr>
                <w:i/>
                <w:szCs w:val="24"/>
              </w:rPr>
              <w:t>“ taikomą kainodarą, gamybinė (technologinė) siūlomų prekių sudėtis ir kiti konfidencialieji pasiūlymo duomenys, todėl jų nesutinkame atskleisti.</w:t>
            </w:r>
            <w:r w:rsidR="00EB023F" w:rsidRPr="00864895">
              <w:rPr>
                <w:i/>
                <w:szCs w:val="24"/>
              </w:rPr>
              <w:t xml:space="preserve"> &lt;...&gt; nesutinkame, kad UAB „</w:t>
            </w:r>
            <w:proofErr w:type="spellStart"/>
            <w:r w:rsidR="00EB023F" w:rsidRPr="00864895">
              <w:rPr>
                <w:i/>
                <w:szCs w:val="24"/>
              </w:rPr>
              <w:t>Limeta</w:t>
            </w:r>
            <w:proofErr w:type="spellEnd"/>
            <w:r w:rsidR="00EB023F" w:rsidRPr="00864895">
              <w:rPr>
                <w:i/>
                <w:szCs w:val="24"/>
              </w:rPr>
              <w:t>“ pasiūlyme nurodyta konfidenciali informacija (sudedamųjų dalių kainos, įrenginio atitikties lentelė, dokumentai, kuriuose pažymėtas įrenginio atitikimas pirkimo dokumentų reikalavimams)</w:t>
            </w:r>
            <w:r w:rsidR="0027770B" w:rsidRPr="00864895">
              <w:rPr>
                <w:i/>
                <w:szCs w:val="24"/>
              </w:rPr>
              <w:t xml:space="preserve"> būtų atskleista, išskyrus nurodytą pasiūlymo informaciją kaip nekonfidencialią“ </w:t>
            </w:r>
            <w:r w:rsidR="00197368" w:rsidRPr="00864895">
              <w:rPr>
                <w:szCs w:val="24"/>
              </w:rPr>
              <w:t xml:space="preserve">(toliau – Paaiškinimas Nr. </w:t>
            </w:r>
            <w:r w:rsidR="00092725" w:rsidRPr="00864895">
              <w:rPr>
                <w:szCs w:val="24"/>
              </w:rPr>
              <w:t>1</w:t>
            </w:r>
            <w:r w:rsidR="00197368" w:rsidRPr="00864895">
              <w:rPr>
                <w:szCs w:val="24"/>
              </w:rPr>
              <w:t>).</w:t>
            </w:r>
          </w:p>
          <w:p w:rsidR="00197368" w:rsidRPr="00864895" w:rsidRDefault="00197368" w:rsidP="00DB7A86">
            <w:pPr>
              <w:ind w:firstLine="459"/>
              <w:jc w:val="both"/>
              <w:rPr>
                <w:szCs w:val="24"/>
              </w:rPr>
            </w:pPr>
            <w:r w:rsidRPr="00864895">
              <w:rPr>
                <w:szCs w:val="24"/>
              </w:rPr>
              <w:t>UAB „Diagnostinės sistemos“ 201</w:t>
            </w:r>
            <w:r w:rsidR="00391AE6" w:rsidRPr="00864895">
              <w:rPr>
                <w:szCs w:val="24"/>
              </w:rPr>
              <w:t>9</w:t>
            </w:r>
            <w:r w:rsidRPr="00864895">
              <w:rPr>
                <w:szCs w:val="24"/>
              </w:rPr>
              <w:t>-0</w:t>
            </w:r>
            <w:r w:rsidR="00391AE6" w:rsidRPr="00864895">
              <w:rPr>
                <w:szCs w:val="24"/>
              </w:rPr>
              <w:t>2</w:t>
            </w:r>
            <w:r w:rsidRPr="00864895">
              <w:rPr>
                <w:szCs w:val="24"/>
              </w:rPr>
              <w:t>-</w:t>
            </w:r>
            <w:r w:rsidR="00391AE6" w:rsidRPr="00864895">
              <w:rPr>
                <w:szCs w:val="24"/>
              </w:rPr>
              <w:t>08</w:t>
            </w:r>
            <w:r w:rsidRPr="00864895">
              <w:rPr>
                <w:szCs w:val="24"/>
              </w:rPr>
              <w:t xml:space="preserve"> raštu (CVP IS pranešimas Nr. 6</w:t>
            </w:r>
            <w:r w:rsidR="00391AE6" w:rsidRPr="00864895">
              <w:rPr>
                <w:szCs w:val="24"/>
              </w:rPr>
              <w:t>917007</w:t>
            </w:r>
            <w:r w:rsidRPr="00864895">
              <w:rPr>
                <w:szCs w:val="24"/>
              </w:rPr>
              <w:t xml:space="preserve">) Perkančiajai organizacijai atsakė, kad: </w:t>
            </w:r>
            <w:r w:rsidRPr="00864895">
              <w:rPr>
                <w:i/>
                <w:szCs w:val="24"/>
              </w:rPr>
              <w:t>„&lt;...&gt;</w:t>
            </w:r>
            <w:r w:rsidR="007D2820" w:rsidRPr="00864895">
              <w:rPr>
                <w:i/>
                <w:szCs w:val="24"/>
              </w:rPr>
              <w:t xml:space="preserve"> </w:t>
            </w:r>
            <w:r w:rsidR="00845FFF" w:rsidRPr="00864895">
              <w:rPr>
                <w:i/>
                <w:szCs w:val="24"/>
              </w:rPr>
              <w:t>konfidencialia informacija</w:t>
            </w:r>
            <w:r w:rsidR="007D2820" w:rsidRPr="00864895">
              <w:rPr>
                <w:i/>
                <w:szCs w:val="24"/>
              </w:rPr>
              <w:t xml:space="preserve"> laiko &lt;...&gt; informaciją apie pirkimo dalį sudarančių skirtingų prekių kainas, kuri yra pateikta pasiūlymo techninės specifikacijos 6 pirkimo dalyje esančios lentelės 6 – 10 stulpeliuose (imtinai). Pažymėtina, kad jos nelaikytinos </w:t>
            </w:r>
            <w:r w:rsidR="007D2820" w:rsidRPr="00864895">
              <w:rPr>
                <w:i/>
                <w:szCs w:val="24"/>
              </w:rPr>
              <w:lastRenderedPageBreak/>
              <w:t xml:space="preserve">įkainiais, nes sąvoka „įkainis“ reiškia vienarūšių prekių (paslaugų, darbų)mato vieneto kainą, o šiuo atveju perkama grupė skirtingų prekių tyrimo atlikimui. Ši informacija </w:t>
            </w:r>
            <w:r w:rsidRPr="00864895">
              <w:rPr>
                <w:i/>
                <w:szCs w:val="24"/>
              </w:rPr>
              <w:t>turi būti laikoma konfidencialia informacija, nes ji atskleidžia bendrovės kainodaros politiką</w:t>
            </w:r>
            <w:r w:rsidR="007D2820" w:rsidRPr="00864895">
              <w:rPr>
                <w:i/>
                <w:szCs w:val="24"/>
              </w:rPr>
              <w:t>, kuri nėra vieša ir turi komercinę vertę. Atskleidus šią  informaciją kitiems Tiekėjams, būtų pažeisti UAB</w:t>
            </w:r>
            <w:r w:rsidRPr="00864895">
              <w:rPr>
                <w:i/>
                <w:szCs w:val="24"/>
              </w:rPr>
              <w:t xml:space="preserve"> „Diagnostinės sistemos“ </w:t>
            </w:r>
            <w:r w:rsidR="005924ED" w:rsidRPr="00864895">
              <w:rPr>
                <w:i/>
                <w:szCs w:val="24"/>
              </w:rPr>
              <w:t xml:space="preserve">komerciniai interesai ir sąžiningos konkurencijos principai. &lt;...&gt; informaciją apie konkrečias prekes bei jų atitiktį nustatytiems reikalavimams bei šią atitiktį pagrindžiantys gamintojo dokumentai </w:t>
            </w:r>
            <w:r w:rsidRPr="00864895">
              <w:rPr>
                <w:i/>
                <w:szCs w:val="24"/>
              </w:rPr>
              <w:t xml:space="preserve"> &lt;...&gt; laikomi konfidencialia informacija &lt;...&gt;</w:t>
            </w:r>
            <w:r w:rsidR="005924ED" w:rsidRPr="00864895">
              <w:rPr>
                <w:i/>
                <w:szCs w:val="24"/>
              </w:rPr>
              <w:t>. Tiekėjo konkurentai negali pateikti aukščiau nurodytos informacijos, &lt;...&gt; k</w:t>
            </w:r>
            <w:r w:rsidR="00636BB3" w:rsidRPr="00864895">
              <w:rPr>
                <w:i/>
                <w:szCs w:val="24"/>
              </w:rPr>
              <w:t>adangi Tiekėjas gali už konkurencingą kainą pasiūlyti aukščiausios kokybės prekes. Pretenziją pateikęs tiekėjas, kaip Tiekėjo tiesioginis konkurentas, turėtų galimybę pasinaudoti informacija apie Tiekėjo siūlomas prekes tikslu įsigyti nesąžiningą pranašumą.</w:t>
            </w:r>
            <w:r w:rsidRPr="00864895">
              <w:rPr>
                <w:i/>
                <w:szCs w:val="24"/>
              </w:rPr>
              <w:t xml:space="preserve"> &lt;...&gt;“ </w:t>
            </w:r>
            <w:r w:rsidRPr="00864895">
              <w:rPr>
                <w:szCs w:val="24"/>
              </w:rPr>
              <w:t xml:space="preserve">(toliau – Paaiškinimas Nr. </w:t>
            </w:r>
            <w:r w:rsidR="00092725" w:rsidRPr="00864895">
              <w:rPr>
                <w:szCs w:val="24"/>
              </w:rPr>
              <w:t>2</w:t>
            </w:r>
            <w:r w:rsidRPr="00864895">
              <w:rPr>
                <w:szCs w:val="24"/>
              </w:rPr>
              <w:t>).</w:t>
            </w:r>
          </w:p>
          <w:p w:rsidR="00092725" w:rsidRPr="00864895" w:rsidRDefault="00092725" w:rsidP="00092725">
            <w:pPr>
              <w:ind w:firstLine="459"/>
              <w:jc w:val="both"/>
              <w:rPr>
                <w:szCs w:val="24"/>
              </w:rPr>
            </w:pPr>
            <w:r w:rsidRPr="00864895">
              <w:rPr>
                <w:szCs w:val="24"/>
              </w:rPr>
              <w:t>Pirkimo 3 dalies laimėtoj</w:t>
            </w:r>
            <w:r w:rsidR="00C95E1A" w:rsidRPr="00864895">
              <w:rPr>
                <w:szCs w:val="24"/>
              </w:rPr>
              <w:t xml:space="preserve">as </w:t>
            </w:r>
            <w:r w:rsidRPr="00864895">
              <w:rPr>
                <w:szCs w:val="24"/>
              </w:rPr>
              <w:t>UAB „</w:t>
            </w:r>
            <w:proofErr w:type="spellStart"/>
            <w:r w:rsidRPr="00864895">
              <w:rPr>
                <w:szCs w:val="24"/>
              </w:rPr>
              <w:t>Mediq</w:t>
            </w:r>
            <w:proofErr w:type="spellEnd"/>
            <w:r w:rsidRPr="00864895">
              <w:rPr>
                <w:szCs w:val="24"/>
              </w:rPr>
              <w:t xml:space="preserve"> Lietuva“  neprieštaravo</w:t>
            </w:r>
            <w:r w:rsidRPr="00864895">
              <w:rPr>
                <w:rStyle w:val="FootnoteReference"/>
                <w:szCs w:val="24"/>
              </w:rPr>
              <w:footnoteReference w:id="4"/>
            </w:r>
            <w:r w:rsidRPr="00864895">
              <w:rPr>
                <w:szCs w:val="24"/>
              </w:rPr>
              <w:t xml:space="preserve">, kad </w:t>
            </w:r>
            <w:r w:rsidR="00C95E1A" w:rsidRPr="00864895">
              <w:rPr>
                <w:szCs w:val="24"/>
              </w:rPr>
              <w:t xml:space="preserve">būtų atskleista pasiūlyme </w:t>
            </w:r>
            <w:r w:rsidRPr="00864895">
              <w:rPr>
                <w:szCs w:val="24"/>
              </w:rPr>
              <w:t xml:space="preserve"> pateikta informacija.</w:t>
            </w:r>
          </w:p>
          <w:p w:rsidR="003C00F4" w:rsidRPr="00864895" w:rsidRDefault="003C00F4" w:rsidP="003C00F4">
            <w:pPr>
              <w:jc w:val="both"/>
              <w:rPr>
                <w:szCs w:val="24"/>
              </w:rPr>
            </w:pPr>
            <w:r w:rsidRPr="00864895">
              <w:rPr>
                <w:szCs w:val="24"/>
              </w:rPr>
              <w:t xml:space="preserve">        Pripažinus UAB „</w:t>
            </w:r>
            <w:proofErr w:type="spellStart"/>
            <w:r w:rsidRPr="00864895">
              <w:rPr>
                <w:szCs w:val="24"/>
              </w:rPr>
              <w:t>Medita</w:t>
            </w:r>
            <w:proofErr w:type="spellEnd"/>
            <w:r w:rsidRPr="00864895">
              <w:rPr>
                <w:szCs w:val="24"/>
              </w:rPr>
              <w:t>“ 4 Pirkimo dalies laimėtoju</w:t>
            </w:r>
            <w:r w:rsidRPr="00864895">
              <w:rPr>
                <w:rStyle w:val="FootnoteReference"/>
                <w:szCs w:val="24"/>
              </w:rPr>
              <w:footnoteReference w:id="5"/>
            </w:r>
            <w:r w:rsidRPr="00864895">
              <w:rPr>
                <w:szCs w:val="24"/>
              </w:rPr>
              <w:t xml:space="preserve"> ir sudarius sutartį, vadovaujantis Įstatymo 86 straipsnio 9 dalimi,</w:t>
            </w:r>
            <w:r w:rsidR="00C95E1A" w:rsidRPr="00864895">
              <w:rPr>
                <w:szCs w:val="24"/>
              </w:rPr>
              <w:t xml:space="preserve"> kad </w:t>
            </w:r>
            <w:r w:rsidRPr="00864895">
              <w:rPr>
                <w:szCs w:val="24"/>
              </w:rPr>
              <w:t xml:space="preserve"> CVP IS bus viešinama laimėjusio dalyvio pasiūlymas ir sudaryta sutartis,  Perkančioji organizacija kreipėsi</w:t>
            </w:r>
            <w:r w:rsidRPr="00864895">
              <w:rPr>
                <w:rStyle w:val="FootnoteReference"/>
                <w:szCs w:val="24"/>
              </w:rPr>
              <w:footnoteReference w:id="6"/>
            </w:r>
            <w:r w:rsidRPr="00864895">
              <w:rPr>
                <w:szCs w:val="24"/>
              </w:rPr>
              <w:t xml:space="preserve"> į minėtą tiekėją, prašydama įrodyti, kodėl pasiūlyme pateikta informacija yra konfidenciali.</w:t>
            </w:r>
          </w:p>
          <w:p w:rsidR="00C95E1A" w:rsidRPr="00864895" w:rsidRDefault="003C00F4" w:rsidP="00C95E1A">
            <w:pPr>
              <w:ind w:firstLine="459"/>
              <w:jc w:val="both"/>
              <w:rPr>
                <w:szCs w:val="24"/>
              </w:rPr>
            </w:pPr>
            <w:r w:rsidRPr="00864895">
              <w:rPr>
                <w:szCs w:val="24"/>
              </w:rPr>
              <w:t>UAB „</w:t>
            </w:r>
            <w:proofErr w:type="spellStart"/>
            <w:r w:rsidRPr="00864895">
              <w:rPr>
                <w:szCs w:val="24"/>
              </w:rPr>
              <w:t>Medita</w:t>
            </w:r>
            <w:proofErr w:type="spellEnd"/>
            <w:r w:rsidRPr="00864895">
              <w:rPr>
                <w:szCs w:val="24"/>
              </w:rPr>
              <w:t xml:space="preserve">“  2019-02-08 raštu Nr. 14 „Dėl konfidencialios informacijos (pirkimo Nr. 416697)“ Perkančiajai organizacijai atsakė, kad: </w:t>
            </w:r>
            <w:r w:rsidRPr="00864895">
              <w:rPr>
                <w:i/>
                <w:szCs w:val="24"/>
              </w:rPr>
              <w:t>„&lt;...&gt;pateiktame pasiūlyme nurodyta  konfidenciali informacija (kiekvienos pirkimo dalies atskirų pozicijų kainos, siūlomų prekių gamintojo dokumentai, prekių gamintojai, modeliai, kodai ir prekių techninė specifikacija, įgaliojimai) nėra vieša ir negali būti viešinama. &lt;...&gt;Minėta informacija yra vertinga, nes tokios komplektacijos pirkimo objekto sudėtinių dalių kainų nežino tretieji asmenys ir tai suteikia  UAB „</w:t>
            </w:r>
            <w:proofErr w:type="spellStart"/>
            <w:r w:rsidRPr="00864895">
              <w:rPr>
                <w:i/>
                <w:szCs w:val="24"/>
              </w:rPr>
              <w:t>Medita</w:t>
            </w:r>
            <w:proofErr w:type="spellEnd"/>
            <w:r w:rsidRPr="00864895">
              <w:rPr>
                <w:i/>
                <w:szCs w:val="24"/>
              </w:rPr>
              <w:t>“ konkurencinį pranašumą. &lt;...&gt; Tiekėjas teikdamas pasiūlymą šio pirkimo 4 pirkimo dalyje sukomplektavo individualią, konkrečiam atvejui pritaikytą, reikalaujamą pirkimo objektą. Tokio pirkimo objekto sukūrimas suteikė Tiekėjui konkurencinį pranašumą teikiant pasiūlymą ir atitinkamai nustatant pasiūlymo atskirų pozicijų kainas. &lt;...&gt; šiuo atveju taikoma kainų (viso pasiūlymo kainodaros) strategija yra laikoma Tiekėjo komercine paslaptimi &lt;...&gt;atskirų pozicijų kainos, &lt;...&gt; nedaro jokios įtakos konkurso teisėtumui, kai yra žinoma bendra pasiūlymo kaina. Kadangi tiekėjai nuolatos dalyvauja &lt;...&gt;viešuosiuose pirkimuose, siekdami juos laimėti, sužinoję</w:t>
            </w:r>
            <w:r w:rsidR="00C95E1A" w:rsidRPr="00864895">
              <w:rPr>
                <w:i/>
                <w:szCs w:val="24"/>
              </w:rPr>
              <w:t xml:space="preserve"> nurodytą informaciją, tretieji asmenys (tiekėjai) gali ketinti ją panaudoti prieš tokią informaciją atskleidusį tiekėją. &lt;...&gt; siūlomų prekių gamintojų yra numatyta, jog prekių techninės specifikacijos ir su jomis susijusi gamintojo dokumentacija yra konfidenciali informacija, &lt;...&gt; ir yra laikoma komercine paslaptimi &lt;...&gt;“ </w:t>
            </w:r>
            <w:r w:rsidR="00C95E1A" w:rsidRPr="00864895">
              <w:rPr>
                <w:szCs w:val="24"/>
              </w:rPr>
              <w:t xml:space="preserve"> (toliau – Paaiškinimas Nr. 3).</w:t>
            </w:r>
          </w:p>
          <w:p w:rsidR="00C95E1A" w:rsidRPr="00864895" w:rsidRDefault="00197368" w:rsidP="00C95E1A">
            <w:pPr>
              <w:ind w:firstLine="459"/>
              <w:jc w:val="both"/>
              <w:rPr>
                <w:szCs w:val="24"/>
              </w:rPr>
            </w:pPr>
            <w:r w:rsidRPr="00864895">
              <w:rPr>
                <w:szCs w:val="24"/>
              </w:rPr>
              <w:t>Perkančioji organizacija</w:t>
            </w:r>
            <w:r w:rsidR="00B040E4" w:rsidRPr="00864895">
              <w:rPr>
                <w:szCs w:val="24"/>
              </w:rPr>
              <w:t>, susipažinusi su Paaiškinime Nr. 1</w:t>
            </w:r>
            <w:r w:rsidR="0052468A" w:rsidRPr="00864895">
              <w:rPr>
                <w:szCs w:val="24"/>
              </w:rPr>
              <w:t xml:space="preserve"> ir</w:t>
            </w:r>
            <w:r w:rsidR="00B040E4" w:rsidRPr="00864895">
              <w:rPr>
                <w:szCs w:val="24"/>
              </w:rPr>
              <w:t xml:space="preserve"> Nr. 2</w:t>
            </w:r>
            <w:r w:rsidR="00115053" w:rsidRPr="00864895">
              <w:rPr>
                <w:szCs w:val="24"/>
              </w:rPr>
              <w:t xml:space="preserve"> </w:t>
            </w:r>
            <w:r w:rsidR="00B040E4" w:rsidRPr="00864895">
              <w:rPr>
                <w:szCs w:val="24"/>
              </w:rPr>
              <w:t xml:space="preserve">pateikta informacija, </w:t>
            </w:r>
            <w:r w:rsidRPr="00864895">
              <w:rPr>
                <w:szCs w:val="24"/>
              </w:rPr>
              <w:t xml:space="preserve">nusprendė laimėjusių pasiūlymų informacijos </w:t>
            </w:r>
            <w:r w:rsidR="00C95E1A" w:rsidRPr="00864895">
              <w:rPr>
                <w:szCs w:val="24"/>
              </w:rPr>
              <w:t>S</w:t>
            </w:r>
            <w:r w:rsidRPr="00864895">
              <w:rPr>
                <w:szCs w:val="24"/>
              </w:rPr>
              <w:t>uinteresuot</w:t>
            </w:r>
            <w:r w:rsidR="00092725" w:rsidRPr="00864895">
              <w:rPr>
                <w:szCs w:val="24"/>
              </w:rPr>
              <w:t>am</w:t>
            </w:r>
            <w:r w:rsidRPr="00864895">
              <w:rPr>
                <w:szCs w:val="24"/>
              </w:rPr>
              <w:t xml:space="preserve"> dalyvi</w:t>
            </w:r>
            <w:r w:rsidR="00092725" w:rsidRPr="00864895">
              <w:rPr>
                <w:szCs w:val="24"/>
              </w:rPr>
              <w:t>ui neatskleisti</w:t>
            </w:r>
            <w:r w:rsidR="00115053" w:rsidRPr="00864895">
              <w:rPr>
                <w:szCs w:val="24"/>
              </w:rPr>
              <w:t>,</w:t>
            </w:r>
            <w:r w:rsidR="00C95E1A" w:rsidRPr="00864895">
              <w:rPr>
                <w:szCs w:val="24"/>
              </w:rPr>
              <w:t xml:space="preserve"> o </w:t>
            </w:r>
            <w:r w:rsidR="0052468A" w:rsidRPr="00864895">
              <w:rPr>
                <w:szCs w:val="24"/>
              </w:rPr>
              <w:t>susipažinusi su Paaiškinimu Nr. 3, nusprendė visos</w:t>
            </w:r>
            <w:r w:rsidR="00C95E1A" w:rsidRPr="00864895">
              <w:rPr>
                <w:szCs w:val="24"/>
              </w:rPr>
              <w:t xml:space="preserve"> informacijos, kuri pateikta pasiūlyme, </w:t>
            </w:r>
            <w:r w:rsidR="00115053" w:rsidRPr="00864895">
              <w:rPr>
                <w:szCs w:val="24"/>
              </w:rPr>
              <w:t xml:space="preserve">viešai </w:t>
            </w:r>
            <w:r w:rsidR="00C95E1A" w:rsidRPr="00864895">
              <w:rPr>
                <w:szCs w:val="24"/>
              </w:rPr>
              <w:t>neskelbti.</w:t>
            </w:r>
          </w:p>
          <w:p w:rsidR="00197368" w:rsidRPr="00864895" w:rsidRDefault="00197368" w:rsidP="00DB7A86">
            <w:pPr>
              <w:ind w:firstLine="459"/>
              <w:jc w:val="both"/>
              <w:rPr>
                <w:szCs w:val="24"/>
              </w:rPr>
            </w:pPr>
            <w:r w:rsidRPr="00864895">
              <w:rPr>
                <w:szCs w:val="24"/>
              </w:rPr>
              <w:t>Išnagrinėjusi Paaiškinimus Nr. 1</w:t>
            </w:r>
            <w:r w:rsidR="00115053" w:rsidRPr="00864895">
              <w:rPr>
                <w:szCs w:val="24"/>
              </w:rPr>
              <w:t>,</w:t>
            </w:r>
            <w:r w:rsidRPr="00864895">
              <w:rPr>
                <w:szCs w:val="24"/>
              </w:rPr>
              <w:t xml:space="preserve"> Nr. 2</w:t>
            </w:r>
            <w:r w:rsidR="00115053" w:rsidRPr="00864895">
              <w:rPr>
                <w:szCs w:val="24"/>
              </w:rPr>
              <w:t xml:space="preserve"> ir Nr. 3</w:t>
            </w:r>
            <w:r w:rsidRPr="00864895">
              <w:rPr>
                <w:szCs w:val="24"/>
              </w:rPr>
              <w:t xml:space="preserve">, Tarnyba pažymi, kad </w:t>
            </w:r>
            <w:r w:rsidR="00711C29" w:rsidRPr="00864895">
              <w:rPr>
                <w:szCs w:val="24"/>
              </w:rPr>
              <w:t>Įstatymo</w:t>
            </w:r>
            <w:r w:rsidRPr="00864895">
              <w:rPr>
                <w:szCs w:val="24"/>
              </w:rPr>
              <w:t xml:space="preserve"> 20 straipsnio 1 dalyje įtvirtinta perkančiųjų organizacijų pareiga neatskleisti tretiesiems asmenims iš tiekėjų gautos informacijos, kurią jie nurodė kaip konfidencialią, neatsiejama nuo tiekėjų prievolės ne formaliai, bet realiai pagrįsti informacijos konfidencialumą. Vadovaujantis </w:t>
            </w:r>
            <w:r w:rsidR="00B040E4" w:rsidRPr="00864895">
              <w:rPr>
                <w:szCs w:val="24"/>
              </w:rPr>
              <w:t>Įstatymo</w:t>
            </w:r>
            <w:r w:rsidRPr="00864895">
              <w:rPr>
                <w:szCs w:val="24"/>
              </w:rPr>
              <w:t xml:space="preserve"> 20 straipsnio 3 dalimi, </w:t>
            </w:r>
            <w:r w:rsidRPr="00864895">
              <w:rPr>
                <w:i/>
                <w:szCs w:val="24"/>
              </w:rPr>
              <w:t>„jeigu perkančiajai organizacijai kyla abejonių dėl tiekėjo pasiūlyme nurodytos informacijos konfidencialumo, ji privalo prašyti tiekėjo įrodyti, kodėl nurodyta informacija yra konfidenciali. Jeigu tiekėjas &lt;...&gt; nepateikia tokių įrodymų arba pateikia netinkamus įrodymus, laikoma, kad tokia informacija yra nekonfidenciali“</w:t>
            </w:r>
            <w:r w:rsidRPr="00864895">
              <w:rPr>
                <w:szCs w:val="24"/>
              </w:rPr>
              <w:t xml:space="preserve">. </w:t>
            </w:r>
          </w:p>
          <w:p w:rsidR="00C127B4" w:rsidRPr="00864895" w:rsidRDefault="00DB7A86" w:rsidP="00DB7A86">
            <w:pPr>
              <w:jc w:val="both"/>
              <w:rPr>
                <w:color w:val="000000"/>
                <w:szCs w:val="24"/>
              </w:rPr>
            </w:pPr>
            <w:r w:rsidRPr="00864895">
              <w:rPr>
                <w:szCs w:val="24"/>
                <w:lang w:eastAsia="zh-CN"/>
              </w:rPr>
              <w:t xml:space="preserve">        </w:t>
            </w:r>
            <w:r w:rsidR="00C127B4" w:rsidRPr="00864895">
              <w:rPr>
                <w:szCs w:val="24"/>
                <w:lang w:eastAsia="zh-CN"/>
              </w:rPr>
              <w:t>Perkančiosios organizacijos sprendimas motyvuojamas iš esmės remiantis tik tiekėj</w:t>
            </w:r>
            <w:r w:rsidR="00E77CCD" w:rsidRPr="00864895">
              <w:rPr>
                <w:szCs w:val="24"/>
                <w:lang w:eastAsia="zh-CN"/>
              </w:rPr>
              <w:t>ų</w:t>
            </w:r>
            <w:r w:rsidR="00C127B4" w:rsidRPr="00864895">
              <w:rPr>
                <w:szCs w:val="24"/>
                <w:lang w:eastAsia="zh-CN"/>
              </w:rPr>
              <w:t xml:space="preserve"> argumentais.</w:t>
            </w:r>
            <w:r w:rsidR="00C127B4" w:rsidRPr="00864895">
              <w:rPr>
                <w:color w:val="000000"/>
                <w:szCs w:val="24"/>
              </w:rPr>
              <w:t xml:space="preserve"> Pateikti dokumentai nepatvirtina to fakto, kad Perkančioji organizacija kruopščiai vertino jai pateiktos informacijos pobūdį. Vien kreipimasis į tiekėją dėl informacijos pripažinimo </w:t>
            </w:r>
            <w:r w:rsidR="00C127B4" w:rsidRPr="00864895">
              <w:rPr>
                <w:color w:val="000000"/>
                <w:szCs w:val="24"/>
              </w:rPr>
              <w:lastRenderedPageBreak/>
              <w:t>konfidencialia ir atsakymo nagrinėjimas tik parodo, kad procedūriniai veiksmai buvo atlikti, tačiau tokie veiksmai savaime neužtikrina Perkančiosios organizacijos tinkamo pareigų vykdymo.</w:t>
            </w:r>
          </w:p>
          <w:p w:rsidR="00DB7A86" w:rsidRPr="00864895" w:rsidRDefault="00DB7A86" w:rsidP="00416AE4">
            <w:pPr>
              <w:jc w:val="both"/>
              <w:rPr>
                <w:szCs w:val="24"/>
              </w:rPr>
            </w:pPr>
            <w:r w:rsidRPr="00864895">
              <w:rPr>
                <w:szCs w:val="24"/>
              </w:rPr>
              <w:t xml:space="preserve">            Tarnybos pozicija grindžiama suformuluota teismų praktika bylose dėl konfidencialumo instituto taikymo </w:t>
            </w:r>
            <w:r w:rsidRPr="00864895">
              <w:rPr>
                <w:b/>
                <w:szCs w:val="24"/>
              </w:rPr>
              <w:t>viešųjų pirkimų teisiniuose ginčuose</w:t>
            </w:r>
            <w:r w:rsidRPr="00864895">
              <w:rPr>
                <w:szCs w:val="24"/>
              </w:rPr>
              <w:t>:</w:t>
            </w:r>
          </w:p>
          <w:p w:rsidR="00DB7A86" w:rsidRPr="00864895" w:rsidRDefault="00DB7A86" w:rsidP="00416AE4">
            <w:pPr>
              <w:numPr>
                <w:ilvl w:val="0"/>
                <w:numId w:val="4"/>
              </w:numPr>
              <w:jc w:val="both"/>
              <w:rPr>
                <w:color w:val="000000"/>
                <w:szCs w:val="24"/>
              </w:rPr>
            </w:pPr>
            <w:r w:rsidRPr="00864895">
              <w:rPr>
                <w:color w:val="000000"/>
                <w:szCs w:val="24"/>
              </w:rPr>
              <w:t xml:space="preserve">Dėl komercinę paslaptį sudarančios informacijos, visų pirma, Tarnyba atkreipia dėmesį į ginčų dėl viešųjų pirkimų specifiką. Teismų konstatuota, kad konfidencialios informacijos apsaugos viešuosiuose pirkimuose tikslas – teisėta viešumo ribojimo priemonė, kuri turi būti aiškinama siaurai ir - taikoma nepiktnaudžiaujant įstatymų suteiktomis teisėmis, pavyzdžiui, nurodžius, kad visą pasiūlymą (plačiąja prasme) sudaro konfidenciali informacija; informacijos konfidencialumas siejamas su galimos žalos grėsme; </w:t>
            </w:r>
          </w:p>
          <w:p w:rsidR="00DB7A86" w:rsidRPr="00864895" w:rsidRDefault="00DB7A86" w:rsidP="00DB7A86">
            <w:pPr>
              <w:numPr>
                <w:ilvl w:val="0"/>
                <w:numId w:val="4"/>
              </w:numPr>
              <w:suppressAutoHyphens/>
              <w:autoSpaceDE w:val="0"/>
              <w:autoSpaceDN w:val="0"/>
              <w:adjustRightInd w:val="0"/>
              <w:jc w:val="both"/>
              <w:textAlignment w:val="center"/>
              <w:rPr>
                <w:szCs w:val="24"/>
              </w:rPr>
            </w:pPr>
            <w:r w:rsidRPr="00864895">
              <w:rPr>
                <w:szCs w:val="24"/>
              </w:rPr>
              <w:t xml:space="preserve">Lietuvos Aukščiausias Teismas yra nurodęs, kad atsižvelgiant į tai, jog </w:t>
            </w:r>
            <w:r w:rsidRPr="00864895">
              <w:rPr>
                <w:i/>
                <w:szCs w:val="24"/>
              </w:rPr>
              <w:t>„&lt;...&gt; konfidencialios informacijos apsaugos tikslas – teisėta viešumo ribojimo priemonė, ji turi būti aiškinama siaurai, taikoma nepiktnaudžiaujant įstatymų suteiktomis teisėmis, o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Pr="00864895">
              <w:rPr>
                <w:szCs w:val="24"/>
                <w:vertAlign w:val="superscript"/>
              </w:rPr>
              <w:footnoteReference w:id="7"/>
            </w:r>
            <w:r w:rsidRPr="00864895">
              <w:rPr>
                <w:szCs w:val="24"/>
              </w:rPr>
              <w:t>.</w:t>
            </w:r>
            <w:r w:rsidRPr="00864895">
              <w:rPr>
                <w:szCs w:val="24"/>
                <w:vertAlign w:val="superscript"/>
              </w:rPr>
              <w:t xml:space="preserve"> </w:t>
            </w:r>
            <w:r w:rsidRPr="00864895">
              <w:rPr>
                <w:szCs w:val="24"/>
              </w:rPr>
              <w:t>Tiekėjo nurodymas dėl pasiūlyme nurodytos informacijos konfidencialumo nėra privalomas perkančiajai organizacijai, ji turi pati įvertinti prašomos įslaptinti informacijos pobūdį ir nuspręsti, ar prašymas pagrįstas, o tiekėjas turi pateikti patikimus argumentus, kad duomenų atskleidimas pažeis jo teisėtus interesus;</w:t>
            </w:r>
          </w:p>
          <w:p w:rsidR="00DB7A86" w:rsidRPr="00864895" w:rsidRDefault="00DB7A86" w:rsidP="00DB7A86">
            <w:pPr>
              <w:numPr>
                <w:ilvl w:val="0"/>
                <w:numId w:val="4"/>
              </w:numPr>
              <w:suppressAutoHyphens/>
              <w:autoSpaceDE w:val="0"/>
              <w:autoSpaceDN w:val="0"/>
              <w:adjustRightInd w:val="0"/>
              <w:jc w:val="both"/>
              <w:textAlignment w:val="center"/>
              <w:rPr>
                <w:szCs w:val="24"/>
              </w:rPr>
            </w:pPr>
            <w:r w:rsidRPr="00864895">
              <w:rPr>
                <w:color w:val="000000"/>
                <w:szCs w:val="24"/>
              </w:rPr>
              <w:t>duomenų slaptumas aiškintinas siaurai, neproporcingai neapribojant teisės į gynybą ir turint tik tikslą nepakenkti tos informacijos šaltiniui ar kitiems asmenims. P</w:t>
            </w:r>
            <w:r w:rsidRPr="00864895">
              <w:rPr>
                <w:szCs w:val="24"/>
              </w:rPr>
              <w:t xml:space="preserve">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Lietuvos Aukščiausiasis Teismas 2018 m. nutartyje išaiškino, kad Įstatyme </w:t>
            </w:r>
            <w:r w:rsidRPr="00864895">
              <w:rPr>
                <w:i/>
                <w:szCs w:val="24"/>
              </w:rPr>
              <w:t xml:space="preserve">„&lt;...&gt; </w:t>
            </w:r>
            <w:r w:rsidRPr="00864895">
              <w:rPr>
                <w:i/>
                <w:iCs/>
                <w:szCs w:val="24"/>
              </w:rPr>
              <w:t>įtvirtinta tiekėjo teisė apsaugoti pasiūlyme atskirai nurodytą neviešintiną informaciją apima tik tokius duomenis, kurie kvalifikuotini kaip komercinė (gamybinė) paslaptis CK 1.116 straipsnio 1 dalies prasme</w:t>
            </w:r>
            <w:r w:rsidRPr="00864895">
              <w:rPr>
                <w:i/>
                <w:szCs w:val="24"/>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Pr="00864895">
              <w:rPr>
                <w:szCs w:val="24"/>
                <w:vertAlign w:val="superscript"/>
              </w:rPr>
              <w:footnoteReference w:id="8"/>
            </w:r>
          </w:p>
          <w:p w:rsidR="00DB7A86" w:rsidRPr="00864895" w:rsidRDefault="00DB7A86" w:rsidP="00DB7A86">
            <w:pPr>
              <w:ind w:firstLine="709"/>
              <w:jc w:val="both"/>
              <w:rPr>
                <w:b/>
                <w:bCs/>
                <w:color w:val="FF0000"/>
                <w:szCs w:val="24"/>
              </w:rPr>
            </w:pPr>
            <w:r w:rsidRPr="00864895">
              <w:rPr>
                <w:color w:val="000000"/>
                <w:szCs w:val="24"/>
              </w:rPr>
              <w:t>Teismų pozicija išplaukia iš pareigos užtikrinti viešųjų pirkimų principus, viešumą ir skaidrumą, kas</w:t>
            </w:r>
            <w:r w:rsidRPr="00864895">
              <w:rPr>
                <w:szCs w:val="24"/>
              </w:rPr>
              <w:t xml:space="preserve"> reiškia, kad tiekėjas, dalyvaudamas viešajame pirkime turi apsispręsti ir sutikti su tuo, kad jo manymu konfidencialūs ar galimai turintys ypatingą reikšmę duomenys gali būti, o Įstatyme nustatytais atvejais privalo būti išviešinti. Viešojo pirkimo sutarties sudarymo atveju, kitaip nei įprastos komercinės sutarties atveju, informacijos ar duomenų atskleidimas grindžiamas ir pateisinamas su viešojo intereso tikslų įgyvendinimu susijusiais tikslais bei apsauga.</w:t>
            </w:r>
            <w:r w:rsidRPr="00864895">
              <w:rPr>
                <w:bCs/>
                <w:color w:val="FF0000"/>
                <w:szCs w:val="24"/>
              </w:rPr>
              <w:t xml:space="preserve"> </w:t>
            </w:r>
          </w:p>
          <w:p w:rsidR="00DB7A86" w:rsidRPr="00864895" w:rsidRDefault="00704CA9" w:rsidP="00704CA9">
            <w:pPr>
              <w:jc w:val="both"/>
              <w:rPr>
                <w:color w:val="000000"/>
                <w:szCs w:val="24"/>
              </w:rPr>
            </w:pPr>
            <w:r>
              <w:rPr>
                <w:szCs w:val="24"/>
              </w:rPr>
              <w:t xml:space="preserve">            </w:t>
            </w:r>
            <w:r w:rsidR="00DB7A86" w:rsidRPr="00864895">
              <w:rPr>
                <w:szCs w:val="24"/>
              </w:rPr>
              <w:t xml:space="preserve">Pažymėtina, kad viešųjų pirkimų teisiniai santykiai reguliuojami Įstatymo, todėl Civilinio kodekso 6. 382 straipsnyje įtvirtinta taisyklė, kad viešojo pirkimo sutartims Civilinio kodekso normos taikomos tiek, kiek kiti įstatymai nenustato ko kita, todėl Civilinio kodekso nuostatos taikomos </w:t>
            </w:r>
            <w:proofErr w:type="spellStart"/>
            <w:r w:rsidR="00DB7A86" w:rsidRPr="00864895">
              <w:rPr>
                <w:szCs w:val="24"/>
              </w:rPr>
              <w:t>subsidiariai</w:t>
            </w:r>
            <w:proofErr w:type="spellEnd"/>
            <w:r w:rsidR="00DB7A86" w:rsidRPr="00864895">
              <w:rPr>
                <w:szCs w:val="24"/>
              </w:rPr>
              <w:t xml:space="preserve"> specialiųjų viešųjų pirkimų teisės normų atžvilgiu.</w:t>
            </w:r>
          </w:p>
          <w:p w:rsidR="00DB7A86" w:rsidRPr="00864895" w:rsidRDefault="00DB7A86" w:rsidP="00DB7A86">
            <w:pPr>
              <w:tabs>
                <w:tab w:val="left" w:pos="0"/>
                <w:tab w:val="left" w:pos="851"/>
              </w:tabs>
              <w:jc w:val="both"/>
              <w:rPr>
                <w:bCs/>
                <w:szCs w:val="24"/>
              </w:rPr>
            </w:pPr>
            <w:r w:rsidRPr="00864895">
              <w:rPr>
                <w:bCs/>
                <w:szCs w:val="24"/>
              </w:rPr>
              <w:lastRenderedPageBreak/>
              <w:tab/>
              <w:t xml:space="preserve">Viešųjų pirkimų principais privalu vadovautis taikant ir aiškinant visų Įstatymo nuostatų turinį, tame tarpe ir nuostatų, susijusių su konfidencialumu, atsižvelgiant į tai, kad viešųjų pirkimų principų pažeidimų absoliutumas reiškia, kad kiekvienas viešųjų pirkimų principų pažeidimas lemia perkančiosios organizacijos veiksmų neteisėtumą, o viešųjų principų pažeidimas laikytinas esminiu pažeidimu. </w:t>
            </w:r>
          </w:p>
          <w:p w:rsidR="00491A87" w:rsidRPr="00864895" w:rsidRDefault="00DB7A86" w:rsidP="00DB7A86">
            <w:pPr>
              <w:ind w:firstLine="851"/>
              <w:jc w:val="both"/>
              <w:rPr>
                <w:bCs/>
                <w:color w:val="000000"/>
                <w:szCs w:val="24"/>
              </w:rPr>
            </w:pPr>
            <w:r w:rsidRPr="00864895">
              <w:rPr>
                <w:bCs/>
                <w:szCs w:val="24"/>
              </w:rPr>
              <w:t>Nagrinėjamu atveju, buvo</w:t>
            </w:r>
            <w:r w:rsidRPr="00864895">
              <w:rPr>
                <w:szCs w:val="24"/>
              </w:rPr>
              <w:t xml:space="preserve"> prašoma leisti susipažinti su informacija, susijusia su prekės gamintojo, prekės pavadinimo, prekės kodo identifikavimu</w:t>
            </w:r>
            <w:r w:rsidR="0089174E" w:rsidRPr="00864895">
              <w:rPr>
                <w:szCs w:val="24"/>
              </w:rPr>
              <w:t>, įrenginio naudojimosi instrukcija, pasiūlytų prekių sąrašu,</w:t>
            </w:r>
            <w:r w:rsidR="00F57301" w:rsidRPr="00864895">
              <w:rPr>
                <w:szCs w:val="24"/>
              </w:rPr>
              <w:t xml:space="preserve"> prekių</w:t>
            </w:r>
            <w:r w:rsidR="0089174E" w:rsidRPr="00864895">
              <w:rPr>
                <w:szCs w:val="24"/>
              </w:rPr>
              <w:t xml:space="preserve"> </w:t>
            </w:r>
            <w:r w:rsidR="00F57301" w:rsidRPr="00864895">
              <w:rPr>
                <w:szCs w:val="24"/>
              </w:rPr>
              <w:t xml:space="preserve">kiekiais, </w:t>
            </w:r>
            <w:r w:rsidR="0089174E" w:rsidRPr="00864895">
              <w:rPr>
                <w:szCs w:val="24"/>
              </w:rPr>
              <w:t>atitikties techninės specifikacijos reikalavimams lentele</w:t>
            </w:r>
            <w:r w:rsidRPr="00864895">
              <w:rPr>
                <w:szCs w:val="24"/>
              </w:rPr>
              <w:t>. T</w:t>
            </w:r>
            <w:r w:rsidRPr="00864895">
              <w:rPr>
                <w:bCs/>
                <w:szCs w:val="24"/>
              </w:rPr>
              <w:t>iekėj</w:t>
            </w:r>
            <w:r w:rsidR="00E77CCD" w:rsidRPr="00864895">
              <w:rPr>
                <w:bCs/>
                <w:szCs w:val="24"/>
              </w:rPr>
              <w:t>ams</w:t>
            </w:r>
            <w:r w:rsidRPr="00864895">
              <w:rPr>
                <w:bCs/>
                <w:szCs w:val="24"/>
              </w:rPr>
              <w:t xml:space="preserve"> buvo leista susipažinti tik su tam tikrais pasiūlymo duomenimis, neatskleidžiant prekės gamintojo, modelio</w:t>
            </w:r>
            <w:r w:rsidR="00F57301" w:rsidRPr="00864895">
              <w:rPr>
                <w:bCs/>
                <w:szCs w:val="24"/>
              </w:rPr>
              <w:t>, įkainių, techninės specifikacijos atitikties lentele</w:t>
            </w:r>
            <w:r w:rsidRPr="00864895">
              <w:rPr>
                <w:bCs/>
                <w:szCs w:val="24"/>
              </w:rPr>
              <w:t xml:space="preserve"> ir pan. Neabejotinai, už pasiūlymų vertinimą atsakinga tik </w:t>
            </w:r>
            <w:r w:rsidR="00E77CCD" w:rsidRPr="00864895">
              <w:rPr>
                <w:bCs/>
                <w:szCs w:val="24"/>
              </w:rPr>
              <w:t>P</w:t>
            </w:r>
            <w:r w:rsidRPr="00864895">
              <w:rPr>
                <w:bCs/>
                <w:szCs w:val="24"/>
              </w:rPr>
              <w:t xml:space="preserve">erkančioji organizacija ir tik ji priima galutinius sprendimus, tačiau siekiant užtikrinti skaidrumo principo laikymąsi, draudimas susipažinti su laimėtojo pasiūlymu pirkimo dalyviams, turi būti taikomas tik išimtiniais atvejais ir ta apimtimi, kai egzistuoja informacijos slaptumo išsaugojimo būtinybė, nes priešingu atveju, kitiems tiekėjams užkertamas kelias ginti savo teisėtus interesus.  </w:t>
            </w:r>
            <w:r w:rsidRPr="00864895">
              <w:rPr>
                <w:i/>
                <w:szCs w:val="24"/>
              </w:rPr>
              <w:t>Kasacinio teismo pasisakyta, kad perkančioji organizacija, nors ji nėra peržiūros institucija, bet dėl ikiteisminės ginčų sprendimo sistemos turi plačius įgaliojimus bendradarbiauti su tiekėjais (prašančiuoju ir prašomuoju), o kartais ir pareigą, išplaukiančią iš tiekėjų veiksmingos teisių apsaugos tikslo, pagal jos kompetenciją ir turimas priemones imtis reikalingų veiksmų, užtikrinančių tiekėjams realias galimybes apginti galbūt pažeistus interesus</w:t>
            </w:r>
            <w:r w:rsidRPr="00864895">
              <w:rPr>
                <w:rStyle w:val="FootnoteReference"/>
                <w:i/>
                <w:szCs w:val="24"/>
              </w:rPr>
              <w:footnoteReference w:id="9"/>
            </w:r>
            <w:r w:rsidR="00973003" w:rsidRPr="00864895">
              <w:rPr>
                <w:i/>
                <w:szCs w:val="24"/>
              </w:rPr>
              <w:t>.</w:t>
            </w:r>
          </w:p>
          <w:p w:rsidR="00DB7A86" w:rsidRPr="00864895" w:rsidRDefault="00D95F01" w:rsidP="00D95F01">
            <w:pPr>
              <w:jc w:val="both"/>
              <w:rPr>
                <w:szCs w:val="24"/>
                <w:shd w:val="clear" w:color="auto" w:fill="FFFFFF"/>
              </w:rPr>
            </w:pPr>
            <w:r w:rsidRPr="00864895">
              <w:rPr>
                <w:szCs w:val="24"/>
                <w:shd w:val="clear" w:color="auto" w:fill="FFFFFF"/>
              </w:rPr>
              <w:t xml:space="preserve">      </w:t>
            </w:r>
            <w:r w:rsidR="00704CA9">
              <w:rPr>
                <w:szCs w:val="24"/>
                <w:shd w:val="clear" w:color="auto" w:fill="FFFFFF"/>
              </w:rPr>
              <w:t xml:space="preserve">      </w:t>
            </w:r>
            <w:r w:rsidRPr="00864895">
              <w:rPr>
                <w:szCs w:val="24"/>
                <w:shd w:val="clear" w:color="auto" w:fill="FFFFFF"/>
              </w:rPr>
              <w:t xml:space="preserve"> </w:t>
            </w:r>
            <w:r w:rsidR="00DB7A86" w:rsidRPr="00864895">
              <w:rPr>
                <w:szCs w:val="24"/>
                <w:shd w:val="clear" w:color="auto" w:fill="FFFFFF"/>
              </w:rPr>
              <w:t xml:space="preserve">Pažymėtina, kad Įstatyme numatyta tiekėjų teisė susipažinti su laimėjusio tiekėjo pasiūlymu yra skirta ne paprastam tiekėjų smalsumui patenkinti – šio mechanizmo tikslas yra užtikrinti </w:t>
            </w:r>
            <w:r w:rsidR="00DB7A86" w:rsidRPr="00864895">
              <w:rPr>
                <w:color w:val="000000"/>
                <w:szCs w:val="24"/>
                <w:shd w:val="clear" w:color="auto" w:fill="FFFFFF"/>
              </w:rPr>
              <w:t xml:space="preserve">tiekėjams realias galimybes apginti galbūt pažeistus interesus, pavyzdžiui tuo atveju, jeigu perkančioji organizacija laimėjusiu pripažintų ne jų, o kito tiekėjo, galbūt pateikusio klaidingus duomenis apie savo siūlomų prekių atitiktį nustatytiems reikalavimams, pasiūlymą. Atsižvelgiant į tai, protingos, apdairios bei skaidrios perkančiosios organizacijos elgesys turėtų būti nukreiptas į viešumą, siekiant kuo anksčiau išsiaiškinti tokias aplinkybes, o ne priešingai – apsaugoti „laimėjusį“ tiekėją nuo tokių aplinkybių atskleidimo. </w:t>
            </w:r>
          </w:p>
          <w:p w:rsidR="001D11A0" w:rsidRDefault="00704CA9" w:rsidP="00DB7A86">
            <w:pPr>
              <w:ind w:firstLine="459"/>
              <w:jc w:val="both"/>
              <w:rPr>
                <w:szCs w:val="24"/>
                <w:lang w:eastAsia="lt-LT"/>
              </w:rPr>
            </w:pPr>
            <w:r>
              <w:rPr>
                <w:szCs w:val="24"/>
              </w:rPr>
              <w:t xml:space="preserve">     </w:t>
            </w:r>
            <w:r w:rsidR="00197368" w:rsidRPr="00864895">
              <w:rPr>
                <w:szCs w:val="24"/>
              </w:rPr>
              <w:t>Atsižvelgdama į tai, kas aukščiau išdėstyta bei įvertinusi Paaiškinimus Nr. 1</w:t>
            </w:r>
            <w:r w:rsidR="00115053" w:rsidRPr="00864895">
              <w:rPr>
                <w:szCs w:val="24"/>
              </w:rPr>
              <w:t xml:space="preserve">, </w:t>
            </w:r>
            <w:r w:rsidR="00197368" w:rsidRPr="00864895">
              <w:rPr>
                <w:szCs w:val="24"/>
              </w:rPr>
              <w:t>Nr. 2</w:t>
            </w:r>
            <w:r w:rsidR="00115053" w:rsidRPr="00864895">
              <w:rPr>
                <w:szCs w:val="24"/>
              </w:rPr>
              <w:t xml:space="preserve"> ir Nr. 3</w:t>
            </w:r>
            <w:r w:rsidR="00197368" w:rsidRPr="00864895">
              <w:rPr>
                <w:szCs w:val="24"/>
              </w:rPr>
              <w:t xml:space="preserve">, Tarnyba sprendžia, kad laimėję tiekėjai nei viename iš jų, be deklaratyvių teiginių, </w:t>
            </w:r>
            <w:r w:rsidR="00197368" w:rsidRPr="00864895">
              <w:rPr>
                <w:szCs w:val="24"/>
                <w:lang w:eastAsia="lt-LT"/>
              </w:rPr>
              <w:t>nenurodė, kodėl visa pasiūlymų informacija ar esminės jų dalys (gamintojas, modelis, kain</w:t>
            </w:r>
            <w:r w:rsidR="006C5A5A" w:rsidRPr="00864895">
              <w:rPr>
                <w:szCs w:val="24"/>
                <w:lang w:eastAsia="lt-LT"/>
              </w:rPr>
              <w:t>a,</w:t>
            </w:r>
            <w:r w:rsidR="00197368" w:rsidRPr="00864895">
              <w:rPr>
                <w:szCs w:val="24"/>
                <w:lang w:eastAsia="lt-LT"/>
              </w:rPr>
              <w:t xml:space="preserve"> pozicijos suma, atitiktį nustatytiems reikalavimams patvirtinantys dokumentai ar jų išrašai) turėtų būti laikomos komercine paslaptimi ar saugotinos bet kokiu kitu aspektu, kuo </w:t>
            </w:r>
            <w:r w:rsidR="00197368" w:rsidRPr="00864895">
              <w:rPr>
                <w:szCs w:val="24"/>
              </w:rPr>
              <w:t>šių duomenų atskleidim</w:t>
            </w:r>
            <w:r w:rsidR="00197368" w:rsidRPr="00864895">
              <w:rPr>
                <w:szCs w:val="24"/>
                <w:lang w:eastAsia="lt-LT"/>
              </w:rPr>
              <w:t xml:space="preserve">as pažeistų įstatymų saugomas tiekėjų teises ir teisėtus interesus. Paaiškinimų teiginiai – abstraktūs ir iš esmės galėtų būti pasitelkiami saugant bendradarbiavimo konfidencialumą su bet kuriuo gamintoju. </w:t>
            </w:r>
            <w:r w:rsidR="00106473" w:rsidRPr="00864895">
              <w:rPr>
                <w:szCs w:val="24"/>
                <w:lang w:eastAsia="lt-LT"/>
              </w:rPr>
              <w:t>P</w:t>
            </w:r>
            <w:r w:rsidR="001479BB" w:rsidRPr="00864895">
              <w:rPr>
                <w:szCs w:val="24"/>
                <w:lang w:eastAsia="lt-LT"/>
              </w:rPr>
              <w:t>asiūlymuose nurodyti</w:t>
            </w:r>
            <w:r w:rsidR="001479BB" w:rsidRPr="00864895">
              <w:rPr>
                <w:i/>
                <w:szCs w:val="24"/>
                <w:lang w:eastAsia="lt-LT"/>
              </w:rPr>
              <w:t xml:space="preserve"> </w:t>
            </w:r>
            <w:r w:rsidR="0071153A" w:rsidRPr="00864895">
              <w:rPr>
                <w:rStyle w:val="Emphasis"/>
                <w:i w:val="0"/>
                <w:szCs w:val="24"/>
              </w:rPr>
              <w:t xml:space="preserve">įkainiai nesaugotini kaip konfidenciali informacija, nes </w:t>
            </w:r>
            <w:r w:rsidR="004F2600" w:rsidRPr="00864895">
              <w:rPr>
                <w:rStyle w:val="Emphasis"/>
                <w:i w:val="0"/>
                <w:szCs w:val="24"/>
              </w:rPr>
              <w:t xml:space="preserve">nurodo tik prekių, paslaugų vienetų kainas, bet ne </w:t>
            </w:r>
            <w:r w:rsidR="007B2E49" w:rsidRPr="00864895">
              <w:rPr>
                <w:rStyle w:val="Emphasis"/>
                <w:i w:val="0"/>
                <w:szCs w:val="24"/>
              </w:rPr>
              <w:t>pačių vienetų</w:t>
            </w:r>
            <w:r w:rsidR="0071153A" w:rsidRPr="00864895">
              <w:rPr>
                <w:rStyle w:val="Emphasis"/>
                <w:i w:val="0"/>
                <w:szCs w:val="24"/>
              </w:rPr>
              <w:t xml:space="preserve"> kain</w:t>
            </w:r>
            <w:r w:rsidR="007B2E49" w:rsidRPr="00864895">
              <w:rPr>
                <w:rStyle w:val="Emphasis"/>
                <w:i w:val="0"/>
                <w:szCs w:val="24"/>
              </w:rPr>
              <w:t>ų</w:t>
            </w:r>
            <w:r w:rsidR="0071153A" w:rsidRPr="00864895">
              <w:rPr>
                <w:rStyle w:val="Emphasis"/>
                <w:i w:val="0"/>
                <w:szCs w:val="24"/>
              </w:rPr>
              <w:t xml:space="preserve"> sudėtin</w:t>
            </w:r>
            <w:r w:rsidR="007B2E49" w:rsidRPr="00864895">
              <w:rPr>
                <w:rStyle w:val="Emphasis"/>
                <w:i w:val="0"/>
                <w:szCs w:val="24"/>
              </w:rPr>
              <w:t>es</w:t>
            </w:r>
            <w:r w:rsidR="0071153A" w:rsidRPr="00864895">
              <w:rPr>
                <w:rStyle w:val="Emphasis"/>
                <w:i w:val="0"/>
                <w:szCs w:val="24"/>
              </w:rPr>
              <w:t xml:space="preserve"> dalis</w:t>
            </w:r>
            <w:r w:rsidR="001479BB" w:rsidRPr="00864895">
              <w:rPr>
                <w:rStyle w:val="Emphasis"/>
                <w:i w:val="0"/>
                <w:szCs w:val="24"/>
              </w:rPr>
              <w:t>.</w:t>
            </w:r>
            <w:r w:rsidR="0071153A" w:rsidRPr="00864895">
              <w:rPr>
                <w:rStyle w:val="Emphasis"/>
                <w:szCs w:val="24"/>
              </w:rPr>
              <w:t xml:space="preserve"> </w:t>
            </w:r>
            <w:r w:rsidR="00197368" w:rsidRPr="00864895">
              <w:rPr>
                <w:szCs w:val="24"/>
              </w:rPr>
              <w:t>Paaiškinimuose Nr. 1</w:t>
            </w:r>
            <w:r w:rsidR="00115053" w:rsidRPr="00864895">
              <w:rPr>
                <w:szCs w:val="24"/>
              </w:rPr>
              <w:t>,</w:t>
            </w:r>
            <w:r w:rsidR="00197368" w:rsidRPr="00864895">
              <w:rPr>
                <w:szCs w:val="24"/>
              </w:rPr>
              <w:t xml:space="preserve"> Nr. 2 </w:t>
            </w:r>
            <w:r w:rsidR="00115053" w:rsidRPr="00864895">
              <w:rPr>
                <w:szCs w:val="24"/>
              </w:rPr>
              <w:t xml:space="preserve"> ir Nr. 3 </w:t>
            </w:r>
            <w:r w:rsidR="00197368" w:rsidRPr="00864895">
              <w:rPr>
                <w:szCs w:val="24"/>
                <w:lang w:eastAsia="lt-LT"/>
              </w:rPr>
              <w:t xml:space="preserve">nėra  argumentų apie tai, kokią tikrą ar potencialią komercinę (gamybinę) vertę turi informacija apie gamintoją ir prekės modelį dėl to, kad jos nežino tretieji asmenys ir ji negali būti laisvai prieinama ir kokių pastangų imtasi minėtos informacijos slaptumui išsaugoti. Teiginiai, kad gamintojo pavadinimo ir modelio, komercine prasme patrauklių techninių charakteristikų slaptumo išsaugojimu suinteresuotas pats gamintojas būtų pagrįsti tik tokiu atveju, jei pats gamintojas nesiektų savo gaminių platinimo ir pelno. Jei iš gamintojo teiktų naudotojo instrukcijų, sertifikatų ar atitiktį nustatytiems reikalavimams patvirtinančių dokumentų (jų išrašų) būtų įmanoma perimti gamintojo praktinę patirtį (angl. </w:t>
            </w:r>
            <w:proofErr w:type="spellStart"/>
            <w:r w:rsidR="00197368" w:rsidRPr="00864895">
              <w:rPr>
                <w:szCs w:val="24"/>
                <w:lang w:eastAsia="lt-LT"/>
              </w:rPr>
              <w:t>know-how</w:t>
            </w:r>
            <w:proofErr w:type="spellEnd"/>
            <w:r w:rsidR="00197368" w:rsidRPr="00864895">
              <w:rPr>
                <w:szCs w:val="24"/>
                <w:lang w:eastAsia="lt-LT"/>
              </w:rPr>
              <w:t>), konkurentams pakaktų tik įsigyti vieną gamintojo gaminį.</w:t>
            </w:r>
            <w:r w:rsidR="00BC5CE7" w:rsidRPr="00864895">
              <w:rPr>
                <w:szCs w:val="24"/>
                <w:lang w:eastAsia="lt-LT"/>
              </w:rPr>
              <w:t xml:space="preserve"> </w:t>
            </w:r>
          </w:p>
          <w:p w:rsidR="00BC7168" w:rsidRPr="00864895" w:rsidRDefault="00711C29" w:rsidP="00FA0A97">
            <w:pPr>
              <w:ind w:firstLine="459"/>
              <w:jc w:val="both"/>
              <w:rPr>
                <w:szCs w:val="24"/>
              </w:rPr>
            </w:pPr>
            <w:r w:rsidRPr="00864895">
              <w:rPr>
                <w:szCs w:val="24"/>
              </w:rPr>
              <w:t xml:space="preserve">Atsižvelgiant į išdėstytą, Tarnyba konstatuoja, kad tiekėjo pasiūlymo dalys </w:t>
            </w:r>
            <w:r w:rsidRPr="00864895">
              <w:rPr>
                <w:szCs w:val="24"/>
                <w:lang w:eastAsia="lt-LT"/>
              </w:rPr>
              <w:t>(</w:t>
            </w:r>
            <w:proofErr w:type="spellStart"/>
            <w:r w:rsidRPr="00864895">
              <w:rPr>
                <w:szCs w:val="24"/>
                <w:lang w:eastAsia="lt-LT"/>
              </w:rPr>
              <w:t>gamintojas,</w:t>
            </w:r>
            <w:r w:rsidR="00704CA9">
              <w:rPr>
                <w:szCs w:val="24"/>
                <w:lang w:eastAsia="lt-LT"/>
              </w:rPr>
              <w:t>kodas</w:t>
            </w:r>
            <w:proofErr w:type="spellEnd"/>
            <w:r w:rsidR="00704CA9">
              <w:rPr>
                <w:szCs w:val="24"/>
                <w:lang w:eastAsia="lt-LT"/>
              </w:rPr>
              <w:t xml:space="preserve">, </w:t>
            </w:r>
            <w:r w:rsidRPr="00864895">
              <w:rPr>
                <w:szCs w:val="24"/>
                <w:lang w:eastAsia="lt-LT"/>
              </w:rPr>
              <w:t xml:space="preserve"> modelis, kaina, pozicijos suma, atitiktį nustatytiems reikalavimams patvirtinantys dokumentai ar jų išrašai) nelaikytinos konfidencialia informacija Įstatymo </w:t>
            </w:r>
            <w:r w:rsidRPr="00864895">
              <w:rPr>
                <w:szCs w:val="24"/>
              </w:rPr>
              <w:t>20 straipsnio  ir CK 1.116  prasme</w:t>
            </w:r>
            <w:r w:rsidR="00FA0A97" w:rsidRPr="00864895">
              <w:rPr>
                <w:szCs w:val="24"/>
              </w:rPr>
              <w:t>, o</w:t>
            </w:r>
            <w:r w:rsidR="0074155F" w:rsidRPr="00864895">
              <w:rPr>
                <w:szCs w:val="24"/>
              </w:rPr>
              <w:t>,</w:t>
            </w:r>
            <w:r w:rsidR="00197368" w:rsidRPr="00864895">
              <w:rPr>
                <w:szCs w:val="24"/>
              </w:rPr>
              <w:t xml:space="preserve"> priėmusi sprendim</w:t>
            </w:r>
            <w:r w:rsidR="00A1756F" w:rsidRPr="00864895">
              <w:rPr>
                <w:szCs w:val="24"/>
              </w:rPr>
              <w:t>ą</w:t>
            </w:r>
            <w:r w:rsidR="00197368" w:rsidRPr="00864895">
              <w:rPr>
                <w:szCs w:val="24"/>
              </w:rPr>
              <w:t xml:space="preserve"> atsisakyti atskleisti laimėjusių </w:t>
            </w:r>
            <w:r w:rsidR="00197368" w:rsidRPr="00864895">
              <w:rPr>
                <w:szCs w:val="24"/>
                <w:lang w:eastAsia="lt-LT"/>
              </w:rPr>
              <w:t xml:space="preserve">pasiūlymų esmines dalis (gamintoją, modelį, </w:t>
            </w:r>
            <w:r w:rsidR="00852DA1" w:rsidRPr="00864895">
              <w:rPr>
                <w:szCs w:val="24"/>
                <w:lang w:eastAsia="lt-LT"/>
              </w:rPr>
              <w:t xml:space="preserve">kainą, </w:t>
            </w:r>
            <w:r w:rsidR="00197368" w:rsidRPr="00864895">
              <w:rPr>
                <w:szCs w:val="24"/>
                <w:lang w:eastAsia="lt-LT"/>
              </w:rPr>
              <w:t>pozicijos sumą, atitiktį nustatytiems reikalavimams patvirtinančius dokumentus ar jų išrašus</w:t>
            </w:r>
            <w:r w:rsidR="00B22761" w:rsidRPr="00864895">
              <w:rPr>
                <w:szCs w:val="24"/>
                <w:lang w:eastAsia="lt-LT"/>
              </w:rPr>
              <w:t xml:space="preserve"> </w:t>
            </w:r>
            <w:r w:rsidR="00B22761" w:rsidRPr="00864895">
              <w:rPr>
                <w:szCs w:val="24"/>
                <w:lang w:eastAsia="lt-LT"/>
              </w:rPr>
              <w:lastRenderedPageBreak/>
              <w:t>ir kt.</w:t>
            </w:r>
            <w:r w:rsidR="00197368" w:rsidRPr="00864895">
              <w:rPr>
                <w:szCs w:val="24"/>
                <w:lang w:eastAsia="lt-LT"/>
              </w:rPr>
              <w:t>)</w:t>
            </w:r>
            <w:r w:rsidR="00197368" w:rsidRPr="00864895">
              <w:rPr>
                <w:szCs w:val="24"/>
              </w:rPr>
              <w:t xml:space="preserve">, </w:t>
            </w:r>
            <w:r w:rsidR="0074155F" w:rsidRPr="00864895">
              <w:rPr>
                <w:szCs w:val="24"/>
              </w:rPr>
              <w:t>Perkančioji organizacija</w:t>
            </w:r>
            <w:r w:rsidR="00197368" w:rsidRPr="00864895">
              <w:rPr>
                <w:szCs w:val="24"/>
              </w:rPr>
              <w:t xml:space="preserve"> pažeidė Įstatymo 17 straipsnio 1 dalyje įtvirtintą skaidrumo principą bei Suinteresuot</w:t>
            </w:r>
            <w:r w:rsidR="00A44042" w:rsidRPr="00864895">
              <w:rPr>
                <w:szCs w:val="24"/>
              </w:rPr>
              <w:t>o</w:t>
            </w:r>
            <w:r w:rsidR="00197368" w:rsidRPr="00864895">
              <w:rPr>
                <w:szCs w:val="24"/>
              </w:rPr>
              <w:t xml:space="preserve"> dalyvi</w:t>
            </w:r>
            <w:r w:rsidR="00A44042" w:rsidRPr="00864895">
              <w:rPr>
                <w:szCs w:val="24"/>
              </w:rPr>
              <w:t>o</w:t>
            </w:r>
            <w:r w:rsidR="00197368" w:rsidRPr="00864895">
              <w:rPr>
                <w:szCs w:val="24"/>
              </w:rPr>
              <w:t xml:space="preserve"> teisę į veiksmingą pažeistų teisių gynybą.</w:t>
            </w:r>
          </w:p>
        </w:tc>
      </w:tr>
      <w:bookmarkEnd w:id="0"/>
    </w:tbl>
    <w:p w:rsidR="002A07F4" w:rsidRPr="00864895" w:rsidRDefault="002A07F4" w:rsidP="002A07F4">
      <w:pPr>
        <w:ind w:left="-113"/>
        <w:jc w:val="center"/>
        <w:rPr>
          <w:b/>
          <w:szCs w:val="24"/>
        </w:rPr>
      </w:pPr>
    </w:p>
    <w:p w:rsidR="002A07F4" w:rsidRPr="00864895" w:rsidRDefault="002A07F4" w:rsidP="002A07F4">
      <w:pPr>
        <w:ind w:left="-113"/>
        <w:jc w:val="center"/>
        <w:rPr>
          <w:b/>
          <w:color w:val="000000"/>
          <w:szCs w:val="24"/>
          <w:lang w:eastAsia="lt-LT"/>
        </w:rPr>
      </w:pPr>
      <w:r w:rsidRPr="00864895">
        <w:rPr>
          <w:b/>
          <w:szCs w:val="24"/>
        </w:rPr>
        <w:t xml:space="preserve">III dalis. </w:t>
      </w:r>
      <w:r w:rsidRPr="00864895">
        <w:rPr>
          <w:b/>
          <w:color w:val="000000"/>
          <w:szCs w:val="24"/>
          <w:lang w:eastAsia="lt-LT"/>
        </w:rPr>
        <w:t>Kiti nustatyti pažeidimai</w:t>
      </w:r>
    </w:p>
    <w:p w:rsidR="002A07F4" w:rsidRPr="00864895" w:rsidRDefault="002A07F4" w:rsidP="002A07F4">
      <w:pPr>
        <w:ind w:left="-113"/>
        <w:jc w:val="center"/>
        <w:rPr>
          <w:b/>
          <w:szCs w:val="24"/>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358"/>
      </w:tblGrid>
      <w:tr w:rsidR="002A07F4" w:rsidRPr="00864895" w:rsidTr="00D34E8C">
        <w:tc>
          <w:tcPr>
            <w:tcW w:w="562" w:type="dxa"/>
            <w:tcBorders>
              <w:top w:val="single" w:sz="4" w:space="0" w:color="auto"/>
              <w:left w:val="single" w:sz="4" w:space="0" w:color="auto"/>
              <w:bottom w:val="single" w:sz="4" w:space="0" w:color="auto"/>
              <w:right w:val="single" w:sz="4" w:space="0" w:color="auto"/>
            </w:tcBorders>
            <w:hideMark/>
          </w:tcPr>
          <w:p w:rsidR="002A07F4" w:rsidRPr="00864895" w:rsidRDefault="002A07F4" w:rsidP="00D34E8C">
            <w:pPr>
              <w:spacing w:before="120" w:after="120"/>
              <w:ind w:left="360"/>
              <w:jc w:val="center"/>
              <w:rPr>
                <w:szCs w:val="24"/>
                <w:highlight w:val="yellow"/>
              </w:rPr>
            </w:pPr>
          </w:p>
        </w:tc>
        <w:tc>
          <w:tcPr>
            <w:tcW w:w="9358" w:type="dxa"/>
            <w:tcBorders>
              <w:top w:val="single" w:sz="4" w:space="0" w:color="auto"/>
              <w:left w:val="single" w:sz="4" w:space="0" w:color="auto"/>
              <w:bottom w:val="single" w:sz="4" w:space="0" w:color="auto"/>
              <w:right w:val="single" w:sz="4" w:space="0" w:color="auto"/>
            </w:tcBorders>
            <w:hideMark/>
          </w:tcPr>
          <w:p w:rsidR="002A07F4" w:rsidRPr="00864895" w:rsidRDefault="0072475B" w:rsidP="00D34E8C">
            <w:pPr>
              <w:spacing w:before="120" w:after="120"/>
              <w:jc w:val="both"/>
              <w:rPr>
                <w:i/>
                <w:szCs w:val="24"/>
              </w:rPr>
            </w:pPr>
            <w:r>
              <w:rPr>
                <w:i/>
                <w:szCs w:val="24"/>
              </w:rPr>
              <w:t>Įstatymo</w:t>
            </w:r>
            <w:r w:rsidR="000A309E" w:rsidRPr="00864895">
              <w:rPr>
                <w:i/>
                <w:szCs w:val="24"/>
              </w:rPr>
              <w:t xml:space="preserve"> 17 straipsnio 1 dalis</w:t>
            </w:r>
            <w:r w:rsidR="000A309E" w:rsidRPr="00864895">
              <w:rPr>
                <w:i/>
                <w:szCs w:val="24"/>
                <w:vertAlign w:val="superscript"/>
              </w:rPr>
              <w:footnoteReference w:id="10"/>
            </w:r>
            <w:r w:rsidR="00D654A6" w:rsidRPr="00864895">
              <w:rPr>
                <w:i/>
                <w:szCs w:val="24"/>
              </w:rPr>
              <w:t xml:space="preserve">, </w:t>
            </w:r>
            <w:r w:rsidR="00D654A6" w:rsidRPr="00864895">
              <w:rPr>
                <w:rFonts w:eastAsia="Calibri"/>
                <w:i/>
                <w:szCs w:val="24"/>
              </w:rPr>
              <w:t>86 straipsnio 9 dalis</w:t>
            </w:r>
            <w:r w:rsidR="00D654A6" w:rsidRPr="00864895">
              <w:rPr>
                <w:rFonts w:eastAsia="Calibri"/>
                <w:i/>
                <w:szCs w:val="24"/>
                <w:vertAlign w:val="superscript"/>
              </w:rPr>
              <w:footnoteReference w:id="11"/>
            </w:r>
          </w:p>
          <w:p w:rsidR="0022436C" w:rsidRPr="00864895" w:rsidRDefault="0022436C" w:rsidP="00D34E8C">
            <w:pPr>
              <w:spacing w:before="120" w:after="120"/>
              <w:ind w:left="-113"/>
              <w:jc w:val="both"/>
              <w:rPr>
                <w:i/>
                <w:szCs w:val="24"/>
              </w:rPr>
            </w:pPr>
          </w:p>
        </w:tc>
      </w:tr>
      <w:tr w:rsidR="002A07F4" w:rsidRPr="00864895" w:rsidTr="00D34E8C">
        <w:tc>
          <w:tcPr>
            <w:tcW w:w="9920" w:type="dxa"/>
            <w:gridSpan w:val="2"/>
            <w:tcBorders>
              <w:top w:val="single" w:sz="4" w:space="0" w:color="auto"/>
              <w:left w:val="single" w:sz="4" w:space="0" w:color="auto"/>
              <w:bottom w:val="single" w:sz="4" w:space="0" w:color="auto"/>
              <w:right w:val="single" w:sz="4" w:space="0" w:color="auto"/>
            </w:tcBorders>
            <w:hideMark/>
          </w:tcPr>
          <w:p w:rsidR="00FD7DBE" w:rsidRPr="00864895" w:rsidRDefault="006B787A" w:rsidP="00674230">
            <w:pPr>
              <w:ind w:left="32" w:firstLine="425"/>
              <w:jc w:val="both"/>
              <w:rPr>
                <w:szCs w:val="24"/>
              </w:rPr>
            </w:pPr>
            <w:r w:rsidRPr="00864895">
              <w:rPr>
                <w:szCs w:val="24"/>
              </w:rPr>
              <w:t xml:space="preserve">Nustatyta, kad įvykdžius Pirkimą, Perkančioji organizacija </w:t>
            </w:r>
            <w:r w:rsidR="003E284B" w:rsidRPr="00864895">
              <w:rPr>
                <w:szCs w:val="24"/>
              </w:rPr>
              <w:t>CVP IS ne</w:t>
            </w:r>
            <w:r w:rsidR="00852DA1" w:rsidRPr="00864895">
              <w:rPr>
                <w:szCs w:val="24"/>
              </w:rPr>
              <w:t xml:space="preserve">pilnai </w:t>
            </w:r>
            <w:r w:rsidR="003E284B" w:rsidRPr="00864895">
              <w:rPr>
                <w:szCs w:val="24"/>
              </w:rPr>
              <w:t xml:space="preserve">paviešino </w:t>
            </w:r>
            <w:r w:rsidR="00A06C00" w:rsidRPr="00864895">
              <w:rPr>
                <w:szCs w:val="24"/>
              </w:rPr>
              <w:t xml:space="preserve">Pirkimo </w:t>
            </w:r>
            <w:r w:rsidR="003E284B" w:rsidRPr="00864895">
              <w:rPr>
                <w:szCs w:val="24"/>
              </w:rPr>
              <w:t>1</w:t>
            </w:r>
            <w:r w:rsidR="00852DA1" w:rsidRPr="00864895">
              <w:rPr>
                <w:szCs w:val="24"/>
              </w:rPr>
              <w:t>, 2, 4, 6</w:t>
            </w:r>
            <w:r w:rsidR="00B22761" w:rsidRPr="00864895">
              <w:rPr>
                <w:szCs w:val="24"/>
              </w:rPr>
              <w:t xml:space="preserve"> ir </w:t>
            </w:r>
            <w:r w:rsidR="00852DA1" w:rsidRPr="00864895">
              <w:rPr>
                <w:szCs w:val="24"/>
              </w:rPr>
              <w:t>9</w:t>
            </w:r>
            <w:r w:rsidR="003E284B" w:rsidRPr="00864895">
              <w:rPr>
                <w:szCs w:val="24"/>
              </w:rPr>
              <w:t xml:space="preserve"> dal</w:t>
            </w:r>
            <w:r w:rsidR="007E5772" w:rsidRPr="00864895">
              <w:rPr>
                <w:szCs w:val="24"/>
              </w:rPr>
              <w:t>i</w:t>
            </w:r>
            <w:r w:rsidR="00852DA1" w:rsidRPr="00864895">
              <w:rPr>
                <w:szCs w:val="24"/>
              </w:rPr>
              <w:t>ų</w:t>
            </w:r>
            <w:r w:rsidR="003E284B" w:rsidRPr="00864895">
              <w:rPr>
                <w:szCs w:val="24"/>
              </w:rPr>
              <w:t xml:space="preserve"> </w:t>
            </w:r>
            <w:r w:rsidR="00BE4A81" w:rsidRPr="00864895">
              <w:rPr>
                <w:szCs w:val="24"/>
              </w:rPr>
              <w:t>laimėjusių dalyvių pasiūlym</w:t>
            </w:r>
            <w:r w:rsidR="00BC1D8A" w:rsidRPr="00864895">
              <w:rPr>
                <w:szCs w:val="24"/>
              </w:rPr>
              <w:t>ų</w:t>
            </w:r>
            <w:r w:rsidR="00852DA1" w:rsidRPr="00864895">
              <w:rPr>
                <w:szCs w:val="24"/>
              </w:rPr>
              <w:t>, sudarytų sutarčių, panaudos sutarčių</w:t>
            </w:r>
            <w:r w:rsidR="00BE4A81" w:rsidRPr="00864895">
              <w:rPr>
                <w:szCs w:val="24"/>
              </w:rPr>
              <w:t xml:space="preserve"> ir</w:t>
            </w:r>
            <w:r w:rsidRPr="00864895">
              <w:rPr>
                <w:szCs w:val="24"/>
              </w:rPr>
              <w:t xml:space="preserve"> </w:t>
            </w:r>
            <w:r w:rsidR="00674230" w:rsidRPr="00864895">
              <w:rPr>
                <w:szCs w:val="24"/>
              </w:rPr>
              <w:t xml:space="preserve">pagal </w:t>
            </w:r>
            <w:r w:rsidR="00137405" w:rsidRPr="00864895">
              <w:rPr>
                <w:szCs w:val="24"/>
              </w:rPr>
              <w:t>t</w:t>
            </w:r>
            <w:r w:rsidR="00AD365C" w:rsidRPr="00864895">
              <w:rPr>
                <w:szCs w:val="24"/>
              </w:rPr>
              <w:t>echninės specifikacijos</w:t>
            </w:r>
            <w:r w:rsidR="00674230" w:rsidRPr="00864895">
              <w:rPr>
                <w:szCs w:val="24"/>
              </w:rPr>
              <w:t xml:space="preserve"> reikalavimus užpildyt</w:t>
            </w:r>
            <w:r w:rsidR="00BC1D8A" w:rsidRPr="00864895">
              <w:rPr>
                <w:szCs w:val="24"/>
              </w:rPr>
              <w:t>os</w:t>
            </w:r>
            <w:r w:rsidR="00674230" w:rsidRPr="00864895">
              <w:rPr>
                <w:szCs w:val="24"/>
              </w:rPr>
              <w:t xml:space="preserve"> </w:t>
            </w:r>
            <w:r w:rsidR="007C17E1" w:rsidRPr="00864895">
              <w:rPr>
                <w:szCs w:val="24"/>
              </w:rPr>
              <w:t xml:space="preserve">perkamų prekių ir paslaugų </w:t>
            </w:r>
            <w:r w:rsidR="00BC1D8A" w:rsidRPr="00864895">
              <w:rPr>
                <w:szCs w:val="24"/>
              </w:rPr>
              <w:t>informacijos</w:t>
            </w:r>
            <w:r w:rsidR="003E67BA" w:rsidRPr="00864895">
              <w:rPr>
                <w:szCs w:val="24"/>
              </w:rPr>
              <w:t xml:space="preserve"> (siūlomų priemonių pavadinim</w:t>
            </w:r>
            <w:r w:rsidR="009F7B12" w:rsidRPr="00864895">
              <w:rPr>
                <w:szCs w:val="24"/>
              </w:rPr>
              <w:t>ų</w:t>
            </w:r>
            <w:r w:rsidR="003E67BA" w:rsidRPr="00864895">
              <w:rPr>
                <w:szCs w:val="24"/>
              </w:rPr>
              <w:t>, kieki</w:t>
            </w:r>
            <w:r w:rsidR="009F7B12" w:rsidRPr="00864895">
              <w:rPr>
                <w:szCs w:val="24"/>
              </w:rPr>
              <w:t>ų</w:t>
            </w:r>
            <w:r w:rsidR="003E67BA" w:rsidRPr="00864895">
              <w:rPr>
                <w:szCs w:val="24"/>
              </w:rPr>
              <w:t>, įkaini</w:t>
            </w:r>
            <w:r w:rsidR="009F7B12" w:rsidRPr="00864895">
              <w:rPr>
                <w:szCs w:val="24"/>
              </w:rPr>
              <w:t>ų</w:t>
            </w:r>
            <w:r w:rsidR="003E67BA" w:rsidRPr="00864895">
              <w:rPr>
                <w:szCs w:val="24"/>
              </w:rPr>
              <w:t>)</w:t>
            </w:r>
            <w:r w:rsidR="00674230" w:rsidRPr="00864895">
              <w:rPr>
                <w:szCs w:val="24"/>
              </w:rPr>
              <w:t xml:space="preserve">, </w:t>
            </w:r>
            <w:r w:rsidR="00106473" w:rsidRPr="00864895">
              <w:rPr>
                <w:szCs w:val="24"/>
              </w:rPr>
              <w:t>kartu su pasiūlymais teikt</w:t>
            </w:r>
            <w:r w:rsidR="006C1BB5" w:rsidRPr="00864895">
              <w:rPr>
                <w:szCs w:val="24"/>
              </w:rPr>
              <w:t>ų</w:t>
            </w:r>
            <w:r w:rsidR="00106473" w:rsidRPr="00864895">
              <w:rPr>
                <w:szCs w:val="24"/>
              </w:rPr>
              <w:t xml:space="preserve"> dokument</w:t>
            </w:r>
            <w:r w:rsidR="006C1BB5" w:rsidRPr="00864895">
              <w:rPr>
                <w:szCs w:val="24"/>
              </w:rPr>
              <w:t>ų</w:t>
            </w:r>
            <w:r w:rsidR="00A24B02" w:rsidRPr="00864895">
              <w:rPr>
                <w:szCs w:val="24"/>
              </w:rPr>
              <w:t>, patvirtinanči</w:t>
            </w:r>
            <w:r w:rsidR="006C1BB5" w:rsidRPr="00864895">
              <w:rPr>
                <w:szCs w:val="24"/>
              </w:rPr>
              <w:t>ų</w:t>
            </w:r>
            <w:r w:rsidR="00A24B02" w:rsidRPr="00864895">
              <w:rPr>
                <w:szCs w:val="24"/>
              </w:rPr>
              <w:t xml:space="preserve"> </w:t>
            </w:r>
            <w:r w:rsidR="00FD7DBE" w:rsidRPr="00864895">
              <w:rPr>
                <w:szCs w:val="24"/>
              </w:rPr>
              <w:t xml:space="preserve">siūlytų medžiagų, kiekių, įrangos atitiktį </w:t>
            </w:r>
            <w:r w:rsidR="00B22761" w:rsidRPr="00864895">
              <w:rPr>
                <w:szCs w:val="24"/>
              </w:rPr>
              <w:t>t</w:t>
            </w:r>
            <w:r w:rsidR="00FD7DBE" w:rsidRPr="00864895">
              <w:rPr>
                <w:szCs w:val="24"/>
              </w:rPr>
              <w:t>echninės specifikacijos reikalavimams</w:t>
            </w:r>
            <w:r w:rsidR="00106473" w:rsidRPr="00864895">
              <w:rPr>
                <w:szCs w:val="24"/>
              </w:rPr>
              <w:t>.</w:t>
            </w:r>
            <w:r w:rsidR="00D654A6" w:rsidRPr="00864895">
              <w:rPr>
                <w:szCs w:val="24"/>
              </w:rPr>
              <w:t xml:space="preserve"> </w:t>
            </w:r>
            <w:r w:rsidRPr="00864895">
              <w:rPr>
                <w:szCs w:val="24"/>
              </w:rPr>
              <w:t>Paviešint</w:t>
            </w:r>
            <w:r w:rsidR="00674230" w:rsidRPr="00864895">
              <w:rPr>
                <w:szCs w:val="24"/>
              </w:rPr>
              <w:t>os</w:t>
            </w:r>
            <w:r w:rsidRPr="00864895">
              <w:rPr>
                <w:szCs w:val="24"/>
              </w:rPr>
              <w:t xml:space="preserve"> buvo tik </w:t>
            </w:r>
            <w:r w:rsidR="00B22761" w:rsidRPr="00864895">
              <w:rPr>
                <w:szCs w:val="24"/>
              </w:rPr>
              <w:t>panaudos sutartys</w:t>
            </w:r>
            <w:r w:rsidR="00137405" w:rsidRPr="00864895">
              <w:rPr>
                <w:szCs w:val="24"/>
              </w:rPr>
              <w:t xml:space="preserve"> (</w:t>
            </w:r>
            <w:r w:rsidR="00B22761" w:rsidRPr="00864895">
              <w:rPr>
                <w:szCs w:val="24"/>
              </w:rPr>
              <w:t>kai kuriais atvejais</w:t>
            </w:r>
            <w:r w:rsidR="00137405" w:rsidRPr="00864895">
              <w:rPr>
                <w:szCs w:val="24"/>
              </w:rPr>
              <w:t>)</w:t>
            </w:r>
            <w:r w:rsidR="00B22761" w:rsidRPr="00864895">
              <w:rPr>
                <w:szCs w:val="24"/>
              </w:rPr>
              <w:t xml:space="preserve">, uždengiant informaciją apie analizatoriaus pavadinimą, gamintoją, paviešintos </w:t>
            </w:r>
            <w:r w:rsidR="00BD5EE2" w:rsidRPr="00864895">
              <w:rPr>
                <w:szCs w:val="24"/>
              </w:rPr>
              <w:t>pačios</w:t>
            </w:r>
            <w:r w:rsidR="00674230" w:rsidRPr="00864895">
              <w:rPr>
                <w:szCs w:val="24"/>
              </w:rPr>
              <w:t xml:space="preserve"> sutar</w:t>
            </w:r>
            <w:r w:rsidR="00BD5EE2" w:rsidRPr="00864895">
              <w:rPr>
                <w:szCs w:val="24"/>
              </w:rPr>
              <w:t>tys</w:t>
            </w:r>
            <w:r w:rsidR="00674230" w:rsidRPr="00864895">
              <w:rPr>
                <w:szCs w:val="24"/>
              </w:rPr>
              <w:t xml:space="preserve"> ir  Pirkimo dalių vertės</w:t>
            </w:r>
            <w:r w:rsidR="00BD5EE2" w:rsidRPr="00864895">
              <w:rPr>
                <w:szCs w:val="24"/>
              </w:rPr>
              <w:t xml:space="preserve"> (nurodant sutartyje)</w:t>
            </w:r>
            <w:r w:rsidR="00674230" w:rsidRPr="00864895">
              <w:rPr>
                <w:szCs w:val="24"/>
              </w:rPr>
              <w:t>.</w:t>
            </w:r>
          </w:p>
          <w:p w:rsidR="00D34E8C" w:rsidRPr="00864895" w:rsidRDefault="00FD7DBE" w:rsidP="00674230">
            <w:pPr>
              <w:ind w:left="32" w:firstLine="425"/>
              <w:jc w:val="both"/>
              <w:rPr>
                <w:szCs w:val="24"/>
              </w:rPr>
            </w:pPr>
            <w:r w:rsidRPr="00864895">
              <w:rPr>
                <w:szCs w:val="24"/>
              </w:rPr>
              <w:t xml:space="preserve">Tarnyba </w:t>
            </w:r>
            <w:r w:rsidR="0022780E" w:rsidRPr="00864895">
              <w:rPr>
                <w:szCs w:val="24"/>
              </w:rPr>
              <w:t>pažymi</w:t>
            </w:r>
            <w:r w:rsidRPr="00864895">
              <w:rPr>
                <w:szCs w:val="24"/>
              </w:rPr>
              <w:t>, kad vien tiekėj</w:t>
            </w:r>
            <w:r w:rsidR="0022780E" w:rsidRPr="00864895">
              <w:rPr>
                <w:szCs w:val="24"/>
              </w:rPr>
              <w:t>o nurodymas, kad</w:t>
            </w:r>
            <w:r w:rsidRPr="00864895">
              <w:rPr>
                <w:szCs w:val="24"/>
              </w:rPr>
              <w:t xml:space="preserve"> pasiūlym</w:t>
            </w:r>
            <w:r w:rsidR="0022780E" w:rsidRPr="00864895">
              <w:rPr>
                <w:szCs w:val="24"/>
              </w:rPr>
              <w:t>e</w:t>
            </w:r>
            <w:r w:rsidRPr="00864895">
              <w:rPr>
                <w:szCs w:val="24"/>
              </w:rPr>
              <w:t xml:space="preserve"> </w:t>
            </w:r>
            <w:r w:rsidR="0022780E" w:rsidRPr="00864895">
              <w:rPr>
                <w:szCs w:val="24"/>
              </w:rPr>
              <w:t xml:space="preserve">(ar kartu pridedamuose dokumentuose) esanti informacija yra </w:t>
            </w:r>
            <w:r w:rsidRPr="00864895">
              <w:rPr>
                <w:szCs w:val="24"/>
              </w:rPr>
              <w:t>konfidencial</w:t>
            </w:r>
            <w:r w:rsidR="0022780E" w:rsidRPr="00864895">
              <w:rPr>
                <w:szCs w:val="24"/>
              </w:rPr>
              <w:t>i,</w:t>
            </w:r>
            <w:r w:rsidRPr="00864895">
              <w:rPr>
                <w:szCs w:val="24"/>
              </w:rPr>
              <w:t xml:space="preserve"> ne</w:t>
            </w:r>
            <w:r w:rsidR="00D57768" w:rsidRPr="00864895">
              <w:rPr>
                <w:szCs w:val="24"/>
              </w:rPr>
              <w:t xml:space="preserve">gali </w:t>
            </w:r>
            <w:r w:rsidRPr="00864895">
              <w:rPr>
                <w:szCs w:val="24"/>
              </w:rPr>
              <w:t>tur</w:t>
            </w:r>
            <w:r w:rsidR="00D57768" w:rsidRPr="00864895">
              <w:rPr>
                <w:szCs w:val="24"/>
              </w:rPr>
              <w:t>ėti</w:t>
            </w:r>
            <w:r w:rsidRPr="00864895">
              <w:rPr>
                <w:szCs w:val="24"/>
              </w:rPr>
              <w:t xml:space="preserve"> lemiamos įtakos </w:t>
            </w:r>
            <w:r w:rsidR="0022780E" w:rsidRPr="00864895">
              <w:rPr>
                <w:szCs w:val="24"/>
              </w:rPr>
              <w:t>P</w:t>
            </w:r>
            <w:r w:rsidRPr="00864895">
              <w:rPr>
                <w:szCs w:val="24"/>
              </w:rPr>
              <w:t>erkančiajai organizacijai</w:t>
            </w:r>
            <w:r w:rsidR="0022780E" w:rsidRPr="00864895">
              <w:rPr>
                <w:szCs w:val="24"/>
              </w:rPr>
              <w:t xml:space="preserve"> sprendžiant </w:t>
            </w:r>
            <w:r w:rsidRPr="00864895">
              <w:rPr>
                <w:szCs w:val="24"/>
              </w:rPr>
              <w:t>dėl duomenų slaptumo</w:t>
            </w:r>
            <w:r w:rsidRPr="00864895">
              <w:rPr>
                <w:szCs w:val="24"/>
                <w:vertAlign w:val="superscript"/>
              </w:rPr>
              <w:footnoteReference w:id="12"/>
            </w:r>
            <w:r w:rsidRPr="00864895">
              <w:rPr>
                <w:szCs w:val="24"/>
              </w:rPr>
              <w:t>.</w:t>
            </w:r>
            <w:r w:rsidR="00E6014D" w:rsidRPr="00864895">
              <w:rPr>
                <w:szCs w:val="24"/>
              </w:rPr>
              <w:t xml:space="preserve"> </w:t>
            </w:r>
            <w:r w:rsidR="007E5772" w:rsidRPr="00864895">
              <w:rPr>
                <w:szCs w:val="24"/>
              </w:rPr>
              <w:t>P</w:t>
            </w:r>
            <w:r w:rsidR="00E6014D" w:rsidRPr="00864895">
              <w:rPr>
                <w:szCs w:val="24"/>
                <w:lang w:eastAsia="lt-LT"/>
              </w:rPr>
              <w:t>rašantis įslaptinti informaciją tiekėjas turi pateikti patikimus argumentus, kad duomenų atskleidimas pažeis jo teisėtus interesus.</w:t>
            </w:r>
            <w:r w:rsidR="006B787A" w:rsidRPr="00864895">
              <w:rPr>
                <w:szCs w:val="24"/>
              </w:rPr>
              <w:t xml:space="preserve"> </w:t>
            </w:r>
            <w:r w:rsidR="00D57768" w:rsidRPr="00864895">
              <w:rPr>
                <w:szCs w:val="24"/>
              </w:rPr>
              <w:t>Šiuo atveju, k</w:t>
            </w:r>
            <w:r w:rsidR="007E5772" w:rsidRPr="00864895">
              <w:rPr>
                <w:szCs w:val="24"/>
              </w:rPr>
              <w:t>aip nurodyta šios išvados II dal</w:t>
            </w:r>
            <w:r w:rsidR="00D57768" w:rsidRPr="00864895">
              <w:rPr>
                <w:szCs w:val="24"/>
              </w:rPr>
              <w:t>yje</w:t>
            </w:r>
            <w:r w:rsidR="007E5772" w:rsidRPr="00864895">
              <w:rPr>
                <w:szCs w:val="24"/>
              </w:rPr>
              <w:t xml:space="preserve">, </w:t>
            </w:r>
            <w:r w:rsidR="008C65E5" w:rsidRPr="00864895">
              <w:rPr>
                <w:szCs w:val="24"/>
              </w:rPr>
              <w:t>paaiškinimus teikę</w:t>
            </w:r>
            <w:r w:rsidR="00D34E8C" w:rsidRPr="00864895">
              <w:rPr>
                <w:rStyle w:val="Emphasis"/>
                <w:i w:val="0"/>
                <w:szCs w:val="24"/>
              </w:rPr>
              <w:t xml:space="preserve"> tiekėj</w:t>
            </w:r>
            <w:r w:rsidR="008C65E5" w:rsidRPr="00864895">
              <w:rPr>
                <w:rStyle w:val="Emphasis"/>
                <w:i w:val="0"/>
                <w:szCs w:val="24"/>
              </w:rPr>
              <w:t xml:space="preserve">ai </w:t>
            </w:r>
            <w:r w:rsidR="008C65E5" w:rsidRPr="00864895">
              <w:rPr>
                <w:szCs w:val="24"/>
              </w:rPr>
              <w:t xml:space="preserve">pagrįstų </w:t>
            </w:r>
            <w:r w:rsidR="00D34E8C" w:rsidRPr="00864895">
              <w:rPr>
                <w:szCs w:val="24"/>
              </w:rPr>
              <w:t>argument</w:t>
            </w:r>
            <w:r w:rsidR="008C65E5" w:rsidRPr="00864895">
              <w:rPr>
                <w:szCs w:val="24"/>
              </w:rPr>
              <w:t>ų</w:t>
            </w:r>
            <w:r w:rsidR="00D34E8C" w:rsidRPr="00864895">
              <w:rPr>
                <w:szCs w:val="24"/>
              </w:rPr>
              <w:t xml:space="preserve">, kad siūlytų priemonių pavadinimai, kiekiai ir dokumentai (jų išrašai), patvirtinantys atitiktį </w:t>
            </w:r>
            <w:r w:rsidR="00B22761" w:rsidRPr="00864895">
              <w:rPr>
                <w:szCs w:val="24"/>
              </w:rPr>
              <w:t>t</w:t>
            </w:r>
            <w:r w:rsidR="00D34E8C" w:rsidRPr="00864895">
              <w:rPr>
                <w:szCs w:val="24"/>
              </w:rPr>
              <w:t>echninės specifikacijos reikalavimams</w:t>
            </w:r>
            <w:r w:rsidR="008C65E5" w:rsidRPr="00864895">
              <w:rPr>
                <w:szCs w:val="24"/>
              </w:rPr>
              <w:t>, negalėtų būti viešinami, nenurodė</w:t>
            </w:r>
            <w:r w:rsidR="00D34E8C" w:rsidRPr="00864895">
              <w:rPr>
                <w:szCs w:val="24"/>
              </w:rPr>
              <w:t>.</w:t>
            </w:r>
            <w:r w:rsidR="008C65E5" w:rsidRPr="00864895">
              <w:rPr>
                <w:szCs w:val="24"/>
              </w:rPr>
              <w:t xml:space="preserve"> </w:t>
            </w:r>
          </w:p>
          <w:p w:rsidR="002A07F4" w:rsidRPr="00864895" w:rsidRDefault="006B787A" w:rsidP="006B787A">
            <w:pPr>
              <w:tabs>
                <w:tab w:val="left" w:pos="993"/>
              </w:tabs>
              <w:ind w:left="32" w:right="49" w:firstLine="425"/>
              <w:jc w:val="both"/>
              <w:rPr>
                <w:szCs w:val="24"/>
              </w:rPr>
            </w:pPr>
            <w:r w:rsidRPr="00864895">
              <w:rPr>
                <w:szCs w:val="24"/>
              </w:rPr>
              <w:t xml:space="preserve">Remiantis tuo, </w:t>
            </w:r>
            <w:r w:rsidR="009F7B12" w:rsidRPr="00864895">
              <w:rPr>
                <w:szCs w:val="24"/>
              </w:rPr>
              <w:t>Tarnyba konstatuoja, kad</w:t>
            </w:r>
            <w:r w:rsidRPr="00864895">
              <w:rPr>
                <w:szCs w:val="24"/>
              </w:rPr>
              <w:t xml:space="preserve"> CVP IS </w:t>
            </w:r>
            <w:r w:rsidR="009F7B12" w:rsidRPr="00864895">
              <w:rPr>
                <w:szCs w:val="24"/>
              </w:rPr>
              <w:t>ne</w:t>
            </w:r>
            <w:r w:rsidR="006C1BB5" w:rsidRPr="00864895">
              <w:rPr>
                <w:szCs w:val="24"/>
              </w:rPr>
              <w:t>pa</w:t>
            </w:r>
            <w:r w:rsidRPr="00864895">
              <w:rPr>
                <w:szCs w:val="24"/>
              </w:rPr>
              <w:t>viešin</w:t>
            </w:r>
            <w:r w:rsidR="009F7B12" w:rsidRPr="00864895">
              <w:rPr>
                <w:szCs w:val="24"/>
              </w:rPr>
              <w:t>usi</w:t>
            </w:r>
            <w:r w:rsidRPr="00864895">
              <w:rPr>
                <w:szCs w:val="24"/>
              </w:rPr>
              <w:t xml:space="preserve"> </w:t>
            </w:r>
            <w:r w:rsidR="00BD6F07" w:rsidRPr="00864895">
              <w:rPr>
                <w:szCs w:val="24"/>
              </w:rPr>
              <w:t>Pirkimo 1</w:t>
            </w:r>
            <w:r w:rsidR="00B22761" w:rsidRPr="00864895">
              <w:rPr>
                <w:szCs w:val="24"/>
              </w:rPr>
              <w:t>. 2, 4, 6 ir 9</w:t>
            </w:r>
            <w:r w:rsidR="00BD6F07" w:rsidRPr="00864895">
              <w:rPr>
                <w:szCs w:val="24"/>
              </w:rPr>
              <w:t xml:space="preserve"> dali</w:t>
            </w:r>
            <w:r w:rsidR="00B22761" w:rsidRPr="00864895">
              <w:rPr>
                <w:szCs w:val="24"/>
              </w:rPr>
              <w:t>ų</w:t>
            </w:r>
            <w:r w:rsidR="00BD6F07" w:rsidRPr="00864895">
              <w:rPr>
                <w:szCs w:val="24"/>
              </w:rPr>
              <w:t xml:space="preserve"> laimėjusio dalyvio pasiūlymo</w:t>
            </w:r>
            <w:r w:rsidR="005B36E8" w:rsidRPr="00864895">
              <w:rPr>
                <w:szCs w:val="24"/>
              </w:rPr>
              <w:t xml:space="preserve"> </w:t>
            </w:r>
            <w:r w:rsidR="00BD6F07" w:rsidRPr="00864895">
              <w:rPr>
                <w:szCs w:val="24"/>
              </w:rPr>
              <w:t>informacijos</w:t>
            </w:r>
            <w:r w:rsidR="00B22761" w:rsidRPr="00864895">
              <w:rPr>
                <w:szCs w:val="24"/>
              </w:rPr>
              <w:t>, panaudos sutartyse analizatoriaus pavadinimo, gamintojo (kai kuriais atvejais)</w:t>
            </w:r>
            <w:r w:rsidR="00BD6F07" w:rsidRPr="00864895">
              <w:rPr>
                <w:szCs w:val="24"/>
              </w:rPr>
              <w:t xml:space="preserve"> </w:t>
            </w:r>
            <w:r w:rsidR="006C1BB5" w:rsidRPr="00864895">
              <w:rPr>
                <w:szCs w:val="24"/>
              </w:rPr>
              <w:t>(</w:t>
            </w:r>
            <w:r w:rsidR="00BD6F07" w:rsidRPr="00864895">
              <w:rPr>
                <w:szCs w:val="24"/>
              </w:rPr>
              <w:t>išskyrus</w:t>
            </w:r>
            <w:r w:rsidR="006C1BB5" w:rsidRPr="00864895">
              <w:rPr>
                <w:szCs w:val="24"/>
              </w:rPr>
              <w:t xml:space="preserve"> </w:t>
            </w:r>
            <w:r w:rsidR="00BD6F07" w:rsidRPr="00864895">
              <w:rPr>
                <w:szCs w:val="24"/>
              </w:rPr>
              <w:t xml:space="preserve">informaciją, kuri pagal teisinį reglamentavimą ir LAT praktiką, pripažintina </w:t>
            </w:r>
            <w:r w:rsidR="006C1BB5" w:rsidRPr="00864895">
              <w:rPr>
                <w:szCs w:val="24"/>
              </w:rPr>
              <w:t>nevieš</w:t>
            </w:r>
            <w:r w:rsidR="00BD6F07" w:rsidRPr="00864895">
              <w:rPr>
                <w:szCs w:val="24"/>
              </w:rPr>
              <w:t>a</w:t>
            </w:r>
            <w:r w:rsidR="006C1BB5" w:rsidRPr="00864895">
              <w:rPr>
                <w:szCs w:val="24"/>
              </w:rPr>
              <w:t xml:space="preserve">), Perkančioji organizacija </w:t>
            </w:r>
            <w:r w:rsidRPr="00864895">
              <w:rPr>
                <w:szCs w:val="24"/>
              </w:rPr>
              <w:t>pažei</w:t>
            </w:r>
            <w:r w:rsidR="006C1BB5" w:rsidRPr="00864895">
              <w:rPr>
                <w:szCs w:val="24"/>
              </w:rPr>
              <w:t>dė</w:t>
            </w:r>
            <w:r w:rsidRPr="00864895">
              <w:rPr>
                <w:szCs w:val="24"/>
              </w:rPr>
              <w:t xml:space="preserve"> </w:t>
            </w:r>
            <w:r w:rsidR="00B870EA" w:rsidRPr="00864895">
              <w:rPr>
                <w:szCs w:val="24"/>
              </w:rPr>
              <w:t>Įstatymo</w:t>
            </w:r>
            <w:r w:rsidRPr="00864895">
              <w:rPr>
                <w:szCs w:val="24"/>
              </w:rPr>
              <w:t xml:space="preserve"> 86 straipsnio 9 dalies reikalavim</w:t>
            </w:r>
            <w:r w:rsidR="006C1BB5" w:rsidRPr="00864895">
              <w:rPr>
                <w:szCs w:val="24"/>
              </w:rPr>
              <w:t>us</w:t>
            </w:r>
            <w:r w:rsidRPr="00864895">
              <w:rPr>
                <w:szCs w:val="24"/>
              </w:rPr>
              <w:t xml:space="preserve"> ir </w:t>
            </w:r>
            <w:r w:rsidR="006C1BB5" w:rsidRPr="00864895">
              <w:rPr>
                <w:szCs w:val="24"/>
              </w:rPr>
              <w:t>Į</w:t>
            </w:r>
            <w:r w:rsidR="00B870EA" w:rsidRPr="00864895">
              <w:rPr>
                <w:szCs w:val="24"/>
              </w:rPr>
              <w:t>statymo</w:t>
            </w:r>
            <w:r w:rsidRPr="00864895">
              <w:rPr>
                <w:szCs w:val="24"/>
              </w:rPr>
              <w:t xml:space="preserve"> 17 straipsnio 1 dalyje įtvirtint</w:t>
            </w:r>
            <w:r w:rsidR="006C1BB5" w:rsidRPr="00864895">
              <w:rPr>
                <w:szCs w:val="24"/>
              </w:rPr>
              <w:t>ą</w:t>
            </w:r>
            <w:r w:rsidRPr="00864895">
              <w:rPr>
                <w:szCs w:val="24"/>
              </w:rPr>
              <w:t xml:space="preserve"> skaidrumo princip</w:t>
            </w:r>
            <w:r w:rsidR="006C1BB5" w:rsidRPr="00864895">
              <w:rPr>
                <w:szCs w:val="24"/>
              </w:rPr>
              <w:t>ą</w:t>
            </w:r>
            <w:r w:rsidRPr="00864895">
              <w:rPr>
                <w:szCs w:val="24"/>
              </w:rPr>
              <w:t>.</w:t>
            </w:r>
          </w:p>
          <w:p w:rsidR="006B787A" w:rsidRPr="00864895" w:rsidRDefault="006B787A" w:rsidP="006B787A">
            <w:pPr>
              <w:tabs>
                <w:tab w:val="left" w:pos="993"/>
              </w:tabs>
              <w:ind w:left="32" w:right="49" w:firstLine="425"/>
              <w:jc w:val="both"/>
              <w:rPr>
                <w:szCs w:val="24"/>
              </w:rPr>
            </w:pPr>
          </w:p>
        </w:tc>
      </w:tr>
    </w:tbl>
    <w:p w:rsidR="002A07F4" w:rsidRPr="00864895" w:rsidRDefault="002A07F4" w:rsidP="002A07F4">
      <w:pPr>
        <w:jc w:val="center"/>
        <w:rPr>
          <w:b/>
          <w:szCs w:val="24"/>
        </w:rPr>
      </w:pPr>
    </w:p>
    <w:p w:rsidR="002A07F4" w:rsidRPr="00864895" w:rsidRDefault="002A07F4" w:rsidP="002A07F4">
      <w:pPr>
        <w:jc w:val="center"/>
        <w:rPr>
          <w:b/>
          <w:szCs w:val="24"/>
        </w:rPr>
      </w:pPr>
      <w:r w:rsidRPr="00864895">
        <w:rPr>
          <w:b/>
          <w:szCs w:val="24"/>
        </w:rPr>
        <w:t>IV dalis. Sprendimas</w:t>
      </w:r>
    </w:p>
    <w:p w:rsidR="002A07F4" w:rsidRPr="00864895"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864895" w:rsidTr="002A07F4">
        <w:tc>
          <w:tcPr>
            <w:tcW w:w="9776" w:type="dxa"/>
            <w:tcBorders>
              <w:top w:val="single" w:sz="4" w:space="0" w:color="auto"/>
              <w:left w:val="single" w:sz="4" w:space="0" w:color="auto"/>
              <w:bottom w:val="single" w:sz="4" w:space="0" w:color="auto"/>
              <w:right w:val="single" w:sz="4" w:space="0" w:color="auto"/>
            </w:tcBorders>
            <w:hideMark/>
          </w:tcPr>
          <w:p w:rsidR="008B5850" w:rsidRPr="00864895" w:rsidRDefault="0073636D" w:rsidP="00197368">
            <w:pPr>
              <w:ind w:firstLine="459"/>
              <w:jc w:val="both"/>
              <w:rPr>
                <w:szCs w:val="24"/>
              </w:rPr>
            </w:pPr>
            <w:r w:rsidRPr="00864895">
              <w:rPr>
                <w:szCs w:val="24"/>
              </w:rPr>
              <w:t>Atsižvelgdama į šios išvados</w:t>
            </w:r>
            <w:r w:rsidR="00FA0A97" w:rsidRPr="00864895">
              <w:rPr>
                <w:szCs w:val="24"/>
              </w:rPr>
              <w:t xml:space="preserve"> II ir </w:t>
            </w:r>
            <w:r w:rsidRPr="00864895">
              <w:rPr>
                <w:szCs w:val="24"/>
              </w:rPr>
              <w:t>III daly</w:t>
            </w:r>
            <w:r w:rsidR="00FA0A97" w:rsidRPr="00864895">
              <w:rPr>
                <w:szCs w:val="24"/>
              </w:rPr>
              <w:t xml:space="preserve">se </w:t>
            </w:r>
            <w:r w:rsidRPr="00864895">
              <w:rPr>
                <w:szCs w:val="24"/>
              </w:rPr>
              <w:t xml:space="preserve">nustatytus </w:t>
            </w:r>
            <w:r w:rsidR="00B040E4" w:rsidRPr="00864895">
              <w:rPr>
                <w:szCs w:val="24"/>
              </w:rPr>
              <w:t>Įstatymo</w:t>
            </w:r>
            <w:r w:rsidRPr="00864895">
              <w:rPr>
                <w:szCs w:val="24"/>
              </w:rPr>
              <w:t xml:space="preserve"> pažeidimus, Tarnyba, vadovaudamasi </w:t>
            </w:r>
            <w:r w:rsidR="0072475B">
              <w:rPr>
                <w:szCs w:val="24"/>
              </w:rPr>
              <w:t>Įstatymo</w:t>
            </w:r>
            <w:bookmarkStart w:id="2" w:name="_GoBack"/>
            <w:bookmarkEnd w:id="2"/>
            <w:r w:rsidRPr="00864895">
              <w:rPr>
                <w:szCs w:val="24"/>
              </w:rPr>
              <w:t xml:space="preserve"> 95 straipsnio 2 dalies 5 punktu, įpareigoja Perkančiąją organizaciją</w:t>
            </w:r>
            <w:r w:rsidR="002973CF" w:rsidRPr="00864895">
              <w:rPr>
                <w:szCs w:val="24"/>
              </w:rPr>
              <w:t>:</w:t>
            </w:r>
            <w:r w:rsidRPr="00864895">
              <w:rPr>
                <w:szCs w:val="24"/>
              </w:rPr>
              <w:t xml:space="preserve"> </w:t>
            </w:r>
          </w:p>
          <w:p w:rsidR="005B36E8" w:rsidRPr="00864895" w:rsidRDefault="00EC048B" w:rsidP="00EC048B">
            <w:pPr>
              <w:pStyle w:val="ListParagraph"/>
              <w:numPr>
                <w:ilvl w:val="0"/>
                <w:numId w:val="6"/>
              </w:numPr>
              <w:ind w:left="34"/>
              <w:jc w:val="both"/>
              <w:rPr>
                <w:szCs w:val="24"/>
              </w:rPr>
            </w:pPr>
            <w:r w:rsidRPr="00864895">
              <w:rPr>
                <w:szCs w:val="24"/>
              </w:rPr>
              <w:t xml:space="preserve">       1. </w:t>
            </w:r>
            <w:r w:rsidR="008B5850" w:rsidRPr="00864895">
              <w:rPr>
                <w:szCs w:val="24"/>
              </w:rPr>
              <w:t xml:space="preserve">Leisti susipažinti </w:t>
            </w:r>
            <w:r w:rsidR="008B23F5">
              <w:rPr>
                <w:szCs w:val="24"/>
              </w:rPr>
              <w:t>Suinteresuotam dalyviui</w:t>
            </w:r>
            <w:r w:rsidR="008B5850" w:rsidRPr="00864895">
              <w:rPr>
                <w:szCs w:val="24"/>
              </w:rPr>
              <w:t xml:space="preserve"> su </w:t>
            </w:r>
            <w:r w:rsidR="002973CF" w:rsidRPr="00864895">
              <w:rPr>
                <w:szCs w:val="24"/>
              </w:rPr>
              <w:t>UAB „</w:t>
            </w:r>
            <w:proofErr w:type="spellStart"/>
            <w:r w:rsidR="002973CF" w:rsidRPr="00864895">
              <w:rPr>
                <w:szCs w:val="24"/>
              </w:rPr>
              <w:t>Limeta</w:t>
            </w:r>
            <w:proofErr w:type="spellEnd"/>
            <w:r w:rsidR="002973CF" w:rsidRPr="00864895">
              <w:rPr>
                <w:szCs w:val="24"/>
              </w:rPr>
              <w:t xml:space="preserve">“ ir UAB „Diagnostinės sistemos“ </w:t>
            </w:r>
            <w:r w:rsidR="008B5850" w:rsidRPr="00864895">
              <w:rPr>
                <w:szCs w:val="24"/>
              </w:rPr>
              <w:t>pasiūlymų</w:t>
            </w:r>
            <w:r w:rsidR="00B870EA" w:rsidRPr="00864895">
              <w:rPr>
                <w:szCs w:val="24"/>
              </w:rPr>
              <w:t xml:space="preserve"> </w:t>
            </w:r>
            <w:r w:rsidR="008B5850" w:rsidRPr="00864895">
              <w:rPr>
                <w:szCs w:val="24"/>
              </w:rPr>
              <w:t>duomenimis</w:t>
            </w:r>
            <w:r w:rsidR="00C37E3B">
              <w:rPr>
                <w:szCs w:val="24"/>
              </w:rPr>
              <w:t>:</w:t>
            </w:r>
            <w:r w:rsidR="002973CF" w:rsidRPr="00864895">
              <w:rPr>
                <w:szCs w:val="24"/>
              </w:rPr>
              <w:t xml:space="preserve"> siūlomų prekių pavadinimus, gamintoj</w:t>
            </w:r>
            <w:r w:rsidR="001D11A0">
              <w:rPr>
                <w:szCs w:val="24"/>
              </w:rPr>
              <w:t>us</w:t>
            </w:r>
            <w:r w:rsidR="002973CF" w:rsidRPr="00864895">
              <w:rPr>
                <w:szCs w:val="24"/>
              </w:rPr>
              <w:t>,</w:t>
            </w:r>
            <w:r w:rsidR="001D11A0">
              <w:rPr>
                <w:szCs w:val="24"/>
              </w:rPr>
              <w:t xml:space="preserve"> kodus, modelius,</w:t>
            </w:r>
            <w:r w:rsidR="002973CF" w:rsidRPr="00864895">
              <w:rPr>
                <w:szCs w:val="24"/>
              </w:rPr>
              <w:t xml:space="preserve"> įrenginio naudojimosi instrukcij</w:t>
            </w:r>
            <w:r w:rsidR="00C37E3B">
              <w:rPr>
                <w:szCs w:val="24"/>
              </w:rPr>
              <w:t>ą</w:t>
            </w:r>
            <w:r w:rsidR="002973CF" w:rsidRPr="00864895">
              <w:rPr>
                <w:szCs w:val="24"/>
              </w:rPr>
              <w:t>, įrenginio atitikties lentel</w:t>
            </w:r>
            <w:r w:rsidR="00C37E3B">
              <w:rPr>
                <w:szCs w:val="24"/>
              </w:rPr>
              <w:t>ę</w:t>
            </w:r>
            <w:r w:rsidR="002973CF" w:rsidRPr="00864895">
              <w:rPr>
                <w:szCs w:val="24"/>
              </w:rPr>
              <w:t>, kieki</w:t>
            </w:r>
            <w:r w:rsidR="00C37E3B">
              <w:rPr>
                <w:szCs w:val="24"/>
              </w:rPr>
              <w:t>u</w:t>
            </w:r>
            <w:r w:rsidR="002973CF" w:rsidRPr="00864895">
              <w:rPr>
                <w:szCs w:val="24"/>
              </w:rPr>
              <w:t>s, atitikimą techniniams reikalavimams, pozicijų kain</w:t>
            </w:r>
            <w:r w:rsidR="00C37E3B">
              <w:rPr>
                <w:szCs w:val="24"/>
              </w:rPr>
              <w:t>as</w:t>
            </w:r>
            <w:r w:rsidR="001D11A0">
              <w:rPr>
                <w:szCs w:val="24"/>
              </w:rPr>
              <w:t xml:space="preserve"> ir k</w:t>
            </w:r>
            <w:r w:rsidR="00117D59">
              <w:rPr>
                <w:szCs w:val="24"/>
              </w:rPr>
              <w:t>it</w:t>
            </w:r>
            <w:r w:rsidR="00C37E3B">
              <w:rPr>
                <w:szCs w:val="24"/>
              </w:rPr>
              <w:t>ą</w:t>
            </w:r>
            <w:r w:rsidR="001D11A0">
              <w:rPr>
                <w:szCs w:val="24"/>
              </w:rPr>
              <w:t xml:space="preserve"> prašom</w:t>
            </w:r>
            <w:r w:rsidR="00C37E3B">
              <w:rPr>
                <w:szCs w:val="24"/>
              </w:rPr>
              <w:t>ą</w:t>
            </w:r>
            <w:r w:rsidR="00117D59">
              <w:rPr>
                <w:szCs w:val="24"/>
              </w:rPr>
              <w:t xml:space="preserve"> </w:t>
            </w:r>
            <w:r w:rsidR="001D11A0">
              <w:rPr>
                <w:szCs w:val="24"/>
              </w:rPr>
              <w:t>informacij</w:t>
            </w:r>
            <w:r w:rsidR="00C37E3B">
              <w:rPr>
                <w:szCs w:val="24"/>
              </w:rPr>
              <w:t>ą</w:t>
            </w:r>
            <w:r w:rsidR="008B23F5">
              <w:rPr>
                <w:szCs w:val="24"/>
              </w:rPr>
              <w:t xml:space="preserve">, </w:t>
            </w:r>
            <w:r w:rsidR="008B23F5" w:rsidRPr="00864895">
              <w:rPr>
                <w:szCs w:val="24"/>
              </w:rPr>
              <w:t>išskyrus informaciją, kuri pagal teisinį reglamentavimą ir LAT praktiką, pripažintina nevieša</w:t>
            </w:r>
            <w:r w:rsidR="00FA0A97" w:rsidRPr="00864895">
              <w:rPr>
                <w:szCs w:val="24"/>
              </w:rPr>
              <w:t>;</w:t>
            </w:r>
          </w:p>
          <w:p w:rsidR="00BD6F07" w:rsidRPr="00864895" w:rsidRDefault="005B36E8" w:rsidP="00BB6287">
            <w:pPr>
              <w:ind w:firstLine="589"/>
              <w:jc w:val="both"/>
              <w:rPr>
                <w:szCs w:val="24"/>
              </w:rPr>
            </w:pPr>
            <w:r w:rsidRPr="00864895">
              <w:rPr>
                <w:szCs w:val="24"/>
              </w:rPr>
              <w:t>2.</w:t>
            </w:r>
            <w:r w:rsidR="0073636D" w:rsidRPr="00864895">
              <w:rPr>
                <w:szCs w:val="24"/>
              </w:rPr>
              <w:t xml:space="preserve"> </w:t>
            </w:r>
            <w:r w:rsidR="00BB6287" w:rsidRPr="00864895">
              <w:rPr>
                <w:bCs/>
                <w:szCs w:val="24"/>
              </w:rPr>
              <w:t xml:space="preserve">CVP IS Pirkimo </w:t>
            </w:r>
            <w:r w:rsidR="00BB6287" w:rsidRPr="00864895">
              <w:rPr>
                <w:szCs w:val="24"/>
              </w:rPr>
              <w:t xml:space="preserve">2, 4, 6 ir 9 dalių </w:t>
            </w:r>
            <w:r w:rsidR="00BB6287" w:rsidRPr="00864895">
              <w:rPr>
                <w:bCs/>
                <w:szCs w:val="24"/>
              </w:rPr>
              <w:t>sutarčių priedų Nr.  1 „Techninė specifikacija“ prekių pozicijų kainas ir laimėjusių dalyvių pasiūlymų informaciją pilna apimtimi</w:t>
            </w:r>
            <w:r w:rsidR="002973CF" w:rsidRPr="00864895">
              <w:rPr>
                <w:szCs w:val="24"/>
              </w:rPr>
              <w:t xml:space="preserve"> paviešinti </w:t>
            </w:r>
            <w:r w:rsidR="009015E0" w:rsidRPr="00864895">
              <w:rPr>
                <w:rFonts w:eastAsia="Calibri"/>
                <w:szCs w:val="24"/>
              </w:rPr>
              <w:t>ne vėliau kaip per 5 d. d. nuo vertinimo išvados gavimo dienos</w:t>
            </w:r>
            <w:r w:rsidR="008B23F5">
              <w:rPr>
                <w:rFonts w:eastAsia="Calibri"/>
                <w:szCs w:val="24"/>
              </w:rPr>
              <w:t>,</w:t>
            </w:r>
            <w:r w:rsidR="008B23F5" w:rsidRPr="00864895">
              <w:rPr>
                <w:szCs w:val="24"/>
              </w:rPr>
              <w:t xml:space="preserve"> išskyrus informaciją, kuri pagal teisinį reglamentavimą ir LAT praktiką, pripažintina nevieša</w:t>
            </w:r>
            <w:r w:rsidR="008B23F5">
              <w:rPr>
                <w:szCs w:val="24"/>
              </w:rPr>
              <w:t>.</w:t>
            </w:r>
          </w:p>
          <w:p w:rsidR="00197368" w:rsidRPr="00864895" w:rsidRDefault="001B3EB7" w:rsidP="00197368">
            <w:pPr>
              <w:ind w:firstLine="459"/>
              <w:jc w:val="both"/>
              <w:rPr>
                <w:szCs w:val="24"/>
              </w:rPr>
            </w:pPr>
            <w:r w:rsidRPr="00864895">
              <w:rPr>
                <w:szCs w:val="24"/>
              </w:rPr>
              <w:t xml:space="preserve">  </w:t>
            </w:r>
            <w:r w:rsidR="00197368" w:rsidRPr="00864895">
              <w:rPr>
                <w:szCs w:val="24"/>
              </w:rPr>
              <w:t xml:space="preserve">Vadovaujantis Lietuvos Respublikos administracinių bylų teisenos įstatymo 5 ir 17 straipsniais, nesutikę su Tarnybos </w:t>
            </w:r>
            <w:r w:rsidR="0075723B" w:rsidRPr="00864895">
              <w:rPr>
                <w:szCs w:val="24"/>
              </w:rPr>
              <w:t>sprendimu</w:t>
            </w:r>
            <w:r w:rsidR="00197368" w:rsidRPr="00864895">
              <w:rPr>
                <w:szCs w:val="24"/>
              </w:rPr>
              <w:t>, Jūs galite j</w:t>
            </w:r>
            <w:r w:rsidR="0075723B" w:rsidRPr="00864895">
              <w:rPr>
                <w:szCs w:val="24"/>
              </w:rPr>
              <w:t>į</w:t>
            </w:r>
            <w:r w:rsidR="00197368" w:rsidRPr="00864895">
              <w:rPr>
                <w:szCs w:val="24"/>
              </w:rPr>
              <w:t xml:space="preserve"> apskųsti teismui šio įstatymo nustatyta tvarka.</w:t>
            </w:r>
          </w:p>
          <w:p w:rsidR="002A07F4" w:rsidRPr="00864895" w:rsidRDefault="002A07F4">
            <w:pPr>
              <w:jc w:val="both"/>
              <w:rPr>
                <w:b/>
                <w:i/>
                <w:szCs w:val="24"/>
              </w:rPr>
            </w:pPr>
          </w:p>
        </w:tc>
      </w:tr>
    </w:tbl>
    <w:p w:rsidR="002A07F4" w:rsidRPr="00864895" w:rsidRDefault="002A07F4" w:rsidP="002A07F4">
      <w:pPr>
        <w:rPr>
          <w:szCs w:val="24"/>
        </w:rPr>
      </w:pPr>
    </w:p>
    <w:p w:rsidR="002A07F4" w:rsidRPr="00864895" w:rsidRDefault="002A07F4" w:rsidP="002A07F4">
      <w:pPr>
        <w:jc w:val="center"/>
        <w:rPr>
          <w:b/>
          <w:szCs w:val="24"/>
        </w:rPr>
      </w:pPr>
      <w:r w:rsidRPr="00864895">
        <w:rPr>
          <w:b/>
          <w:szCs w:val="24"/>
        </w:rPr>
        <w:lastRenderedPageBreak/>
        <w:t>Pastabos</w:t>
      </w:r>
    </w:p>
    <w:p w:rsidR="002A07F4" w:rsidRPr="00864895"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864895" w:rsidTr="002A07F4">
        <w:tc>
          <w:tcPr>
            <w:tcW w:w="9776" w:type="dxa"/>
            <w:tcBorders>
              <w:top w:val="single" w:sz="4" w:space="0" w:color="auto"/>
              <w:left w:val="single" w:sz="4" w:space="0" w:color="auto"/>
              <w:bottom w:val="single" w:sz="4" w:space="0" w:color="auto"/>
              <w:right w:val="single" w:sz="4" w:space="0" w:color="auto"/>
            </w:tcBorders>
            <w:hideMark/>
          </w:tcPr>
          <w:p w:rsidR="007D33E9" w:rsidRPr="00864895" w:rsidRDefault="007D33E9" w:rsidP="00406CB7">
            <w:pPr>
              <w:ind w:firstLine="449"/>
              <w:jc w:val="both"/>
              <w:rPr>
                <w:b/>
                <w:szCs w:val="24"/>
              </w:rPr>
            </w:pPr>
          </w:p>
        </w:tc>
      </w:tr>
      <w:tr w:rsidR="00E85307" w:rsidRPr="00864895" w:rsidTr="00E2292E">
        <w:tc>
          <w:tcPr>
            <w:tcW w:w="9776" w:type="dxa"/>
            <w:tcBorders>
              <w:top w:val="single" w:sz="4" w:space="0" w:color="auto"/>
              <w:left w:val="single" w:sz="4" w:space="0" w:color="auto"/>
              <w:bottom w:val="single" w:sz="4" w:space="0" w:color="auto"/>
              <w:right w:val="single" w:sz="4" w:space="0" w:color="auto"/>
            </w:tcBorders>
            <w:hideMark/>
          </w:tcPr>
          <w:p w:rsidR="00E85307" w:rsidRPr="00864895" w:rsidRDefault="00E85307" w:rsidP="00E2292E">
            <w:pPr>
              <w:ind w:firstLine="449"/>
              <w:jc w:val="both"/>
              <w:rPr>
                <w:bCs/>
                <w:szCs w:val="24"/>
              </w:rPr>
            </w:pPr>
            <w:r w:rsidRPr="00864895">
              <w:rPr>
                <w:bCs/>
                <w:szCs w:val="24"/>
              </w:rPr>
              <w:t>Nustatyta, kad nar</w:t>
            </w:r>
            <w:r w:rsidR="0074155F" w:rsidRPr="00864895">
              <w:rPr>
                <w:bCs/>
                <w:szCs w:val="24"/>
              </w:rPr>
              <w:t>ys S. K.</w:t>
            </w:r>
            <w:r w:rsidRPr="00864895">
              <w:rPr>
                <w:bCs/>
                <w:szCs w:val="24"/>
              </w:rPr>
              <w:t xml:space="preserve">  Vyriausiajai tarnybinės etikos komisijai nėra deklaravę</w:t>
            </w:r>
            <w:r w:rsidR="0074155F" w:rsidRPr="00864895">
              <w:rPr>
                <w:bCs/>
                <w:szCs w:val="24"/>
              </w:rPr>
              <w:t>s</w:t>
            </w:r>
            <w:r w:rsidRPr="00864895">
              <w:rPr>
                <w:bCs/>
                <w:szCs w:val="24"/>
              </w:rPr>
              <w:t xml:space="preserve"> savo kaip Viešųjų pirkimų komisijos nario statuso.</w:t>
            </w:r>
          </w:p>
          <w:p w:rsidR="00E85307" w:rsidRPr="00864895" w:rsidRDefault="00E85307" w:rsidP="00E2292E">
            <w:pPr>
              <w:ind w:firstLine="449"/>
              <w:jc w:val="both"/>
              <w:rPr>
                <w:b/>
                <w:szCs w:val="24"/>
              </w:rPr>
            </w:pPr>
          </w:p>
        </w:tc>
      </w:tr>
    </w:tbl>
    <w:p w:rsidR="00BB6287" w:rsidRPr="00864895" w:rsidRDefault="00BB6287" w:rsidP="002A07F4">
      <w:pPr>
        <w:spacing w:line="254" w:lineRule="auto"/>
        <w:ind w:right="49"/>
        <w:jc w:val="both"/>
        <w:rPr>
          <w:szCs w:val="24"/>
        </w:rPr>
      </w:pPr>
    </w:p>
    <w:p w:rsidR="00864895" w:rsidRDefault="00864895" w:rsidP="002A07F4">
      <w:pPr>
        <w:spacing w:line="254" w:lineRule="auto"/>
        <w:ind w:right="49"/>
        <w:jc w:val="both"/>
        <w:rPr>
          <w:szCs w:val="24"/>
        </w:rPr>
      </w:pPr>
    </w:p>
    <w:p w:rsidR="00864895" w:rsidRDefault="00864895" w:rsidP="002A07F4">
      <w:pPr>
        <w:spacing w:line="254" w:lineRule="auto"/>
        <w:ind w:right="49"/>
        <w:jc w:val="both"/>
        <w:rPr>
          <w:szCs w:val="24"/>
        </w:rPr>
      </w:pPr>
    </w:p>
    <w:p w:rsidR="00864895" w:rsidRDefault="00864895" w:rsidP="002A07F4">
      <w:pPr>
        <w:spacing w:line="254" w:lineRule="auto"/>
        <w:ind w:right="49"/>
        <w:jc w:val="both"/>
        <w:rPr>
          <w:szCs w:val="24"/>
        </w:rPr>
      </w:pPr>
    </w:p>
    <w:p w:rsidR="00864895" w:rsidRDefault="00864895" w:rsidP="002A07F4">
      <w:pPr>
        <w:spacing w:line="254" w:lineRule="auto"/>
        <w:ind w:right="49"/>
        <w:jc w:val="both"/>
        <w:rPr>
          <w:szCs w:val="24"/>
        </w:rPr>
      </w:pPr>
    </w:p>
    <w:p w:rsidR="00864895" w:rsidRDefault="00864895" w:rsidP="002A07F4">
      <w:pPr>
        <w:spacing w:line="254" w:lineRule="auto"/>
        <w:ind w:right="49"/>
        <w:jc w:val="both"/>
        <w:rPr>
          <w:szCs w:val="24"/>
        </w:rPr>
      </w:pPr>
    </w:p>
    <w:p w:rsidR="002A07F4" w:rsidRPr="002A07F4" w:rsidRDefault="002A07F4" w:rsidP="002A07F4">
      <w:pPr>
        <w:spacing w:line="254" w:lineRule="auto"/>
        <w:ind w:right="49"/>
        <w:jc w:val="both"/>
        <w:rPr>
          <w:b/>
          <w:szCs w:val="24"/>
        </w:rPr>
      </w:pPr>
      <w:r w:rsidRPr="002A07F4">
        <w:rPr>
          <w:szCs w:val="24"/>
        </w:rPr>
        <w:t>Direktorė</w:t>
      </w:r>
      <w:r w:rsidRPr="002A07F4">
        <w:rPr>
          <w:szCs w:val="24"/>
        </w:rPr>
        <w:tab/>
      </w:r>
      <w:r w:rsidRPr="002A07F4">
        <w:rPr>
          <w:szCs w:val="24"/>
        </w:rPr>
        <w:tab/>
      </w:r>
      <w:r w:rsidRPr="002A07F4">
        <w:rPr>
          <w:szCs w:val="24"/>
        </w:rPr>
        <w:tab/>
      </w:r>
      <w:r w:rsidRPr="002A07F4">
        <w:rPr>
          <w:szCs w:val="24"/>
        </w:rPr>
        <w:tab/>
        <w:t xml:space="preserve">              </w:t>
      </w:r>
      <w:r w:rsidR="000D6E31">
        <w:rPr>
          <w:szCs w:val="24"/>
        </w:rPr>
        <w:t xml:space="preserve">            </w:t>
      </w:r>
      <w:r w:rsidRPr="002A07F4">
        <w:rPr>
          <w:szCs w:val="24"/>
        </w:rPr>
        <w:t xml:space="preserve">                           Diana Vilytė</w:t>
      </w:r>
    </w:p>
    <w:p w:rsidR="002A07F4" w:rsidRDefault="002A07F4" w:rsidP="002A07F4">
      <w:pPr>
        <w:spacing w:line="254" w:lineRule="auto"/>
        <w:ind w:right="49"/>
        <w:jc w:val="both"/>
        <w:rPr>
          <w:b/>
          <w:szCs w:val="24"/>
        </w:rPr>
      </w:pPr>
    </w:p>
    <w:p w:rsidR="007A1E93" w:rsidRDefault="007A1E93" w:rsidP="002A07F4">
      <w:pPr>
        <w:spacing w:line="254" w:lineRule="auto"/>
        <w:ind w:right="49"/>
        <w:jc w:val="both"/>
        <w:rPr>
          <w:b/>
          <w:szCs w:val="24"/>
        </w:rPr>
      </w:pPr>
    </w:p>
    <w:p w:rsidR="007A1E93" w:rsidRDefault="007A1E93" w:rsidP="002A07F4">
      <w:pPr>
        <w:spacing w:line="254" w:lineRule="auto"/>
        <w:ind w:right="49"/>
        <w:jc w:val="both"/>
        <w:rPr>
          <w:b/>
          <w:szCs w:val="24"/>
        </w:rPr>
      </w:pPr>
    </w:p>
    <w:p w:rsidR="007A1E93" w:rsidRDefault="007A1E9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864895" w:rsidRDefault="00864895" w:rsidP="002A07F4">
      <w:pPr>
        <w:spacing w:line="254" w:lineRule="auto"/>
        <w:ind w:right="49"/>
        <w:jc w:val="both"/>
        <w:rPr>
          <w:b/>
          <w:szCs w:val="24"/>
        </w:rPr>
      </w:pPr>
    </w:p>
    <w:p w:rsidR="00864895" w:rsidRDefault="00864895" w:rsidP="002A07F4">
      <w:pPr>
        <w:spacing w:line="254" w:lineRule="auto"/>
        <w:ind w:right="49"/>
        <w:jc w:val="both"/>
        <w:rPr>
          <w:b/>
          <w:szCs w:val="24"/>
        </w:rPr>
      </w:pPr>
    </w:p>
    <w:p w:rsidR="00864895" w:rsidRDefault="00864895" w:rsidP="002A07F4">
      <w:pPr>
        <w:spacing w:line="254" w:lineRule="auto"/>
        <w:ind w:right="49"/>
        <w:jc w:val="both"/>
        <w:rPr>
          <w:b/>
          <w:szCs w:val="24"/>
        </w:rPr>
      </w:pPr>
    </w:p>
    <w:p w:rsidR="00864895" w:rsidRDefault="00864895"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15053" w:rsidRDefault="00115053" w:rsidP="002A07F4">
      <w:pPr>
        <w:spacing w:line="254" w:lineRule="auto"/>
        <w:ind w:right="49"/>
        <w:jc w:val="both"/>
        <w:rPr>
          <w:b/>
          <w:szCs w:val="24"/>
        </w:rPr>
      </w:pPr>
    </w:p>
    <w:p w:rsidR="001B5BB2" w:rsidRPr="0032707E" w:rsidRDefault="001B5BB2" w:rsidP="001B5BB2">
      <w:pPr>
        <w:tabs>
          <w:tab w:val="left" w:pos="900"/>
        </w:tabs>
      </w:pPr>
      <w:r w:rsidRPr="0032707E">
        <w:t>L. Tautvaišienė, tel. (8 5) 219 7036, faks. (8 5) 213 6213, el. p. Laimute.Tautvaisiene@vpt.lt</w:t>
      </w:r>
    </w:p>
    <w:sectPr w:rsidR="001B5BB2" w:rsidRPr="0032707E" w:rsidSect="003F255A">
      <w:headerReference w:type="default" r:id="rId9"/>
      <w:footerReference w:type="first" r:id="rId10"/>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05" w:rsidRDefault="00E31405" w:rsidP="00B60E72">
      <w:r>
        <w:separator/>
      </w:r>
    </w:p>
  </w:endnote>
  <w:endnote w:type="continuationSeparator" w:id="0">
    <w:p w:rsidR="00E31405" w:rsidRDefault="00E31405"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CC1" w:rsidRPr="00EF1EBC" w:rsidRDefault="00C45CC1" w:rsidP="00C45CC1">
    <w:pPr>
      <w:pBdr>
        <w:top w:val="single" w:sz="4" w:space="1" w:color="auto"/>
      </w:pBdr>
      <w:rPr>
        <w:sz w:val="20"/>
      </w:rPr>
    </w:pPr>
    <w:r w:rsidRPr="00EF1EBC">
      <w:rPr>
        <w:sz w:val="20"/>
      </w:rPr>
      <w:t xml:space="preserve">Biudžetinė įstaiga                              </w:t>
    </w:r>
    <w:r w:rsidRPr="00132FD4">
      <w:rPr>
        <w:sz w:val="20"/>
      </w:rPr>
      <w:t xml:space="preserve">        </w:t>
    </w:r>
    <w:r w:rsidR="0027186C">
      <w:rPr>
        <w:sz w:val="20"/>
      </w:rPr>
      <w:t xml:space="preserve">               </w:t>
    </w:r>
    <w:r w:rsidRPr="00EF1EBC">
      <w:rPr>
        <w:sz w:val="20"/>
      </w:rPr>
      <w:t xml:space="preserve"> Tel.  (8 5) 219 7001        </w:t>
    </w:r>
    <w:r w:rsidRPr="00132FD4">
      <w:rPr>
        <w:sz w:val="20"/>
      </w:rPr>
      <w:t xml:space="preserve">    </w:t>
    </w:r>
    <w:r w:rsidR="001B1E35">
      <w:rPr>
        <w:sz w:val="20"/>
      </w:rPr>
      <w:t xml:space="preserve">   </w:t>
    </w:r>
    <w:r w:rsidR="0027186C">
      <w:rPr>
        <w:sz w:val="20"/>
      </w:rPr>
      <w:t xml:space="preserve">       </w:t>
    </w:r>
    <w:r w:rsidRPr="00EF1EBC">
      <w:rPr>
        <w:sz w:val="20"/>
      </w:rPr>
      <w:t>Duomenys kaupiami ir saugomi </w:t>
    </w:r>
  </w:p>
  <w:p w:rsidR="00C45CC1" w:rsidRPr="00EF1EBC" w:rsidRDefault="00C45CC1" w:rsidP="00C45CC1">
    <w:pPr>
      <w:pBdr>
        <w:top w:val="single" w:sz="4" w:space="1" w:color="auto"/>
      </w:pBdr>
      <w:jc w:val="both"/>
      <w:rPr>
        <w:sz w:val="20"/>
      </w:rPr>
    </w:pPr>
    <w:r w:rsidRPr="00EF1EBC">
      <w:rPr>
        <w:sz w:val="20"/>
      </w:rPr>
      <w:t xml:space="preserve">Kareivių g. 1, LT-08221 Vilnius          </w:t>
    </w:r>
    <w:r w:rsidR="00132FD4">
      <w:rPr>
        <w:sz w:val="20"/>
      </w:rPr>
      <w:t xml:space="preserve">                  </w:t>
    </w:r>
    <w:r w:rsidRPr="00132FD4">
      <w:rPr>
        <w:sz w:val="20"/>
      </w:rPr>
      <w:t xml:space="preserve">   </w:t>
    </w:r>
    <w:r w:rsidRPr="00EF1EBC">
      <w:rPr>
        <w:sz w:val="20"/>
      </w:rPr>
      <w:t xml:space="preserve">Faks. (8 5) 213 6213    </w:t>
    </w:r>
    <w:r w:rsidR="00132FD4">
      <w:rPr>
        <w:sz w:val="20"/>
      </w:rPr>
      <w:t xml:space="preserve">    </w:t>
    </w:r>
    <w:r w:rsidR="0027186C">
      <w:rPr>
        <w:sz w:val="20"/>
      </w:rPr>
      <w:t xml:space="preserve">    </w:t>
    </w:r>
    <w:r w:rsidR="001B1E35">
      <w:rPr>
        <w:sz w:val="20"/>
      </w:rPr>
      <w:t xml:space="preserve">     </w:t>
    </w:r>
    <w:r w:rsidR="00132FD4">
      <w:rPr>
        <w:sz w:val="20"/>
      </w:rPr>
      <w:t xml:space="preserve">   </w:t>
    </w:r>
    <w:r w:rsidRPr="00EF1EBC">
      <w:rPr>
        <w:sz w:val="20"/>
      </w:rPr>
      <w:t xml:space="preserve">Juridinių asmenų registre </w:t>
    </w:r>
  </w:p>
  <w:p w:rsidR="00C45CC1" w:rsidRPr="00EF1EBC" w:rsidRDefault="00C45CC1" w:rsidP="00C45CC1">
    <w:pPr>
      <w:pBdr>
        <w:top w:val="single" w:sz="4" w:space="1" w:color="auto"/>
      </w:pBdr>
      <w:jc w:val="both"/>
      <w:rPr>
        <w:sz w:val="20"/>
      </w:rPr>
    </w:pPr>
    <w:r w:rsidRPr="00EF1EBC">
      <w:rPr>
        <w:sz w:val="20"/>
      </w:rPr>
      <w:t xml:space="preserve">http://www.vpt.lt                                 </w:t>
    </w:r>
    <w:r w:rsidRPr="00132FD4">
      <w:rPr>
        <w:sz w:val="20"/>
      </w:rPr>
      <w:t xml:space="preserve">       </w:t>
    </w:r>
    <w:r w:rsidR="0027186C">
      <w:rPr>
        <w:sz w:val="20"/>
      </w:rPr>
      <w:t xml:space="preserve">            </w:t>
    </w:r>
    <w:r w:rsidR="00132FD4">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sidRPr="00132FD4">
      <w:rPr>
        <w:sz w:val="20"/>
      </w:rPr>
      <w:t xml:space="preserve">  </w:t>
    </w:r>
    <w:r w:rsidR="0027186C">
      <w:rPr>
        <w:sz w:val="20"/>
      </w:rPr>
      <w:t xml:space="preserve">       </w:t>
    </w:r>
    <w:r w:rsidRPr="00EF1EBC">
      <w:rPr>
        <w:sz w:val="20"/>
      </w:rPr>
      <w:t xml:space="preserve"> </w:t>
    </w:r>
    <w:r w:rsidR="001B1E35">
      <w:rPr>
        <w:sz w:val="20"/>
      </w:rPr>
      <w:t xml:space="preserve">   </w:t>
    </w:r>
    <w:r w:rsidRPr="00EF1EBC">
      <w:rPr>
        <w:sz w:val="20"/>
      </w:rPr>
      <w:t xml:space="preserve">    Kodas 188656261</w:t>
    </w:r>
  </w:p>
  <w:p w:rsidR="00C45CC1" w:rsidRPr="00132FD4" w:rsidRDefault="00C45CC1" w:rsidP="00C45CC1">
    <w:pPr>
      <w:pStyle w:val="Footer"/>
      <w:rPr>
        <w:sz w:val="20"/>
      </w:rPr>
    </w:pPr>
  </w:p>
  <w:p w:rsidR="00526B7B" w:rsidRDefault="0052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05" w:rsidRDefault="00E31405" w:rsidP="00B60E72">
      <w:r>
        <w:separator/>
      </w:r>
    </w:p>
  </w:footnote>
  <w:footnote w:type="continuationSeparator" w:id="0">
    <w:p w:rsidR="00E31405" w:rsidRDefault="00E31405" w:rsidP="00B60E72">
      <w:r>
        <w:continuationSeparator/>
      </w:r>
    </w:p>
  </w:footnote>
  <w:footnote w:id="1">
    <w:p w:rsidR="00AE6A61" w:rsidRPr="004A0320" w:rsidRDefault="00AE6A61" w:rsidP="00AE6A61">
      <w:pPr>
        <w:pStyle w:val="FootnoteText"/>
        <w:jc w:val="both"/>
      </w:pPr>
      <w:r w:rsidRPr="004A0320">
        <w:rPr>
          <w:rStyle w:val="FootnoteReference"/>
        </w:rPr>
        <w:footnoteRef/>
      </w:r>
      <w:r w:rsidRPr="004A0320">
        <w:t xml:space="preserve"> </w:t>
      </w:r>
      <w:r>
        <w:t>„</w:t>
      </w:r>
      <w:r w:rsidRPr="004A0320">
        <w:t>Perkančioji organizacija užtikrina, kad vykdant pirkimą būtų laikomasi lygiateisiškumo, nediskriminavimo, abipusio pripažinimo, proporcingumo, skaidrumo principų</w:t>
      </w:r>
      <w:r>
        <w:t>“</w:t>
      </w:r>
      <w:r w:rsidRPr="004A0320">
        <w:t>.</w:t>
      </w:r>
    </w:p>
  </w:footnote>
  <w:footnote w:id="2">
    <w:p w:rsidR="00197368" w:rsidRPr="004A0320" w:rsidRDefault="00197368" w:rsidP="00F81E5F">
      <w:pPr>
        <w:pStyle w:val="FootnoteText"/>
        <w:jc w:val="both"/>
        <w:rPr>
          <w:szCs w:val="16"/>
        </w:rPr>
      </w:pPr>
      <w:r w:rsidRPr="004A0320">
        <w:rPr>
          <w:rStyle w:val="FootnoteReference"/>
          <w:szCs w:val="16"/>
        </w:rPr>
        <w:footnoteRef/>
      </w:r>
      <w:r w:rsidRPr="004A0320">
        <w:rPr>
          <w:szCs w:val="16"/>
        </w:rPr>
        <w:t xml:space="preserve"> </w:t>
      </w:r>
      <w:r>
        <w:rPr>
          <w:szCs w:val="16"/>
        </w:rPr>
        <w:t>Pirkimo komisijos 201</w:t>
      </w:r>
      <w:r w:rsidR="00A834D3">
        <w:rPr>
          <w:szCs w:val="16"/>
        </w:rPr>
        <w:t>9</w:t>
      </w:r>
      <w:r>
        <w:rPr>
          <w:szCs w:val="16"/>
        </w:rPr>
        <w:t>-0</w:t>
      </w:r>
      <w:r w:rsidR="00A834D3">
        <w:rPr>
          <w:szCs w:val="16"/>
        </w:rPr>
        <w:t>1</w:t>
      </w:r>
      <w:r>
        <w:rPr>
          <w:szCs w:val="16"/>
        </w:rPr>
        <w:t>-</w:t>
      </w:r>
      <w:r w:rsidR="00A834D3">
        <w:rPr>
          <w:szCs w:val="16"/>
        </w:rPr>
        <w:t>3</w:t>
      </w:r>
      <w:r w:rsidR="003F3484">
        <w:rPr>
          <w:szCs w:val="16"/>
        </w:rPr>
        <w:t>1</w:t>
      </w:r>
      <w:r>
        <w:rPr>
          <w:szCs w:val="16"/>
        </w:rPr>
        <w:t xml:space="preserve"> posėdžio protokolas Nr. </w:t>
      </w:r>
      <w:r w:rsidR="00A834D3">
        <w:rPr>
          <w:szCs w:val="16"/>
        </w:rPr>
        <w:t>11.</w:t>
      </w:r>
    </w:p>
  </w:footnote>
  <w:footnote w:id="3">
    <w:p w:rsidR="00A834D3" w:rsidRDefault="00A834D3">
      <w:pPr>
        <w:pStyle w:val="FootnoteText"/>
      </w:pPr>
      <w:r>
        <w:rPr>
          <w:rStyle w:val="FootnoteReference"/>
        </w:rPr>
        <w:footnoteRef/>
      </w:r>
      <w:r>
        <w:t xml:space="preserve"> </w:t>
      </w:r>
      <w:r>
        <w:rPr>
          <w:szCs w:val="16"/>
        </w:rPr>
        <w:t>Pirkimo komisijos 2019-0</w:t>
      </w:r>
      <w:r w:rsidR="00250879">
        <w:rPr>
          <w:szCs w:val="16"/>
        </w:rPr>
        <w:t>2</w:t>
      </w:r>
      <w:r>
        <w:rPr>
          <w:szCs w:val="16"/>
        </w:rPr>
        <w:t>-</w:t>
      </w:r>
      <w:r w:rsidR="009B7E80">
        <w:rPr>
          <w:szCs w:val="16"/>
        </w:rPr>
        <w:t>04</w:t>
      </w:r>
      <w:r>
        <w:rPr>
          <w:szCs w:val="16"/>
        </w:rPr>
        <w:t xml:space="preserve"> posėdžio protokolas Nr. 1</w:t>
      </w:r>
      <w:r w:rsidR="009B7E80">
        <w:rPr>
          <w:szCs w:val="16"/>
        </w:rPr>
        <w:t>2</w:t>
      </w:r>
      <w:r>
        <w:rPr>
          <w:szCs w:val="16"/>
        </w:rPr>
        <w:t>.</w:t>
      </w:r>
    </w:p>
  </w:footnote>
  <w:footnote w:id="4">
    <w:p w:rsidR="00092725" w:rsidRDefault="00092725" w:rsidP="00092725">
      <w:pPr>
        <w:pStyle w:val="FootnoteText"/>
      </w:pPr>
      <w:r>
        <w:rPr>
          <w:rStyle w:val="FootnoteReference"/>
        </w:rPr>
        <w:footnoteRef/>
      </w:r>
      <w:r>
        <w:t xml:space="preserve"> 2019-02-08 CVP IS pranešimas Nr. 6917226.</w:t>
      </w:r>
    </w:p>
  </w:footnote>
  <w:footnote w:id="5">
    <w:p w:rsidR="003C00F4" w:rsidRDefault="003C00F4" w:rsidP="003C00F4">
      <w:pPr>
        <w:pStyle w:val="FootnoteText"/>
      </w:pPr>
      <w:r>
        <w:rPr>
          <w:rStyle w:val="FootnoteReference"/>
        </w:rPr>
        <w:footnoteRef/>
      </w:r>
      <w:r>
        <w:t xml:space="preserve"> </w:t>
      </w:r>
      <w:bookmarkStart w:id="1" w:name="_Hlk2678676"/>
      <w:r>
        <w:t>Pirkimo komisijos 2019-01-31 posėdžio protokolas Nr.11.</w:t>
      </w:r>
      <w:bookmarkEnd w:id="1"/>
    </w:p>
  </w:footnote>
  <w:footnote w:id="6">
    <w:p w:rsidR="003C00F4" w:rsidRDefault="003C00F4" w:rsidP="003C00F4">
      <w:pPr>
        <w:pStyle w:val="FootnoteText"/>
      </w:pPr>
      <w:r>
        <w:rPr>
          <w:rStyle w:val="FootnoteReference"/>
        </w:rPr>
        <w:footnoteRef/>
      </w:r>
      <w:r>
        <w:t xml:space="preserve"> 2019-02-04 CVP IS pranešimas Nr. 6902680.</w:t>
      </w:r>
    </w:p>
  </w:footnote>
  <w:footnote w:id="7">
    <w:p w:rsidR="00DB7A86" w:rsidRPr="00420CFF" w:rsidRDefault="00DB7A86" w:rsidP="00DB7A86">
      <w:pPr>
        <w:pStyle w:val="FootnoteText"/>
      </w:pPr>
      <w:r w:rsidRPr="00420CFF">
        <w:rPr>
          <w:rStyle w:val="FootnoteReference"/>
        </w:rPr>
        <w:footnoteRef/>
      </w:r>
      <w:r w:rsidRPr="00420CFF">
        <w:t xml:space="preserve"> Lietuvos Aukščiausiojo Teismo 2013-10-18 nutartis byloje  3K-3-495/2013</w:t>
      </w:r>
      <w:r>
        <w:t>;</w:t>
      </w:r>
    </w:p>
  </w:footnote>
  <w:footnote w:id="8">
    <w:p w:rsidR="00DB7A86" w:rsidRPr="00420CFF" w:rsidRDefault="00DB7A86" w:rsidP="00DB7A86">
      <w:pPr>
        <w:pStyle w:val="FootnoteText"/>
      </w:pPr>
      <w:r w:rsidRPr="00420CFF">
        <w:rPr>
          <w:rStyle w:val="FootnoteReference"/>
        </w:rPr>
        <w:footnoteRef/>
      </w:r>
      <w:r w:rsidRPr="00420CFF">
        <w:t xml:space="preserve"> Lietuvos Aukščiausiojo Teismo 2018-01-04 nutart</w:t>
      </w:r>
      <w:r>
        <w:t>is byloje Nr. e3K-3-16-378/2018.</w:t>
      </w:r>
    </w:p>
  </w:footnote>
  <w:footnote w:id="9">
    <w:p w:rsidR="00DB7A86" w:rsidRDefault="00DB7A86">
      <w:pPr>
        <w:pStyle w:val="FootnoteText"/>
      </w:pPr>
      <w:r>
        <w:rPr>
          <w:rStyle w:val="FootnoteReference"/>
        </w:rPr>
        <w:footnoteRef/>
      </w:r>
      <w:r>
        <w:t xml:space="preserve"> </w:t>
      </w:r>
      <w:r w:rsidRPr="002043B8">
        <w:t xml:space="preserve">LAT Civilinių bylų skyriaus teisėjų kolegijos 2011 m. kovo 21 d. nutartis civilinėje byloje Nr. </w:t>
      </w:r>
      <w:hyperlink r:id="rId1" w:history="1">
        <w:r w:rsidRPr="002043B8">
          <w:rPr>
            <w:rStyle w:val="Hyperlink"/>
          </w:rPr>
          <w:t>3K-3-119/2011</w:t>
        </w:r>
      </w:hyperlink>
      <w:r w:rsidR="00973003">
        <w:rPr>
          <w:rStyle w:val="Hyperlink"/>
        </w:rPr>
        <w:t>.</w:t>
      </w:r>
    </w:p>
  </w:footnote>
  <w:footnote w:id="10">
    <w:p w:rsidR="000A309E" w:rsidRPr="004A0320" w:rsidRDefault="000A309E" w:rsidP="000A309E">
      <w:pPr>
        <w:pStyle w:val="FootnoteText"/>
        <w:jc w:val="both"/>
      </w:pPr>
      <w:r w:rsidRPr="004A0320">
        <w:rPr>
          <w:rStyle w:val="FootnoteReference"/>
        </w:rPr>
        <w:footnoteRef/>
      </w:r>
      <w:r w:rsidRPr="004A0320">
        <w:t xml:space="preserve"> </w:t>
      </w:r>
      <w:r w:rsidR="00852DA1">
        <w:t>„</w:t>
      </w:r>
      <w:r w:rsidR="00852DA1" w:rsidRPr="004A0320">
        <w:t>Perkančioji organizacija užtikrina, kad vykdant pirkimą būtų laikomasi lygiateisiškumo, nediskriminavimo, abipusio pripažinimo, proporcingumo, skaidrumo principų</w:t>
      </w:r>
      <w:r w:rsidR="00852DA1">
        <w:t>“</w:t>
      </w:r>
      <w:r w:rsidR="00852DA1" w:rsidRPr="004A0320">
        <w:t>.</w:t>
      </w:r>
    </w:p>
  </w:footnote>
  <w:footnote w:id="11">
    <w:p w:rsidR="00D654A6" w:rsidRDefault="00D654A6" w:rsidP="00D654A6">
      <w:pPr>
        <w:pStyle w:val="FootnoteText"/>
        <w:jc w:val="both"/>
      </w:pPr>
      <w:r>
        <w:rPr>
          <w:rStyle w:val="FootnoteReference"/>
        </w:rPr>
        <w:footnoteRef/>
      </w:r>
      <w:r>
        <w:t xml:space="preserve"> „</w:t>
      </w:r>
      <w:r w:rsidR="00E9087B">
        <w:t>Perkančioji organizacija laimėjusio dalyvio pasiūlymą, sudarytą pirkimo sutartį &lt;...&gt;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r>
        <w:t>“</w:t>
      </w:r>
      <w:r w:rsidR="00852DA1">
        <w:t>.</w:t>
      </w:r>
    </w:p>
  </w:footnote>
  <w:footnote w:id="12">
    <w:p w:rsidR="00FD7DBE" w:rsidRPr="00420CFF" w:rsidRDefault="00FD7DBE" w:rsidP="00FD7DBE">
      <w:pPr>
        <w:pStyle w:val="FootnoteText"/>
      </w:pPr>
      <w:r w:rsidRPr="00420CFF">
        <w:rPr>
          <w:rStyle w:val="FootnoteReference"/>
        </w:rPr>
        <w:footnoteRef/>
      </w:r>
      <w:r w:rsidRPr="00420CFF">
        <w:t xml:space="preserve"> </w:t>
      </w:r>
      <w:r w:rsidR="0022780E">
        <w:t>LAT</w:t>
      </w:r>
      <w:r w:rsidRPr="00420CFF">
        <w:t xml:space="preserve"> 2013</w:t>
      </w:r>
      <w:r w:rsidR="0022780E">
        <w:t xml:space="preserve"> m. spalio 1</w:t>
      </w:r>
      <w:r w:rsidRPr="00420CFF">
        <w:t>8</w:t>
      </w:r>
      <w:r w:rsidR="0022780E">
        <w:t xml:space="preserve"> d.</w:t>
      </w:r>
      <w:r w:rsidRPr="00420CFF">
        <w:t xml:space="preserve"> nutartis byloje </w:t>
      </w:r>
      <w:r w:rsidR="0022780E">
        <w:t>civ. byloje</w:t>
      </w:r>
      <w:r w:rsidRPr="00420CFF">
        <w:t xml:space="preserve"> </w:t>
      </w:r>
      <w:r w:rsidR="00E6014D">
        <w:t xml:space="preserve">Nr. </w:t>
      </w:r>
      <w:r w:rsidRPr="00420CFF">
        <w:t>3K-3-495/2013</w:t>
      </w:r>
      <w:r w:rsidR="00E6014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499440"/>
      <w:docPartObj>
        <w:docPartGallery w:val="Page Numbers (Top of Page)"/>
        <w:docPartUnique/>
      </w:docPartObj>
    </w:sdtPr>
    <w:sdtEndPr>
      <w:rPr>
        <w:noProof/>
      </w:rPr>
    </w:sdtEndPr>
    <w:sdtContent>
      <w:p w:rsidR="007A1E93" w:rsidRDefault="007A1E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7186C" w:rsidRDefault="0027186C" w:rsidP="008A58F2">
    <w:pPr>
      <w:pStyle w:val="Header"/>
      <w:pageBreakBefor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FCD"/>
    <w:multiLevelType w:val="hybridMultilevel"/>
    <w:tmpl w:val="A2CAC334"/>
    <w:lvl w:ilvl="0" w:tplc="CBFAAFCC">
      <w:start w:val="1"/>
      <w:numFmt w:val="decimal"/>
      <w:lvlText w:val="%1."/>
      <w:lvlJc w:val="left"/>
      <w:pPr>
        <w:ind w:left="1638" w:hanging="360"/>
      </w:pPr>
      <w:rPr>
        <w:rFonts w:hint="default"/>
      </w:rPr>
    </w:lvl>
    <w:lvl w:ilvl="1" w:tplc="04270019" w:tentative="1">
      <w:start w:val="1"/>
      <w:numFmt w:val="lowerLetter"/>
      <w:lvlText w:val="%2."/>
      <w:lvlJc w:val="left"/>
      <w:pPr>
        <w:ind w:left="2358" w:hanging="360"/>
      </w:pPr>
    </w:lvl>
    <w:lvl w:ilvl="2" w:tplc="0427001B" w:tentative="1">
      <w:start w:val="1"/>
      <w:numFmt w:val="lowerRoman"/>
      <w:lvlText w:val="%3."/>
      <w:lvlJc w:val="right"/>
      <w:pPr>
        <w:ind w:left="3078" w:hanging="180"/>
      </w:pPr>
    </w:lvl>
    <w:lvl w:ilvl="3" w:tplc="0427000F" w:tentative="1">
      <w:start w:val="1"/>
      <w:numFmt w:val="decimal"/>
      <w:lvlText w:val="%4."/>
      <w:lvlJc w:val="left"/>
      <w:pPr>
        <w:ind w:left="3798" w:hanging="360"/>
      </w:pPr>
    </w:lvl>
    <w:lvl w:ilvl="4" w:tplc="04270019" w:tentative="1">
      <w:start w:val="1"/>
      <w:numFmt w:val="lowerLetter"/>
      <w:lvlText w:val="%5."/>
      <w:lvlJc w:val="left"/>
      <w:pPr>
        <w:ind w:left="4518" w:hanging="360"/>
      </w:pPr>
    </w:lvl>
    <w:lvl w:ilvl="5" w:tplc="0427001B" w:tentative="1">
      <w:start w:val="1"/>
      <w:numFmt w:val="lowerRoman"/>
      <w:lvlText w:val="%6."/>
      <w:lvlJc w:val="right"/>
      <w:pPr>
        <w:ind w:left="5238" w:hanging="180"/>
      </w:pPr>
    </w:lvl>
    <w:lvl w:ilvl="6" w:tplc="0427000F" w:tentative="1">
      <w:start w:val="1"/>
      <w:numFmt w:val="decimal"/>
      <w:lvlText w:val="%7."/>
      <w:lvlJc w:val="left"/>
      <w:pPr>
        <w:ind w:left="5958" w:hanging="360"/>
      </w:pPr>
    </w:lvl>
    <w:lvl w:ilvl="7" w:tplc="04270019" w:tentative="1">
      <w:start w:val="1"/>
      <w:numFmt w:val="lowerLetter"/>
      <w:lvlText w:val="%8."/>
      <w:lvlJc w:val="left"/>
      <w:pPr>
        <w:ind w:left="6678" w:hanging="360"/>
      </w:pPr>
    </w:lvl>
    <w:lvl w:ilvl="8" w:tplc="0427001B" w:tentative="1">
      <w:start w:val="1"/>
      <w:numFmt w:val="lowerRoman"/>
      <w:lvlText w:val="%9."/>
      <w:lvlJc w:val="right"/>
      <w:pPr>
        <w:ind w:left="739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690110"/>
    <w:multiLevelType w:val="hybridMultilevel"/>
    <w:tmpl w:val="F2CE7616"/>
    <w:lvl w:ilvl="0" w:tplc="3FC009BC">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900659"/>
    <w:multiLevelType w:val="hybridMultilevel"/>
    <w:tmpl w:val="EFD4618A"/>
    <w:lvl w:ilvl="0" w:tplc="F54E3524">
      <w:numFmt w:val="bullet"/>
      <w:lvlText w:val="-"/>
      <w:lvlJc w:val="left"/>
      <w:pPr>
        <w:ind w:left="785" w:hanging="360"/>
      </w:pPr>
      <w:rPr>
        <w:rFonts w:ascii="Times New Roman" w:eastAsia="Calibri"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2C5B"/>
    <w:rsid w:val="000250C3"/>
    <w:rsid w:val="00056EEC"/>
    <w:rsid w:val="0006596D"/>
    <w:rsid w:val="000738AE"/>
    <w:rsid w:val="00087B20"/>
    <w:rsid w:val="00092725"/>
    <w:rsid w:val="000A309E"/>
    <w:rsid w:val="000B23BE"/>
    <w:rsid w:val="000C387E"/>
    <w:rsid w:val="000C7196"/>
    <w:rsid w:val="000D38B1"/>
    <w:rsid w:val="000D5ABA"/>
    <w:rsid w:val="000D6E31"/>
    <w:rsid w:val="000E2A33"/>
    <w:rsid w:val="000E4048"/>
    <w:rsid w:val="000E4574"/>
    <w:rsid w:val="000E634C"/>
    <w:rsid w:val="000F1A98"/>
    <w:rsid w:val="000F5336"/>
    <w:rsid w:val="001000FF"/>
    <w:rsid w:val="00106473"/>
    <w:rsid w:val="0011395D"/>
    <w:rsid w:val="00114DFB"/>
    <w:rsid w:val="00115053"/>
    <w:rsid w:val="00117D59"/>
    <w:rsid w:val="00123178"/>
    <w:rsid w:val="0012700D"/>
    <w:rsid w:val="00132FD4"/>
    <w:rsid w:val="00134418"/>
    <w:rsid w:val="00134745"/>
    <w:rsid w:val="001373AB"/>
    <w:rsid w:val="00137405"/>
    <w:rsid w:val="001460AB"/>
    <w:rsid w:val="001479BB"/>
    <w:rsid w:val="00153E4A"/>
    <w:rsid w:val="00163908"/>
    <w:rsid w:val="00194CA9"/>
    <w:rsid w:val="00197368"/>
    <w:rsid w:val="001A204A"/>
    <w:rsid w:val="001A2215"/>
    <w:rsid w:val="001A4C38"/>
    <w:rsid w:val="001B1E35"/>
    <w:rsid w:val="001B3EB7"/>
    <w:rsid w:val="001B4077"/>
    <w:rsid w:val="001B5BB2"/>
    <w:rsid w:val="001D11A0"/>
    <w:rsid w:val="001D5966"/>
    <w:rsid w:val="001D5A2A"/>
    <w:rsid w:val="001D617F"/>
    <w:rsid w:val="001F4BB4"/>
    <w:rsid w:val="00200CF5"/>
    <w:rsid w:val="0022436C"/>
    <w:rsid w:val="0022780E"/>
    <w:rsid w:val="00234843"/>
    <w:rsid w:val="00237F62"/>
    <w:rsid w:val="00250424"/>
    <w:rsid w:val="00250879"/>
    <w:rsid w:val="0025094E"/>
    <w:rsid w:val="00253945"/>
    <w:rsid w:val="0025635F"/>
    <w:rsid w:val="0027186C"/>
    <w:rsid w:val="0027770B"/>
    <w:rsid w:val="00280AB0"/>
    <w:rsid w:val="00283CA1"/>
    <w:rsid w:val="002866A6"/>
    <w:rsid w:val="00286EEC"/>
    <w:rsid w:val="002876AF"/>
    <w:rsid w:val="00294AEE"/>
    <w:rsid w:val="002973CF"/>
    <w:rsid w:val="002A07F4"/>
    <w:rsid w:val="002A18A5"/>
    <w:rsid w:val="002A6D67"/>
    <w:rsid w:val="002D136D"/>
    <w:rsid w:val="002F32BA"/>
    <w:rsid w:val="00322059"/>
    <w:rsid w:val="00325CFB"/>
    <w:rsid w:val="003328C2"/>
    <w:rsid w:val="00336743"/>
    <w:rsid w:val="003454A0"/>
    <w:rsid w:val="003618DD"/>
    <w:rsid w:val="00374F55"/>
    <w:rsid w:val="00382F94"/>
    <w:rsid w:val="00387196"/>
    <w:rsid w:val="00391AE6"/>
    <w:rsid w:val="00397F1E"/>
    <w:rsid w:val="003C00F4"/>
    <w:rsid w:val="003C16FF"/>
    <w:rsid w:val="003C3987"/>
    <w:rsid w:val="003D1AEF"/>
    <w:rsid w:val="003D225E"/>
    <w:rsid w:val="003D5064"/>
    <w:rsid w:val="003E284B"/>
    <w:rsid w:val="003E67BA"/>
    <w:rsid w:val="003F2389"/>
    <w:rsid w:val="003F255A"/>
    <w:rsid w:val="003F3484"/>
    <w:rsid w:val="00406CB7"/>
    <w:rsid w:val="00416AE4"/>
    <w:rsid w:val="00426547"/>
    <w:rsid w:val="00463E1D"/>
    <w:rsid w:val="00473F2C"/>
    <w:rsid w:val="00485137"/>
    <w:rsid w:val="004918E3"/>
    <w:rsid w:val="00491A87"/>
    <w:rsid w:val="004A6047"/>
    <w:rsid w:val="004C2177"/>
    <w:rsid w:val="004C541A"/>
    <w:rsid w:val="004D0DEB"/>
    <w:rsid w:val="004D0EEB"/>
    <w:rsid w:val="004D25C2"/>
    <w:rsid w:val="004D3707"/>
    <w:rsid w:val="004F0322"/>
    <w:rsid w:val="004F0CDC"/>
    <w:rsid w:val="004F2600"/>
    <w:rsid w:val="0050210C"/>
    <w:rsid w:val="005164BF"/>
    <w:rsid w:val="0052468A"/>
    <w:rsid w:val="00526B7B"/>
    <w:rsid w:val="00527B80"/>
    <w:rsid w:val="00534618"/>
    <w:rsid w:val="0054272F"/>
    <w:rsid w:val="00581126"/>
    <w:rsid w:val="00590709"/>
    <w:rsid w:val="00590913"/>
    <w:rsid w:val="005924ED"/>
    <w:rsid w:val="00594A0A"/>
    <w:rsid w:val="00597800"/>
    <w:rsid w:val="005A20FE"/>
    <w:rsid w:val="005B36E8"/>
    <w:rsid w:val="005B47C7"/>
    <w:rsid w:val="005C28B1"/>
    <w:rsid w:val="0060013C"/>
    <w:rsid w:val="00602696"/>
    <w:rsid w:val="00613D89"/>
    <w:rsid w:val="00630ECD"/>
    <w:rsid w:val="00636BB3"/>
    <w:rsid w:val="0064672C"/>
    <w:rsid w:val="00657135"/>
    <w:rsid w:val="00674230"/>
    <w:rsid w:val="006865E7"/>
    <w:rsid w:val="006B12AF"/>
    <w:rsid w:val="006B787A"/>
    <w:rsid w:val="006C100A"/>
    <w:rsid w:val="006C1BB5"/>
    <w:rsid w:val="006C5A5A"/>
    <w:rsid w:val="006E3795"/>
    <w:rsid w:val="006F5818"/>
    <w:rsid w:val="007010E2"/>
    <w:rsid w:val="00704CA9"/>
    <w:rsid w:val="00706447"/>
    <w:rsid w:val="00707387"/>
    <w:rsid w:val="0071153A"/>
    <w:rsid w:val="00711C29"/>
    <w:rsid w:val="00712D7F"/>
    <w:rsid w:val="0072475B"/>
    <w:rsid w:val="007345DB"/>
    <w:rsid w:val="0073636D"/>
    <w:rsid w:val="00737E28"/>
    <w:rsid w:val="0074155F"/>
    <w:rsid w:val="00742757"/>
    <w:rsid w:val="0074767A"/>
    <w:rsid w:val="00754AB6"/>
    <w:rsid w:val="00756363"/>
    <w:rsid w:val="0075723B"/>
    <w:rsid w:val="0076701D"/>
    <w:rsid w:val="007832E1"/>
    <w:rsid w:val="00787846"/>
    <w:rsid w:val="00791449"/>
    <w:rsid w:val="007A1E93"/>
    <w:rsid w:val="007B2E49"/>
    <w:rsid w:val="007C17E1"/>
    <w:rsid w:val="007D18C8"/>
    <w:rsid w:val="007D2820"/>
    <w:rsid w:val="007D2C7E"/>
    <w:rsid w:val="007D3079"/>
    <w:rsid w:val="007D33E9"/>
    <w:rsid w:val="007E5772"/>
    <w:rsid w:val="007F2011"/>
    <w:rsid w:val="007F3ED0"/>
    <w:rsid w:val="008006B5"/>
    <w:rsid w:val="00803BC4"/>
    <w:rsid w:val="00813C36"/>
    <w:rsid w:val="00820856"/>
    <w:rsid w:val="00845FFF"/>
    <w:rsid w:val="00852DA1"/>
    <w:rsid w:val="008553FB"/>
    <w:rsid w:val="00864895"/>
    <w:rsid w:val="00864D4F"/>
    <w:rsid w:val="008743F2"/>
    <w:rsid w:val="00880887"/>
    <w:rsid w:val="00884729"/>
    <w:rsid w:val="00887B9D"/>
    <w:rsid w:val="0089174E"/>
    <w:rsid w:val="008A58F2"/>
    <w:rsid w:val="008B23F5"/>
    <w:rsid w:val="008B5850"/>
    <w:rsid w:val="008B62CB"/>
    <w:rsid w:val="008C29CB"/>
    <w:rsid w:val="008C65E5"/>
    <w:rsid w:val="008C779B"/>
    <w:rsid w:val="008D15E0"/>
    <w:rsid w:val="008F7801"/>
    <w:rsid w:val="009015E0"/>
    <w:rsid w:val="009350BE"/>
    <w:rsid w:val="00935E7B"/>
    <w:rsid w:val="0093750F"/>
    <w:rsid w:val="0095063C"/>
    <w:rsid w:val="00955776"/>
    <w:rsid w:val="009658AD"/>
    <w:rsid w:val="00965F5D"/>
    <w:rsid w:val="00973003"/>
    <w:rsid w:val="00985B7B"/>
    <w:rsid w:val="009A6CBB"/>
    <w:rsid w:val="009B0A6E"/>
    <w:rsid w:val="009B7E80"/>
    <w:rsid w:val="009C01F2"/>
    <w:rsid w:val="009C7CD8"/>
    <w:rsid w:val="009E3DA1"/>
    <w:rsid w:val="009E48A6"/>
    <w:rsid w:val="009F06E7"/>
    <w:rsid w:val="009F7B12"/>
    <w:rsid w:val="00A05869"/>
    <w:rsid w:val="00A06C00"/>
    <w:rsid w:val="00A1756F"/>
    <w:rsid w:val="00A24A91"/>
    <w:rsid w:val="00A24B02"/>
    <w:rsid w:val="00A324F3"/>
    <w:rsid w:val="00A40B74"/>
    <w:rsid w:val="00A44042"/>
    <w:rsid w:val="00A46A96"/>
    <w:rsid w:val="00A668D4"/>
    <w:rsid w:val="00A67280"/>
    <w:rsid w:val="00A834D3"/>
    <w:rsid w:val="00A85A5B"/>
    <w:rsid w:val="00AD365C"/>
    <w:rsid w:val="00AE1737"/>
    <w:rsid w:val="00AE6A61"/>
    <w:rsid w:val="00B040E4"/>
    <w:rsid w:val="00B22761"/>
    <w:rsid w:val="00B24E38"/>
    <w:rsid w:val="00B2583D"/>
    <w:rsid w:val="00B367C0"/>
    <w:rsid w:val="00B60E72"/>
    <w:rsid w:val="00B6609C"/>
    <w:rsid w:val="00B66FE2"/>
    <w:rsid w:val="00B722E2"/>
    <w:rsid w:val="00B75533"/>
    <w:rsid w:val="00B75711"/>
    <w:rsid w:val="00B870EA"/>
    <w:rsid w:val="00B903C8"/>
    <w:rsid w:val="00B957FE"/>
    <w:rsid w:val="00BB6287"/>
    <w:rsid w:val="00BB7169"/>
    <w:rsid w:val="00BC1D8A"/>
    <w:rsid w:val="00BC5CE7"/>
    <w:rsid w:val="00BC7168"/>
    <w:rsid w:val="00BD5EE2"/>
    <w:rsid w:val="00BD6F07"/>
    <w:rsid w:val="00BE4A81"/>
    <w:rsid w:val="00C07DDB"/>
    <w:rsid w:val="00C127B4"/>
    <w:rsid w:val="00C12BF8"/>
    <w:rsid w:val="00C24514"/>
    <w:rsid w:val="00C27610"/>
    <w:rsid w:val="00C32280"/>
    <w:rsid w:val="00C36166"/>
    <w:rsid w:val="00C37E3B"/>
    <w:rsid w:val="00C45CC1"/>
    <w:rsid w:val="00C516C8"/>
    <w:rsid w:val="00C536E7"/>
    <w:rsid w:val="00C557F7"/>
    <w:rsid w:val="00C61208"/>
    <w:rsid w:val="00C900E4"/>
    <w:rsid w:val="00C907D3"/>
    <w:rsid w:val="00C94DB3"/>
    <w:rsid w:val="00C95E1A"/>
    <w:rsid w:val="00CC0286"/>
    <w:rsid w:val="00CD0A97"/>
    <w:rsid w:val="00CE7BA1"/>
    <w:rsid w:val="00CF529C"/>
    <w:rsid w:val="00D060BB"/>
    <w:rsid w:val="00D130A8"/>
    <w:rsid w:val="00D24F1F"/>
    <w:rsid w:val="00D34470"/>
    <w:rsid w:val="00D34E8C"/>
    <w:rsid w:val="00D37305"/>
    <w:rsid w:val="00D5761C"/>
    <w:rsid w:val="00D57768"/>
    <w:rsid w:val="00D654A6"/>
    <w:rsid w:val="00D84F53"/>
    <w:rsid w:val="00D85CB7"/>
    <w:rsid w:val="00D86578"/>
    <w:rsid w:val="00D90BA8"/>
    <w:rsid w:val="00D95F01"/>
    <w:rsid w:val="00DA2E17"/>
    <w:rsid w:val="00DB7A86"/>
    <w:rsid w:val="00DF0FD8"/>
    <w:rsid w:val="00E2649D"/>
    <w:rsid w:val="00E30508"/>
    <w:rsid w:val="00E31405"/>
    <w:rsid w:val="00E33742"/>
    <w:rsid w:val="00E33D01"/>
    <w:rsid w:val="00E441E6"/>
    <w:rsid w:val="00E45A6D"/>
    <w:rsid w:val="00E6014D"/>
    <w:rsid w:val="00E77CCD"/>
    <w:rsid w:val="00E85307"/>
    <w:rsid w:val="00E9087B"/>
    <w:rsid w:val="00EA1A92"/>
    <w:rsid w:val="00EA1DFE"/>
    <w:rsid w:val="00EA3058"/>
    <w:rsid w:val="00EA515B"/>
    <w:rsid w:val="00EB023F"/>
    <w:rsid w:val="00EC048B"/>
    <w:rsid w:val="00EE3111"/>
    <w:rsid w:val="00EE6033"/>
    <w:rsid w:val="00EF1EBC"/>
    <w:rsid w:val="00F00654"/>
    <w:rsid w:val="00F058E5"/>
    <w:rsid w:val="00F1207C"/>
    <w:rsid w:val="00F16D33"/>
    <w:rsid w:val="00F204B4"/>
    <w:rsid w:val="00F241AA"/>
    <w:rsid w:val="00F4290A"/>
    <w:rsid w:val="00F57301"/>
    <w:rsid w:val="00F7507E"/>
    <w:rsid w:val="00F762A6"/>
    <w:rsid w:val="00F81E5F"/>
    <w:rsid w:val="00F94F18"/>
    <w:rsid w:val="00FA0A97"/>
    <w:rsid w:val="00FB37B4"/>
    <w:rsid w:val="00FB3CA6"/>
    <w:rsid w:val="00FC1D95"/>
    <w:rsid w:val="00FD7DBE"/>
    <w:rsid w:val="00FE7049"/>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D9A5"/>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0E72"/>
    <w:rPr>
      <w:sz w:val="20"/>
    </w:rPr>
  </w:style>
  <w:style w:type="character" w:customStyle="1" w:styleId="FootnoteTextChar">
    <w:name w:val="Footnote Text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4532">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teismai.lt/byla/26793844672157/3K-3-119/201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668A-2C2E-496F-8A64-03E6EFB0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8</Pages>
  <Words>15480</Words>
  <Characters>8825</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Laimutė Tautvaišienė</cp:lastModifiedBy>
  <cp:revision>67</cp:revision>
  <cp:lastPrinted>2019-03-07T12:27:00Z</cp:lastPrinted>
  <dcterms:created xsi:type="dcterms:W3CDTF">2019-02-28T07:29:00Z</dcterms:created>
  <dcterms:modified xsi:type="dcterms:W3CDTF">2019-03-08T09:26:00Z</dcterms:modified>
</cp:coreProperties>
</file>