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3F2" w:rsidRPr="00767293" w:rsidRDefault="001253F2" w:rsidP="001253F2">
      <w:pPr>
        <w:spacing w:after="160" w:line="259" w:lineRule="auto"/>
        <w:jc w:val="center"/>
        <w:rPr>
          <w:rFonts w:ascii="Times New Roman" w:hAnsi="Times New Roman" w:cs="Times New Roman"/>
          <w:b/>
          <w:sz w:val="23"/>
          <w:szCs w:val="23"/>
        </w:rPr>
      </w:pPr>
      <w:r w:rsidRPr="00767293">
        <w:rPr>
          <w:rFonts w:ascii="Times New Roman" w:eastAsia="Calibri" w:hAnsi="Times New Roman" w:cs="Times New Roman"/>
          <w:noProof/>
          <w:sz w:val="23"/>
          <w:szCs w:val="23"/>
          <w:lang w:eastAsia="lt-LT"/>
        </w:rPr>
        <w:drawing>
          <wp:inline distT="0" distB="0" distL="0" distR="0" wp14:anchorId="4BAEA9CB" wp14:editId="06B4A724">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1253F2" w:rsidRPr="00767293" w:rsidRDefault="001253F2" w:rsidP="001253F2">
      <w:pPr>
        <w:spacing w:after="0"/>
        <w:jc w:val="center"/>
        <w:rPr>
          <w:rFonts w:ascii="Times New Roman" w:hAnsi="Times New Roman" w:cs="Times New Roman"/>
          <w:b/>
          <w:bCs/>
          <w:sz w:val="24"/>
          <w:szCs w:val="24"/>
        </w:rPr>
      </w:pPr>
      <w:r w:rsidRPr="00767293">
        <w:rPr>
          <w:rFonts w:ascii="Times New Roman" w:hAnsi="Times New Roman" w:cs="Times New Roman"/>
          <w:b/>
          <w:bCs/>
          <w:sz w:val="24"/>
          <w:szCs w:val="24"/>
        </w:rPr>
        <w:t>VIEŠŲJŲ PIRKIMŲ TARNYBOS</w:t>
      </w:r>
    </w:p>
    <w:p w:rsidR="001253F2" w:rsidRPr="00767293" w:rsidRDefault="001253F2" w:rsidP="001253F2">
      <w:pPr>
        <w:spacing w:after="0"/>
        <w:jc w:val="center"/>
        <w:rPr>
          <w:rFonts w:ascii="Times New Roman" w:hAnsi="Times New Roman" w:cs="Times New Roman"/>
          <w:b/>
          <w:bCs/>
          <w:sz w:val="24"/>
          <w:szCs w:val="24"/>
        </w:rPr>
      </w:pPr>
    </w:p>
    <w:p w:rsidR="009C43B2" w:rsidRPr="00767293" w:rsidRDefault="009C43B2" w:rsidP="001253F2">
      <w:pPr>
        <w:spacing w:after="0"/>
        <w:jc w:val="center"/>
        <w:rPr>
          <w:rFonts w:ascii="Times New Roman" w:hAnsi="Times New Roman" w:cs="Times New Roman"/>
          <w:b/>
          <w:bCs/>
          <w:sz w:val="24"/>
          <w:szCs w:val="24"/>
        </w:rPr>
      </w:pPr>
    </w:p>
    <w:p w:rsidR="001253F2" w:rsidRPr="00767293" w:rsidRDefault="001253F2" w:rsidP="001253F2">
      <w:pPr>
        <w:spacing w:after="0"/>
        <w:jc w:val="center"/>
        <w:rPr>
          <w:rFonts w:ascii="Times New Roman" w:hAnsi="Times New Roman" w:cs="Times New Roman"/>
          <w:b/>
          <w:bCs/>
          <w:sz w:val="24"/>
          <w:szCs w:val="24"/>
        </w:rPr>
      </w:pPr>
      <w:r w:rsidRPr="00767293">
        <w:rPr>
          <w:rFonts w:ascii="Times New Roman" w:hAnsi="Times New Roman" w:cs="Times New Roman"/>
          <w:b/>
          <w:bCs/>
          <w:sz w:val="24"/>
          <w:szCs w:val="24"/>
        </w:rPr>
        <w:t xml:space="preserve">VIEŠOJO PIRKIMO-PARDAVIMO SUTARTIES NEPLANINIO VERTINIMO </w:t>
      </w:r>
    </w:p>
    <w:p w:rsidR="001253F2" w:rsidRPr="00767293" w:rsidRDefault="001253F2" w:rsidP="001253F2">
      <w:pPr>
        <w:spacing w:after="0"/>
        <w:jc w:val="center"/>
        <w:rPr>
          <w:rFonts w:ascii="Times New Roman" w:hAnsi="Times New Roman" w:cs="Times New Roman"/>
          <w:b/>
          <w:bCs/>
          <w:sz w:val="24"/>
          <w:szCs w:val="24"/>
        </w:rPr>
      </w:pPr>
      <w:r w:rsidRPr="00767293">
        <w:rPr>
          <w:rFonts w:ascii="Times New Roman" w:hAnsi="Times New Roman" w:cs="Times New Roman"/>
          <w:b/>
          <w:bCs/>
          <w:sz w:val="24"/>
          <w:szCs w:val="24"/>
        </w:rPr>
        <w:t>IŠVADA</w:t>
      </w:r>
    </w:p>
    <w:p w:rsidR="001253F2" w:rsidRPr="00767293" w:rsidRDefault="001253F2" w:rsidP="001253F2">
      <w:pPr>
        <w:spacing w:after="0"/>
        <w:jc w:val="center"/>
        <w:rPr>
          <w:rFonts w:ascii="Times New Roman" w:hAnsi="Times New Roman" w:cs="Times New Roman"/>
          <w:b/>
          <w:bCs/>
          <w:sz w:val="24"/>
          <w:szCs w:val="24"/>
        </w:rPr>
      </w:pPr>
    </w:p>
    <w:p w:rsidR="001253F2" w:rsidRPr="00767293" w:rsidRDefault="00252193" w:rsidP="001253F2">
      <w:pPr>
        <w:spacing w:after="0" w:line="240" w:lineRule="auto"/>
        <w:jc w:val="center"/>
        <w:rPr>
          <w:rFonts w:ascii="Times New Roman" w:hAnsi="Times New Roman" w:cs="Times New Roman"/>
          <w:sz w:val="24"/>
          <w:szCs w:val="24"/>
        </w:rPr>
      </w:pPr>
      <w:r w:rsidRPr="00767293">
        <w:rPr>
          <w:rFonts w:ascii="Times New Roman" w:hAnsi="Times New Roman" w:cs="Times New Roman"/>
          <w:sz w:val="24"/>
          <w:szCs w:val="24"/>
        </w:rPr>
        <w:t>201</w:t>
      </w:r>
      <w:r w:rsidR="007D33D6" w:rsidRPr="00767293">
        <w:rPr>
          <w:rFonts w:ascii="Times New Roman" w:hAnsi="Times New Roman" w:cs="Times New Roman"/>
          <w:sz w:val="24"/>
          <w:szCs w:val="24"/>
        </w:rPr>
        <w:t>8</w:t>
      </w:r>
      <w:r w:rsidRPr="00767293">
        <w:rPr>
          <w:rFonts w:ascii="Times New Roman" w:hAnsi="Times New Roman" w:cs="Times New Roman"/>
          <w:sz w:val="24"/>
          <w:szCs w:val="24"/>
        </w:rPr>
        <w:t xml:space="preserve"> m. </w:t>
      </w:r>
      <w:r w:rsidR="00767293">
        <w:rPr>
          <w:rFonts w:ascii="Times New Roman" w:hAnsi="Times New Roman" w:cs="Times New Roman"/>
          <w:sz w:val="24"/>
          <w:szCs w:val="24"/>
        </w:rPr>
        <w:t xml:space="preserve">gegužės </w:t>
      </w:r>
      <w:r w:rsidR="00BA61CC">
        <w:rPr>
          <w:rFonts w:ascii="Times New Roman" w:hAnsi="Times New Roman" w:cs="Times New Roman"/>
          <w:sz w:val="24"/>
          <w:szCs w:val="24"/>
        </w:rPr>
        <w:t>3</w:t>
      </w:r>
      <w:r w:rsidR="00D401C8" w:rsidRPr="00767293">
        <w:rPr>
          <w:rFonts w:ascii="Times New Roman" w:hAnsi="Times New Roman" w:cs="Times New Roman"/>
          <w:sz w:val="24"/>
          <w:szCs w:val="24"/>
        </w:rPr>
        <w:t xml:space="preserve"> </w:t>
      </w:r>
      <w:r w:rsidRPr="00767293">
        <w:rPr>
          <w:rFonts w:ascii="Times New Roman" w:hAnsi="Times New Roman" w:cs="Times New Roman"/>
          <w:sz w:val="24"/>
          <w:szCs w:val="24"/>
        </w:rPr>
        <w:t xml:space="preserve">d. </w:t>
      </w:r>
      <w:r w:rsidR="001253F2" w:rsidRPr="00767293">
        <w:rPr>
          <w:rFonts w:ascii="Times New Roman" w:hAnsi="Times New Roman" w:cs="Times New Roman"/>
          <w:sz w:val="24"/>
          <w:szCs w:val="24"/>
        </w:rPr>
        <w:t xml:space="preserve">Nr. </w:t>
      </w:r>
      <w:r w:rsidR="006715CE" w:rsidRPr="00767293">
        <w:rPr>
          <w:rFonts w:ascii="Times New Roman" w:hAnsi="Times New Roman" w:cs="Times New Roman"/>
          <w:sz w:val="24"/>
          <w:szCs w:val="24"/>
        </w:rPr>
        <w:t>4S-</w:t>
      </w:r>
      <w:r w:rsidR="00BA61CC">
        <w:rPr>
          <w:rFonts w:ascii="Times New Roman" w:hAnsi="Times New Roman" w:cs="Times New Roman"/>
          <w:sz w:val="24"/>
          <w:szCs w:val="24"/>
        </w:rPr>
        <w:t>636</w:t>
      </w:r>
    </w:p>
    <w:p w:rsidR="001253F2" w:rsidRPr="00767293" w:rsidRDefault="001253F2" w:rsidP="001253F2">
      <w:pPr>
        <w:spacing w:after="160" w:line="259" w:lineRule="auto"/>
        <w:jc w:val="center"/>
        <w:rPr>
          <w:rFonts w:ascii="Times New Roman" w:hAnsi="Times New Roman" w:cs="Times New Roman"/>
          <w:sz w:val="24"/>
          <w:szCs w:val="24"/>
        </w:rPr>
      </w:pPr>
      <w:r w:rsidRPr="00767293">
        <w:rPr>
          <w:rFonts w:ascii="Times New Roman" w:hAnsi="Times New Roman" w:cs="Times New Roman"/>
          <w:sz w:val="24"/>
          <w:szCs w:val="24"/>
        </w:rPr>
        <w:t>Vilnius</w:t>
      </w:r>
    </w:p>
    <w:p w:rsidR="001253F2" w:rsidRPr="00767293" w:rsidRDefault="001253F2" w:rsidP="009C43B2">
      <w:pPr>
        <w:spacing w:after="160" w:line="259" w:lineRule="auto"/>
        <w:jc w:val="center"/>
        <w:rPr>
          <w:rFonts w:ascii="Times New Roman" w:hAnsi="Times New Roman" w:cs="Times New Roman"/>
          <w:sz w:val="24"/>
          <w:szCs w:val="24"/>
        </w:rPr>
      </w:pPr>
      <w:r w:rsidRPr="00767293">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219"/>
        <w:gridCol w:w="5387"/>
      </w:tblGrid>
      <w:tr w:rsidR="00C5245D" w:rsidRPr="00767293" w:rsidTr="00F36B84">
        <w:tc>
          <w:tcPr>
            <w:tcW w:w="4219" w:type="dxa"/>
          </w:tcPr>
          <w:p w:rsidR="00C5245D" w:rsidRPr="00767293" w:rsidRDefault="00C5245D" w:rsidP="003E514A">
            <w:pPr>
              <w:rPr>
                <w:rFonts w:ascii="Times New Roman" w:hAnsi="Times New Roman" w:cs="Times New Roman"/>
                <w:sz w:val="24"/>
                <w:szCs w:val="24"/>
                <w:lang w:val="lt-LT"/>
              </w:rPr>
            </w:pPr>
            <w:r w:rsidRPr="00767293">
              <w:rPr>
                <w:rFonts w:ascii="Times New Roman" w:hAnsi="Times New Roman" w:cs="Times New Roman"/>
                <w:sz w:val="24"/>
                <w:szCs w:val="24"/>
                <w:lang w:val="lt-LT"/>
              </w:rPr>
              <w:t>Sutarties pavadinimas, data, numeris</w:t>
            </w:r>
          </w:p>
        </w:tc>
        <w:tc>
          <w:tcPr>
            <w:tcW w:w="5387" w:type="dxa"/>
          </w:tcPr>
          <w:p w:rsidR="00C5245D" w:rsidRPr="00767293" w:rsidRDefault="00792251" w:rsidP="003E514A">
            <w:pPr>
              <w:pStyle w:val="Pagrindinistekstas2"/>
              <w:spacing w:line="240" w:lineRule="auto"/>
              <w:ind w:firstLine="0"/>
              <w:rPr>
                <w:color w:val="auto"/>
                <w:sz w:val="24"/>
                <w:szCs w:val="24"/>
                <w:lang w:val="lt-LT"/>
              </w:rPr>
            </w:pPr>
            <w:r w:rsidRPr="00767293">
              <w:rPr>
                <w:color w:val="auto"/>
                <w:sz w:val="24"/>
                <w:szCs w:val="24"/>
                <w:lang w:val="lt-LT"/>
              </w:rPr>
              <w:t>2017 m. lapkričio 29 d. Viešojo pirkimo-pardavimo sutartis Nr. F11-45 (toliau – Sutartis)</w:t>
            </w:r>
          </w:p>
        </w:tc>
      </w:tr>
      <w:tr w:rsidR="00C5245D" w:rsidRPr="00767293" w:rsidTr="00F36B84">
        <w:tc>
          <w:tcPr>
            <w:tcW w:w="4219" w:type="dxa"/>
          </w:tcPr>
          <w:p w:rsidR="00C5245D" w:rsidRPr="00767293" w:rsidRDefault="00C5245D" w:rsidP="003E514A">
            <w:pPr>
              <w:rPr>
                <w:rFonts w:ascii="Times New Roman" w:hAnsi="Times New Roman" w:cs="Times New Roman"/>
                <w:sz w:val="24"/>
                <w:szCs w:val="24"/>
                <w:lang w:val="lt-LT"/>
              </w:rPr>
            </w:pPr>
            <w:r w:rsidRPr="00767293">
              <w:rPr>
                <w:rFonts w:ascii="Times New Roman" w:hAnsi="Times New Roman" w:cs="Times New Roman"/>
                <w:sz w:val="24"/>
                <w:szCs w:val="24"/>
                <w:lang w:val="lt-LT"/>
              </w:rPr>
              <w:t>Sutarties pakeitimai (jei tokių buvo): data, Nr.</w:t>
            </w:r>
            <w:r w:rsidR="00D401C8" w:rsidRPr="00767293">
              <w:rPr>
                <w:rFonts w:ascii="Times New Roman" w:hAnsi="Times New Roman" w:cs="Times New Roman"/>
                <w:sz w:val="24"/>
                <w:szCs w:val="24"/>
                <w:lang w:val="lt-LT"/>
              </w:rPr>
              <w:t xml:space="preserve"> </w:t>
            </w:r>
          </w:p>
        </w:tc>
        <w:tc>
          <w:tcPr>
            <w:tcW w:w="5387" w:type="dxa"/>
          </w:tcPr>
          <w:p w:rsidR="00F76121" w:rsidRPr="00767293" w:rsidRDefault="00792251" w:rsidP="003E514A">
            <w:pPr>
              <w:autoSpaceDE w:val="0"/>
              <w:autoSpaceDN w:val="0"/>
              <w:adjustRightInd w:val="0"/>
              <w:spacing w:before="60" w:after="60"/>
              <w:rPr>
                <w:rFonts w:ascii="Times New Roman" w:hAnsi="Times New Roman" w:cs="Times New Roman"/>
                <w:sz w:val="24"/>
                <w:szCs w:val="24"/>
                <w:lang w:val="lt-LT"/>
              </w:rPr>
            </w:pPr>
            <w:r w:rsidRPr="00767293">
              <w:rPr>
                <w:rFonts w:ascii="Times New Roman" w:hAnsi="Times New Roman" w:cs="Times New Roman"/>
                <w:sz w:val="24"/>
                <w:szCs w:val="24"/>
                <w:lang w:val="lt-LT"/>
              </w:rPr>
              <w:t>2017 m. gruodžio 20 d. Nr. Papildomas susitarimas Nr. F11-48 prie viešojo pirkimo-pardavimo 2017-11-19 sutarties Nr. F11-48 (toliau – Susitarimas)</w:t>
            </w:r>
          </w:p>
        </w:tc>
      </w:tr>
      <w:tr w:rsidR="00504FF1" w:rsidRPr="00767293" w:rsidTr="00F36B84">
        <w:tc>
          <w:tcPr>
            <w:tcW w:w="4219" w:type="dxa"/>
          </w:tcPr>
          <w:p w:rsidR="00504FF1" w:rsidRPr="00767293" w:rsidRDefault="00504FF1" w:rsidP="003E514A">
            <w:pPr>
              <w:rPr>
                <w:rFonts w:ascii="Times New Roman" w:hAnsi="Times New Roman" w:cs="Times New Roman"/>
                <w:sz w:val="24"/>
                <w:szCs w:val="24"/>
                <w:lang w:val="lt-LT"/>
              </w:rPr>
            </w:pPr>
            <w:r w:rsidRPr="00767293">
              <w:rPr>
                <w:rFonts w:ascii="Times New Roman" w:hAnsi="Times New Roman" w:cs="Times New Roman"/>
                <w:sz w:val="24"/>
                <w:szCs w:val="24"/>
                <w:lang w:val="lt-LT"/>
              </w:rPr>
              <w:t>Pirkimo, kurį įvykdžius sudaryta sutartis, pavadinimas, numeris (jeigu skelbtas), pirkimo paskelbimo (kvietimo pateikti pasiūlymą) data</w:t>
            </w:r>
          </w:p>
        </w:tc>
        <w:tc>
          <w:tcPr>
            <w:tcW w:w="5387" w:type="dxa"/>
          </w:tcPr>
          <w:p w:rsidR="00290202" w:rsidRPr="00767293" w:rsidRDefault="00171615" w:rsidP="003E514A">
            <w:pPr>
              <w:rPr>
                <w:rFonts w:ascii="Times New Roman" w:hAnsi="Times New Roman" w:cs="Times New Roman"/>
                <w:sz w:val="24"/>
                <w:szCs w:val="24"/>
                <w:lang w:val="lt-LT"/>
              </w:rPr>
            </w:pPr>
            <w:r w:rsidRPr="00767293">
              <w:rPr>
                <w:rFonts w:ascii="Times New Roman" w:hAnsi="Times New Roman" w:cs="Times New Roman"/>
                <w:sz w:val="24"/>
                <w:szCs w:val="24"/>
                <w:lang w:val="lt-LT"/>
              </w:rPr>
              <w:t>Kompiuterizuotų darbo vietų pirkimas, skelbtas Centrinėje viešųjų pirkimų informacinėje sistemoje 2017 m. spalis 23 d.</w:t>
            </w:r>
            <w:r w:rsidR="00F36B84" w:rsidRPr="00767293">
              <w:rPr>
                <w:rFonts w:ascii="Times New Roman" w:hAnsi="Times New Roman" w:cs="Times New Roman"/>
                <w:sz w:val="24"/>
                <w:szCs w:val="24"/>
                <w:lang w:val="lt-LT"/>
              </w:rPr>
              <w:t>; Pirkimo Nr. 351240.</w:t>
            </w:r>
          </w:p>
        </w:tc>
      </w:tr>
      <w:tr w:rsidR="00504FF1" w:rsidRPr="00767293" w:rsidTr="00F36B84">
        <w:tc>
          <w:tcPr>
            <w:tcW w:w="4219" w:type="dxa"/>
          </w:tcPr>
          <w:p w:rsidR="00504FF1" w:rsidRPr="00767293" w:rsidRDefault="000353F8" w:rsidP="003E514A">
            <w:pPr>
              <w:rPr>
                <w:rFonts w:ascii="Times New Roman" w:hAnsi="Times New Roman" w:cs="Times New Roman"/>
                <w:sz w:val="24"/>
                <w:szCs w:val="24"/>
                <w:lang w:val="lt-LT"/>
              </w:rPr>
            </w:pPr>
            <w:r w:rsidRPr="00767293">
              <w:rPr>
                <w:rFonts w:ascii="Times New Roman" w:hAnsi="Times New Roman" w:cs="Times New Roman"/>
                <w:sz w:val="24"/>
                <w:szCs w:val="24"/>
                <w:lang w:val="lt-LT"/>
              </w:rPr>
              <w:t>Pirkimo vykdytojas</w:t>
            </w:r>
          </w:p>
        </w:tc>
        <w:tc>
          <w:tcPr>
            <w:tcW w:w="5387" w:type="dxa"/>
          </w:tcPr>
          <w:p w:rsidR="00792251" w:rsidRPr="00767293" w:rsidRDefault="00792251" w:rsidP="003E514A">
            <w:pPr>
              <w:rPr>
                <w:rFonts w:ascii="Times New Roman" w:hAnsi="Times New Roman" w:cs="Times New Roman"/>
                <w:sz w:val="24"/>
                <w:szCs w:val="24"/>
                <w:lang w:val="lt-LT"/>
              </w:rPr>
            </w:pPr>
            <w:r w:rsidRPr="00767293">
              <w:rPr>
                <w:rFonts w:ascii="Times New Roman" w:hAnsi="Times New Roman" w:cs="Times New Roman"/>
                <w:sz w:val="24"/>
                <w:szCs w:val="24"/>
                <w:lang w:val="lt-LT"/>
              </w:rPr>
              <w:t>Bendrasis pagalbos centras, kodas 188787474</w:t>
            </w:r>
            <w:r w:rsidR="00D97D7A" w:rsidRPr="00767293">
              <w:rPr>
                <w:rFonts w:ascii="Times New Roman" w:hAnsi="Times New Roman" w:cs="Times New Roman"/>
                <w:sz w:val="24"/>
                <w:szCs w:val="24"/>
                <w:lang w:val="lt-LT"/>
              </w:rPr>
              <w:t xml:space="preserve"> (toliau – Perkančioji organizacija)</w:t>
            </w:r>
          </w:p>
          <w:p w:rsidR="00504FF1" w:rsidRPr="00767293" w:rsidRDefault="00792251" w:rsidP="003E514A">
            <w:pPr>
              <w:rPr>
                <w:rFonts w:ascii="Times New Roman" w:hAnsi="Times New Roman" w:cs="Times New Roman"/>
                <w:sz w:val="24"/>
                <w:szCs w:val="24"/>
                <w:lang w:val="lt-LT"/>
              </w:rPr>
            </w:pPr>
            <w:r w:rsidRPr="00767293">
              <w:rPr>
                <w:rFonts w:ascii="Times New Roman" w:hAnsi="Times New Roman" w:cs="Times New Roman"/>
                <w:sz w:val="24"/>
                <w:szCs w:val="24"/>
                <w:lang w:val="lt-LT"/>
              </w:rPr>
              <w:t>Pirkimo procedūras iki Sutarties sudarymo pagal Bendrojo pagalbos centro įgaliojimą atliko Priešgaisrinės apsaugos ir gelbėjimo departamentas prie Vidaus reikalų ministerijos, kodas 188601311</w:t>
            </w:r>
            <w:r w:rsidR="00091418" w:rsidRPr="00767293">
              <w:rPr>
                <w:rFonts w:ascii="Times New Roman" w:hAnsi="Times New Roman" w:cs="Times New Roman"/>
                <w:sz w:val="24"/>
                <w:szCs w:val="24"/>
                <w:lang w:val="lt-LT"/>
              </w:rPr>
              <w:t xml:space="preserve"> (toliau – Įgaliotoji organizacija)</w:t>
            </w:r>
          </w:p>
        </w:tc>
      </w:tr>
      <w:tr w:rsidR="00504FF1" w:rsidRPr="00767293" w:rsidTr="00F36B84">
        <w:tc>
          <w:tcPr>
            <w:tcW w:w="4219" w:type="dxa"/>
          </w:tcPr>
          <w:p w:rsidR="00504FF1" w:rsidRPr="00767293" w:rsidRDefault="00504FF1" w:rsidP="003E514A">
            <w:pPr>
              <w:rPr>
                <w:rFonts w:ascii="Times New Roman" w:hAnsi="Times New Roman" w:cs="Times New Roman"/>
                <w:sz w:val="24"/>
                <w:szCs w:val="24"/>
                <w:lang w:val="lt-LT"/>
              </w:rPr>
            </w:pPr>
            <w:r w:rsidRPr="00767293">
              <w:rPr>
                <w:rFonts w:ascii="Times New Roman" w:hAnsi="Times New Roman" w:cs="Times New Roman"/>
                <w:sz w:val="24"/>
                <w:szCs w:val="24"/>
                <w:lang w:val="lt-LT"/>
              </w:rPr>
              <w:t>Tiekėjas / teikėjas / rangovas</w:t>
            </w:r>
          </w:p>
        </w:tc>
        <w:tc>
          <w:tcPr>
            <w:tcW w:w="5387" w:type="dxa"/>
          </w:tcPr>
          <w:p w:rsidR="00F76121" w:rsidRPr="00767293" w:rsidRDefault="00792251" w:rsidP="003E514A">
            <w:pPr>
              <w:rPr>
                <w:rFonts w:ascii="Times New Roman" w:hAnsi="Times New Roman" w:cs="Times New Roman"/>
                <w:sz w:val="24"/>
                <w:szCs w:val="24"/>
                <w:lang w:val="lt-LT"/>
              </w:rPr>
            </w:pPr>
            <w:r w:rsidRPr="00767293">
              <w:rPr>
                <w:rFonts w:ascii="Times New Roman" w:hAnsi="Times New Roman" w:cs="Times New Roman"/>
                <w:sz w:val="24"/>
                <w:szCs w:val="24"/>
                <w:lang w:val="lt-LT"/>
              </w:rPr>
              <w:t>UAB „EIT sprendimai“, kodas 226107940</w:t>
            </w:r>
          </w:p>
        </w:tc>
      </w:tr>
      <w:tr w:rsidR="00504FF1" w:rsidRPr="00767293" w:rsidTr="00F36B84">
        <w:tc>
          <w:tcPr>
            <w:tcW w:w="4219" w:type="dxa"/>
          </w:tcPr>
          <w:p w:rsidR="00504FF1" w:rsidRPr="00767293" w:rsidRDefault="00504FF1" w:rsidP="003E514A">
            <w:pPr>
              <w:rPr>
                <w:rFonts w:ascii="Times New Roman" w:hAnsi="Times New Roman" w:cs="Times New Roman"/>
                <w:b/>
                <w:sz w:val="24"/>
                <w:szCs w:val="24"/>
                <w:lang w:val="lt-LT"/>
              </w:rPr>
            </w:pPr>
            <w:r w:rsidRPr="00767293">
              <w:rPr>
                <w:rFonts w:ascii="Times New Roman" w:hAnsi="Times New Roman" w:cs="Times New Roman"/>
                <w:sz w:val="24"/>
                <w:szCs w:val="24"/>
                <w:lang w:val="lt-LT"/>
              </w:rPr>
              <w:t>Subrangovai</w:t>
            </w:r>
            <w:r w:rsidR="00663CD9" w:rsidRPr="00767293">
              <w:rPr>
                <w:rFonts w:ascii="Times New Roman" w:hAnsi="Times New Roman" w:cs="Times New Roman"/>
                <w:sz w:val="24"/>
                <w:szCs w:val="24"/>
                <w:lang w:val="lt-LT"/>
              </w:rPr>
              <w:t xml:space="preserve"> </w:t>
            </w:r>
            <w:r w:rsidRPr="00767293">
              <w:rPr>
                <w:rFonts w:ascii="Times New Roman" w:hAnsi="Times New Roman" w:cs="Times New Roman"/>
                <w:sz w:val="24"/>
                <w:szCs w:val="24"/>
                <w:lang w:val="lt-LT"/>
              </w:rPr>
              <w:t>/</w:t>
            </w:r>
            <w:r w:rsidR="00663CD9" w:rsidRPr="00767293">
              <w:rPr>
                <w:rFonts w:ascii="Times New Roman" w:hAnsi="Times New Roman" w:cs="Times New Roman"/>
                <w:sz w:val="24"/>
                <w:szCs w:val="24"/>
                <w:lang w:val="lt-LT"/>
              </w:rPr>
              <w:t xml:space="preserve"> </w:t>
            </w:r>
            <w:r w:rsidRPr="00767293">
              <w:rPr>
                <w:rFonts w:ascii="Times New Roman" w:hAnsi="Times New Roman" w:cs="Times New Roman"/>
                <w:sz w:val="24"/>
                <w:szCs w:val="24"/>
                <w:lang w:val="lt-LT"/>
              </w:rPr>
              <w:t>subtiekėjai</w:t>
            </w:r>
            <w:r w:rsidR="00663CD9" w:rsidRPr="00767293">
              <w:rPr>
                <w:rFonts w:ascii="Times New Roman" w:hAnsi="Times New Roman" w:cs="Times New Roman"/>
                <w:sz w:val="24"/>
                <w:szCs w:val="24"/>
                <w:lang w:val="lt-LT"/>
              </w:rPr>
              <w:t xml:space="preserve"> </w:t>
            </w:r>
            <w:r w:rsidRPr="00767293">
              <w:rPr>
                <w:rFonts w:ascii="Times New Roman" w:hAnsi="Times New Roman" w:cs="Times New Roman"/>
                <w:sz w:val="24"/>
                <w:szCs w:val="24"/>
                <w:lang w:val="lt-LT"/>
              </w:rPr>
              <w:t>/</w:t>
            </w:r>
            <w:r w:rsidR="00663CD9" w:rsidRPr="00767293">
              <w:rPr>
                <w:rFonts w:ascii="Times New Roman" w:hAnsi="Times New Roman" w:cs="Times New Roman"/>
                <w:sz w:val="24"/>
                <w:szCs w:val="24"/>
                <w:lang w:val="lt-LT"/>
              </w:rPr>
              <w:t xml:space="preserve"> </w:t>
            </w:r>
            <w:proofErr w:type="spellStart"/>
            <w:r w:rsidRPr="00767293">
              <w:rPr>
                <w:rFonts w:ascii="Times New Roman" w:hAnsi="Times New Roman" w:cs="Times New Roman"/>
                <w:sz w:val="24"/>
                <w:szCs w:val="24"/>
                <w:lang w:val="lt-LT"/>
              </w:rPr>
              <w:t>subteikėjai</w:t>
            </w:r>
            <w:proofErr w:type="spellEnd"/>
          </w:p>
        </w:tc>
        <w:tc>
          <w:tcPr>
            <w:tcW w:w="5387" w:type="dxa"/>
          </w:tcPr>
          <w:p w:rsidR="00504FF1" w:rsidRPr="00767293" w:rsidRDefault="00792251" w:rsidP="003E514A">
            <w:pPr>
              <w:spacing w:after="160"/>
              <w:rPr>
                <w:rFonts w:ascii="Times New Roman" w:hAnsi="Times New Roman" w:cs="Times New Roman"/>
                <w:sz w:val="24"/>
                <w:szCs w:val="24"/>
                <w:lang w:val="lt-LT"/>
              </w:rPr>
            </w:pPr>
            <w:r w:rsidRPr="00767293">
              <w:rPr>
                <w:rFonts w:ascii="Times New Roman" w:hAnsi="Times New Roman" w:cs="Times New Roman"/>
                <w:sz w:val="24"/>
                <w:szCs w:val="24"/>
                <w:lang w:val="lt-LT"/>
              </w:rPr>
              <w:t>-</w:t>
            </w:r>
          </w:p>
        </w:tc>
      </w:tr>
      <w:tr w:rsidR="00504FF1" w:rsidRPr="00767293" w:rsidTr="00F36B84">
        <w:tc>
          <w:tcPr>
            <w:tcW w:w="4219" w:type="dxa"/>
          </w:tcPr>
          <w:p w:rsidR="00504FF1" w:rsidRPr="00767293" w:rsidRDefault="00504FF1" w:rsidP="003E514A">
            <w:pPr>
              <w:rPr>
                <w:rFonts w:ascii="Times New Roman" w:hAnsi="Times New Roman" w:cs="Times New Roman"/>
                <w:sz w:val="24"/>
                <w:szCs w:val="24"/>
                <w:lang w:val="lt-LT"/>
              </w:rPr>
            </w:pPr>
            <w:r w:rsidRPr="00767293">
              <w:rPr>
                <w:rFonts w:ascii="Times New Roman" w:hAnsi="Times New Roman" w:cs="Times New Roman"/>
                <w:sz w:val="24"/>
                <w:szCs w:val="24"/>
                <w:lang w:val="lt-LT"/>
              </w:rPr>
              <w:t>Jei pirkimas finansuojamas ES lėšomis, projekto pavadinimas, Įgyvendinančioji institucija</w:t>
            </w:r>
          </w:p>
        </w:tc>
        <w:tc>
          <w:tcPr>
            <w:tcW w:w="5387" w:type="dxa"/>
          </w:tcPr>
          <w:p w:rsidR="008F2105" w:rsidRPr="00767293" w:rsidRDefault="00792251" w:rsidP="003E514A">
            <w:pPr>
              <w:spacing w:after="160"/>
              <w:rPr>
                <w:rFonts w:ascii="Times New Roman" w:hAnsi="Times New Roman" w:cs="Times New Roman"/>
                <w:sz w:val="24"/>
                <w:szCs w:val="24"/>
                <w:lang w:val="lt-LT"/>
              </w:rPr>
            </w:pPr>
            <w:r w:rsidRPr="00767293">
              <w:rPr>
                <w:rFonts w:ascii="Times New Roman" w:hAnsi="Times New Roman" w:cs="Times New Roman"/>
                <w:sz w:val="24"/>
                <w:szCs w:val="24"/>
                <w:lang w:val="lt-LT"/>
              </w:rPr>
              <w:t>Biudžeto lėšos</w:t>
            </w:r>
          </w:p>
        </w:tc>
      </w:tr>
      <w:tr w:rsidR="00504FF1" w:rsidRPr="00767293" w:rsidTr="00F36B84">
        <w:trPr>
          <w:trHeight w:val="864"/>
        </w:trPr>
        <w:tc>
          <w:tcPr>
            <w:tcW w:w="4219" w:type="dxa"/>
          </w:tcPr>
          <w:p w:rsidR="00504FF1" w:rsidRPr="00767293" w:rsidRDefault="000353F8" w:rsidP="003E514A">
            <w:pPr>
              <w:rPr>
                <w:rFonts w:ascii="Times New Roman" w:hAnsi="Times New Roman" w:cs="Times New Roman"/>
                <w:sz w:val="24"/>
                <w:szCs w:val="24"/>
                <w:lang w:val="lt-LT"/>
              </w:rPr>
            </w:pPr>
            <w:r w:rsidRPr="00767293">
              <w:rPr>
                <w:rFonts w:ascii="Times New Roman" w:hAnsi="Times New Roman" w:cs="Times New Roman"/>
                <w:sz w:val="24"/>
                <w:szCs w:val="24"/>
                <w:lang w:val="lt-LT"/>
              </w:rPr>
              <w:t xml:space="preserve">Pirkimo, kurį įvykdžius sudaryta sutartis, vykdymo teisinis pagrindas (Lietuvos Respublikos viešųjų pirkimų įstatymas, Lietuvos Respublikos pirkimų, atliekamų </w:t>
            </w:r>
            <w:proofErr w:type="spellStart"/>
            <w:r w:rsidRPr="00767293">
              <w:rPr>
                <w:rFonts w:ascii="Times New Roman" w:hAnsi="Times New Roman" w:cs="Times New Roman"/>
                <w:sz w:val="24"/>
                <w:szCs w:val="24"/>
                <w:lang w:val="lt-LT"/>
              </w:rPr>
              <w:t>vandentvarkos</w:t>
            </w:r>
            <w:proofErr w:type="spellEnd"/>
            <w:r w:rsidRPr="00767293">
              <w:rPr>
                <w:rFonts w:ascii="Times New Roman" w:hAnsi="Times New Roman" w:cs="Times New Roman"/>
                <w:sz w:val="24"/>
                <w:szCs w:val="24"/>
                <w:lang w:val="lt-LT"/>
              </w:rPr>
              <w:t>, energetikos, transporto ar pašto paslaugų srities perkančiųjų subjektų, įstatymas, supaprastintų pirkimų taisyklių redakcija)</w:t>
            </w:r>
          </w:p>
        </w:tc>
        <w:tc>
          <w:tcPr>
            <w:tcW w:w="5387" w:type="dxa"/>
          </w:tcPr>
          <w:p w:rsidR="00504FF1" w:rsidRPr="00767293" w:rsidRDefault="00792251" w:rsidP="003E514A">
            <w:pPr>
              <w:spacing w:after="160"/>
              <w:rPr>
                <w:rFonts w:ascii="Times New Roman" w:hAnsi="Times New Roman" w:cs="Times New Roman"/>
                <w:sz w:val="24"/>
                <w:szCs w:val="24"/>
                <w:lang w:val="lt-LT"/>
              </w:rPr>
            </w:pPr>
            <w:r w:rsidRPr="00767293">
              <w:rPr>
                <w:rFonts w:ascii="Times New Roman" w:hAnsi="Times New Roman" w:cs="Times New Roman"/>
                <w:sz w:val="24"/>
                <w:szCs w:val="24"/>
                <w:lang w:val="lt-LT"/>
              </w:rPr>
              <w:t>Lietuvos Respublikos viešųjų pirkimų įstatymas, redakcija nuo 2017 m. liepos 1 d.</w:t>
            </w:r>
          </w:p>
        </w:tc>
      </w:tr>
      <w:tr w:rsidR="00504FF1" w:rsidRPr="00767293" w:rsidTr="00F36B84">
        <w:tc>
          <w:tcPr>
            <w:tcW w:w="4219" w:type="dxa"/>
          </w:tcPr>
          <w:p w:rsidR="00504FF1" w:rsidRPr="00767293" w:rsidRDefault="00504FF1" w:rsidP="003E514A">
            <w:pPr>
              <w:rPr>
                <w:rFonts w:ascii="Times New Roman" w:hAnsi="Times New Roman" w:cs="Times New Roman"/>
                <w:sz w:val="24"/>
                <w:szCs w:val="24"/>
                <w:lang w:val="lt-LT"/>
              </w:rPr>
            </w:pPr>
            <w:r w:rsidRPr="00767293">
              <w:rPr>
                <w:rFonts w:ascii="Times New Roman" w:hAnsi="Times New Roman" w:cs="Times New Roman"/>
                <w:sz w:val="24"/>
                <w:szCs w:val="24"/>
                <w:lang w:val="lt-LT"/>
              </w:rPr>
              <w:t>Vertinimo apimtis</w:t>
            </w:r>
            <w:r w:rsidR="00B6633A" w:rsidRPr="00767293">
              <w:rPr>
                <w:rFonts w:ascii="Times New Roman" w:hAnsi="Times New Roman" w:cs="Times New Roman"/>
                <w:sz w:val="24"/>
                <w:szCs w:val="24"/>
                <w:lang w:val="lt-LT"/>
              </w:rPr>
              <w:t xml:space="preserve"> </w:t>
            </w:r>
            <w:r w:rsidRPr="00767293">
              <w:rPr>
                <w:rFonts w:ascii="Times New Roman" w:hAnsi="Times New Roman" w:cs="Times New Roman"/>
                <w:sz w:val="24"/>
                <w:szCs w:val="24"/>
                <w:lang w:val="lt-LT"/>
              </w:rPr>
              <w:t>/ sutarties vykdymo etapas</w:t>
            </w:r>
          </w:p>
        </w:tc>
        <w:tc>
          <w:tcPr>
            <w:tcW w:w="5387" w:type="dxa"/>
          </w:tcPr>
          <w:p w:rsidR="00504FF1" w:rsidRPr="00767293" w:rsidRDefault="00792251" w:rsidP="003E514A">
            <w:pPr>
              <w:spacing w:after="160"/>
              <w:rPr>
                <w:rFonts w:ascii="Times New Roman" w:hAnsi="Times New Roman" w:cs="Times New Roman"/>
                <w:sz w:val="24"/>
                <w:szCs w:val="24"/>
                <w:lang w:val="lt-LT"/>
              </w:rPr>
            </w:pPr>
            <w:r w:rsidRPr="00767293">
              <w:rPr>
                <w:rFonts w:ascii="Times New Roman" w:hAnsi="Times New Roman" w:cs="Times New Roman"/>
                <w:sz w:val="24"/>
                <w:szCs w:val="24"/>
                <w:lang w:val="lt-LT"/>
              </w:rPr>
              <w:t>Pilnas / Sutartis įvykdyta</w:t>
            </w:r>
          </w:p>
        </w:tc>
      </w:tr>
      <w:tr w:rsidR="00504FF1" w:rsidRPr="00767293" w:rsidTr="00F36B84">
        <w:tc>
          <w:tcPr>
            <w:tcW w:w="4219" w:type="dxa"/>
          </w:tcPr>
          <w:p w:rsidR="00504FF1" w:rsidRPr="00767293" w:rsidRDefault="00504FF1" w:rsidP="003E514A">
            <w:pPr>
              <w:rPr>
                <w:rFonts w:ascii="Times New Roman" w:hAnsi="Times New Roman" w:cs="Times New Roman"/>
                <w:sz w:val="24"/>
                <w:szCs w:val="24"/>
                <w:lang w:val="lt-LT"/>
              </w:rPr>
            </w:pPr>
            <w:r w:rsidRPr="00767293">
              <w:rPr>
                <w:rFonts w:ascii="Times New Roman" w:hAnsi="Times New Roman" w:cs="Times New Roman"/>
                <w:sz w:val="24"/>
                <w:szCs w:val="24"/>
                <w:lang w:val="lt-LT"/>
              </w:rPr>
              <w:t>Ar dėl sutarties vyksta teismo procesas?</w:t>
            </w:r>
          </w:p>
          <w:p w:rsidR="00504FF1" w:rsidRPr="00767293" w:rsidRDefault="00504FF1" w:rsidP="003E514A">
            <w:pPr>
              <w:rPr>
                <w:rFonts w:ascii="Times New Roman" w:hAnsi="Times New Roman" w:cs="Times New Roman"/>
                <w:sz w:val="24"/>
                <w:szCs w:val="24"/>
                <w:lang w:val="lt-LT"/>
              </w:rPr>
            </w:pPr>
            <w:r w:rsidRPr="00767293">
              <w:rPr>
                <w:rFonts w:ascii="Times New Roman" w:hAnsi="Times New Roman" w:cs="Times New Roman"/>
                <w:sz w:val="24"/>
                <w:szCs w:val="24"/>
                <w:lang w:val="lt-LT"/>
              </w:rPr>
              <w:t>Jei taip, nurodyti:</w:t>
            </w:r>
          </w:p>
          <w:p w:rsidR="00504FF1" w:rsidRPr="00767293" w:rsidRDefault="00504FF1" w:rsidP="003E514A">
            <w:pPr>
              <w:rPr>
                <w:rFonts w:ascii="Times New Roman" w:hAnsi="Times New Roman" w:cs="Times New Roman"/>
                <w:sz w:val="24"/>
                <w:szCs w:val="24"/>
                <w:lang w:val="lt-LT"/>
              </w:rPr>
            </w:pPr>
            <w:r w:rsidRPr="00767293">
              <w:rPr>
                <w:rFonts w:ascii="Times New Roman" w:hAnsi="Times New Roman" w:cs="Times New Roman"/>
                <w:sz w:val="24"/>
                <w:szCs w:val="24"/>
                <w:lang w:val="lt-LT"/>
              </w:rPr>
              <w:t xml:space="preserve">ieškinio (skundo) dalyką, </w:t>
            </w:r>
          </w:p>
          <w:p w:rsidR="00504FF1" w:rsidRPr="00767293" w:rsidRDefault="00504FF1" w:rsidP="003E514A">
            <w:pPr>
              <w:rPr>
                <w:rFonts w:ascii="Times New Roman" w:hAnsi="Times New Roman" w:cs="Times New Roman"/>
                <w:sz w:val="24"/>
                <w:szCs w:val="24"/>
                <w:lang w:val="lt-LT"/>
              </w:rPr>
            </w:pPr>
            <w:r w:rsidRPr="00767293">
              <w:rPr>
                <w:rFonts w:ascii="Times New Roman" w:hAnsi="Times New Roman" w:cs="Times New Roman"/>
                <w:sz w:val="24"/>
                <w:szCs w:val="24"/>
                <w:lang w:val="lt-LT"/>
              </w:rPr>
              <w:t xml:space="preserve">bylos šalių pavadinimus, </w:t>
            </w:r>
          </w:p>
          <w:p w:rsidR="00504FF1" w:rsidRPr="00767293" w:rsidRDefault="00504FF1" w:rsidP="003E514A">
            <w:pPr>
              <w:rPr>
                <w:rFonts w:ascii="Times New Roman" w:hAnsi="Times New Roman" w:cs="Times New Roman"/>
                <w:sz w:val="24"/>
                <w:szCs w:val="24"/>
                <w:lang w:val="lt-LT"/>
              </w:rPr>
            </w:pPr>
            <w:r w:rsidRPr="00767293">
              <w:rPr>
                <w:rFonts w:ascii="Times New Roman" w:hAnsi="Times New Roman" w:cs="Times New Roman"/>
                <w:sz w:val="24"/>
                <w:szCs w:val="24"/>
                <w:lang w:val="lt-LT"/>
              </w:rPr>
              <w:lastRenderedPageBreak/>
              <w:t>ar taikomos laikinosios apsaugos priemonės, teismą (pvz., apygardos, apeliacinis teismas)</w:t>
            </w:r>
          </w:p>
        </w:tc>
        <w:tc>
          <w:tcPr>
            <w:tcW w:w="5387" w:type="dxa"/>
          </w:tcPr>
          <w:p w:rsidR="00504FF1" w:rsidRPr="00767293" w:rsidRDefault="00792251" w:rsidP="003E514A">
            <w:pPr>
              <w:spacing w:after="160"/>
              <w:rPr>
                <w:rFonts w:ascii="Times New Roman" w:hAnsi="Times New Roman" w:cs="Times New Roman"/>
                <w:sz w:val="24"/>
                <w:szCs w:val="24"/>
                <w:lang w:val="lt-LT"/>
              </w:rPr>
            </w:pPr>
            <w:r w:rsidRPr="00767293">
              <w:rPr>
                <w:rFonts w:ascii="Times New Roman" w:hAnsi="Times New Roman" w:cs="Times New Roman"/>
                <w:sz w:val="24"/>
                <w:szCs w:val="24"/>
                <w:lang w:val="lt-LT"/>
              </w:rPr>
              <w:lastRenderedPageBreak/>
              <w:t>Ne</w:t>
            </w:r>
          </w:p>
        </w:tc>
      </w:tr>
      <w:tr w:rsidR="00504FF1" w:rsidRPr="00767293" w:rsidTr="00F36B84">
        <w:tc>
          <w:tcPr>
            <w:tcW w:w="4219" w:type="dxa"/>
          </w:tcPr>
          <w:p w:rsidR="00504FF1" w:rsidRPr="00767293" w:rsidRDefault="000353F8" w:rsidP="003E514A">
            <w:pPr>
              <w:rPr>
                <w:rFonts w:ascii="Times New Roman" w:hAnsi="Times New Roman" w:cs="Times New Roman"/>
                <w:sz w:val="24"/>
                <w:szCs w:val="24"/>
                <w:lang w:val="lt-LT"/>
              </w:rPr>
            </w:pPr>
            <w:r w:rsidRPr="00767293">
              <w:rPr>
                <w:rFonts w:ascii="Times New Roman" w:hAnsi="Times New Roman" w:cs="Times New Roman"/>
                <w:sz w:val="24"/>
                <w:szCs w:val="24"/>
                <w:lang w:val="lt-LT"/>
              </w:rPr>
              <w:t>Už sutarties vykdymą atsakingas darbuotojas (-ai) ar kiti asmenys</w:t>
            </w:r>
          </w:p>
        </w:tc>
        <w:tc>
          <w:tcPr>
            <w:tcW w:w="5387" w:type="dxa"/>
          </w:tcPr>
          <w:p w:rsidR="000D0957" w:rsidRPr="00767293" w:rsidRDefault="0046345F" w:rsidP="00BA61CC">
            <w:pPr>
              <w:pStyle w:val="Sraopastraipa"/>
              <w:tabs>
                <w:tab w:val="left" w:pos="459"/>
              </w:tabs>
              <w:spacing w:after="160"/>
              <w:ind w:left="0"/>
              <w:rPr>
                <w:rFonts w:ascii="Times New Roman" w:hAnsi="Times New Roman" w:cs="Times New Roman"/>
                <w:sz w:val="24"/>
                <w:szCs w:val="24"/>
                <w:lang w:val="lt-LT"/>
              </w:rPr>
            </w:pPr>
            <w:r w:rsidRPr="00767293">
              <w:rPr>
                <w:rFonts w:ascii="Times New Roman" w:hAnsi="Times New Roman" w:cs="Times New Roman"/>
                <w:sz w:val="24"/>
                <w:szCs w:val="24"/>
                <w:lang w:val="lt-LT"/>
              </w:rPr>
              <w:t>S</w:t>
            </w:r>
            <w:r w:rsidR="00BA61CC">
              <w:rPr>
                <w:rFonts w:ascii="Times New Roman" w:hAnsi="Times New Roman" w:cs="Times New Roman"/>
                <w:sz w:val="24"/>
                <w:szCs w:val="24"/>
                <w:lang w:val="lt-LT"/>
              </w:rPr>
              <w:t>.</w:t>
            </w:r>
            <w:r w:rsidRPr="00767293">
              <w:rPr>
                <w:rFonts w:ascii="Times New Roman" w:hAnsi="Times New Roman" w:cs="Times New Roman"/>
                <w:sz w:val="24"/>
                <w:szCs w:val="24"/>
                <w:lang w:val="lt-LT"/>
              </w:rPr>
              <w:t xml:space="preserve"> P</w:t>
            </w:r>
            <w:r w:rsidR="00BA61CC">
              <w:rPr>
                <w:rFonts w:ascii="Times New Roman" w:hAnsi="Times New Roman" w:cs="Times New Roman"/>
                <w:sz w:val="24"/>
                <w:szCs w:val="24"/>
                <w:lang w:val="lt-LT"/>
              </w:rPr>
              <w:t>.</w:t>
            </w:r>
            <w:r w:rsidRPr="00767293">
              <w:rPr>
                <w:rFonts w:ascii="Times New Roman" w:hAnsi="Times New Roman" w:cs="Times New Roman"/>
                <w:sz w:val="24"/>
                <w:szCs w:val="24"/>
                <w:lang w:val="lt-LT"/>
              </w:rPr>
              <w:t>, R</w:t>
            </w:r>
            <w:r w:rsidR="00BA61CC">
              <w:rPr>
                <w:rFonts w:ascii="Times New Roman" w:hAnsi="Times New Roman" w:cs="Times New Roman"/>
                <w:sz w:val="24"/>
                <w:szCs w:val="24"/>
                <w:lang w:val="lt-LT"/>
              </w:rPr>
              <w:t xml:space="preserve">. </w:t>
            </w:r>
            <w:r w:rsidRPr="00767293">
              <w:rPr>
                <w:rFonts w:ascii="Times New Roman" w:hAnsi="Times New Roman" w:cs="Times New Roman"/>
                <w:sz w:val="24"/>
                <w:szCs w:val="24"/>
                <w:lang w:val="lt-LT"/>
              </w:rPr>
              <w:t>N</w:t>
            </w:r>
            <w:r w:rsidR="00BA61CC">
              <w:rPr>
                <w:rFonts w:ascii="Times New Roman" w:hAnsi="Times New Roman" w:cs="Times New Roman"/>
                <w:sz w:val="24"/>
                <w:szCs w:val="24"/>
                <w:lang w:val="lt-LT"/>
              </w:rPr>
              <w:t>.</w:t>
            </w:r>
            <w:r w:rsidRPr="00767293">
              <w:rPr>
                <w:rFonts w:ascii="Times New Roman" w:hAnsi="Times New Roman" w:cs="Times New Roman"/>
                <w:sz w:val="24"/>
                <w:szCs w:val="24"/>
                <w:lang w:val="lt-LT"/>
              </w:rPr>
              <w:t>, A</w:t>
            </w:r>
            <w:r w:rsidR="00BA61CC">
              <w:rPr>
                <w:rFonts w:ascii="Times New Roman" w:hAnsi="Times New Roman" w:cs="Times New Roman"/>
                <w:sz w:val="24"/>
                <w:szCs w:val="24"/>
                <w:lang w:val="lt-LT"/>
              </w:rPr>
              <w:t>.</w:t>
            </w:r>
            <w:r w:rsidRPr="00767293">
              <w:rPr>
                <w:rFonts w:ascii="Times New Roman" w:hAnsi="Times New Roman" w:cs="Times New Roman"/>
                <w:sz w:val="24"/>
                <w:szCs w:val="24"/>
                <w:lang w:val="lt-LT"/>
              </w:rPr>
              <w:t xml:space="preserve"> T</w:t>
            </w:r>
            <w:r w:rsidR="00BA61CC">
              <w:rPr>
                <w:rFonts w:ascii="Times New Roman" w:hAnsi="Times New Roman" w:cs="Times New Roman"/>
                <w:sz w:val="24"/>
                <w:szCs w:val="24"/>
                <w:lang w:val="lt-LT"/>
              </w:rPr>
              <w:t>.</w:t>
            </w:r>
            <w:bookmarkStart w:id="0" w:name="_GoBack"/>
            <w:bookmarkEnd w:id="0"/>
          </w:p>
        </w:tc>
      </w:tr>
    </w:tbl>
    <w:p w:rsidR="001253F2" w:rsidRPr="00767293" w:rsidRDefault="001253F2" w:rsidP="003E514A">
      <w:pPr>
        <w:spacing w:after="160" w:line="240" w:lineRule="auto"/>
        <w:jc w:val="center"/>
        <w:rPr>
          <w:rFonts w:ascii="Times New Roman" w:hAnsi="Times New Roman" w:cs="Times New Roman"/>
          <w:sz w:val="24"/>
          <w:szCs w:val="24"/>
        </w:rPr>
      </w:pPr>
    </w:p>
    <w:p w:rsidR="001253F2" w:rsidRPr="00767293" w:rsidRDefault="001253F2" w:rsidP="003E514A">
      <w:pPr>
        <w:spacing w:after="160" w:line="240" w:lineRule="auto"/>
        <w:jc w:val="center"/>
        <w:rPr>
          <w:rFonts w:ascii="Times New Roman" w:hAnsi="Times New Roman" w:cs="Times New Roman"/>
          <w:b/>
          <w:sz w:val="24"/>
          <w:szCs w:val="24"/>
        </w:rPr>
      </w:pPr>
      <w:r w:rsidRPr="00767293">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781"/>
        <w:gridCol w:w="8825"/>
      </w:tblGrid>
      <w:tr w:rsidR="005C01AD" w:rsidRPr="00767293" w:rsidTr="00511597">
        <w:trPr>
          <w:trHeight w:val="409"/>
        </w:trPr>
        <w:tc>
          <w:tcPr>
            <w:tcW w:w="781" w:type="dxa"/>
          </w:tcPr>
          <w:p w:rsidR="005C01AD" w:rsidRPr="00767293" w:rsidRDefault="005C01AD" w:rsidP="003E514A">
            <w:pPr>
              <w:numPr>
                <w:ilvl w:val="0"/>
                <w:numId w:val="1"/>
              </w:numPr>
              <w:ind w:left="360"/>
              <w:contextualSpacing/>
              <w:jc w:val="both"/>
              <w:rPr>
                <w:rFonts w:ascii="Times New Roman" w:hAnsi="Times New Roman" w:cs="Times New Roman"/>
                <w:sz w:val="24"/>
                <w:szCs w:val="24"/>
                <w:lang w:val="lt-LT"/>
              </w:rPr>
            </w:pPr>
          </w:p>
        </w:tc>
        <w:tc>
          <w:tcPr>
            <w:tcW w:w="8825" w:type="dxa"/>
          </w:tcPr>
          <w:p w:rsidR="005C01AD" w:rsidRPr="00767293" w:rsidRDefault="002F3567" w:rsidP="003E514A">
            <w:pPr>
              <w:spacing w:after="160"/>
              <w:jc w:val="both"/>
              <w:rPr>
                <w:rFonts w:ascii="Times New Roman" w:hAnsi="Times New Roman" w:cs="Times New Roman"/>
                <w:sz w:val="24"/>
                <w:szCs w:val="24"/>
                <w:lang w:val="lt-LT"/>
              </w:rPr>
            </w:pPr>
            <w:r w:rsidRPr="00767293">
              <w:rPr>
                <w:rFonts w:ascii="Times New Roman" w:hAnsi="Times New Roman" w:cs="Times New Roman"/>
                <w:b/>
                <w:sz w:val="24"/>
                <w:szCs w:val="24"/>
                <w:lang w:val="lt-LT"/>
              </w:rPr>
              <w:t>Įstatymo 86 straipsnio 9 dalis</w:t>
            </w:r>
            <w:r w:rsidRPr="00767293">
              <w:rPr>
                <w:rStyle w:val="Puslapioinaosnuoroda"/>
                <w:rFonts w:ascii="Times New Roman" w:hAnsi="Times New Roman" w:cs="Times New Roman"/>
                <w:b/>
                <w:sz w:val="24"/>
                <w:szCs w:val="24"/>
                <w:lang w:val="lt-LT"/>
              </w:rPr>
              <w:footnoteReference w:id="1"/>
            </w:r>
            <w:r w:rsidRPr="00767293">
              <w:rPr>
                <w:rFonts w:ascii="Times New Roman" w:hAnsi="Times New Roman" w:cs="Times New Roman"/>
                <w:b/>
                <w:sz w:val="24"/>
                <w:szCs w:val="24"/>
                <w:lang w:val="lt-LT"/>
              </w:rPr>
              <w:t>, Įstatymo 17 straipsnio 1 dalyje</w:t>
            </w:r>
            <w:r w:rsidRPr="00767293">
              <w:rPr>
                <w:rStyle w:val="Puslapioinaosnuoroda"/>
                <w:rFonts w:ascii="Times New Roman" w:hAnsi="Times New Roman" w:cs="Times New Roman"/>
                <w:b/>
                <w:sz w:val="24"/>
                <w:szCs w:val="24"/>
                <w:lang w:val="lt-LT"/>
              </w:rPr>
              <w:footnoteReference w:id="2"/>
            </w:r>
            <w:r w:rsidRPr="00767293">
              <w:rPr>
                <w:rFonts w:ascii="Times New Roman" w:hAnsi="Times New Roman" w:cs="Times New Roman"/>
                <w:b/>
                <w:sz w:val="24"/>
                <w:szCs w:val="24"/>
                <w:lang w:val="lt-LT"/>
              </w:rPr>
              <w:t xml:space="preserve"> įtvirtintas skaidrumo principas</w:t>
            </w:r>
          </w:p>
        </w:tc>
      </w:tr>
      <w:tr w:rsidR="005C01AD" w:rsidRPr="00767293" w:rsidTr="009B6569">
        <w:tc>
          <w:tcPr>
            <w:tcW w:w="9606" w:type="dxa"/>
            <w:gridSpan w:val="2"/>
          </w:tcPr>
          <w:p w:rsidR="00A14DA3" w:rsidRPr="00767293" w:rsidRDefault="0009241B" w:rsidP="003E514A">
            <w:pPr>
              <w:ind w:firstLine="851"/>
              <w:jc w:val="both"/>
              <w:rPr>
                <w:rFonts w:ascii="Times New Roman" w:hAnsi="Times New Roman" w:cs="Times New Roman"/>
                <w:sz w:val="24"/>
                <w:szCs w:val="24"/>
                <w:lang w:val="lt-LT"/>
              </w:rPr>
            </w:pPr>
            <w:r w:rsidRPr="00767293">
              <w:rPr>
                <w:rFonts w:ascii="Times New Roman" w:hAnsi="Times New Roman" w:cs="Times New Roman"/>
                <w:sz w:val="24"/>
                <w:szCs w:val="24"/>
                <w:lang w:val="lt-LT"/>
              </w:rPr>
              <w:t xml:space="preserve">Perkančioji organizacija 2017 m. gruodžio 12 d. </w:t>
            </w:r>
            <w:r w:rsidR="00B410F8" w:rsidRPr="00767293">
              <w:rPr>
                <w:rFonts w:ascii="Times New Roman" w:hAnsi="Times New Roman" w:cs="Times New Roman"/>
                <w:sz w:val="24"/>
                <w:szCs w:val="24"/>
                <w:lang w:val="lt-LT"/>
              </w:rPr>
              <w:t xml:space="preserve">Centrinėje viešųjų pirkimų informacinėje sistemoje (toliau – </w:t>
            </w:r>
            <w:r w:rsidRPr="00767293">
              <w:rPr>
                <w:rFonts w:ascii="Times New Roman" w:hAnsi="Times New Roman" w:cs="Times New Roman"/>
                <w:sz w:val="24"/>
                <w:szCs w:val="24"/>
                <w:lang w:val="lt-LT"/>
              </w:rPr>
              <w:t>CVP IS</w:t>
            </w:r>
            <w:r w:rsidR="00B410F8" w:rsidRPr="00767293">
              <w:rPr>
                <w:rFonts w:ascii="Times New Roman" w:hAnsi="Times New Roman" w:cs="Times New Roman"/>
                <w:sz w:val="24"/>
                <w:szCs w:val="24"/>
                <w:lang w:val="lt-LT"/>
              </w:rPr>
              <w:t>)</w:t>
            </w:r>
            <w:r w:rsidRPr="00767293">
              <w:rPr>
                <w:rFonts w:ascii="Times New Roman" w:hAnsi="Times New Roman" w:cs="Times New Roman"/>
                <w:sz w:val="24"/>
                <w:szCs w:val="24"/>
                <w:lang w:val="lt-LT"/>
              </w:rPr>
              <w:t xml:space="preserve"> paskelbė sudarytą Sutartį, tačiau ne pilna apimtimi: nepaskelbta užpildyta techninė specifikacija, kiti pasiūlymą sudarantys dokumentai. </w:t>
            </w:r>
          </w:p>
          <w:p w:rsidR="00496472" w:rsidRPr="00767293" w:rsidRDefault="00496472" w:rsidP="003E514A">
            <w:pPr>
              <w:ind w:firstLine="851"/>
              <w:jc w:val="both"/>
              <w:rPr>
                <w:rFonts w:ascii="Times New Roman" w:hAnsi="Times New Roman" w:cs="Times New Roman"/>
                <w:sz w:val="24"/>
                <w:szCs w:val="24"/>
                <w:lang w:val="lt-LT"/>
              </w:rPr>
            </w:pPr>
            <w:r w:rsidRPr="00767293">
              <w:rPr>
                <w:rFonts w:ascii="Times New Roman" w:hAnsi="Times New Roman" w:cs="Times New Roman"/>
                <w:sz w:val="24"/>
                <w:szCs w:val="24"/>
                <w:lang w:val="lt-LT"/>
              </w:rPr>
              <w:t xml:space="preserve">Nustatyta, kad Teikėjas pasiūlyme nurodė, jog jo pateiktas dokumentas „Užpildyta techninė specifikacija“ – konfidencialu, t. y. siūlomos prekės gamintojas, pavadinimas, modelis, reikalavimai ir siūlomos prekės </w:t>
            </w:r>
            <w:r w:rsidRPr="002D0DA8">
              <w:rPr>
                <w:rFonts w:ascii="Times New Roman" w:hAnsi="Times New Roman" w:cs="Times New Roman"/>
                <w:sz w:val="24"/>
                <w:szCs w:val="24"/>
                <w:lang w:val="lt-LT"/>
              </w:rPr>
              <w:t>charakteristikos parametrai  yra  konfidencial</w:t>
            </w:r>
            <w:r w:rsidR="00E0508E">
              <w:rPr>
                <w:rFonts w:ascii="Times New Roman" w:hAnsi="Times New Roman" w:cs="Times New Roman"/>
                <w:sz w:val="24"/>
                <w:szCs w:val="24"/>
                <w:lang w:val="lt-LT"/>
              </w:rPr>
              <w:t>i informacija</w:t>
            </w:r>
            <w:r w:rsidRPr="002D0DA8">
              <w:rPr>
                <w:rFonts w:ascii="Times New Roman" w:hAnsi="Times New Roman" w:cs="Times New Roman"/>
                <w:sz w:val="24"/>
                <w:szCs w:val="24"/>
                <w:lang w:val="lt-LT"/>
              </w:rPr>
              <w:t>. Pažymėtina, kad Įstatymo 20 straipsnio 2 dalyje</w:t>
            </w:r>
            <w:r w:rsidRPr="002D0DA8">
              <w:rPr>
                <w:rFonts w:ascii="Times New Roman" w:hAnsi="Times New Roman" w:cs="Times New Roman"/>
                <w:sz w:val="24"/>
                <w:szCs w:val="24"/>
                <w:vertAlign w:val="superscript"/>
                <w:lang w:val="lt-LT"/>
              </w:rPr>
              <w:footnoteReference w:id="3"/>
            </w:r>
            <w:r w:rsidRPr="002D0DA8">
              <w:rPr>
                <w:rFonts w:ascii="Times New Roman" w:hAnsi="Times New Roman" w:cs="Times New Roman"/>
                <w:sz w:val="24"/>
                <w:szCs w:val="24"/>
                <w:vertAlign w:val="superscript"/>
                <w:lang w:val="lt-LT"/>
              </w:rPr>
              <w:t xml:space="preserve"> </w:t>
            </w:r>
            <w:r w:rsidRPr="002D0DA8">
              <w:rPr>
                <w:rFonts w:ascii="Times New Roman" w:hAnsi="Times New Roman" w:cs="Times New Roman"/>
                <w:sz w:val="24"/>
                <w:szCs w:val="24"/>
                <w:lang w:val="lt-LT"/>
              </w:rPr>
              <w:t>įtvirtinta, kad visas tiekėjo pasiūlymas negali būti laikomas konfidencialia informacija</w:t>
            </w:r>
            <w:r w:rsidR="006612EA" w:rsidRPr="002D0DA8">
              <w:rPr>
                <w:rFonts w:ascii="Times New Roman" w:hAnsi="Times New Roman" w:cs="Times New Roman"/>
                <w:sz w:val="24"/>
                <w:szCs w:val="24"/>
                <w:lang w:val="lt-LT"/>
              </w:rPr>
              <w:t xml:space="preserve">, tačiau </w:t>
            </w:r>
            <w:r w:rsidR="006612EA" w:rsidRPr="002D0DA8">
              <w:rPr>
                <w:rFonts w:ascii="Times New Roman" w:eastAsia="Calibri" w:hAnsi="Times New Roman" w:cs="Times New Roman"/>
                <w:sz w:val="24"/>
                <w:szCs w:val="24"/>
                <w:lang w:val="lt-LT" w:eastAsia="lt-LT"/>
              </w:rPr>
              <w:t>tiekėjas gali nurodyti, kad tam tikra jo pasiūlyme pateikta informacija yra konfidenciali</w:t>
            </w:r>
            <w:r w:rsidRPr="002D0DA8">
              <w:rPr>
                <w:rFonts w:ascii="Times New Roman" w:hAnsi="Times New Roman" w:cs="Times New Roman"/>
                <w:sz w:val="24"/>
                <w:szCs w:val="24"/>
                <w:lang w:val="lt-LT"/>
              </w:rPr>
              <w:t xml:space="preserve">. </w:t>
            </w:r>
            <w:r w:rsidRPr="00767293">
              <w:rPr>
                <w:rFonts w:ascii="Times New Roman" w:hAnsi="Times New Roman" w:cs="Times New Roman"/>
                <w:sz w:val="24"/>
                <w:szCs w:val="24"/>
                <w:lang w:val="lt-LT"/>
              </w:rPr>
              <w:t xml:space="preserve">Atsižvelgiant į tai, jog </w:t>
            </w:r>
            <w:r w:rsidRPr="00767293">
              <w:rPr>
                <w:rFonts w:ascii="Times New Roman" w:hAnsi="Times New Roman" w:cs="Times New Roman"/>
                <w:i/>
                <w:sz w:val="24"/>
                <w:szCs w:val="24"/>
                <w:lang w:val="lt-LT"/>
              </w:rPr>
              <w:t>„&lt;...&gt; konfidencialios informacijos apsaugos tikslas – teisėta viešumo ribojimo priemonė, ji turi būti aiškinama siaurai, taikoma nepiktnaudžiaujant įstatymų suteiktomis teisėmis, &lt;...&gt; informacijos  kvalifikavimas konfidencialia pirmiausia priklauso nuo tiekėjo nurodymo apie tai pasiūlyme, tačiau toks įrašas perkančiajai organizacijai neturi lemiamos įtakos, ši dėl duomenų slaptumo sprendžia atsižvelgdama į tokios informacijos pobūdį, pavyzdžiui, į kituose teisės aktuose įtvirtintą pareigą išviešinti tam tikrus duomenis, taip pat į CK 1.116 straipsnio nuostatas. Bet kokiu atveju dėl viešųjų pirkimų santykių specifikos informacijos slaptumas – daugiau išimtinė, o ne bendro pobūdžio situacija (jau vien iš pavadinimo etimologijos matyti, kad šie santykiai vieši, ne slapti).“</w:t>
            </w:r>
            <w:r w:rsidRPr="00767293">
              <w:rPr>
                <w:rFonts w:ascii="Times New Roman" w:hAnsi="Times New Roman" w:cs="Times New Roman"/>
                <w:sz w:val="24"/>
                <w:szCs w:val="24"/>
                <w:vertAlign w:val="superscript"/>
              </w:rPr>
              <w:footnoteReference w:id="4"/>
            </w:r>
            <w:r w:rsidRPr="00767293">
              <w:rPr>
                <w:rFonts w:ascii="Times New Roman" w:hAnsi="Times New Roman" w:cs="Times New Roman"/>
                <w:sz w:val="24"/>
                <w:szCs w:val="24"/>
                <w:lang w:val="lt-LT"/>
              </w:rPr>
              <w:t xml:space="preserve"> </w:t>
            </w:r>
            <w:r w:rsidRPr="00767293">
              <w:rPr>
                <w:rFonts w:ascii="Times New Roman" w:eastAsia="Times New Roman" w:hAnsi="Times New Roman" w:cs="Times New Roman"/>
                <w:sz w:val="24"/>
                <w:szCs w:val="24"/>
                <w:lang w:val="lt-LT"/>
              </w:rPr>
              <w:t>Be to, t</w:t>
            </w:r>
            <w:r w:rsidRPr="00767293">
              <w:rPr>
                <w:rFonts w:ascii="Times New Roman" w:hAnsi="Times New Roman" w:cs="Times New Roman"/>
                <w:sz w:val="24"/>
                <w:szCs w:val="24"/>
                <w:lang w:val="lt-LT"/>
              </w:rPr>
              <w:t>iekėjo nurodymas dėl pasiūlyme nurodytos informacijos konfidencialumo nė</w:t>
            </w:r>
            <w:r w:rsidRPr="00767293">
              <w:rPr>
                <w:rFonts w:ascii="Times New Roman" w:eastAsia="Times New Roman" w:hAnsi="Times New Roman" w:cs="Times New Roman"/>
                <w:sz w:val="24"/>
                <w:szCs w:val="24"/>
                <w:lang w:val="lt-LT"/>
              </w:rPr>
              <w:t>ra privalomas perkančiajai organizacijai, ji turi pati įvertinti prašomos įslaptinti informacijos pobūdį ir nuspręsti, ar prašymas pagrįstas, o tiekėjas turi pateikti patikimus argumentus, kad duomenų atskleidimas pažeis jo teisėtus interesus.</w:t>
            </w:r>
          </w:p>
          <w:p w:rsidR="00A14DA3" w:rsidRPr="00767293" w:rsidRDefault="00A14DA3" w:rsidP="003E514A">
            <w:pPr>
              <w:ind w:firstLine="709"/>
              <w:jc w:val="both"/>
              <w:rPr>
                <w:rFonts w:ascii="Times New Roman" w:hAnsi="Times New Roman" w:cs="Times New Roman"/>
                <w:sz w:val="24"/>
                <w:szCs w:val="24"/>
                <w:lang w:val="lt-LT"/>
              </w:rPr>
            </w:pPr>
            <w:r w:rsidRPr="00767293">
              <w:rPr>
                <w:rFonts w:ascii="Times New Roman" w:hAnsi="Times New Roman" w:cs="Times New Roman"/>
                <w:sz w:val="24"/>
                <w:szCs w:val="24"/>
                <w:lang w:val="lt-LT"/>
              </w:rPr>
              <w:t xml:space="preserve">Pirkimo vykdytojai vykdydami viešuosius pirkimus, privalo užtikrinti, kad konfidencialumu tiekėjai naudotųsi pagrįstai, o ne formaliai, nes konfidencialumo nustatymu negali būti piktnaudžiaujama taip, kad viešieji pirkimai taptų konfidencialiais pirkimų vykdytojų ir tiekėjų susitarimais. Lietuvos Aukščiausiasis  Teismas 2018 m. nutartyje išaiškino, kad Įstatyme </w:t>
            </w:r>
            <w:r w:rsidRPr="00767293">
              <w:rPr>
                <w:rFonts w:ascii="Times New Roman" w:hAnsi="Times New Roman" w:cs="Times New Roman"/>
                <w:i/>
                <w:sz w:val="24"/>
                <w:szCs w:val="24"/>
                <w:lang w:val="lt-LT"/>
              </w:rPr>
              <w:t xml:space="preserve">„&lt;...&gt; </w:t>
            </w:r>
            <w:r w:rsidRPr="00767293">
              <w:rPr>
                <w:rFonts w:ascii="Times New Roman" w:eastAsia="Times New Roman" w:hAnsi="Times New Roman" w:cs="Times New Roman"/>
                <w:i/>
                <w:iCs/>
                <w:sz w:val="24"/>
                <w:szCs w:val="24"/>
                <w:lang w:val="lt-LT"/>
              </w:rPr>
              <w:t>įtvirtinta tiekėjo teisė apsaugoti pasiūlyme atskirai nurodytą neviešintiną informaciją apima tik tokius duomenis, kurie kvalifikuotini kaip komercinė (gamybinė) paslaptis CK 1.116 straipsnio 1 dalies prasme</w:t>
            </w:r>
            <w:r w:rsidRPr="00767293">
              <w:rPr>
                <w:rFonts w:ascii="Times New Roman" w:eastAsia="Times New Roman" w:hAnsi="Times New Roman" w:cs="Times New Roman"/>
                <w:i/>
                <w:sz w:val="24"/>
                <w:szCs w:val="24"/>
                <w:lang w:val="lt-LT"/>
              </w:rPr>
              <w:t xml:space="preserve">. Tik pačios svarbiausios ir komerciškai jautriausios informacijos apsauga pagrįsta viešųjų pirkimų teisinių santykių reguliavimo tikslais bei aplinkybe, kad viešųjų pirkimų procedūrose patys tiekėjai, teikdami pasiūlymą, išviešina su savo veikla ar patirtimi susijusius duomenis, taigi iš esmės atsisako kai kurių duomenų slaptumo. Dėl to vien tai, kad kitais atvejais (įprastai) tam tikra su tiekėju ir jo veikla susijusi informacija nėra laisvai prieinama </w:t>
            </w:r>
            <w:r w:rsidRPr="00767293">
              <w:rPr>
                <w:rFonts w:ascii="Times New Roman" w:eastAsia="Times New Roman" w:hAnsi="Times New Roman" w:cs="Times New Roman"/>
                <w:i/>
                <w:sz w:val="24"/>
                <w:szCs w:val="24"/>
                <w:lang w:val="lt-LT"/>
              </w:rPr>
              <w:lastRenderedPageBreak/>
              <w:t>kitiems ūkio subjektams, nereiškia, kad viešųjų pirkimų procedūrose ji yra saugotina, jei neatitinka komercinės paslapties sampratos.“</w:t>
            </w:r>
            <w:r w:rsidRPr="00767293">
              <w:rPr>
                <w:rFonts w:ascii="Times New Roman" w:hAnsi="Times New Roman" w:cs="Times New Roman"/>
                <w:sz w:val="24"/>
                <w:szCs w:val="24"/>
                <w:vertAlign w:val="superscript"/>
              </w:rPr>
              <w:footnoteReference w:id="5"/>
            </w:r>
            <w:r w:rsidRPr="00767293">
              <w:rPr>
                <w:rFonts w:ascii="Times New Roman" w:eastAsia="Times New Roman" w:hAnsi="Times New Roman" w:cs="Times New Roman"/>
                <w:i/>
                <w:sz w:val="24"/>
                <w:szCs w:val="24"/>
                <w:lang w:val="lt-LT"/>
              </w:rPr>
              <w:t xml:space="preserve"> </w:t>
            </w:r>
            <w:r w:rsidRPr="00767293">
              <w:rPr>
                <w:rFonts w:ascii="Times New Roman" w:hAnsi="Times New Roman" w:cs="Times New Roman"/>
                <w:sz w:val="24"/>
                <w:szCs w:val="24"/>
                <w:lang w:val="lt-LT"/>
              </w:rPr>
              <w:t>Tarnybos nuomone, Lietuvos Aukščiausiasis Teismas šia nutartimi nesuformulavo naujų taisyklių, tik įtvirtino nuosekliai ir iki šiol formuotą praktiką, kurios nuosekliai laikėsi ir Tarnyba</w:t>
            </w:r>
            <w:r w:rsidRPr="00767293">
              <w:rPr>
                <w:rFonts w:ascii="Times New Roman" w:hAnsi="Times New Roman" w:cs="Times New Roman"/>
                <w:sz w:val="24"/>
                <w:szCs w:val="24"/>
                <w:vertAlign w:val="superscript"/>
              </w:rPr>
              <w:t xml:space="preserve"> </w:t>
            </w:r>
            <w:r w:rsidRPr="00767293">
              <w:rPr>
                <w:rFonts w:ascii="Times New Roman" w:hAnsi="Times New Roman" w:cs="Times New Roman"/>
                <w:sz w:val="24"/>
                <w:szCs w:val="24"/>
                <w:vertAlign w:val="superscript"/>
              </w:rPr>
              <w:footnoteReference w:id="6"/>
            </w:r>
            <w:r w:rsidRPr="00767293">
              <w:rPr>
                <w:rFonts w:ascii="Times New Roman" w:hAnsi="Times New Roman" w:cs="Times New Roman"/>
                <w:sz w:val="24"/>
                <w:szCs w:val="24"/>
                <w:lang w:val="lt-LT"/>
              </w:rPr>
              <w:t>.</w:t>
            </w:r>
          </w:p>
          <w:p w:rsidR="00A14DA3" w:rsidRDefault="00A14DA3" w:rsidP="003E514A">
            <w:pPr>
              <w:ind w:firstLine="851"/>
              <w:jc w:val="both"/>
              <w:rPr>
                <w:rFonts w:ascii="Times New Roman" w:hAnsi="Times New Roman" w:cs="Times New Roman"/>
                <w:sz w:val="24"/>
                <w:szCs w:val="24"/>
                <w:lang w:val="lt-LT"/>
              </w:rPr>
            </w:pPr>
            <w:r w:rsidRPr="00767293">
              <w:rPr>
                <w:rFonts w:ascii="Times New Roman" w:hAnsi="Times New Roman" w:cs="Times New Roman"/>
                <w:sz w:val="24"/>
                <w:szCs w:val="24"/>
                <w:lang w:val="lt-LT"/>
              </w:rPr>
              <w:t xml:space="preserve">Pažymėtina, kad pagal Tarnybai pateiktus dokumentus, nei Pirkimo, nei Sutarties vykdymo metu nepateikta įtikinamų argumentų, kad kurios nors Tiekėjo pasiūlymo dalies atskleidimas prieštarautų informacijos ir duomenų apsaugą reguliuojantiems teisės aktams arba visuomenės interesams, pažeistų teisėtus konkretaus tiekėjo komercinius interesus arba turėtų neigiamą poveikį tiekėjų konkurencijai </w:t>
            </w:r>
            <w:r w:rsidR="00AC5FC7" w:rsidRPr="00767293">
              <w:rPr>
                <w:rFonts w:ascii="Times New Roman" w:hAnsi="Times New Roman" w:cs="Times New Roman"/>
                <w:sz w:val="24"/>
                <w:szCs w:val="24"/>
                <w:lang w:val="lt-LT"/>
              </w:rPr>
              <w:t xml:space="preserve">ir tokie duomenys kvalifikuotini kaip </w:t>
            </w:r>
            <w:r w:rsidRPr="00767293">
              <w:rPr>
                <w:rFonts w:ascii="Times New Roman" w:eastAsia="Times New Roman" w:hAnsi="Times New Roman" w:cs="Times New Roman"/>
                <w:iCs/>
                <w:sz w:val="24"/>
                <w:szCs w:val="24"/>
                <w:lang w:val="lt-LT"/>
              </w:rPr>
              <w:t>komercinė (gamybinė) paslaptis</w:t>
            </w:r>
            <w:r w:rsidRPr="00767293">
              <w:rPr>
                <w:rFonts w:ascii="Times New Roman" w:hAnsi="Times New Roman" w:cs="Times New Roman"/>
                <w:sz w:val="24"/>
                <w:szCs w:val="24"/>
                <w:lang w:val="lt-LT"/>
              </w:rPr>
              <w:t>.</w:t>
            </w:r>
          </w:p>
          <w:p w:rsidR="00254717" w:rsidRPr="00767293" w:rsidRDefault="0009241B" w:rsidP="003E514A">
            <w:pPr>
              <w:ind w:firstLine="851"/>
              <w:jc w:val="both"/>
              <w:rPr>
                <w:rFonts w:ascii="Times New Roman" w:hAnsi="Times New Roman" w:cs="Times New Roman"/>
                <w:sz w:val="24"/>
                <w:szCs w:val="24"/>
                <w:lang w:val="lt-LT"/>
              </w:rPr>
            </w:pPr>
            <w:r w:rsidRPr="00767293">
              <w:rPr>
                <w:rFonts w:ascii="Times New Roman" w:hAnsi="Times New Roman" w:cs="Times New Roman"/>
                <w:b/>
                <w:sz w:val="24"/>
                <w:szCs w:val="24"/>
                <w:lang w:val="lt-LT"/>
              </w:rPr>
              <w:t>Apibendrinant tai, kas pasakyta, Tarnyba konstatuoja, kad Perkančioji organizacija nepaskelbusi užpildytos techninės specifikacijos bei kitų pasiūlymą sudarančių dokumentų, pažeidė Įstatymo 86 straipsnio 9 dalies nuostatas bei 17 straipsnio 1 dalyje įtvirtintą skaidrumo principą.</w:t>
            </w:r>
          </w:p>
        </w:tc>
      </w:tr>
      <w:tr w:rsidR="009F0CAD" w:rsidRPr="00767293" w:rsidTr="00D04129">
        <w:trPr>
          <w:trHeight w:val="409"/>
        </w:trPr>
        <w:tc>
          <w:tcPr>
            <w:tcW w:w="781" w:type="dxa"/>
          </w:tcPr>
          <w:p w:rsidR="009F0CAD" w:rsidRPr="00767293" w:rsidRDefault="009F0CAD" w:rsidP="003E514A">
            <w:pPr>
              <w:numPr>
                <w:ilvl w:val="0"/>
                <w:numId w:val="1"/>
              </w:numPr>
              <w:ind w:left="360"/>
              <w:contextualSpacing/>
              <w:jc w:val="both"/>
              <w:rPr>
                <w:rFonts w:ascii="Times New Roman" w:hAnsi="Times New Roman" w:cs="Times New Roman"/>
                <w:sz w:val="24"/>
                <w:szCs w:val="24"/>
                <w:lang w:val="lt-LT"/>
              </w:rPr>
            </w:pPr>
          </w:p>
        </w:tc>
        <w:tc>
          <w:tcPr>
            <w:tcW w:w="8825" w:type="dxa"/>
          </w:tcPr>
          <w:p w:rsidR="009F0CAD" w:rsidRPr="00767293" w:rsidRDefault="002F3567" w:rsidP="003E514A">
            <w:pPr>
              <w:spacing w:after="160"/>
              <w:jc w:val="both"/>
              <w:rPr>
                <w:rFonts w:ascii="Times New Roman" w:hAnsi="Times New Roman" w:cs="Times New Roman"/>
                <w:sz w:val="24"/>
                <w:szCs w:val="24"/>
                <w:lang w:val="lt-LT"/>
              </w:rPr>
            </w:pPr>
            <w:r w:rsidRPr="00767293">
              <w:rPr>
                <w:rFonts w:ascii="Times New Roman" w:hAnsi="Times New Roman" w:cs="Times New Roman"/>
                <w:b/>
                <w:sz w:val="24"/>
                <w:szCs w:val="24"/>
                <w:lang w:val="lt-LT"/>
              </w:rPr>
              <w:t>Įstatymo 86 straipsnio 9 dalis, Įstatymo 17 straipsnio 1 dalyje įtvirtintas skaidrumo principas</w:t>
            </w:r>
            <w:r w:rsidR="00621BBC" w:rsidRPr="00767293">
              <w:rPr>
                <w:rFonts w:ascii="Times New Roman" w:hAnsi="Times New Roman" w:cs="Times New Roman"/>
                <w:b/>
                <w:sz w:val="24"/>
                <w:szCs w:val="24"/>
                <w:lang w:val="lt-LT"/>
              </w:rPr>
              <w:t xml:space="preserve">  </w:t>
            </w:r>
          </w:p>
        </w:tc>
      </w:tr>
      <w:tr w:rsidR="009F0CAD" w:rsidRPr="00767293" w:rsidTr="009B6569">
        <w:tc>
          <w:tcPr>
            <w:tcW w:w="9606" w:type="dxa"/>
            <w:gridSpan w:val="2"/>
          </w:tcPr>
          <w:p w:rsidR="0009241B" w:rsidRPr="00767293" w:rsidRDefault="0009241B" w:rsidP="003E514A">
            <w:pPr>
              <w:ind w:firstLine="851"/>
              <w:jc w:val="both"/>
              <w:rPr>
                <w:rFonts w:ascii="Times New Roman" w:hAnsi="Times New Roman" w:cs="Times New Roman"/>
                <w:b/>
                <w:sz w:val="24"/>
                <w:szCs w:val="24"/>
                <w:lang w:val="lt-LT"/>
              </w:rPr>
            </w:pPr>
            <w:r w:rsidRPr="00767293">
              <w:rPr>
                <w:rFonts w:ascii="Times New Roman" w:hAnsi="Times New Roman" w:cs="Times New Roman"/>
                <w:sz w:val="24"/>
                <w:szCs w:val="24"/>
                <w:lang w:val="lt-LT"/>
              </w:rPr>
              <w:t xml:space="preserve">2017 m. gruodžio 20 d. Perkančioji organizacija su Tiekėju sudarė Susitarimą, tačiau jo nepaskelbė CVP IS ir tuo </w:t>
            </w:r>
            <w:r w:rsidRPr="00767293">
              <w:rPr>
                <w:rFonts w:ascii="Times New Roman" w:hAnsi="Times New Roman" w:cs="Times New Roman"/>
                <w:b/>
                <w:sz w:val="24"/>
                <w:szCs w:val="24"/>
                <w:lang w:val="lt-LT"/>
              </w:rPr>
              <w:t>pažeidė Įstatymo 86 straipsnio 9 dalies nuostatas bei Įstatymo 17 straipsnio 1 dalyje įtvirtintą skaidrumo principą.</w:t>
            </w:r>
          </w:p>
        </w:tc>
      </w:tr>
      <w:tr w:rsidR="00CE2D1E" w:rsidRPr="00767293" w:rsidTr="007F6DA9">
        <w:trPr>
          <w:trHeight w:val="409"/>
        </w:trPr>
        <w:tc>
          <w:tcPr>
            <w:tcW w:w="781" w:type="dxa"/>
          </w:tcPr>
          <w:p w:rsidR="00CE2D1E" w:rsidRPr="00767293" w:rsidRDefault="00CE2D1E" w:rsidP="003E514A">
            <w:pPr>
              <w:numPr>
                <w:ilvl w:val="0"/>
                <w:numId w:val="1"/>
              </w:numPr>
              <w:ind w:left="360"/>
              <w:contextualSpacing/>
              <w:jc w:val="both"/>
              <w:rPr>
                <w:rFonts w:ascii="Times New Roman" w:hAnsi="Times New Roman" w:cs="Times New Roman"/>
                <w:sz w:val="24"/>
                <w:szCs w:val="24"/>
                <w:lang w:val="lt-LT"/>
              </w:rPr>
            </w:pPr>
          </w:p>
        </w:tc>
        <w:tc>
          <w:tcPr>
            <w:tcW w:w="8825" w:type="dxa"/>
          </w:tcPr>
          <w:p w:rsidR="00CE2D1E" w:rsidRPr="00767293" w:rsidRDefault="004F1578" w:rsidP="003E514A">
            <w:pPr>
              <w:spacing w:after="160"/>
              <w:jc w:val="both"/>
              <w:rPr>
                <w:rFonts w:ascii="Times New Roman" w:hAnsi="Times New Roman" w:cs="Times New Roman"/>
                <w:b/>
                <w:sz w:val="24"/>
                <w:szCs w:val="24"/>
                <w:lang w:val="lt-LT"/>
              </w:rPr>
            </w:pPr>
            <w:r w:rsidRPr="00767293">
              <w:rPr>
                <w:rFonts w:ascii="Times New Roman" w:hAnsi="Times New Roman" w:cs="Times New Roman"/>
                <w:b/>
                <w:sz w:val="24"/>
                <w:szCs w:val="24"/>
                <w:lang w:val="lt-LT"/>
              </w:rPr>
              <w:t>Įstatymo 86 straipsnio 3 dalis</w:t>
            </w:r>
            <w:r w:rsidR="00590491" w:rsidRPr="00767293">
              <w:rPr>
                <w:rStyle w:val="Puslapioinaosnuoroda"/>
                <w:rFonts w:ascii="Times New Roman" w:hAnsi="Times New Roman" w:cs="Times New Roman"/>
                <w:b/>
                <w:sz w:val="24"/>
                <w:szCs w:val="24"/>
                <w:lang w:val="lt-LT"/>
              </w:rPr>
              <w:footnoteReference w:id="7"/>
            </w:r>
            <w:r w:rsidRPr="00767293">
              <w:rPr>
                <w:rFonts w:ascii="Times New Roman" w:hAnsi="Times New Roman" w:cs="Times New Roman"/>
                <w:b/>
                <w:sz w:val="24"/>
                <w:szCs w:val="24"/>
                <w:lang w:val="lt-LT"/>
              </w:rPr>
              <w:t>, 17 straipsnio 1 dalyje įtvirtintas skaidrumo principas</w:t>
            </w:r>
            <w:r w:rsidR="0009241B" w:rsidRPr="00767293">
              <w:rPr>
                <w:rFonts w:ascii="Times New Roman" w:hAnsi="Times New Roman" w:cs="Times New Roman"/>
                <w:b/>
                <w:sz w:val="24"/>
                <w:szCs w:val="24"/>
                <w:lang w:val="lt-LT"/>
              </w:rPr>
              <w:t>, Įstatymo 87 straipsnio 1 dalies 8, 9, 12 punktai</w:t>
            </w:r>
            <w:r w:rsidR="0009241B" w:rsidRPr="00767293">
              <w:rPr>
                <w:rStyle w:val="Puslapioinaosnuoroda"/>
                <w:rFonts w:ascii="Times New Roman" w:hAnsi="Times New Roman" w:cs="Times New Roman"/>
                <w:b/>
                <w:sz w:val="24"/>
                <w:szCs w:val="24"/>
                <w:lang w:val="lt-LT"/>
              </w:rPr>
              <w:footnoteReference w:id="8"/>
            </w:r>
          </w:p>
        </w:tc>
      </w:tr>
      <w:tr w:rsidR="00CE2D1E" w:rsidRPr="00767293" w:rsidTr="007F6DA9">
        <w:tc>
          <w:tcPr>
            <w:tcW w:w="9606" w:type="dxa"/>
            <w:gridSpan w:val="2"/>
          </w:tcPr>
          <w:p w:rsidR="0009241B" w:rsidRPr="00767293" w:rsidRDefault="00CE2D1E" w:rsidP="003E514A">
            <w:pPr>
              <w:ind w:firstLine="851"/>
              <w:jc w:val="both"/>
              <w:rPr>
                <w:rFonts w:ascii="Times New Roman" w:hAnsi="Times New Roman" w:cs="Times New Roman"/>
                <w:bCs/>
                <w:sz w:val="24"/>
                <w:szCs w:val="24"/>
                <w:lang w:val="lt-LT"/>
              </w:rPr>
            </w:pPr>
            <w:r w:rsidRPr="00767293">
              <w:rPr>
                <w:rFonts w:ascii="Times New Roman" w:hAnsi="Times New Roman" w:cs="Times New Roman"/>
                <w:bCs/>
                <w:sz w:val="24"/>
                <w:szCs w:val="24"/>
                <w:lang w:val="lt-LT"/>
              </w:rPr>
              <w:t xml:space="preserve">Sudarydama Sutartį Perkančioji organizacija pakeitė Pirkimo sąlygų XV nustatytas sąlygas, pavyzdžiui: į sudarytą Sutartį neperkeltos Pirkimo sąlygų, 111, 115.1-115.3, </w:t>
            </w:r>
            <w:r w:rsidR="00AA1C56" w:rsidRPr="00767293">
              <w:rPr>
                <w:rFonts w:ascii="Times New Roman" w:hAnsi="Times New Roman" w:cs="Times New Roman"/>
                <w:bCs/>
                <w:sz w:val="24"/>
                <w:szCs w:val="24"/>
                <w:lang w:val="lt-LT"/>
              </w:rPr>
              <w:t>116</w:t>
            </w:r>
            <w:r w:rsidR="00170DC7" w:rsidRPr="00767293">
              <w:rPr>
                <w:rFonts w:ascii="Times New Roman" w:hAnsi="Times New Roman" w:cs="Times New Roman"/>
                <w:bCs/>
                <w:sz w:val="24"/>
                <w:szCs w:val="24"/>
                <w:lang w:val="lt-LT"/>
              </w:rPr>
              <w:t xml:space="preserve">.1.4-116.1.7, </w:t>
            </w:r>
            <w:r w:rsidRPr="00767293">
              <w:rPr>
                <w:rFonts w:ascii="Times New Roman" w:hAnsi="Times New Roman" w:cs="Times New Roman"/>
                <w:bCs/>
                <w:sz w:val="24"/>
                <w:szCs w:val="24"/>
                <w:lang w:val="lt-LT"/>
              </w:rPr>
              <w:t>118, 121.1 punktų nuostatos, 119.1 punkto nuostatos neatitinka Sutarties 6.2 punkto nuostatų, 120.1 punkto nuostatos neatitinka Sutarties 3.1 punkto nuostatų</w:t>
            </w:r>
            <w:r w:rsidR="004F1578" w:rsidRPr="00767293">
              <w:rPr>
                <w:rFonts w:ascii="Times New Roman" w:hAnsi="Times New Roman" w:cs="Times New Roman"/>
                <w:bCs/>
                <w:sz w:val="24"/>
                <w:szCs w:val="24"/>
                <w:lang w:val="lt-LT"/>
              </w:rPr>
              <w:t xml:space="preserve">. Pažymėtina ir tai, kad Pirkimo dokumentų </w:t>
            </w:r>
            <w:r w:rsidRPr="00767293">
              <w:rPr>
                <w:rFonts w:ascii="Times New Roman" w:hAnsi="Times New Roman" w:cs="Times New Roman"/>
                <w:bCs/>
                <w:sz w:val="24"/>
                <w:szCs w:val="24"/>
                <w:lang w:val="lt-LT"/>
              </w:rPr>
              <w:t xml:space="preserve">121 punkto nuostatos neatitinka </w:t>
            </w:r>
            <w:r w:rsidR="004F1578" w:rsidRPr="00767293">
              <w:rPr>
                <w:rFonts w:ascii="Times New Roman" w:hAnsi="Times New Roman" w:cs="Times New Roman"/>
                <w:bCs/>
                <w:sz w:val="24"/>
                <w:szCs w:val="24"/>
                <w:lang w:val="lt-LT"/>
              </w:rPr>
              <w:t xml:space="preserve">Sutarties </w:t>
            </w:r>
            <w:r w:rsidRPr="00767293">
              <w:rPr>
                <w:rFonts w:ascii="Times New Roman" w:hAnsi="Times New Roman" w:cs="Times New Roman"/>
                <w:bCs/>
                <w:sz w:val="24"/>
                <w:szCs w:val="24"/>
                <w:lang w:val="lt-LT"/>
              </w:rPr>
              <w:t>3.</w:t>
            </w:r>
            <w:r w:rsidR="001067E5" w:rsidRPr="00767293">
              <w:rPr>
                <w:rFonts w:ascii="Times New Roman" w:hAnsi="Times New Roman" w:cs="Times New Roman"/>
                <w:bCs/>
                <w:sz w:val="24"/>
                <w:szCs w:val="24"/>
                <w:lang w:val="lt-LT"/>
              </w:rPr>
              <w:t>3</w:t>
            </w:r>
            <w:r w:rsidRPr="00767293">
              <w:rPr>
                <w:rFonts w:ascii="Times New Roman" w:hAnsi="Times New Roman" w:cs="Times New Roman"/>
                <w:bCs/>
                <w:sz w:val="24"/>
                <w:szCs w:val="24"/>
                <w:lang w:val="lt-LT"/>
              </w:rPr>
              <w:t xml:space="preserve"> punkto nuostatų</w:t>
            </w:r>
            <w:r w:rsidR="004F1578" w:rsidRPr="00767293">
              <w:rPr>
                <w:rFonts w:ascii="Times New Roman" w:hAnsi="Times New Roman" w:cs="Times New Roman"/>
                <w:bCs/>
                <w:sz w:val="24"/>
                <w:szCs w:val="24"/>
                <w:lang w:val="lt-LT"/>
              </w:rPr>
              <w:t>, į Sutartį įtraukiant nutraukimo pagrindą „Šalių sutarimu“, kurio Pirkimo dokumentuose nebuvo</w:t>
            </w:r>
            <w:r w:rsidR="0009241B" w:rsidRPr="00767293">
              <w:rPr>
                <w:rFonts w:ascii="Times New Roman" w:hAnsi="Times New Roman" w:cs="Times New Roman"/>
                <w:bCs/>
                <w:sz w:val="24"/>
                <w:szCs w:val="24"/>
                <w:lang w:val="lt-LT"/>
              </w:rPr>
              <w:t>.</w:t>
            </w:r>
            <w:r w:rsidR="004F1578" w:rsidRPr="00767293">
              <w:rPr>
                <w:rFonts w:ascii="Times New Roman" w:hAnsi="Times New Roman" w:cs="Times New Roman"/>
                <w:bCs/>
                <w:sz w:val="24"/>
                <w:szCs w:val="24"/>
                <w:lang w:val="lt-LT"/>
              </w:rPr>
              <w:t xml:space="preserve"> </w:t>
            </w:r>
          </w:p>
          <w:p w:rsidR="0009241B" w:rsidRPr="00767293" w:rsidRDefault="004F1578" w:rsidP="003E514A">
            <w:pPr>
              <w:ind w:firstLine="851"/>
              <w:jc w:val="both"/>
              <w:rPr>
                <w:rFonts w:ascii="Times New Roman" w:hAnsi="Times New Roman" w:cs="Times New Roman"/>
                <w:sz w:val="24"/>
                <w:szCs w:val="24"/>
                <w:lang w:val="lt-LT"/>
              </w:rPr>
            </w:pPr>
            <w:r w:rsidRPr="00767293">
              <w:rPr>
                <w:rFonts w:ascii="Times New Roman" w:hAnsi="Times New Roman" w:cs="Times New Roman"/>
                <w:bCs/>
                <w:sz w:val="24"/>
                <w:szCs w:val="24"/>
                <w:lang w:val="lt-LT"/>
              </w:rPr>
              <w:t>Sutartyje taip pat nenurodytos privalomos Sutarties nutraukimo sąlygos pagal Įstatymo 90 straipsnio nuostatas</w:t>
            </w:r>
            <w:r w:rsidR="0009241B" w:rsidRPr="00767293">
              <w:rPr>
                <w:rFonts w:ascii="Times New Roman" w:hAnsi="Times New Roman" w:cs="Times New Roman"/>
                <w:bCs/>
                <w:sz w:val="24"/>
                <w:szCs w:val="24"/>
                <w:lang w:val="lt-LT"/>
              </w:rPr>
              <w:t xml:space="preserve">, nenustatyta šalių ginčų sprendimo tvarka, taip pat </w:t>
            </w:r>
            <w:r w:rsidR="0009241B" w:rsidRPr="00767293">
              <w:rPr>
                <w:rFonts w:ascii="Times New Roman" w:hAnsi="Times New Roman" w:cs="Times New Roman"/>
                <w:sz w:val="24"/>
                <w:szCs w:val="24"/>
                <w:lang w:val="lt-LT"/>
              </w:rPr>
              <w:t xml:space="preserve">Sutartyje nenurodytas asmuo, atsakingas už Sutarties vykdymą, Sutarties ir pakeitimų paskelbimą </w:t>
            </w:r>
            <w:r w:rsidR="0009241B" w:rsidRPr="00767293">
              <w:rPr>
                <w:rFonts w:ascii="Times New Roman" w:hAnsi="Times New Roman" w:cs="Times New Roman"/>
                <w:b/>
                <w:sz w:val="24"/>
                <w:szCs w:val="24"/>
                <w:lang w:val="lt-LT"/>
              </w:rPr>
              <w:t>–</w:t>
            </w:r>
            <w:r w:rsidR="0009241B" w:rsidRPr="00767293">
              <w:rPr>
                <w:rFonts w:ascii="Times New Roman" w:hAnsi="Times New Roman" w:cs="Times New Roman"/>
                <w:sz w:val="24"/>
                <w:szCs w:val="24"/>
                <w:lang w:val="lt-LT"/>
              </w:rPr>
              <w:t xml:space="preserve"> tokie asmenys nurodyti tik dokumentų valdymo sistemoje </w:t>
            </w:r>
            <w:proofErr w:type="spellStart"/>
            <w:r w:rsidR="0009241B" w:rsidRPr="00767293">
              <w:rPr>
                <w:rFonts w:ascii="Times New Roman" w:hAnsi="Times New Roman" w:cs="Times New Roman"/>
                <w:sz w:val="24"/>
                <w:szCs w:val="24"/>
                <w:lang w:val="lt-LT"/>
              </w:rPr>
              <w:t>Doclogix</w:t>
            </w:r>
            <w:proofErr w:type="spellEnd"/>
            <w:r w:rsidR="0009241B" w:rsidRPr="00767293">
              <w:rPr>
                <w:rFonts w:ascii="Times New Roman" w:hAnsi="Times New Roman" w:cs="Times New Roman"/>
                <w:sz w:val="24"/>
                <w:szCs w:val="24"/>
                <w:lang w:val="lt-LT"/>
              </w:rPr>
              <w:t>, papildomų įsakymų (potvarkių) nebuvo.</w:t>
            </w:r>
            <w:r w:rsidR="0009241B" w:rsidRPr="00767293">
              <w:rPr>
                <w:rStyle w:val="Puslapioinaosnuoroda"/>
                <w:rFonts w:ascii="Times New Roman" w:hAnsi="Times New Roman" w:cs="Times New Roman"/>
                <w:sz w:val="24"/>
                <w:szCs w:val="24"/>
                <w:lang w:val="lt-LT"/>
              </w:rPr>
              <w:footnoteReference w:id="9"/>
            </w:r>
          </w:p>
          <w:p w:rsidR="004F1578" w:rsidRPr="00767293" w:rsidRDefault="004F1578" w:rsidP="003E514A">
            <w:pPr>
              <w:ind w:firstLine="851"/>
              <w:jc w:val="both"/>
              <w:rPr>
                <w:rFonts w:ascii="Times New Roman" w:hAnsi="Times New Roman" w:cs="Times New Roman"/>
                <w:b/>
                <w:sz w:val="24"/>
                <w:szCs w:val="24"/>
                <w:lang w:val="lt-LT"/>
              </w:rPr>
            </w:pPr>
            <w:r w:rsidRPr="00767293">
              <w:rPr>
                <w:rFonts w:ascii="Times New Roman" w:hAnsi="Times New Roman" w:cs="Times New Roman"/>
                <w:b/>
                <w:sz w:val="24"/>
                <w:szCs w:val="24"/>
                <w:lang w:val="lt-LT"/>
              </w:rPr>
              <w:t xml:space="preserve">Apibendrindama tai, kas pasakyta, Tarnyba pažymi, kad Sutarties sudarymo metu pakeisdama Pirkimo dokumentuose nustatytas sąlygas, Perkančioji organizacija pažeidė Įstatymo 86 straipsnio 3 dalies nuostatas </w:t>
            </w:r>
            <w:r w:rsidR="0009241B" w:rsidRPr="00767293">
              <w:rPr>
                <w:rFonts w:ascii="Times New Roman" w:hAnsi="Times New Roman" w:cs="Times New Roman"/>
                <w:b/>
                <w:sz w:val="24"/>
                <w:szCs w:val="24"/>
                <w:lang w:val="lt-LT"/>
              </w:rPr>
              <w:t xml:space="preserve">bei </w:t>
            </w:r>
            <w:r w:rsidRPr="00767293">
              <w:rPr>
                <w:rFonts w:ascii="Times New Roman" w:hAnsi="Times New Roman" w:cs="Times New Roman"/>
                <w:b/>
                <w:sz w:val="24"/>
                <w:szCs w:val="24"/>
                <w:lang w:val="lt-LT"/>
              </w:rPr>
              <w:t>Įstatymo  17 straipsnio 1 dalyje įtvirtintą skaidrumo principą</w:t>
            </w:r>
            <w:r w:rsidR="0009241B" w:rsidRPr="00767293">
              <w:rPr>
                <w:rFonts w:ascii="Times New Roman" w:hAnsi="Times New Roman" w:cs="Times New Roman"/>
                <w:b/>
                <w:sz w:val="24"/>
                <w:szCs w:val="24"/>
                <w:lang w:val="lt-LT"/>
              </w:rPr>
              <w:t>, o nenumatydama visų privalomų Sutarties nuostatų, pažeidė Įstatymo 87 straipsnio 1 dalies  8, 9, 12 punktų nuostatas.</w:t>
            </w:r>
          </w:p>
        </w:tc>
      </w:tr>
    </w:tbl>
    <w:p w:rsidR="002D0DA8" w:rsidRDefault="002D0DA8" w:rsidP="003E514A">
      <w:pPr>
        <w:spacing w:after="160" w:line="240" w:lineRule="auto"/>
        <w:rPr>
          <w:rFonts w:ascii="Times New Roman" w:hAnsi="Times New Roman" w:cs="Times New Roman"/>
          <w:b/>
          <w:sz w:val="24"/>
          <w:szCs w:val="24"/>
        </w:rPr>
      </w:pPr>
    </w:p>
    <w:p w:rsidR="00114BB8" w:rsidRPr="00767293" w:rsidRDefault="001253F2" w:rsidP="003E514A">
      <w:pPr>
        <w:spacing w:after="160" w:line="240" w:lineRule="auto"/>
        <w:rPr>
          <w:rFonts w:ascii="Times New Roman" w:hAnsi="Times New Roman" w:cs="Times New Roman"/>
          <w:b/>
          <w:sz w:val="24"/>
          <w:szCs w:val="24"/>
        </w:rPr>
      </w:pPr>
      <w:r w:rsidRPr="00767293">
        <w:rPr>
          <w:rFonts w:ascii="Times New Roman" w:hAnsi="Times New Roman" w:cs="Times New Roman"/>
          <w:b/>
          <w:sz w:val="24"/>
          <w:szCs w:val="24"/>
        </w:rPr>
        <w:t>*kiekvienos sutarties vertinimas aprašomas atskirai</w:t>
      </w:r>
      <w:r w:rsidR="007C2427" w:rsidRPr="00767293">
        <w:rPr>
          <w:rFonts w:ascii="Times New Roman" w:hAnsi="Times New Roman" w:cs="Times New Roman"/>
          <w:b/>
          <w:sz w:val="24"/>
          <w:szCs w:val="24"/>
        </w:rPr>
        <w:t>.</w:t>
      </w:r>
    </w:p>
    <w:p w:rsidR="001253F2" w:rsidRPr="00767293" w:rsidRDefault="001253F2" w:rsidP="003E514A">
      <w:pPr>
        <w:spacing w:after="160" w:line="240" w:lineRule="auto"/>
        <w:rPr>
          <w:rFonts w:ascii="Times New Roman" w:hAnsi="Times New Roman" w:cs="Times New Roman"/>
          <w:b/>
          <w:sz w:val="24"/>
          <w:szCs w:val="24"/>
        </w:rPr>
      </w:pPr>
      <w:r w:rsidRPr="00767293">
        <w:rPr>
          <w:rFonts w:ascii="Times New Roman" w:hAnsi="Times New Roman" w:cs="Times New Roman"/>
          <w:b/>
          <w:sz w:val="24"/>
          <w:szCs w:val="24"/>
        </w:rPr>
        <w:lastRenderedPageBreak/>
        <w:t>III dalis. Pastabos, į kurias perkančioji organizacija turėtų atsižvelgti rengdama, sudarydama ir vykdydama kitas sutartis</w:t>
      </w:r>
    </w:p>
    <w:tbl>
      <w:tblPr>
        <w:tblStyle w:val="Lentelstinklelis"/>
        <w:tblW w:w="9606" w:type="dxa"/>
        <w:tblLook w:val="04A0" w:firstRow="1" w:lastRow="0" w:firstColumn="1" w:lastColumn="0" w:noHBand="0" w:noVBand="1"/>
      </w:tblPr>
      <w:tblGrid>
        <w:gridCol w:w="675"/>
        <w:gridCol w:w="8931"/>
      </w:tblGrid>
      <w:tr w:rsidR="001253F2" w:rsidRPr="00767293" w:rsidTr="00807C08">
        <w:tc>
          <w:tcPr>
            <w:tcW w:w="675" w:type="dxa"/>
          </w:tcPr>
          <w:p w:rsidR="001253F2" w:rsidRPr="00767293" w:rsidRDefault="001253F2" w:rsidP="003E514A">
            <w:pPr>
              <w:numPr>
                <w:ilvl w:val="0"/>
                <w:numId w:val="2"/>
              </w:numPr>
              <w:contextualSpacing/>
              <w:jc w:val="center"/>
              <w:rPr>
                <w:rFonts w:ascii="Times New Roman" w:hAnsi="Times New Roman" w:cs="Times New Roman"/>
                <w:sz w:val="24"/>
                <w:szCs w:val="24"/>
                <w:lang w:val="lt-LT"/>
              </w:rPr>
            </w:pPr>
          </w:p>
        </w:tc>
        <w:tc>
          <w:tcPr>
            <w:tcW w:w="8931" w:type="dxa"/>
          </w:tcPr>
          <w:p w:rsidR="001253F2" w:rsidRPr="00767293" w:rsidRDefault="005C5946" w:rsidP="003E514A">
            <w:pPr>
              <w:tabs>
                <w:tab w:val="left" w:pos="993"/>
              </w:tabs>
              <w:jc w:val="both"/>
              <w:rPr>
                <w:rFonts w:ascii="Times New Roman" w:eastAsia="Times New Roman" w:hAnsi="Times New Roman" w:cs="Times New Roman"/>
                <w:b/>
                <w:bCs/>
                <w:sz w:val="24"/>
                <w:szCs w:val="24"/>
                <w:lang w:val="lt-LT"/>
              </w:rPr>
            </w:pPr>
            <w:r w:rsidRPr="00767293">
              <w:rPr>
                <w:rFonts w:ascii="Times New Roman" w:hAnsi="Times New Roman" w:cs="Times New Roman"/>
                <w:b/>
                <w:bCs/>
                <w:sz w:val="24"/>
                <w:szCs w:val="24"/>
                <w:lang w:val="lt-LT"/>
              </w:rPr>
              <w:t xml:space="preserve">Įstatymo </w:t>
            </w:r>
            <w:r w:rsidRPr="00767293">
              <w:rPr>
                <w:rFonts w:ascii="Times New Roman" w:hAnsi="Times New Roman" w:cs="Times New Roman"/>
                <w:b/>
                <w:sz w:val="24"/>
                <w:szCs w:val="24"/>
                <w:lang w:val="lt-LT"/>
              </w:rPr>
              <w:t>17 straipsnio 1 dalyje įtvirtintas skaidrumo principas</w:t>
            </w:r>
          </w:p>
        </w:tc>
      </w:tr>
      <w:tr w:rsidR="001253F2" w:rsidRPr="00767293" w:rsidTr="009B6569">
        <w:tc>
          <w:tcPr>
            <w:tcW w:w="9606" w:type="dxa"/>
            <w:gridSpan w:val="2"/>
          </w:tcPr>
          <w:p w:rsidR="00F867C0" w:rsidRPr="00767293" w:rsidRDefault="00F867C0" w:rsidP="003E514A">
            <w:pPr>
              <w:ind w:firstLine="851"/>
              <w:jc w:val="both"/>
              <w:rPr>
                <w:rFonts w:ascii="Times New Roman" w:hAnsi="Times New Roman" w:cs="Times New Roman"/>
                <w:sz w:val="24"/>
                <w:szCs w:val="24"/>
                <w:lang w:val="lt-LT"/>
              </w:rPr>
            </w:pPr>
            <w:r w:rsidRPr="00767293">
              <w:rPr>
                <w:rFonts w:ascii="Times New Roman" w:hAnsi="Times New Roman" w:cs="Times New Roman"/>
                <w:sz w:val="24"/>
                <w:szCs w:val="24"/>
                <w:lang w:val="lt-LT"/>
              </w:rPr>
              <w:t xml:space="preserve">Vadovaujantis Sutarties nuostatomis, prekes Tiekėjas privalėjo pristatyti iki 2017 m. gruodžio 15 d., tačiau dalis prekių buvo pristatytos 2017 m. gruodžio 28 d., o likusi dalis (kompiuteriai) </w:t>
            </w:r>
            <w:r w:rsidR="00A378F3" w:rsidRPr="00767293">
              <w:rPr>
                <w:rFonts w:ascii="Times New Roman" w:hAnsi="Times New Roman" w:cs="Times New Roman"/>
                <w:i/>
                <w:sz w:val="24"/>
                <w:szCs w:val="24"/>
                <w:lang w:val="lt-LT"/>
              </w:rPr>
              <w:t>–</w:t>
            </w:r>
            <w:r w:rsidRPr="00767293">
              <w:rPr>
                <w:rFonts w:ascii="Times New Roman" w:hAnsi="Times New Roman" w:cs="Times New Roman"/>
                <w:sz w:val="24"/>
                <w:szCs w:val="24"/>
                <w:lang w:val="lt-LT"/>
              </w:rPr>
              <w:t xml:space="preserve">  2018 m. sausio 2 d</w:t>
            </w:r>
            <w:r w:rsidR="004413E4" w:rsidRPr="00767293">
              <w:rPr>
                <w:rStyle w:val="Puslapioinaosnuoroda"/>
                <w:rFonts w:ascii="Times New Roman" w:hAnsi="Times New Roman" w:cs="Times New Roman"/>
                <w:sz w:val="24"/>
                <w:szCs w:val="24"/>
                <w:lang w:val="lt-LT"/>
              </w:rPr>
              <w:footnoteReference w:id="10"/>
            </w:r>
            <w:r w:rsidRPr="00767293">
              <w:rPr>
                <w:rFonts w:ascii="Times New Roman" w:hAnsi="Times New Roman" w:cs="Times New Roman"/>
                <w:sz w:val="24"/>
                <w:szCs w:val="24"/>
                <w:lang w:val="lt-LT"/>
              </w:rPr>
              <w:t>. Už laikotarpį nuo 2017 m. gruodžio 15 d. iki 2017 m. gruodžio 28 d. Perkančioji organizacija Tiekėjui paskaičiavo delspinigius, juos Tiekėjas sumokėjo</w:t>
            </w:r>
            <w:r w:rsidR="004413E4" w:rsidRPr="00767293">
              <w:rPr>
                <w:rStyle w:val="Puslapioinaosnuoroda"/>
                <w:rFonts w:ascii="Times New Roman" w:hAnsi="Times New Roman" w:cs="Times New Roman"/>
                <w:sz w:val="24"/>
                <w:szCs w:val="24"/>
                <w:lang w:val="lt-LT"/>
              </w:rPr>
              <w:footnoteReference w:id="11"/>
            </w:r>
            <w:r w:rsidR="004413E4" w:rsidRPr="00767293">
              <w:rPr>
                <w:rFonts w:ascii="Times New Roman" w:hAnsi="Times New Roman" w:cs="Times New Roman"/>
                <w:sz w:val="24"/>
                <w:szCs w:val="24"/>
                <w:lang w:val="lt-LT"/>
              </w:rPr>
              <w:t>.</w:t>
            </w:r>
            <w:r w:rsidRPr="00767293">
              <w:rPr>
                <w:rFonts w:ascii="Times New Roman" w:hAnsi="Times New Roman" w:cs="Times New Roman"/>
                <w:sz w:val="24"/>
                <w:szCs w:val="24"/>
                <w:lang w:val="lt-LT"/>
              </w:rPr>
              <w:t xml:space="preserve"> </w:t>
            </w:r>
          </w:p>
          <w:p w:rsidR="00F867C0" w:rsidRPr="00767293" w:rsidRDefault="00F867C0" w:rsidP="003E514A">
            <w:pPr>
              <w:ind w:firstLine="851"/>
              <w:jc w:val="both"/>
              <w:rPr>
                <w:rFonts w:ascii="Times New Roman" w:hAnsi="Times New Roman" w:cs="Times New Roman"/>
                <w:sz w:val="24"/>
                <w:szCs w:val="24"/>
                <w:lang w:val="lt-LT"/>
              </w:rPr>
            </w:pPr>
            <w:r w:rsidRPr="00767293">
              <w:rPr>
                <w:rFonts w:ascii="Times New Roman" w:hAnsi="Times New Roman" w:cs="Times New Roman"/>
                <w:sz w:val="24"/>
                <w:szCs w:val="24"/>
                <w:lang w:val="lt-LT"/>
              </w:rPr>
              <w:t>Perkančioji organizacija mokėjimo pavedimu už prekes Tiekėjui sumokėjo 2017 m. gruodžio 28 d</w:t>
            </w:r>
            <w:r w:rsidR="004413E4" w:rsidRPr="00767293">
              <w:rPr>
                <w:rStyle w:val="Puslapioinaosnuoroda"/>
                <w:rFonts w:ascii="Times New Roman" w:hAnsi="Times New Roman" w:cs="Times New Roman"/>
                <w:sz w:val="24"/>
                <w:szCs w:val="24"/>
                <w:lang w:val="lt-LT"/>
              </w:rPr>
              <w:footnoteReference w:id="12"/>
            </w:r>
            <w:r w:rsidRPr="00767293">
              <w:rPr>
                <w:rFonts w:ascii="Times New Roman" w:hAnsi="Times New Roman" w:cs="Times New Roman"/>
                <w:sz w:val="24"/>
                <w:szCs w:val="24"/>
                <w:lang w:val="lt-LT"/>
              </w:rPr>
              <w:t xml:space="preserve">., t. y. </w:t>
            </w:r>
            <w:r w:rsidR="0009241B" w:rsidRPr="00767293">
              <w:rPr>
                <w:rFonts w:ascii="Times New Roman" w:hAnsi="Times New Roman" w:cs="Times New Roman"/>
                <w:sz w:val="24"/>
                <w:szCs w:val="24"/>
                <w:lang w:val="lt-LT"/>
              </w:rPr>
              <w:t>anksčiau nei</w:t>
            </w:r>
            <w:r w:rsidRPr="00767293">
              <w:rPr>
                <w:rFonts w:ascii="Times New Roman" w:hAnsi="Times New Roman" w:cs="Times New Roman"/>
                <w:sz w:val="24"/>
                <w:szCs w:val="24"/>
                <w:lang w:val="lt-LT"/>
              </w:rPr>
              <w:t xml:space="preserve"> buvo</w:t>
            </w:r>
            <w:r w:rsidR="00AA6B89" w:rsidRPr="00767293">
              <w:rPr>
                <w:rFonts w:ascii="Times New Roman" w:hAnsi="Times New Roman" w:cs="Times New Roman"/>
                <w:sz w:val="24"/>
                <w:szCs w:val="24"/>
                <w:lang w:val="lt-LT"/>
              </w:rPr>
              <w:t xml:space="preserve"> pristatytos</w:t>
            </w:r>
            <w:r w:rsidRPr="00767293">
              <w:rPr>
                <w:rFonts w:ascii="Times New Roman" w:hAnsi="Times New Roman" w:cs="Times New Roman"/>
                <w:sz w:val="24"/>
                <w:szCs w:val="24"/>
                <w:lang w:val="lt-LT"/>
              </w:rPr>
              <w:t xml:space="preserve"> visos prekės ir ištaisyti visi jų trūkumai. </w:t>
            </w:r>
            <w:r w:rsidR="004B3D6D" w:rsidRPr="00767293">
              <w:rPr>
                <w:rFonts w:ascii="Times New Roman" w:hAnsi="Times New Roman" w:cs="Times New Roman"/>
                <w:sz w:val="24"/>
                <w:szCs w:val="24"/>
                <w:lang w:val="lt-LT"/>
              </w:rPr>
              <w:t>Pažymėtina, jog šis mokėjimas, vadovaujantis Susitarimu, buvo užtikrintas 2017 m. gruodžio 22 d. banko išduotu Sutarties sąlygų vykdymo garantiniu raštu</w:t>
            </w:r>
            <w:r w:rsidR="006A0669" w:rsidRPr="00767293">
              <w:rPr>
                <w:rFonts w:ascii="Times New Roman" w:hAnsi="Times New Roman" w:cs="Times New Roman"/>
                <w:sz w:val="24"/>
                <w:szCs w:val="24"/>
                <w:lang w:val="lt-LT"/>
              </w:rPr>
              <w:t xml:space="preserve">, kurio </w:t>
            </w:r>
            <w:r w:rsidR="00503A10" w:rsidRPr="00767293">
              <w:rPr>
                <w:rFonts w:ascii="Times New Roman" w:hAnsi="Times New Roman" w:cs="Times New Roman"/>
                <w:sz w:val="24"/>
                <w:szCs w:val="24"/>
                <w:lang w:val="lt-LT"/>
              </w:rPr>
              <w:t xml:space="preserve">vertė atitinka visą Perkančiosios organizacijos sumokėtą sumą - </w:t>
            </w:r>
            <w:r w:rsidR="004B3D6D" w:rsidRPr="00767293">
              <w:rPr>
                <w:rFonts w:ascii="Times New Roman" w:hAnsi="Times New Roman" w:cs="Times New Roman"/>
                <w:sz w:val="24"/>
                <w:szCs w:val="24"/>
                <w:lang w:val="lt-LT"/>
              </w:rPr>
              <w:t xml:space="preserve">135 907,20 </w:t>
            </w:r>
            <w:proofErr w:type="spellStart"/>
            <w:r w:rsidR="004B3D6D" w:rsidRPr="00767293">
              <w:rPr>
                <w:rFonts w:ascii="Times New Roman" w:hAnsi="Times New Roman" w:cs="Times New Roman"/>
                <w:sz w:val="24"/>
                <w:szCs w:val="24"/>
                <w:lang w:val="lt-LT"/>
              </w:rPr>
              <w:t>Eur</w:t>
            </w:r>
            <w:proofErr w:type="spellEnd"/>
            <w:r w:rsidR="004B3D6D" w:rsidRPr="00767293">
              <w:rPr>
                <w:rFonts w:ascii="Times New Roman" w:hAnsi="Times New Roman" w:cs="Times New Roman"/>
                <w:sz w:val="24"/>
                <w:szCs w:val="24"/>
                <w:lang w:val="lt-LT"/>
              </w:rPr>
              <w:t>.</w:t>
            </w:r>
          </w:p>
          <w:p w:rsidR="006A0669" w:rsidRPr="00767293" w:rsidRDefault="007D33D6" w:rsidP="003E514A">
            <w:pPr>
              <w:ind w:firstLine="851"/>
              <w:jc w:val="both"/>
              <w:rPr>
                <w:rFonts w:ascii="Times New Roman" w:hAnsi="Times New Roman" w:cs="Times New Roman"/>
                <w:sz w:val="24"/>
                <w:szCs w:val="24"/>
                <w:lang w:val="lt-LT"/>
              </w:rPr>
            </w:pPr>
            <w:r w:rsidRPr="00767293">
              <w:rPr>
                <w:rFonts w:ascii="Times New Roman" w:hAnsi="Times New Roman" w:cs="Times New Roman"/>
                <w:sz w:val="24"/>
                <w:szCs w:val="24"/>
                <w:lang w:val="lt-LT"/>
              </w:rPr>
              <w:t>I</w:t>
            </w:r>
            <w:r w:rsidR="006A0669" w:rsidRPr="00767293">
              <w:rPr>
                <w:rFonts w:ascii="Times New Roman" w:hAnsi="Times New Roman" w:cs="Times New Roman"/>
                <w:sz w:val="24"/>
                <w:szCs w:val="24"/>
                <w:lang w:val="lt-LT"/>
              </w:rPr>
              <w:t>šankstini</w:t>
            </w:r>
            <w:r w:rsidR="00A378F3" w:rsidRPr="00767293">
              <w:rPr>
                <w:rFonts w:ascii="Times New Roman" w:hAnsi="Times New Roman" w:cs="Times New Roman"/>
                <w:sz w:val="24"/>
                <w:szCs w:val="24"/>
                <w:lang w:val="lt-LT"/>
              </w:rPr>
              <w:t>o</w:t>
            </w:r>
            <w:r w:rsidR="006A0669" w:rsidRPr="00767293">
              <w:rPr>
                <w:rFonts w:ascii="Times New Roman" w:hAnsi="Times New Roman" w:cs="Times New Roman"/>
                <w:sz w:val="24"/>
                <w:szCs w:val="24"/>
                <w:lang w:val="lt-LT"/>
              </w:rPr>
              <w:t xml:space="preserve"> </w:t>
            </w:r>
            <w:r w:rsidRPr="00767293">
              <w:rPr>
                <w:rFonts w:ascii="Times New Roman" w:hAnsi="Times New Roman" w:cs="Times New Roman"/>
                <w:sz w:val="24"/>
                <w:szCs w:val="24"/>
                <w:lang w:val="lt-LT"/>
              </w:rPr>
              <w:t>mokėjim</w:t>
            </w:r>
            <w:r w:rsidR="00A378F3" w:rsidRPr="00767293">
              <w:rPr>
                <w:rFonts w:ascii="Times New Roman" w:hAnsi="Times New Roman" w:cs="Times New Roman"/>
                <w:sz w:val="24"/>
                <w:szCs w:val="24"/>
                <w:lang w:val="lt-LT"/>
              </w:rPr>
              <w:t>o</w:t>
            </w:r>
            <w:r w:rsidRPr="00767293">
              <w:rPr>
                <w:rFonts w:ascii="Times New Roman" w:hAnsi="Times New Roman" w:cs="Times New Roman"/>
                <w:sz w:val="24"/>
                <w:szCs w:val="24"/>
                <w:lang w:val="lt-LT"/>
              </w:rPr>
              <w:t xml:space="preserve"> </w:t>
            </w:r>
            <w:r w:rsidR="006A0669" w:rsidRPr="00767293">
              <w:rPr>
                <w:rFonts w:ascii="Times New Roman" w:hAnsi="Times New Roman" w:cs="Times New Roman"/>
                <w:sz w:val="24"/>
                <w:szCs w:val="24"/>
                <w:lang w:val="lt-LT"/>
              </w:rPr>
              <w:t xml:space="preserve">Tiekėjui </w:t>
            </w:r>
            <w:r w:rsidR="00A378F3" w:rsidRPr="00767293">
              <w:rPr>
                <w:rFonts w:ascii="Times New Roman" w:hAnsi="Times New Roman" w:cs="Times New Roman"/>
                <w:sz w:val="24"/>
                <w:szCs w:val="24"/>
                <w:lang w:val="lt-LT"/>
              </w:rPr>
              <w:t xml:space="preserve">būtinybę </w:t>
            </w:r>
            <w:r w:rsidRPr="00767293">
              <w:rPr>
                <w:rFonts w:ascii="Times New Roman" w:hAnsi="Times New Roman" w:cs="Times New Roman"/>
                <w:sz w:val="24"/>
                <w:szCs w:val="24"/>
                <w:lang w:val="lt-LT"/>
              </w:rPr>
              <w:t>Perkančioji organizacija grindžia</w:t>
            </w:r>
            <w:r w:rsidR="004413E4" w:rsidRPr="00767293">
              <w:rPr>
                <w:rStyle w:val="Puslapioinaosnuoroda"/>
                <w:rFonts w:ascii="Times New Roman" w:hAnsi="Times New Roman" w:cs="Times New Roman"/>
                <w:sz w:val="24"/>
                <w:szCs w:val="24"/>
                <w:lang w:val="lt-LT"/>
              </w:rPr>
              <w:footnoteReference w:id="13"/>
            </w:r>
            <w:r w:rsidRPr="00767293">
              <w:rPr>
                <w:rFonts w:ascii="Times New Roman" w:hAnsi="Times New Roman" w:cs="Times New Roman"/>
                <w:sz w:val="24"/>
                <w:szCs w:val="24"/>
                <w:lang w:val="lt-LT"/>
              </w:rPr>
              <w:t xml:space="preserve"> </w:t>
            </w:r>
            <w:r w:rsidR="00A378F3" w:rsidRPr="00767293">
              <w:rPr>
                <w:rFonts w:ascii="Times New Roman" w:hAnsi="Times New Roman" w:cs="Times New Roman"/>
                <w:sz w:val="24"/>
                <w:szCs w:val="24"/>
                <w:lang w:val="lt-LT"/>
              </w:rPr>
              <w:t xml:space="preserve">tuo, kad neatsiskaičius iki 2017 m. gruodžio 31 d., lėšas ji būtų privalėjusi grąžinti į biudžetą – tokiu atveju Perkančioji organizacija būtų patyrusi sunkumų apmokėti už gautas prekes 2018 metais. Tarnybos nuomone, šiuo konkrečiu atveju, </w:t>
            </w:r>
            <w:r w:rsidR="006A0669" w:rsidRPr="00767293">
              <w:rPr>
                <w:rFonts w:ascii="Times New Roman" w:hAnsi="Times New Roman" w:cs="Times New Roman"/>
                <w:sz w:val="24"/>
                <w:szCs w:val="24"/>
                <w:lang w:val="lt-LT"/>
              </w:rPr>
              <w:t xml:space="preserve">atsižvelgiant į tai, kad Tiekėjui buvo paskaičiuoti delspinigiai bei pareikalauta užtikrinti gaunamą apmokėjimą banko garantu, nėra pagrindo konstatuoti, kad dėl </w:t>
            </w:r>
            <w:r w:rsidRPr="00767293">
              <w:rPr>
                <w:rFonts w:ascii="Times New Roman" w:hAnsi="Times New Roman" w:cs="Times New Roman"/>
                <w:sz w:val="24"/>
                <w:szCs w:val="24"/>
                <w:lang w:val="lt-LT"/>
              </w:rPr>
              <w:t xml:space="preserve">Susitarimu atlikto </w:t>
            </w:r>
            <w:r w:rsidR="006A0669" w:rsidRPr="00767293">
              <w:rPr>
                <w:rFonts w:ascii="Times New Roman" w:hAnsi="Times New Roman" w:cs="Times New Roman"/>
                <w:sz w:val="24"/>
                <w:szCs w:val="24"/>
                <w:lang w:val="lt-LT"/>
              </w:rPr>
              <w:t xml:space="preserve">pakeitimo </w:t>
            </w:r>
            <w:r w:rsidR="00A378F3" w:rsidRPr="00767293">
              <w:rPr>
                <w:rFonts w:ascii="Times New Roman" w:hAnsi="Times New Roman" w:cs="Times New Roman"/>
                <w:sz w:val="24"/>
                <w:szCs w:val="24"/>
                <w:lang w:val="lt-LT"/>
              </w:rPr>
              <w:t>(</w:t>
            </w:r>
            <w:r w:rsidR="004413E4" w:rsidRPr="00767293">
              <w:rPr>
                <w:rFonts w:ascii="Times New Roman" w:hAnsi="Times New Roman" w:cs="Times New Roman"/>
                <w:sz w:val="24"/>
                <w:szCs w:val="24"/>
                <w:lang w:val="lt-LT"/>
              </w:rPr>
              <w:t xml:space="preserve">atlikto </w:t>
            </w:r>
            <w:r w:rsidR="00A378F3" w:rsidRPr="00767293">
              <w:rPr>
                <w:rFonts w:ascii="Times New Roman" w:hAnsi="Times New Roman" w:cs="Times New Roman"/>
                <w:sz w:val="24"/>
                <w:szCs w:val="24"/>
                <w:lang w:val="lt-LT"/>
              </w:rPr>
              <w:t xml:space="preserve">išankstinio apmokėjimo) </w:t>
            </w:r>
            <w:r w:rsidR="006A0669" w:rsidRPr="00767293">
              <w:rPr>
                <w:rFonts w:ascii="Times New Roman" w:hAnsi="Times New Roman" w:cs="Times New Roman"/>
                <w:sz w:val="24"/>
                <w:szCs w:val="24"/>
                <w:lang w:val="lt-LT"/>
              </w:rPr>
              <w:t xml:space="preserve">ekonominė pirkimo sutarties pusiausvyra </w:t>
            </w:r>
            <w:r w:rsidRPr="00767293">
              <w:rPr>
                <w:rFonts w:ascii="Times New Roman" w:hAnsi="Times New Roman" w:cs="Times New Roman"/>
                <w:sz w:val="24"/>
                <w:szCs w:val="24"/>
                <w:lang w:val="lt-LT"/>
              </w:rPr>
              <w:t>pasikeitė</w:t>
            </w:r>
            <w:r w:rsidR="006A0669" w:rsidRPr="00767293">
              <w:rPr>
                <w:rFonts w:ascii="Times New Roman" w:hAnsi="Times New Roman" w:cs="Times New Roman"/>
                <w:sz w:val="24"/>
                <w:szCs w:val="24"/>
                <w:lang w:val="lt-LT"/>
              </w:rPr>
              <w:t xml:space="preserve"> </w:t>
            </w:r>
            <w:r w:rsidRPr="00767293">
              <w:rPr>
                <w:rFonts w:ascii="Times New Roman" w:hAnsi="Times New Roman" w:cs="Times New Roman"/>
                <w:sz w:val="24"/>
                <w:szCs w:val="24"/>
                <w:lang w:val="lt-LT"/>
              </w:rPr>
              <w:t>T</w:t>
            </w:r>
            <w:r w:rsidR="006A0669" w:rsidRPr="00767293">
              <w:rPr>
                <w:rFonts w:ascii="Times New Roman" w:hAnsi="Times New Roman" w:cs="Times New Roman"/>
                <w:sz w:val="24"/>
                <w:szCs w:val="24"/>
                <w:lang w:val="lt-LT"/>
              </w:rPr>
              <w:t xml:space="preserve">iekėjo, su kuriuo sudaryta </w:t>
            </w:r>
            <w:r w:rsidRPr="00767293">
              <w:rPr>
                <w:rFonts w:ascii="Times New Roman" w:hAnsi="Times New Roman" w:cs="Times New Roman"/>
                <w:sz w:val="24"/>
                <w:szCs w:val="24"/>
                <w:lang w:val="lt-LT"/>
              </w:rPr>
              <w:t>Sutartis</w:t>
            </w:r>
            <w:r w:rsidR="006A0669" w:rsidRPr="00767293">
              <w:rPr>
                <w:rFonts w:ascii="Times New Roman" w:hAnsi="Times New Roman" w:cs="Times New Roman"/>
                <w:sz w:val="24"/>
                <w:szCs w:val="24"/>
                <w:lang w:val="lt-LT"/>
              </w:rPr>
              <w:t>, naudai</w:t>
            </w:r>
            <w:r w:rsidR="001A11FE" w:rsidRPr="00767293">
              <w:rPr>
                <w:rFonts w:ascii="Times New Roman" w:hAnsi="Times New Roman" w:cs="Times New Roman"/>
                <w:sz w:val="24"/>
                <w:szCs w:val="24"/>
                <w:lang w:val="lt-LT"/>
              </w:rPr>
              <w:t xml:space="preserve"> ir </w:t>
            </w:r>
            <w:r w:rsidR="00005FCB" w:rsidRPr="00767293">
              <w:rPr>
                <w:rFonts w:ascii="Times New Roman" w:hAnsi="Times New Roman" w:cs="Times New Roman"/>
                <w:sz w:val="24"/>
                <w:szCs w:val="24"/>
                <w:lang w:val="lt-LT"/>
              </w:rPr>
              <w:t>kad šis</w:t>
            </w:r>
            <w:r w:rsidR="001C13C6" w:rsidRPr="00767293">
              <w:rPr>
                <w:rFonts w:ascii="Times New Roman" w:hAnsi="Times New Roman" w:cs="Times New Roman"/>
                <w:sz w:val="24"/>
                <w:szCs w:val="24"/>
                <w:lang w:val="lt-LT"/>
              </w:rPr>
              <w:t xml:space="preserve"> pakeitimas (įvertinus ir kitas Įstatymo 89 straipsnio 4 dalyje nurodytas sąlygas) </w:t>
            </w:r>
            <w:r w:rsidR="00005FCB" w:rsidRPr="00767293">
              <w:rPr>
                <w:rFonts w:ascii="Times New Roman" w:hAnsi="Times New Roman" w:cs="Times New Roman"/>
                <w:sz w:val="24"/>
                <w:szCs w:val="24"/>
                <w:lang w:val="lt-LT"/>
              </w:rPr>
              <w:t xml:space="preserve">laikytinas esminiu, kaip </w:t>
            </w:r>
            <w:r w:rsidR="001C13C6" w:rsidRPr="00767293">
              <w:rPr>
                <w:rFonts w:ascii="Times New Roman" w:hAnsi="Times New Roman" w:cs="Times New Roman"/>
                <w:sz w:val="24"/>
                <w:szCs w:val="24"/>
                <w:lang w:val="lt-LT"/>
              </w:rPr>
              <w:t>nurodyta</w:t>
            </w:r>
            <w:r w:rsidR="00005FCB" w:rsidRPr="00767293">
              <w:rPr>
                <w:rFonts w:ascii="Times New Roman" w:hAnsi="Times New Roman" w:cs="Times New Roman"/>
                <w:sz w:val="24"/>
                <w:szCs w:val="24"/>
                <w:lang w:val="lt-LT"/>
              </w:rPr>
              <w:t xml:space="preserve"> </w:t>
            </w:r>
            <w:r w:rsidR="001C13C6" w:rsidRPr="00767293">
              <w:rPr>
                <w:rFonts w:ascii="Times New Roman" w:hAnsi="Times New Roman" w:cs="Times New Roman"/>
                <w:sz w:val="24"/>
                <w:szCs w:val="24"/>
                <w:lang w:val="lt-LT"/>
              </w:rPr>
              <w:t>Įstatymo 89 straipsnio 4 dalyje.</w:t>
            </w:r>
          </w:p>
          <w:p w:rsidR="00513636" w:rsidRPr="00767293" w:rsidRDefault="006A0669" w:rsidP="003E514A">
            <w:pPr>
              <w:ind w:firstLine="851"/>
              <w:jc w:val="both"/>
              <w:rPr>
                <w:rFonts w:ascii="Times New Roman" w:hAnsi="Times New Roman" w:cs="Times New Roman"/>
                <w:b/>
                <w:bCs/>
                <w:sz w:val="24"/>
                <w:szCs w:val="24"/>
                <w:lang w:val="lt-LT"/>
              </w:rPr>
            </w:pPr>
            <w:r w:rsidRPr="00767293">
              <w:rPr>
                <w:rFonts w:ascii="Times New Roman" w:hAnsi="Times New Roman" w:cs="Times New Roman"/>
                <w:b/>
                <w:sz w:val="24"/>
                <w:szCs w:val="24"/>
                <w:lang w:val="lt-LT"/>
              </w:rPr>
              <w:t>Vis dėlto, Tarnyba rekomenduoja</w:t>
            </w:r>
            <w:r w:rsidR="005C5946" w:rsidRPr="00767293">
              <w:rPr>
                <w:rFonts w:ascii="Times New Roman" w:hAnsi="Times New Roman" w:cs="Times New Roman"/>
                <w:b/>
                <w:sz w:val="24"/>
                <w:szCs w:val="24"/>
                <w:lang w:val="lt-LT"/>
              </w:rPr>
              <w:t xml:space="preserve"> Perkančiajai organizacijai siekiant tinkamai įgyvendinti Įstatymo 17 straipsnio 1 dalyje įtvirtintą skaidrumo principą, </w:t>
            </w:r>
            <w:r w:rsidR="0009241B" w:rsidRPr="00767293">
              <w:rPr>
                <w:rFonts w:ascii="Times New Roman" w:hAnsi="Times New Roman" w:cs="Times New Roman"/>
                <w:b/>
                <w:sz w:val="24"/>
                <w:szCs w:val="24"/>
                <w:lang w:val="lt-LT"/>
              </w:rPr>
              <w:t>iškilus poreikiui</w:t>
            </w:r>
            <w:r w:rsidR="004413E4" w:rsidRPr="00767293">
              <w:rPr>
                <w:rFonts w:ascii="Times New Roman" w:hAnsi="Times New Roman" w:cs="Times New Roman"/>
                <w:b/>
                <w:sz w:val="24"/>
                <w:szCs w:val="24"/>
                <w:lang w:val="lt-LT"/>
              </w:rPr>
              <w:t xml:space="preserve">, </w:t>
            </w:r>
            <w:r w:rsidRPr="00767293">
              <w:rPr>
                <w:rFonts w:ascii="Times New Roman" w:hAnsi="Times New Roman" w:cs="Times New Roman"/>
                <w:b/>
                <w:sz w:val="24"/>
                <w:szCs w:val="24"/>
                <w:lang w:val="lt-LT"/>
              </w:rPr>
              <w:t xml:space="preserve">ateityje pirkimo dokumentuose </w:t>
            </w:r>
            <w:r w:rsidR="005C5946" w:rsidRPr="00767293">
              <w:rPr>
                <w:rFonts w:ascii="Times New Roman" w:hAnsi="Times New Roman" w:cs="Times New Roman"/>
                <w:b/>
                <w:sz w:val="24"/>
                <w:szCs w:val="24"/>
                <w:lang w:val="lt-LT"/>
              </w:rPr>
              <w:t>bei s</w:t>
            </w:r>
            <w:r w:rsidRPr="00767293">
              <w:rPr>
                <w:rFonts w:ascii="Times New Roman" w:hAnsi="Times New Roman" w:cs="Times New Roman"/>
                <w:b/>
                <w:sz w:val="24"/>
                <w:szCs w:val="24"/>
                <w:lang w:val="lt-LT"/>
              </w:rPr>
              <w:t>utartyje aiškiai ir nedviprasmiškai nurodyti tokio atsiskaitymo galimybę,</w:t>
            </w:r>
            <w:r w:rsidR="00CB4D90" w:rsidRPr="00767293">
              <w:rPr>
                <w:rFonts w:ascii="Times New Roman" w:hAnsi="Times New Roman" w:cs="Times New Roman"/>
                <w:b/>
                <w:sz w:val="24"/>
                <w:szCs w:val="24"/>
                <w:lang w:val="lt-LT"/>
              </w:rPr>
              <w:t xml:space="preserve"> jo taikymo tvarką bei atvejus. </w:t>
            </w:r>
            <w:r w:rsidRPr="00767293">
              <w:rPr>
                <w:rFonts w:ascii="Times New Roman" w:hAnsi="Times New Roman" w:cs="Times New Roman"/>
                <w:b/>
                <w:sz w:val="24"/>
                <w:szCs w:val="24"/>
                <w:lang w:val="lt-LT"/>
              </w:rPr>
              <w:t xml:space="preserve"> </w:t>
            </w:r>
          </w:p>
        </w:tc>
      </w:tr>
      <w:tr w:rsidR="009F0CAD" w:rsidRPr="00767293" w:rsidTr="00D04129">
        <w:tc>
          <w:tcPr>
            <w:tcW w:w="675" w:type="dxa"/>
          </w:tcPr>
          <w:p w:rsidR="009F0CAD" w:rsidRPr="00767293" w:rsidRDefault="009F0CAD" w:rsidP="003E514A">
            <w:pPr>
              <w:numPr>
                <w:ilvl w:val="0"/>
                <w:numId w:val="2"/>
              </w:numPr>
              <w:contextualSpacing/>
              <w:jc w:val="center"/>
              <w:rPr>
                <w:rFonts w:ascii="Times New Roman" w:hAnsi="Times New Roman" w:cs="Times New Roman"/>
                <w:sz w:val="24"/>
                <w:szCs w:val="24"/>
                <w:lang w:val="lt-LT"/>
              </w:rPr>
            </w:pPr>
          </w:p>
        </w:tc>
        <w:tc>
          <w:tcPr>
            <w:tcW w:w="8931" w:type="dxa"/>
          </w:tcPr>
          <w:p w:rsidR="009F0CAD" w:rsidRPr="00767293" w:rsidRDefault="005C5946" w:rsidP="003E514A">
            <w:pPr>
              <w:tabs>
                <w:tab w:val="left" w:pos="993"/>
              </w:tabs>
              <w:jc w:val="both"/>
              <w:rPr>
                <w:rFonts w:ascii="Times New Roman" w:eastAsia="Times New Roman" w:hAnsi="Times New Roman" w:cs="Times New Roman"/>
                <w:b/>
                <w:bCs/>
                <w:sz w:val="24"/>
                <w:szCs w:val="24"/>
                <w:lang w:val="lt-LT"/>
              </w:rPr>
            </w:pPr>
            <w:r w:rsidRPr="00767293">
              <w:rPr>
                <w:rFonts w:ascii="Times New Roman" w:hAnsi="Times New Roman" w:cs="Times New Roman"/>
                <w:b/>
                <w:bCs/>
                <w:sz w:val="24"/>
                <w:szCs w:val="24"/>
                <w:lang w:val="lt-LT"/>
              </w:rPr>
              <w:t xml:space="preserve">Įstatymo </w:t>
            </w:r>
            <w:r w:rsidRPr="00767293">
              <w:rPr>
                <w:rFonts w:ascii="Times New Roman" w:hAnsi="Times New Roman" w:cs="Times New Roman"/>
                <w:b/>
                <w:sz w:val="24"/>
                <w:szCs w:val="24"/>
                <w:lang w:val="lt-LT"/>
              </w:rPr>
              <w:t>17 straipsnio 1 dalyje įtvirtintas skaidrumo principas</w:t>
            </w:r>
          </w:p>
        </w:tc>
      </w:tr>
      <w:tr w:rsidR="009F0CAD" w:rsidRPr="00767293" w:rsidTr="00D04129">
        <w:tc>
          <w:tcPr>
            <w:tcW w:w="9606" w:type="dxa"/>
            <w:gridSpan w:val="2"/>
          </w:tcPr>
          <w:p w:rsidR="009F0CAD" w:rsidRPr="00767293" w:rsidRDefault="00475713" w:rsidP="003E514A">
            <w:pPr>
              <w:ind w:firstLine="851"/>
              <w:jc w:val="both"/>
              <w:rPr>
                <w:rFonts w:ascii="Times New Roman" w:hAnsi="Times New Roman" w:cs="Times New Roman"/>
                <w:sz w:val="24"/>
                <w:szCs w:val="24"/>
                <w:lang w:val="lt-LT"/>
              </w:rPr>
            </w:pPr>
            <w:r w:rsidRPr="00767293">
              <w:rPr>
                <w:rFonts w:ascii="Times New Roman" w:hAnsi="Times New Roman" w:cs="Times New Roman"/>
                <w:sz w:val="24"/>
                <w:szCs w:val="24"/>
                <w:lang w:val="lt-LT"/>
              </w:rPr>
              <w:t>Perkančiosios organizacijos informacinių technologijų skyriaus darbuotojai 2018 m. sausio 3 d. atliko pateiktų kompiuterių apžiūrą</w:t>
            </w:r>
            <w:r w:rsidR="00E55A8A" w:rsidRPr="00767293">
              <w:rPr>
                <w:rStyle w:val="Puslapioinaosnuoroda"/>
                <w:rFonts w:ascii="Times New Roman" w:hAnsi="Times New Roman" w:cs="Times New Roman"/>
                <w:sz w:val="24"/>
                <w:szCs w:val="24"/>
                <w:lang w:val="lt-LT"/>
              </w:rPr>
              <w:footnoteReference w:id="14"/>
            </w:r>
            <w:r w:rsidRPr="00767293">
              <w:rPr>
                <w:rFonts w:ascii="Times New Roman" w:hAnsi="Times New Roman" w:cs="Times New Roman"/>
                <w:sz w:val="24"/>
                <w:szCs w:val="24"/>
                <w:lang w:val="lt-LT"/>
              </w:rPr>
              <w:t xml:space="preserve">, bei nustatė, jog jie neatitinka techninės specifikacijos reikalavimų. Tiekėjas apie nustatytus trūkumus buvo informuotas 2018 m. sausio </w:t>
            </w:r>
            <w:r w:rsidR="003E514A">
              <w:rPr>
                <w:rFonts w:ascii="Times New Roman" w:hAnsi="Times New Roman" w:cs="Times New Roman"/>
                <w:sz w:val="24"/>
                <w:szCs w:val="24"/>
                <w:lang w:val="lt-LT"/>
              </w:rPr>
              <w:t xml:space="preserve">   </w:t>
            </w:r>
            <w:r w:rsidRPr="00767293">
              <w:rPr>
                <w:rFonts w:ascii="Times New Roman" w:hAnsi="Times New Roman" w:cs="Times New Roman"/>
                <w:sz w:val="24"/>
                <w:szCs w:val="24"/>
                <w:lang w:val="lt-LT"/>
              </w:rPr>
              <w:t>4 d. raštu Nr. 41D-9. Vadovaujantis Sutarties 1.2.2. punktu</w:t>
            </w:r>
            <w:r w:rsidR="00E55A8A" w:rsidRPr="00767293">
              <w:rPr>
                <w:rStyle w:val="Puslapioinaosnuoroda"/>
                <w:rFonts w:ascii="Times New Roman" w:hAnsi="Times New Roman" w:cs="Times New Roman"/>
                <w:sz w:val="24"/>
                <w:szCs w:val="24"/>
                <w:lang w:val="lt-LT"/>
              </w:rPr>
              <w:footnoteReference w:id="15"/>
            </w:r>
            <w:r w:rsidRPr="00767293">
              <w:rPr>
                <w:rFonts w:ascii="Times New Roman" w:hAnsi="Times New Roman" w:cs="Times New Roman"/>
                <w:sz w:val="24"/>
                <w:szCs w:val="24"/>
                <w:lang w:val="lt-LT"/>
              </w:rPr>
              <w:t xml:space="preserve"> Tiekėjas šiuos trūkumus privalėjo ištaisyti per 3 darbo dienas, o jų neištaisius Sutartis turėjo būti nutraukta. Kaip nurodė</w:t>
            </w:r>
            <w:r w:rsidR="00E55A8A" w:rsidRPr="00767293">
              <w:rPr>
                <w:rStyle w:val="Puslapioinaosnuoroda"/>
                <w:rFonts w:ascii="Times New Roman" w:hAnsi="Times New Roman" w:cs="Times New Roman"/>
                <w:sz w:val="24"/>
                <w:szCs w:val="24"/>
                <w:lang w:val="lt-LT"/>
              </w:rPr>
              <w:footnoteReference w:id="16"/>
            </w:r>
            <w:r w:rsidRPr="00767293">
              <w:rPr>
                <w:rFonts w:ascii="Times New Roman" w:hAnsi="Times New Roman" w:cs="Times New Roman"/>
                <w:sz w:val="24"/>
                <w:szCs w:val="24"/>
                <w:lang w:val="lt-LT"/>
              </w:rPr>
              <w:t xml:space="preserve"> Perkančioji organizacija, minėti trūkumai buvo pašalinti tik 2018 m. vasario 1 d., t. y. praleidus Sutartyje nustatytą 3 darbo dienų terminą. </w:t>
            </w:r>
            <w:r w:rsidR="00503A10" w:rsidRPr="00767293">
              <w:rPr>
                <w:rFonts w:ascii="Times New Roman" w:hAnsi="Times New Roman" w:cs="Times New Roman"/>
                <w:b/>
                <w:bCs/>
                <w:sz w:val="24"/>
                <w:szCs w:val="24"/>
                <w:lang w:val="lt-LT"/>
              </w:rPr>
              <w:t>Sutarties vykdymo metu Perkančioji organizacija nesivadova</w:t>
            </w:r>
            <w:r w:rsidRPr="00767293">
              <w:rPr>
                <w:rFonts w:ascii="Times New Roman" w:hAnsi="Times New Roman" w:cs="Times New Roman"/>
                <w:b/>
                <w:bCs/>
                <w:sz w:val="24"/>
                <w:szCs w:val="24"/>
                <w:lang w:val="lt-LT"/>
              </w:rPr>
              <w:t xml:space="preserve">vo Sutarties 1.2.2 punkto nuostatomis ir tuo neužtikrino Įstatymo </w:t>
            </w:r>
            <w:r w:rsidRPr="00767293">
              <w:rPr>
                <w:rFonts w:ascii="Times New Roman" w:hAnsi="Times New Roman" w:cs="Times New Roman"/>
                <w:b/>
                <w:sz w:val="24"/>
                <w:szCs w:val="24"/>
                <w:lang w:val="lt-LT"/>
              </w:rPr>
              <w:t xml:space="preserve">17 straipsnio 1 dalyje įtvirtintą skaidrumo principo </w:t>
            </w:r>
            <w:r w:rsidR="00CB4D90" w:rsidRPr="00767293">
              <w:rPr>
                <w:rFonts w:ascii="Times New Roman" w:hAnsi="Times New Roman" w:cs="Times New Roman"/>
                <w:b/>
                <w:sz w:val="24"/>
                <w:szCs w:val="24"/>
                <w:lang w:val="lt-LT"/>
              </w:rPr>
              <w:t>laikymosi</w:t>
            </w:r>
            <w:r w:rsidRPr="00767293">
              <w:rPr>
                <w:rFonts w:ascii="Times New Roman" w:hAnsi="Times New Roman" w:cs="Times New Roman"/>
                <w:b/>
                <w:sz w:val="24"/>
                <w:szCs w:val="24"/>
                <w:lang w:val="lt-LT"/>
              </w:rPr>
              <w:t>.</w:t>
            </w:r>
          </w:p>
          <w:p w:rsidR="00475713" w:rsidRPr="00767293" w:rsidRDefault="00475713" w:rsidP="003E514A">
            <w:pPr>
              <w:ind w:firstLine="851"/>
              <w:jc w:val="both"/>
              <w:rPr>
                <w:rFonts w:ascii="Times New Roman" w:hAnsi="Times New Roman" w:cs="Times New Roman"/>
                <w:bCs/>
                <w:sz w:val="24"/>
                <w:szCs w:val="24"/>
                <w:lang w:val="lt-LT"/>
              </w:rPr>
            </w:pPr>
            <w:r w:rsidRPr="00767293">
              <w:rPr>
                <w:rFonts w:ascii="Times New Roman" w:hAnsi="Times New Roman" w:cs="Times New Roman"/>
                <w:bCs/>
                <w:sz w:val="24"/>
                <w:szCs w:val="24"/>
                <w:lang w:val="lt-LT"/>
              </w:rPr>
              <w:t>Tarnyba pažymi, kad itin griežtų ir neproporcingų Sutarties vykdymo nuostatų nustatymas</w:t>
            </w:r>
            <w:r w:rsidR="00621BBC" w:rsidRPr="00767293">
              <w:rPr>
                <w:rFonts w:ascii="Times New Roman" w:hAnsi="Times New Roman" w:cs="Times New Roman"/>
                <w:bCs/>
                <w:sz w:val="24"/>
                <w:szCs w:val="24"/>
                <w:lang w:val="lt-LT"/>
              </w:rPr>
              <w:t>,</w:t>
            </w:r>
            <w:r w:rsidRPr="00767293">
              <w:rPr>
                <w:rFonts w:ascii="Times New Roman" w:hAnsi="Times New Roman" w:cs="Times New Roman"/>
                <w:bCs/>
                <w:sz w:val="24"/>
                <w:szCs w:val="24"/>
                <w:lang w:val="lt-LT"/>
              </w:rPr>
              <w:t xml:space="preserve"> vėliau jų netaikant</w:t>
            </w:r>
            <w:r w:rsidR="00621BBC" w:rsidRPr="00767293">
              <w:rPr>
                <w:rFonts w:ascii="Times New Roman" w:hAnsi="Times New Roman" w:cs="Times New Roman"/>
                <w:bCs/>
                <w:sz w:val="24"/>
                <w:szCs w:val="24"/>
                <w:lang w:val="lt-LT"/>
              </w:rPr>
              <w:t>,</w:t>
            </w:r>
            <w:r w:rsidRPr="00767293">
              <w:rPr>
                <w:rFonts w:ascii="Times New Roman" w:hAnsi="Times New Roman" w:cs="Times New Roman"/>
                <w:bCs/>
                <w:sz w:val="24"/>
                <w:szCs w:val="24"/>
                <w:lang w:val="lt-LT"/>
              </w:rPr>
              <w:t xml:space="preserve"> netenka prasmės bei neužtikrina </w:t>
            </w:r>
            <w:r w:rsidRPr="00767293">
              <w:rPr>
                <w:rFonts w:ascii="Times New Roman" w:hAnsi="Times New Roman" w:cs="Times New Roman"/>
                <w:sz w:val="24"/>
                <w:szCs w:val="24"/>
                <w:lang w:val="lt-LT"/>
              </w:rPr>
              <w:t xml:space="preserve">17 straipsnio 1 dalyje įtvirtinto skaidrumo principo pasiekimo. Tarnyba rekomenduoja ateityje sudarant panašaus pobūdžio sutartis numatyti proporcingus trūkumų šalinimo terminus, prekių grąžinimo tiekėjui galimybę, jei reikia – delspinigius ar kitus Sutarties įvykdymo užtikrinimo būdus, taikomus Tiekėjui </w:t>
            </w:r>
            <w:r w:rsidR="00CB4D90" w:rsidRPr="00767293">
              <w:rPr>
                <w:rFonts w:ascii="Times New Roman" w:hAnsi="Times New Roman" w:cs="Times New Roman"/>
                <w:sz w:val="24"/>
                <w:szCs w:val="24"/>
                <w:lang w:val="lt-LT"/>
              </w:rPr>
              <w:t xml:space="preserve">laikotarpiu </w:t>
            </w:r>
            <w:r w:rsidRPr="00767293">
              <w:rPr>
                <w:rFonts w:ascii="Times New Roman" w:hAnsi="Times New Roman" w:cs="Times New Roman"/>
                <w:sz w:val="24"/>
                <w:szCs w:val="24"/>
                <w:lang w:val="lt-LT"/>
              </w:rPr>
              <w:t xml:space="preserve">iki bus ištaisyti trūkumai. </w:t>
            </w:r>
          </w:p>
        </w:tc>
      </w:tr>
      <w:tr w:rsidR="00875173" w:rsidRPr="00767293" w:rsidTr="007F6DA9">
        <w:tc>
          <w:tcPr>
            <w:tcW w:w="675" w:type="dxa"/>
          </w:tcPr>
          <w:p w:rsidR="00875173" w:rsidRPr="00A252C1" w:rsidRDefault="00875173" w:rsidP="003E514A">
            <w:pPr>
              <w:numPr>
                <w:ilvl w:val="0"/>
                <w:numId w:val="2"/>
              </w:numPr>
              <w:contextualSpacing/>
              <w:jc w:val="center"/>
              <w:rPr>
                <w:rFonts w:ascii="Times New Roman" w:hAnsi="Times New Roman" w:cs="Times New Roman"/>
                <w:sz w:val="24"/>
                <w:szCs w:val="24"/>
                <w:lang w:val="lt-LT"/>
              </w:rPr>
            </w:pPr>
          </w:p>
        </w:tc>
        <w:tc>
          <w:tcPr>
            <w:tcW w:w="8931" w:type="dxa"/>
          </w:tcPr>
          <w:p w:rsidR="00875173" w:rsidRPr="00A252C1" w:rsidRDefault="00875173" w:rsidP="003E514A">
            <w:pPr>
              <w:tabs>
                <w:tab w:val="left" w:pos="993"/>
              </w:tabs>
              <w:jc w:val="both"/>
              <w:rPr>
                <w:rFonts w:ascii="Times New Roman" w:eastAsia="Times New Roman" w:hAnsi="Times New Roman" w:cs="Times New Roman"/>
                <w:b/>
                <w:bCs/>
                <w:sz w:val="24"/>
                <w:szCs w:val="24"/>
                <w:lang w:val="lt-LT"/>
              </w:rPr>
            </w:pPr>
            <w:r w:rsidRPr="00A252C1">
              <w:rPr>
                <w:rFonts w:ascii="Times New Roman" w:eastAsia="Times New Roman" w:hAnsi="Times New Roman" w:cs="Times New Roman"/>
                <w:b/>
                <w:bCs/>
                <w:sz w:val="24"/>
                <w:szCs w:val="24"/>
                <w:lang w:val="lt-LT"/>
              </w:rPr>
              <w:t xml:space="preserve">Įstatymo </w:t>
            </w:r>
            <w:r w:rsidR="00415EC2" w:rsidRPr="00A252C1">
              <w:rPr>
                <w:rFonts w:ascii="Times New Roman" w:eastAsia="Times New Roman" w:hAnsi="Times New Roman" w:cs="Times New Roman"/>
                <w:b/>
                <w:bCs/>
                <w:sz w:val="24"/>
                <w:szCs w:val="24"/>
                <w:lang w:val="lt-LT"/>
              </w:rPr>
              <w:t>96</w:t>
            </w:r>
            <w:r w:rsidRPr="00A252C1">
              <w:rPr>
                <w:rFonts w:ascii="Times New Roman" w:eastAsia="Times New Roman" w:hAnsi="Times New Roman" w:cs="Times New Roman"/>
                <w:b/>
                <w:bCs/>
                <w:sz w:val="24"/>
                <w:szCs w:val="24"/>
                <w:lang w:val="lt-LT"/>
              </w:rPr>
              <w:t xml:space="preserve"> straipsnio </w:t>
            </w:r>
            <w:r w:rsidR="003E514A" w:rsidRPr="00A252C1">
              <w:rPr>
                <w:rFonts w:ascii="Times New Roman" w:eastAsia="Times New Roman" w:hAnsi="Times New Roman" w:cs="Times New Roman"/>
                <w:b/>
                <w:bCs/>
                <w:sz w:val="24"/>
                <w:szCs w:val="24"/>
                <w:lang w:val="lt-LT"/>
              </w:rPr>
              <w:t>2 dalies 1 punktas</w:t>
            </w:r>
            <w:r w:rsidR="003E514A" w:rsidRPr="00A252C1">
              <w:rPr>
                <w:rStyle w:val="Puslapioinaosnuoroda"/>
                <w:rFonts w:ascii="Times New Roman" w:eastAsia="Times New Roman" w:hAnsi="Times New Roman" w:cs="Times New Roman"/>
                <w:b/>
                <w:bCs/>
                <w:sz w:val="24"/>
                <w:szCs w:val="24"/>
                <w:lang w:val="lt-LT"/>
              </w:rPr>
              <w:footnoteReference w:id="17"/>
            </w:r>
            <w:r w:rsidRPr="00A252C1">
              <w:rPr>
                <w:rFonts w:ascii="Times New Roman" w:eastAsia="Times New Roman" w:hAnsi="Times New Roman" w:cs="Times New Roman"/>
                <w:b/>
                <w:bCs/>
                <w:sz w:val="24"/>
                <w:szCs w:val="24"/>
                <w:lang w:val="lt-LT"/>
              </w:rPr>
              <w:t xml:space="preserve"> </w:t>
            </w:r>
            <w:r w:rsidR="003E514A" w:rsidRPr="00A252C1">
              <w:rPr>
                <w:rFonts w:ascii="Times New Roman" w:eastAsia="Times New Roman" w:hAnsi="Times New Roman" w:cs="Times New Roman"/>
                <w:b/>
                <w:bCs/>
                <w:sz w:val="24"/>
                <w:szCs w:val="24"/>
                <w:lang w:val="lt-LT"/>
              </w:rPr>
              <w:t>ir 3 dalis</w:t>
            </w:r>
            <w:r w:rsidR="003E514A" w:rsidRPr="00A252C1">
              <w:rPr>
                <w:rStyle w:val="Puslapioinaosnuoroda"/>
                <w:rFonts w:ascii="Times New Roman" w:eastAsia="Times New Roman" w:hAnsi="Times New Roman" w:cs="Times New Roman"/>
                <w:b/>
                <w:bCs/>
                <w:sz w:val="24"/>
                <w:szCs w:val="24"/>
                <w:lang w:val="lt-LT"/>
              </w:rPr>
              <w:footnoteReference w:id="18"/>
            </w:r>
            <w:r w:rsidRPr="00A252C1">
              <w:rPr>
                <w:rFonts w:ascii="Times New Roman" w:eastAsia="Times New Roman" w:hAnsi="Times New Roman" w:cs="Times New Roman"/>
                <w:b/>
                <w:bCs/>
                <w:sz w:val="24"/>
                <w:szCs w:val="24"/>
                <w:lang w:val="lt-LT"/>
              </w:rPr>
              <w:t>, Viešųjų pirkimų ir pirkimų ataskaitų rengimo ir teikimo tvarkos aprašas, patvirtintas Viešųjų pirkimų tarnybos direktoriaus 2017 m. birželio 6 d. įsakymu Nr. 1S-80</w:t>
            </w:r>
          </w:p>
        </w:tc>
      </w:tr>
      <w:tr w:rsidR="00875173" w:rsidRPr="00767293" w:rsidTr="007F6DA9">
        <w:tc>
          <w:tcPr>
            <w:tcW w:w="9606" w:type="dxa"/>
            <w:gridSpan w:val="2"/>
          </w:tcPr>
          <w:p w:rsidR="00875173" w:rsidRPr="00A252C1" w:rsidRDefault="00875173" w:rsidP="003E514A">
            <w:pPr>
              <w:ind w:firstLine="851"/>
              <w:jc w:val="both"/>
              <w:rPr>
                <w:rFonts w:ascii="Times New Roman" w:hAnsi="Times New Roman" w:cs="Times New Roman"/>
                <w:b/>
                <w:bCs/>
                <w:sz w:val="24"/>
                <w:szCs w:val="24"/>
                <w:lang w:val="lt-LT"/>
              </w:rPr>
            </w:pPr>
            <w:r w:rsidRPr="00A252C1">
              <w:rPr>
                <w:rFonts w:ascii="Times New Roman" w:hAnsi="Times New Roman" w:cs="Times New Roman"/>
                <w:sz w:val="24"/>
                <w:szCs w:val="24"/>
                <w:lang w:val="lt-LT"/>
              </w:rPr>
              <w:t xml:space="preserve"> Pirkimo procedūros ataskaitoje Nr. 2017-819722, kurią 2017 m. gruodžio 7 d. paskelbė Įgaliotoji organizacija, neteisingai nurodytas Sutarties galiojimo terminas, kadangi į maksimalų pirkimo sutarties terminą </w:t>
            </w:r>
            <w:r w:rsidR="005D703B" w:rsidRPr="00A252C1">
              <w:rPr>
                <w:rFonts w:ascii="Times New Roman" w:hAnsi="Times New Roman" w:cs="Times New Roman"/>
                <w:sz w:val="24"/>
                <w:szCs w:val="24"/>
                <w:lang w:val="lt-LT"/>
              </w:rPr>
              <w:t>turėjo būti</w:t>
            </w:r>
            <w:r w:rsidRPr="00A252C1">
              <w:rPr>
                <w:rFonts w:ascii="Times New Roman" w:hAnsi="Times New Roman" w:cs="Times New Roman"/>
                <w:sz w:val="24"/>
                <w:szCs w:val="24"/>
                <w:lang w:val="lt-LT"/>
              </w:rPr>
              <w:t xml:space="preserve"> </w:t>
            </w:r>
            <w:r w:rsidR="005D703B" w:rsidRPr="00A252C1">
              <w:rPr>
                <w:rFonts w:ascii="Times New Roman" w:hAnsi="Times New Roman" w:cs="Times New Roman"/>
                <w:sz w:val="24"/>
                <w:szCs w:val="24"/>
                <w:lang w:val="lt-LT"/>
              </w:rPr>
              <w:t>įskaičiuoti</w:t>
            </w:r>
            <w:r w:rsidRPr="00A252C1">
              <w:rPr>
                <w:rFonts w:ascii="Times New Roman" w:hAnsi="Times New Roman" w:cs="Times New Roman"/>
                <w:sz w:val="24"/>
                <w:szCs w:val="24"/>
                <w:lang w:val="lt-LT"/>
              </w:rPr>
              <w:t xml:space="preserve"> ir abipusių įsipareigojimų įvykdymas</w:t>
            </w:r>
            <w:r w:rsidR="005D703B" w:rsidRPr="00A252C1">
              <w:rPr>
                <w:rFonts w:ascii="Times New Roman" w:hAnsi="Times New Roman" w:cs="Times New Roman"/>
                <w:sz w:val="24"/>
                <w:szCs w:val="24"/>
                <w:lang w:val="lt-LT"/>
              </w:rPr>
              <w:t>, tačiau to Perkančioji organizacija nepadarė.</w:t>
            </w:r>
            <w:r w:rsidRPr="00A252C1">
              <w:rPr>
                <w:rFonts w:ascii="Times New Roman" w:hAnsi="Times New Roman" w:cs="Times New Roman"/>
                <w:b/>
                <w:sz w:val="24"/>
                <w:szCs w:val="24"/>
                <w:lang w:val="lt-LT"/>
              </w:rPr>
              <w:t xml:space="preserve"> </w:t>
            </w:r>
          </w:p>
        </w:tc>
      </w:tr>
      <w:tr w:rsidR="00621BBC" w:rsidRPr="00767293" w:rsidTr="00BB5F50">
        <w:tc>
          <w:tcPr>
            <w:tcW w:w="675" w:type="dxa"/>
          </w:tcPr>
          <w:p w:rsidR="00621BBC" w:rsidRPr="00767293" w:rsidRDefault="00621BBC" w:rsidP="003E514A">
            <w:pPr>
              <w:numPr>
                <w:ilvl w:val="0"/>
                <w:numId w:val="2"/>
              </w:numPr>
              <w:contextualSpacing/>
              <w:jc w:val="center"/>
              <w:rPr>
                <w:rFonts w:ascii="Times New Roman" w:hAnsi="Times New Roman" w:cs="Times New Roman"/>
                <w:sz w:val="24"/>
                <w:szCs w:val="24"/>
                <w:lang w:val="lt-LT"/>
              </w:rPr>
            </w:pPr>
          </w:p>
        </w:tc>
        <w:tc>
          <w:tcPr>
            <w:tcW w:w="8931" w:type="dxa"/>
          </w:tcPr>
          <w:p w:rsidR="00621BBC" w:rsidRPr="00767293" w:rsidRDefault="00170DC7" w:rsidP="003E514A">
            <w:pPr>
              <w:tabs>
                <w:tab w:val="left" w:pos="993"/>
              </w:tabs>
              <w:jc w:val="both"/>
              <w:rPr>
                <w:rFonts w:ascii="Times New Roman" w:eastAsia="Times New Roman" w:hAnsi="Times New Roman" w:cs="Times New Roman"/>
                <w:b/>
                <w:bCs/>
                <w:sz w:val="24"/>
                <w:szCs w:val="24"/>
                <w:lang w:val="lt-LT"/>
              </w:rPr>
            </w:pPr>
            <w:r w:rsidRPr="00767293">
              <w:rPr>
                <w:rFonts w:ascii="Times New Roman" w:eastAsia="Times New Roman" w:hAnsi="Times New Roman" w:cs="Times New Roman"/>
                <w:b/>
                <w:bCs/>
                <w:sz w:val="24"/>
                <w:szCs w:val="24"/>
                <w:lang w:val="lt-LT"/>
              </w:rPr>
              <w:t>Pirkimo sąlygų 116.1.6 punkto nuostatos</w:t>
            </w:r>
          </w:p>
        </w:tc>
      </w:tr>
      <w:tr w:rsidR="00621BBC" w:rsidRPr="00767293" w:rsidTr="00BB5F50">
        <w:tc>
          <w:tcPr>
            <w:tcW w:w="9606" w:type="dxa"/>
            <w:gridSpan w:val="2"/>
          </w:tcPr>
          <w:p w:rsidR="00621BBC" w:rsidRPr="00767293" w:rsidRDefault="00170DC7" w:rsidP="003E514A">
            <w:pPr>
              <w:ind w:firstLine="851"/>
              <w:jc w:val="both"/>
              <w:rPr>
                <w:rFonts w:ascii="Times New Roman" w:hAnsi="Times New Roman" w:cs="Times New Roman"/>
                <w:bCs/>
                <w:sz w:val="24"/>
                <w:szCs w:val="24"/>
                <w:lang w:val="lt-LT"/>
              </w:rPr>
            </w:pPr>
            <w:r w:rsidRPr="00767293">
              <w:rPr>
                <w:rFonts w:ascii="Times New Roman" w:hAnsi="Times New Roman" w:cs="Times New Roman"/>
                <w:bCs/>
                <w:sz w:val="24"/>
                <w:szCs w:val="24"/>
                <w:lang w:val="lt-LT"/>
              </w:rPr>
              <w:t>Perkančioji organizacija Tarnybos prašymu nepateikė mokestinio pavedimo kopijos, patvirtinančios draudimo įmokos sumokėjimo už sutartinių įsipareigojimų laidavimo draudimo rašto išdavimą. Pažymėtina, kad tokio dokumento pateikimą numatė Pirkimo dokumentų  116.1.7 punkto nuostatos, kurios nebuvo perkeltos į Sutartį. Tarnyba atkreipia Perkančiosios organizacijos dėmesį, kad vadovaujantis daugelio draudimo kompanijų sąlygomis, laidavimo draudimas neįsigalioja tol, kol draudimo kompanija negauna draudimo įmokos, todėl neturėdama įrodymų, jog tiekėjas ją sumokėjo, negali būti tikra</w:t>
            </w:r>
            <w:r w:rsidR="005D703B" w:rsidRPr="00767293">
              <w:rPr>
                <w:rFonts w:ascii="Times New Roman" w:hAnsi="Times New Roman" w:cs="Times New Roman"/>
                <w:bCs/>
                <w:sz w:val="24"/>
                <w:szCs w:val="24"/>
                <w:lang w:val="lt-LT"/>
              </w:rPr>
              <w:t>,</w:t>
            </w:r>
            <w:r w:rsidRPr="00767293">
              <w:rPr>
                <w:rFonts w:ascii="Times New Roman" w:hAnsi="Times New Roman" w:cs="Times New Roman"/>
                <w:bCs/>
                <w:sz w:val="24"/>
                <w:szCs w:val="24"/>
                <w:lang w:val="lt-LT"/>
              </w:rPr>
              <w:t xml:space="preserve"> ar sutartinės prievolės yra užtikrinamos taip, kaip reikalaujama Pirkimo dokumentuose bei Sutartyje. </w:t>
            </w:r>
          </w:p>
          <w:p w:rsidR="00A97134" w:rsidRPr="00767293" w:rsidRDefault="00170DC7" w:rsidP="003E514A">
            <w:pPr>
              <w:ind w:firstLine="851"/>
              <w:jc w:val="both"/>
              <w:rPr>
                <w:rFonts w:ascii="Times New Roman" w:hAnsi="Times New Roman" w:cs="Times New Roman"/>
                <w:bCs/>
                <w:sz w:val="24"/>
                <w:szCs w:val="24"/>
                <w:lang w:val="lt-LT"/>
              </w:rPr>
            </w:pPr>
            <w:r w:rsidRPr="00767293">
              <w:rPr>
                <w:rFonts w:ascii="Times New Roman" w:hAnsi="Times New Roman" w:cs="Times New Roman"/>
                <w:bCs/>
                <w:sz w:val="24"/>
                <w:szCs w:val="24"/>
                <w:lang w:val="lt-LT"/>
              </w:rPr>
              <w:t>Tarnyba taip pat pažymi, kad Tiekėjo pateikto Sutartinių įsipareigojimų laidavimo draudimo rašto sąlygos „</w:t>
            </w:r>
            <w:r w:rsidRPr="00767293">
              <w:rPr>
                <w:rFonts w:ascii="Times New Roman" w:hAnsi="Times New Roman" w:cs="Times New Roman"/>
                <w:bCs/>
                <w:i/>
                <w:sz w:val="24"/>
                <w:szCs w:val="24"/>
                <w:lang w:val="lt-LT"/>
              </w:rPr>
              <w:t xml:space="preserve">Draudikas įsipareigoja, Naudos gavėjui tinkamai vykdant </w:t>
            </w:r>
            <w:r w:rsidR="00A97134" w:rsidRPr="00767293">
              <w:rPr>
                <w:rFonts w:ascii="Times New Roman" w:hAnsi="Times New Roman" w:cs="Times New Roman"/>
                <w:bCs/>
                <w:i/>
                <w:sz w:val="24"/>
                <w:szCs w:val="24"/>
                <w:lang w:val="lt-LT"/>
              </w:rPr>
              <w:t>sutartyje numatytus</w:t>
            </w:r>
            <w:r w:rsidR="00A97134" w:rsidRPr="00767293">
              <w:rPr>
                <w:rFonts w:ascii="Times New Roman" w:hAnsi="Times New Roman" w:cs="Times New Roman"/>
                <w:bCs/>
                <w:sz w:val="24"/>
                <w:szCs w:val="24"/>
                <w:lang w:val="lt-LT"/>
              </w:rPr>
              <w:t xml:space="preserve"> </w:t>
            </w:r>
            <w:r w:rsidR="00A97134" w:rsidRPr="00767293">
              <w:rPr>
                <w:rFonts w:ascii="Times New Roman" w:hAnsi="Times New Roman" w:cs="Times New Roman"/>
                <w:bCs/>
                <w:i/>
                <w:sz w:val="24"/>
                <w:szCs w:val="24"/>
                <w:lang w:val="lt-LT"/>
              </w:rPr>
              <w:t xml:space="preserve">įsipareigojimus, gavęs Naudos gavėjo raštišką </w:t>
            </w:r>
            <w:r w:rsidR="00A97134" w:rsidRPr="00767293">
              <w:rPr>
                <w:rFonts w:ascii="Times New Roman" w:hAnsi="Times New Roman" w:cs="Times New Roman"/>
                <w:b/>
                <w:bCs/>
                <w:i/>
                <w:sz w:val="24"/>
                <w:szCs w:val="24"/>
                <w:lang w:val="lt-LT"/>
              </w:rPr>
              <w:t>pagrįstą</w:t>
            </w:r>
            <w:r w:rsidR="00A97134" w:rsidRPr="00767293">
              <w:rPr>
                <w:rFonts w:ascii="Times New Roman" w:hAnsi="Times New Roman" w:cs="Times New Roman"/>
                <w:bCs/>
                <w:i/>
                <w:sz w:val="24"/>
                <w:szCs w:val="24"/>
                <w:lang w:val="lt-LT"/>
              </w:rPr>
              <w:t xml:space="preserve"> reikalavimą išmokėti nurodytą sumą, atitinkančią Naudos gavėjo patirtų </w:t>
            </w:r>
            <w:r w:rsidR="00A97134" w:rsidRPr="00767293">
              <w:rPr>
                <w:rFonts w:ascii="Times New Roman" w:hAnsi="Times New Roman" w:cs="Times New Roman"/>
                <w:b/>
                <w:bCs/>
                <w:i/>
                <w:sz w:val="24"/>
                <w:szCs w:val="24"/>
                <w:lang w:val="lt-LT"/>
              </w:rPr>
              <w:t>tiesioginių nuostolių sumą</w:t>
            </w:r>
            <w:r w:rsidR="00A97134" w:rsidRPr="00767293">
              <w:rPr>
                <w:rFonts w:ascii="Times New Roman" w:hAnsi="Times New Roman" w:cs="Times New Roman"/>
                <w:bCs/>
                <w:i/>
                <w:sz w:val="24"/>
                <w:szCs w:val="24"/>
                <w:lang w:val="lt-LT"/>
              </w:rPr>
              <w:t xml:space="preserve"> &lt;...&gt;</w:t>
            </w:r>
            <w:r w:rsidRPr="00767293">
              <w:rPr>
                <w:rFonts w:ascii="Times New Roman" w:hAnsi="Times New Roman" w:cs="Times New Roman"/>
                <w:bCs/>
                <w:sz w:val="24"/>
                <w:szCs w:val="24"/>
                <w:lang w:val="lt-LT"/>
              </w:rPr>
              <w:t>“</w:t>
            </w:r>
            <w:r w:rsidR="00A97134" w:rsidRPr="00767293">
              <w:rPr>
                <w:rFonts w:ascii="Times New Roman" w:hAnsi="Times New Roman" w:cs="Times New Roman"/>
                <w:bCs/>
                <w:sz w:val="24"/>
                <w:szCs w:val="24"/>
                <w:lang w:val="lt-LT"/>
              </w:rPr>
              <w:t>, neatitinka Pirkimo dokumentų 116.1.6 punkto nuostatos, kad „</w:t>
            </w:r>
            <w:r w:rsidR="00A97134" w:rsidRPr="00767293">
              <w:rPr>
                <w:rFonts w:ascii="Times New Roman" w:hAnsi="Times New Roman" w:cs="Times New Roman"/>
                <w:b/>
                <w:bCs/>
                <w:i/>
                <w:sz w:val="24"/>
                <w:szCs w:val="24"/>
                <w:lang w:val="lt-LT"/>
              </w:rPr>
              <w:t>Garantas neturi teisės reikalauti, kad pirkėjas pagrįstų savo reikalavimą.</w:t>
            </w:r>
            <w:r w:rsidR="00A97134" w:rsidRPr="00767293">
              <w:rPr>
                <w:rFonts w:ascii="Times New Roman" w:hAnsi="Times New Roman" w:cs="Times New Roman"/>
                <w:bCs/>
                <w:i/>
                <w:sz w:val="24"/>
                <w:szCs w:val="24"/>
                <w:lang w:val="lt-LT"/>
              </w:rPr>
              <w:t xml:space="preserve"> Perkančiajai organizacijai garantui nurodys, kad garantijos (laidavimo) suma jai priklauso dėl to, kad tiekėjas iš dalies ar visiškai neįvykdė pirkimo sutarties sąlygų ar kitaip pažeidė sutartį</w:t>
            </w:r>
            <w:r w:rsidR="00A97134" w:rsidRPr="00767293">
              <w:rPr>
                <w:rFonts w:ascii="Times New Roman" w:hAnsi="Times New Roman" w:cs="Times New Roman"/>
                <w:bCs/>
                <w:sz w:val="24"/>
                <w:szCs w:val="24"/>
                <w:lang w:val="lt-LT"/>
              </w:rPr>
              <w:t xml:space="preserve">“. Pažymėtina ir tai, kad </w:t>
            </w:r>
            <w:r w:rsidR="00A20DC1" w:rsidRPr="00767293">
              <w:rPr>
                <w:rFonts w:ascii="Times New Roman" w:hAnsi="Times New Roman" w:cs="Times New Roman"/>
                <w:bCs/>
                <w:sz w:val="24"/>
                <w:szCs w:val="24"/>
                <w:lang w:val="lt-LT"/>
              </w:rPr>
              <w:t>„</w:t>
            </w:r>
            <w:r w:rsidR="00A97134" w:rsidRPr="00767293">
              <w:rPr>
                <w:rFonts w:ascii="Times New Roman" w:hAnsi="Times New Roman" w:cs="Times New Roman"/>
                <w:bCs/>
                <w:sz w:val="24"/>
                <w:szCs w:val="24"/>
                <w:lang w:val="lt-LT"/>
              </w:rPr>
              <w:t>garantas</w:t>
            </w:r>
            <w:r w:rsidR="00A20DC1" w:rsidRPr="00767293">
              <w:rPr>
                <w:rFonts w:ascii="Times New Roman" w:hAnsi="Times New Roman" w:cs="Times New Roman"/>
                <w:bCs/>
                <w:sz w:val="24"/>
                <w:szCs w:val="24"/>
                <w:lang w:val="lt-LT"/>
              </w:rPr>
              <w:t>“ ir „laiduotojas“ ar „draudikas“ nėra tapačios sąvokos, todėl ateityje Perkančiosios ir (ar) Įgaliotosios organizacijos vykdomų pirkimų atitinkamos pirkimo dokumentų nuostatos turėtų būti tikslinamos.</w:t>
            </w:r>
          </w:p>
        </w:tc>
      </w:tr>
      <w:tr w:rsidR="00C75E53" w:rsidRPr="00767293" w:rsidTr="007F6DA9">
        <w:tc>
          <w:tcPr>
            <w:tcW w:w="675" w:type="dxa"/>
          </w:tcPr>
          <w:p w:rsidR="00C75E53" w:rsidRPr="00767293" w:rsidRDefault="00C75E53" w:rsidP="003E514A">
            <w:pPr>
              <w:numPr>
                <w:ilvl w:val="0"/>
                <w:numId w:val="2"/>
              </w:numPr>
              <w:contextualSpacing/>
              <w:jc w:val="center"/>
              <w:rPr>
                <w:rFonts w:ascii="Times New Roman" w:hAnsi="Times New Roman" w:cs="Times New Roman"/>
                <w:sz w:val="24"/>
                <w:szCs w:val="24"/>
                <w:lang w:val="lt-LT"/>
              </w:rPr>
            </w:pPr>
          </w:p>
        </w:tc>
        <w:tc>
          <w:tcPr>
            <w:tcW w:w="8931" w:type="dxa"/>
          </w:tcPr>
          <w:p w:rsidR="00C75E53" w:rsidRPr="00767293" w:rsidRDefault="00A20DC1" w:rsidP="003E514A">
            <w:pPr>
              <w:tabs>
                <w:tab w:val="left" w:pos="993"/>
              </w:tabs>
              <w:jc w:val="both"/>
              <w:rPr>
                <w:rFonts w:ascii="Times New Roman" w:eastAsia="Times New Roman" w:hAnsi="Times New Roman" w:cs="Times New Roman"/>
                <w:b/>
                <w:bCs/>
                <w:sz w:val="24"/>
                <w:szCs w:val="24"/>
                <w:lang w:val="lt-LT"/>
              </w:rPr>
            </w:pPr>
            <w:r w:rsidRPr="00767293">
              <w:rPr>
                <w:rFonts w:ascii="Times New Roman" w:eastAsia="Times New Roman" w:hAnsi="Times New Roman" w:cs="Times New Roman"/>
                <w:b/>
                <w:bCs/>
                <w:sz w:val="24"/>
                <w:szCs w:val="24"/>
                <w:lang w:val="lt-LT"/>
              </w:rPr>
              <w:t>Įstatymo 35 straipsnio 4 dalis</w:t>
            </w:r>
            <w:r w:rsidR="00F155D6" w:rsidRPr="00767293">
              <w:rPr>
                <w:rStyle w:val="Puslapioinaosnuoroda"/>
                <w:rFonts w:ascii="Times New Roman" w:eastAsia="Times New Roman" w:hAnsi="Times New Roman" w:cs="Times New Roman"/>
                <w:b/>
                <w:bCs/>
                <w:sz w:val="24"/>
                <w:szCs w:val="24"/>
                <w:lang w:val="lt-LT"/>
              </w:rPr>
              <w:footnoteReference w:id="19"/>
            </w:r>
          </w:p>
        </w:tc>
      </w:tr>
      <w:tr w:rsidR="00C75E53" w:rsidRPr="00767293" w:rsidTr="007F6DA9">
        <w:tc>
          <w:tcPr>
            <w:tcW w:w="9606" w:type="dxa"/>
            <w:gridSpan w:val="2"/>
          </w:tcPr>
          <w:p w:rsidR="00C75E53" w:rsidRPr="00767293" w:rsidRDefault="00613442" w:rsidP="003E514A">
            <w:pPr>
              <w:ind w:firstLine="851"/>
              <w:jc w:val="both"/>
              <w:rPr>
                <w:rFonts w:ascii="Times New Roman" w:hAnsi="Times New Roman" w:cs="Times New Roman"/>
                <w:bCs/>
                <w:sz w:val="24"/>
                <w:szCs w:val="24"/>
                <w:lang w:val="lt-LT"/>
              </w:rPr>
            </w:pPr>
            <w:r w:rsidRPr="00767293">
              <w:rPr>
                <w:rFonts w:ascii="Times New Roman" w:hAnsi="Times New Roman" w:cs="Times New Roman"/>
                <w:bCs/>
                <w:sz w:val="24"/>
                <w:szCs w:val="24"/>
                <w:lang w:val="lt-LT"/>
              </w:rPr>
              <w:t xml:space="preserve">Sutarties vykdymo metu tarp šalių kilo ginčas dėl kompiuterių korpusų dydžio. Techninėje specifikacijoje nustatyta, kad kompiuterio korpusas turi būti MIDI </w:t>
            </w:r>
            <w:proofErr w:type="spellStart"/>
            <w:r w:rsidRPr="00767293">
              <w:rPr>
                <w:rFonts w:ascii="Times New Roman" w:hAnsi="Times New Roman" w:cs="Times New Roman"/>
                <w:bCs/>
                <w:sz w:val="24"/>
                <w:szCs w:val="24"/>
                <w:lang w:val="lt-LT"/>
              </w:rPr>
              <w:t>Tower</w:t>
            </w:r>
            <w:proofErr w:type="spellEnd"/>
            <w:r w:rsidRPr="00767293">
              <w:rPr>
                <w:rFonts w:ascii="Times New Roman" w:hAnsi="Times New Roman" w:cs="Times New Roman"/>
                <w:bCs/>
                <w:sz w:val="24"/>
                <w:szCs w:val="24"/>
                <w:lang w:val="lt-LT"/>
              </w:rPr>
              <w:t xml:space="preserve"> tipo, tačiau Tiekėjo pasiūlyme ir </w:t>
            </w:r>
            <w:r w:rsidR="002E4BAD" w:rsidRPr="00767293">
              <w:rPr>
                <w:rFonts w:ascii="Times New Roman" w:hAnsi="Times New Roman" w:cs="Times New Roman"/>
                <w:bCs/>
                <w:sz w:val="24"/>
                <w:szCs w:val="24"/>
                <w:lang w:val="lt-LT"/>
              </w:rPr>
              <w:t>S</w:t>
            </w:r>
            <w:r w:rsidRPr="00767293">
              <w:rPr>
                <w:rFonts w:ascii="Times New Roman" w:hAnsi="Times New Roman" w:cs="Times New Roman"/>
                <w:bCs/>
                <w:sz w:val="24"/>
                <w:szCs w:val="24"/>
                <w:lang w:val="lt-LT"/>
              </w:rPr>
              <w:t xml:space="preserve">utartyje nurodytos prekės gamintojo svetainėje nurodyta, kad kompiuteriai yra MICRO </w:t>
            </w:r>
            <w:proofErr w:type="spellStart"/>
            <w:r w:rsidRPr="00767293">
              <w:rPr>
                <w:rFonts w:ascii="Times New Roman" w:hAnsi="Times New Roman" w:cs="Times New Roman"/>
                <w:bCs/>
                <w:sz w:val="24"/>
                <w:szCs w:val="24"/>
                <w:lang w:val="lt-LT"/>
              </w:rPr>
              <w:t>Tower</w:t>
            </w:r>
            <w:proofErr w:type="spellEnd"/>
            <w:r w:rsidRPr="00767293">
              <w:rPr>
                <w:rFonts w:ascii="Times New Roman" w:hAnsi="Times New Roman" w:cs="Times New Roman"/>
                <w:bCs/>
                <w:sz w:val="24"/>
                <w:szCs w:val="24"/>
                <w:lang w:val="lt-LT"/>
              </w:rPr>
              <w:t xml:space="preserve"> tipo. </w:t>
            </w:r>
          </w:p>
          <w:p w:rsidR="00613442" w:rsidRPr="00767293" w:rsidRDefault="00780766" w:rsidP="003E514A">
            <w:pPr>
              <w:ind w:firstLine="851"/>
              <w:jc w:val="both"/>
              <w:rPr>
                <w:rFonts w:ascii="Times New Roman" w:hAnsi="Times New Roman" w:cs="Times New Roman"/>
                <w:bCs/>
                <w:sz w:val="24"/>
                <w:szCs w:val="24"/>
                <w:lang w:val="lt-LT"/>
              </w:rPr>
            </w:pPr>
            <w:r w:rsidRPr="00767293">
              <w:rPr>
                <w:rFonts w:ascii="Times New Roman" w:hAnsi="Times New Roman" w:cs="Times New Roman"/>
                <w:bCs/>
                <w:sz w:val="24"/>
                <w:szCs w:val="24"/>
                <w:lang w:val="lt-LT"/>
              </w:rPr>
              <w:t>P</w:t>
            </w:r>
            <w:r w:rsidR="00613442" w:rsidRPr="00767293">
              <w:rPr>
                <w:rFonts w:ascii="Times New Roman" w:hAnsi="Times New Roman" w:cs="Times New Roman"/>
                <w:bCs/>
                <w:sz w:val="24"/>
                <w:szCs w:val="24"/>
                <w:lang w:val="lt-LT"/>
              </w:rPr>
              <w:t xml:space="preserve">ažymėtina, jog šiuos neatitikimus turėjo pastebėti bei išsiaiškinti Įgaliotosios organizacijos viešojo pirkimo komisija pirkimo vykdymo metu, tačiau to nepadarė. Taip pat atkreiptinas dėmesys, jog nėra visuotinai pripažįstamo standarto, nustatančio vienodus reikalavimus kompiuterių korpusams bei jų pavadinimams, todėl atsižvelgiant į tai, Perkančioji organizacija turėtų nurodyti ne abstraktų korpuso tipą, o reikalavimus maksimaliems </w:t>
            </w:r>
            <w:proofErr w:type="spellStart"/>
            <w:r w:rsidR="00613442" w:rsidRPr="00767293">
              <w:rPr>
                <w:rFonts w:ascii="Times New Roman" w:hAnsi="Times New Roman" w:cs="Times New Roman"/>
                <w:bCs/>
                <w:sz w:val="24"/>
                <w:szCs w:val="24"/>
                <w:lang w:val="lt-LT"/>
              </w:rPr>
              <w:t>išmatavimams</w:t>
            </w:r>
            <w:proofErr w:type="spellEnd"/>
            <w:r w:rsidR="00613442" w:rsidRPr="00767293">
              <w:rPr>
                <w:rFonts w:ascii="Times New Roman" w:hAnsi="Times New Roman" w:cs="Times New Roman"/>
                <w:bCs/>
                <w:sz w:val="24"/>
                <w:szCs w:val="24"/>
                <w:lang w:val="lt-LT"/>
              </w:rPr>
              <w:t xml:space="preserve"> (tuo atveju, jei pasirinkimą riboja darbo zona) ir pagrįstais atvejais aprašyti plėtimo galimybes</w:t>
            </w:r>
            <w:r w:rsidR="00613442" w:rsidRPr="00767293">
              <w:rPr>
                <w:rStyle w:val="Puslapioinaosnuoroda"/>
                <w:rFonts w:ascii="Times New Roman" w:hAnsi="Times New Roman" w:cs="Times New Roman"/>
                <w:bCs/>
                <w:sz w:val="24"/>
                <w:szCs w:val="24"/>
                <w:lang w:val="lt-LT"/>
              </w:rPr>
              <w:footnoteReference w:id="20"/>
            </w:r>
            <w:r w:rsidR="00613442" w:rsidRPr="00767293">
              <w:rPr>
                <w:rFonts w:ascii="Times New Roman" w:hAnsi="Times New Roman" w:cs="Times New Roman"/>
                <w:bCs/>
                <w:sz w:val="24"/>
                <w:szCs w:val="24"/>
                <w:lang w:val="lt-LT"/>
              </w:rPr>
              <w:t>.</w:t>
            </w:r>
          </w:p>
        </w:tc>
      </w:tr>
    </w:tbl>
    <w:p w:rsidR="00CB4D90" w:rsidRPr="00767293" w:rsidRDefault="00CB4D90" w:rsidP="001253F2">
      <w:pPr>
        <w:spacing w:after="160" w:line="259" w:lineRule="auto"/>
        <w:jc w:val="center"/>
        <w:rPr>
          <w:rFonts w:ascii="Times New Roman" w:hAnsi="Times New Roman" w:cs="Times New Roman"/>
          <w:b/>
          <w:sz w:val="24"/>
          <w:szCs w:val="24"/>
        </w:rPr>
      </w:pPr>
    </w:p>
    <w:p w:rsidR="001253F2" w:rsidRPr="00767293" w:rsidRDefault="001253F2" w:rsidP="001253F2">
      <w:pPr>
        <w:spacing w:after="160" w:line="259" w:lineRule="auto"/>
        <w:jc w:val="center"/>
        <w:rPr>
          <w:rFonts w:ascii="Times New Roman" w:hAnsi="Times New Roman" w:cs="Times New Roman"/>
          <w:b/>
          <w:sz w:val="24"/>
          <w:szCs w:val="24"/>
        </w:rPr>
      </w:pPr>
      <w:r w:rsidRPr="00767293">
        <w:rPr>
          <w:rFonts w:ascii="Times New Roman" w:hAnsi="Times New Roman" w:cs="Times New Roman"/>
          <w:b/>
          <w:sz w:val="24"/>
          <w:szCs w:val="24"/>
        </w:rPr>
        <w:t>IV dalis. Sprendimas</w:t>
      </w:r>
    </w:p>
    <w:tbl>
      <w:tblPr>
        <w:tblStyle w:val="Lentelstinklelis"/>
        <w:tblW w:w="9634" w:type="dxa"/>
        <w:tblLook w:val="04A0" w:firstRow="1" w:lastRow="0" w:firstColumn="1" w:lastColumn="0" w:noHBand="0" w:noVBand="1"/>
      </w:tblPr>
      <w:tblGrid>
        <w:gridCol w:w="9634"/>
      </w:tblGrid>
      <w:tr w:rsidR="00336C87" w:rsidRPr="00767293" w:rsidTr="00767293">
        <w:tc>
          <w:tcPr>
            <w:tcW w:w="9634" w:type="dxa"/>
          </w:tcPr>
          <w:p w:rsidR="00F36B84" w:rsidRPr="00767293" w:rsidRDefault="00621BBC" w:rsidP="003E514A">
            <w:pPr>
              <w:pStyle w:val="Stilius3"/>
              <w:spacing w:before="0"/>
              <w:ind w:firstLine="567"/>
              <w:rPr>
                <w:sz w:val="24"/>
                <w:szCs w:val="24"/>
                <w:lang w:val="lt-LT"/>
              </w:rPr>
            </w:pPr>
            <w:r w:rsidRPr="00767293">
              <w:rPr>
                <w:sz w:val="24"/>
                <w:szCs w:val="24"/>
                <w:lang w:val="lt-LT"/>
              </w:rPr>
              <w:t xml:space="preserve">Vykdydama Sutartį </w:t>
            </w:r>
            <w:r w:rsidR="00D97D7A" w:rsidRPr="00767293">
              <w:rPr>
                <w:sz w:val="24"/>
                <w:szCs w:val="24"/>
                <w:lang w:val="lt-LT"/>
              </w:rPr>
              <w:t>Perkančioji organizacija</w:t>
            </w:r>
            <w:r w:rsidRPr="00767293">
              <w:rPr>
                <w:sz w:val="24"/>
                <w:szCs w:val="24"/>
                <w:lang w:val="lt-LT"/>
              </w:rPr>
              <w:t xml:space="preserve"> pažeidė Įstatymo 86 straipsnio </w:t>
            </w:r>
            <w:r w:rsidR="00A164C1" w:rsidRPr="00767293">
              <w:rPr>
                <w:sz w:val="24"/>
                <w:szCs w:val="24"/>
                <w:lang w:val="lt-LT"/>
              </w:rPr>
              <w:t xml:space="preserve">3 ir </w:t>
            </w:r>
            <w:r w:rsidRPr="00767293">
              <w:rPr>
                <w:sz w:val="24"/>
                <w:szCs w:val="24"/>
                <w:lang w:val="lt-LT"/>
              </w:rPr>
              <w:t>9 dal</w:t>
            </w:r>
            <w:r w:rsidR="00A164C1" w:rsidRPr="00767293">
              <w:rPr>
                <w:sz w:val="24"/>
                <w:szCs w:val="24"/>
                <w:lang w:val="lt-LT"/>
              </w:rPr>
              <w:t xml:space="preserve">ių </w:t>
            </w:r>
            <w:r w:rsidRPr="00767293">
              <w:rPr>
                <w:sz w:val="24"/>
                <w:szCs w:val="24"/>
                <w:lang w:val="lt-LT"/>
              </w:rPr>
              <w:t>nuostatas</w:t>
            </w:r>
            <w:r w:rsidR="005D703B" w:rsidRPr="00767293">
              <w:rPr>
                <w:sz w:val="24"/>
                <w:szCs w:val="24"/>
                <w:lang w:val="lt-LT"/>
              </w:rPr>
              <w:t>, 87 straipsnio 1 dalies 8, 9, 12 punktų nuostatas</w:t>
            </w:r>
            <w:r w:rsidRPr="00767293">
              <w:rPr>
                <w:sz w:val="24"/>
                <w:szCs w:val="24"/>
                <w:lang w:val="lt-LT"/>
              </w:rPr>
              <w:t xml:space="preserve"> ir Įstatymo 17 straipsnio 1 dalyje įtvirtintą </w:t>
            </w:r>
            <w:r w:rsidRPr="00767293">
              <w:rPr>
                <w:sz w:val="24"/>
                <w:szCs w:val="24"/>
                <w:lang w:val="lt-LT"/>
              </w:rPr>
              <w:lastRenderedPageBreak/>
              <w:t>skaidrumo principą</w:t>
            </w:r>
            <w:r w:rsidR="00F36B84" w:rsidRPr="00767293">
              <w:rPr>
                <w:sz w:val="24"/>
                <w:szCs w:val="24"/>
                <w:lang w:val="lt-LT"/>
              </w:rPr>
              <w:t>.</w:t>
            </w:r>
            <w:r w:rsidRPr="00767293">
              <w:rPr>
                <w:b/>
                <w:sz w:val="24"/>
                <w:szCs w:val="24"/>
                <w:lang w:val="lt-LT"/>
              </w:rPr>
              <w:t xml:space="preserve"> </w:t>
            </w:r>
            <w:r w:rsidRPr="00767293">
              <w:rPr>
                <w:sz w:val="24"/>
                <w:szCs w:val="24"/>
                <w:lang w:val="lt-LT"/>
              </w:rPr>
              <w:t xml:space="preserve">Atsižvelgdama į nustatytą, Tarnyba įpareigoja </w:t>
            </w:r>
            <w:r w:rsidR="004413E4" w:rsidRPr="00767293">
              <w:rPr>
                <w:sz w:val="24"/>
                <w:szCs w:val="24"/>
                <w:lang w:val="lt-LT"/>
              </w:rPr>
              <w:t xml:space="preserve">Perkančiąją organizaciją </w:t>
            </w:r>
            <w:r w:rsidRPr="00767293">
              <w:rPr>
                <w:sz w:val="24"/>
                <w:szCs w:val="24"/>
                <w:lang w:val="lt-LT"/>
              </w:rPr>
              <w:t>ne vėliau, kaip per 5 d. d. nuo Vertinimo išvados gavimo dienos</w:t>
            </w:r>
            <w:r w:rsidR="00F36B84" w:rsidRPr="00767293">
              <w:rPr>
                <w:sz w:val="24"/>
                <w:szCs w:val="24"/>
                <w:lang w:val="lt-LT"/>
              </w:rPr>
              <w:t>:</w:t>
            </w:r>
          </w:p>
          <w:p w:rsidR="00621BBC" w:rsidRPr="00767293" w:rsidRDefault="00621BBC" w:rsidP="003E514A">
            <w:pPr>
              <w:pStyle w:val="Stilius3"/>
              <w:numPr>
                <w:ilvl w:val="0"/>
                <w:numId w:val="8"/>
              </w:numPr>
              <w:spacing w:before="0"/>
              <w:ind w:left="0" w:firstLine="567"/>
              <w:rPr>
                <w:sz w:val="24"/>
                <w:szCs w:val="24"/>
                <w:lang w:val="lt-LT"/>
              </w:rPr>
            </w:pPr>
            <w:r w:rsidRPr="00767293">
              <w:rPr>
                <w:sz w:val="24"/>
                <w:szCs w:val="24"/>
                <w:lang w:val="lt-LT"/>
              </w:rPr>
              <w:t xml:space="preserve">paskelbti CVP IS Sutartį ir </w:t>
            </w:r>
            <w:r w:rsidR="00F36B84" w:rsidRPr="00767293">
              <w:rPr>
                <w:sz w:val="24"/>
                <w:szCs w:val="24"/>
                <w:lang w:val="lt-LT"/>
              </w:rPr>
              <w:t>p</w:t>
            </w:r>
            <w:r w:rsidRPr="00767293">
              <w:rPr>
                <w:sz w:val="24"/>
                <w:szCs w:val="24"/>
                <w:lang w:val="lt-LT"/>
              </w:rPr>
              <w:t>asiūlymą pilna apimtimi</w:t>
            </w:r>
            <w:r w:rsidR="00F36B84" w:rsidRPr="00767293">
              <w:rPr>
                <w:sz w:val="24"/>
                <w:szCs w:val="24"/>
                <w:lang w:val="lt-LT"/>
              </w:rPr>
              <w:t xml:space="preserve"> (įskaitant užpildytą techninę specifikaciją)</w:t>
            </w:r>
            <w:r w:rsidR="004413E4" w:rsidRPr="00767293">
              <w:rPr>
                <w:sz w:val="24"/>
                <w:szCs w:val="24"/>
                <w:lang w:val="lt-LT"/>
              </w:rPr>
              <w:t>;</w:t>
            </w:r>
          </w:p>
          <w:p w:rsidR="00F36B84" w:rsidRPr="00767293" w:rsidRDefault="00F36B84" w:rsidP="003E514A">
            <w:pPr>
              <w:pStyle w:val="Stilius3"/>
              <w:numPr>
                <w:ilvl w:val="0"/>
                <w:numId w:val="8"/>
              </w:numPr>
              <w:spacing w:before="0"/>
              <w:ind w:left="0" w:firstLine="567"/>
              <w:rPr>
                <w:sz w:val="24"/>
                <w:szCs w:val="24"/>
                <w:lang w:val="lt-LT"/>
              </w:rPr>
            </w:pPr>
            <w:r w:rsidRPr="00767293">
              <w:rPr>
                <w:sz w:val="24"/>
                <w:szCs w:val="24"/>
                <w:lang w:val="lt-LT"/>
              </w:rPr>
              <w:t>CVP IS paskelbti Susitarimą</w:t>
            </w:r>
            <w:r w:rsidR="004413E4" w:rsidRPr="00767293">
              <w:rPr>
                <w:sz w:val="24"/>
                <w:szCs w:val="24"/>
                <w:lang w:val="lt-LT"/>
              </w:rPr>
              <w:t>;</w:t>
            </w:r>
          </w:p>
          <w:p w:rsidR="00F36B84" w:rsidRPr="00767293" w:rsidRDefault="00F36B84" w:rsidP="003E514A">
            <w:pPr>
              <w:pStyle w:val="Stilius3"/>
              <w:numPr>
                <w:ilvl w:val="0"/>
                <w:numId w:val="8"/>
              </w:numPr>
              <w:spacing w:before="0"/>
              <w:ind w:left="0" w:firstLine="567"/>
              <w:rPr>
                <w:sz w:val="24"/>
                <w:szCs w:val="24"/>
                <w:lang w:val="lt-LT"/>
              </w:rPr>
            </w:pPr>
            <w:r w:rsidRPr="00767293">
              <w:rPr>
                <w:sz w:val="24"/>
                <w:szCs w:val="24"/>
                <w:lang w:val="lt-LT"/>
              </w:rPr>
              <w:t xml:space="preserve">patikslinti pirkimo procedūros ataskaitoje Nr. 2017-819722 nurodytą Sutarties galiojimo terminą. </w:t>
            </w:r>
          </w:p>
          <w:p w:rsidR="001253F2" w:rsidRPr="00767293" w:rsidRDefault="00C93D3B" w:rsidP="003E514A">
            <w:pPr>
              <w:pStyle w:val="Stilius3"/>
              <w:spacing w:before="0"/>
              <w:ind w:firstLine="567"/>
              <w:rPr>
                <w:b/>
                <w:sz w:val="24"/>
                <w:szCs w:val="24"/>
                <w:lang w:val="lt-LT"/>
              </w:rPr>
            </w:pPr>
            <w:r w:rsidRPr="00767293">
              <w:rPr>
                <w:sz w:val="24"/>
                <w:szCs w:val="24"/>
                <w:lang w:val="lt-LT"/>
              </w:rPr>
              <w:t xml:space="preserve">Vadovaujantis Lietuvos Respublikos administracinių bylų teisenos įstatymo 5 ir </w:t>
            </w:r>
            <w:r w:rsidR="00FB6840" w:rsidRPr="00767293">
              <w:rPr>
                <w:sz w:val="24"/>
                <w:szCs w:val="24"/>
                <w:lang w:val="lt-LT"/>
              </w:rPr>
              <w:t xml:space="preserve">17 </w:t>
            </w:r>
            <w:r w:rsidRPr="00767293">
              <w:rPr>
                <w:sz w:val="24"/>
                <w:szCs w:val="24"/>
                <w:lang w:val="lt-LT"/>
              </w:rPr>
              <w:t>straipsniais, nesutikę su Vertinimo išvada, galite ją apskųsti teismui šio įstatymo nustatyta tvarka.</w:t>
            </w:r>
          </w:p>
        </w:tc>
      </w:tr>
    </w:tbl>
    <w:p w:rsidR="009C43B2" w:rsidRDefault="009C43B2" w:rsidP="003E514A">
      <w:pPr>
        <w:spacing w:after="160" w:line="240" w:lineRule="auto"/>
        <w:jc w:val="both"/>
        <w:rPr>
          <w:rFonts w:ascii="Times New Roman" w:hAnsi="Times New Roman" w:cs="Times New Roman"/>
          <w:b/>
          <w:sz w:val="24"/>
          <w:szCs w:val="24"/>
        </w:rPr>
      </w:pPr>
    </w:p>
    <w:p w:rsidR="00767293" w:rsidRDefault="00767293" w:rsidP="001253F2">
      <w:pPr>
        <w:spacing w:after="160" w:line="259" w:lineRule="auto"/>
        <w:jc w:val="both"/>
        <w:rPr>
          <w:rFonts w:ascii="Times New Roman" w:hAnsi="Times New Roman" w:cs="Times New Roman"/>
          <w:b/>
          <w:sz w:val="24"/>
          <w:szCs w:val="24"/>
        </w:rPr>
      </w:pPr>
    </w:p>
    <w:p w:rsidR="00767293" w:rsidRDefault="00767293" w:rsidP="001253F2">
      <w:pPr>
        <w:spacing w:after="160" w:line="259" w:lineRule="auto"/>
        <w:jc w:val="both"/>
        <w:rPr>
          <w:rFonts w:ascii="Times New Roman" w:hAnsi="Times New Roman" w:cs="Times New Roman"/>
          <w:b/>
          <w:sz w:val="24"/>
          <w:szCs w:val="24"/>
        </w:rPr>
      </w:pPr>
    </w:p>
    <w:p w:rsidR="00767293" w:rsidRDefault="00767293" w:rsidP="00767293">
      <w:pPr>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Priežiūros skyriaus vedėja</w:t>
      </w:r>
      <w:r>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t xml:space="preserve">                                       Inga Noreikienė</w:t>
      </w:r>
    </w:p>
    <w:p w:rsidR="00767293" w:rsidRDefault="00767293" w:rsidP="001253F2">
      <w:pPr>
        <w:spacing w:after="160" w:line="259" w:lineRule="auto"/>
        <w:jc w:val="both"/>
        <w:rPr>
          <w:rFonts w:ascii="Times New Roman" w:hAnsi="Times New Roman" w:cs="Times New Roman"/>
          <w:b/>
          <w:sz w:val="24"/>
          <w:szCs w:val="24"/>
        </w:rPr>
      </w:pPr>
    </w:p>
    <w:p w:rsidR="00767293" w:rsidRDefault="00767293" w:rsidP="001253F2">
      <w:pPr>
        <w:spacing w:after="160" w:line="259" w:lineRule="auto"/>
        <w:jc w:val="both"/>
        <w:rPr>
          <w:rFonts w:ascii="Times New Roman" w:hAnsi="Times New Roman" w:cs="Times New Roman"/>
          <w:b/>
          <w:sz w:val="24"/>
          <w:szCs w:val="24"/>
        </w:rPr>
      </w:pPr>
    </w:p>
    <w:p w:rsidR="00767293" w:rsidRDefault="00767293" w:rsidP="001253F2">
      <w:pPr>
        <w:spacing w:after="160" w:line="259" w:lineRule="auto"/>
        <w:jc w:val="both"/>
        <w:rPr>
          <w:rFonts w:ascii="Times New Roman" w:hAnsi="Times New Roman" w:cs="Times New Roman"/>
          <w:b/>
          <w:sz w:val="24"/>
          <w:szCs w:val="24"/>
        </w:rPr>
      </w:pPr>
    </w:p>
    <w:p w:rsidR="00767293" w:rsidRDefault="00767293" w:rsidP="001253F2">
      <w:pPr>
        <w:spacing w:after="160" w:line="259" w:lineRule="auto"/>
        <w:jc w:val="both"/>
        <w:rPr>
          <w:rFonts w:ascii="Times New Roman" w:hAnsi="Times New Roman" w:cs="Times New Roman"/>
          <w:b/>
          <w:sz w:val="24"/>
          <w:szCs w:val="24"/>
        </w:rPr>
      </w:pPr>
    </w:p>
    <w:p w:rsidR="00767293" w:rsidRDefault="00767293" w:rsidP="001253F2">
      <w:pPr>
        <w:spacing w:after="160" w:line="259" w:lineRule="auto"/>
        <w:jc w:val="both"/>
        <w:rPr>
          <w:rFonts w:ascii="Times New Roman" w:hAnsi="Times New Roman" w:cs="Times New Roman"/>
          <w:b/>
          <w:sz w:val="24"/>
          <w:szCs w:val="24"/>
        </w:rPr>
      </w:pPr>
    </w:p>
    <w:p w:rsidR="002762D0" w:rsidRDefault="002762D0" w:rsidP="001253F2">
      <w:pPr>
        <w:spacing w:after="160" w:line="259" w:lineRule="auto"/>
        <w:jc w:val="both"/>
        <w:rPr>
          <w:rFonts w:ascii="Times New Roman" w:hAnsi="Times New Roman" w:cs="Times New Roman"/>
          <w:b/>
          <w:sz w:val="24"/>
          <w:szCs w:val="24"/>
        </w:rPr>
      </w:pPr>
    </w:p>
    <w:p w:rsidR="002762D0" w:rsidRDefault="002762D0" w:rsidP="001253F2">
      <w:pPr>
        <w:spacing w:after="160" w:line="259" w:lineRule="auto"/>
        <w:jc w:val="both"/>
        <w:rPr>
          <w:rFonts w:ascii="Times New Roman" w:hAnsi="Times New Roman" w:cs="Times New Roman"/>
          <w:b/>
          <w:sz w:val="24"/>
          <w:szCs w:val="24"/>
        </w:rPr>
      </w:pPr>
    </w:p>
    <w:p w:rsidR="002762D0" w:rsidRDefault="002762D0" w:rsidP="001253F2">
      <w:pPr>
        <w:spacing w:after="160" w:line="259" w:lineRule="auto"/>
        <w:jc w:val="both"/>
        <w:rPr>
          <w:rFonts w:ascii="Times New Roman" w:hAnsi="Times New Roman" w:cs="Times New Roman"/>
          <w:b/>
          <w:sz w:val="24"/>
          <w:szCs w:val="24"/>
        </w:rPr>
      </w:pPr>
    </w:p>
    <w:p w:rsidR="00767293" w:rsidRDefault="00767293" w:rsidP="001253F2">
      <w:pPr>
        <w:spacing w:after="160" w:line="259" w:lineRule="auto"/>
        <w:jc w:val="both"/>
        <w:rPr>
          <w:rFonts w:ascii="Times New Roman" w:hAnsi="Times New Roman" w:cs="Times New Roman"/>
          <w:b/>
          <w:sz w:val="24"/>
          <w:szCs w:val="24"/>
        </w:rPr>
      </w:pPr>
    </w:p>
    <w:p w:rsidR="00A252C1" w:rsidRDefault="00A252C1" w:rsidP="001253F2">
      <w:pPr>
        <w:spacing w:after="160" w:line="259" w:lineRule="auto"/>
        <w:jc w:val="both"/>
        <w:rPr>
          <w:rFonts w:ascii="Times New Roman" w:hAnsi="Times New Roman" w:cs="Times New Roman"/>
          <w:b/>
          <w:sz w:val="24"/>
          <w:szCs w:val="24"/>
        </w:rPr>
      </w:pPr>
    </w:p>
    <w:p w:rsidR="00A252C1" w:rsidRDefault="00A252C1" w:rsidP="001253F2">
      <w:pPr>
        <w:spacing w:after="160" w:line="259" w:lineRule="auto"/>
        <w:jc w:val="both"/>
        <w:rPr>
          <w:rFonts w:ascii="Times New Roman" w:hAnsi="Times New Roman" w:cs="Times New Roman"/>
          <w:b/>
          <w:sz w:val="24"/>
          <w:szCs w:val="24"/>
        </w:rPr>
      </w:pPr>
    </w:p>
    <w:p w:rsidR="00A252C1" w:rsidRDefault="00A252C1" w:rsidP="001253F2">
      <w:pPr>
        <w:spacing w:after="160" w:line="259" w:lineRule="auto"/>
        <w:jc w:val="both"/>
        <w:rPr>
          <w:rFonts w:ascii="Times New Roman" w:hAnsi="Times New Roman" w:cs="Times New Roman"/>
          <w:b/>
          <w:sz w:val="24"/>
          <w:szCs w:val="24"/>
        </w:rPr>
      </w:pPr>
    </w:p>
    <w:p w:rsidR="00A252C1" w:rsidRDefault="00A252C1" w:rsidP="001253F2">
      <w:pPr>
        <w:spacing w:after="160" w:line="259" w:lineRule="auto"/>
        <w:jc w:val="both"/>
        <w:rPr>
          <w:rFonts w:ascii="Times New Roman" w:hAnsi="Times New Roman" w:cs="Times New Roman"/>
          <w:b/>
          <w:sz w:val="24"/>
          <w:szCs w:val="24"/>
        </w:rPr>
      </w:pPr>
    </w:p>
    <w:p w:rsidR="00A252C1" w:rsidRDefault="00A252C1" w:rsidP="001253F2">
      <w:pPr>
        <w:spacing w:after="160" w:line="259" w:lineRule="auto"/>
        <w:jc w:val="both"/>
        <w:rPr>
          <w:rFonts w:ascii="Times New Roman" w:hAnsi="Times New Roman" w:cs="Times New Roman"/>
          <w:b/>
          <w:sz w:val="24"/>
          <w:szCs w:val="24"/>
        </w:rPr>
      </w:pPr>
    </w:p>
    <w:p w:rsidR="00A252C1" w:rsidRDefault="00A252C1" w:rsidP="001253F2">
      <w:pPr>
        <w:spacing w:after="160" w:line="259" w:lineRule="auto"/>
        <w:jc w:val="both"/>
        <w:rPr>
          <w:rFonts w:ascii="Times New Roman" w:hAnsi="Times New Roman" w:cs="Times New Roman"/>
          <w:b/>
          <w:sz w:val="24"/>
          <w:szCs w:val="24"/>
        </w:rPr>
      </w:pPr>
    </w:p>
    <w:p w:rsidR="00A252C1" w:rsidRDefault="00A252C1" w:rsidP="001253F2">
      <w:pPr>
        <w:spacing w:after="160" w:line="259" w:lineRule="auto"/>
        <w:jc w:val="both"/>
        <w:rPr>
          <w:rFonts w:ascii="Times New Roman" w:hAnsi="Times New Roman" w:cs="Times New Roman"/>
          <w:b/>
          <w:sz w:val="24"/>
          <w:szCs w:val="24"/>
        </w:rPr>
      </w:pPr>
    </w:p>
    <w:p w:rsidR="00A252C1" w:rsidRDefault="00A252C1" w:rsidP="001253F2">
      <w:pPr>
        <w:spacing w:after="160" w:line="259" w:lineRule="auto"/>
        <w:jc w:val="both"/>
        <w:rPr>
          <w:rFonts w:ascii="Times New Roman" w:hAnsi="Times New Roman" w:cs="Times New Roman"/>
          <w:b/>
          <w:sz w:val="24"/>
          <w:szCs w:val="24"/>
        </w:rPr>
      </w:pPr>
    </w:p>
    <w:p w:rsidR="00E0508E" w:rsidRDefault="00E0508E" w:rsidP="001253F2">
      <w:pPr>
        <w:spacing w:after="160" w:line="259" w:lineRule="auto"/>
        <w:jc w:val="both"/>
        <w:rPr>
          <w:rFonts w:ascii="Times New Roman" w:hAnsi="Times New Roman" w:cs="Times New Roman"/>
          <w:b/>
          <w:sz w:val="24"/>
          <w:szCs w:val="24"/>
        </w:rPr>
      </w:pPr>
    </w:p>
    <w:p w:rsidR="00E0508E" w:rsidRDefault="00E0508E" w:rsidP="001253F2">
      <w:pPr>
        <w:spacing w:after="160" w:line="259" w:lineRule="auto"/>
        <w:jc w:val="both"/>
        <w:rPr>
          <w:rFonts w:ascii="Times New Roman" w:hAnsi="Times New Roman" w:cs="Times New Roman"/>
          <w:b/>
          <w:sz w:val="24"/>
          <w:szCs w:val="24"/>
        </w:rPr>
      </w:pPr>
    </w:p>
    <w:p w:rsidR="007C6DDA" w:rsidRPr="00767293" w:rsidRDefault="007C6DDA" w:rsidP="001253F2">
      <w:pPr>
        <w:spacing w:after="160" w:line="259" w:lineRule="auto"/>
        <w:jc w:val="both"/>
        <w:rPr>
          <w:rFonts w:ascii="Times New Roman" w:hAnsi="Times New Roman" w:cs="Times New Roman"/>
          <w:b/>
          <w:sz w:val="24"/>
          <w:szCs w:val="24"/>
        </w:rPr>
      </w:pPr>
    </w:p>
    <w:p w:rsidR="00767293" w:rsidRDefault="00767293" w:rsidP="005049E9">
      <w:pPr>
        <w:spacing w:after="0" w:line="240" w:lineRule="auto"/>
        <w:ind w:right="142"/>
        <w:jc w:val="both"/>
        <w:rPr>
          <w:rFonts w:ascii="Times New Roman" w:eastAsia="Times New Roman" w:hAnsi="Times New Roman" w:cs="Times New Roman"/>
          <w:sz w:val="23"/>
          <w:szCs w:val="23"/>
        </w:rPr>
      </w:pPr>
    </w:p>
    <w:p w:rsidR="00767293" w:rsidRDefault="00767293" w:rsidP="00767293">
      <w:pPr>
        <w:spacing w:after="0" w:line="240" w:lineRule="auto"/>
        <w:ind w:right="142"/>
        <w:jc w:val="both"/>
        <w:rPr>
          <w:rFonts w:ascii="Times New Roman" w:hAnsi="Times New Roman" w:cs="Times New Roman"/>
        </w:rPr>
      </w:pPr>
      <w:r>
        <w:rPr>
          <w:rFonts w:ascii="Times New Roman" w:eastAsia="Times New Roman" w:hAnsi="Times New Roman" w:cs="Times New Roman"/>
        </w:rPr>
        <w:t>Gediminas Golcevas, tel. (8 5) 203 4837, el. p.</w:t>
      </w:r>
      <w:r>
        <w:rPr>
          <w:rFonts w:ascii="Times New Roman" w:hAnsi="Times New Roman" w:cs="Times New Roman"/>
        </w:rPr>
        <w:t xml:space="preserve"> Gediminas.Golcevas@vpt.lt </w:t>
      </w:r>
    </w:p>
    <w:p w:rsidR="00767293" w:rsidRDefault="00767293" w:rsidP="00767293">
      <w:pPr>
        <w:spacing w:after="0" w:line="256" w:lineRule="auto"/>
        <w:rPr>
          <w:rFonts w:ascii="Times New Roman" w:hAnsi="Times New Roman" w:cs="Times New Roman"/>
        </w:rPr>
      </w:pPr>
    </w:p>
    <w:p w:rsidR="001253F2" w:rsidRPr="00AC5CF9" w:rsidRDefault="00767293" w:rsidP="00A252C1">
      <w:pPr>
        <w:spacing w:after="0" w:line="256" w:lineRule="auto"/>
        <w:rPr>
          <w:rFonts w:ascii="Times New Roman" w:hAnsi="Times New Roman" w:cs="Times New Roman"/>
          <w:sz w:val="23"/>
          <w:szCs w:val="23"/>
        </w:rPr>
      </w:pPr>
      <w:r>
        <w:rPr>
          <w:rFonts w:ascii="Times New Roman" w:hAnsi="Times New Roman" w:cs="Times New Roman"/>
        </w:rPr>
        <w:t xml:space="preserve">Inga Noreikienė, tel. (8 5) </w:t>
      </w:r>
      <w:r>
        <w:rPr>
          <w:rStyle w:val="phonetxt"/>
          <w:rFonts w:ascii="Times New Roman" w:hAnsi="Times New Roman" w:cs="Times New Roman"/>
        </w:rPr>
        <w:t>219 7043</w:t>
      </w:r>
      <w:r>
        <w:rPr>
          <w:rFonts w:ascii="Times New Roman" w:hAnsi="Times New Roman" w:cs="Times New Roman"/>
        </w:rPr>
        <w:t xml:space="preserve">, el. p. Inga.Noreikiene@vpt.lt </w:t>
      </w:r>
    </w:p>
    <w:sectPr w:rsidR="001253F2" w:rsidRPr="00AC5CF9" w:rsidSect="00767293">
      <w:head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101" w:rsidRDefault="00644101">
      <w:pPr>
        <w:spacing w:after="0" w:line="240" w:lineRule="auto"/>
      </w:pPr>
      <w:r>
        <w:separator/>
      </w:r>
    </w:p>
  </w:endnote>
  <w:endnote w:type="continuationSeparator" w:id="0">
    <w:p w:rsidR="00644101" w:rsidRDefault="00644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101" w:rsidRDefault="00644101">
      <w:pPr>
        <w:spacing w:after="0" w:line="240" w:lineRule="auto"/>
      </w:pPr>
      <w:r>
        <w:separator/>
      </w:r>
    </w:p>
  </w:footnote>
  <w:footnote w:type="continuationSeparator" w:id="0">
    <w:p w:rsidR="00644101" w:rsidRDefault="00644101">
      <w:pPr>
        <w:spacing w:after="0" w:line="240" w:lineRule="auto"/>
      </w:pPr>
      <w:r>
        <w:continuationSeparator/>
      </w:r>
    </w:p>
  </w:footnote>
  <w:footnote w:id="1">
    <w:p w:rsidR="002F3567" w:rsidRPr="00AC5FC7" w:rsidRDefault="002F3567" w:rsidP="002D0DA8">
      <w:pPr>
        <w:pStyle w:val="Puslapioinaostekstas"/>
        <w:ind w:right="-568"/>
        <w:rPr>
          <w:rFonts w:ascii="Times New Roman" w:hAnsi="Times New Roman" w:cs="Times New Roman"/>
        </w:rPr>
      </w:pPr>
      <w:r>
        <w:rPr>
          <w:rStyle w:val="Puslapioinaosnuoroda"/>
        </w:rPr>
        <w:footnoteRef/>
      </w:r>
      <w:r>
        <w:t xml:space="preserve"> </w:t>
      </w:r>
      <w:r w:rsidRPr="00AC5FC7">
        <w:rPr>
          <w:rFonts w:ascii="Times New Roman" w:hAnsi="Times New Roman" w:cs="Times New Roman"/>
          <w:color w:val="000000"/>
        </w:rPr>
        <w:t xml:space="preserve">Perkančioji organizacija laimėjusio dalyvio pasiūlymą, sudarytą pirkimo sutartį, preliminariąją sutartį ir </w:t>
      </w:r>
      <w:r w:rsidRPr="00AC5FC7">
        <w:rPr>
          <w:rFonts w:ascii="Times New Roman" w:hAnsi="Times New Roman" w:cs="Times New Roman"/>
          <w:b/>
          <w:color w:val="000000"/>
        </w:rPr>
        <w:t>šių sutarčių pakeitimus,</w:t>
      </w:r>
      <w:r w:rsidRPr="00AC5FC7">
        <w:rPr>
          <w:rFonts w:ascii="Times New Roman" w:hAnsi="Times New Roman" w:cs="Times New Roman"/>
          <w:color w:val="000000"/>
        </w:rPr>
        <w:t xml:space="preserve"> &lt;...&gt; ne vėliau kaip per 15 dienų nuo pirkimo sutarties &lt;...&gt; sudarymo ar jų pakeitimo &lt;...&gt; turi paskelbti Centrinėje viešųjų pirkimų informacinėje sistemoje &lt;...&gt;</w:t>
      </w:r>
    </w:p>
  </w:footnote>
  <w:footnote w:id="2">
    <w:p w:rsidR="002F3567" w:rsidRPr="00AC5FC7" w:rsidRDefault="002F3567" w:rsidP="002D0DA8">
      <w:pPr>
        <w:pStyle w:val="Puslapioinaostekstas"/>
        <w:ind w:right="-568"/>
        <w:rPr>
          <w:rFonts w:ascii="Times New Roman" w:hAnsi="Times New Roman" w:cs="Times New Roman"/>
        </w:rPr>
      </w:pPr>
      <w:r w:rsidRPr="00AC5FC7">
        <w:rPr>
          <w:rStyle w:val="Puslapioinaosnuoroda"/>
          <w:rFonts w:ascii="Times New Roman" w:hAnsi="Times New Roman" w:cs="Times New Roman"/>
        </w:rPr>
        <w:footnoteRef/>
      </w:r>
      <w:r w:rsidRPr="00AC5FC7">
        <w:rPr>
          <w:rFonts w:ascii="Times New Roman" w:hAnsi="Times New Roman" w:cs="Times New Roman"/>
        </w:rPr>
        <w:t xml:space="preserve"> </w:t>
      </w:r>
      <w:r w:rsidRPr="00AC5FC7">
        <w:rPr>
          <w:rFonts w:ascii="Times New Roman" w:hAnsi="Times New Roman" w:cs="Times New Roman"/>
          <w:color w:val="000000"/>
        </w:rPr>
        <w:t>Perkančioji organizacija užtikrina, kad vykdant pirkimą būtų laikomasi lygiateisiškumo, nediskriminavimo, abipusio pripažinimo, proporcingumo, skaidrumo principų.</w:t>
      </w:r>
    </w:p>
  </w:footnote>
  <w:footnote w:id="3">
    <w:p w:rsidR="00496472" w:rsidRPr="00AC5FC7" w:rsidRDefault="00496472" w:rsidP="002D0DA8">
      <w:pPr>
        <w:pStyle w:val="Puslapioinaostekstas"/>
        <w:ind w:right="-427"/>
        <w:jc w:val="both"/>
        <w:rPr>
          <w:rFonts w:ascii="Times New Roman" w:hAnsi="Times New Roman" w:cs="Times New Roman"/>
        </w:rPr>
      </w:pPr>
      <w:r w:rsidRPr="00AC5FC7">
        <w:rPr>
          <w:rStyle w:val="Puslapioinaosnuoroda"/>
          <w:rFonts w:ascii="Times New Roman" w:hAnsi="Times New Roman" w:cs="Times New Roman"/>
        </w:rPr>
        <w:footnoteRef/>
      </w:r>
      <w:r w:rsidRPr="00AC5FC7">
        <w:rPr>
          <w:rFonts w:ascii="Times New Roman" w:hAnsi="Times New Roman" w:cs="Times New Roman"/>
        </w:rPr>
        <w:t xml:space="preserve"> </w:t>
      </w:r>
      <w:r w:rsidRPr="00AC5FC7">
        <w:rPr>
          <w:rFonts w:ascii="Times New Roman" w:hAnsi="Times New Roman" w:cs="Times New Roman"/>
        </w:rPr>
        <w:t>Visas tiekėjo pasiūlymas ir paraiška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Pr="00AC5FC7">
        <w:rPr>
          <w:rFonts w:ascii="Times New Roman" w:hAnsi="Times New Roman" w:cs="Times New Roman"/>
          <w:i/>
        </w:rPr>
        <w:t>.</w:t>
      </w:r>
    </w:p>
  </w:footnote>
  <w:footnote w:id="4">
    <w:p w:rsidR="00496472" w:rsidRPr="00AC5FC7" w:rsidRDefault="00496472" w:rsidP="002D0DA8">
      <w:pPr>
        <w:pStyle w:val="Puslapioinaostekstas"/>
        <w:ind w:right="-427"/>
        <w:jc w:val="both"/>
        <w:rPr>
          <w:rFonts w:ascii="Times New Roman" w:hAnsi="Times New Roman" w:cs="Times New Roman"/>
        </w:rPr>
      </w:pPr>
      <w:r w:rsidRPr="00AC5FC7">
        <w:rPr>
          <w:rStyle w:val="Puslapioinaosnuoroda"/>
          <w:rFonts w:ascii="Times New Roman" w:hAnsi="Times New Roman" w:cs="Times New Roman"/>
        </w:rPr>
        <w:footnoteRef/>
      </w:r>
      <w:r w:rsidRPr="00AC5FC7">
        <w:rPr>
          <w:rFonts w:ascii="Times New Roman" w:hAnsi="Times New Roman" w:cs="Times New Roman"/>
        </w:rPr>
        <w:t xml:space="preserve"> </w:t>
      </w:r>
      <w:r w:rsidR="002D0DA8" w:rsidRPr="00AC5FC7">
        <w:rPr>
          <w:rFonts w:ascii="Times New Roman" w:hAnsi="Times New Roman" w:cs="Times New Roman"/>
        </w:rPr>
        <w:t>Lietuvos Aukščiausiojo Teismo 2013-10-18 nutartis byloje  3K-3-495/2013</w:t>
      </w:r>
      <w:r w:rsidR="002D0DA8">
        <w:rPr>
          <w:rFonts w:ascii="Times New Roman" w:hAnsi="Times New Roman" w:cs="Times New Roman"/>
        </w:rPr>
        <w:t>.</w:t>
      </w:r>
    </w:p>
  </w:footnote>
  <w:footnote w:id="5">
    <w:p w:rsidR="00A14DA3" w:rsidRPr="00BF6B27" w:rsidRDefault="00A14DA3" w:rsidP="00A14DA3">
      <w:pPr>
        <w:pStyle w:val="Puslapioinaostekstas"/>
        <w:jc w:val="both"/>
        <w:rPr>
          <w:rFonts w:ascii="Times New Roman" w:hAnsi="Times New Roman"/>
        </w:rPr>
      </w:pPr>
      <w:r w:rsidRPr="00E65ACF">
        <w:rPr>
          <w:rStyle w:val="Puslapioinaosnuoroda"/>
          <w:rFonts w:ascii="Times New Roman" w:hAnsi="Times New Roman"/>
        </w:rPr>
        <w:footnoteRef/>
      </w:r>
      <w:r w:rsidRPr="00E65ACF">
        <w:rPr>
          <w:rFonts w:ascii="Times New Roman" w:hAnsi="Times New Roman"/>
        </w:rPr>
        <w:t xml:space="preserve"> </w:t>
      </w:r>
      <w:r w:rsidRPr="00BF6B27">
        <w:rPr>
          <w:rFonts w:ascii="Times New Roman" w:hAnsi="Times New Roman"/>
        </w:rPr>
        <w:t>Lietuvos Aukščiausiojo Tei</w:t>
      </w:r>
      <w:r>
        <w:rPr>
          <w:rFonts w:ascii="Times New Roman" w:hAnsi="Times New Roman"/>
        </w:rPr>
        <w:t xml:space="preserve">smo 2018-01-04 nutartis byloje Nr. </w:t>
      </w:r>
      <w:r w:rsidRPr="00940048">
        <w:rPr>
          <w:rFonts w:ascii="Times New Roman" w:hAnsi="Times New Roman"/>
        </w:rPr>
        <w:t>e3K-3-16-378/2018</w:t>
      </w:r>
      <w:r w:rsidR="00E0508E">
        <w:rPr>
          <w:rFonts w:ascii="Times New Roman" w:hAnsi="Times New Roman"/>
        </w:rPr>
        <w:t>.</w:t>
      </w:r>
    </w:p>
  </w:footnote>
  <w:footnote w:id="6">
    <w:p w:rsidR="00A14DA3" w:rsidRPr="00B850D3" w:rsidRDefault="00A14DA3" w:rsidP="00E0508E">
      <w:pPr>
        <w:pStyle w:val="Puslapioinaostekstas"/>
        <w:ind w:right="-568"/>
        <w:jc w:val="both"/>
        <w:rPr>
          <w:rFonts w:ascii="Times New Roman" w:hAnsi="Times New Roman" w:cs="Times New Roman"/>
        </w:rPr>
      </w:pPr>
      <w:r w:rsidRPr="00E65ACF">
        <w:rPr>
          <w:rStyle w:val="Puslapioinaosnuoroda"/>
          <w:rFonts w:ascii="Times New Roman" w:hAnsi="Times New Roman"/>
        </w:rPr>
        <w:footnoteRef/>
      </w:r>
      <w:r w:rsidRPr="00E65ACF">
        <w:rPr>
          <w:rFonts w:ascii="Times New Roman" w:hAnsi="Times New Roman"/>
        </w:rPr>
        <w:t xml:space="preserve"> </w:t>
      </w:r>
      <w:r w:rsidRPr="00B850D3">
        <w:rPr>
          <w:rFonts w:ascii="Times New Roman" w:hAnsi="Times New Roman" w:cs="Times New Roman"/>
        </w:rPr>
        <w:t>Tarnybos Konsultacinė medžiaga „Geroji praktika“ „Kaip turi būti suprantamas konfidencialumas viešuosiuose pirkimuose“ Tarnybos tinklapyje paskelbta 2016-07-29 ir 2017-11-02.</w:t>
      </w:r>
    </w:p>
  </w:footnote>
  <w:footnote w:id="7">
    <w:p w:rsidR="00590491" w:rsidRPr="00B850D3" w:rsidRDefault="00590491" w:rsidP="00767293">
      <w:pPr>
        <w:pStyle w:val="Puslapioinaostekstas"/>
        <w:ind w:right="-568"/>
        <w:jc w:val="both"/>
        <w:rPr>
          <w:rFonts w:ascii="Times New Roman" w:hAnsi="Times New Roman" w:cs="Times New Roman"/>
        </w:rPr>
      </w:pPr>
      <w:r w:rsidRPr="00B850D3">
        <w:rPr>
          <w:rStyle w:val="Puslapioinaosnuoroda"/>
          <w:rFonts w:ascii="Times New Roman" w:hAnsi="Times New Roman" w:cs="Times New Roman"/>
        </w:rPr>
        <w:footnoteRef/>
      </w:r>
      <w:r w:rsidRPr="00B850D3">
        <w:rPr>
          <w:rFonts w:ascii="Times New Roman" w:hAnsi="Times New Roman" w:cs="Times New Roman"/>
        </w:rPr>
        <w:t xml:space="preserve"> </w:t>
      </w:r>
      <w:r w:rsidRPr="00B850D3">
        <w:rPr>
          <w:rFonts w:ascii="Times New Roman" w:hAnsi="Times New Roman" w:cs="Times New Roman"/>
        </w:rPr>
        <w:t>Sudarant pirkimo sutartį ar preliminariąją sutartį, joje negali būti keičiama laimėjusio tiekėjo pasiūlymo kaina, sąnaudos ar kitos sąlygos, derybų ar dialogo atveju – galutinai suderėta kaina, sąnaudos ar kitos sąlygos ir pirkimo dokumentuose nustatytos pirkimo sąlygos.</w:t>
      </w:r>
    </w:p>
  </w:footnote>
  <w:footnote w:id="8">
    <w:p w:rsidR="0009241B" w:rsidRPr="00B850D3" w:rsidRDefault="0009241B" w:rsidP="00767293">
      <w:pPr>
        <w:spacing w:after="0" w:line="240" w:lineRule="auto"/>
        <w:ind w:right="-568"/>
        <w:jc w:val="both"/>
        <w:rPr>
          <w:rFonts w:ascii="Times New Roman" w:hAnsi="Times New Roman" w:cs="Times New Roman"/>
          <w:sz w:val="20"/>
          <w:szCs w:val="20"/>
        </w:rPr>
      </w:pPr>
      <w:r w:rsidRPr="00B850D3">
        <w:rPr>
          <w:rStyle w:val="Puslapioinaosnuoroda"/>
          <w:rFonts w:ascii="Times New Roman" w:hAnsi="Times New Roman" w:cs="Times New Roman"/>
          <w:sz w:val="20"/>
          <w:szCs w:val="20"/>
        </w:rPr>
        <w:footnoteRef/>
      </w:r>
      <w:r w:rsidRPr="00B850D3">
        <w:rPr>
          <w:rFonts w:ascii="Times New Roman" w:hAnsi="Times New Roman" w:cs="Times New Roman"/>
          <w:sz w:val="20"/>
          <w:szCs w:val="20"/>
        </w:rPr>
        <w:t xml:space="preserve"> </w:t>
      </w:r>
      <w:r w:rsidRPr="00B850D3">
        <w:rPr>
          <w:rFonts w:ascii="Times New Roman" w:hAnsi="Times New Roman" w:cs="Times New Roman"/>
          <w:sz w:val="20"/>
          <w:szCs w:val="20"/>
        </w:rPr>
        <w:t xml:space="preserve">Pirkimo sutartyje, kai ji sudaroma raštu, turi būti nustatyta: &lt;...&gt; </w:t>
      </w:r>
      <w:r w:rsidR="00B850D3" w:rsidRPr="00B850D3">
        <w:rPr>
          <w:rFonts w:ascii="Times New Roman" w:eastAsia="Calibri" w:hAnsi="Times New Roman" w:cs="Times New Roman"/>
          <w:sz w:val="20"/>
          <w:szCs w:val="20"/>
        </w:rPr>
        <w:t xml:space="preserve">8) ginčų sprendimo tvarka; </w:t>
      </w:r>
      <w:r w:rsidRPr="00B850D3">
        <w:rPr>
          <w:rFonts w:ascii="Times New Roman" w:hAnsi="Times New Roman" w:cs="Times New Roman"/>
          <w:sz w:val="20"/>
          <w:szCs w:val="20"/>
        </w:rPr>
        <w:t xml:space="preserve">9) sutarties nutraukimo atvejai, įskaitant šio įstatymo 90 straipsnyje nurodytus atvejus, ir tvarka; 10) sutarties galiojimas; </w:t>
      </w:r>
      <w:r w:rsidR="00B850D3" w:rsidRPr="00B850D3">
        <w:rPr>
          <w:rFonts w:ascii="Times New Roman" w:hAnsi="Times New Roman" w:cs="Times New Roman"/>
          <w:sz w:val="20"/>
          <w:szCs w:val="20"/>
        </w:rPr>
        <w:t xml:space="preserve">&lt;...&gt; </w:t>
      </w:r>
      <w:r w:rsidRPr="00B850D3">
        <w:rPr>
          <w:rFonts w:ascii="Times New Roman" w:hAnsi="Times New Roman" w:cs="Times New Roman"/>
          <w:sz w:val="20"/>
          <w:szCs w:val="20"/>
        </w:rPr>
        <w:t>12) perkančiosios organizacijos vadovo įsakymu (potvarkiu) skiriamas asmuo, atsakingas už sutarties vykdymą, sutarties ir pakeitimų paskelbimą pagal šio įstatymo 86 straipsnio 9 dalies nuostatas.</w:t>
      </w:r>
    </w:p>
  </w:footnote>
  <w:footnote w:id="9">
    <w:p w:rsidR="0009241B" w:rsidRPr="00B850D3" w:rsidRDefault="0009241B" w:rsidP="00B850D3">
      <w:pPr>
        <w:pStyle w:val="Puslapioinaostekstas"/>
        <w:jc w:val="both"/>
        <w:rPr>
          <w:rFonts w:ascii="Times New Roman" w:hAnsi="Times New Roman" w:cs="Times New Roman"/>
        </w:rPr>
      </w:pPr>
      <w:r w:rsidRPr="00B850D3">
        <w:rPr>
          <w:rStyle w:val="Puslapioinaosnuoroda"/>
          <w:rFonts w:ascii="Times New Roman" w:hAnsi="Times New Roman" w:cs="Times New Roman"/>
        </w:rPr>
        <w:footnoteRef/>
      </w:r>
      <w:r w:rsidRPr="00B850D3">
        <w:rPr>
          <w:rFonts w:ascii="Times New Roman" w:hAnsi="Times New Roman" w:cs="Times New Roman"/>
        </w:rPr>
        <w:t xml:space="preserve"> </w:t>
      </w:r>
      <w:r w:rsidRPr="00B850D3">
        <w:rPr>
          <w:rFonts w:ascii="Times New Roman" w:hAnsi="Times New Roman" w:cs="Times New Roman"/>
        </w:rPr>
        <w:t xml:space="preserve">Bendrojo pagalbos centro 2018 m. kovo 12 d. raštas Nr. 41D-144. </w:t>
      </w:r>
    </w:p>
  </w:footnote>
  <w:footnote w:id="10">
    <w:p w:rsidR="004413E4" w:rsidRPr="00E0508E" w:rsidRDefault="004413E4" w:rsidP="00A164C1">
      <w:pPr>
        <w:pStyle w:val="Puslapioinaostekstas"/>
        <w:jc w:val="both"/>
        <w:rPr>
          <w:rFonts w:ascii="Times New Roman" w:hAnsi="Times New Roman" w:cs="Times New Roman"/>
          <w:sz w:val="18"/>
          <w:szCs w:val="18"/>
        </w:rPr>
      </w:pPr>
      <w:r w:rsidRPr="00E0508E">
        <w:rPr>
          <w:rStyle w:val="Puslapioinaosnuoroda"/>
        </w:rPr>
        <w:footnoteRef/>
      </w:r>
      <w:r w:rsidRPr="00E0508E">
        <w:t xml:space="preserve"> </w:t>
      </w:r>
      <w:r w:rsidRPr="00E0508E">
        <w:rPr>
          <w:rFonts w:ascii="Times New Roman" w:hAnsi="Times New Roman" w:cs="Times New Roman"/>
          <w:sz w:val="18"/>
          <w:szCs w:val="18"/>
        </w:rPr>
        <w:t>Bendrojo pagalbos centro 2018 m. kovo 12 d. raštas Nr. 41D-144.</w:t>
      </w:r>
    </w:p>
  </w:footnote>
  <w:footnote w:id="11">
    <w:p w:rsidR="004413E4" w:rsidRPr="00E0508E" w:rsidRDefault="004413E4" w:rsidP="00A164C1">
      <w:pPr>
        <w:pStyle w:val="Puslapioinaostekstas"/>
        <w:jc w:val="both"/>
        <w:rPr>
          <w:rFonts w:ascii="Times New Roman" w:hAnsi="Times New Roman" w:cs="Times New Roman"/>
          <w:sz w:val="18"/>
          <w:szCs w:val="18"/>
        </w:rPr>
      </w:pPr>
      <w:r w:rsidRPr="00E0508E">
        <w:rPr>
          <w:rStyle w:val="Puslapioinaosnuoroda"/>
          <w:rFonts w:ascii="Times New Roman" w:hAnsi="Times New Roman" w:cs="Times New Roman"/>
          <w:sz w:val="18"/>
          <w:szCs w:val="18"/>
        </w:rPr>
        <w:footnoteRef/>
      </w:r>
      <w:r w:rsidRPr="00E0508E">
        <w:rPr>
          <w:rFonts w:ascii="Times New Roman" w:hAnsi="Times New Roman" w:cs="Times New Roman"/>
          <w:sz w:val="18"/>
          <w:szCs w:val="18"/>
        </w:rPr>
        <w:t xml:space="preserve"> </w:t>
      </w:r>
      <w:r w:rsidRPr="00E0508E">
        <w:rPr>
          <w:rFonts w:ascii="Times New Roman" w:hAnsi="Times New Roman" w:cs="Times New Roman"/>
          <w:sz w:val="18"/>
          <w:szCs w:val="18"/>
        </w:rPr>
        <w:t>Bendrojo pagalbos centro sąskaitos išrašas, 2018 m. sausio 5 d.</w:t>
      </w:r>
    </w:p>
  </w:footnote>
  <w:footnote w:id="12">
    <w:p w:rsidR="004413E4" w:rsidRPr="00E0508E" w:rsidRDefault="004413E4" w:rsidP="00A164C1">
      <w:pPr>
        <w:pStyle w:val="Puslapioinaostekstas"/>
        <w:jc w:val="both"/>
        <w:rPr>
          <w:rFonts w:ascii="Times New Roman" w:hAnsi="Times New Roman" w:cs="Times New Roman"/>
          <w:sz w:val="18"/>
          <w:szCs w:val="18"/>
        </w:rPr>
      </w:pPr>
      <w:r w:rsidRPr="00E0508E">
        <w:rPr>
          <w:rStyle w:val="Puslapioinaosnuoroda"/>
          <w:rFonts w:ascii="Times New Roman" w:hAnsi="Times New Roman" w:cs="Times New Roman"/>
          <w:sz w:val="18"/>
          <w:szCs w:val="18"/>
        </w:rPr>
        <w:footnoteRef/>
      </w:r>
      <w:r w:rsidRPr="00E0508E">
        <w:rPr>
          <w:rFonts w:ascii="Times New Roman" w:hAnsi="Times New Roman" w:cs="Times New Roman"/>
          <w:sz w:val="18"/>
          <w:szCs w:val="18"/>
        </w:rPr>
        <w:t xml:space="preserve"> </w:t>
      </w:r>
      <w:r w:rsidRPr="00E0508E">
        <w:rPr>
          <w:rFonts w:ascii="Times New Roman" w:hAnsi="Times New Roman" w:cs="Times New Roman"/>
          <w:sz w:val="18"/>
          <w:szCs w:val="18"/>
        </w:rPr>
        <w:t>Bendrojo pagalbos centro 2018 m. kovo 12 d. raštas Nr. 41D-144, 2017 m. gruodžio 27 d. mokėjimo paraiška Nr. B1-89</w:t>
      </w:r>
      <w:r w:rsidR="0009241B" w:rsidRPr="00E0508E">
        <w:rPr>
          <w:rFonts w:ascii="Times New Roman" w:hAnsi="Times New Roman" w:cs="Times New Roman"/>
          <w:sz w:val="18"/>
          <w:szCs w:val="18"/>
        </w:rPr>
        <w:t>.</w:t>
      </w:r>
    </w:p>
  </w:footnote>
  <w:footnote w:id="13">
    <w:p w:rsidR="004413E4" w:rsidRPr="00E0508E" w:rsidRDefault="004413E4" w:rsidP="00767293">
      <w:pPr>
        <w:pStyle w:val="Puslapioinaostekstas"/>
        <w:ind w:right="-568"/>
        <w:jc w:val="both"/>
        <w:rPr>
          <w:rFonts w:ascii="Times New Roman" w:hAnsi="Times New Roman" w:cs="Times New Roman"/>
          <w:sz w:val="18"/>
          <w:szCs w:val="18"/>
        </w:rPr>
      </w:pPr>
      <w:r w:rsidRPr="00E0508E">
        <w:rPr>
          <w:rStyle w:val="Puslapioinaosnuoroda"/>
          <w:rFonts w:ascii="Times New Roman" w:hAnsi="Times New Roman" w:cs="Times New Roman"/>
          <w:sz w:val="18"/>
          <w:szCs w:val="18"/>
        </w:rPr>
        <w:footnoteRef/>
      </w:r>
      <w:r w:rsidRPr="00E0508E">
        <w:rPr>
          <w:rFonts w:ascii="Times New Roman" w:hAnsi="Times New Roman" w:cs="Times New Roman"/>
          <w:sz w:val="18"/>
          <w:szCs w:val="18"/>
        </w:rPr>
        <w:t xml:space="preserve"> </w:t>
      </w:r>
      <w:r w:rsidRPr="00E0508E">
        <w:rPr>
          <w:rFonts w:ascii="Times New Roman" w:hAnsi="Times New Roman" w:cs="Times New Roman"/>
          <w:sz w:val="18"/>
          <w:szCs w:val="18"/>
        </w:rPr>
        <w:t>Bendrojo pagalbos centro 2018 m. kovo 12 d. raštas Nr. 41D-144.</w:t>
      </w:r>
    </w:p>
  </w:footnote>
  <w:footnote w:id="14">
    <w:p w:rsidR="00E55A8A" w:rsidRPr="00E0508E" w:rsidRDefault="00E55A8A" w:rsidP="00767293">
      <w:pPr>
        <w:pStyle w:val="Puslapioinaostekstas"/>
        <w:ind w:right="-568"/>
        <w:jc w:val="both"/>
        <w:rPr>
          <w:rFonts w:ascii="Times New Roman" w:hAnsi="Times New Roman" w:cs="Times New Roman"/>
          <w:sz w:val="18"/>
          <w:szCs w:val="18"/>
        </w:rPr>
      </w:pPr>
      <w:r w:rsidRPr="00E0508E">
        <w:rPr>
          <w:rStyle w:val="Puslapioinaosnuoroda"/>
          <w:rFonts w:ascii="Times New Roman" w:hAnsi="Times New Roman" w:cs="Times New Roman"/>
          <w:sz w:val="18"/>
          <w:szCs w:val="18"/>
        </w:rPr>
        <w:footnoteRef/>
      </w:r>
      <w:r w:rsidRPr="00E0508E">
        <w:rPr>
          <w:rFonts w:ascii="Times New Roman" w:hAnsi="Times New Roman" w:cs="Times New Roman"/>
          <w:sz w:val="18"/>
          <w:szCs w:val="18"/>
        </w:rPr>
        <w:t xml:space="preserve"> </w:t>
      </w:r>
      <w:r w:rsidRPr="00E0508E">
        <w:rPr>
          <w:rFonts w:ascii="Times New Roman" w:hAnsi="Times New Roman" w:cs="Times New Roman"/>
          <w:sz w:val="18"/>
          <w:szCs w:val="18"/>
        </w:rPr>
        <w:t xml:space="preserve">Bendrojo pagalbos centro Informacinių technologijų skyriaus vedėjo Sauliaus Petrausko 2018 m. sausio 4 d. tarnybinis pranešimas, </w:t>
      </w:r>
      <w:proofErr w:type="spellStart"/>
      <w:r w:rsidRPr="00E0508E">
        <w:rPr>
          <w:rFonts w:ascii="Times New Roman" w:hAnsi="Times New Roman" w:cs="Times New Roman"/>
          <w:sz w:val="18"/>
          <w:szCs w:val="18"/>
        </w:rPr>
        <w:t>reg</w:t>
      </w:r>
      <w:proofErr w:type="spellEnd"/>
      <w:r w:rsidRPr="00E0508E">
        <w:rPr>
          <w:rFonts w:ascii="Times New Roman" w:hAnsi="Times New Roman" w:cs="Times New Roman"/>
          <w:sz w:val="18"/>
          <w:szCs w:val="18"/>
        </w:rPr>
        <w:t>. Nr. P10-13</w:t>
      </w:r>
      <w:r w:rsidR="0009241B" w:rsidRPr="00E0508E">
        <w:rPr>
          <w:rFonts w:ascii="Times New Roman" w:hAnsi="Times New Roman" w:cs="Times New Roman"/>
          <w:sz w:val="18"/>
          <w:szCs w:val="18"/>
        </w:rPr>
        <w:t>.</w:t>
      </w:r>
    </w:p>
  </w:footnote>
  <w:footnote w:id="15">
    <w:p w:rsidR="00E55A8A" w:rsidRPr="003E514A" w:rsidRDefault="00E55A8A" w:rsidP="003E514A">
      <w:pPr>
        <w:pStyle w:val="Puslapioinaostekstas"/>
        <w:ind w:right="-427"/>
        <w:jc w:val="both"/>
        <w:rPr>
          <w:rFonts w:ascii="Times New Roman" w:hAnsi="Times New Roman" w:cs="Times New Roman"/>
        </w:rPr>
      </w:pPr>
      <w:r w:rsidRPr="00107C0F">
        <w:rPr>
          <w:rStyle w:val="Puslapioinaosnuoroda"/>
          <w:rFonts w:ascii="Times New Roman" w:hAnsi="Times New Roman" w:cs="Times New Roman"/>
          <w:sz w:val="18"/>
          <w:szCs w:val="18"/>
        </w:rPr>
        <w:footnoteRef/>
      </w:r>
      <w:r w:rsidRPr="00107C0F">
        <w:rPr>
          <w:rFonts w:ascii="Times New Roman" w:hAnsi="Times New Roman" w:cs="Times New Roman"/>
          <w:sz w:val="18"/>
          <w:szCs w:val="18"/>
        </w:rPr>
        <w:t xml:space="preserve"> </w:t>
      </w:r>
      <w:r w:rsidRPr="003E514A">
        <w:rPr>
          <w:rFonts w:ascii="Times New Roman" w:hAnsi="Times New Roman" w:cs="Times New Roman"/>
        </w:rPr>
        <w:t>Tiekėjui neištaisius trūkumų per 3 darbo dienas, sutartis nutraukiama</w:t>
      </w:r>
      <w:r w:rsidR="0009241B" w:rsidRPr="003E514A">
        <w:rPr>
          <w:rFonts w:ascii="Times New Roman" w:hAnsi="Times New Roman" w:cs="Times New Roman"/>
        </w:rPr>
        <w:t>.</w:t>
      </w:r>
    </w:p>
  </w:footnote>
  <w:footnote w:id="16">
    <w:p w:rsidR="00E55A8A" w:rsidRPr="003E514A" w:rsidRDefault="00E55A8A" w:rsidP="003E514A">
      <w:pPr>
        <w:pStyle w:val="Puslapioinaostekstas"/>
        <w:ind w:right="-427"/>
        <w:jc w:val="both"/>
        <w:rPr>
          <w:rFonts w:ascii="Times New Roman" w:hAnsi="Times New Roman" w:cs="Times New Roman"/>
        </w:rPr>
      </w:pPr>
      <w:r w:rsidRPr="003E514A">
        <w:rPr>
          <w:rStyle w:val="Puslapioinaosnuoroda"/>
          <w:rFonts w:ascii="Times New Roman" w:hAnsi="Times New Roman" w:cs="Times New Roman"/>
        </w:rPr>
        <w:footnoteRef/>
      </w:r>
      <w:r w:rsidRPr="003E514A">
        <w:rPr>
          <w:rFonts w:ascii="Times New Roman" w:hAnsi="Times New Roman" w:cs="Times New Roman"/>
        </w:rPr>
        <w:t xml:space="preserve"> </w:t>
      </w:r>
      <w:r w:rsidRPr="003E514A">
        <w:rPr>
          <w:rFonts w:ascii="Times New Roman" w:hAnsi="Times New Roman" w:cs="Times New Roman"/>
        </w:rPr>
        <w:t>2018 m. kovo 12 d. raštas Nr. 41D-144</w:t>
      </w:r>
      <w:r w:rsidR="0009241B" w:rsidRPr="003E514A">
        <w:rPr>
          <w:rFonts w:ascii="Times New Roman" w:hAnsi="Times New Roman" w:cs="Times New Roman"/>
        </w:rPr>
        <w:t>.</w:t>
      </w:r>
    </w:p>
  </w:footnote>
  <w:footnote w:id="17">
    <w:p w:rsidR="003E514A" w:rsidRPr="003E514A" w:rsidRDefault="003E514A" w:rsidP="003E514A">
      <w:pPr>
        <w:spacing w:after="0" w:line="240" w:lineRule="auto"/>
        <w:ind w:right="-427"/>
        <w:jc w:val="both"/>
        <w:rPr>
          <w:rFonts w:ascii="Times New Roman" w:hAnsi="Times New Roman" w:cs="Times New Roman"/>
          <w:sz w:val="20"/>
          <w:szCs w:val="20"/>
        </w:rPr>
      </w:pPr>
      <w:r w:rsidRPr="003E514A">
        <w:rPr>
          <w:rStyle w:val="Puslapioinaosnuoroda"/>
          <w:rFonts w:ascii="Times New Roman" w:hAnsi="Times New Roman" w:cs="Times New Roman"/>
          <w:sz w:val="20"/>
          <w:szCs w:val="20"/>
        </w:rPr>
        <w:footnoteRef/>
      </w:r>
      <w:r w:rsidRPr="003E514A">
        <w:rPr>
          <w:rFonts w:ascii="Times New Roman" w:hAnsi="Times New Roman" w:cs="Times New Roman"/>
          <w:sz w:val="20"/>
          <w:szCs w:val="20"/>
        </w:rPr>
        <w:t xml:space="preserve"> </w:t>
      </w:r>
      <w:r w:rsidRPr="003E514A">
        <w:rPr>
          <w:rFonts w:ascii="Times New Roman" w:eastAsia="Times New Roman" w:hAnsi="Times New Roman" w:cs="Times New Roman"/>
          <w:sz w:val="20"/>
          <w:szCs w:val="20"/>
        </w:rPr>
        <w:t xml:space="preserve">Perkančioji organizacija Centrinės viešųjų pirkimų informacinės sistemos priemonėmis Viešųjų pirkimų tarnybai pateikia: </w:t>
      </w:r>
      <w:bookmarkStart w:id="1" w:name="part_51677c3c603d4f829c1ac50daeed342f"/>
      <w:bookmarkEnd w:id="1"/>
      <w:r w:rsidRPr="003E514A">
        <w:rPr>
          <w:rFonts w:ascii="Times New Roman" w:eastAsia="Times New Roman" w:hAnsi="Times New Roman" w:cs="Times New Roman"/>
          <w:sz w:val="20"/>
          <w:szCs w:val="20"/>
        </w:rPr>
        <w:t>1) kiekvienų pirkimo procedūrų &lt;...&gt; ataskaitą per 15 dienų pasibaigus pirkimo procedūroms, bet ne vėliau kaip iki pirmojo mokėjimo pagal sudarytą pirkimo sutartį pradžios.</w:t>
      </w:r>
    </w:p>
  </w:footnote>
  <w:footnote w:id="18">
    <w:p w:rsidR="003E514A" w:rsidRPr="003E514A" w:rsidRDefault="003E514A" w:rsidP="003E514A">
      <w:pPr>
        <w:pStyle w:val="Puslapioinaostekstas"/>
        <w:ind w:right="-427"/>
        <w:jc w:val="both"/>
        <w:rPr>
          <w:rFonts w:ascii="Times New Roman" w:hAnsi="Times New Roman" w:cs="Times New Roman"/>
        </w:rPr>
      </w:pPr>
      <w:r w:rsidRPr="003E514A">
        <w:rPr>
          <w:rStyle w:val="Puslapioinaosnuoroda"/>
          <w:rFonts w:ascii="Times New Roman" w:hAnsi="Times New Roman" w:cs="Times New Roman"/>
        </w:rPr>
        <w:footnoteRef/>
      </w:r>
      <w:r w:rsidRPr="003E514A">
        <w:rPr>
          <w:rFonts w:ascii="Times New Roman" w:hAnsi="Times New Roman" w:cs="Times New Roman"/>
        </w:rPr>
        <w:t xml:space="preserve"> </w:t>
      </w:r>
      <w:r w:rsidRPr="003E514A">
        <w:rPr>
          <w:rFonts w:ascii="Times New Roman" w:hAnsi="Times New Roman" w:cs="Times New Roman"/>
        </w:rPr>
        <w:t>Informaciją, kuri turi būti teikiama šio straipsnio 2 dalyje nurodytose ataskaitose, ataskaitų reikalavimus ir jų standartines formas nustato Viešųjų pirkimų tarnyba.</w:t>
      </w:r>
    </w:p>
  </w:footnote>
  <w:footnote w:id="19">
    <w:p w:rsidR="00F155D6" w:rsidRPr="00767293" w:rsidRDefault="00F155D6" w:rsidP="003E514A">
      <w:pPr>
        <w:pStyle w:val="Puslapioinaostekstas"/>
        <w:ind w:right="-427"/>
        <w:jc w:val="both"/>
        <w:rPr>
          <w:rFonts w:ascii="Times New Roman" w:hAnsi="Times New Roman" w:cs="Times New Roman"/>
        </w:rPr>
      </w:pPr>
      <w:r w:rsidRPr="00767293">
        <w:rPr>
          <w:rStyle w:val="Puslapioinaosnuoroda"/>
          <w:rFonts w:ascii="Times New Roman" w:hAnsi="Times New Roman" w:cs="Times New Roman"/>
        </w:rPr>
        <w:footnoteRef/>
      </w:r>
      <w:r w:rsidRPr="00767293">
        <w:rPr>
          <w:rFonts w:ascii="Times New Roman" w:hAnsi="Times New Roman" w:cs="Times New Roman"/>
        </w:rPr>
        <w:t xml:space="preserve"> </w:t>
      </w:r>
      <w:r w:rsidRPr="00767293">
        <w:rPr>
          <w:rFonts w:ascii="Times New Roman" w:hAnsi="Times New Roman" w:cs="Times New Roman"/>
          <w:color w:val="000000"/>
        </w:rPr>
        <w:t> </w:t>
      </w:r>
      <w:r w:rsidRPr="00767293">
        <w:rPr>
          <w:rFonts w:ascii="Times New Roman" w:hAnsi="Times New Roman" w:cs="Times New Roman"/>
          <w:color w:val="000000"/>
        </w:rPr>
        <w:t>Perkančioji organizacija pirkimo dokumentus rengia vadovaudamasi šio įstatymo nuostatomis. Pirkimo dokumentai turi būti tikslūs, aiškūs, be dviprasmybių, kad tiekėjai galėtų pateikti pasiūlymus, o perkančioji organizacija – nupirkti tai, ko reikia.</w:t>
      </w:r>
    </w:p>
  </w:footnote>
  <w:footnote w:id="20">
    <w:p w:rsidR="00613442" w:rsidRPr="00117AAE" w:rsidRDefault="00613442">
      <w:pPr>
        <w:pStyle w:val="Puslapioinaostekstas"/>
        <w:rPr>
          <w:rFonts w:ascii="Times New Roman" w:hAnsi="Times New Roman" w:cs="Times New Roman"/>
        </w:rPr>
      </w:pPr>
      <w:r w:rsidRPr="00117AAE">
        <w:rPr>
          <w:rStyle w:val="Puslapioinaosnuoroda"/>
          <w:rFonts w:ascii="Times New Roman" w:hAnsi="Times New Roman" w:cs="Times New Roman"/>
        </w:rPr>
        <w:footnoteRef/>
      </w:r>
      <w:r w:rsidRPr="00117AAE">
        <w:rPr>
          <w:rFonts w:ascii="Times New Roman" w:hAnsi="Times New Roman" w:cs="Times New Roman"/>
        </w:rPr>
        <w:t xml:space="preserve"> </w:t>
      </w:r>
      <w:r w:rsidRPr="00117AAE">
        <w:rPr>
          <w:rFonts w:ascii="Times New Roman" w:hAnsi="Times New Roman" w:cs="Times New Roman"/>
        </w:rPr>
        <w:t xml:space="preserve">Viešųjų pirkimų tarnybos informacinių technologijų eksperto </w:t>
      </w:r>
      <w:r w:rsidR="00091418" w:rsidRPr="00117AAE">
        <w:rPr>
          <w:rFonts w:ascii="Times New Roman" w:hAnsi="Times New Roman" w:cs="Times New Roman"/>
        </w:rPr>
        <w:t>išvada.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303061"/>
      <w:docPartObj>
        <w:docPartGallery w:val="Page Numbers (Top of Page)"/>
        <w:docPartUnique/>
      </w:docPartObj>
    </w:sdtPr>
    <w:sdtEndPr/>
    <w:sdtContent>
      <w:p w:rsidR="009B6569" w:rsidRDefault="009B6569">
        <w:pPr>
          <w:pStyle w:val="Antrats"/>
          <w:jc w:val="center"/>
        </w:pPr>
        <w:r>
          <w:fldChar w:fldCharType="begin"/>
        </w:r>
        <w:r>
          <w:instrText>PAGE   \* MERGEFORMAT</w:instrText>
        </w:r>
        <w:r>
          <w:fldChar w:fldCharType="separate"/>
        </w:r>
        <w:r w:rsidR="00DB246E" w:rsidRPr="00DB246E">
          <w:rPr>
            <w:noProof/>
            <w:lang w:val="lt-LT"/>
          </w:rPr>
          <w:t>5</w:t>
        </w:r>
        <w:r>
          <w:fldChar w:fldCharType="end"/>
        </w:r>
      </w:p>
    </w:sdtContent>
  </w:sdt>
  <w:p w:rsidR="009B6569" w:rsidRDefault="009B656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F1934"/>
    <w:multiLevelType w:val="hybridMultilevel"/>
    <w:tmpl w:val="D12879A2"/>
    <w:lvl w:ilvl="0" w:tplc="C562BB9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6672694"/>
    <w:multiLevelType w:val="multilevel"/>
    <w:tmpl w:val="49AA50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AA6377D"/>
    <w:multiLevelType w:val="hybridMultilevel"/>
    <w:tmpl w:val="BB205126"/>
    <w:lvl w:ilvl="0" w:tplc="779864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5257CF0"/>
    <w:multiLevelType w:val="hybridMultilevel"/>
    <w:tmpl w:val="6F9071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D9543FF"/>
    <w:multiLevelType w:val="multilevel"/>
    <w:tmpl w:val="CBA4F4CC"/>
    <w:lvl w:ilvl="0">
      <w:start w:val="1"/>
      <w:numFmt w:val="decimal"/>
      <w:lvlText w:val="%1."/>
      <w:lvlJc w:val="left"/>
      <w:pPr>
        <w:ind w:left="502" w:hanging="360"/>
      </w:pPr>
    </w:lvl>
    <w:lvl w:ilvl="1">
      <w:start w:val="1"/>
      <w:numFmt w:val="decimal"/>
      <w:isLgl/>
      <w:lvlText w:val="%1.%2."/>
      <w:lvlJc w:val="left"/>
      <w:pPr>
        <w:ind w:left="720" w:hanging="360"/>
      </w:pPr>
      <w:rPr>
        <w:rFonts w:hint="default"/>
        <w:i w:val="0"/>
      </w:rPr>
    </w:lvl>
    <w:lvl w:ilvl="2">
      <w:start w:val="1"/>
      <w:numFmt w:val="decimal"/>
      <w:isLgl/>
      <w:lvlText w:val="%1.%2.%3."/>
      <w:lvlJc w:val="left"/>
      <w:pPr>
        <w:ind w:left="1298" w:hanging="720"/>
      </w:pPr>
      <w:rPr>
        <w:rFonts w:hint="default"/>
        <w:i w:val="0"/>
      </w:rPr>
    </w:lvl>
    <w:lvl w:ilvl="3">
      <w:start w:val="1"/>
      <w:numFmt w:val="decimal"/>
      <w:isLgl/>
      <w:lvlText w:val="%1.%2.%3.%4."/>
      <w:lvlJc w:val="left"/>
      <w:pPr>
        <w:ind w:left="1516" w:hanging="720"/>
      </w:pPr>
      <w:rPr>
        <w:rFonts w:hint="default"/>
        <w:i w:val="0"/>
      </w:rPr>
    </w:lvl>
    <w:lvl w:ilvl="4">
      <w:start w:val="1"/>
      <w:numFmt w:val="decimal"/>
      <w:isLgl/>
      <w:lvlText w:val="%1.%2.%3.%4.%5."/>
      <w:lvlJc w:val="left"/>
      <w:pPr>
        <w:ind w:left="2094" w:hanging="1080"/>
      </w:pPr>
      <w:rPr>
        <w:rFonts w:hint="default"/>
        <w:i w:val="0"/>
      </w:rPr>
    </w:lvl>
    <w:lvl w:ilvl="5">
      <w:start w:val="1"/>
      <w:numFmt w:val="decimal"/>
      <w:isLgl/>
      <w:lvlText w:val="%1.%2.%3.%4.%5.%6."/>
      <w:lvlJc w:val="left"/>
      <w:pPr>
        <w:ind w:left="2312" w:hanging="1080"/>
      </w:pPr>
      <w:rPr>
        <w:rFonts w:hint="default"/>
        <w:i w:val="0"/>
      </w:rPr>
    </w:lvl>
    <w:lvl w:ilvl="6">
      <w:start w:val="1"/>
      <w:numFmt w:val="decimal"/>
      <w:isLgl/>
      <w:lvlText w:val="%1.%2.%3.%4.%5.%6.%7."/>
      <w:lvlJc w:val="left"/>
      <w:pPr>
        <w:ind w:left="2890" w:hanging="1440"/>
      </w:pPr>
      <w:rPr>
        <w:rFonts w:hint="default"/>
        <w:i w:val="0"/>
      </w:rPr>
    </w:lvl>
    <w:lvl w:ilvl="7">
      <w:start w:val="1"/>
      <w:numFmt w:val="decimal"/>
      <w:isLgl/>
      <w:lvlText w:val="%1.%2.%3.%4.%5.%6.%7.%8."/>
      <w:lvlJc w:val="left"/>
      <w:pPr>
        <w:ind w:left="3108" w:hanging="1440"/>
      </w:pPr>
      <w:rPr>
        <w:rFonts w:hint="default"/>
        <w:i w:val="0"/>
      </w:rPr>
    </w:lvl>
    <w:lvl w:ilvl="8">
      <w:start w:val="1"/>
      <w:numFmt w:val="decimal"/>
      <w:isLgl/>
      <w:lvlText w:val="%1.%2.%3.%4.%5.%6.%7.%8.%9."/>
      <w:lvlJc w:val="left"/>
      <w:pPr>
        <w:ind w:left="3686" w:hanging="1800"/>
      </w:pPr>
      <w:rPr>
        <w:rFonts w:hint="default"/>
        <w:i w:val="0"/>
      </w:rPr>
    </w:lvl>
  </w:abstractNum>
  <w:abstractNum w:abstractNumId="6" w15:restartNumberingAfterBreak="0">
    <w:nsid w:val="7D0B73C5"/>
    <w:multiLevelType w:val="hybridMultilevel"/>
    <w:tmpl w:val="5E821DB6"/>
    <w:lvl w:ilvl="0" w:tplc="A34E823A">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F4C5AB3"/>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6"/>
  </w:num>
  <w:num w:numId="5">
    <w:abstractNumId w:val="7"/>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F2"/>
    <w:rsid w:val="0000366B"/>
    <w:rsid w:val="000052BA"/>
    <w:rsid w:val="00005FCB"/>
    <w:rsid w:val="00011ECF"/>
    <w:rsid w:val="00015218"/>
    <w:rsid w:val="00015E54"/>
    <w:rsid w:val="00017986"/>
    <w:rsid w:val="000246FD"/>
    <w:rsid w:val="000353F8"/>
    <w:rsid w:val="00036364"/>
    <w:rsid w:val="00036DB0"/>
    <w:rsid w:val="00056CEF"/>
    <w:rsid w:val="00061AD2"/>
    <w:rsid w:val="00091418"/>
    <w:rsid w:val="0009241B"/>
    <w:rsid w:val="000944B8"/>
    <w:rsid w:val="00097BCF"/>
    <w:rsid w:val="000D0957"/>
    <w:rsid w:val="000D282A"/>
    <w:rsid w:val="000E601F"/>
    <w:rsid w:val="000E7655"/>
    <w:rsid w:val="00101874"/>
    <w:rsid w:val="001067E5"/>
    <w:rsid w:val="00107C0F"/>
    <w:rsid w:val="00114BB8"/>
    <w:rsid w:val="001167DE"/>
    <w:rsid w:val="00117AAE"/>
    <w:rsid w:val="001253F2"/>
    <w:rsid w:val="0012676A"/>
    <w:rsid w:val="00126793"/>
    <w:rsid w:val="001357A3"/>
    <w:rsid w:val="00136EB8"/>
    <w:rsid w:val="00150913"/>
    <w:rsid w:val="00167472"/>
    <w:rsid w:val="00170DC7"/>
    <w:rsid w:val="00171615"/>
    <w:rsid w:val="00182060"/>
    <w:rsid w:val="00194F2A"/>
    <w:rsid w:val="001A0C50"/>
    <w:rsid w:val="001A11FE"/>
    <w:rsid w:val="001A58A1"/>
    <w:rsid w:val="001B37E6"/>
    <w:rsid w:val="001C13C6"/>
    <w:rsid w:val="001C18BF"/>
    <w:rsid w:val="001C3E23"/>
    <w:rsid w:val="001E2256"/>
    <w:rsid w:val="001E3483"/>
    <w:rsid w:val="001F0127"/>
    <w:rsid w:val="001F35B8"/>
    <w:rsid w:val="001F6507"/>
    <w:rsid w:val="0020305E"/>
    <w:rsid w:val="002053A1"/>
    <w:rsid w:val="002213A6"/>
    <w:rsid w:val="002450AB"/>
    <w:rsid w:val="002519E7"/>
    <w:rsid w:val="00252193"/>
    <w:rsid w:val="00254717"/>
    <w:rsid w:val="00260848"/>
    <w:rsid w:val="002609CB"/>
    <w:rsid w:val="0026300F"/>
    <w:rsid w:val="00270727"/>
    <w:rsid w:val="002762D0"/>
    <w:rsid w:val="00290202"/>
    <w:rsid w:val="00290D28"/>
    <w:rsid w:val="002915BD"/>
    <w:rsid w:val="00296C31"/>
    <w:rsid w:val="002A6766"/>
    <w:rsid w:val="002C0C14"/>
    <w:rsid w:val="002D0DA8"/>
    <w:rsid w:val="002D14E3"/>
    <w:rsid w:val="002D2C36"/>
    <w:rsid w:val="002E4BAD"/>
    <w:rsid w:val="002F045A"/>
    <w:rsid w:val="002F19B1"/>
    <w:rsid w:val="002F1C58"/>
    <w:rsid w:val="002F3567"/>
    <w:rsid w:val="002F5C80"/>
    <w:rsid w:val="00306C0C"/>
    <w:rsid w:val="00312986"/>
    <w:rsid w:val="00317AEF"/>
    <w:rsid w:val="00321006"/>
    <w:rsid w:val="003235EC"/>
    <w:rsid w:val="00324010"/>
    <w:rsid w:val="00324FDD"/>
    <w:rsid w:val="0033139E"/>
    <w:rsid w:val="00334CDB"/>
    <w:rsid w:val="00335983"/>
    <w:rsid w:val="00336C87"/>
    <w:rsid w:val="00343670"/>
    <w:rsid w:val="003469DD"/>
    <w:rsid w:val="00347943"/>
    <w:rsid w:val="00347C98"/>
    <w:rsid w:val="003504EB"/>
    <w:rsid w:val="003519E8"/>
    <w:rsid w:val="00356B5C"/>
    <w:rsid w:val="00362F32"/>
    <w:rsid w:val="003970DC"/>
    <w:rsid w:val="003A5A53"/>
    <w:rsid w:val="003B16E5"/>
    <w:rsid w:val="003B4BD3"/>
    <w:rsid w:val="003B5C74"/>
    <w:rsid w:val="003B60F3"/>
    <w:rsid w:val="003E14CA"/>
    <w:rsid w:val="003E514A"/>
    <w:rsid w:val="003E5422"/>
    <w:rsid w:val="003E7C8D"/>
    <w:rsid w:val="00400492"/>
    <w:rsid w:val="00415119"/>
    <w:rsid w:val="00415EC2"/>
    <w:rsid w:val="00436B79"/>
    <w:rsid w:val="00437D20"/>
    <w:rsid w:val="004413E4"/>
    <w:rsid w:val="00444F4F"/>
    <w:rsid w:val="004543B2"/>
    <w:rsid w:val="0046345F"/>
    <w:rsid w:val="00470D66"/>
    <w:rsid w:val="00475713"/>
    <w:rsid w:val="004816CB"/>
    <w:rsid w:val="004838C3"/>
    <w:rsid w:val="0048786B"/>
    <w:rsid w:val="00496472"/>
    <w:rsid w:val="00496C14"/>
    <w:rsid w:val="004A46EB"/>
    <w:rsid w:val="004B0B89"/>
    <w:rsid w:val="004B3103"/>
    <w:rsid w:val="004B3D6D"/>
    <w:rsid w:val="004B4E40"/>
    <w:rsid w:val="004B7BF8"/>
    <w:rsid w:val="004C1F28"/>
    <w:rsid w:val="004D21ED"/>
    <w:rsid w:val="004D7B73"/>
    <w:rsid w:val="004E3676"/>
    <w:rsid w:val="004E68AD"/>
    <w:rsid w:val="004F12C0"/>
    <w:rsid w:val="004F1578"/>
    <w:rsid w:val="00503A10"/>
    <w:rsid w:val="005049E9"/>
    <w:rsid w:val="00504FE7"/>
    <w:rsid w:val="00504FF1"/>
    <w:rsid w:val="00510588"/>
    <w:rsid w:val="005114C0"/>
    <w:rsid w:val="00511597"/>
    <w:rsid w:val="00513636"/>
    <w:rsid w:val="005240E2"/>
    <w:rsid w:val="00525640"/>
    <w:rsid w:val="00526126"/>
    <w:rsid w:val="0053172B"/>
    <w:rsid w:val="00547B30"/>
    <w:rsid w:val="005571C3"/>
    <w:rsid w:val="005655E4"/>
    <w:rsid w:val="00570BCD"/>
    <w:rsid w:val="00572D92"/>
    <w:rsid w:val="0057364E"/>
    <w:rsid w:val="00586830"/>
    <w:rsid w:val="00590491"/>
    <w:rsid w:val="005A3B77"/>
    <w:rsid w:val="005C01AD"/>
    <w:rsid w:val="005C0B6C"/>
    <w:rsid w:val="005C5946"/>
    <w:rsid w:val="005D3CD7"/>
    <w:rsid w:val="005D703B"/>
    <w:rsid w:val="005D742E"/>
    <w:rsid w:val="005F2099"/>
    <w:rsid w:val="00611FB7"/>
    <w:rsid w:val="00613442"/>
    <w:rsid w:val="00621BBC"/>
    <w:rsid w:val="006371C8"/>
    <w:rsid w:val="00644101"/>
    <w:rsid w:val="006612EA"/>
    <w:rsid w:val="00662FB3"/>
    <w:rsid w:val="00663CD9"/>
    <w:rsid w:val="006715CE"/>
    <w:rsid w:val="006717CD"/>
    <w:rsid w:val="0067251E"/>
    <w:rsid w:val="00682963"/>
    <w:rsid w:val="006A0669"/>
    <w:rsid w:val="006B1FCE"/>
    <w:rsid w:val="006C06D8"/>
    <w:rsid w:val="006D31C0"/>
    <w:rsid w:val="006D4FA9"/>
    <w:rsid w:val="006F0CB6"/>
    <w:rsid w:val="006F21A5"/>
    <w:rsid w:val="006F4268"/>
    <w:rsid w:val="007016ED"/>
    <w:rsid w:val="007048A6"/>
    <w:rsid w:val="0070611B"/>
    <w:rsid w:val="00706572"/>
    <w:rsid w:val="00724969"/>
    <w:rsid w:val="00732DDB"/>
    <w:rsid w:val="007369B0"/>
    <w:rsid w:val="007477BA"/>
    <w:rsid w:val="00762A5C"/>
    <w:rsid w:val="00767293"/>
    <w:rsid w:val="00780766"/>
    <w:rsid w:val="00792251"/>
    <w:rsid w:val="007A7C41"/>
    <w:rsid w:val="007B3C0B"/>
    <w:rsid w:val="007B5FDB"/>
    <w:rsid w:val="007C2427"/>
    <w:rsid w:val="007C3884"/>
    <w:rsid w:val="007C623B"/>
    <w:rsid w:val="007C6DDA"/>
    <w:rsid w:val="007D33D6"/>
    <w:rsid w:val="007D50E7"/>
    <w:rsid w:val="007D6AB8"/>
    <w:rsid w:val="007E1238"/>
    <w:rsid w:val="007E4258"/>
    <w:rsid w:val="007F0705"/>
    <w:rsid w:val="007F292E"/>
    <w:rsid w:val="007F6F69"/>
    <w:rsid w:val="007F701F"/>
    <w:rsid w:val="00807C08"/>
    <w:rsid w:val="008110FC"/>
    <w:rsid w:val="00815C07"/>
    <w:rsid w:val="008207CF"/>
    <w:rsid w:val="008211E5"/>
    <w:rsid w:val="0082346A"/>
    <w:rsid w:val="00833F2E"/>
    <w:rsid w:val="0083759B"/>
    <w:rsid w:val="00842012"/>
    <w:rsid w:val="00844B26"/>
    <w:rsid w:val="00854CD2"/>
    <w:rsid w:val="00862FD8"/>
    <w:rsid w:val="00866820"/>
    <w:rsid w:val="00870791"/>
    <w:rsid w:val="00875173"/>
    <w:rsid w:val="008B1D97"/>
    <w:rsid w:val="008C6D7B"/>
    <w:rsid w:val="008E71B2"/>
    <w:rsid w:val="008F2105"/>
    <w:rsid w:val="008F3E87"/>
    <w:rsid w:val="009272A9"/>
    <w:rsid w:val="00935EF5"/>
    <w:rsid w:val="009474D9"/>
    <w:rsid w:val="009520A8"/>
    <w:rsid w:val="00955AAD"/>
    <w:rsid w:val="009625F9"/>
    <w:rsid w:val="0096557C"/>
    <w:rsid w:val="00987BBE"/>
    <w:rsid w:val="009A44C8"/>
    <w:rsid w:val="009A4AA0"/>
    <w:rsid w:val="009B1DF7"/>
    <w:rsid w:val="009B6569"/>
    <w:rsid w:val="009B7FD5"/>
    <w:rsid w:val="009C43B2"/>
    <w:rsid w:val="009C48BD"/>
    <w:rsid w:val="009C7866"/>
    <w:rsid w:val="009D6308"/>
    <w:rsid w:val="009E5F9E"/>
    <w:rsid w:val="009F0CAD"/>
    <w:rsid w:val="00A01E86"/>
    <w:rsid w:val="00A04037"/>
    <w:rsid w:val="00A133A5"/>
    <w:rsid w:val="00A14CF7"/>
    <w:rsid w:val="00A14DA3"/>
    <w:rsid w:val="00A164C1"/>
    <w:rsid w:val="00A20DC1"/>
    <w:rsid w:val="00A252C1"/>
    <w:rsid w:val="00A378F3"/>
    <w:rsid w:val="00A43DBE"/>
    <w:rsid w:val="00A46C77"/>
    <w:rsid w:val="00A571C2"/>
    <w:rsid w:val="00A620AC"/>
    <w:rsid w:val="00A652C6"/>
    <w:rsid w:val="00A7039E"/>
    <w:rsid w:val="00A91E1D"/>
    <w:rsid w:val="00A96BFA"/>
    <w:rsid w:val="00A97134"/>
    <w:rsid w:val="00AA1C56"/>
    <w:rsid w:val="00AA3780"/>
    <w:rsid w:val="00AA6A90"/>
    <w:rsid w:val="00AA6B89"/>
    <w:rsid w:val="00AB2285"/>
    <w:rsid w:val="00AB3F78"/>
    <w:rsid w:val="00AB57B4"/>
    <w:rsid w:val="00AC5CF9"/>
    <w:rsid w:val="00AC5FC7"/>
    <w:rsid w:val="00AC7AE9"/>
    <w:rsid w:val="00AE0929"/>
    <w:rsid w:val="00AE1B10"/>
    <w:rsid w:val="00B04463"/>
    <w:rsid w:val="00B1562A"/>
    <w:rsid w:val="00B350DA"/>
    <w:rsid w:val="00B362E7"/>
    <w:rsid w:val="00B410F8"/>
    <w:rsid w:val="00B552E9"/>
    <w:rsid w:val="00B64CD5"/>
    <w:rsid w:val="00B6633A"/>
    <w:rsid w:val="00B669E5"/>
    <w:rsid w:val="00B66C65"/>
    <w:rsid w:val="00B70DB2"/>
    <w:rsid w:val="00B73E17"/>
    <w:rsid w:val="00B82322"/>
    <w:rsid w:val="00B850D3"/>
    <w:rsid w:val="00B9299F"/>
    <w:rsid w:val="00B94C41"/>
    <w:rsid w:val="00B9659C"/>
    <w:rsid w:val="00BA5881"/>
    <w:rsid w:val="00BA61CC"/>
    <w:rsid w:val="00BB1F17"/>
    <w:rsid w:val="00BC36D8"/>
    <w:rsid w:val="00C01D16"/>
    <w:rsid w:val="00C04C8A"/>
    <w:rsid w:val="00C11B57"/>
    <w:rsid w:val="00C27CD3"/>
    <w:rsid w:val="00C334AA"/>
    <w:rsid w:val="00C33AF2"/>
    <w:rsid w:val="00C375B3"/>
    <w:rsid w:val="00C5245D"/>
    <w:rsid w:val="00C62717"/>
    <w:rsid w:val="00C732D4"/>
    <w:rsid w:val="00C746A2"/>
    <w:rsid w:val="00C75E53"/>
    <w:rsid w:val="00C76DFD"/>
    <w:rsid w:val="00C9356C"/>
    <w:rsid w:val="00C93D3B"/>
    <w:rsid w:val="00CA2694"/>
    <w:rsid w:val="00CB1674"/>
    <w:rsid w:val="00CB3797"/>
    <w:rsid w:val="00CB4D90"/>
    <w:rsid w:val="00CB574D"/>
    <w:rsid w:val="00CB71B4"/>
    <w:rsid w:val="00CC2264"/>
    <w:rsid w:val="00CE2D1E"/>
    <w:rsid w:val="00CE3DBA"/>
    <w:rsid w:val="00CF2571"/>
    <w:rsid w:val="00D27214"/>
    <w:rsid w:val="00D33987"/>
    <w:rsid w:val="00D401C8"/>
    <w:rsid w:val="00D501B1"/>
    <w:rsid w:val="00D53CFA"/>
    <w:rsid w:val="00D63079"/>
    <w:rsid w:val="00D67B4D"/>
    <w:rsid w:val="00D72117"/>
    <w:rsid w:val="00D81112"/>
    <w:rsid w:val="00D87C04"/>
    <w:rsid w:val="00D90C53"/>
    <w:rsid w:val="00D97D7A"/>
    <w:rsid w:val="00DB0600"/>
    <w:rsid w:val="00DB0692"/>
    <w:rsid w:val="00DB246E"/>
    <w:rsid w:val="00DC0598"/>
    <w:rsid w:val="00DD621C"/>
    <w:rsid w:val="00DE19E9"/>
    <w:rsid w:val="00DE1A4A"/>
    <w:rsid w:val="00DF17CD"/>
    <w:rsid w:val="00DF296C"/>
    <w:rsid w:val="00E01188"/>
    <w:rsid w:val="00E012BB"/>
    <w:rsid w:val="00E04C21"/>
    <w:rsid w:val="00E0508E"/>
    <w:rsid w:val="00E10E07"/>
    <w:rsid w:val="00E42125"/>
    <w:rsid w:val="00E43E77"/>
    <w:rsid w:val="00E51825"/>
    <w:rsid w:val="00E55A8A"/>
    <w:rsid w:val="00E61199"/>
    <w:rsid w:val="00E707C1"/>
    <w:rsid w:val="00E73C09"/>
    <w:rsid w:val="00E77C25"/>
    <w:rsid w:val="00E77CB3"/>
    <w:rsid w:val="00E814F9"/>
    <w:rsid w:val="00E82E9A"/>
    <w:rsid w:val="00E82FB3"/>
    <w:rsid w:val="00E87C6C"/>
    <w:rsid w:val="00E966BB"/>
    <w:rsid w:val="00EA167F"/>
    <w:rsid w:val="00EA5589"/>
    <w:rsid w:val="00EA6421"/>
    <w:rsid w:val="00EA6D6D"/>
    <w:rsid w:val="00EA7596"/>
    <w:rsid w:val="00EB1259"/>
    <w:rsid w:val="00EB4340"/>
    <w:rsid w:val="00EC4C70"/>
    <w:rsid w:val="00EC6A4F"/>
    <w:rsid w:val="00EE20F7"/>
    <w:rsid w:val="00EE7EDC"/>
    <w:rsid w:val="00F07E9B"/>
    <w:rsid w:val="00F155D6"/>
    <w:rsid w:val="00F15813"/>
    <w:rsid w:val="00F2759D"/>
    <w:rsid w:val="00F31517"/>
    <w:rsid w:val="00F36B84"/>
    <w:rsid w:val="00F371D6"/>
    <w:rsid w:val="00F374A7"/>
    <w:rsid w:val="00F44CA3"/>
    <w:rsid w:val="00F53D28"/>
    <w:rsid w:val="00F664F4"/>
    <w:rsid w:val="00F75D02"/>
    <w:rsid w:val="00F76121"/>
    <w:rsid w:val="00F81154"/>
    <w:rsid w:val="00F8453D"/>
    <w:rsid w:val="00F867C0"/>
    <w:rsid w:val="00F87A82"/>
    <w:rsid w:val="00F92448"/>
    <w:rsid w:val="00FA21B5"/>
    <w:rsid w:val="00FA614B"/>
    <w:rsid w:val="00FA7611"/>
    <w:rsid w:val="00FB04F1"/>
    <w:rsid w:val="00FB0A68"/>
    <w:rsid w:val="00FB0AC7"/>
    <w:rsid w:val="00FB6840"/>
    <w:rsid w:val="00FB7D6F"/>
    <w:rsid w:val="00FC6B99"/>
    <w:rsid w:val="00FC7C03"/>
    <w:rsid w:val="00FD211F"/>
    <w:rsid w:val="00FD2A9C"/>
    <w:rsid w:val="00FE15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266B41-2B4E-4BEB-94D6-910B62BC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8207CF"/>
    <w:pPr>
      <w:ind w:left="720"/>
      <w:contextualSpacing/>
    </w:pPr>
  </w:style>
  <w:style w:type="paragraph" w:customStyle="1" w:styleId="Stilius3">
    <w:name w:val="Stilius3"/>
    <w:basedOn w:val="prastasis"/>
    <w:qFormat/>
    <w:rsid w:val="00C93D3B"/>
    <w:pPr>
      <w:spacing w:before="200" w:after="0" w:line="240" w:lineRule="auto"/>
      <w:jc w:val="both"/>
    </w:pPr>
    <w:rPr>
      <w:rFonts w:ascii="Times New Roman" w:eastAsia="Times New Roman" w:hAnsi="Times New Roman" w:cs="Times New Roman"/>
    </w:rPr>
  </w:style>
  <w:style w:type="paragraph" w:styleId="Puslapioinaostekstas">
    <w:name w:val="footnote text"/>
    <w:basedOn w:val="prastasis"/>
    <w:link w:val="PuslapioinaostekstasDiagrama"/>
    <w:uiPriority w:val="99"/>
    <w:unhideWhenUsed/>
    <w:rsid w:val="00C93D3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C93D3B"/>
    <w:rPr>
      <w:sz w:val="20"/>
      <w:szCs w:val="20"/>
    </w:rPr>
  </w:style>
  <w:style w:type="character" w:styleId="Puslapioinaosnuoroda">
    <w:name w:val="footnote reference"/>
    <w:basedOn w:val="Numatytasispastraiposriftas"/>
    <w:uiPriority w:val="99"/>
    <w:unhideWhenUsed/>
    <w:rsid w:val="00C93D3B"/>
    <w:rPr>
      <w:vertAlign w:val="superscript"/>
    </w:rPr>
  </w:style>
  <w:style w:type="paragraph" w:styleId="Dokumentoinaostekstas">
    <w:name w:val="endnote text"/>
    <w:basedOn w:val="prastasis"/>
    <w:link w:val="DokumentoinaostekstasDiagrama"/>
    <w:uiPriority w:val="99"/>
    <w:semiHidden/>
    <w:unhideWhenUsed/>
    <w:rsid w:val="002F045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F045A"/>
    <w:rPr>
      <w:sz w:val="20"/>
      <w:szCs w:val="20"/>
    </w:rPr>
  </w:style>
  <w:style w:type="character" w:styleId="Dokumentoinaosnumeris">
    <w:name w:val="endnote reference"/>
    <w:basedOn w:val="Numatytasispastraiposriftas"/>
    <w:uiPriority w:val="99"/>
    <w:semiHidden/>
    <w:unhideWhenUsed/>
    <w:rsid w:val="002F045A"/>
    <w:rPr>
      <w:vertAlign w:val="superscript"/>
    </w:rPr>
  </w:style>
  <w:style w:type="paragraph" w:customStyle="1" w:styleId="Pagrindinistekstas2">
    <w:name w:val="Pagrindinis tekstas2"/>
    <w:basedOn w:val="prastasis"/>
    <w:rsid w:val="00C5245D"/>
    <w:pPr>
      <w:suppressAutoHyphens/>
      <w:autoSpaceDE w:val="0"/>
      <w:autoSpaceDN w:val="0"/>
      <w:adjustRightInd w:val="0"/>
      <w:spacing w:after="0" w:line="298" w:lineRule="auto"/>
      <w:ind w:firstLine="312"/>
      <w:jc w:val="both"/>
      <w:textAlignment w:val="center"/>
    </w:pPr>
    <w:rPr>
      <w:rFonts w:ascii="Times New Roman" w:eastAsia="Calibri" w:hAnsi="Times New Roman" w:cs="Times New Roman"/>
      <w:color w:val="000000"/>
      <w:sz w:val="20"/>
      <w:szCs w:val="20"/>
    </w:rPr>
  </w:style>
  <w:style w:type="character" w:styleId="Hipersaitas">
    <w:name w:val="Hyperlink"/>
    <w:basedOn w:val="Numatytasispastraiposriftas"/>
    <w:uiPriority w:val="99"/>
    <w:unhideWhenUsed/>
    <w:rsid w:val="005049E9"/>
    <w:rPr>
      <w:color w:val="0000FF" w:themeColor="hyperlink"/>
      <w:u w:val="single"/>
    </w:rPr>
  </w:style>
  <w:style w:type="character" w:styleId="Komentaronuoroda">
    <w:name w:val="annotation reference"/>
    <w:basedOn w:val="Numatytasispastraiposriftas"/>
    <w:uiPriority w:val="99"/>
    <w:semiHidden/>
    <w:unhideWhenUsed/>
    <w:rsid w:val="003A5A53"/>
    <w:rPr>
      <w:sz w:val="16"/>
      <w:szCs w:val="16"/>
    </w:rPr>
  </w:style>
  <w:style w:type="paragraph" w:styleId="Komentarotekstas">
    <w:name w:val="annotation text"/>
    <w:basedOn w:val="prastasis"/>
    <w:link w:val="KomentarotekstasDiagrama"/>
    <w:uiPriority w:val="99"/>
    <w:semiHidden/>
    <w:unhideWhenUsed/>
    <w:rsid w:val="003A5A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5A53"/>
    <w:rPr>
      <w:sz w:val="20"/>
      <w:szCs w:val="20"/>
    </w:rPr>
  </w:style>
  <w:style w:type="paragraph" w:styleId="Komentarotema">
    <w:name w:val="annotation subject"/>
    <w:basedOn w:val="Komentarotekstas"/>
    <w:next w:val="Komentarotekstas"/>
    <w:link w:val="KomentarotemaDiagrama"/>
    <w:uiPriority w:val="99"/>
    <w:semiHidden/>
    <w:unhideWhenUsed/>
    <w:rsid w:val="003A5A53"/>
    <w:rPr>
      <w:b/>
      <w:bCs/>
    </w:rPr>
  </w:style>
  <w:style w:type="character" w:customStyle="1" w:styleId="KomentarotemaDiagrama">
    <w:name w:val="Komentaro tema Diagrama"/>
    <w:basedOn w:val="KomentarotekstasDiagrama"/>
    <w:link w:val="Komentarotema"/>
    <w:uiPriority w:val="99"/>
    <w:semiHidden/>
    <w:rsid w:val="003A5A53"/>
    <w:rPr>
      <w:b/>
      <w:bCs/>
      <w:sz w:val="20"/>
      <w:szCs w:val="20"/>
    </w:rPr>
  </w:style>
  <w:style w:type="character" w:customStyle="1" w:styleId="phonetxt">
    <w:name w:val="phone_txt"/>
    <w:basedOn w:val="Numatytasispastraiposriftas"/>
    <w:rsid w:val="00767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491213">
      <w:bodyDiv w:val="1"/>
      <w:marLeft w:val="0"/>
      <w:marRight w:val="0"/>
      <w:marTop w:val="0"/>
      <w:marBottom w:val="0"/>
      <w:divBdr>
        <w:top w:val="none" w:sz="0" w:space="0" w:color="auto"/>
        <w:left w:val="none" w:sz="0" w:space="0" w:color="auto"/>
        <w:bottom w:val="none" w:sz="0" w:space="0" w:color="auto"/>
        <w:right w:val="none" w:sz="0" w:space="0" w:color="auto"/>
      </w:divBdr>
      <w:divsChild>
        <w:div w:id="2108307784">
          <w:marLeft w:val="0"/>
          <w:marRight w:val="0"/>
          <w:marTop w:val="0"/>
          <w:marBottom w:val="0"/>
          <w:divBdr>
            <w:top w:val="none" w:sz="0" w:space="0" w:color="auto"/>
            <w:left w:val="none" w:sz="0" w:space="0" w:color="auto"/>
            <w:bottom w:val="none" w:sz="0" w:space="0" w:color="auto"/>
            <w:right w:val="none" w:sz="0" w:space="0" w:color="auto"/>
          </w:divBdr>
          <w:divsChild>
            <w:div w:id="626819061">
              <w:marLeft w:val="0"/>
              <w:marRight w:val="0"/>
              <w:marTop w:val="0"/>
              <w:marBottom w:val="0"/>
              <w:divBdr>
                <w:top w:val="none" w:sz="0" w:space="0" w:color="auto"/>
                <w:left w:val="none" w:sz="0" w:space="0" w:color="auto"/>
                <w:bottom w:val="none" w:sz="0" w:space="0" w:color="auto"/>
                <w:right w:val="none" w:sz="0" w:space="0" w:color="auto"/>
              </w:divBdr>
              <w:divsChild>
                <w:div w:id="1761218946">
                  <w:marLeft w:val="0"/>
                  <w:marRight w:val="0"/>
                  <w:marTop w:val="0"/>
                  <w:marBottom w:val="0"/>
                  <w:divBdr>
                    <w:top w:val="none" w:sz="0" w:space="0" w:color="auto"/>
                    <w:left w:val="none" w:sz="0" w:space="0" w:color="auto"/>
                    <w:bottom w:val="none" w:sz="0" w:space="0" w:color="auto"/>
                    <w:right w:val="none" w:sz="0" w:space="0" w:color="auto"/>
                  </w:divBdr>
                  <w:divsChild>
                    <w:div w:id="358118804">
                      <w:marLeft w:val="0"/>
                      <w:marRight w:val="0"/>
                      <w:marTop w:val="0"/>
                      <w:marBottom w:val="0"/>
                      <w:divBdr>
                        <w:top w:val="none" w:sz="0" w:space="0" w:color="auto"/>
                        <w:left w:val="none" w:sz="0" w:space="0" w:color="auto"/>
                        <w:bottom w:val="none" w:sz="0" w:space="0" w:color="auto"/>
                        <w:right w:val="none" w:sz="0" w:space="0" w:color="auto"/>
                      </w:divBdr>
                      <w:divsChild>
                        <w:div w:id="1611935100">
                          <w:marLeft w:val="0"/>
                          <w:marRight w:val="0"/>
                          <w:marTop w:val="0"/>
                          <w:marBottom w:val="0"/>
                          <w:divBdr>
                            <w:top w:val="none" w:sz="0" w:space="0" w:color="auto"/>
                            <w:left w:val="none" w:sz="0" w:space="0" w:color="auto"/>
                            <w:bottom w:val="none" w:sz="0" w:space="0" w:color="auto"/>
                            <w:right w:val="none" w:sz="0" w:space="0" w:color="auto"/>
                          </w:divBdr>
                          <w:divsChild>
                            <w:div w:id="1385831428">
                              <w:marLeft w:val="0"/>
                              <w:marRight w:val="0"/>
                              <w:marTop w:val="0"/>
                              <w:marBottom w:val="0"/>
                              <w:divBdr>
                                <w:top w:val="none" w:sz="0" w:space="0" w:color="auto"/>
                                <w:left w:val="none" w:sz="0" w:space="0" w:color="auto"/>
                                <w:bottom w:val="none" w:sz="0" w:space="0" w:color="auto"/>
                                <w:right w:val="none" w:sz="0" w:space="0" w:color="auto"/>
                              </w:divBdr>
                              <w:divsChild>
                                <w:div w:id="1721324732">
                                  <w:marLeft w:val="0"/>
                                  <w:marRight w:val="0"/>
                                  <w:marTop w:val="0"/>
                                  <w:marBottom w:val="0"/>
                                  <w:divBdr>
                                    <w:top w:val="none" w:sz="0" w:space="0" w:color="auto"/>
                                    <w:left w:val="none" w:sz="0" w:space="0" w:color="auto"/>
                                    <w:bottom w:val="none" w:sz="0" w:space="0" w:color="auto"/>
                                    <w:right w:val="none" w:sz="0" w:space="0" w:color="auto"/>
                                  </w:divBdr>
                                  <w:divsChild>
                                    <w:div w:id="30228464">
                                      <w:marLeft w:val="0"/>
                                      <w:marRight w:val="0"/>
                                      <w:marTop w:val="0"/>
                                      <w:marBottom w:val="0"/>
                                      <w:divBdr>
                                        <w:top w:val="none" w:sz="0" w:space="0" w:color="auto"/>
                                        <w:left w:val="none" w:sz="0" w:space="0" w:color="auto"/>
                                        <w:bottom w:val="none" w:sz="0" w:space="0" w:color="auto"/>
                                        <w:right w:val="none" w:sz="0" w:space="0" w:color="auto"/>
                                      </w:divBdr>
                                      <w:divsChild>
                                        <w:div w:id="137489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430496">
      <w:bodyDiv w:val="1"/>
      <w:marLeft w:val="0"/>
      <w:marRight w:val="0"/>
      <w:marTop w:val="0"/>
      <w:marBottom w:val="0"/>
      <w:divBdr>
        <w:top w:val="none" w:sz="0" w:space="0" w:color="auto"/>
        <w:left w:val="none" w:sz="0" w:space="0" w:color="auto"/>
        <w:bottom w:val="none" w:sz="0" w:space="0" w:color="auto"/>
        <w:right w:val="none" w:sz="0" w:space="0" w:color="auto"/>
      </w:divBdr>
    </w:div>
    <w:div w:id="273637317">
      <w:bodyDiv w:val="1"/>
      <w:marLeft w:val="0"/>
      <w:marRight w:val="0"/>
      <w:marTop w:val="0"/>
      <w:marBottom w:val="0"/>
      <w:divBdr>
        <w:top w:val="none" w:sz="0" w:space="0" w:color="auto"/>
        <w:left w:val="none" w:sz="0" w:space="0" w:color="auto"/>
        <w:bottom w:val="none" w:sz="0" w:space="0" w:color="auto"/>
        <w:right w:val="none" w:sz="0" w:space="0" w:color="auto"/>
      </w:divBdr>
    </w:div>
    <w:div w:id="624191197">
      <w:bodyDiv w:val="1"/>
      <w:marLeft w:val="0"/>
      <w:marRight w:val="0"/>
      <w:marTop w:val="0"/>
      <w:marBottom w:val="0"/>
      <w:divBdr>
        <w:top w:val="none" w:sz="0" w:space="0" w:color="auto"/>
        <w:left w:val="none" w:sz="0" w:space="0" w:color="auto"/>
        <w:bottom w:val="none" w:sz="0" w:space="0" w:color="auto"/>
        <w:right w:val="none" w:sz="0" w:space="0" w:color="auto"/>
      </w:divBdr>
    </w:div>
    <w:div w:id="1031299849">
      <w:bodyDiv w:val="1"/>
      <w:marLeft w:val="0"/>
      <w:marRight w:val="0"/>
      <w:marTop w:val="0"/>
      <w:marBottom w:val="0"/>
      <w:divBdr>
        <w:top w:val="none" w:sz="0" w:space="0" w:color="auto"/>
        <w:left w:val="none" w:sz="0" w:space="0" w:color="auto"/>
        <w:bottom w:val="none" w:sz="0" w:space="0" w:color="auto"/>
        <w:right w:val="none" w:sz="0" w:space="0" w:color="auto"/>
      </w:divBdr>
    </w:div>
    <w:div w:id="1083721344">
      <w:bodyDiv w:val="1"/>
      <w:marLeft w:val="0"/>
      <w:marRight w:val="0"/>
      <w:marTop w:val="0"/>
      <w:marBottom w:val="0"/>
      <w:divBdr>
        <w:top w:val="none" w:sz="0" w:space="0" w:color="auto"/>
        <w:left w:val="none" w:sz="0" w:space="0" w:color="auto"/>
        <w:bottom w:val="none" w:sz="0" w:space="0" w:color="auto"/>
        <w:right w:val="none" w:sz="0" w:space="0" w:color="auto"/>
      </w:divBdr>
    </w:div>
    <w:div w:id="1137794962">
      <w:bodyDiv w:val="1"/>
      <w:marLeft w:val="0"/>
      <w:marRight w:val="0"/>
      <w:marTop w:val="0"/>
      <w:marBottom w:val="0"/>
      <w:divBdr>
        <w:top w:val="none" w:sz="0" w:space="0" w:color="auto"/>
        <w:left w:val="none" w:sz="0" w:space="0" w:color="auto"/>
        <w:bottom w:val="none" w:sz="0" w:space="0" w:color="auto"/>
        <w:right w:val="none" w:sz="0" w:space="0" w:color="auto"/>
      </w:divBdr>
    </w:div>
    <w:div w:id="1526482140">
      <w:bodyDiv w:val="1"/>
      <w:marLeft w:val="0"/>
      <w:marRight w:val="0"/>
      <w:marTop w:val="0"/>
      <w:marBottom w:val="0"/>
      <w:divBdr>
        <w:top w:val="none" w:sz="0" w:space="0" w:color="auto"/>
        <w:left w:val="none" w:sz="0" w:space="0" w:color="auto"/>
        <w:bottom w:val="none" w:sz="0" w:space="0" w:color="auto"/>
        <w:right w:val="none" w:sz="0" w:space="0" w:color="auto"/>
      </w:divBdr>
    </w:div>
    <w:div w:id="1595239608">
      <w:bodyDiv w:val="1"/>
      <w:marLeft w:val="0"/>
      <w:marRight w:val="0"/>
      <w:marTop w:val="0"/>
      <w:marBottom w:val="0"/>
      <w:divBdr>
        <w:top w:val="none" w:sz="0" w:space="0" w:color="auto"/>
        <w:left w:val="none" w:sz="0" w:space="0" w:color="auto"/>
        <w:bottom w:val="none" w:sz="0" w:space="0" w:color="auto"/>
        <w:right w:val="none" w:sz="0" w:space="0" w:color="auto"/>
      </w:divBdr>
    </w:div>
    <w:div w:id="1711108293">
      <w:bodyDiv w:val="1"/>
      <w:marLeft w:val="0"/>
      <w:marRight w:val="0"/>
      <w:marTop w:val="0"/>
      <w:marBottom w:val="0"/>
      <w:divBdr>
        <w:top w:val="none" w:sz="0" w:space="0" w:color="auto"/>
        <w:left w:val="none" w:sz="0" w:space="0" w:color="auto"/>
        <w:bottom w:val="none" w:sz="0" w:space="0" w:color="auto"/>
        <w:right w:val="none" w:sz="0" w:space="0" w:color="auto"/>
      </w:divBdr>
    </w:div>
    <w:div w:id="191439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979C9-A751-4A30-A03D-E32ABC090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9917</Words>
  <Characters>5653</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Golcevas</dc:creator>
  <cp:lastModifiedBy>Albina Perlavičienė</cp:lastModifiedBy>
  <cp:revision>4</cp:revision>
  <cp:lastPrinted>2017-08-04T10:37:00Z</cp:lastPrinted>
  <dcterms:created xsi:type="dcterms:W3CDTF">2018-05-08T08:42:00Z</dcterms:created>
  <dcterms:modified xsi:type="dcterms:W3CDTF">2018-05-08T10:33:00Z</dcterms:modified>
</cp:coreProperties>
</file>