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ADE" w:rsidRDefault="00870ADE" w:rsidP="00870ADE">
      <w:pPr>
        <w:jc w:val="center"/>
        <w:rPr>
          <w:rFonts w:ascii="Times New Roman" w:hAnsi="Times New Roman" w:cs="Times New Roman"/>
          <w:b/>
          <w:sz w:val="24"/>
          <w:szCs w:val="24"/>
          <w:lang w:val="lt-LT"/>
        </w:rPr>
      </w:pPr>
      <w:r w:rsidRPr="00667A00">
        <w:rPr>
          <w:rFonts w:ascii="Times New Roman" w:eastAsia="Calibri" w:hAnsi="Times New Roman" w:cs="Times New Roman"/>
          <w:noProof/>
          <w:sz w:val="24"/>
          <w:szCs w:val="24"/>
          <w:lang w:val="lt-LT" w:eastAsia="lt-LT"/>
        </w:rPr>
        <w:drawing>
          <wp:inline distT="0" distB="0" distL="0" distR="0">
            <wp:extent cx="552450" cy="5651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52450" cy="565150"/>
                    </a:xfrm>
                    <a:prstGeom prst="rect">
                      <a:avLst/>
                    </a:prstGeom>
                    <a:noFill/>
                    <a:ln w="9525">
                      <a:noFill/>
                      <a:miter lim="800000"/>
                      <a:headEnd/>
                      <a:tailEnd/>
                    </a:ln>
                  </pic:spPr>
                </pic:pic>
              </a:graphicData>
            </a:graphic>
          </wp:inline>
        </w:drawing>
      </w:r>
    </w:p>
    <w:p w:rsidR="00870ADE" w:rsidRPr="00667A00" w:rsidRDefault="00870ADE" w:rsidP="00870ADE">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VIEŠŲJŲ PIRKIMŲ TARNYBA</w:t>
      </w:r>
    </w:p>
    <w:p w:rsidR="00870ADE" w:rsidRDefault="00870ADE" w:rsidP="00870ADE">
      <w:pPr>
        <w:jc w:val="center"/>
        <w:rPr>
          <w:rFonts w:ascii="Times New Roman" w:hAnsi="Times New Roman" w:cs="Times New Roman"/>
          <w:b/>
          <w:bCs/>
          <w:sz w:val="24"/>
          <w:szCs w:val="24"/>
          <w:lang w:val="lt-LT"/>
        </w:rPr>
      </w:pPr>
      <w:r w:rsidRPr="00667A00">
        <w:rPr>
          <w:rFonts w:ascii="Times New Roman" w:hAnsi="Times New Roman" w:cs="Times New Roman"/>
          <w:b/>
          <w:bCs/>
          <w:sz w:val="24"/>
          <w:szCs w:val="24"/>
          <w:lang w:val="lt-LT"/>
        </w:rPr>
        <w:t>KONTROLĖS SKYRIUS</w:t>
      </w:r>
    </w:p>
    <w:p w:rsidR="00870ADE" w:rsidRPr="00667A00" w:rsidRDefault="00870ADE" w:rsidP="00870ADE">
      <w:pPr>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PIRKIMŲ VERTINIMO IŠVADA</w:t>
      </w:r>
    </w:p>
    <w:p w:rsidR="00870ADE" w:rsidRPr="006760D4" w:rsidRDefault="00870ADE" w:rsidP="00870ADE">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__________Nr. 4S-_________</w:t>
      </w:r>
    </w:p>
    <w:p w:rsidR="00870ADE" w:rsidRPr="006760D4" w:rsidRDefault="00870ADE" w:rsidP="00870ADE">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w:t>
      </w:r>
      <w:proofErr w:type="gramStart"/>
      <w:r w:rsidRPr="006760D4">
        <w:rPr>
          <w:rFonts w:ascii="Times New Roman" w:hAnsi="Times New Roman" w:cs="Times New Roman"/>
          <w:sz w:val="24"/>
          <w:szCs w:val="24"/>
          <w:lang w:val="en-US"/>
        </w:rPr>
        <w:t>data</w:t>
      </w:r>
      <w:proofErr w:type="gramEnd"/>
      <w:r w:rsidRPr="006760D4">
        <w:rPr>
          <w:rFonts w:ascii="Times New Roman" w:hAnsi="Times New Roman" w:cs="Times New Roman"/>
          <w:sz w:val="24"/>
          <w:szCs w:val="24"/>
          <w:lang w:val="en-US"/>
        </w:rPr>
        <w:t>)                     (</w:t>
      </w:r>
      <w:proofErr w:type="spellStart"/>
      <w:proofErr w:type="gramStart"/>
      <w:r w:rsidRPr="006760D4">
        <w:rPr>
          <w:rFonts w:ascii="Times New Roman" w:hAnsi="Times New Roman" w:cs="Times New Roman"/>
          <w:sz w:val="24"/>
          <w:szCs w:val="24"/>
          <w:lang w:val="en-US"/>
        </w:rPr>
        <w:t>numeris</w:t>
      </w:r>
      <w:proofErr w:type="spellEnd"/>
      <w:proofErr w:type="gramEnd"/>
      <w:r w:rsidRPr="006760D4">
        <w:rPr>
          <w:rFonts w:ascii="Times New Roman" w:hAnsi="Times New Roman" w:cs="Times New Roman"/>
          <w:sz w:val="24"/>
          <w:szCs w:val="24"/>
          <w:lang w:val="en-US"/>
        </w:rPr>
        <w:t>)</w:t>
      </w:r>
    </w:p>
    <w:p w:rsidR="00870ADE" w:rsidRPr="006760D4" w:rsidRDefault="00870ADE" w:rsidP="00870ADE">
      <w:pPr>
        <w:jc w:val="center"/>
        <w:rPr>
          <w:rFonts w:ascii="Times New Roman" w:hAnsi="Times New Roman" w:cs="Times New Roman"/>
          <w:sz w:val="24"/>
          <w:szCs w:val="24"/>
          <w:lang w:val="en-US"/>
        </w:rPr>
      </w:pPr>
      <w:r w:rsidRPr="006760D4">
        <w:rPr>
          <w:rFonts w:ascii="Times New Roman" w:hAnsi="Times New Roman" w:cs="Times New Roman"/>
          <w:sz w:val="24"/>
          <w:szCs w:val="24"/>
          <w:lang w:val="en-US"/>
        </w:rPr>
        <w:t>Vilnius</w:t>
      </w:r>
    </w:p>
    <w:p w:rsidR="00D11855" w:rsidRDefault="00D11855" w:rsidP="00D11855">
      <w:pPr>
        <w:ind w:firstLine="708"/>
        <w:jc w:val="both"/>
        <w:rPr>
          <w:rFonts w:ascii="Times New Roman" w:hAnsi="Times New Roman" w:cs="Times New Roman"/>
          <w:sz w:val="24"/>
          <w:szCs w:val="24"/>
          <w:lang w:val="lt-LT"/>
        </w:rPr>
      </w:pPr>
    </w:p>
    <w:p w:rsidR="00D11855" w:rsidRDefault="00D11855" w:rsidP="00991C63">
      <w:pPr>
        <w:spacing w:line="276" w:lineRule="auto"/>
        <w:ind w:firstLine="708"/>
        <w:jc w:val="both"/>
        <w:rPr>
          <w:rFonts w:ascii="Times New Roman" w:hAnsi="Times New Roman" w:cs="Times New Roman"/>
          <w:b/>
          <w:sz w:val="24"/>
          <w:szCs w:val="24"/>
          <w:lang w:val="lt-LT"/>
        </w:rPr>
      </w:pPr>
      <w:r w:rsidRPr="00197ED7">
        <w:rPr>
          <w:rFonts w:ascii="Times New Roman" w:hAnsi="Times New Roman" w:cs="Times New Roman"/>
          <w:sz w:val="24"/>
          <w:szCs w:val="24"/>
          <w:lang w:val="lt-LT"/>
        </w:rPr>
        <w:t xml:space="preserve">Viešųjų pirkimų tarnyba (toliau – Tarnyba), vadovaudamasi Lietuvos Respublikos viešųjų pirkimų įstatymo 8² straipsnio 1 dalies 2 punktu, atliko </w:t>
      </w:r>
      <w:r>
        <w:rPr>
          <w:rFonts w:ascii="Times New Roman" w:hAnsi="Times New Roman" w:cs="Times New Roman"/>
          <w:sz w:val="24"/>
          <w:szCs w:val="24"/>
          <w:lang w:val="lt-LT"/>
        </w:rPr>
        <w:t>Lietuvos Respublikos aplinkos ministerijos</w:t>
      </w:r>
      <w:r w:rsidRPr="00197ED7">
        <w:rPr>
          <w:rFonts w:ascii="Times New Roman" w:hAnsi="Times New Roman" w:cs="Times New Roman"/>
          <w:sz w:val="24"/>
          <w:szCs w:val="24"/>
          <w:lang w:val="lt-LT"/>
        </w:rPr>
        <w:t xml:space="preserve"> </w:t>
      </w:r>
      <w:r w:rsidRPr="00197ED7">
        <w:rPr>
          <w:rFonts w:ascii="Times New Roman" w:hAnsi="Times New Roman" w:cs="Times New Roman"/>
          <w:sz w:val="24"/>
          <w:lang w:val="lt-LT"/>
        </w:rPr>
        <w:t>(toliau – Perkančioji organizacija) vykd</w:t>
      </w:r>
      <w:r>
        <w:rPr>
          <w:rFonts w:ascii="Times New Roman" w:hAnsi="Times New Roman" w:cs="Times New Roman"/>
          <w:sz w:val="24"/>
          <w:lang w:val="lt-LT"/>
        </w:rPr>
        <w:t>omo</w:t>
      </w:r>
      <w:r w:rsidRPr="00197ED7">
        <w:rPr>
          <w:rFonts w:ascii="Times New Roman" w:hAnsi="Times New Roman" w:cs="Times New Roman"/>
          <w:sz w:val="24"/>
          <w:lang w:val="lt-LT"/>
        </w:rPr>
        <w:t xml:space="preserve"> </w:t>
      </w:r>
      <w:r w:rsidRPr="00197ED7">
        <w:rPr>
          <w:rFonts w:ascii="Times New Roman" w:hAnsi="Times New Roman" w:cs="Times New Roman"/>
          <w:sz w:val="24"/>
          <w:szCs w:val="24"/>
          <w:lang w:val="lt-LT"/>
        </w:rPr>
        <w:t xml:space="preserve">pirkimo </w:t>
      </w:r>
      <w:r w:rsidRPr="00197ED7">
        <w:rPr>
          <w:rFonts w:ascii="Times New Roman" w:hAnsi="Times New Roman" w:cs="Times New Roman"/>
          <w:sz w:val="24"/>
          <w:lang w:val="lt-LT"/>
        </w:rPr>
        <w:t>vertinimą.</w:t>
      </w:r>
    </w:p>
    <w:p w:rsidR="00870ADE" w:rsidRPr="0037586E" w:rsidRDefault="00870ADE" w:rsidP="00991C63">
      <w:pPr>
        <w:spacing w:line="276" w:lineRule="auto"/>
        <w:ind w:firstLine="708"/>
        <w:jc w:val="center"/>
        <w:rPr>
          <w:rFonts w:ascii="Times New Roman" w:hAnsi="Times New Roman" w:cs="Times New Roman"/>
          <w:sz w:val="24"/>
          <w:szCs w:val="24"/>
          <w:lang w:val="lt-LT"/>
        </w:rPr>
      </w:pPr>
      <w:r w:rsidRPr="0037586E">
        <w:rPr>
          <w:rFonts w:ascii="Times New Roman" w:hAnsi="Times New Roman" w:cs="Times New Roman"/>
          <w:b/>
          <w:sz w:val="24"/>
          <w:szCs w:val="24"/>
          <w:lang w:val="lt-LT"/>
        </w:rPr>
        <w:t>I dalis.</w:t>
      </w:r>
      <w:r>
        <w:rPr>
          <w:rFonts w:ascii="Times New Roman" w:hAnsi="Times New Roman" w:cs="Times New Roman"/>
          <w:b/>
          <w:sz w:val="24"/>
          <w:szCs w:val="24"/>
          <w:lang w:val="lt-LT"/>
        </w:rPr>
        <w:t xml:space="preserve"> Bendra informacija</w:t>
      </w:r>
    </w:p>
    <w:tbl>
      <w:tblPr>
        <w:tblStyle w:val="TableGrid"/>
        <w:tblW w:w="9606" w:type="dxa"/>
        <w:tblLook w:val="04A0"/>
      </w:tblPr>
      <w:tblGrid>
        <w:gridCol w:w="4672"/>
        <w:gridCol w:w="4934"/>
      </w:tblGrid>
      <w:tr w:rsidR="00870ADE" w:rsidRPr="00AF484F" w:rsidTr="00D83771">
        <w:tc>
          <w:tcPr>
            <w:tcW w:w="4672" w:type="dxa"/>
          </w:tcPr>
          <w:p w:rsidR="00870ADE" w:rsidRPr="001404F3" w:rsidRDefault="00870ADE" w:rsidP="00991C63">
            <w:pPr>
              <w:spacing w:line="276"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Pirkimo </w:t>
            </w:r>
            <w:r>
              <w:rPr>
                <w:rFonts w:ascii="Times New Roman" w:hAnsi="Times New Roman" w:cs="Times New Roman"/>
                <w:sz w:val="24"/>
                <w:szCs w:val="24"/>
                <w:lang w:val="lt-LT"/>
              </w:rPr>
              <w:t xml:space="preserve">pavadinimas, </w:t>
            </w:r>
            <w:r w:rsidRPr="001404F3">
              <w:rPr>
                <w:rFonts w:ascii="Times New Roman" w:hAnsi="Times New Roman" w:cs="Times New Roman"/>
                <w:sz w:val="24"/>
                <w:szCs w:val="24"/>
                <w:lang w:val="lt-LT"/>
              </w:rPr>
              <w:t>numeris (jeigu skelbtas)</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pirkimo paskelbimo (kvietimo pateikti pasiūlymą) data</w:t>
            </w:r>
          </w:p>
        </w:tc>
        <w:tc>
          <w:tcPr>
            <w:tcW w:w="4934" w:type="dxa"/>
          </w:tcPr>
          <w:p w:rsidR="00870ADE" w:rsidRPr="001404F3" w:rsidRDefault="00870ADE" w:rsidP="00991C63">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Invazinių rūšių gausos reguliavimo dokumentų parengimo paslaugos, pirkimo Nr. 174560 (toliau – Pirkimas), Centrinėje viešųjų pirkimų informacinėje sistemoje (toliau – CVP IS) skelbtas 2016-05-16</w:t>
            </w:r>
          </w:p>
        </w:tc>
      </w:tr>
      <w:tr w:rsidR="00870ADE" w:rsidRPr="00AF484F" w:rsidTr="00D83771">
        <w:tc>
          <w:tcPr>
            <w:tcW w:w="4672" w:type="dxa"/>
          </w:tcPr>
          <w:p w:rsidR="00870ADE" w:rsidRPr="001404F3" w:rsidRDefault="00870ADE" w:rsidP="00991C63">
            <w:pPr>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Pirkimo būdas</w:t>
            </w:r>
          </w:p>
        </w:tc>
        <w:tc>
          <w:tcPr>
            <w:tcW w:w="4934" w:type="dxa"/>
          </w:tcPr>
          <w:p w:rsidR="00870ADE" w:rsidRPr="001404F3" w:rsidRDefault="00870ADE" w:rsidP="00991C63">
            <w:pPr>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Atviras konkursas</w:t>
            </w:r>
          </w:p>
        </w:tc>
      </w:tr>
      <w:tr w:rsidR="00870ADE" w:rsidRPr="00AF484F" w:rsidTr="00D83771">
        <w:tc>
          <w:tcPr>
            <w:tcW w:w="4672" w:type="dxa"/>
          </w:tcPr>
          <w:p w:rsidR="00870ADE" w:rsidRPr="001404F3" w:rsidRDefault="00870ADE" w:rsidP="00991C63">
            <w:pPr>
              <w:spacing w:line="276"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Planuojama </w:t>
            </w:r>
            <w:r w:rsidRPr="006760D4">
              <w:rPr>
                <w:rFonts w:ascii="Times New Roman" w:hAnsi="Times New Roman" w:cs="Times New Roman"/>
                <w:sz w:val="24"/>
                <w:szCs w:val="24"/>
                <w:lang w:val="lt-LT"/>
              </w:rPr>
              <w:t>(nenurodoma</w:t>
            </w:r>
            <w:r>
              <w:rPr>
                <w:rFonts w:ascii="Times New Roman" w:hAnsi="Times New Roman" w:cs="Times New Roman"/>
                <w:sz w:val="24"/>
                <w:szCs w:val="24"/>
                <w:lang w:val="lt-LT"/>
              </w:rPr>
              <w:t>,</w:t>
            </w:r>
            <w:r w:rsidRPr="006760D4">
              <w:rPr>
                <w:rFonts w:ascii="Times New Roman" w:hAnsi="Times New Roman" w:cs="Times New Roman"/>
                <w:sz w:val="24"/>
                <w:szCs w:val="24"/>
                <w:lang w:val="lt-LT"/>
              </w:rPr>
              <w:t xml:space="preserve"> jeigu pirkimas vertinamas iki vokų su pasiūlymais atplėšimo procedūros)</w:t>
            </w:r>
            <w:r w:rsidRPr="001404F3">
              <w:rPr>
                <w:rFonts w:ascii="Times New Roman" w:hAnsi="Times New Roman" w:cs="Times New Roman"/>
                <w:sz w:val="24"/>
                <w:szCs w:val="24"/>
                <w:lang w:val="lt-LT"/>
              </w:rPr>
              <w:t xml:space="preserve"> pirkimo sutarties vertė</w:t>
            </w:r>
            <w:r>
              <w:rPr>
                <w:rFonts w:ascii="Times New Roman" w:hAnsi="Times New Roman" w:cs="Times New Roman"/>
                <w:sz w:val="24"/>
                <w:szCs w:val="24"/>
                <w:lang w:val="lt-LT"/>
              </w:rPr>
              <w:t>, su PVM/be PVM</w:t>
            </w:r>
          </w:p>
        </w:tc>
        <w:tc>
          <w:tcPr>
            <w:tcW w:w="4934" w:type="dxa"/>
          </w:tcPr>
          <w:p w:rsidR="00870ADE" w:rsidRPr="001404F3" w:rsidRDefault="00870ADE" w:rsidP="00991C63">
            <w:pPr>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85.350,00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w:t>
            </w:r>
          </w:p>
        </w:tc>
      </w:tr>
      <w:tr w:rsidR="00870ADE" w:rsidRPr="00AF484F" w:rsidTr="00D83771">
        <w:tc>
          <w:tcPr>
            <w:tcW w:w="4672" w:type="dxa"/>
          </w:tcPr>
          <w:p w:rsidR="00870ADE" w:rsidRPr="001404F3" w:rsidRDefault="00870ADE" w:rsidP="00991C63">
            <w:pPr>
              <w:spacing w:line="276"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 xml:space="preserve">Pirkimas finansuojamas ES lėšomis, projekto pavadinimas, </w:t>
            </w:r>
            <w:r>
              <w:rPr>
                <w:rFonts w:ascii="Times New Roman" w:hAnsi="Times New Roman" w:cs="Times New Roman"/>
                <w:sz w:val="24"/>
                <w:szCs w:val="24"/>
                <w:lang w:val="lt-LT"/>
              </w:rPr>
              <w:t>Įgyvendinančioji institucija</w:t>
            </w:r>
          </w:p>
        </w:tc>
        <w:tc>
          <w:tcPr>
            <w:tcW w:w="4934" w:type="dxa"/>
          </w:tcPr>
          <w:p w:rsidR="00870ADE" w:rsidRPr="001404F3" w:rsidRDefault="00870ADE" w:rsidP="00991C63">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„Saugomų rūšių apsaugos ir invazinių rūšių gausos reguliavimo dokumentų parengimas“, kuris vykdomas pagal 2014-2020 metų</w:t>
            </w:r>
            <w:r w:rsidR="00D94F3E">
              <w:rPr>
                <w:rFonts w:ascii="Times New Roman" w:hAnsi="Times New Roman" w:cs="Times New Roman"/>
                <w:sz w:val="24"/>
                <w:szCs w:val="24"/>
                <w:lang w:val="lt-LT"/>
              </w:rPr>
              <w:t xml:space="preserve"> Europos Sąjungos fondų investicijų veiksmų programos 5 prioriteto „Aplinkosauga, gamtos išteklių darnus naudojimas ir prisitaikymas prie klimato kaitos“ 05.5.1-APVA-V-018 priemonę „Biologinės įvairovės apsauga“; Įgyvendinančioji institucija – Lietuvos Respublikos aplinkos ministerijos Aplinkos projektų valdymo agentūra</w:t>
            </w:r>
          </w:p>
        </w:tc>
      </w:tr>
      <w:tr w:rsidR="00870ADE" w:rsidRPr="00AF484F" w:rsidTr="00D83771">
        <w:tc>
          <w:tcPr>
            <w:tcW w:w="4672" w:type="dxa"/>
          </w:tcPr>
          <w:p w:rsidR="00870ADE" w:rsidRPr="001404F3" w:rsidRDefault="00870ADE" w:rsidP="00991C63">
            <w:pPr>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Pirkimo vykdymo t</w:t>
            </w:r>
            <w:r w:rsidRPr="001404F3">
              <w:rPr>
                <w:rFonts w:ascii="Times New Roman" w:hAnsi="Times New Roman" w:cs="Times New Roman"/>
                <w:sz w:val="24"/>
                <w:szCs w:val="24"/>
                <w:lang w:val="lt-LT"/>
              </w:rPr>
              <w:t xml:space="preserve">eisinis pagrindas (pirkimui taikomo </w:t>
            </w:r>
            <w:r>
              <w:rPr>
                <w:rFonts w:ascii="Times New Roman" w:hAnsi="Times New Roman" w:cs="Times New Roman"/>
                <w:sz w:val="24"/>
                <w:szCs w:val="24"/>
                <w:lang w:val="lt-LT"/>
              </w:rPr>
              <w:t>įstatymo</w:t>
            </w:r>
            <w:r w:rsidRPr="001404F3">
              <w:rPr>
                <w:rFonts w:ascii="Times New Roman" w:hAnsi="Times New Roman" w:cs="Times New Roman"/>
                <w:sz w:val="24"/>
                <w:szCs w:val="24"/>
                <w:lang w:val="lt-LT"/>
              </w:rPr>
              <w:t xml:space="preserve">, supaprastintų pirkimų </w:t>
            </w:r>
            <w:proofErr w:type="gramStart"/>
            <w:r w:rsidRPr="001404F3">
              <w:rPr>
                <w:rFonts w:ascii="Times New Roman" w:hAnsi="Times New Roman" w:cs="Times New Roman"/>
                <w:sz w:val="24"/>
                <w:szCs w:val="24"/>
                <w:lang w:val="lt-LT"/>
              </w:rPr>
              <w:lastRenderedPageBreak/>
              <w:t>taisyklių</w:t>
            </w:r>
            <w:proofErr w:type="gramEnd"/>
            <w:r w:rsidRPr="001404F3">
              <w:rPr>
                <w:rFonts w:ascii="Times New Roman" w:hAnsi="Times New Roman" w:cs="Times New Roman"/>
                <w:sz w:val="24"/>
                <w:szCs w:val="24"/>
                <w:lang w:val="lt-LT"/>
              </w:rPr>
              <w:t xml:space="preserve"> redakcija)</w:t>
            </w:r>
          </w:p>
        </w:tc>
        <w:tc>
          <w:tcPr>
            <w:tcW w:w="4934" w:type="dxa"/>
          </w:tcPr>
          <w:p w:rsidR="00870ADE" w:rsidRPr="001404F3" w:rsidRDefault="00870ADE" w:rsidP="00991C63">
            <w:pPr>
              <w:spacing w:line="276" w:lineRule="auto"/>
              <w:jc w:val="center"/>
              <w:rPr>
                <w:rFonts w:ascii="Times New Roman" w:hAnsi="Times New Roman" w:cs="Times New Roman"/>
                <w:sz w:val="24"/>
                <w:szCs w:val="24"/>
                <w:lang w:val="lt-LT"/>
              </w:rPr>
            </w:pPr>
            <w:r w:rsidRPr="001D59E6">
              <w:rPr>
                <w:rFonts w:ascii="Times New Roman" w:hAnsi="Times New Roman" w:cs="Times New Roman"/>
                <w:sz w:val="24"/>
                <w:szCs w:val="24"/>
                <w:lang w:val="lt-LT"/>
              </w:rPr>
              <w:lastRenderedPageBreak/>
              <w:t>Lietuvos Respublikos viešųjų pirkimų įstatymas (redakcija nuo 2016-01-01; toliau – Įstatymas)</w:t>
            </w:r>
          </w:p>
        </w:tc>
      </w:tr>
      <w:tr w:rsidR="00870ADE" w:rsidRPr="00AF484F" w:rsidTr="00D83771">
        <w:tc>
          <w:tcPr>
            <w:tcW w:w="4672" w:type="dxa"/>
          </w:tcPr>
          <w:p w:rsidR="00870ADE" w:rsidRPr="001404F3" w:rsidRDefault="00870ADE" w:rsidP="00991C63">
            <w:pPr>
              <w:spacing w:line="276"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lastRenderedPageBreak/>
              <w:t xml:space="preserve">Vertinimo </w:t>
            </w:r>
            <w:r>
              <w:rPr>
                <w:rFonts w:ascii="Times New Roman" w:hAnsi="Times New Roman" w:cs="Times New Roman"/>
                <w:sz w:val="24"/>
                <w:szCs w:val="24"/>
                <w:lang w:val="lt-LT"/>
              </w:rPr>
              <w:t>apimtys/</w:t>
            </w:r>
            <w:r w:rsidRPr="001404F3">
              <w:rPr>
                <w:rFonts w:ascii="Times New Roman" w:hAnsi="Times New Roman" w:cs="Times New Roman"/>
                <w:sz w:val="24"/>
                <w:szCs w:val="24"/>
                <w:lang w:val="lt-LT"/>
              </w:rPr>
              <w:t>etapas</w:t>
            </w:r>
          </w:p>
        </w:tc>
        <w:tc>
          <w:tcPr>
            <w:tcW w:w="4934" w:type="dxa"/>
          </w:tcPr>
          <w:p w:rsidR="00870ADE" w:rsidRPr="001404F3" w:rsidRDefault="00870ADE" w:rsidP="00991C63">
            <w:pPr>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Išsamus, po eilės nustatymo</w:t>
            </w:r>
          </w:p>
        </w:tc>
      </w:tr>
      <w:tr w:rsidR="00870ADE" w:rsidRPr="00AF484F" w:rsidTr="00D83771">
        <w:tc>
          <w:tcPr>
            <w:tcW w:w="4672" w:type="dxa"/>
          </w:tcPr>
          <w:p w:rsidR="00870ADE" w:rsidRPr="001404F3" w:rsidRDefault="00870ADE" w:rsidP="00991C63">
            <w:pPr>
              <w:spacing w:line="276" w:lineRule="auto"/>
              <w:jc w:val="center"/>
              <w:rPr>
                <w:rFonts w:ascii="Times New Roman" w:hAnsi="Times New Roman" w:cs="Times New Roman"/>
                <w:sz w:val="24"/>
                <w:szCs w:val="24"/>
                <w:lang w:val="lt-LT"/>
              </w:rPr>
            </w:pPr>
            <w:r w:rsidRPr="001404F3">
              <w:rPr>
                <w:rFonts w:ascii="Times New Roman" w:hAnsi="Times New Roman" w:cs="Times New Roman"/>
                <w:sz w:val="24"/>
                <w:szCs w:val="24"/>
                <w:lang w:val="lt-LT"/>
              </w:rPr>
              <w:t>Dėl pirkimo vyksta teismo procesas (nurodyti ieškinio (skundo) dalykus, bylos šalių pavadinimus, ar taikomos laikinosios apsaugos priemonės, teisminio nagrinėjimo stadija, pvz.</w:t>
            </w:r>
            <w:r>
              <w:rPr>
                <w:rFonts w:ascii="Times New Roman" w:hAnsi="Times New Roman" w:cs="Times New Roman"/>
                <w:sz w:val="24"/>
                <w:szCs w:val="24"/>
                <w:lang w:val="lt-LT"/>
              </w:rPr>
              <w:t>,</w:t>
            </w:r>
            <w:r w:rsidRPr="001404F3">
              <w:rPr>
                <w:rFonts w:ascii="Times New Roman" w:hAnsi="Times New Roman" w:cs="Times New Roman"/>
                <w:sz w:val="24"/>
                <w:szCs w:val="24"/>
                <w:lang w:val="lt-LT"/>
              </w:rPr>
              <w:t xml:space="preserve"> apygardos, apeliacinis teismas)</w:t>
            </w:r>
          </w:p>
        </w:tc>
        <w:tc>
          <w:tcPr>
            <w:tcW w:w="4934" w:type="dxa"/>
          </w:tcPr>
          <w:p w:rsidR="00870ADE" w:rsidRPr="001404F3" w:rsidRDefault="00870ADE" w:rsidP="00991C63">
            <w:pPr>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w:t>
            </w:r>
          </w:p>
        </w:tc>
      </w:tr>
    </w:tbl>
    <w:p w:rsidR="00870ADE" w:rsidRPr="00AF484F" w:rsidRDefault="00870ADE" w:rsidP="001C7703">
      <w:pPr>
        <w:spacing w:line="240" w:lineRule="auto"/>
        <w:jc w:val="center"/>
        <w:rPr>
          <w:rFonts w:ascii="Times New Roman" w:hAnsi="Times New Roman" w:cs="Times New Roman"/>
          <w:sz w:val="24"/>
          <w:szCs w:val="24"/>
          <w:lang w:val="lt-LT"/>
        </w:rPr>
      </w:pPr>
    </w:p>
    <w:p w:rsidR="00870ADE" w:rsidRPr="003D601A" w:rsidRDefault="00870ADE" w:rsidP="001C7703">
      <w:pPr>
        <w:spacing w:line="240" w:lineRule="auto"/>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II dalis. Vertinimo metu nustatyti pažeidimai</w:t>
      </w:r>
    </w:p>
    <w:p w:rsidR="00870ADE" w:rsidRPr="003D601A" w:rsidRDefault="00870ADE" w:rsidP="001C7703">
      <w:pPr>
        <w:spacing w:after="0" w:line="240" w:lineRule="auto"/>
        <w:jc w:val="center"/>
        <w:rPr>
          <w:rFonts w:ascii="Times New Roman" w:hAnsi="Times New Roman" w:cs="Times New Roman"/>
          <w:b/>
          <w:sz w:val="24"/>
          <w:szCs w:val="24"/>
          <w:lang w:val="lt-LT"/>
        </w:rPr>
      </w:pPr>
    </w:p>
    <w:tbl>
      <w:tblPr>
        <w:tblStyle w:val="TableGrid"/>
        <w:tblW w:w="9606" w:type="dxa"/>
        <w:tblLook w:val="04A0"/>
      </w:tblPr>
      <w:tblGrid>
        <w:gridCol w:w="445"/>
        <w:gridCol w:w="9161"/>
      </w:tblGrid>
      <w:tr w:rsidR="00870ADE" w:rsidRPr="003D601A" w:rsidTr="00D83771">
        <w:tc>
          <w:tcPr>
            <w:tcW w:w="445" w:type="dxa"/>
          </w:tcPr>
          <w:p w:rsidR="00870ADE" w:rsidRPr="002E145F" w:rsidRDefault="00870ADE" w:rsidP="00991C63">
            <w:pPr>
              <w:pStyle w:val="ListParagraph"/>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870ADE" w:rsidRPr="006741AE" w:rsidRDefault="00A82457" w:rsidP="00991C63">
            <w:pPr>
              <w:spacing w:line="276"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Įstatymo 32 straipsnio 2 dalis</w:t>
            </w:r>
            <w:r w:rsidR="007722FD">
              <w:rPr>
                <w:rStyle w:val="FootnoteReference"/>
                <w:rFonts w:ascii="Times New Roman" w:hAnsi="Times New Roman" w:cs="Times New Roman"/>
                <w:i/>
                <w:sz w:val="24"/>
                <w:szCs w:val="24"/>
                <w:lang w:val="lt-LT"/>
              </w:rPr>
              <w:footnoteReference w:id="1"/>
            </w:r>
          </w:p>
        </w:tc>
      </w:tr>
      <w:tr w:rsidR="00870ADE" w:rsidRPr="003D601A" w:rsidTr="00D83771">
        <w:tc>
          <w:tcPr>
            <w:tcW w:w="9606" w:type="dxa"/>
            <w:gridSpan w:val="2"/>
          </w:tcPr>
          <w:p w:rsidR="007722FD" w:rsidRDefault="00A82457" w:rsidP="00991C63">
            <w:pPr>
              <w:pStyle w:val="ListParagraph"/>
              <w:spacing w:line="276"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Atviro konkurso „Invazinių rūšių gausos reguliavimo dokumentų parengimo paslaugų pirkimas“ sąlygų, patvirtintų Perkančiosios organizacijos viešųjų pirkimų komisijos, sudarytos Aplinkos ministro 2013-07-03 įsakymu Nr. D1-494 (toliau – Komisija), 2016-05-11 protokolu Nr. INVAR-2 (toliau – Pirkimo sąlygos)</w:t>
            </w:r>
            <w:r w:rsidR="0021190B">
              <w:rPr>
                <w:rFonts w:ascii="Times New Roman" w:hAnsi="Times New Roman" w:cs="Times New Roman"/>
                <w:sz w:val="24"/>
                <w:szCs w:val="24"/>
                <w:lang w:val="lt-LT"/>
              </w:rPr>
              <w:t xml:space="preserve">, 3.1 punkte pateiktos </w:t>
            </w:r>
            <w:r w:rsidR="00B236AE">
              <w:rPr>
                <w:rFonts w:ascii="Times New Roman" w:hAnsi="Times New Roman" w:cs="Times New Roman"/>
                <w:sz w:val="24"/>
                <w:szCs w:val="24"/>
                <w:lang w:val="lt-LT"/>
              </w:rPr>
              <w:t xml:space="preserve">2 lentelės </w:t>
            </w:r>
            <w:r w:rsidR="001C7703">
              <w:rPr>
                <w:rFonts w:ascii="Times New Roman" w:hAnsi="Times New Roman" w:cs="Times New Roman"/>
                <w:sz w:val="24"/>
                <w:szCs w:val="24"/>
                <w:lang w:val="lt-LT"/>
              </w:rPr>
              <w:t xml:space="preserve">„Ekonominės ir finansinės būklės, techninio ir profesinio pajėgumo reikalavimai“ </w:t>
            </w:r>
            <w:r w:rsidR="007722FD">
              <w:rPr>
                <w:rFonts w:ascii="Times New Roman" w:hAnsi="Times New Roman" w:cs="Times New Roman"/>
                <w:sz w:val="24"/>
                <w:szCs w:val="24"/>
                <w:lang w:val="lt-LT"/>
              </w:rPr>
              <w:t xml:space="preserve">(toliau – Lentelė Nr. 2) </w:t>
            </w:r>
            <w:r w:rsidR="00B236AE">
              <w:rPr>
                <w:rFonts w:ascii="Times New Roman" w:hAnsi="Times New Roman" w:cs="Times New Roman"/>
                <w:sz w:val="24"/>
                <w:szCs w:val="24"/>
                <w:lang w:val="lt-LT"/>
              </w:rPr>
              <w:t xml:space="preserve">1 punkte nurodytas kvalifikacinis reikalavimas, kad „Tiekėjas per pastaruosius 3 metus (iki pasiūlymų pateikimo termino pabaigos) &lt;...&gt; yra tinkamai įvykdęs ar vykdo bent vieną sutartį ar projektą </w:t>
            </w:r>
            <w:r w:rsidR="00B236AE" w:rsidRPr="00063AAE">
              <w:rPr>
                <w:rFonts w:ascii="Times New Roman" w:hAnsi="Times New Roman" w:cs="Times New Roman"/>
                <w:sz w:val="24"/>
                <w:szCs w:val="24"/>
                <w:u w:val="single"/>
                <w:lang w:val="lt-LT"/>
              </w:rPr>
              <w:t>invazinių rūšių</w:t>
            </w:r>
            <w:r w:rsidR="00B236AE">
              <w:rPr>
                <w:rFonts w:ascii="Times New Roman" w:hAnsi="Times New Roman" w:cs="Times New Roman"/>
                <w:sz w:val="24"/>
                <w:szCs w:val="24"/>
                <w:lang w:val="lt-LT"/>
              </w:rPr>
              <w:t xml:space="preserve"> gausos reguliavimo ar tyrimų srityje, kurios vertė ne mažesnė kaip 40.000,00 </w:t>
            </w:r>
            <w:proofErr w:type="spellStart"/>
            <w:r w:rsidR="00B236AE">
              <w:rPr>
                <w:rFonts w:ascii="Times New Roman" w:hAnsi="Times New Roman" w:cs="Times New Roman"/>
                <w:sz w:val="24"/>
                <w:szCs w:val="24"/>
                <w:lang w:val="lt-LT"/>
              </w:rPr>
              <w:t>Eur</w:t>
            </w:r>
            <w:proofErr w:type="spellEnd"/>
            <w:r w:rsidR="00B236AE">
              <w:rPr>
                <w:rFonts w:ascii="Times New Roman" w:hAnsi="Times New Roman" w:cs="Times New Roman"/>
                <w:sz w:val="24"/>
                <w:szCs w:val="24"/>
                <w:lang w:val="lt-LT"/>
              </w:rPr>
              <w:t xml:space="preserve"> su PVM“, yra </w:t>
            </w:r>
            <w:r w:rsidR="007722FD">
              <w:rPr>
                <w:rFonts w:ascii="Times New Roman" w:hAnsi="Times New Roman" w:cs="Times New Roman"/>
                <w:sz w:val="24"/>
                <w:szCs w:val="24"/>
                <w:lang w:val="lt-LT"/>
              </w:rPr>
              <w:t>ribojantis konkurenciją, kadangi perkamas paslaugas gali įvykdyti ir tiekėjas, turintis patirties kitų rūšių, nebūtinai invazinių, gausos reguliavime ar tyrime.</w:t>
            </w:r>
          </w:p>
          <w:p w:rsidR="001C7703" w:rsidRDefault="001C7703" w:rsidP="00991C63">
            <w:pPr>
              <w:pStyle w:val="ListParagraph"/>
              <w:spacing w:line="276"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Atsižvelgiant į tai, kad paslaugas įvykdyti gali ir tiekėjas, turintis patirties ne tik invazinių rūšių gausos reguliavime, Lentelės Nr. 2 </w:t>
            </w:r>
            <w:proofErr w:type="spellStart"/>
            <w:r>
              <w:rPr>
                <w:rFonts w:ascii="Times New Roman" w:hAnsi="Times New Roman" w:cs="Times New Roman"/>
                <w:sz w:val="24"/>
                <w:szCs w:val="24"/>
                <w:lang w:val="lt-LT"/>
              </w:rPr>
              <w:t>2</w:t>
            </w:r>
            <w:proofErr w:type="spellEnd"/>
            <w:r>
              <w:rPr>
                <w:rFonts w:ascii="Times New Roman" w:hAnsi="Times New Roman" w:cs="Times New Roman"/>
                <w:sz w:val="24"/>
                <w:szCs w:val="24"/>
                <w:lang w:val="lt-LT"/>
              </w:rPr>
              <w:t xml:space="preserve"> punkte keliami reikalavimai specialistams: „&lt;...&gt; turi turėti 3 metų patirtį </w:t>
            </w:r>
            <w:r w:rsidRPr="00063AAE">
              <w:rPr>
                <w:rFonts w:ascii="Times New Roman" w:hAnsi="Times New Roman" w:cs="Times New Roman"/>
                <w:sz w:val="24"/>
                <w:szCs w:val="24"/>
                <w:u w:val="single"/>
                <w:lang w:val="lt-LT"/>
              </w:rPr>
              <w:t>invazinių augalų rūšių</w:t>
            </w:r>
            <w:r>
              <w:rPr>
                <w:rFonts w:ascii="Times New Roman" w:hAnsi="Times New Roman" w:cs="Times New Roman"/>
                <w:sz w:val="24"/>
                <w:szCs w:val="24"/>
                <w:lang w:val="lt-LT"/>
              </w:rPr>
              <w:t xml:space="preserve"> tyrimų srityje &lt;...&gt;“, „&lt;...&gt; turi turėti 3 metų patirtį </w:t>
            </w:r>
            <w:r w:rsidRPr="00063AAE">
              <w:rPr>
                <w:rFonts w:ascii="Times New Roman" w:hAnsi="Times New Roman" w:cs="Times New Roman"/>
                <w:sz w:val="24"/>
                <w:szCs w:val="24"/>
                <w:u w:val="single"/>
                <w:lang w:val="lt-LT"/>
              </w:rPr>
              <w:t>invazinių vėžiagyvių rūšių</w:t>
            </w:r>
            <w:r>
              <w:rPr>
                <w:rFonts w:ascii="Times New Roman" w:hAnsi="Times New Roman" w:cs="Times New Roman"/>
                <w:sz w:val="24"/>
                <w:szCs w:val="24"/>
                <w:lang w:val="lt-LT"/>
              </w:rPr>
              <w:t xml:space="preserve"> tyrimų srityje &lt;...&gt;“, „&lt;...&gt; turi turėti 3 metų patirtį </w:t>
            </w:r>
            <w:r w:rsidRPr="00063AAE">
              <w:rPr>
                <w:rFonts w:ascii="Times New Roman" w:hAnsi="Times New Roman" w:cs="Times New Roman"/>
                <w:sz w:val="24"/>
                <w:szCs w:val="24"/>
                <w:u w:val="single"/>
                <w:lang w:val="lt-LT"/>
              </w:rPr>
              <w:t>invazinių žuvų rūšių</w:t>
            </w:r>
            <w:r>
              <w:rPr>
                <w:rFonts w:ascii="Times New Roman" w:hAnsi="Times New Roman" w:cs="Times New Roman"/>
                <w:sz w:val="24"/>
                <w:szCs w:val="24"/>
                <w:lang w:val="lt-LT"/>
              </w:rPr>
              <w:t xml:space="preserve"> tyrimų srityje &lt;...&gt;“ ir „&lt;...&gt; turi turėti 3 metų patirtį </w:t>
            </w:r>
            <w:r w:rsidRPr="00063AAE">
              <w:rPr>
                <w:rFonts w:ascii="Times New Roman" w:hAnsi="Times New Roman" w:cs="Times New Roman"/>
                <w:sz w:val="24"/>
                <w:szCs w:val="24"/>
                <w:u w:val="single"/>
                <w:lang w:val="lt-LT"/>
              </w:rPr>
              <w:t>invazinių žinduolių rūšių</w:t>
            </w:r>
            <w:r>
              <w:rPr>
                <w:rFonts w:ascii="Times New Roman" w:hAnsi="Times New Roman" w:cs="Times New Roman"/>
                <w:sz w:val="24"/>
                <w:szCs w:val="24"/>
                <w:lang w:val="lt-LT"/>
              </w:rPr>
              <w:t xml:space="preserve"> tyrimų srityje &lt;...&gt;“, taip pat yra ribojantys konkurenciją.</w:t>
            </w:r>
          </w:p>
          <w:p w:rsidR="003237C2" w:rsidRPr="000F30BF" w:rsidRDefault="003237C2" w:rsidP="00991C63">
            <w:pPr>
              <w:pStyle w:val="ListParagraph"/>
              <w:spacing w:line="276"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Tarnyba atkreipia dėmesį, kad pasiūlymą pateikė tik vienas tiekėjas.</w:t>
            </w:r>
          </w:p>
        </w:tc>
      </w:tr>
      <w:tr w:rsidR="00870ADE" w:rsidRPr="003D601A" w:rsidTr="00D83771">
        <w:tc>
          <w:tcPr>
            <w:tcW w:w="445" w:type="dxa"/>
          </w:tcPr>
          <w:p w:rsidR="00870ADE" w:rsidRPr="00AB1809" w:rsidRDefault="00870ADE" w:rsidP="00991C63">
            <w:pPr>
              <w:pStyle w:val="ListParagraph"/>
              <w:numPr>
                <w:ilvl w:val="0"/>
                <w:numId w:val="1"/>
              </w:numPr>
              <w:spacing w:after="0" w:line="276" w:lineRule="auto"/>
              <w:ind w:left="360"/>
              <w:jc w:val="both"/>
              <w:rPr>
                <w:rFonts w:ascii="Times New Roman" w:hAnsi="Times New Roman" w:cs="Times New Roman"/>
                <w:sz w:val="24"/>
                <w:szCs w:val="24"/>
                <w:lang w:val="lt-LT"/>
              </w:rPr>
            </w:pPr>
          </w:p>
        </w:tc>
        <w:tc>
          <w:tcPr>
            <w:tcW w:w="9161" w:type="dxa"/>
          </w:tcPr>
          <w:p w:rsidR="00870ADE" w:rsidRPr="00EE2846" w:rsidRDefault="00BD22CA" w:rsidP="00991C63">
            <w:pPr>
              <w:pStyle w:val="ListParagraph"/>
              <w:tabs>
                <w:tab w:val="left" w:pos="0"/>
                <w:tab w:val="left" w:pos="993"/>
                <w:tab w:val="left" w:pos="1276"/>
              </w:tabs>
              <w:spacing w:line="276" w:lineRule="auto"/>
              <w:ind w:left="0"/>
              <w:jc w:val="both"/>
              <w:rPr>
                <w:rFonts w:ascii="Times New Roman" w:hAnsi="Times New Roman" w:cs="Times New Roman"/>
                <w:i/>
                <w:sz w:val="24"/>
                <w:szCs w:val="24"/>
                <w:lang w:val="lt-LT"/>
              </w:rPr>
            </w:pPr>
            <w:r w:rsidRPr="00AF1D97">
              <w:rPr>
                <w:rFonts w:ascii="Times New Roman" w:hAnsi="Times New Roman" w:cs="Times New Roman"/>
                <w:i/>
                <w:sz w:val="24"/>
                <w:szCs w:val="24"/>
                <w:lang w:val="lt-LT"/>
              </w:rPr>
              <w:t>Įstatymo 25 straipsnio2 dalis</w:t>
            </w:r>
            <w:r w:rsidRPr="00AF1D97">
              <w:rPr>
                <w:rStyle w:val="FootnoteReference"/>
                <w:rFonts w:ascii="Times New Roman" w:hAnsi="Times New Roman" w:cs="Times New Roman"/>
                <w:i/>
                <w:sz w:val="24"/>
                <w:szCs w:val="24"/>
                <w:lang w:val="lt-LT"/>
              </w:rPr>
              <w:footnoteReference w:id="2"/>
            </w:r>
            <w:r w:rsidRPr="00AF1D97">
              <w:rPr>
                <w:rFonts w:ascii="Times New Roman" w:hAnsi="Times New Roman" w:cs="Times New Roman"/>
                <w:i/>
                <w:sz w:val="24"/>
                <w:szCs w:val="24"/>
                <w:lang w:val="lt-LT"/>
              </w:rPr>
              <w:t>, Įstatymo 3 straipsnio 1 dalis</w:t>
            </w:r>
            <w:r w:rsidRPr="00AF1D97">
              <w:rPr>
                <w:rStyle w:val="FootnoteReference"/>
                <w:rFonts w:ascii="Times New Roman" w:hAnsi="Times New Roman" w:cs="Times New Roman"/>
                <w:i/>
                <w:sz w:val="24"/>
                <w:szCs w:val="24"/>
                <w:lang w:val="lt-LT"/>
              </w:rPr>
              <w:footnoteReference w:id="3"/>
            </w:r>
          </w:p>
        </w:tc>
      </w:tr>
      <w:tr w:rsidR="00870ADE" w:rsidRPr="003D601A" w:rsidTr="00D83771">
        <w:tc>
          <w:tcPr>
            <w:tcW w:w="9606" w:type="dxa"/>
            <w:gridSpan w:val="2"/>
          </w:tcPr>
          <w:p w:rsidR="00627BB3" w:rsidRDefault="00BD22CA" w:rsidP="00991C63">
            <w:pPr>
              <w:pStyle w:val="ListParagraph"/>
              <w:spacing w:line="276" w:lineRule="auto"/>
              <w:ind w:left="426"/>
              <w:jc w:val="both"/>
              <w:rPr>
                <w:rFonts w:ascii="Times New Roman" w:hAnsi="Times New Roman" w:cs="Times New Roman"/>
                <w:bCs/>
                <w:sz w:val="24"/>
                <w:szCs w:val="24"/>
                <w:lang w:val="lt-LT"/>
              </w:rPr>
            </w:pPr>
            <w:r>
              <w:rPr>
                <w:rFonts w:ascii="Times New Roman" w:hAnsi="Times New Roman" w:cs="Times New Roman"/>
                <w:sz w:val="24"/>
                <w:szCs w:val="24"/>
                <w:lang w:val="lt-LT"/>
              </w:rPr>
              <w:t xml:space="preserve">Pirkimo sąlygų 2.3 punkte nurodyta, kad „Šis pirkimas į dalis neskaidomas, todėl tiekėjas turi pateikti pasiūlymą dėl visos paslaugų apimties“, </w:t>
            </w:r>
            <w:r w:rsidR="00DE49A1">
              <w:rPr>
                <w:rFonts w:ascii="Times New Roman" w:hAnsi="Times New Roman" w:cs="Times New Roman"/>
                <w:sz w:val="24"/>
                <w:szCs w:val="24"/>
                <w:lang w:val="lt-LT"/>
              </w:rPr>
              <w:t>Pirkimo sąlygų 1 priede pateiktos „Invazinių rūšių gausos reguliavimo dokumentų parengimo paslaugų pirkimo techninės specifikacijos“ (toliau - Techninė</w:t>
            </w:r>
            <w:r>
              <w:rPr>
                <w:rFonts w:ascii="Times New Roman" w:hAnsi="Times New Roman" w:cs="Times New Roman"/>
                <w:sz w:val="24"/>
                <w:szCs w:val="24"/>
                <w:lang w:val="lt-LT"/>
              </w:rPr>
              <w:t xml:space="preserve"> specifikacij</w:t>
            </w:r>
            <w:r w:rsidR="00DE49A1">
              <w:rPr>
                <w:rFonts w:ascii="Times New Roman" w:hAnsi="Times New Roman" w:cs="Times New Roman"/>
                <w:sz w:val="24"/>
                <w:szCs w:val="24"/>
                <w:lang w:val="lt-LT"/>
              </w:rPr>
              <w:t>a)</w:t>
            </w:r>
            <w:r>
              <w:rPr>
                <w:rFonts w:ascii="Times New Roman" w:hAnsi="Times New Roman" w:cs="Times New Roman"/>
                <w:sz w:val="24"/>
                <w:szCs w:val="24"/>
                <w:lang w:val="lt-LT"/>
              </w:rPr>
              <w:t xml:space="preserve"> 4 punkte nurodyta, kad „Vykdytojas turi parengti ir suderinti su suinteresuotomis institucijomis 50 invazinių rūšių gausos reguliavimo </w:t>
            </w:r>
            <w:r>
              <w:rPr>
                <w:rFonts w:ascii="Times New Roman" w:hAnsi="Times New Roman" w:cs="Times New Roman"/>
                <w:sz w:val="24"/>
                <w:szCs w:val="24"/>
                <w:lang w:val="lt-LT"/>
              </w:rPr>
              <w:lastRenderedPageBreak/>
              <w:t xml:space="preserve">veiksmų planų“, suskirstytų į devynias atskiras grupes, iš kurių: 32 invazinių augalų rūšių gausos reguliavimo veiksmų planus, 3 invazinių žuvų rūšių gausos reguliavimo veiksmų planus, 3 invazinių vėžiagyvių rūšių gausos reguliavimo veiksmų planus ir 12 invazinių žinduolių rūšių gausos reguliavimo veiksmų planų. Atsižvelgiant į didelę Pirkimo objekto </w:t>
            </w:r>
            <w:r w:rsidR="002C21B2">
              <w:rPr>
                <w:rFonts w:ascii="Times New Roman" w:hAnsi="Times New Roman" w:cs="Times New Roman"/>
                <w:sz w:val="24"/>
                <w:szCs w:val="24"/>
                <w:lang w:val="lt-LT"/>
              </w:rPr>
              <w:t>apimtį</w:t>
            </w:r>
            <w:r>
              <w:rPr>
                <w:rFonts w:ascii="Times New Roman" w:hAnsi="Times New Roman" w:cs="Times New Roman"/>
                <w:sz w:val="24"/>
                <w:szCs w:val="24"/>
                <w:lang w:val="lt-LT"/>
              </w:rPr>
              <w:t xml:space="preserve"> ir į tai, kad perkamos paslaugos nėra tarpusavyje susijusios (t.y. turi būti parengta 50 atskirų invazinių rūšių gausos reguliavimo veiksmų planų) ir jų atlikimui reikalaujami skirtingų sričių specialistai (botanikai, ichtiologai ir zoologai), </w:t>
            </w:r>
            <w:r w:rsidRPr="00783A42">
              <w:rPr>
                <w:rFonts w:ascii="Times New Roman" w:hAnsi="Times New Roman" w:cs="Times New Roman"/>
                <w:bCs/>
                <w:sz w:val="24"/>
                <w:szCs w:val="24"/>
                <w:lang w:val="lt-LT"/>
              </w:rPr>
              <w:t xml:space="preserve">taip pat, į Smulkiojo ir vidutinio verslo subjektų skatinimo dalyvauti viešuosiuose pirkimuose rekomendacijas, patvirtintas Tarnybos direktoriaus 2010 m. rugsėjo 30 d. įsakymu Nr. 1S-139 (aktuali redakcija nuo 2015 m. sausio 1 d.), kuriose nurodyta, kad perkančioji organizacija, siekdama paskatinti tiekėjus dalyvauti pirkimuose, turėtų skaidyti didelės apimties pirkimus į dalis, </w:t>
            </w:r>
            <w:r>
              <w:rPr>
                <w:rFonts w:ascii="Times New Roman" w:hAnsi="Times New Roman" w:cs="Times New Roman"/>
                <w:bCs/>
                <w:sz w:val="24"/>
                <w:szCs w:val="24"/>
                <w:lang w:val="lt-LT"/>
              </w:rPr>
              <w:t xml:space="preserve">Perkančioji organizacija, </w:t>
            </w:r>
            <w:r w:rsidRPr="00783A42">
              <w:rPr>
                <w:rFonts w:ascii="Times New Roman" w:hAnsi="Times New Roman" w:cs="Times New Roman"/>
                <w:bCs/>
                <w:sz w:val="24"/>
                <w:szCs w:val="24"/>
                <w:lang w:val="lt-LT"/>
              </w:rPr>
              <w:t>išskaidžius</w:t>
            </w:r>
            <w:r>
              <w:rPr>
                <w:rFonts w:ascii="Times New Roman" w:hAnsi="Times New Roman" w:cs="Times New Roman"/>
                <w:bCs/>
                <w:sz w:val="24"/>
                <w:szCs w:val="24"/>
                <w:lang w:val="lt-LT"/>
              </w:rPr>
              <w:t>i</w:t>
            </w:r>
            <w:r w:rsidRPr="00783A42">
              <w:rPr>
                <w:rFonts w:ascii="Times New Roman" w:hAnsi="Times New Roman" w:cs="Times New Roman"/>
                <w:bCs/>
                <w:sz w:val="24"/>
                <w:szCs w:val="24"/>
                <w:lang w:val="lt-LT"/>
              </w:rPr>
              <w:t xml:space="preserve"> Pirkimo objektą į atskiras dalis, </w:t>
            </w:r>
            <w:r>
              <w:rPr>
                <w:rFonts w:ascii="Times New Roman" w:hAnsi="Times New Roman" w:cs="Times New Roman"/>
                <w:bCs/>
                <w:sz w:val="24"/>
                <w:szCs w:val="24"/>
                <w:lang w:val="lt-LT"/>
              </w:rPr>
              <w:t>sudarytų</w:t>
            </w:r>
            <w:r w:rsidRPr="00783A42">
              <w:rPr>
                <w:rFonts w:ascii="Times New Roman" w:hAnsi="Times New Roman" w:cs="Times New Roman"/>
                <w:bCs/>
                <w:sz w:val="24"/>
                <w:szCs w:val="24"/>
                <w:lang w:val="lt-LT"/>
              </w:rPr>
              <w:t xml:space="preserve"> galimyb</w:t>
            </w:r>
            <w:r>
              <w:rPr>
                <w:rFonts w:ascii="Times New Roman" w:hAnsi="Times New Roman" w:cs="Times New Roman"/>
                <w:bCs/>
                <w:sz w:val="24"/>
                <w:szCs w:val="24"/>
                <w:lang w:val="lt-LT"/>
              </w:rPr>
              <w:t>ę</w:t>
            </w:r>
            <w:r w:rsidRPr="00783A42">
              <w:rPr>
                <w:rFonts w:ascii="Times New Roman" w:hAnsi="Times New Roman" w:cs="Times New Roman"/>
                <w:bCs/>
                <w:sz w:val="24"/>
                <w:szCs w:val="24"/>
                <w:lang w:val="lt-LT"/>
              </w:rPr>
              <w:t xml:space="preserve"> didesniam tiekėjų skaičiui pateikti pasiūlymus</w:t>
            </w:r>
            <w:r>
              <w:rPr>
                <w:rFonts w:ascii="Times New Roman" w:hAnsi="Times New Roman" w:cs="Times New Roman"/>
                <w:bCs/>
                <w:sz w:val="24"/>
                <w:szCs w:val="24"/>
                <w:lang w:val="lt-LT"/>
              </w:rPr>
              <w:t>.</w:t>
            </w:r>
          </w:p>
          <w:p w:rsidR="003237C2" w:rsidRPr="00B4677D" w:rsidRDefault="003237C2" w:rsidP="00991C63">
            <w:pPr>
              <w:pStyle w:val="ListParagraph"/>
              <w:spacing w:line="276"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t>Tarnyba atkreipia dėmesį, kad pasiūlymą pateikė tik vienas tiekėjas.</w:t>
            </w:r>
          </w:p>
        </w:tc>
      </w:tr>
    </w:tbl>
    <w:p w:rsidR="00870ADE" w:rsidRDefault="00870ADE" w:rsidP="00991C63">
      <w:pPr>
        <w:spacing w:line="276" w:lineRule="auto"/>
        <w:jc w:val="center"/>
        <w:rPr>
          <w:rFonts w:ascii="Times New Roman" w:hAnsi="Times New Roman" w:cs="Times New Roman"/>
          <w:b/>
          <w:sz w:val="24"/>
          <w:szCs w:val="24"/>
          <w:lang w:val="lt-LT"/>
        </w:rPr>
      </w:pPr>
    </w:p>
    <w:p w:rsidR="00870ADE" w:rsidRPr="003D601A" w:rsidRDefault="00870ADE" w:rsidP="00991C63">
      <w:pPr>
        <w:spacing w:line="276" w:lineRule="auto"/>
        <w:jc w:val="center"/>
        <w:rPr>
          <w:rFonts w:ascii="Times New Roman" w:hAnsi="Times New Roman" w:cs="Times New Roman"/>
          <w:b/>
          <w:sz w:val="24"/>
          <w:szCs w:val="24"/>
          <w:lang w:val="lt-LT"/>
        </w:rPr>
      </w:pPr>
      <w:r w:rsidRPr="003D601A">
        <w:rPr>
          <w:rFonts w:ascii="Times New Roman" w:hAnsi="Times New Roman" w:cs="Times New Roman"/>
          <w:b/>
          <w:sz w:val="24"/>
          <w:szCs w:val="24"/>
          <w:lang w:val="lt-LT"/>
        </w:rPr>
        <w:t>I</w:t>
      </w:r>
      <w:r>
        <w:rPr>
          <w:rFonts w:ascii="Times New Roman" w:hAnsi="Times New Roman" w:cs="Times New Roman"/>
          <w:b/>
          <w:sz w:val="24"/>
          <w:szCs w:val="24"/>
          <w:lang w:val="lt-LT"/>
        </w:rPr>
        <w:t>II</w:t>
      </w:r>
      <w:r w:rsidRPr="003D601A">
        <w:rPr>
          <w:rFonts w:ascii="Times New Roman" w:hAnsi="Times New Roman" w:cs="Times New Roman"/>
          <w:b/>
          <w:sz w:val="24"/>
          <w:szCs w:val="24"/>
          <w:lang w:val="lt-LT"/>
        </w:rPr>
        <w:t xml:space="preserve"> dalis Pastabos</w:t>
      </w:r>
      <w:r>
        <w:rPr>
          <w:rFonts w:ascii="Times New Roman" w:hAnsi="Times New Roman" w:cs="Times New Roman"/>
          <w:b/>
          <w:sz w:val="24"/>
          <w:szCs w:val="24"/>
          <w:lang w:val="lt-LT"/>
        </w:rPr>
        <w:t>,</w:t>
      </w:r>
      <w:r w:rsidRPr="003D601A">
        <w:rPr>
          <w:rFonts w:ascii="Times New Roman" w:hAnsi="Times New Roman" w:cs="Times New Roman"/>
          <w:b/>
          <w:sz w:val="24"/>
          <w:szCs w:val="24"/>
          <w:lang w:val="lt-LT"/>
        </w:rPr>
        <w:t xml:space="preserve"> į kurias </w:t>
      </w:r>
      <w:r>
        <w:rPr>
          <w:rFonts w:ascii="Times New Roman" w:hAnsi="Times New Roman" w:cs="Times New Roman"/>
          <w:b/>
          <w:sz w:val="24"/>
          <w:szCs w:val="24"/>
          <w:lang w:val="lt-LT"/>
        </w:rPr>
        <w:t>perkančioji organizacija</w:t>
      </w:r>
      <w:r w:rsidRPr="003D601A">
        <w:rPr>
          <w:rFonts w:ascii="Times New Roman" w:hAnsi="Times New Roman" w:cs="Times New Roman"/>
          <w:b/>
          <w:sz w:val="24"/>
          <w:szCs w:val="24"/>
          <w:lang w:val="lt-LT"/>
        </w:rPr>
        <w:t xml:space="preserve"> turėtų atsižvelgti vykdydama </w:t>
      </w:r>
      <w:r>
        <w:rPr>
          <w:rFonts w:ascii="Times New Roman" w:hAnsi="Times New Roman" w:cs="Times New Roman"/>
          <w:b/>
          <w:sz w:val="24"/>
          <w:szCs w:val="24"/>
          <w:lang w:val="lt-LT"/>
        </w:rPr>
        <w:t xml:space="preserve">kitus </w:t>
      </w:r>
      <w:r w:rsidRPr="003D601A">
        <w:rPr>
          <w:rFonts w:ascii="Times New Roman" w:hAnsi="Times New Roman" w:cs="Times New Roman"/>
          <w:b/>
          <w:sz w:val="24"/>
          <w:szCs w:val="24"/>
          <w:lang w:val="lt-LT"/>
        </w:rPr>
        <w:t>pirkimus</w:t>
      </w:r>
    </w:p>
    <w:tbl>
      <w:tblPr>
        <w:tblStyle w:val="TableGrid"/>
        <w:tblW w:w="9606" w:type="dxa"/>
        <w:tblLook w:val="04A0"/>
      </w:tblPr>
      <w:tblGrid>
        <w:gridCol w:w="445"/>
        <w:gridCol w:w="9161"/>
      </w:tblGrid>
      <w:tr w:rsidR="00870ADE" w:rsidRPr="003D601A" w:rsidTr="00D83771">
        <w:tc>
          <w:tcPr>
            <w:tcW w:w="445" w:type="dxa"/>
          </w:tcPr>
          <w:p w:rsidR="00870ADE" w:rsidRPr="00BA3D29" w:rsidRDefault="00870ADE" w:rsidP="00991C63">
            <w:pPr>
              <w:pStyle w:val="ListParagraph"/>
              <w:numPr>
                <w:ilvl w:val="0"/>
                <w:numId w:val="2"/>
              </w:numPr>
              <w:spacing w:after="0" w:line="276" w:lineRule="auto"/>
              <w:ind w:left="0" w:firstLine="0"/>
              <w:jc w:val="center"/>
              <w:rPr>
                <w:rFonts w:ascii="Times New Roman" w:hAnsi="Times New Roman" w:cs="Times New Roman"/>
                <w:sz w:val="24"/>
                <w:szCs w:val="24"/>
                <w:lang w:val="lt-LT"/>
              </w:rPr>
            </w:pPr>
            <w:bookmarkStart w:id="0" w:name="_GoBack"/>
            <w:bookmarkEnd w:id="0"/>
          </w:p>
        </w:tc>
        <w:tc>
          <w:tcPr>
            <w:tcW w:w="9161" w:type="dxa"/>
          </w:tcPr>
          <w:p w:rsidR="00870ADE" w:rsidRPr="000A336E" w:rsidRDefault="00BD22CA" w:rsidP="00991C63">
            <w:pPr>
              <w:pStyle w:val="Normal12pt"/>
              <w:tabs>
                <w:tab w:val="clear" w:pos="737"/>
                <w:tab w:val="left" w:pos="993"/>
              </w:tabs>
              <w:spacing w:line="276" w:lineRule="auto"/>
              <w:ind w:right="0"/>
              <w:rPr>
                <w:bCs/>
              </w:rPr>
            </w:pPr>
            <w:r>
              <w:rPr>
                <w:i/>
              </w:rPr>
              <w:t>Įstatymo 24 straipsnio 9 dalis</w:t>
            </w:r>
            <w:r>
              <w:rPr>
                <w:rStyle w:val="FootnoteReference"/>
                <w:i/>
              </w:rPr>
              <w:footnoteReference w:id="4"/>
            </w:r>
          </w:p>
        </w:tc>
      </w:tr>
      <w:tr w:rsidR="00870ADE" w:rsidRPr="003D601A" w:rsidTr="00D83771">
        <w:tc>
          <w:tcPr>
            <w:tcW w:w="9606" w:type="dxa"/>
            <w:gridSpan w:val="2"/>
          </w:tcPr>
          <w:p w:rsidR="00BD22CA" w:rsidRDefault="00BD22CA" w:rsidP="00991C63">
            <w:pPr>
              <w:pStyle w:val="ListParagraph"/>
              <w:spacing w:line="276"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Iš Pirkimo dokumentų nėra aiškus sutarties vykdymo terminas, kadangi:</w:t>
            </w:r>
          </w:p>
          <w:p w:rsidR="00BD22CA" w:rsidRDefault="00BD22CA" w:rsidP="00991C63">
            <w:pPr>
              <w:pStyle w:val="ListParagraph"/>
              <w:numPr>
                <w:ilvl w:val="0"/>
                <w:numId w:val="3"/>
              </w:num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Skelbimo apie Pirkimą II.3) dalyje nurodyta, kad sutarties trukmė 11 mėnesių (skelbimo apie Pirkimą II.2.3) dalyje nurodyta, kad sutartis gali būti pratęsta vieną kartą 2 mėnesiams);</w:t>
            </w:r>
          </w:p>
          <w:p w:rsidR="00BD22CA" w:rsidRDefault="00BD22CA" w:rsidP="00991C63">
            <w:pPr>
              <w:pStyle w:val="ListParagraph"/>
              <w:numPr>
                <w:ilvl w:val="0"/>
                <w:numId w:val="3"/>
              </w:num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14.3 punkte nurodyta, kad „Sutartis įsigalioja nuo sutarties įvykdymo užtikrinimo pateikimo dienos ir galioja iki galutinio sutartinių įsipareigojimų atlikimo ir šalių tarpusavio atsiskaitymo dienos arba iki sutartis bus nutraukta“;</w:t>
            </w:r>
          </w:p>
          <w:p w:rsidR="00BD22CA" w:rsidRDefault="00BD22CA" w:rsidP="00991C63">
            <w:pPr>
              <w:pStyle w:val="ListParagraph"/>
              <w:numPr>
                <w:ilvl w:val="0"/>
                <w:numId w:val="3"/>
              </w:num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 14.5 punkte nurodyta, kad „Vykdytojas paslaugas turi atlikti ne vėliau kaip per 9 (devynis) mėnesius nuo finansavimo skyrimo dienos &lt;...&gt;. Vykdytojas, gavęs Užsakovo raštišką pranešimą apie finansavimo skyrimą, pradeda vykdyti paslaugas ir tai laikoma paslaugų teikimo pradžia“ (Tarnyba atkreipia dėmesį, kad Pirkimo dokumentuose nėra nurodyta, kada planuojama gauti finansavimą);</w:t>
            </w:r>
          </w:p>
          <w:p w:rsidR="00870ADE" w:rsidRDefault="00BD22CA" w:rsidP="00991C63">
            <w:pPr>
              <w:pStyle w:val="ListParagraph"/>
              <w:numPr>
                <w:ilvl w:val="0"/>
                <w:numId w:val="3"/>
              </w:numPr>
              <w:spacing w:line="276" w:lineRule="auto"/>
              <w:jc w:val="both"/>
              <w:rPr>
                <w:rFonts w:ascii="Times New Roman" w:hAnsi="Times New Roman" w:cs="Times New Roman"/>
                <w:sz w:val="24"/>
                <w:szCs w:val="24"/>
                <w:lang w:val="lt-LT"/>
              </w:rPr>
            </w:pPr>
            <w:r w:rsidRPr="00BD22CA">
              <w:rPr>
                <w:rFonts w:ascii="Times New Roman" w:hAnsi="Times New Roman" w:cs="Times New Roman"/>
                <w:sz w:val="24"/>
                <w:szCs w:val="24"/>
                <w:lang w:val="lt-LT"/>
              </w:rPr>
              <w:t>Pirkimo sąlygų 14.6 punkte nurodyta, kad „Pasibaigus sutarties terminui, šalys viena kitai privalo įvykdyti savo mokėjimų įsipareigojimus ir atlyginti patirtas išlaidas (esančias sutarties nutraukimo ar pasibaigimo dieną)“ (Tarnyba atkreipia dėmesį, kad ši nuostata prieštarauja Pirkimo sąlygų 14.3 punkto nuostatai).</w:t>
            </w:r>
          </w:p>
          <w:p w:rsidR="00BD22CA" w:rsidRPr="00BD22CA" w:rsidRDefault="00BD22CA" w:rsidP="00991C63">
            <w:pPr>
              <w:spacing w:line="276" w:lineRule="auto"/>
              <w:ind w:left="360"/>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tai, kad nėra aiškus sutarties vykdymo terminas, neaiški ir Pirkimo sąlygų 14.4 punkto nuostata, kad „&lt;...&gt; Sutarties įvykdymo užtikrinimas turi galioti visą sutarties galiojimo laikotarpį, t.y. galioja iki galutinio sutartinių įsipareigojimų atlikimo ir šalių tarpusavio atsiskaitymo dienos“.</w:t>
            </w:r>
          </w:p>
        </w:tc>
      </w:tr>
      <w:tr w:rsidR="00870ADE" w:rsidRPr="003D601A" w:rsidTr="00D83771">
        <w:tc>
          <w:tcPr>
            <w:tcW w:w="445" w:type="dxa"/>
          </w:tcPr>
          <w:p w:rsidR="00870ADE" w:rsidRPr="00BA3D29" w:rsidRDefault="00870ADE" w:rsidP="00991C63">
            <w:pPr>
              <w:pStyle w:val="ListParagraph"/>
              <w:numPr>
                <w:ilvl w:val="0"/>
                <w:numId w:val="2"/>
              </w:numPr>
              <w:spacing w:after="0" w:line="276" w:lineRule="auto"/>
              <w:ind w:left="0" w:firstLine="0"/>
              <w:jc w:val="center"/>
              <w:rPr>
                <w:rFonts w:ascii="Times New Roman" w:hAnsi="Times New Roman" w:cs="Times New Roman"/>
                <w:sz w:val="24"/>
                <w:szCs w:val="24"/>
                <w:lang w:val="lt-LT"/>
              </w:rPr>
            </w:pPr>
          </w:p>
        </w:tc>
        <w:tc>
          <w:tcPr>
            <w:tcW w:w="9161" w:type="dxa"/>
          </w:tcPr>
          <w:p w:rsidR="00870ADE" w:rsidRPr="00E47623" w:rsidRDefault="00EE2846" w:rsidP="00991C63">
            <w:pPr>
              <w:spacing w:line="276"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870ADE" w:rsidRPr="003D601A" w:rsidTr="00D83771">
        <w:trPr>
          <w:trHeight w:val="269"/>
        </w:trPr>
        <w:tc>
          <w:tcPr>
            <w:tcW w:w="9606" w:type="dxa"/>
            <w:gridSpan w:val="2"/>
          </w:tcPr>
          <w:p w:rsidR="00870ADE" w:rsidRPr="00BA3D29" w:rsidRDefault="00BD22CA" w:rsidP="00991C63">
            <w:pPr>
              <w:pStyle w:val="ListParagraph"/>
              <w:tabs>
                <w:tab w:val="left" w:pos="993"/>
              </w:tabs>
              <w:spacing w:line="276" w:lineRule="auto"/>
              <w:ind w:left="284"/>
              <w:jc w:val="both"/>
              <w:rPr>
                <w:rFonts w:ascii="Times New Roman" w:hAnsi="Times New Roman" w:cs="Times New Roman"/>
                <w:sz w:val="24"/>
                <w:szCs w:val="24"/>
                <w:lang w:val="lt-LT"/>
              </w:rPr>
            </w:pPr>
            <w:r>
              <w:rPr>
                <w:rFonts w:ascii="Times New Roman" w:hAnsi="Times New Roman" w:cs="Times New Roman"/>
                <w:sz w:val="24"/>
                <w:szCs w:val="24"/>
                <w:lang w:val="lt-LT"/>
              </w:rPr>
              <w:t>Pirkimo sąlygų</w:t>
            </w:r>
            <w:r w:rsidR="00871514">
              <w:rPr>
                <w:rFonts w:ascii="Times New Roman" w:hAnsi="Times New Roman" w:cs="Times New Roman"/>
                <w:sz w:val="24"/>
                <w:szCs w:val="24"/>
                <w:lang w:val="lt-LT"/>
              </w:rPr>
              <w:t xml:space="preserve"> 3.4 punkto nuostata, kad „Kvalifikacijos reikalavimai ūkio subjektų grupei, kuri pateikia bendrą pasiūlymą jungtinės veiklos sutarties pagrindu: tiekėjų grupės, kuri pateikia bendrą pasiūlymą jungtinės veiklos sutarties pagrindu, kiekviena jungtinės veiklos sutarties šalis atskirai turi tenkinti ir kiekviena šalis atskirai turi pateikti kvalifikacinius reikalavimus įrodančius dokumentus pagal 3.1 punkto 1 lentelės 1-4 kvalifikacinius reikalavimus. Visus kitus kvalifikacinius reikalavimus turi tenkin</w:t>
            </w:r>
            <w:r w:rsidR="00630462">
              <w:rPr>
                <w:rFonts w:ascii="Times New Roman" w:hAnsi="Times New Roman" w:cs="Times New Roman"/>
                <w:sz w:val="24"/>
                <w:szCs w:val="24"/>
                <w:lang w:val="lt-LT"/>
              </w:rPr>
              <w:t>ti jungtinės veiklos sutarties šalys bendrai ir bendrai pateikti kvalifikacinius reikalavimus įrodančius dokumentus“, neatitinka Tiekėjų kvalifikacijos vertinimo metodinių rekomendacijų, patvirtintų Tarnybos direktoriaus 2003-10-20 įsakymu Nr. 1S-100 (redakcija nuo 2011-12-30), 21 punkto nuostatos</w:t>
            </w:r>
            <w:r w:rsidR="00630462">
              <w:rPr>
                <w:rStyle w:val="FootnoteReference"/>
                <w:rFonts w:ascii="Times New Roman" w:hAnsi="Times New Roman" w:cs="Times New Roman"/>
                <w:sz w:val="24"/>
                <w:szCs w:val="24"/>
                <w:lang w:val="lt-LT"/>
              </w:rPr>
              <w:footnoteReference w:id="5"/>
            </w:r>
            <w:r w:rsidR="00630462">
              <w:rPr>
                <w:rFonts w:ascii="Times New Roman" w:hAnsi="Times New Roman" w:cs="Times New Roman"/>
                <w:sz w:val="24"/>
                <w:szCs w:val="24"/>
                <w:lang w:val="lt-LT"/>
              </w:rPr>
              <w:t>.</w:t>
            </w:r>
          </w:p>
        </w:tc>
      </w:tr>
      <w:tr w:rsidR="00DD3150" w:rsidRPr="003D601A" w:rsidTr="00DD3150">
        <w:tc>
          <w:tcPr>
            <w:tcW w:w="445" w:type="dxa"/>
          </w:tcPr>
          <w:p w:rsidR="00DD3150" w:rsidRPr="00BA3D29" w:rsidRDefault="00DD3150" w:rsidP="00991C63">
            <w:pPr>
              <w:pStyle w:val="ListParagraph"/>
              <w:numPr>
                <w:ilvl w:val="0"/>
                <w:numId w:val="2"/>
              </w:numPr>
              <w:spacing w:after="0" w:line="276" w:lineRule="auto"/>
              <w:ind w:left="0" w:firstLine="0"/>
              <w:jc w:val="center"/>
              <w:rPr>
                <w:rFonts w:ascii="Times New Roman" w:hAnsi="Times New Roman" w:cs="Times New Roman"/>
                <w:sz w:val="24"/>
                <w:szCs w:val="24"/>
                <w:lang w:val="lt-LT"/>
              </w:rPr>
            </w:pPr>
          </w:p>
        </w:tc>
        <w:tc>
          <w:tcPr>
            <w:tcW w:w="9161" w:type="dxa"/>
          </w:tcPr>
          <w:p w:rsidR="00DD3150" w:rsidRPr="00E47623" w:rsidRDefault="00072D5A" w:rsidP="00991C63">
            <w:pPr>
              <w:spacing w:line="276"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DD3150" w:rsidRPr="003D601A" w:rsidTr="00DD3150">
        <w:trPr>
          <w:trHeight w:val="269"/>
        </w:trPr>
        <w:tc>
          <w:tcPr>
            <w:tcW w:w="9606" w:type="dxa"/>
            <w:gridSpan w:val="2"/>
          </w:tcPr>
          <w:p w:rsidR="00DD3150" w:rsidRPr="00BA3D29" w:rsidRDefault="00072D5A" w:rsidP="00991C63">
            <w:pPr>
              <w:pStyle w:val="ListParagraph"/>
              <w:tabs>
                <w:tab w:val="left" w:pos="993"/>
              </w:tabs>
              <w:spacing w:line="276" w:lineRule="auto"/>
              <w:ind w:left="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Pirkimo sąlygų 14.8.3 punkte nurodyta, kad „Užsakovas už atliktas paslaugas atsiskaito su Vykdytoju gavęs finansavimą per 5 (darbo) dienas nuo Projekto finansavimo lėšų gavimo iš Įgyvendinančios institucijos dienos, bet ne vėliau kaip per 60 (šešiasdešimt) dienų nuo perdavimo – priėmimo akto pasirašymo ir PVM sąskaitos faktūros gavimo dienos (vadovaujantis Mokėjimų, atliekamų pagal komercines sutartis, vėlavimo prevencijos įstatymo 5 str. 3 p.)“. </w:t>
            </w:r>
            <w:r w:rsidRPr="00170207">
              <w:rPr>
                <w:rFonts w:ascii="Times New Roman" w:hAnsi="Times New Roman" w:cs="Times New Roman"/>
                <w:sz w:val="24"/>
                <w:szCs w:val="24"/>
                <w:lang w:val="lt-LT"/>
              </w:rPr>
              <w:t>Tarnyba atkreipia dėmesį, kad Lietuvos Respublikos mokėjimų, atliekamų pagal komercinius sandorius, vėlavimo prevencijos įstatymo</w:t>
            </w:r>
            <w:r>
              <w:rPr>
                <w:rFonts w:ascii="Times New Roman" w:hAnsi="Times New Roman" w:cs="Times New Roman"/>
                <w:sz w:val="24"/>
                <w:szCs w:val="24"/>
                <w:lang w:val="lt-LT"/>
              </w:rPr>
              <w:t xml:space="preserve"> (toliau – Mokėjimų vėlavimo prevencijos įstatymas)</w:t>
            </w:r>
            <w:r w:rsidRPr="00170207">
              <w:rPr>
                <w:rFonts w:ascii="Times New Roman" w:hAnsi="Times New Roman" w:cs="Times New Roman"/>
                <w:sz w:val="24"/>
                <w:szCs w:val="24"/>
                <w:lang w:val="lt-LT"/>
              </w:rPr>
              <w:t xml:space="preserve"> 5 straipsnio 1 dalyje yra įtvirtinta nuostata, kad mokėjimas turi būti atliktas per 30 kalendorinių dienų nuo sąskaitos faktūros ar lygiaverčio dokumento gavimo dienos, o mokėjimo laikotarpis gali būti ilgesnis tik tuo atveju, </w:t>
            </w:r>
            <w:r w:rsidRPr="00170207">
              <w:rPr>
                <w:rFonts w:ascii="Times New Roman" w:hAnsi="Times New Roman" w:cs="Times New Roman"/>
                <w:color w:val="000000"/>
                <w:sz w:val="24"/>
                <w:szCs w:val="24"/>
                <w:shd w:val="clear" w:color="auto" w:fill="FFFFFF"/>
                <w:lang w:val="lt-LT"/>
              </w:rPr>
              <w:t>jeigu tai yra objektyviai pagrįsta, atsižvelgiant į konkretų komercinės sutarties pobūdį ar ypatumus, ir jeigu bet kuriuo atveju mokėjimo laikotarpis neviršija 60 kalendorinių dienų nuo prekių gavimo, paslaugų suteikimo ar darbų atlikimo dienos</w:t>
            </w:r>
            <w:r>
              <w:rPr>
                <w:rFonts w:ascii="Times New Roman" w:hAnsi="Times New Roman" w:cs="Times New Roman"/>
                <w:color w:val="000000"/>
                <w:sz w:val="24"/>
                <w:szCs w:val="24"/>
                <w:shd w:val="clear" w:color="auto" w:fill="FFFFFF"/>
                <w:lang w:val="lt-LT"/>
              </w:rPr>
              <w:t xml:space="preserve">, ir, atsižvelgiant į tai, kad Pirkimo dokumentuose nėra objektyviai pagrįsta, kodėl mokėjimo laikotarpis turėtų būti ilgesnis nei 30 kalendorinių dienų, rekomenduoja taikyti </w:t>
            </w:r>
            <w:r>
              <w:rPr>
                <w:rFonts w:ascii="Times New Roman" w:hAnsi="Times New Roman" w:cs="Times New Roman"/>
                <w:sz w:val="24"/>
                <w:szCs w:val="24"/>
                <w:lang w:val="lt-LT"/>
              </w:rPr>
              <w:t>Mokėjimų vėlavimo prevencijos įstatymo 5 straipsnio 1 dalies nuostatą, o ne 5 straipsnio 3 dalį.</w:t>
            </w:r>
          </w:p>
        </w:tc>
      </w:tr>
      <w:tr w:rsidR="00DE49A1" w:rsidRPr="003D601A" w:rsidTr="00DE49A1">
        <w:tc>
          <w:tcPr>
            <w:tcW w:w="445" w:type="dxa"/>
          </w:tcPr>
          <w:p w:rsidR="00DE49A1" w:rsidRPr="00BA3D29" w:rsidRDefault="00DE49A1" w:rsidP="00991C63">
            <w:pPr>
              <w:pStyle w:val="ListParagraph"/>
              <w:numPr>
                <w:ilvl w:val="0"/>
                <w:numId w:val="2"/>
              </w:numPr>
              <w:spacing w:after="0" w:line="276" w:lineRule="auto"/>
              <w:ind w:left="0" w:firstLine="0"/>
              <w:jc w:val="center"/>
              <w:rPr>
                <w:rFonts w:ascii="Times New Roman" w:hAnsi="Times New Roman" w:cs="Times New Roman"/>
                <w:sz w:val="24"/>
                <w:szCs w:val="24"/>
                <w:lang w:val="lt-LT"/>
              </w:rPr>
            </w:pPr>
          </w:p>
        </w:tc>
        <w:tc>
          <w:tcPr>
            <w:tcW w:w="9161" w:type="dxa"/>
          </w:tcPr>
          <w:p w:rsidR="00DE49A1" w:rsidRPr="00E47623" w:rsidRDefault="00DE49A1" w:rsidP="00991C63">
            <w:pPr>
              <w:spacing w:line="276" w:lineRule="auto"/>
              <w:jc w:val="both"/>
              <w:rPr>
                <w:rFonts w:ascii="Times New Roman" w:hAnsi="Times New Roman" w:cs="Times New Roman"/>
                <w:b/>
                <w:sz w:val="24"/>
                <w:szCs w:val="24"/>
                <w:lang w:val="lt-LT"/>
              </w:rPr>
            </w:pPr>
            <w:r>
              <w:rPr>
                <w:rFonts w:ascii="Times New Roman" w:hAnsi="Times New Roman" w:cs="Times New Roman"/>
                <w:b/>
                <w:sz w:val="24"/>
                <w:szCs w:val="24"/>
                <w:lang w:val="lt-LT"/>
              </w:rPr>
              <w:t>-</w:t>
            </w:r>
          </w:p>
        </w:tc>
      </w:tr>
      <w:tr w:rsidR="00DE49A1" w:rsidRPr="003D601A" w:rsidTr="00DE49A1">
        <w:trPr>
          <w:trHeight w:val="269"/>
        </w:trPr>
        <w:tc>
          <w:tcPr>
            <w:tcW w:w="9606" w:type="dxa"/>
            <w:gridSpan w:val="2"/>
          </w:tcPr>
          <w:p w:rsidR="00DE49A1" w:rsidRPr="00BA3D29" w:rsidRDefault="00DE49A1" w:rsidP="00991C63">
            <w:pPr>
              <w:pStyle w:val="ListParagraph"/>
              <w:tabs>
                <w:tab w:val="left" w:pos="993"/>
              </w:tabs>
              <w:spacing w:line="276" w:lineRule="auto"/>
              <w:ind w:left="284"/>
              <w:jc w:val="both"/>
              <w:rPr>
                <w:rFonts w:ascii="Times New Roman" w:hAnsi="Times New Roman" w:cs="Times New Roman"/>
                <w:sz w:val="24"/>
                <w:szCs w:val="24"/>
                <w:lang w:val="lt-LT"/>
              </w:rPr>
            </w:pPr>
            <w:r>
              <w:rPr>
                <w:rFonts w:ascii="Times New Roman" w:hAnsi="Times New Roman" w:cs="Times New Roman"/>
                <w:color w:val="000000"/>
                <w:sz w:val="24"/>
                <w:szCs w:val="24"/>
                <w:shd w:val="clear" w:color="auto" w:fill="FFFFFF"/>
                <w:lang w:val="lt-LT"/>
              </w:rPr>
              <w:t xml:space="preserve">Techninės specifikacijos 12 punkto nuostata, kad „Vykdytojas parengtus gausos reguliavimo </w:t>
            </w:r>
            <w:r>
              <w:rPr>
                <w:rFonts w:ascii="Times New Roman" w:hAnsi="Times New Roman" w:cs="Times New Roman"/>
                <w:color w:val="000000"/>
                <w:sz w:val="24"/>
                <w:szCs w:val="24"/>
                <w:shd w:val="clear" w:color="auto" w:fill="FFFFFF"/>
                <w:lang w:val="lt-LT"/>
              </w:rPr>
              <w:lastRenderedPageBreak/>
              <w:t>veiksmų planus turi suderinti su suinteresuotomis institucijomis ir asmenimis</w:t>
            </w:r>
            <w:r w:rsidR="00F00065">
              <w:rPr>
                <w:rFonts w:ascii="Times New Roman" w:hAnsi="Times New Roman" w:cs="Times New Roman"/>
                <w:color w:val="000000"/>
                <w:sz w:val="24"/>
                <w:szCs w:val="24"/>
                <w:shd w:val="clear" w:color="auto" w:fill="FFFFFF"/>
                <w:lang w:val="lt-LT"/>
              </w:rPr>
              <w:t xml:space="preserve"> &lt;...&gt;“, yra netiksli, kadangi nenurodytas terminas, per kurį planai turi būti suderinti.</w:t>
            </w:r>
          </w:p>
        </w:tc>
      </w:tr>
    </w:tbl>
    <w:p w:rsidR="00464C37" w:rsidRDefault="00464C37" w:rsidP="00991C63">
      <w:pPr>
        <w:spacing w:line="276" w:lineRule="auto"/>
        <w:rPr>
          <w:rFonts w:ascii="Times New Roman" w:hAnsi="Times New Roman" w:cs="Times New Roman"/>
          <w:b/>
          <w:sz w:val="24"/>
          <w:szCs w:val="24"/>
          <w:lang w:val="lt-LT"/>
        </w:rPr>
      </w:pPr>
    </w:p>
    <w:p w:rsidR="00870ADE" w:rsidRPr="003D601A" w:rsidRDefault="00870ADE" w:rsidP="001C7703">
      <w:pPr>
        <w:spacing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I</w:t>
      </w:r>
      <w:r w:rsidRPr="003D601A">
        <w:rPr>
          <w:rFonts w:ascii="Times New Roman" w:hAnsi="Times New Roman" w:cs="Times New Roman"/>
          <w:b/>
          <w:sz w:val="24"/>
          <w:szCs w:val="24"/>
          <w:lang w:val="lt-LT"/>
        </w:rPr>
        <w:t>V dalis. SPRENDIMAS</w:t>
      </w:r>
    </w:p>
    <w:p w:rsidR="00306CB9" w:rsidRPr="00E1714E" w:rsidRDefault="00306CB9" w:rsidP="001C7703">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Tarnyba, atsižvelgusi į šios išvados II dalyje nustatytus Įstatymo nuostatų pažeidimus, vadovaudamasi Lietuvos Respublikos viešųjų pirkimų įstatymo 8</w:t>
      </w:r>
      <w:r w:rsidRPr="00E1714E">
        <w:rPr>
          <w:rFonts w:ascii="Times New Roman" w:hAnsi="Times New Roman" w:cs="Times New Roman"/>
          <w:sz w:val="24"/>
          <w:szCs w:val="24"/>
          <w:vertAlign w:val="superscript"/>
          <w:lang w:val="lt-LT"/>
        </w:rPr>
        <w:t>2</w:t>
      </w:r>
      <w:r w:rsidRPr="00E1714E">
        <w:rPr>
          <w:rFonts w:ascii="Times New Roman" w:hAnsi="Times New Roman" w:cs="Times New Roman"/>
          <w:sz w:val="24"/>
          <w:szCs w:val="24"/>
          <w:lang w:val="lt-LT"/>
        </w:rPr>
        <w:t xml:space="preserve"> straipsnio 2 dalies 6 punktu, įpareigoja </w:t>
      </w:r>
      <w:r w:rsidRPr="00E1714E">
        <w:rPr>
          <w:rFonts w:ascii="Times New Roman" w:hAnsi="Times New Roman"/>
          <w:sz w:val="24"/>
          <w:szCs w:val="24"/>
          <w:lang w:val="lt-LT"/>
        </w:rPr>
        <w:t>Perkančiąją organizaciją nutraukti Pirkimo procedūras ir pateikti tai patvirtinančius dokumentus.</w:t>
      </w:r>
    </w:p>
    <w:p w:rsidR="00306CB9" w:rsidRDefault="00306CB9" w:rsidP="001C7703">
      <w:pPr>
        <w:spacing w:after="0" w:line="240" w:lineRule="auto"/>
        <w:ind w:firstLine="851"/>
        <w:jc w:val="both"/>
        <w:rPr>
          <w:rFonts w:ascii="Times New Roman" w:hAnsi="Times New Roman" w:cs="Times New Roman"/>
          <w:sz w:val="24"/>
          <w:szCs w:val="24"/>
          <w:lang w:val="lt-LT"/>
        </w:rPr>
      </w:pPr>
      <w:r w:rsidRPr="00E1714E">
        <w:rPr>
          <w:rFonts w:ascii="Times New Roman" w:hAnsi="Times New Roman" w:cs="Times New Roman"/>
          <w:sz w:val="24"/>
          <w:szCs w:val="24"/>
          <w:lang w:val="lt-LT"/>
        </w:rPr>
        <w:t>Vadovaujantis Lietuvos Respublikos administracinių bylų teisenos įstatymo 5 ir 15 straipsniais, nesutikę su Tarnybos įpareigojimu, Jūs galite jį apskųsti teismui šio įstatymo nustatyta tvarka.</w:t>
      </w:r>
    </w:p>
    <w:p w:rsidR="00306CB9" w:rsidRPr="00E1714E" w:rsidRDefault="00306CB9" w:rsidP="001C7703">
      <w:pPr>
        <w:spacing w:after="0" w:line="240" w:lineRule="auto"/>
        <w:ind w:firstLine="851"/>
        <w:jc w:val="both"/>
        <w:rPr>
          <w:rFonts w:ascii="Times New Roman" w:hAnsi="Times New Roman" w:cs="Times New Roman"/>
          <w:sz w:val="24"/>
          <w:szCs w:val="24"/>
          <w:lang w:val="lt-LT"/>
        </w:rPr>
      </w:pPr>
    </w:p>
    <w:p w:rsidR="00306CB9" w:rsidRPr="00E1714E" w:rsidRDefault="00306CB9" w:rsidP="001C7703">
      <w:pPr>
        <w:spacing w:line="240" w:lineRule="auto"/>
        <w:rPr>
          <w:rFonts w:ascii="Times New Roman" w:hAnsi="Times New Roman" w:cs="Times New Roman"/>
          <w:b/>
          <w:sz w:val="24"/>
          <w:szCs w:val="24"/>
          <w:lang w:val="lt-LT"/>
        </w:rPr>
      </w:pPr>
    </w:p>
    <w:p w:rsidR="00464C37" w:rsidRDefault="00306CB9" w:rsidP="007469C7">
      <w:pPr>
        <w:rPr>
          <w:rFonts w:ascii="Times New Roman" w:hAnsi="Times New Roman" w:cs="Times New Roman"/>
          <w:sz w:val="24"/>
          <w:szCs w:val="24"/>
          <w:lang w:val="lt-LT"/>
        </w:rPr>
      </w:pPr>
      <w:r>
        <w:rPr>
          <w:rFonts w:ascii="Times New Roman" w:hAnsi="Times New Roman" w:cs="Times New Roman"/>
          <w:sz w:val="24"/>
          <w:szCs w:val="24"/>
          <w:lang w:val="lt-LT"/>
        </w:rPr>
        <w:t>Kontrolės skyriaus vyriausioji specialistė</w:t>
      </w:r>
      <w:r>
        <w:rPr>
          <w:rFonts w:ascii="Times New Roman" w:hAnsi="Times New Roman" w:cs="Times New Roman"/>
          <w:sz w:val="24"/>
          <w:szCs w:val="24"/>
          <w:lang w:val="lt-LT"/>
        </w:rPr>
        <w:tab/>
      </w:r>
      <w:r w:rsidRPr="00E1714E">
        <w:rPr>
          <w:rFonts w:ascii="Times New Roman" w:hAnsi="Times New Roman" w:cs="Times New Roman"/>
          <w:sz w:val="24"/>
          <w:szCs w:val="24"/>
          <w:lang w:val="lt-LT"/>
        </w:rPr>
        <w:tab/>
      </w:r>
      <w:r w:rsidRPr="00E1714E">
        <w:rPr>
          <w:rFonts w:ascii="Times New Roman" w:hAnsi="Times New Roman" w:cs="Times New Roman"/>
          <w:sz w:val="24"/>
          <w:szCs w:val="24"/>
          <w:lang w:val="lt-LT"/>
        </w:rPr>
        <w:tab/>
      </w:r>
      <w:r>
        <w:rPr>
          <w:rFonts w:ascii="Times New Roman" w:hAnsi="Times New Roman" w:cs="Times New Roman"/>
          <w:sz w:val="24"/>
          <w:szCs w:val="24"/>
          <w:lang w:val="lt-LT"/>
        </w:rPr>
        <w:t xml:space="preserve">Jurgita </w:t>
      </w:r>
      <w:proofErr w:type="spellStart"/>
      <w:r>
        <w:rPr>
          <w:rFonts w:ascii="Times New Roman" w:hAnsi="Times New Roman" w:cs="Times New Roman"/>
          <w:sz w:val="24"/>
          <w:szCs w:val="24"/>
          <w:lang w:val="lt-LT"/>
        </w:rPr>
        <w:t>Valeikienė</w:t>
      </w:r>
      <w:proofErr w:type="spellEnd"/>
    </w:p>
    <w:p w:rsidR="00464C37" w:rsidRDefault="00464C37" w:rsidP="00870ADE">
      <w:pPr>
        <w:jc w:val="both"/>
        <w:rPr>
          <w:rFonts w:ascii="Times New Roman" w:hAnsi="Times New Roman" w:cs="Times New Roman"/>
          <w:sz w:val="24"/>
          <w:szCs w:val="24"/>
          <w:lang w:val="lt-LT"/>
        </w:rPr>
      </w:pPr>
    </w:p>
    <w:p w:rsidR="00464C37" w:rsidRDefault="00464C37"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991C63" w:rsidRDefault="00991C63" w:rsidP="00870ADE">
      <w:pPr>
        <w:jc w:val="both"/>
        <w:rPr>
          <w:rFonts w:ascii="Times New Roman" w:hAnsi="Times New Roman" w:cs="Times New Roman"/>
          <w:sz w:val="24"/>
          <w:szCs w:val="24"/>
          <w:lang w:val="lt-LT"/>
        </w:rPr>
      </w:pPr>
    </w:p>
    <w:p w:rsidR="001C7703" w:rsidRDefault="001C7703" w:rsidP="00870ADE">
      <w:pPr>
        <w:jc w:val="both"/>
        <w:rPr>
          <w:rFonts w:ascii="Times New Roman" w:hAnsi="Times New Roman" w:cs="Times New Roman"/>
          <w:sz w:val="24"/>
          <w:szCs w:val="24"/>
          <w:lang w:val="lt-LT"/>
        </w:rPr>
      </w:pPr>
    </w:p>
    <w:p w:rsidR="00281B7D" w:rsidRDefault="00281B7D" w:rsidP="00870ADE">
      <w:pPr>
        <w:jc w:val="both"/>
        <w:rPr>
          <w:rFonts w:ascii="Times New Roman" w:hAnsi="Times New Roman" w:cs="Times New Roman"/>
          <w:sz w:val="24"/>
          <w:szCs w:val="24"/>
          <w:lang w:val="lt-LT"/>
        </w:rPr>
      </w:pPr>
    </w:p>
    <w:p w:rsidR="00281B7D" w:rsidRDefault="00281B7D" w:rsidP="00870ADE">
      <w:pPr>
        <w:jc w:val="both"/>
        <w:rPr>
          <w:rFonts w:ascii="Times New Roman" w:hAnsi="Times New Roman" w:cs="Times New Roman"/>
          <w:sz w:val="24"/>
          <w:szCs w:val="24"/>
          <w:lang w:val="lt-LT"/>
        </w:rPr>
      </w:pPr>
    </w:p>
    <w:p w:rsidR="00281B7D" w:rsidRDefault="00281B7D" w:rsidP="00870ADE">
      <w:pPr>
        <w:jc w:val="both"/>
        <w:rPr>
          <w:rFonts w:ascii="Times New Roman" w:hAnsi="Times New Roman" w:cs="Times New Roman"/>
          <w:sz w:val="24"/>
          <w:szCs w:val="24"/>
          <w:lang w:val="lt-LT"/>
        </w:rPr>
      </w:pPr>
    </w:p>
    <w:p w:rsidR="00281B7D" w:rsidRDefault="00281B7D" w:rsidP="00870ADE">
      <w:pPr>
        <w:jc w:val="both"/>
        <w:rPr>
          <w:rFonts w:ascii="Times New Roman" w:hAnsi="Times New Roman" w:cs="Times New Roman"/>
          <w:sz w:val="24"/>
          <w:szCs w:val="24"/>
          <w:lang w:val="lt-LT"/>
        </w:rPr>
      </w:pPr>
    </w:p>
    <w:p w:rsidR="00281B7D" w:rsidRDefault="00281B7D" w:rsidP="00870ADE">
      <w:pPr>
        <w:jc w:val="both"/>
        <w:rPr>
          <w:rFonts w:ascii="Times New Roman" w:hAnsi="Times New Roman" w:cs="Times New Roman"/>
          <w:sz w:val="24"/>
          <w:szCs w:val="24"/>
          <w:lang w:val="lt-LT"/>
        </w:rPr>
      </w:pPr>
    </w:p>
    <w:p w:rsidR="002C67FF" w:rsidRPr="007469C7" w:rsidRDefault="00306CB9">
      <w:pPr>
        <w:rPr>
          <w:rFonts w:ascii="Times New Roman" w:hAnsi="Times New Roman" w:cs="Times New Roman"/>
          <w:sz w:val="24"/>
          <w:szCs w:val="24"/>
          <w:lang w:val="lt-LT"/>
        </w:rPr>
      </w:pPr>
      <w:r w:rsidRPr="00E1714E">
        <w:rPr>
          <w:rFonts w:ascii="Times New Roman" w:hAnsi="Times New Roman" w:cs="Times New Roman"/>
          <w:bCs/>
          <w:sz w:val="24"/>
          <w:szCs w:val="24"/>
        </w:rPr>
        <w:t xml:space="preserve">J. </w:t>
      </w:r>
      <w:proofErr w:type="spellStart"/>
      <w:r w:rsidRPr="00E1714E">
        <w:rPr>
          <w:rFonts w:ascii="Times New Roman" w:hAnsi="Times New Roman" w:cs="Times New Roman"/>
          <w:bCs/>
          <w:sz w:val="24"/>
          <w:szCs w:val="24"/>
        </w:rPr>
        <w:t>Valeikienė</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tel</w:t>
      </w:r>
      <w:proofErr w:type="spellEnd"/>
      <w:r w:rsidRPr="00E1714E">
        <w:rPr>
          <w:rFonts w:ascii="Times New Roman" w:hAnsi="Times New Roman" w:cs="Times New Roman"/>
          <w:bCs/>
          <w:sz w:val="24"/>
          <w:szCs w:val="24"/>
        </w:rPr>
        <w:t xml:space="preserve">. (8 5) 203 4835, </w:t>
      </w:r>
      <w:proofErr w:type="spellStart"/>
      <w:r w:rsidRPr="00E1714E">
        <w:rPr>
          <w:rFonts w:ascii="Times New Roman" w:hAnsi="Times New Roman" w:cs="Times New Roman"/>
          <w:bCs/>
          <w:sz w:val="24"/>
          <w:szCs w:val="24"/>
        </w:rPr>
        <w:t>el</w:t>
      </w:r>
      <w:proofErr w:type="spellEnd"/>
      <w:r w:rsidRPr="00E1714E">
        <w:rPr>
          <w:rFonts w:ascii="Times New Roman" w:hAnsi="Times New Roman" w:cs="Times New Roman"/>
          <w:bCs/>
          <w:sz w:val="24"/>
          <w:szCs w:val="24"/>
        </w:rPr>
        <w:t xml:space="preserve">. </w:t>
      </w:r>
      <w:proofErr w:type="spellStart"/>
      <w:r w:rsidRPr="00E1714E">
        <w:rPr>
          <w:rFonts w:ascii="Times New Roman" w:hAnsi="Times New Roman" w:cs="Times New Roman"/>
          <w:bCs/>
          <w:sz w:val="24"/>
          <w:szCs w:val="24"/>
        </w:rPr>
        <w:t>p</w:t>
      </w:r>
      <w:proofErr w:type="spellEnd"/>
      <w:r w:rsidRPr="00E1714E">
        <w:rPr>
          <w:rFonts w:ascii="Times New Roman" w:hAnsi="Times New Roman" w:cs="Times New Roman"/>
          <w:bCs/>
          <w:sz w:val="24"/>
          <w:szCs w:val="24"/>
        </w:rPr>
        <w:t>. Jurgita.Valeikiene@vpt.lt</w:t>
      </w:r>
    </w:p>
    <w:sectPr w:rsidR="002C67FF" w:rsidRPr="007469C7" w:rsidSect="00306CB9">
      <w:headerReference w:type="default" r:id="rId9"/>
      <w:pgSz w:w="11906" w:h="16838"/>
      <w:pgMar w:top="1440" w:right="707" w:bottom="1440" w:left="156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703" w:rsidRDefault="001C7703" w:rsidP="00D83771">
      <w:pPr>
        <w:spacing w:after="0" w:line="240" w:lineRule="auto"/>
      </w:pPr>
      <w:r>
        <w:separator/>
      </w:r>
    </w:p>
  </w:endnote>
  <w:endnote w:type="continuationSeparator" w:id="0">
    <w:p w:rsidR="001C7703" w:rsidRDefault="001C7703" w:rsidP="00D837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703" w:rsidRDefault="001C7703" w:rsidP="00D83771">
      <w:pPr>
        <w:spacing w:after="0" w:line="240" w:lineRule="auto"/>
      </w:pPr>
      <w:r>
        <w:separator/>
      </w:r>
    </w:p>
  </w:footnote>
  <w:footnote w:type="continuationSeparator" w:id="0">
    <w:p w:rsidR="001C7703" w:rsidRDefault="001C7703" w:rsidP="00D83771">
      <w:pPr>
        <w:spacing w:after="0" w:line="240" w:lineRule="auto"/>
      </w:pPr>
      <w:r>
        <w:continuationSeparator/>
      </w:r>
    </w:p>
  </w:footnote>
  <w:footnote w:id="1">
    <w:p w:rsidR="001C7703" w:rsidRPr="00EE2846" w:rsidRDefault="001C7703" w:rsidP="00EE2846">
      <w:pPr>
        <w:pStyle w:val="FootnoteText"/>
        <w:jc w:val="both"/>
        <w:rPr>
          <w:rFonts w:ascii="Times New Roman" w:hAnsi="Times New Roman" w:cs="Times New Roman"/>
          <w:lang w:val="lt-LT"/>
        </w:rPr>
      </w:pPr>
      <w:r w:rsidRPr="00EE2846">
        <w:rPr>
          <w:rStyle w:val="FootnoteReference"/>
          <w:rFonts w:ascii="Times New Roman" w:hAnsi="Times New Roman" w:cs="Times New Roman"/>
          <w:lang w:val="lt-LT"/>
        </w:rPr>
        <w:footnoteRef/>
      </w:r>
      <w:r w:rsidRPr="00EE2846">
        <w:rPr>
          <w:rFonts w:ascii="Times New Roman" w:hAnsi="Times New Roman" w:cs="Times New Roman"/>
          <w:lang w:val="lt-LT"/>
        </w:rPr>
        <w:t xml:space="preserve"> „Perkančiosios organizacijos nustatyti minimalūs kandidatų ar dalyvių kvalifikacijos reikalavimai negali dirbtinai riboti konkurencijos. Jie turi būti pagrįsti ir proporcingi pirkimo objektui, tikslūs ir aiškūs“.</w:t>
      </w:r>
    </w:p>
  </w:footnote>
  <w:footnote w:id="2">
    <w:p w:rsidR="001C7703" w:rsidRPr="009F4D0B" w:rsidRDefault="001C7703" w:rsidP="00BD22CA">
      <w:pPr>
        <w:pStyle w:val="FootnoteText"/>
        <w:jc w:val="both"/>
        <w:rPr>
          <w:rFonts w:ascii="Times New Roman" w:hAnsi="Times New Roman" w:cs="Times New Roman"/>
          <w:lang w:val="lt-LT"/>
        </w:rPr>
      </w:pPr>
      <w:r w:rsidRPr="009F4D0B">
        <w:rPr>
          <w:rStyle w:val="FootnoteReference"/>
          <w:rFonts w:ascii="Times New Roman" w:hAnsi="Times New Roman" w:cs="Times New Roman"/>
          <w:lang w:val="lt-LT"/>
        </w:rPr>
        <w:footnoteRef/>
      </w:r>
      <w:r w:rsidRPr="009F4D0B">
        <w:rPr>
          <w:rFonts w:ascii="Times New Roman" w:hAnsi="Times New Roman" w:cs="Times New Roman"/>
          <w:lang w:val="lt-LT"/>
        </w:rPr>
        <w:t xml:space="preserve"> „Techninė specifikacija turi užtikrinti konkurenciją ir nediskriminuoti tiekėjų“.</w:t>
      </w:r>
    </w:p>
  </w:footnote>
  <w:footnote w:id="3">
    <w:p w:rsidR="001C7703" w:rsidRPr="009F4D0B" w:rsidRDefault="001C7703" w:rsidP="00BD22CA">
      <w:pPr>
        <w:pStyle w:val="FootnoteText"/>
        <w:jc w:val="both"/>
        <w:rPr>
          <w:rFonts w:ascii="Times New Roman" w:hAnsi="Times New Roman" w:cs="Times New Roman"/>
          <w:lang w:val="lt-LT"/>
        </w:rPr>
      </w:pPr>
      <w:r w:rsidRPr="009F4D0B">
        <w:rPr>
          <w:rStyle w:val="FootnoteReference"/>
          <w:rFonts w:ascii="Times New Roman" w:hAnsi="Times New Roman" w:cs="Times New Roman"/>
          <w:lang w:val="lt-LT"/>
        </w:rPr>
        <w:footnoteRef/>
      </w:r>
      <w:r w:rsidRPr="009F4D0B">
        <w:rPr>
          <w:rFonts w:ascii="Times New Roman" w:hAnsi="Times New Roman" w:cs="Times New Roman"/>
          <w:lang w:val="lt-LT"/>
        </w:rPr>
        <w:t xml:space="preserve"> Neskaidydama Pirkimo objekto į atskiras dalis, Perkančioji organizacija pažeidė lygiateisiškumo ir nediskriminavimo principus.</w:t>
      </w:r>
    </w:p>
  </w:footnote>
  <w:footnote w:id="4">
    <w:p w:rsidR="001C7703" w:rsidRPr="00EE2846" w:rsidRDefault="001C7703" w:rsidP="00BD22CA">
      <w:pPr>
        <w:pStyle w:val="FootnoteText"/>
        <w:jc w:val="both"/>
        <w:rPr>
          <w:rFonts w:ascii="Times New Roman" w:hAnsi="Times New Roman" w:cs="Times New Roman"/>
          <w:lang w:val="lt-LT"/>
        </w:rPr>
      </w:pPr>
      <w:r w:rsidRPr="00EE2846">
        <w:rPr>
          <w:rStyle w:val="FootnoteReference"/>
          <w:rFonts w:ascii="Times New Roman" w:hAnsi="Times New Roman" w:cs="Times New Roman"/>
          <w:lang w:val="lt-LT"/>
        </w:rPr>
        <w:footnoteRef/>
      </w:r>
      <w:r w:rsidRPr="00EE2846">
        <w:rPr>
          <w:rFonts w:ascii="Times New Roman" w:hAnsi="Times New Roman" w:cs="Times New Roman"/>
          <w:lang w:val="lt-LT"/>
        </w:rPr>
        <w:t xml:space="preserve"> „&lt;...&gt;</w:t>
      </w:r>
      <w:r>
        <w:rPr>
          <w:rFonts w:ascii="Times New Roman" w:hAnsi="Times New Roman" w:cs="Times New Roman"/>
          <w:lang w:val="lt-LT"/>
        </w:rPr>
        <w:t xml:space="preserve"> </w:t>
      </w:r>
      <w:r w:rsidRPr="00EE2846">
        <w:rPr>
          <w:rFonts w:ascii="Times New Roman" w:hAnsi="Times New Roman" w:cs="Times New Roman"/>
          <w:lang w:val="lt-LT"/>
        </w:rPr>
        <w:t>Pirkimo dokumentai turi būti tikslūs, aiškūs, be dviprasmybių, kad tiekėjai galėtų pateikti pasiūlymus, o perkančioji organizacija nupirkti tai, ko reikia“.</w:t>
      </w:r>
    </w:p>
  </w:footnote>
  <w:footnote w:id="5">
    <w:p w:rsidR="001C7703" w:rsidRPr="001B5CFE" w:rsidRDefault="001C7703" w:rsidP="00630462">
      <w:pPr>
        <w:pStyle w:val="FootnoteText"/>
        <w:jc w:val="both"/>
        <w:rPr>
          <w:rFonts w:ascii="Times New Roman" w:hAnsi="Times New Roman" w:cs="Times New Roman"/>
          <w:lang w:val="lt-LT"/>
        </w:rPr>
      </w:pPr>
      <w:r w:rsidRPr="001B5CFE">
        <w:rPr>
          <w:rStyle w:val="FootnoteReference"/>
          <w:rFonts w:ascii="Times New Roman" w:hAnsi="Times New Roman" w:cs="Times New Roman"/>
          <w:lang w:val="lt-LT"/>
        </w:rPr>
        <w:footnoteRef/>
      </w:r>
      <w:r w:rsidRPr="001B5CFE">
        <w:rPr>
          <w:rFonts w:ascii="Times New Roman" w:hAnsi="Times New Roman" w:cs="Times New Roman"/>
          <w:lang w:val="lt-LT"/>
        </w:rPr>
        <w:t xml:space="preserve"> „</w:t>
      </w:r>
      <w:r w:rsidRPr="001B5CFE">
        <w:rPr>
          <w:rFonts w:ascii="Times New Roman" w:hAnsi="Times New Roman" w:cs="Times New Roman"/>
          <w:color w:val="000000"/>
          <w:lang w:val="lt-LT"/>
        </w:rPr>
        <w:t>Paraišką ar pasiūlymą gali pateikti ūkio subjektų grupė, todėl perkančioji organizacija pirkimo dokumentuose turi nurodyti, kokius iš tiekėjų kvalifikacijai keliamų reikalavimų turi atitikti visi ūkio subjektų grupės nariai kartu ir kokius kiekvienas narys atskirai. Nurodydama šiuos reikalavimus perkančioji organizacija turi užtikrinti, kad nebūtų dirbtinai ribojama galimybė ūkio subjektų grupei dalyvauti pirkime. Perkančioji organizacija turi siekti, kad ūkio subjektų grupės narių pajėgumai būtų sumuojami, ir tik pagrįstais atvejais gali reikalauti, kad kai kuriuos kvalifikacijos reikalavimus ūkio subjektų grupės nariai tenkintų kiekvienas atskirai. Rekomendacijų 19.2, 19.3, 20, 25, 26 ir 27.3 punktuose nurodytus reikalavimus turėtų atitikti visi grupėje dalyvaujantys tiekėjai kartu. Šis reikalavimas netaikomas prašant pateikti pirkimo sutarčiai vykdyti privalomus atestatus, licencijas, leidimus, verslo liudijimus ir panašius dokumentus. Tokius dokumentus turėtų pateikti tos ūkio subjektų grupės nariai, kurių prisiimtoms prievolėms pagal pirkimo sutartį vykdyti reikia atitinkamų atestatų, licencijų, leidimų, verslo liudijimų ir panašių dokumentų. Taip pat rekomenduojama pirkimo dokumentuose nustatyti, kad Rekomendacijų 15, 16, 19.4 ir 19.5 punktuose nurodytus reikalavimus atitiktų kiekvienas ūkio subjektų grupės narys atskirai, o Rekomendacijų 18, 19.1 ir 26.1 punktų reikalavimus – tie ūkio subjektų grupės nariai, kurių prisiimtoms prievolėms pagal pirkimo sutartį vykdyti reikia turėti profesinį civilinės atsakomybės draudimą bei atitinkamus dokumentus verstis ta veikla, kuri reikalinga pirkimo sutarčiai įvykdyti“.</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303233"/>
      <w:docPartObj>
        <w:docPartGallery w:val="Page Numbers (Top of Page)"/>
        <w:docPartUnique/>
      </w:docPartObj>
    </w:sdtPr>
    <w:sdtContent>
      <w:p w:rsidR="001C7703" w:rsidRDefault="002464C3">
        <w:pPr>
          <w:pStyle w:val="Header"/>
          <w:jc w:val="center"/>
        </w:pPr>
        <w:fldSimple w:instr=" PAGE   \* MERGEFORMAT ">
          <w:r w:rsidR="00281B7D">
            <w:rPr>
              <w:noProof/>
            </w:rPr>
            <w:t>5</w:t>
          </w:r>
        </w:fldSimple>
      </w:p>
    </w:sdtContent>
  </w:sdt>
  <w:p w:rsidR="001C7703" w:rsidRDefault="001C77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07D29"/>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9543FF"/>
    <w:multiLevelType w:val="hybridMultilevel"/>
    <w:tmpl w:val="7DD86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6975D4"/>
    <w:multiLevelType w:val="hybridMultilevel"/>
    <w:tmpl w:val="6F1C0FCC"/>
    <w:lvl w:ilvl="0" w:tplc="983250D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rsids>
    <w:rsidRoot w:val="00870ADE"/>
    <w:rsid w:val="00033481"/>
    <w:rsid w:val="00063AAE"/>
    <w:rsid w:val="00072D5A"/>
    <w:rsid w:val="00092658"/>
    <w:rsid w:val="000F30BF"/>
    <w:rsid w:val="00121F75"/>
    <w:rsid w:val="00170207"/>
    <w:rsid w:val="001C7703"/>
    <w:rsid w:val="001E2F7E"/>
    <w:rsid w:val="0020151E"/>
    <w:rsid w:val="0021190B"/>
    <w:rsid w:val="002464C3"/>
    <w:rsid w:val="002574DA"/>
    <w:rsid w:val="00281B7D"/>
    <w:rsid w:val="002C21B2"/>
    <w:rsid w:val="002C67FF"/>
    <w:rsid w:val="002E5980"/>
    <w:rsid w:val="00306CB9"/>
    <w:rsid w:val="00307CFA"/>
    <w:rsid w:val="003237C2"/>
    <w:rsid w:val="00333DAE"/>
    <w:rsid w:val="003636FD"/>
    <w:rsid w:val="003F0EC1"/>
    <w:rsid w:val="00464C37"/>
    <w:rsid w:val="004B74CC"/>
    <w:rsid w:val="00585D5C"/>
    <w:rsid w:val="00627BB3"/>
    <w:rsid w:val="00630462"/>
    <w:rsid w:val="0066687D"/>
    <w:rsid w:val="00681AA8"/>
    <w:rsid w:val="006B6EB2"/>
    <w:rsid w:val="006F73EB"/>
    <w:rsid w:val="007469C7"/>
    <w:rsid w:val="007722FD"/>
    <w:rsid w:val="00783A42"/>
    <w:rsid w:val="0078418A"/>
    <w:rsid w:val="00870ADE"/>
    <w:rsid w:val="00871514"/>
    <w:rsid w:val="00921142"/>
    <w:rsid w:val="0098571F"/>
    <w:rsid w:val="00991C63"/>
    <w:rsid w:val="009F4D0B"/>
    <w:rsid w:val="00A34B0D"/>
    <w:rsid w:val="00A63A89"/>
    <w:rsid w:val="00A82457"/>
    <w:rsid w:val="00AD2BF3"/>
    <w:rsid w:val="00AF1D97"/>
    <w:rsid w:val="00B03FF9"/>
    <w:rsid w:val="00B15CFF"/>
    <w:rsid w:val="00B236AE"/>
    <w:rsid w:val="00B4677D"/>
    <w:rsid w:val="00B83F3A"/>
    <w:rsid w:val="00BB10F2"/>
    <w:rsid w:val="00BD22CA"/>
    <w:rsid w:val="00CF451A"/>
    <w:rsid w:val="00D11855"/>
    <w:rsid w:val="00D64E60"/>
    <w:rsid w:val="00D74EA7"/>
    <w:rsid w:val="00D83771"/>
    <w:rsid w:val="00D94F3E"/>
    <w:rsid w:val="00DD3150"/>
    <w:rsid w:val="00DE49A1"/>
    <w:rsid w:val="00E119DD"/>
    <w:rsid w:val="00E46B43"/>
    <w:rsid w:val="00EE2846"/>
    <w:rsid w:val="00F00065"/>
    <w:rsid w:val="00F856B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DE"/>
    <w:pPr>
      <w:spacing w:after="160" w:line="259"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ADE"/>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0ADE"/>
    <w:pPr>
      <w:ind w:left="720"/>
      <w:contextualSpacing/>
    </w:pPr>
  </w:style>
  <w:style w:type="paragraph" w:customStyle="1" w:styleId="Normal12pt">
    <w:name w:val="Normal + 12 pt"/>
    <w:basedOn w:val="Normal"/>
    <w:link w:val="Normal12ptChar"/>
    <w:rsid w:val="00870ADE"/>
    <w:pPr>
      <w:tabs>
        <w:tab w:val="left" w:pos="737"/>
      </w:tabs>
      <w:spacing w:after="0" w:line="240" w:lineRule="auto"/>
      <w:ind w:right="-283"/>
      <w:jc w:val="both"/>
    </w:pPr>
    <w:rPr>
      <w:rFonts w:ascii="Times New Roman" w:eastAsia="Times New Roman" w:hAnsi="Times New Roman" w:cs="Times New Roman"/>
      <w:sz w:val="24"/>
      <w:szCs w:val="24"/>
      <w:lang w:val="lt-LT"/>
    </w:rPr>
  </w:style>
  <w:style w:type="character" w:customStyle="1" w:styleId="Normal12ptChar">
    <w:name w:val="Normal + 12 pt Char"/>
    <w:basedOn w:val="DefaultParagraphFont"/>
    <w:link w:val="Normal12pt"/>
    <w:rsid w:val="00870AD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0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ADE"/>
    <w:rPr>
      <w:lang w:val="ru-RU"/>
    </w:rPr>
  </w:style>
  <w:style w:type="paragraph" w:styleId="BalloonText">
    <w:name w:val="Balloon Text"/>
    <w:basedOn w:val="Normal"/>
    <w:link w:val="BalloonTextChar"/>
    <w:uiPriority w:val="99"/>
    <w:semiHidden/>
    <w:unhideWhenUsed/>
    <w:rsid w:val="00870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ADE"/>
    <w:rPr>
      <w:rFonts w:ascii="Tahoma" w:hAnsi="Tahoma" w:cs="Tahoma"/>
      <w:sz w:val="16"/>
      <w:szCs w:val="16"/>
      <w:lang w:val="ru-RU"/>
    </w:rPr>
  </w:style>
  <w:style w:type="paragraph" w:styleId="FootnoteText">
    <w:name w:val="footnote text"/>
    <w:basedOn w:val="Normal"/>
    <w:link w:val="FootnoteTextChar"/>
    <w:uiPriority w:val="99"/>
    <w:semiHidden/>
    <w:unhideWhenUsed/>
    <w:rsid w:val="00D837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3771"/>
    <w:rPr>
      <w:sz w:val="20"/>
      <w:szCs w:val="20"/>
      <w:lang w:val="ru-RU"/>
    </w:rPr>
  </w:style>
  <w:style w:type="character" w:styleId="FootnoteReference">
    <w:name w:val="footnote reference"/>
    <w:basedOn w:val="DefaultParagraphFont"/>
    <w:uiPriority w:val="99"/>
    <w:semiHidden/>
    <w:unhideWhenUsed/>
    <w:rsid w:val="00D83771"/>
    <w:rPr>
      <w:vertAlign w:val="superscript"/>
    </w:rPr>
  </w:style>
  <w:style w:type="paragraph" w:styleId="Footer">
    <w:name w:val="footer"/>
    <w:basedOn w:val="Normal"/>
    <w:link w:val="FooterChar"/>
    <w:uiPriority w:val="99"/>
    <w:semiHidden/>
    <w:unhideWhenUsed/>
    <w:rsid w:val="00306CB9"/>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06CB9"/>
    <w:rPr>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7AE3C-2570-4D13-BFEE-050284D11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1690</TotalTime>
  <Pages>5</Pages>
  <Words>6373</Words>
  <Characters>3634</Characters>
  <Application>Microsoft Office Word</Application>
  <DocSecurity>0</DocSecurity>
  <Lines>30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JValeikiene</dc:creator>
  <cp:lastModifiedBy>JValeikiene</cp:lastModifiedBy>
  <cp:revision>15</cp:revision>
  <cp:lastPrinted>2016-08-18T05:03:00Z</cp:lastPrinted>
  <dcterms:created xsi:type="dcterms:W3CDTF">2016-08-08T05:12:00Z</dcterms:created>
  <dcterms:modified xsi:type="dcterms:W3CDTF">2016-08-18T10:38:00Z</dcterms:modified>
</cp:coreProperties>
</file>