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439B94" w14:textId="77777777" w:rsidR="001253F2" w:rsidRPr="007F5623" w:rsidRDefault="001253F2" w:rsidP="001253F2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623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188D0AE5" wp14:editId="75E7B2F4">
            <wp:extent cx="552450" cy="565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B43378" w14:textId="77777777" w:rsidR="001253F2" w:rsidRPr="007F5623" w:rsidRDefault="001253F2" w:rsidP="001253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5623">
        <w:rPr>
          <w:rFonts w:ascii="Times New Roman" w:hAnsi="Times New Roman" w:cs="Times New Roman"/>
          <w:b/>
          <w:bCs/>
          <w:sz w:val="24"/>
          <w:szCs w:val="24"/>
        </w:rPr>
        <w:t>VIEŠŲJŲ PIRKIMŲ TARNYBOS</w:t>
      </w:r>
    </w:p>
    <w:p w14:paraId="792726A2" w14:textId="77777777" w:rsidR="001253F2" w:rsidRPr="007F5623" w:rsidRDefault="001253F2" w:rsidP="001253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5623">
        <w:rPr>
          <w:rFonts w:ascii="Times New Roman" w:hAnsi="Times New Roman" w:cs="Times New Roman"/>
          <w:b/>
          <w:bCs/>
          <w:sz w:val="24"/>
          <w:szCs w:val="24"/>
        </w:rPr>
        <w:t>PREVENCIJOS IR PIRKIMO SUTARČIŲ PRIEŽIŪROS SKYRIUS</w:t>
      </w:r>
    </w:p>
    <w:p w14:paraId="6E01FCDA" w14:textId="77777777" w:rsidR="001253F2" w:rsidRPr="007F5623" w:rsidRDefault="001253F2" w:rsidP="001253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4E2C9B" w14:textId="77777777" w:rsidR="009C43B2" w:rsidRPr="007F5623" w:rsidRDefault="009C43B2" w:rsidP="001253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12286D" w14:textId="77777777" w:rsidR="001253F2" w:rsidRPr="007F5623" w:rsidRDefault="001253F2" w:rsidP="001253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5623">
        <w:rPr>
          <w:rFonts w:ascii="Times New Roman" w:hAnsi="Times New Roman" w:cs="Times New Roman"/>
          <w:b/>
          <w:bCs/>
          <w:sz w:val="24"/>
          <w:szCs w:val="24"/>
        </w:rPr>
        <w:t xml:space="preserve">VIEŠOJO PIRKIMO-PARDAVIMO SUTARTIES NEPLANINIO VERTINIMO </w:t>
      </w:r>
    </w:p>
    <w:p w14:paraId="22A5A994" w14:textId="77777777" w:rsidR="001253F2" w:rsidRPr="00EE0EF3" w:rsidRDefault="001253F2" w:rsidP="001253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F5623">
        <w:rPr>
          <w:rFonts w:ascii="Times New Roman" w:hAnsi="Times New Roman" w:cs="Times New Roman"/>
          <w:b/>
          <w:bCs/>
          <w:sz w:val="24"/>
          <w:szCs w:val="24"/>
        </w:rPr>
        <w:t>IŠVADA</w:t>
      </w:r>
    </w:p>
    <w:p w14:paraId="48674D49" w14:textId="77777777" w:rsidR="001253F2" w:rsidRPr="007F5623" w:rsidRDefault="001253F2" w:rsidP="001253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0CBE0A" w14:textId="29BD8E67" w:rsidR="001253F2" w:rsidRPr="007F5623" w:rsidRDefault="00252193" w:rsidP="001253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5623">
        <w:rPr>
          <w:rFonts w:ascii="Times New Roman" w:hAnsi="Times New Roman" w:cs="Times New Roman"/>
          <w:sz w:val="24"/>
          <w:szCs w:val="24"/>
        </w:rPr>
        <w:t>201</w:t>
      </w:r>
      <w:r w:rsidR="006235A8" w:rsidRPr="007F5623">
        <w:rPr>
          <w:rFonts w:ascii="Times New Roman" w:hAnsi="Times New Roman" w:cs="Times New Roman"/>
          <w:sz w:val="24"/>
          <w:szCs w:val="24"/>
        </w:rPr>
        <w:t>7</w:t>
      </w:r>
      <w:r w:rsidRPr="007F5623">
        <w:rPr>
          <w:rFonts w:ascii="Times New Roman" w:hAnsi="Times New Roman" w:cs="Times New Roman"/>
          <w:sz w:val="24"/>
          <w:szCs w:val="24"/>
        </w:rPr>
        <w:t xml:space="preserve"> m. </w:t>
      </w:r>
      <w:r w:rsidR="007F5623" w:rsidRPr="007F5623">
        <w:rPr>
          <w:rFonts w:ascii="Times New Roman" w:hAnsi="Times New Roman" w:cs="Times New Roman"/>
          <w:sz w:val="24"/>
          <w:szCs w:val="24"/>
        </w:rPr>
        <w:t>birželio</w:t>
      </w:r>
      <w:r w:rsidR="00A67EF4">
        <w:rPr>
          <w:rFonts w:ascii="Times New Roman" w:hAnsi="Times New Roman" w:cs="Times New Roman"/>
          <w:sz w:val="24"/>
          <w:szCs w:val="24"/>
        </w:rPr>
        <w:t xml:space="preserve"> 2</w:t>
      </w:r>
      <w:r w:rsidR="00504FE7" w:rsidRPr="007F5623">
        <w:rPr>
          <w:rFonts w:ascii="Times New Roman" w:hAnsi="Times New Roman" w:cs="Times New Roman"/>
          <w:sz w:val="24"/>
          <w:szCs w:val="24"/>
        </w:rPr>
        <w:t xml:space="preserve"> </w:t>
      </w:r>
      <w:r w:rsidRPr="007F5623">
        <w:rPr>
          <w:rFonts w:ascii="Times New Roman" w:hAnsi="Times New Roman" w:cs="Times New Roman"/>
          <w:sz w:val="24"/>
          <w:szCs w:val="24"/>
        </w:rPr>
        <w:t xml:space="preserve">d. </w:t>
      </w:r>
      <w:r w:rsidR="001253F2" w:rsidRPr="007F5623">
        <w:rPr>
          <w:rFonts w:ascii="Times New Roman" w:hAnsi="Times New Roman" w:cs="Times New Roman"/>
          <w:sz w:val="24"/>
          <w:szCs w:val="24"/>
        </w:rPr>
        <w:t xml:space="preserve">Nr. </w:t>
      </w:r>
      <w:r w:rsidR="00A67EF4">
        <w:rPr>
          <w:rFonts w:ascii="Times New Roman" w:hAnsi="Times New Roman" w:cs="Times New Roman"/>
          <w:sz w:val="24"/>
          <w:szCs w:val="24"/>
        </w:rPr>
        <w:t>4S-1775</w:t>
      </w:r>
      <w:bookmarkStart w:id="0" w:name="_GoBack"/>
      <w:bookmarkEnd w:id="0"/>
    </w:p>
    <w:p w14:paraId="09E35B48" w14:textId="77777777" w:rsidR="001253F2" w:rsidRPr="007F5623" w:rsidRDefault="001253F2" w:rsidP="001253F2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5623">
        <w:rPr>
          <w:rFonts w:ascii="Times New Roman" w:hAnsi="Times New Roman" w:cs="Times New Roman"/>
          <w:sz w:val="24"/>
          <w:szCs w:val="24"/>
        </w:rPr>
        <w:t>Vilnius</w:t>
      </w:r>
    </w:p>
    <w:p w14:paraId="72317DDE" w14:textId="77777777" w:rsidR="001253F2" w:rsidRPr="007F5623" w:rsidRDefault="001253F2" w:rsidP="009C43B2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5623">
        <w:rPr>
          <w:rFonts w:ascii="Times New Roman" w:hAnsi="Times New Roman" w:cs="Times New Roman"/>
          <w:b/>
          <w:sz w:val="24"/>
          <w:szCs w:val="24"/>
        </w:rPr>
        <w:t>I dalis. Bendra informacija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7F5623" w:rsidRPr="007F5623" w14:paraId="3ED2B2C4" w14:textId="77777777" w:rsidTr="000D0957">
        <w:tc>
          <w:tcPr>
            <w:tcW w:w="4644" w:type="dxa"/>
          </w:tcPr>
          <w:p w14:paraId="14C09D8E" w14:textId="77777777" w:rsidR="00C5245D" w:rsidRPr="007F5623" w:rsidRDefault="00C5245D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 pavadinimas, data, numeris</w:t>
            </w:r>
          </w:p>
          <w:p w14:paraId="3C690EED" w14:textId="77777777" w:rsidR="007F5623" w:rsidRPr="007F5623" w:rsidRDefault="007F5623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FB6ADFF" w14:textId="77777777" w:rsidR="007F5623" w:rsidRPr="007F5623" w:rsidRDefault="007F5623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</w:tcPr>
          <w:p w14:paraId="4E3E15AF" w14:textId="38334B24" w:rsidR="00C5245D" w:rsidRPr="007F5623" w:rsidRDefault="00FF7B6D" w:rsidP="00E174CC">
            <w:pPr>
              <w:pStyle w:val="Pagrindinistekstas2"/>
              <w:spacing w:line="240" w:lineRule="auto"/>
              <w:ind w:firstLine="0"/>
              <w:rPr>
                <w:color w:val="auto"/>
                <w:sz w:val="24"/>
                <w:szCs w:val="24"/>
                <w:lang w:val="lt-LT"/>
              </w:rPr>
            </w:pPr>
            <w:r w:rsidRPr="007F5623">
              <w:rPr>
                <w:rFonts w:eastAsia="Times New Roman"/>
                <w:color w:val="auto"/>
                <w:sz w:val="24"/>
                <w:szCs w:val="24"/>
                <w:lang w:val="lt-LT"/>
              </w:rPr>
              <w:t xml:space="preserve">2016 m. spalio 11 d. </w:t>
            </w:r>
            <w:r w:rsidR="00E174CC" w:rsidRPr="007F5623">
              <w:rPr>
                <w:rFonts w:eastAsia="Times New Roman"/>
                <w:color w:val="auto"/>
                <w:sz w:val="24"/>
                <w:szCs w:val="24"/>
                <w:lang w:val="lt-LT"/>
              </w:rPr>
              <w:t>Viešojo pirkimo-pardavimo s</w:t>
            </w:r>
            <w:r w:rsidRPr="007F5623">
              <w:rPr>
                <w:rFonts w:eastAsia="Times New Roman"/>
                <w:color w:val="auto"/>
                <w:sz w:val="24"/>
                <w:szCs w:val="24"/>
                <w:lang w:val="lt-LT"/>
              </w:rPr>
              <w:t>utartis Nr. VPS-191</w:t>
            </w:r>
            <w:r w:rsidR="00E174CC" w:rsidRPr="007F5623">
              <w:rPr>
                <w:rFonts w:eastAsia="Times New Roman"/>
                <w:color w:val="auto"/>
                <w:sz w:val="24"/>
                <w:szCs w:val="24"/>
                <w:lang w:val="lt-LT"/>
              </w:rPr>
              <w:t xml:space="preserve"> (toliau – Sutartis) </w:t>
            </w:r>
          </w:p>
        </w:tc>
      </w:tr>
      <w:tr w:rsidR="007F5623" w:rsidRPr="007F5623" w14:paraId="100CAD36" w14:textId="77777777" w:rsidTr="000D0957">
        <w:tc>
          <w:tcPr>
            <w:tcW w:w="4644" w:type="dxa"/>
          </w:tcPr>
          <w:p w14:paraId="3420DB07" w14:textId="77777777" w:rsidR="00C5245D" w:rsidRPr="007F5623" w:rsidRDefault="00C5245D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pakeitimai (jei tokių buvo): data, Nr.  </w:t>
            </w:r>
          </w:p>
        </w:tc>
        <w:tc>
          <w:tcPr>
            <w:tcW w:w="4962" w:type="dxa"/>
          </w:tcPr>
          <w:p w14:paraId="6B7F5C81" w14:textId="77777777" w:rsidR="00C5245D" w:rsidRPr="007F5623" w:rsidRDefault="00635674" w:rsidP="00C5245D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7F5623" w:rsidRPr="007F5623" w14:paraId="7CD316FA" w14:textId="77777777" w:rsidTr="000D0957">
        <w:tc>
          <w:tcPr>
            <w:tcW w:w="4644" w:type="dxa"/>
          </w:tcPr>
          <w:p w14:paraId="515DBD45" w14:textId="77777777" w:rsidR="00504FF1" w:rsidRPr="007F5623" w:rsidRDefault="00504FF1" w:rsidP="00470D6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Pirkimo, kurį įvykdžius sudaryta sutartis, pavadinimas, numeris (jeigu skelbtas), pirkimo paskelbimo (kvietimo pateikti pasiūlymą) data</w:t>
            </w:r>
          </w:p>
        </w:tc>
        <w:tc>
          <w:tcPr>
            <w:tcW w:w="4962" w:type="dxa"/>
          </w:tcPr>
          <w:p w14:paraId="1432D2F1" w14:textId="74E3854B" w:rsidR="00290202" w:rsidRPr="007F5623" w:rsidRDefault="00D64D16" w:rsidP="0010211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Sutartis sudaryta atlikus atviro konkurso „</w:t>
            </w:r>
            <w:proofErr w:type="spellStart"/>
            <w:r w:rsidR="00102115" w:rsidRPr="007F562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Gosign.lt</w:t>
            </w:r>
            <w:proofErr w:type="spellEnd"/>
            <w:r w:rsidR="00102115" w:rsidRPr="007F562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portalo modernizavimas ir priežiūra</w:t>
            </w:r>
            <w:r w:rsidRPr="007F562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“</w:t>
            </w:r>
            <w:r w:rsidR="00064CA3" w:rsidRPr="007F562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="00102115" w:rsidRPr="007F562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skelbtas 2016 m. gegužės 23 d. Centrinėje viešųjų pirkimų informacinėje </w:t>
            </w:r>
            <w:r w:rsidR="00F442C1" w:rsidRPr="007F562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sistemoje, pirkimo Nr. </w:t>
            </w: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174788</w:t>
            </w:r>
            <w:r w:rsidR="00064CA3" w:rsidRPr="007F562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)</w:t>
            </w:r>
            <w:r w:rsidR="001273F0" w:rsidRPr="007F562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(toliau – Pirkimas) pirkimo procedūras</w:t>
            </w:r>
          </w:p>
        </w:tc>
      </w:tr>
      <w:tr w:rsidR="007F5623" w:rsidRPr="007F5623" w14:paraId="1C164FCA" w14:textId="77777777" w:rsidTr="000D0957">
        <w:tc>
          <w:tcPr>
            <w:tcW w:w="4644" w:type="dxa"/>
          </w:tcPr>
          <w:p w14:paraId="49257433" w14:textId="77777777" w:rsidR="00504FF1" w:rsidRPr="007F5623" w:rsidRDefault="00504FF1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Perkančioji organizacija </w:t>
            </w:r>
          </w:p>
        </w:tc>
        <w:tc>
          <w:tcPr>
            <w:tcW w:w="4962" w:type="dxa"/>
          </w:tcPr>
          <w:p w14:paraId="3CE79A46" w14:textId="45375DF9" w:rsidR="00504FF1" w:rsidRPr="007F5623" w:rsidRDefault="00E174CC" w:rsidP="0003636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562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VĮ „Registrų centras“, 124110246</w:t>
            </w:r>
            <w:r w:rsidR="0063332B" w:rsidRPr="007F562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(toliau – Perkančioji organizacija)</w:t>
            </w:r>
          </w:p>
        </w:tc>
      </w:tr>
      <w:tr w:rsidR="007F5623" w:rsidRPr="007F5623" w14:paraId="0AA8D398" w14:textId="77777777" w:rsidTr="000D0957">
        <w:tc>
          <w:tcPr>
            <w:tcW w:w="4644" w:type="dxa"/>
          </w:tcPr>
          <w:p w14:paraId="1EFFC27D" w14:textId="77777777" w:rsidR="00504FF1" w:rsidRPr="007F5623" w:rsidRDefault="00504FF1" w:rsidP="006235A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Tiekėjas/teikėjas/rangovas</w:t>
            </w:r>
          </w:p>
        </w:tc>
        <w:tc>
          <w:tcPr>
            <w:tcW w:w="4962" w:type="dxa"/>
          </w:tcPr>
          <w:p w14:paraId="54D50189" w14:textId="45CB9D05" w:rsidR="00504FF1" w:rsidRPr="007F5623" w:rsidRDefault="00E174CC" w:rsidP="00E174C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Ūkio subjektų grupė </w:t>
            </w:r>
            <w:r w:rsidR="006235A8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UAB „</w:t>
            </w:r>
            <w:proofErr w:type="spellStart"/>
            <w:r w:rsidR="006235A8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Elhic</w:t>
            </w:r>
            <w:proofErr w:type="spellEnd"/>
            <w:r w:rsidR="006235A8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(304131893) ir UAB „DTS </w:t>
            </w:r>
            <w:proofErr w:type="spellStart"/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Solutions</w:t>
            </w:r>
            <w:proofErr w:type="spellEnd"/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 (135885245)</w:t>
            </w:r>
            <w:r w:rsidR="0063332B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(toliau – Tiekėjas)</w:t>
            </w:r>
          </w:p>
        </w:tc>
      </w:tr>
      <w:tr w:rsidR="007F5623" w:rsidRPr="007F5623" w14:paraId="666E8D6B" w14:textId="77777777" w:rsidTr="000D0957">
        <w:tc>
          <w:tcPr>
            <w:tcW w:w="4644" w:type="dxa"/>
          </w:tcPr>
          <w:p w14:paraId="09CA1423" w14:textId="77777777" w:rsidR="00504FF1" w:rsidRPr="007F5623" w:rsidRDefault="00504FF1" w:rsidP="00F95BB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Subrangovai/subtiekėjai/subteikėjai</w:t>
            </w:r>
          </w:p>
        </w:tc>
        <w:tc>
          <w:tcPr>
            <w:tcW w:w="4962" w:type="dxa"/>
          </w:tcPr>
          <w:p w14:paraId="287332BF" w14:textId="77777777" w:rsidR="00504FF1" w:rsidRPr="007F5623" w:rsidRDefault="00F442C1" w:rsidP="00C5245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7F5623" w:rsidRPr="007F5623" w14:paraId="46EA90BA" w14:textId="77777777" w:rsidTr="000D0957">
        <w:tc>
          <w:tcPr>
            <w:tcW w:w="4644" w:type="dxa"/>
          </w:tcPr>
          <w:p w14:paraId="3A343F60" w14:textId="77777777" w:rsidR="00504FF1" w:rsidRPr="007F5623" w:rsidRDefault="00504FF1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Jei pirkimas finansuojamas ES lėšomis, projekto pavadinimas, Įgyvendinančioji institucija</w:t>
            </w:r>
          </w:p>
        </w:tc>
        <w:tc>
          <w:tcPr>
            <w:tcW w:w="4962" w:type="dxa"/>
          </w:tcPr>
          <w:p w14:paraId="0170293C" w14:textId="77777777" w:rsidR="00504FF1" w:rsidRPr="007F5623" w:rsidRDefault="006235A8" w:rsidP="00C5245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7F5623" w:rsidRPr="007F5623" w14:paraId="2F83782D" w14:textId="77777777" w:rsidTr="00570BCD">
        <w:trPr>
          <w:trHeight w:val="864"/>
        </w:trPr>
        <w:tc>
          <w:tcPr>
            <w:tcW w:w="4644" w:type="dxa"/>
          </w:tcPr>
          <w:p w14:paraId="2FBF16AD" w14:textId="77777777" w:rsidR="00504FF1" w:rsidRPr="007F5623" w:rsidRDefault="00504FF1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Pirkimo, kurį įvykdžius sudaryta sutartis, vykdymo teisinis pagrindas (VPĮ, supaprastintų pirkimų taisyklių redakcija)</w:t>
            </w:r>
          </w:p>
        </w:tc>
        <w:tc>
          <w:tcPr>
            <w:tcW w:w="4962" w:type="dxa"/>
          </w:tcPr>
          <w:p w14:paraId="50D5A764" w14:textId="77777777" w:rsidR="00504FF1" w:rsidRPr="007F5623" w:rsidRDefault="00F442C1" w:rsidP="00EA759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Pirkimui taikomos Lietuvos Respublikos viešųjų pirkimų įstatymo (toliau – Įstatymas) (aktuali redakcija nuo 2016 m. sausio 1 d.) nuostatos</w:t>
            </w:r>
          </w:p>
        </w:tc>
      </w:tr>
      <w:tr w:rsidR="007F5623" w:rsidRPr="007F5623" w14:paraId="6F53C11B" w14:textId="77777777" w:rsidTr="000D0957">
        <w:tc>
          <w:tcPr>
            <w:tcW w:w="4644" w:type="dxa"/>
          </w:tcPr>
          <w:p w14:paraId="61A62FCF" w14:textId="77777777" w:rsidR="00504FF1" w:rsidRPr="007F5623" w:rsidRDefault="00504FF1" w:rsidP="006235A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Vertinimo apimtis/sutarties vykdymo etapas</w:t>
            </w:r>
          </w:p>
        </w:tc>
        <w:tc>
          <w:tcPr>
            <w:tcW w:w="4962" w:type="dxa"/>
          </w:tcPr>
          <w:p w14:paraId="3F8513C2" w14:textId="77777777" w:rsidR="00504FF1" w:rsidRPr="007F5623" w:rsidRDefault="006235A8" w:rsidP="00C5245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Sutartis vykdoma</w:t>
            </w:r>
          </w:p>
        </w:tc>
      </w:tr>
      <w:tr w:rsidR="007F5623" w:rsidRPr="007F5623" w14:paraId="0AAC7804" w14:textId="77777777" w:rsidTr="000D0957">
        <w:tc>
          <w:tcPr>
            <w:tcW w:w="4644" w:type="dxa"/>
          </w:tcPr>
          <w:p w14:paraId="7B241B85" w14:textId="77777777" w:rsidR="00504FF1" w:rsidRPr="007F5623" w:rsidRDefault="00504FF1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dėl sutarties vyksta teismo procesas?</w:t>
            </w:r>
          </w:p>
          <w:p w14:paraId="3340C11E" w14:textId="77777777" w:rsidR="00504FF1" w:rsidRPr="007F5623" w:rsidRDefault="00504FF1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Jei taip, nurodyti:</w:t>
            </w:r>
          </w:p>
          <w:p w14:paraId="563D62DB" w14:textId="77777777" w:rsidR="00504FF1" w:rsidRPr="007F5623" w:rsidRDefault="00504FF1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ieškinio (skundo) dalyką, </w:t>
            </w:r>
          </w:p>
          <w:p w14:paraId="0C0645ED" w14:textId="77777777" w:rsidR="00504FF1" w:rsidRPr="007F5623" w:rsidRDefault="00504FF1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bylos šalių pavadinimus, </w:t>
            </w:r>
          </w:p>
          <w:p w14:paraId="67B54AD2" w14:textId="77777777" w:rsidR="00504FF1" w:rsidRPr="007F5623" w:rsidRDefault="00504FF1" w:rsidP="00570BC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taikomos laikinosios apsaugos priemonės, teismą (pvz., apygardos, apeliacinis teismas)</w:t>
            </w:r>
          </w:p>
        </w:tc>
        <w:tc>
          <w:tcPr>
            <w:tcW w:w="4962" w:type="dxa"/>
          </w:tcPr>
          <w:p w14:paraId="31043D32" w14:textId="77777777" w:rsidR="00504FF1" w:rsidRPr="007F5623" w:rsidRDefault="006235A8" w:rsidP="00C5245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</w:t>
            </w:r>
          </w:p>
        </w:tc>
      </w:tr>
      <w:tr w:rsidR="007F5623" w:rsidRPr="007F5623" w14:paraId="2461F04A" w14:textId="77777777" w:rsidTr="000D0957">
        <w:tc>
          <w:tcPr>
            <w:tcW w:w="4644" w:type="dxa"/>
          </w:tcPr>
          <w:p w14:paraId="1584E48F" w14:textId="77777777" w:rsidR="00504FF1" w:rsidRPr="007F5623" w:rsidRDefault="00504FF1" w:rsidP="001253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 sutarties vykdymą atsakingas Perkančiosios organizacijos darbuotojas (-ai) ar kiti asmenys</w:t>
            </w:r>
          </w:p>
        </w:tc>
        <w:tc>
          <w:tcPr>
            <w:tcW w:w="4962" w:type="dxa"/>
          </w:tcPr>
          <w:p w14:paraId="2640F0C8" w14:textId="77777777" w:rsidR="000D0957" w:rsidRPr="007F5623" w:rsidRDefault="006235A8" w:rsidP="00682963">
            <w:pPr>
              <w:pStyle w:val="Sraopastraipa"/>
              <w:tabs>
                <w:tab w:val="left" w:pos="459"/>
              </w:tabs>
              <w:spacing w:after="160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Saulius Kvedaravičius, Informacinių technologijų centro sistemos architektas.</w:t>
            </w:r>
          </w:p>
        </w:tc>
      </w:tr>
    </w:tbl>
    <w:p w14:paraId="5C4C133C" w14:textId="77777777" w:rsidR="001253F2" w:rsidRPr="007F5623" w:rsidRDefault="001253F2" w:rsidP="001253F2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8AC228" w14:textId="77777777" w:rsidR="001253F2" w:rsidRPr="007F5623" w:rsidRDefault="001253F2" w:rsidP="001253F2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623">
        <w:rPr>
          <w:rFonts w:ascii="Times New Roman" w:hAnsi="Times New Roman" w:cs="Times New Roman"/>
          <w:b/>
          <w:sz w:val="24"/>
          <w:szCs w:val="24"/>
        </w:rPr>
        <w:lastRenderedPageBreak/>
        <w:t>II dalis. Vertinimo metu nustatyti pažeidimai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549"/>
        <w:gridCol w:w="9057"/>
      </w:tblGrid>
      <w:tr w:rsidR="007F5623" w:rsidRPr="007F5623" w14:paraId="3E30E643" w14:textId="77777777" w:rsidTr="00BF76B3">
        <w:trPr>
          <w:trHeight w:val="409"/>
        </w:trPr>
        <w:tc>
          <w:tcPr>
            <w:tcW w:w="549" w:type="dxa"/>
          </w:tcPr>
          <w:p w14:paraId="7F475ECE" w14:textId="77777777" w:rsidR="005C01AD" w:rsidRPr="007F5623" w:rsidRDefault="005C01AD" w:rsidP="00E87182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057" w:type="dxa"/>
          </w:tcPr>
          <w:p w14:paraId="700D02CA" w14:textId="40EA7C19" w:rsidR="005C01AD" w:rsidRPr="007F5623" w:rsidRDefault="003469DD" w:rsidP="007F562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 3 straipsnio 1 dalyje</w:t>
            </w:r>
            <w:r w:rsidR="00236E06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1"/>
            </w: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įtvirtintas skaidrumo principas</w:t>
            </w:r>
            <w:r w:rsidR="00482F9E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7A684B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 straipsnio 8 dalis</w:t>
            </w:r>
            <w:r w:rsidR="00D8131D" w:rsidRPr="007F5623">
              <w:rPr>
                <w:rStyle w:val="Puslapioinaosnuoroda"/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footnoteReference w:id="2"/>
            </w:r>
            <w:r w:rsidR="007A684B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7F5623" w:rsidRPr="007F5623" w14:paraId="18F5EEE3" w14:textId="77777777" w:rsidTr="00E87182">
        <w:tc>
          <w:tcPr>
            <w:tcW w:w="9606" w:type="dxa"/>
            <w:gridSpan w:val="2"/>
          </w:tcPr>
          <w:p w14:paraId="74FE5AF3" w14:textId="76A187B3" w:rsidR="003469DD" w:rsidRPr="007F5623" w:rsidRDefault="003469DD" w:rsidP="003469DD">
            <w:pPr>
              <w:spacing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Sutartis sudaryta 2016 m. spalio 11 d., tačiau pagal Tiekėjo pateiktą sąskaitą faktūrą už 2016 m. spalio mėnesį suteiktas paslaugas Perkančioji organizacija sumokėjo pagal Sutarties 4 priedo lentelės 4 eilutėje nustatytą paslaugų mėnesinį įkainį, jo proporcingai neperskaičiuodama</w:t>
            </w:r>
            <w:r w:rsidR="002864F9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kaip tai nustatyta Sutarties 2.3 punkte</w:t>
            </w:r>
            <w:r w:rsidR="00482F9E" w:rsidRPr="007F5623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3"/>
            </w: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  <w:p w14:paraId="5CF40879" w14:textId="50480DEC" w:rsidR="009B7A08" w:rsidRPr="007F5623" w:rsidRDefault="009B7A08" w:rsidP="007F5623">
            <w:pPr>
              <w:spacing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562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Atsižvelgdama į tai, kas </w:t>
            </w:r>
            <w:r w:rsidR="009843EE" w:rsidRPr="007F562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nurodyta</w:t>
            </w:r>
            <w:r w:rsidRPr="007F562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, Tarnyba pažymi, kad Perkančioji organizacija Sutarties vykdymo metu nesilaikė Sutarties 2.3 punkto nuostatų, </w:t>
            </w:r>
            <w:r w:rsidR="007A684B" w:rsidRPr="007F562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faktiškai pakeitė Sutarties sąlygas, reglamentuojančias atsiskaitymą su tiekėju ir taip pažeidė Įstatymo 18 straipsnio 8 dalies</w:t>
            </w:r>
            <w:r w:rsidR="00236E0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7A684B" w:rsidRPr="007F562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nuostatas, </w:t>
            </w:r>
            <w:r w:rsidRPr="007F562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Įstatymo 3 straipsnio 1 dalyje įtvirtintą skaidrumo principą</w:t>
            </w:r>
            <w:r w:rsidR="00155EBC" w:rsidRPr="007F562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</w:p>
        </w:tc>
      </w:tr>
      <w:tr w:rsidR="007F5623" w:rsidRPr="007F5623" w14:paraId="26346C99" w14:textId="77777777" w:rsidTr="00BF76B3">
        <w:tc>
          <w:tcPr>
            <w:tcW w:w="549" w:type="dxa"/>
          </w:tcPr>
          <w:p w14:paraId="2DDA47A4" w14:textId="77777777" w:rsidR="00BF76B3" w:rsidRPr="007F5623" w:rsidRDefault="00BF76B3" w:rsidP="00FC619C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057" w:type="dxa"/>
          </w:tcPr>
          <w:p w14:paraId="29FB3BDE" w14:textId="4DE0789B" w:rsidR="00BF76B3" w:rsidRPr="007F5623" w:rsidRDefault="00482F9E" w:rsidP="002E21A9">
            <w:pPr>
              <w:tabs>
                <w:tab w:val="left" w:pos="0"/>
                <w:tab w:val="left" w:pos="993"/>
                <w:tab w:val="left" w:pos="1276"/>
              </w:tabs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Įstatymo </w:t>
            </w:r>
            <w:r w:rsidR="00635674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 straipsnio 1 dalyje</w:t>
            </w:r>
            <w:r w:rsidR="002E21A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įtvirtintas skaidrumo principas</w:t>
            </w:r>
            <w:r w:rsidR="007A684B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F5623" w:rsidRPr="007F5623" w14:paraId="3E77C9C3" w14:textId="77777777" w:rsidTr="00FC619C">
        <w:tc>
          <w:tcPr>
            <w:tcW w:w="9606" w:type="dxa"/>
            <w:gridSpan w:val="2"/>
          </w:tcPr>
          <w:p w14:paraId="4436DEDB" w14:textId="77777777" w:rsidR="00BF76B3" w:rsidRPr="007F5623" w:rsidRDefault="003045EB" w:rsidP="00750A31">
            <w:pPr>
              <w:spacing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Patikros</w:t>
            </w:r>
            <w:r w:rsidR="00482F9E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perkančiojoje organizacijoje metu nustatyta, kad </w:t>
            </w:r>
            <w:r w:rsidR="00482F9E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vykdant Sutartį</w:t>
            </w: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82F9E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nėra atliekamas</w:t>
            </w: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išeities kodo </w:t>
            </w:r>
            <w:proofErr w:type="spellStart"/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versijavimas</w:t>
            </w:r>
            <w:proofErr w:type="spellEnd"/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Perkančiosios organizacijos </w:t>
            </w:r>
            <w:proofErr w:type="spellStart"/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versijavimo</w:t>
            </w:r>
            <w:proofErr w:type="spellEnd"/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sistemoje, </w:t>
            </w:r>
            <w:r w:rsidR="00750A31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 taip pat Perkančiosios organizacijos atstovai negalėjo pademonstruoti galutinės išeities kodo versijos įrašytos į DVD ar kitą skaitmeninę laikmeną </w:t>
            </w:r>
            <w:r w:rsidR="00955A48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750A31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techninės specifikacijos 7.2 punkt</w:t>
            </w:r>
            <w:r w:rsidR="00955A48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 w:rsidR="00750A31" w:rsidRPr="007F5623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4"/>
            </w:r>
            <w:r w:rsidR="00955A48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750A31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  <w:p w14:paraId="08105705" w14:textId="42DBF0B2" w:rsidR="00716943" w:rsidRPr="007F5623" w:rsidRDefault="006E43F7" w:rsidP="00750A31">
            <w:pPr>
              <w:spacing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Perkančioji organizacija patikros metu taip pat negalėjo pademonstruoti tiekėjo parengtų ir Perkančiajai organizacijai prieinam</w:t>
            </w:r>
            <w:r w:rsidR="0011224D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informavimo apie sistemos sutrikimus, jų registravimo ir taisymo veiksmų būseną priemonių, veikiančios kreipinių ir incidentų sprendimo (angl. </w:t>
            </w:r>
            <w:proofErr w:type="spellStart"/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Service</w:t>
            </w:r>
            <w:proofErr w:type="spellEnd"/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Desk</w:t>
            </w:r>
            <w:proofErr w:type="spellEnd"/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). Pažymėtina, kad reikalavimas turėti</w:t>
            </w:r>
            <w:r w:rsidR="0011224D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naudoti</w:t>
            </w: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atitinkamas priemones buvo nustatytos </w:t>
            </w:r>
            <w:r w:rsidR="00736D5D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</w:t>
            </w: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sąlygose nustatytuose kvalifikaciniuose reikalavimuose</w:t>
            </w:r>
            <w:r w:rsidRPr="007F5623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5"/>
            </w:r>
            <w:r w:rsidR="0011224D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bei</w:t>
            </w:r>
            <w:r w:rsidR="007F5623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155EBC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1 priede pateiktos </w:t>
            </w:r>
            <w:r w:rsidR="00640A0B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techninės specifikacijos</w:t>
            </w: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6.3</w:t>
            </w:r>
            <w:r w:rsidRPr="007F5623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6"/>
            </w: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punkte</w:t>
            </w:r>
            <w:r w:rsidR="0011224D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Taip pat</w:t>
            </w:r>
            <w:r w:rsidR="009843EE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T</w:t>
            </w:r>
            <w:r w:rsidR="0011224D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arnyba pažymi, kad tiekėjo siūlomas kokybės užtikrinimo priemonių pagrįstumas ir pakankamumas pirkimo sąlygose buvo nustatytas kaip vienas iš ekonominio naudingumo kriterijų parametrų (P</w:t>
            </w:r>
            <w:r w:rsidR="0011224D" w:rsidRPr="007F562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42</w:t>
            </w:r>
            <w:r w:rsidR="0011224D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), tačiau tiekėjo pasiūlyme nurodytomis priemonėmis („</w:t>
            </w:r>
            <w:proofErr w:type="spellStart"/>
            <w:r w:rsidR="0011224D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Jira</w:t>
            </w:r>
            <w:proofErr w:type="spellEnd"/>
            <w:r w:rsidR="0011224D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“) </w:t>
            </w:r>
            <w:r w:rsidR="00D813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D8131D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erkančioji </w:t>
            </w:r>
            <w:r w:rsidR="0011224D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organizacija Sutarties vykdymo metu nesinaudojo, </w:t>
            </w:r>
            <w:r w:rsidR="00482F9E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taip pat nesivadovavo </w:t>
            </w:r>
            <w:r w:rsidR="00044BC7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techninės specifikacijos </w:t>
            </w:r>
            <w:r w:rsidR="0011224D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4.12 punkto</w:t>
            </w:r>
            <w:r w:rsidR="0011224D" w:rsidRPr="007F5623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7"/>
            </w:r>
            <w:r w:rsidR="0011224D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nuostatomis.</w:t>
            </w:r>
            <w:r w:rsidR="00716943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75E71E06" w14:textId="36BA196D" w:rsidR="00750A31" w:rsidRPr="007F5623" w:rsidRDefault="0011224D" w:rsidP="00236E06">
            <w:pPr>
              <w:spacing w:line="259" w:lineRule="auto"/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562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Atsižvelgdama į tai, kas </w:t>
            </w:r>
            <w:r w:rsidR="009843EE" w:rsidRPr="007F562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nurodyta</w:t>
            </w:r>
            <w:r w:rsidRPr="007F562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, Tarnyba pažymi, kad Perkančioji organizacija Sutarties vykdymo metu nesilaikė Sutarties </w:t>
            </w:r>
            <w:r w:rsidR="007952E6" w:rsidRPr="007F562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1 priede pateiktos </w:t>
            </w:r>
            <w:r w:rsidR="001360CD" w:rsidRPr="007F562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techninės specifikacijos </w:t>
            </w:r>
            <w:r w:rsidRPr="007F562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4.12, 6.3</w:t>
            </w:r>
            <w:r w:rsidR="007952E6" w:rsidRPr="007F562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,</w:t>
            </w:r>
            <w:r w:rsidRPr="007F562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9B7A08" w:rsidRPr="007F562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7.2 punkt</w:t>
            </w:r>
            <w:r w:rsidR="007F5623" w:rsidRPr="007F562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uose</w:t>
            </w:r>
            <w:r w:rsidR="002E21A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nustatytų reikalavimų</w:t>
            </w:r>
            <w:r w:rsidR="009B7A08" w:rsidRPr="007F562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482F9E" w:rsidRPr="007F562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bei </w:t>
            </w:r>
            <w:r w:rsidR="007F5623" w:rsidRPr="007F562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pažeidė </w:t>
            </w:r>
            <w:r w:rsidR="009B7A08" w:rsidRPr="007F562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Įstatymo 3 straipsnio 1 dalyje įtvirtintą skaidrumo principą.</w:t>
            </w:r>
          </w:p>
        </w:tc>
      </w:tr>
    </w:tbl>
    <w:p w14:paraId="148401CE" w14:textId="77777777" w:rsidR="009C43B2" w:rsidRPr="007F5623" w:rsidRDefault="001253F2" w:rsidP="001253F2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7F5623">
        <w:rPr>
          <w:rFonts w:ascii="Times New Roman" w:hAnsi="Times New Roman" w:cs="Times New Roman"/>
          <w:b/>
          <w:sz w:val="24"/>
          <w:szCs w:val="24"/>
        </w:rPr>
        <w:t>*kiekvienos sutarties vertinimas aprašomas atskirai</w:t>
      </w:r>
      <w:r w:rsidR="007C2427" w:rsidRPr="007F5623">
        <w:rPr>
          <w:rFonts w:ascii="Times New Roman" w:hAnsi="Times New Roman" w:cs="Times New Roman"/>
          <w:b/>
          <w:sz w:val="24"/>
          <w:szCs w:val="24"/>
        </w:rPr>
        <w:t>.</w:t>
      </w:r>
    </w:p>
    <w:p w14:paraId="7B053364" w14:textId="77777777" w:rsidR="007F5623" w:rsidRPr="007F5623" w:rsidRDefault="007F5623" w:rsidP="001253F2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2745E5A6" w14:textId="77777777" w:rsidR="001253F2" w:rsidRPr="007F5623" w:rsidRDefault="001253F2" w:rsidP="001253F2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623">
        <w:rPr>
          <w:rFonts w:ascii="Times New Roman" w:hAnsi="Times New Roman" w:cs="Times New Roman"/>
          <w:b/>
          <w:sz w:val="24"/>
          <w:szCs w:val="24"/>
        </w:rPr>
        <w:t>III dalis. Pastabos, į kurias perkančioji organizacija turėtų atsižvelgti rengdama, sudarydama ir vykdydama kitas sutartis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675"/>
        <w:gridCol w:w="8931"/>
      </w:tblGrid>
      <w:tr w:rsidR="007F5623" w:rsidRPr="007F5623" w14:paraId="12FCFE02" w14:textId="77777777" w:rsidTr="00807C08">
        <w:tc>
          <w:tcPr>
            <w:tcW w:w="675" w:type="dxa"/>
          </w:tcPr>
          <w:p w14:paraId="3F87D26B" w14:textId="77777777" w:rsidR="001253F2" w:rsidRPr="007F5623" w:rsidRDefault="001253F2" w:rsidP="001253F2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931" w:type="dxa"/>
          </w:tcPr>
          <w:p w14:paraId="58A026CA" w14:textId="1BB297B4" w:rsidR="001253F2" w:rsidRPr="007F5623" w:rsidRDefault="007A684B" w:rsidP="00E2557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 24 straipsnio 9 dalis</w:t>
            </w:r>
            <w:r w:rsidR="00E174CC" w:rsidRPr="007F5623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8"/>
            </w:r>
          </w:p>
        </w:tc>
      </w:tr>
      <w:tr w:rsidR="007F5623" w:rsidRPr="007F5623" w14:paraId="63339322" w14:textId="77777777" w:rsidTr="007F74A9">
        <w:tc>
          <w:tcPr>
            <w:tcW w:w="9606" w:type="dxa"/>
            <w:gridSpan w:val="2"/>
          </w:tcPr>
          <w:p w14:paraId="0EA9586A" w14:textId="77777777" w:rsidR="006235A8" w:rsidRPr="007F5623" w:rsidRDefault="0033139E" w:rsidP="0033139E">
            <w:pPr>
              <w:pStyle w:val="Stilius3"/>
              <w:tabs>
                <w:tab w:val="left" w:pos="851"/>
                <w:tab w:val="left" w:pos="6439"/>
              </w:tabs>
              <w:spacing w:before="0"/>
              <w:ind w:firstLine="851"/>
              <w:rPr>
                <w:sz w:val="24"/>
                <w:szCs w:val="24"/>
                <w:lang w:val="lt-LT"/>
              </w:rPr>
            </w:pPr>
            <w:r w:rsidRPr="007F5623">
              <w:rPr>
                <w:sz w:val="24"/>
                <w:szCs w:val="24"/>
                <w:lang w:val="lt-LT"/>
              </w:rPr>
              <w:t xml:space="preserve">Sutarties projekto 3.1 </w:t>
            </w:r>
            <w:r w:rsidR="006235A8" w:rsidRPr="007F5623">
              <w:rPr>
                <w:sz w:val="24"/>
                <w:szCs w:val="24"/>
                <w:lang w:val="lt-LT"/>
              </w:rPr>
              <w:t>punkto</w:t>
            </w:r>
            <w:r w:rsidR="006235A8" w:rsidRPr="007F5623">
              <w:rPr>
                <w:rStyle w:val="Puslapioinaosnuoroda"/>
                <w:sz w:val="24"/>
                <w:szCs w:val="24"/>
                <w:lang w:val="lt-LT"/>
              </w:rPr>
              <w:footnoteReference w:id="9"/>
            </w:r>
            <w:r w:rsidR="00BB1F17" w:rsidRPr="007F5623">
              <w:rPr>
                <w:sz w:val="24"/>
                <w:szCs w:val="24"/>
                <w:lang w:val="lt-LT"/>
              </w:rPr>
              <w:t xml:space="preserve"> nuostata sudarant Sutartį nebuvo perkelta į Sutartį, o Perkančioji organizacija Tarnybai nurodė</w:t>
            </w:r>
            <w:r w:rsidR="00E174CC" w:rsidRPr="007F5623">
              <w:rPr>
                <w:rStyle w:val="Puslapioinaosnuoroda"/>
                <w:sz w:val="24"/>
                <w:szCs w:val="24"/>
                <w:lang w:val="lt-LT"/>
              </w:rPr>
              <w:footnoteReference w:id="10"/>
            </w:r>
            <w:r w:rsidR="00BB1F17" w:rsidRPr="007F5623">
              <w:rPr>
                <w:sz w:val="24"/>
                <w:szCs w:val="24"/>
                <w:lang w:val="lt-LT"/>
              </w:rPr>
              <w:t>, kad „</w:t>
            </w:r>
            <w:r w:rsidR="00BB1F17" w:rsidRPr="007F5623">
              <w:rPr>
                <w:i/>
                <w:sz w:val="24"/>
                <w:szCs w:val="24"/>
                <w:lang w:val="lt-LT"/>
              </w:rPr>
              <w:t>Sutarties sudarymo metu nustatyta, kad pirkimo sąlygų 3 priede „Paslaugų techninė specifikacija“ nėra numatyta jokių reikalavimų dėl paslaugų užsakymų, kuriuos tiekėjas turi atlikti ir atiduoti Paslaugų gavėjui testuoti per 30 kalendorinių dienų. Pirkimo sąlygų 4 priede buvo pateiktas sutarties projektas, kuris rengtas pagal panašias sąlygas, ir minėta formuluotė buvo likusi per klaidą, dėl neatidumo</w:t>
            </w:r>
            <w:r w:rsidR="00BB1F17" w:rsidRPr="007F5623">
              <w:rPr>
                <w:sz w:val="24"/>
                <w:szCs w:val="24"/>
                <w:lang w:val="lt-LT"/>
              </w:rPr>
              <w:t>“.</w:t>
            </w:r>
          </w:p>
          <w:p w14:paraId="11B18B24" w14:textId="5DC2340C" w:rsidR="0033139E" w:rsidRPr="007F5623" w:rsidRDefault="006235A8" w:rsidP="00EE0EF3">
            <w:pPr>
              <w:pStyle w:val="Stilius3"/>
              <w:tabs>
                <w:tab w:val="left" w:pos="851"/>
                <w:tab w:val="left" w:pos="6439"/>
              </w:tabs>
              <w:spacing w:before="0"/>
              <w:ind w:firstLine="851"/>
              <w:rPr>
                <w:b/>
                <w:sz w:val="24"/>
                <w:szCs w:val="24"/>
                <w:lang w:val="lt-LT"/>
              </w:rPr>
            </w:pPr>
            <w:r w:rsidRPr="007F5623">
              <w:rPr>
                <w:b/>
                <w:sz w:val="24"/>
                <w:szCs w:val="24"/>
                <w:lang w:val="lt-LT"/>
              </w:rPr>
              <w:t>Atsižvelgdama į tai, Tarnyba pažymi, jog Perkančioji organizacija</w:t>
            </w:r>
            <w:r w:rsidR="00E25571">
              <w:rPr>
                <w:b/>
                <w:sz w:val="24"/>
                <w:szCs w:val="24"/>
                <w:lang w:val="lt-LT"/>
              </w:rPr>
              <w:t xml:space="preserve"> vykdydama </w:t>
            </w:r>
            <w:r w:rsidR="00EE0EF3">
              <w:rPr>
                <w:b/>
                <w:sz w:val="24"/>
                <w:szCs w:val="24"/>
                <w:lang w:val="lt-LT"/>
              </w:rPr>
              <w:t>P</w:t>
            </w:r>
            <w:r w:rsidR="00E25571">
              <w:rPr>
                <w:b/>
                <w:sz w:val="24"/>
                <w:szCs w:val="24"/>
                <w:lang w:val="lt-LT"/>
              </w:rPr>
              <w:t xml:space="preserve">irkimą neužtikrino </w:t>
            </w:r>
            <w:r w:rsidRPr="007F5623">
              <w:rPr>
                <w:b/>
                <w:sz w:val="24"/>
                <w:szCs w:val="24"/>
                <w:lang w:val="lt-LT"/>
              </w:rPr>
              <w:t xml:space="preserve">24 straipsnio 9 dalies nuostatų laikymosi. </w:t>
            </w:r>
          </w:p>
        </w:tc>
      </w:tr>
      <w:tr w:rsidR="007F5623" w:rsidRPr="007F5623" w14:paraId="6409A569" w14:textId="77777777" w:rsidTr="00807C08">
        <w:tc>
          <w:tcPr>
            <w:tcW w:w="675" w:type="dxa"/>
          </w:tcPr>
          <w:p w14:paraId="4CA05BE3" w14:textId="77777777" w:rsidR="001253F2" w:rsidRPr="007F5623" w:rsidRDefault="001253F2" w:rsidP="001253F2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931" w:type="dxa"/>
          </w:tcPr>
          <w:p w14:paraId="3EF1F9D1" w14:textId="77777777" w:rsidR="001253F2" w:rsidRPr="007F5623" w:rsidRDefault="007A684B" w:rsidP="001253F2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7F56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Įstatymo 3 straipsnio 1 dalis</w:t>
            </w:r>
          </w:p>
        </w:tc>
      </w:tr>
      <w:tr w:rsidR="007F5623" w:rsidRPr="007F5623" w14:paraId="4DFDEC00" w14:textId="77777777" w:rsidTr="007F74A9">
        <w:tc>
          <w:tcPr>
            <w:tcW w:w="9606" w:type="dxa"/>
            <w:gridSpan w:val="2"/>
          </w:tcPr>
          <w:p w14:paraId="611B88DB" w14:textId="6042A783" w:rsidR="00513636" w:rsidRPr="007F5623" w:rsidRDefault="00482F9E" w:rsidP="00482F9E">
            <w:pPr>
              <w:tabs>
                <w:tab w:val="left" w:pos="993"/>
              </w:tabs>
              <w:spacing w:after="160" w:line="259" w:lineRule="auto"/>
              <w:ind w:firstLine="85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Perkančiosios organizacijos tiekėjui teikiamuose paslaugų užsakymuose nurodyta tik „pageidaujama įgyvendinimo data“, tuo tarpu Sutarties 3.1 punkte</w:t>
            </w:r>
            <w:r w:rsidRPr="007F5623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11"/>
            </w: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nustatyta, jog užsakymuose turi būti nurodytos dvi datos. Atsižvelgiant į tai, nėra aišku</w:t>
            </w:r>
            <w:r w:rsidR="005953EF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 užsakymuose nurodyta „pageidaujama įgyvendinimo data“ reiškia įgyvendinimą iki „atidavimo Paslaugų gavėjui testuoti“, ar galutinį atidavimą, t. y. iki kurio turi būti pasirašytas Paslaugų perdavimo priėmimo aktas. </w:t>
            </w:r>
          </w:p>
          <w:p w14:paraId="785E1FFC" w14:textId="77777777" w:rsidR="00482F9E" w:rsidRPr="007F5623" w:rsidRDefault="00482F9E" w:rsidP="00482F9E">
            <w:pPr>
              <w:tabs>
                <w:tab w:val="left" w:pos="993"/>
              </w:tabs>
              <w:spacing w:after="160" w:line="259" w:lineRule="auto"/>
              <w:ind w:firstLine="851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F562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Atsižvelgiant į tai, Tarnyba pažymi, kad teikdama paslaugų užsakymus, kuriuose nurodyta ne visa pirkimo Sutartyje numatyta informacija, </w:t>
            </w:r>
            <w:r w:rsidR="0091635F" w:rsidRPr="007F562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Perkančioji organizacija </w:t>
            </w:r>
            <w:r w:rsidRPr="007F562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neužtikrina Įstatymo 3 straipsnio 1 dalyje įtvirtinto skaidrumo principo laikymosi. </w:t>
            </w:r>
          </w:p>
        </w:tc>
      </w:tr>
      <w:tr w:rsidR="007F5623" w:rsidRPr="007F5623" w14:paraId="24CA58BF" w14:textId="77777777" w:rsidTr="00DC4819">
        <w:tc>
          <w:tcPr>
            <w:tcW w:w="675" w:type="dxa"/>
          </w:tcPr>
          <w:p w14:paraId="215393BE" w14:textId="77777777" w:rsidR="00011ECF" w:rsidRPr="007F5623" w:rsidRDefault="00011ECF" w:rsidP="00DC481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931" w:type="dxa"/>
          </w:tcPr>
          <w:p w14:paraId="1E57AE67" w14:textId="77777777" w:rsidR="00011ECF" w:rsidRPr="007F5623" w:rsidRDefault="00955A48" w:rsidP="00955A48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56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Įstatymo 3 straipsnio 1 dalis</w:t>
            </w:r>
          </w:p>
        </w:tc>
      </w:tr>
      <w:tr w:rsidR="007F5623" w:rsidRPr="007F5623" w14:paraId="0D296CEA" w14:textId="77777777" w:rsidTr="00DC4819">
        <w:trPr>
          <w:trHeight w:val="269"/>
        </w:trPr>
        <w:tc>
          <w:tcPr>
            <w:tcW w:w="9606" w:type="dxa"/>
            <w:gridSpan w:val="2"/>
          </w:tcPr>
          <w:p w14:paraId="01BB5B20" w14:textId="3C06B35D" w:rsidR="0091635F" w:rsidRPr="007F5623" w:rsidRDefault="0091635F" w:rsidP="0091635F">
            <w:pPr>
              <w:spacing w:line="259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Tiekėjas pasiūlyme</w:t>
            </w:r>
            <w:r w:rsidR="005953EF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kaip vieną iš numatomų rizikos (ekonominio naudingo kriterijaus parametras P</w:t>
            </w:r>
            <w:r w:rsidRPr="007F562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41</w:t>
            </w: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veiksnių poveikių nurodė „</w:t>
            </w:r>
            <w:r w:rsidRPr="007F5623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Skirtingas informacijos interpretavimas praėjus tam tikram laiko tarpui, neefektyvus informacijos paskirstymas</w:t>
            </w: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“, o kaip galimą rizikos sumažinimo būdą numatė susitikimų protokolavimą. </w:t>
            </w:r>
          </w:p>
          <w:p w14:paraId="0BA395E6" w14:textId="71709F97" w:rsidR="00011ECF" w:rsidRPr="007F5623" w:rsidRDefault="0091635F" w:rsidP="007A684B">
            <w:pPr>
              <w:tabs>
                <w:tab w:val="left" w:pos="993"/>
              </w:tabs>
              <w:spacing w:after="160" w:line="259" w:lineRule="auto"/>
              <w:ind w:firstLine="85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Tarnybos nuomone</w:t>
            </w:r>
            <w:r w:rsidR="005953EF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A684B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 visi </w:t>
            </w: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Perkančiosios organizacijos pateikti susitikimų protokolai yra informatyvūs, </w:t>
            </w:r>
            <w:r w:rsidR="007A684B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dalis</w:t>
            </w:r>
            <w:r w:rsidR="007A684B" w:rsidRPr="007F5623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12"/>
            </w:r>
            <w:r w:rsidR="007A684B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susitikimų </w:t>
            </w:r>
            <w:r w:rsidR="009843EE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buvo </w:t>
            </w: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protokoluojami formaliai, apsiribojant lakoniška informacija apie tai, kokie klausimai „aptarti“ ar „suderinti“, tačiau nenurodant identifikuotų problemų, jų galimų sprendimų būdų ir pasiektų susitarimų, o tokių protokolų turinys neleidžia sumažinti identifikuotos skirtingo informacijos interpretavimo rizikos veiksnio pasireiškimo galimybės. </w:t>
            </w:r>
          </w:p>
          <w:p w14:paraId="1DBA3FAC" w14:textId="47C2E4F5" w:rsidR="00955A48" w:rsidRPr="007F5623" w:rsidRDefault="00955A48" w:rsidP="00D84170">
            <w:pPr>
              <w:tabs>
                <w:tab w:val="left" w:pos="993"/>
              </w:tabs>
              <w:spacing w:after="160" w:line="259" w:lineRule="auto"/>
              <w:ind w:firstLine="85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F562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Tarnyba pažymi, kad siekdama užtikrinti Įstatymo 3 straipsnio 1 dalyje įtvirtinto skaidrumo principo laikymąsi, Perkančioji organizacija privalo užtikrinti, kad būtų taikomas </w:t>
            </w:r>
            <w:r w:rsidR="00D8131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</w:t>
            </w:r>
            <w:r w:rsidR="00D8131D" w:rsidRPr="007F562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iekėjo </w:t>
            </w:r>
            <w:r w:rsidRPr="007F562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viešojo pirkimo metu pasiūlytas paslaugų kokybės užtikrinimo planas bei priemonės</w:t>
            </w:r>
            <w:r w:rsidR="00D84170" w:rsidRPr="007F562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</w:t>
            </w:r>
          </w:p>
        </w:tc>
      </w:tr>
    </w:tbl>
    <w:p w14:paraId="256E78BC" w14:textId="77777777" w:rsidR="007F5623" w:rsidRPr="007F5623" w:rsidRDefault="007F5623" w:rsidP="001253F2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440386" w14:textId="77777777" w:rsidR="001253F2" w:rsidRPr="007F5623" w:rsidRDefault="001253F2" w:rsidP="001253F2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623">
        <w:rPr>
          <w:rFonts w:ascii="Times New Roman" w:hAnsi="Times New Roman" w:cs="Times New Roman"/>
          <w:b/>
          <w:sz w:val="24"/>
          <w:szCs w:val="24"/>
        </w:rPr>
        <w:lastRenderedPageBreak/>
        <w:t>IV dalis. Sprendimas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06"/>
      </w:tblGrid>
      <w:tr w:rsidR="007F5623" w:rsidRPr="007F5623" w14:paraId="20A8CE3C" w14:textId="77777777" w:rsidTr="007F74A9">
        <w:tc>
          <w:tcPr>
            <w:tcW w:w="9606" w:type="dxa"/>
          </w:tcPr>
          <w:p w14:paraId="1147D17C" w14:textId="5575EEA9" w:rsidR="00510588" w:rsidRPr="007F5623" w:rsidRDefault="00510588" w:rsidP="00F1581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Vykdydama Sutartį Perkančioji organizacija pažeidė Įstatymo </w:t>
            </w:r>
            <w:r w:rsidR="00B82322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18 straipsnio </w:t>
            </w:r>
            <w:r w:rsidR="00336C87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8 </w:t>
            </w: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dalį</w:t>
            </w:r>
            <w:r w:rsidR="007A684B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 straipsnio 1 dalyje įtvirtintą skaidrumo</w:t>
            </w:r>
            <w:r w:rsidR="007F5623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principą</w:t>
            </w:r>
            <w:r w:rsidR="00F442C1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7F5623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bei </w:t>
            </w:r>
            <w:r w:rsidR="00F442C1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neužtikrino Įstatymo</w:t>
            </w:r>
            <w:r w:rsidR="00EE0E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24</w:t>
            </w:r>
            <w:r w:rsidR="00F442C1" w:rsidRPr="007F56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straipsnio 9 dalies nuostatų laikymosi.</w:t>
            </w:r>
          </w:p>
          <w:p w14:paraId="0B3C3ACF" w14:textId="77777777" w:rsidR="001253F2" w:rsidRPr="007F5623" w:rsidRDefault="00C93D3B" w:rsidP="00F15813">
            <w:pPr>
              <w:pStyle w:val="Stilius3"/>
              <w:spacing w:before="0"/>
              <w:ind w:firstLine="567"/>
              <w:rPr>
                <w:b/>
                <w:sz w:val="24"/>
                <w:szCs w:val="24"/>
                <w:lang w:val="lt-LT"/>
              </w:rPr>
            </w:pPr>
            <w:r w:rsidRPr="007F5623">
              <w:rPr>
                <w:sz w:val="24"/>
                <w:szCs w:val="24"/>
                <w:lang w:val="lt-LT"/>
              </w:rPr>
              <w:t>Vadovaujantis Lietuvos Respublikos administracinių bylų teisenos įstatymo 5 ir 15 straipsniais, nesutikę su Vertinimo išvada, galite ją apskųsti teismui šio įstatymo nustatyta tvarka.</w:t>
            </w:r>
          </w:p>
        </w:tc>
      </w:tr>
    </w:tbl>
    <w:p w14:paraId="06FCAA61" w14:textId="77777777" w:rsidR="00F442C1" w:rsidRPr="007F5623" w:rsidRDefault="00F442C1" w:rsidP="005049E9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10D84" w14:textId="77777777" w:rsidR="005049E9" w:rsidRPr="007F5623" w:rsidRDefault="005049E9" w:rsidP="005049E9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623">
        <w:rPr>
          <w:rFonts w:ascii="Times New Roman" w:hAnsi="Times New Roman" w:cs="Times New Roman"/>
          <w:sz w:val="24"/>
          <w:szCs w:val="24"/>
        </w:rPr>
        <w:t>Prevencijos ir pirkimo sutarčių priežiūros skyriaus</w:t>
      </w:r>
    </w:p>
    <w:p w14:paraId="5D103A9C" w14:textId="77777777" w:rsidR="005049E9" w:rsidRPr="007F5623" w:rsidRDefault="005049E9" w:rsidP="00504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623">
        <w:rPr>
          <w:rFonts w:ascii="Times New Roman" w:hAnsi="Times New Roman" w:cs="Times New Roman"/>
          <w:sz w:val="24"/>
          <w:szCs w:val="24"/>
        </w:rPr>
        <w:t xml:space="preserve">vyriausiasis specialistas   </w:t>
      </w:r>
      <w:r w:rsidRPr="007F5623">
        <w:rPr>
          <w:rFonts w:ascii="Times New Roman" w:hAnsi="Times New Roman" w:cs="Times New Roman"/>
          <w:sz w:val="24"/>
          <w:szCs w:val="24"/>
        </w:rPr>
        <w:tab/>
      </w:r>
      <w:r w:rsidRPr="007F5623">
        <w:rPr>
          <w:rFonts w:ascii="Times New Roman" w:hAnsi="Times New Roman" w:cs="Times New Roman"/>
          <w:sz w:val="24"/>
          <w:szCs w:val="24"/>
        </w:rPr>
        <w:tab/>
      </w:r>
      <w:r w:rsidRPr="007F5623">
        <w:rPr>
          <w:rFonts w:ascii="Times New Roman" w:hAnsi="Times New Roman" w:cs="Times New Roman"/>
          <w:sz w:val="24"/>
          <w:szCs w:val="24"/>
        </w:rPr>
        <w:tab/>
      </w:r>
      <w:r w:rsidRPr="007F5623">
        <w:rPr>
          <w:rFonts w:ascii="Times New Roman" w:hAnsi="Times New Roman" w:cs="Times New Roman"/>
          <w:sz w:val="24"/>
          <w:szCs w:val="24"/>
        </w:rPr>
        <w:tab/>
        <w:t xml:space="preserve">                   Gediminas Golcevas</w:t>
      </w:r>
    </w:p>
    <w:p w14:paraId="52A556F6" w14:textId="77777777" w:rsidR="009C43B2" w:rsidRPr="007F5623" w:rsidRDefault="009C43B2" w:rsidP="005049E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060D42" w14:textId="77777777" w:rsidR="009C43B2" w:rsidRPr="007F5623" w:rsidRDefault="009C43B2" w:rsidP="005049E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8508AE" w14:textId="77777777" w:rsidR="00F442C1" w:rsidRPr="007F5623" w:rsidRDefault="00F442C1" w:rsidP="005049E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AAC790" w14:textId="77777777" w:rsidR="00E174CC" w:rsidRPr="007F5623" w:rsidRDefault="00E174CC" w:rsidP="005049E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B6BCAC" w14:textId="77777777" w:rsidR="009C43B2" w:rsidRDefault="009C43B2" w:rsidP="005049E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CD0C43" w14:textId="77777777" w:rsidR="007F5623" w:rsidRDefault="007F5623" w:rsidP="005049E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C5D40" w14:textId="77777777" w:rsidR="007F5623" w:rsidRDefault="007F5623" w:rsidP="005049E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724447" w14:textId="77777777" w:rsidR="007F5623" w:rsidRDefault="007F5623" w:rsidP="005049E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B24470" w14:textId="77777777" w:rsidR="007F5623" w:rsidRDefault="007F5623" w:rsidP="005049E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F86537" w14:textId="77777777" w:rsidR="007F5623" w:rsidRDefault="007F5623" w:rsidP="005049E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4FB15E" w14:textId="77777777" w:rsidR="007F5623" w:rsidRDefault="007F5623" w:rsidP="005049E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543A71" w14:textId="77777777" w:rsidR="007F5623" w:rsidRDefault="007F5623" w:rsidP="005049E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52CBFB" w14:textId="77777777" w:rsidR="007F5623" w:rsidRDefault="007F5623" w:rsidP="005049E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68283D" w14:textId="77777777" w:rsidR="007F5623" w:rsidRDefault="007F5623" w:rsidP="005049E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DC6DA6" w14:textId="77777777" w:rsidR="007F5623" w:rsidRDefault="007F5623" w:rsidP="005049E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6749B3" w14:textId="77777777" w:rsidR="007F5623" w:rsidRDefault="007F5623" w:rsidP="005049E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835469" w14:textId="77777777" w:rsidR="007F5623" w:rsidRDefault="007F5623" w:rsidP="005049E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4A07B4" w14:textId="77777777" w:rsidR="007F5623" w:rsidRDefault="007F5623" w:rsidP="005049E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1649C6" w14:textId="77777777" w:rsidR="007F5623" w:rsidRDefault="007F5623" w:rsidP="005049E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191269" w14:textId="77777777" w:rsidR="007F5623" w:rsidRDefault="007F5623" w:rsidP="005049E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E42C0D" w14:textId="77777777" w:rsidR="007F5623" w:rsidRDefault="007F5623" w:rsidP="005049E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DB4E22" w14:textId="77777777" w:rsidR="007F5623" w:rsidRDefault="007F5623" w:rsidP="005049E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5137A1" w14:textId="77777777" w:rsidR="007F5623" w:rsidRDefault="007F5623" w:rsidP="005049E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D00E0D" w14:textId="77777777" w:rsidR="007F5623" w:rsidRDefault="007F5623" w:rsidP="005049E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B7FE82" w14:textId="77777777" w:rsidR="007F5623" w:rsidRDefault="007F5623" w:rsidP="005049E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ABAFBE" w14:textId="77777777" w:rsidR="007F5623" w:rsidRDefault="007F5623" w:rsidP="005049E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820927" w14:textId="77777777" w:rsidR="007F5623" w:rsidRDefault="007F5623" w:rsidP="005049E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A6040C" w14:textId="77777777" w:rsidR="007F5623" w:rsidRDefault="007F5623" w:rsidP="005049E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F602E6" w14:textId="77777777" w:rsidR="007F5623" w:rsidRDefault="007F5623" w:rsidP="005049E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D9F06B" w14:textId="77777777" w:rsidR="007F5623" w:rsidRDefault="007F5623" w:rsidP="005049E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E921EB" w14:textId="77777777" w:rsidR="007F5623" w:rsidRDefault="007F5623" w:rsidP="005049E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C72789" w14:textId="77777777" w:rsidR="007F5623" w:rsidRDefault="007F5623" w:rsidP="005049E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449394" w14:textId="77777777" w:rsidR="007F5623" w:rsidRDefault="007F5623" w:rsidP="005049E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DE6252" w14:textId="77777777" w:rsidR="007F5623" w:rsidRDefault="007F5623" w:rsidP="005049E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6E9731" w14:textId="77777777" w:rsidR="007F5623" w:rsidRDefault="007F5623" w:rsidP="005049E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AAFD80" w14:textId="77777777" w:rsidR="007F5623" w:rsidRDefault="007F5623" w:rsidP="005049E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CC1B60" w14:textId="77777777" w:rsidR="007F5623" w:rsidRDefault="007F5623" w:rsidP="005049E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42FFB9" w14:textId="77777777" w:rsidR="007F5623" w:rsidRDefault="007F5623" w:rsidP="005049E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A5AC0E" w14:textId="77777777" w:rsidR="007F5623" w:rsidRPr="007F5623" w:rsidRDefault="007F5623" w:rsidP="005049E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70F8C3" w14:textId="77777777" w:rsidR="00570BCD" w:rsidRPr="007F5623" w:rsidRDefault="00570BCD" w:rsidP="005049E9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04285A" w14:textId="77777777" w:rsidR="001253F2" w:rsidRPr="007F5623" w:rsidRDefault="005049E9" w:rsidP="005049E9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7F5623">
        <w:rPr>
          <w:rFonts w:ascii="Times New Roman" w:eastAsia="Times New Roman" w:hAnsi="Times New Roman" w:cs="Times New Roman"/>
          <w:sz w:val="24"/>
          <w:szCs w:val="24"/>
        </w:rPr>
        <w:t>Gediminas Golcevas, tel. (8 5) 203 4837, faks. (8 5) 213 6213, el. p.</w:t>
      </w:r>
      <w:r w:rsidRPr="007F5623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7F5623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>Gediminas.Golcevas@vpt.lt</w:t>
        </w:r>
      </w:hyperlink>
      <w:r w:rsidRPr="007F562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253F2" w:rsidRPr="007F5623" w:rsidSect="007F74A9">
      <w:headerReference w:type="default" r:id="rId11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4C92A95" w15:done="0"/>
  <w15:commentEx w15:paraId="44737E5B" w15:done="0"/>
  <w15:commentEx w15:paraId="1DC335F0" w15:done="0"/>
  <w15:commentEx w15:paraId="5AD69359" w15:done="0"/>
  <w15:commentEx w15:paraId="7AC90FB6" w15:done="0"/>
  <w15:commentEx w15:paraId="64F8F99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130CB" w14:textId="77777777" w:rsidR="001710F4" w:rsidRDefault="001710F4">
      <w:pPr>
        <w:spacing w:after="0" w:line="240" w:lineRule="auto"/>
      </w:pPr>
      <w:r>
        <w:separator/>
      </w:r>
    </w:p>
  </w:endnote>
  <w:endnote w:type="continuationSeparator" w:id="0">
    <w:p w14:paraId="3AB81DB8" w14:textId="77777777" w:rsidR="001710F4" w:rsidRDefault="00171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71A97" w14:textId="77777777" w:rsidR="001710F4" w:rsidRDefault="001710F4">
      <w:pPr>
        <w:spacing w:after="0" w:line="240" w:lineRule="auto"/>
      </w:pPr>
      <w:r>
        <w:separator/>
      </w:r>
    </w:p>
  </w:footnote>
  <w:footnote w:type="continuationSeparator" w:id="0">
    <w:p w14:paraId="75B68B25" w14:textId="77777777" w:rsidR="001710F4" w:rsidRDefault="001710F4">
      <w:pPr>
        <w:spacing w:after="0" w:line="240" w:lineRule="auto"/>
      </w:pPr>
      <w:r>
        <w:continuationSeparator/>
      </w:r>
    </w:p>
  </w:footnote>
  <w:footnote w:id="1">
    <w:p w14:paraId="7EA79901" w14:textId="49941441" w:rsidR="00236E06" w:rsidRPr="00236E06" w:rsidRDefault="00236E06">
      <w:pPr>
        <w:pStyle w:val="Puslapioinaostekstas"/>
        <w:rPr>
          <w:rFonts w:ascii="Times New Roman" w:hAnsi="Times New Roman" w:cs="Times New Roman"/>
        </w:rPr>
      </w:pPr>
      <w:r w:rsidRPr="00236E06">
        <w:rPr>
          <w:rStyle w:val="Puslapioinaosnuoroda"/>
          <w:rFonts w:ascii="Times New Roman" w:hAnsi="Times New Roman" w:cs="Times New Roman"/>
        </w:rPr>
        <w:footnoteRef/>
      </w:r>
      <w:r w:rsidRPr="00236E06">
        <w:rPr>
          <w:rFonts w:ascii="Times New Roman" w:hAnsi="Times New Roman" w:cs="Times New Roman"/>
        </w:rPr>
        <w:t xml:space="preserve"> „</w:t>
      </w:r>
      <w:r w:rsidRPr="00236E06">
        <w:rPr>
          <w:rFonts w:ascii="Times New Roman" w:hAnsi="Times New Roman" w:cs="Times New Roman"/>
          <w:i/>
        </w:rPr>
        <w:t>Perkančioji organizacija užtikrina, kad atliekant pirkimo procedūras ir nustatant laimėtoją būtų laikomasi lygiateisiškumo, nediskriminavimo, abipusio pripažinimo, proporcingumo ir skaidrumo principų“</w:t>
      </w:r>
    </w:p>
  </w:footnote>
  <w:footnote w:id="2">
    <w:p w14:paraId="74B97CCE" w14:textId="77777777" w:rsidR="00D8131D" w:rsidRPr="00236E06" w:rsidRDefault="00D8131D" w:rsidP="00D8131D">
      <w:pPr>
        <w:pStyle w:val="Puslapioinaostekstas"/>
        <w:rPr>
          <w:rFonts w:ascii="Times New Roman" w:hAnsi="Times New Roman" w:cs="Times New Roman"/>
        </w:rPr>
      </w:pPr>
      <w:r w:rsidRPr="00236E06">
        <w:rPr>
          <w:rStyle w:val="Puslapioinaosnuoroda"/>
          <w:rFonts w:ascii="Times New Roman" w:hAnsi="Times New Roman" w:cs="Times New Roman"/>
          <w:i/>
        </w:rPr>
        <w:footnoteRef/>
      </w:r>
      <w:r w:rsidRPr="00236E06">
        <w:rPr>
          <w:rFonts w:ascii="Times New Roman" w:hAnsi="Times New Roman" w:cs="Times New Roman"/>
          <w:i/>
        </w:rPr>
        <w:t>„Pirkimo sutarties sąlygos sutarties galiojimo laikotarpiu negali būti keičiamos, išskyrus tokias pirkimo sutarties sąlygas, kurias pakeitus nebūtų pažeisti šio įstatymo 3 straipsnyje nustatyti principai bei tikslai ir kai tokiems pirkimo sutarties sąlygų pakeitimams yra gautas Viešųjų pirkimų tarnybos sutikimas.“</w:t>
      </w:r>
    </w:p>
  </w:footnote>
  <w:footnote w:id="3">
    <w:p w14:paraId="7F18F0F9" w14:textId="77777777" w:rsidR="00482F9E" w:rsidRPr="00236E06" w:rsidRDefault="00482F9E" w:rsidP="0091635F">
      <w:pPr>
        <w:pStyle w:val="Puslapioinaostekstas"/>
        <w:jc w:val="both"/>
        <w:rPr>
          <w:rFonts w:ascii="Times New Roman" w:hAnsi="Times New Roman" w:cs="Times New Roman"/>
          <w:i/>
        </w:rPr>
      </w:pPr>
      <w:r w:rsidRPr="00236E06">
        <w:rPr>
          <w:rStyle w:val="Puslapioinaosnuoroda"/>
          <w:rFonts w:ascii="Times New Roman" w:hAnsi="Times New Roman" w:cs="Times New Roman"/>
          <w:i/>
        </w:rPr>
        <w:footnoteRef/>
      </w:r>
      <w:r w:rsidRPr="00236E06">
        <w:rPr>
          <w:rFonts w:ascii="Times New Roman" w:hAnsi="Times New Roman" w:cs="Times New Roman"/>
          <w:i/>
        </w:rPr>
        <w:t xml:space="preserve"> „Paslaugų priežiūros mėnesinis mokestis pradedamas skaičiuoti nuo Sutarties pasirašymo dienos. Jeigu šios Sutarties pasirašymas nesutampa su mėnesio pradžia, Paslaugų priežiūros mokestis perskaičiuojamas proporcingai likusioms to mėnesio kalendorinėms dienoms“.</w:t>
      </w:r>
    </w:p>
  </w:footnote>
  <w:footnote w:id="4">
    <w:p w14:paraId="7AE16B14" w14:textId="78AAC91F" w:rsidR="00750A31" w:rsidRPr="007F5623" w:rsidRDefault="00750A31" w:rsidP="0091635F">
      <w:pPr>
        <w:pStyle w:val="Puslapioinaostekstas"/>
        <w:jc w:val="both"/>
        <w:rPr>
          <w:rFonts w:ascii="Times New Roman" w:hAnsi="Times New Roman" w:cs="Times New Roman"/>
          <w:i/>
        </w:rPr>
      </w:pPr>
      <w:r w:rsidRPr="00236E06">
        <w:rPr>
          <w:rStyle w:val="Puslapioinaosnuoroda"/>
          <w:rFonts w:ascii="Times New Roman" w:hAnsi="Times New Roman" w:cs="Times New Roman"/>
          <w:i/>
        </w:rPr>
        <w:footnoteRef/>
      </w:r>
      <w:r w:rsidRPr="00236E06">
        <w:rPr>
          <w:rFonts w:ascii="Times New Roman" w:hAnsi="Times New Roman" w:cs="Times New Roman"/>
          <w:i/>
        </w:rPr>
        <w:t xml:space="preserve"> </w:t>
      </w:r>
      <w:r w:rsidR="006700ED" w:rsidRPr="00236E06">
        <w:rPr>
          <w:rFonts w:ascii="Times New Roman" w:hAnsi="Times New Roman" w:cs="Times New Roman"/>
          <w:i/>
        </w:rPr>
        <w:t>„</w:t>
      </w:r>
      <w:r w:rsidRPr="00236E06">
        <w:rPr>
          <w:rFonts w:ascii="Times New Roman" w:hAnsi="Times New Roman" w:cs="Times New Roman"/>
          <w:i/>
        </w:rPr>
        <w:t xml:space="preserve">7.2. Tiekėjas turi užtikrinti išeities kodo </w:t>
      </w:r>
      <w:proofErr w:type="spellStart"/>
      <w:r w:rsidRPr="00236E06">
        <w:rPr>
          <w:rFonts w:ascii="Times New Roman" w:hAnsi="Times New Roman" w:cs="Times New Roman"/>
          <w:i/>
        </w:rPr>
        <w:t>versijavimą</w:t>
      </w:r>
      <w:proofErr w:type="spellEnd"/>
      <w:r w:rsidRPr="00236E06">
        <w:rPr>
          <w:rFonts w:ascii="Times New Roman" w:hAnsi="Times New Roman" w:cs="Times New Roman"/>
          <w:i/>
        </w:rPr>
        <w:t xml:space="preserve"> gamybinėje aplinkoje. Išeities kodas turi būti </w:t>
      </w:r>
      <w:proofErr w:type="spellStart"/>
      <w:r w:rsidRPr="00236E06">
        <w:rPr>
          <w:rFonts w:ascii="Times New Roman" w:hAnsi="Times New Roman" w:cs="Times New Roman"/>
          <w:i/>
        </w:rPr>
        <w:t>versijuojamas</w:t>
      </w:r>
      <w:proofErr w:type="spellEnd"/>
      <w:r w:rsidRPr="00236E06">
        <w:rPr>
          <w:rFonts w:ascii="Times New Roman" w:hAnsi="Times New Roman" w:cs="Times New Roman"/>
          <w:i/>
        </w:rPr>
        <w:t xml:space="preserve"> Perkančiosios organizacijos </w:t>
      </w:r>
      <w:proofErr w:type="spellStart"/>
      <w:r w:rsidRPr="00236E06">
        <w:rPr>
          <w:rFonts w:ascii="Times New Roman" w:hAnsi="Times New Roman" w:cs="Times New Roman"/>
          <w:i/>
        </w:rPr>
        <w:t>versijavimo</w:t>
      </w:r>
      <w:proofErr w:type="spellEnd"/>
      <w:r w:rsidRPr="00236E06">
        <w:rPr>
          <w:rFonts w:ascii="Times New Roman" w:hAnsi="Times New Roman" w:cs="Times New Roman"/>
          <w:i/>
        </w:rPr>
        <w:t xml:space="preserve"> sistemoje</w:t>
      </w:r>
      <w:r w:rsidRPr="007F5623">
        <w:rPr>
          <w:rFonts w:ascii="Times New Roman" w:hAnsi="Times New Roman" w:cs="Times New Roman"/>
          <w:i/>
        </w:rPr>
        <w:t xml:space="preserve"> &lt;...&gt; Galutinė išeities kodo versija &lt;...&gt; turi būti pateikiama Tiekėjo naudotoms kūrimo priemonėms suprantamu formatu įrašyta į DVD ar kitą skaitmeninę laikmeną. &lt;...&gt;</w:t>
      </w:r>
      <w:r w:rsidRPr="007F5623">
        <w:rPr>
          <w:rStyle w:val="apple-converted-space"/>
          <w:rFonts w:ascii="Times New Roman" w:hAnsi="Times New Roman" w:cs="Times New Roman"/>
          <w:i/>
        </w:rPr>
        <w:t>”</w:t>
      </w:r>
      <w:r w:rsidR="00707C23" w:rsidRPr="007F5623">
        <w:rPr>
          <w:rStyle w:val="apple-converted-space"/>
          <w:rFonts w:ascii="Times New Roman" w:hAnsi="Times New Roman" w:cs="Times New Roman"/>
          <w:i/>
        </w:rPr>
        <w:t>.</w:t>
      </w:r>
    </w:p>
  </w:footnote>
  <w:footnote w:id="5">
    <w:p w14:paraId="34D5CA63" w14:textId="64C58A81" w:rsidR="006E43F7" w:rsidRPr="007F5623" w:rsidRDefault="006E43F7" w:rsidP="0091635F">
      <w:pPr>
        <w:pStyle w:val="Puslapioinaostekstas"/>
        <w:jc w:val="both"/>
        <w:rPr>
          <w:rFonts w:ascii="Times New Roman" w:hAnsi="Times New Roman" w:cs="Times New Roman"/>
          <w:i/>
        </w:rPr>
      </w:pPr>
      <w:r w:rsidRPr="007F5623">
        <w:rPr>
          <w:rStyle w:val="Puslapioinaosnuoroda"/>
          <w:rFonts w:ascii="Times New Roman" w:hAnsi="Times New Roman" w:cs="Times New Roman"/>
        </w:rPr>
        <w:footnoteRef/>
      </w:r>
      <w:r w:rsidRPr="007F5623">
        <w:rPr>
          <w:rFonts w:ascii="Times New Roman" w:hAnsi="Times New Roman" w:cs="Times New Roman"/>
        </w:rPr>
        <w:t xml:space="preserve"> </w:t>
      </w:r>
      <w:r w:rsidR="006700ED" w:rsidRPr="007F5623">
        <w:rPr>
          <w:rFonts w:ascii="Times New Roman" w:hAnsi="Times New Roman" w:cs="Times New Roman"/>
        </w:rPr>
        <w:t>„</w:t>
      </w:r>
      <w:r w:rsidR="006700ED" w:rsidRPr="007F5623">
        <w:rPr>
          <w:rFonts w:ascii="Times New Roman" w:hAnsi="Times New Roman" w:cs="Times New Roman"/>
          <w:i/>
        </w:rPr>
        <w:t xml:space="preserve">3.1.4.5. </w:t>
      </w:r>
      <w:r w:rsidRPr="007F5623">
        <w:rPr>
          <w:rFonts w:ascii="Times New Roman" w:hAnsi="Times New Roman" w:cs="Times New Roman"/>
          <w:i/>
        </w:rPr>
        <w:t xml:space="preserve">Tiekėjas sutarties vykdymui turi/turės veikiančią pagalbos tarnybą ir veikiantį kreipinių ir incidentų sprendimo procesą (angl. </w:t>
      </w:r>
      <w:proofErr w:type="spellStart"/>
      <w:r w:rsidRPr="007F5623">
        <w:rPr>
          <w:rFonts w:ascii="Times New Roman" w:hAnsi="Times New Roman" w:cs="Times New Roman"/>
          <w:i/>
        </w:rPr>
        <w:t>Service</w:t>
      </w:r>
      <w:proofErr w:type="spellEnd"/>
      <w:r w:rsidRPr="007F5623">
        <w:rPr>
          <w:rFonts w:ascii="Times New Roman" w:hAnsi="Times New Roman" w:cs="Times New Roman"/>
          <w:i/>
        </w:rPr>
        <w:t xml:space="preserve"> </w:t>
      </w:r>
      <w:proofErr w:type="spellStart"/>
      <w:r w:rsidRPr="007F5623">
        <w:rPr>
          <w:rFonts w:ascii="Times New Roman" w:hAnsi="Times New Roman" w:cs="Times New Roman"/>
          <w:i/>
        </w:rPr>
        <w:t>Desk</w:t>
      </w:r>
      <w:proofErr w:type="spellEnd"/>
      <w:r w:rsidRPr="007F5623">
        <w:rPr>
          <w:rFonts w:ascii="Times New Roman" w:hAnsi="Times New Roman" w:cs="Times New Roman"/>
          <w:i/>
        </w:rPr>
        <w:t>), kurie užtikrintų galimybę registruoti gedimų paraiškas, sektų gedimų paraiškų vykdymo eigą ir informuotų perkančiosios organizacijos atstovus apie gedimų šalinimo rezultatus.</w:t>
      </w:r>
      <w:r w:rsidR="006700ED" w:rsidRPr="007F5623">
        <w:rPr>
          <w:rFonts w:ascii="Times New Roman" w:hAnsi="Times New Roman" w:cs="Times New Roman"/>
          <w:i/>
        </w:rPr>
        <w:t>“</w:t>
      </w:r>
    </w:p>
  </w:footnote>
  <w:footnote w:id="6">
    <w:p w14:paraId="08C21601" w14:textId="77777777" w:rsidR="006E43F7" w:rsidRPr="007F5623" w:rsidRDefault="006E43F7" w:rsidP="0091635F">
      <w:pPr>
        <w:pStyle w:val="Puslapioinaostekstas"/>
        <w:jc w:val="both"/>
        <w:rPr>
          <w:rFonts w:ascii="Times New Roman" w:hAnsi="Times New Roman" w:cs="Times New Roman"/>
          <w:i/>
        </w:rPr>
      </w:pPr>
      <w:r w:rsidRPr="007F5623">
        <w:rPr>
          <w:rStyle w:val="Puslapioinaosnuoroda"/>
          <w:rFonts w:ascii="Times New Roman" w:hAnsi="Times New Roman" w:cs="Times New Roman"/>
          <w:i/>
        </w:rPr>
        <w:footnoteRef/>
      </w:r>
      <w:r w:rsidRPr="007F5623">
        <w:rPr>
          <w:rFonts w:ascii="Times New Roman" w:hAnsi="Times New Roman" w:cs="Times New Roman"/>
          <w:i/>
        </w:rPr>
        <w:t xml:space="preserve"> „Tiekėjas turi parengti prieinamas ir Registrų centrui tinkamas informavimo apie sistemos sutrikimus, jų registravimo ir taisymo veiksmų būseną priemones: &lt;...&gt; garantinio aptarnavimo ir priežiūros tarnybos (angl. </w:t>
      </w:r>
      <w:proofErr w:type="spellStart"/>
      <w:r w:rsidRPr="007F5623">
        <w:rPr>
          <w:rFonts w:ascii="Times New Roman" w:hAnsi="Times New Roman" w:cs="Times New Roman"/>
          <w:i/>
        </w:rPr>
        <w:t>HelpDesk</w:t>
      </w:r>
      <w:proofErr w:type="spellEnd"/>
      <w:r w:rsidRPr="007F5623">
        <w:rPr>
          <w:rFonts w:ascii="Times New Roman" w:hAnsi="Times New Roman" w:cs="Times New Roman"/>
          <w:i/>
        </w:rPr>
        <w:t>) programinio įrankio adresą (nuorodą).“</w:t>
      </w:r>
      <w:r w:rsidR="00707C23" w:rsidRPr="007F5623">
        <w:rPr>
          <w:rFonts w:ascii="Times New Roman" w:hAnsi="Times New Roman" w:cs="Times New Roman"/>
          <w:i/>
        </w:rPr>
        <w:t>.</w:t>
      </w:r>
    </w:p>
  </w:footnote>
  <w:footnote w:id="7">
    <w:p w14:paraId="18D2D645" w14:textId="77777777" w:rsidR="0011224D" w:rsidRPr="0091635F" w:rsidRDefault="0011224D" w:rsidP="0091635F">
      <w:pPr>
        <w:pStyle w:val="Puslapioinaostekstas"/>
        <w:jc w:val="both"/>
        <w:rPr>
          <w:rFonts w:ascii="Times New Roman" w:hAnsi="Times New Roman" w:cs="Times New Roman"/>
        </w:rPr>
      </w:pPr>
      <w:r w:rsidRPr="007F5623">
        <w:rPr>
          <w:rStyle w:val="Puslapioinaosnuoroda"/>
          <w:rFonts w:ascii="Times New Roman" w:hAnsi="Times New Roman" w:cs="Times New Roman"/>
          <w:i/>
        </w:rPr>
        <w:footnoteRef/>
      </w:r>
      <w:r w:rsidRPr="007F5623">
        <w:rPr>
          <w:rFonts w:ascii="Times New Roman" w:hAnsi="Times New Roman" w:cs="Times New Roman"/>
          <w:i/>
        </w:rPr>
        <w:t xml:space="preserve"> „Registrų centro kūrimo ir vystymo paslaugos turi būti vykdomos, laikantis griežtai apibrėžtų sistemos kūrimo ir vystymo paslaugų vykdymo metodų ir procedūrų, </w:t>
      </w:r>
      <w:r w:rsidRPr="007F5623">
        <w:rPr>
          <w:rFonts w:ascii="Times New Roman" w:hAnsi="Times New Roman" w:cs="Times New Roman"/>
          <w:i/>
          <w:u w:val="single"/>
        </w:rPr>
        <w:t>įtraukiant viešojo konkurso metu pasiūlytą paslaugų kokybės užtikrinimo planą,</w:t>
      </w:r>
      <w:r w:rsidRPr="007F5623">
        <w:rPr>
          <w:rFonts w:ascii="Times New Roman" w:hAnsi="Times New Roman" w:cs="Times New Roman"/>
          <w:i/>
        </w:rPr>
        <w:t xml:space="preserve"> testavimo metodus ir priemones.“</w:t>
      </w:r>
    </w:p>
  </w:footnote>
  <w:footnote w:id="8">
    <w:p w14:paraId="2D5C0FFB" w14:textId="77777777" w:rsidR="00E174CC" w:rsidRPr="007F5623" w:rsidRDefault="00E174CC">
      <w:pPr>
        <w:pStyle w:val="Puslapioinaostekstas"/>
        <w:rPr>
          <w:i/>
        </w:rPr>
      </w:pPr>
      <w:r w:rsidRPr="007F5623">
        <w:rPr>
          <w:rStyle w:val="Puslapioinaosnuoroda"/>
          <w:i/>
        </w:rPr>
        <w:footnoteRef/>
      </w:r>
      <w:r w:rsidRPr="007F5623">
        <w:rPr>
          <w:i/>
        </w:rPr>
        <w:t xml:space="preserve"> „&lt;...&gt; Pirkimo dokumentai turi būti tikslūs, aiškūs, be dviprasmybių &lt;...&gt;“</w:t>
      </w:r>
    </w:p>
  </w:footnote>
  <w:footnote w:id="9">
    <w:p w14:paraId="3FDDD68B" w14:textId="77777777" w:rsidR="006235A8" w:rsidRPr="007F5623" w:rsidRDefault="006235A8" w:rsidP="006235A8">
      <w:pPr>
        <w:pStyle w:val="Puslapioinaostekstas"/>
        <w:rPr>
          <w:rFonts w:ascii="Times New Roman" w:hAnsi="Times New Roman" w:cs="Times New Roman"/>
          <w:i/>
        </w:rPr>
      </w:pPr>
      <w:r w:rsidRPr="007F5623">
        <w:rPr>
          <w:rStyle w:val="Puslapioinaosnuoroda"/>
          <w:rFonts w:ascii="Times New Roman" w:hAnsi="Times New Roman" w:cs="Times New Roman"/>
          <w:i/>
        </w:rPr>
        <w:footnoteRef/>
      </w:r>
      <w:r w:rsidRPr="007F5623">
        <w:rPr>
          <w:rFonts w:ascii="Times New Roman" w:hAnsi="Times New Roman" w:cs="Times New Roman"/>
          <w:i/>
        </w:rPr>
        <w:t xml:space="preserve"> „&lt;...&gt; </w:t>
      </w:r>
      <w:r w:rsidRPr="007F5623">
        <w:rPr>
          <w:rFonts w:ascii="Times New Roman" w:hAnsi="Times New Roman" w:cs="Times New Roman"/>
          <w:i/>
          <w:u w:val="single"/>
        </w:rPr>
        <w:t>Pirmas užsakymas</w:t>
      </w:r>
      <w:r w:rsidRPr="007F5623">
        <w:rPr>
          <w:rFonts w:ascii="Times New Roman" w:hAnsi="Times New Roman" w:cs="Times New Roman"/>
          <w:i/>
        </w:rPr>
        <w:t xml:space="preserve"> (Sutarties 1 priede „Paslaugų techninė specifikacija“ 4.1 punktas) turi būti atliktas ir atiduotas Paslaugų gavėjui testuoti per 30 kalendorinių dienų nuo Šalių patvirtintos Užsakymo formos, jos pildymo ir užsakymo derinimo tvarkos“</w:t>
      </w:r>
      <w:r w:rsidR="00F95BB0" w:rsidRPr="007F5623">
        <w:rPr>
          <w:rFonts w:ascii="Times New Roman" w:hAnsi="Times New Roman" w:cs="Times New Roman"/>
          <w:i/>
        </w:rPr>
        <w:t>.</w:t>
      </w:r>
    </w:p>
  </w:footnote>
  <w:footnote w:id="10">
    <w:p w14:paraId="3C7C5B7A" w14:textId="77777777" w:rsidR="00E174CC" w:rsidRPr="007F5623" w:rsidRDefault="00E174CC">
      <w:pPr>
        <w:pStyle w:val="Puslapioinaostekstas"/>
        <w:rPr>
          <w:rFonts w:ascii="Times New Roman" w:hAnsi="Times New Roman" w:cs="Times New Roman"/>
          <w:i/>
        </w:rPr>
      </w:pPr>
      <w:r w:rsidRPr="007F5623">
        <w:rPr>
          <w:rStyle w:val="Puslapioinaosnuoroda"/>
          <w:rFonts w:ascii="Times New Roman" w:hAnsi="Times New Roman" w:cs="Times New Roman"/>
          <w:i/>
        </w:rPr>
        <w:footnoteRef/>
      </w:r>
      <w:r w:rsidRPr="007F5623">
        <w:rPr>
          <w:rFonts w:ascii="Times New Roman" w:hAnsi="Times New Roman" w:cs="Times New Roman"/>
          <w:i/>
        </w:rPr>
        <w:t xml:space="preserve"> </w:t>
      </w:r>
      <w:r w:rsidRPr="007F5623">
        <w:rPr>
          <w:rFonts w:ascii="Times New Roman" w:hAnsi="Times New Roman" w:cs="Times New Roman"/>
        </w:rPr>
        <w:t>2016 m. gruodžio 16 d. raštas Nr. (1.1.34)s-7936</w:t>
      </w:r>
    </w:p>
  </w:footnote>
  <w:footnote w:id="11">
    <w:p w14:paraId="09CE2E04" w14:textId="77777777" w:rsidR="00482F9E" w:rsidRPr="007F5623" w:rsidRDefault="00482F9E">
      <w:pPr>
        <w:pStyle w:val="Puslapioinaostekstas"/>
        <w:rPr>
          <w:rFonts w:ascii="Times New Roman" w:hAnsi="Times New Roman" w:cs="Times New Roman"/>
          <w:i/>
        </w:rPr>
      </w:pPr>
      <w:r w:rsidRPr="007F5623">
        <w:rPr>
          <w:rStyle w:val="Puslapioinaosnuoroda"/>
          <w:rFonts w:ascii="Times New Roman" w:hAnsi="Times New Roman" w:cs="Times New Roman"/>
          <w:i/>
        </w:rPr>
        <w:footnoteRef/>
      </w:r>
      <w:r w:rsidRPr="007F5623">
        <w:rPr>
          <w:rFonts w:ascii="Times New Roman" w:hAnsi="Times New Roman" w:cs="Times New Roman"/>
          <w:i/>
        </w:rPr>
        <w:t xml:space="preserve"> „Užsakyme turi būti nurodomi užsakomų paslaugų reikalavimai, užsakymo vykdymo laikas (valandomis), nurodomas atidavimo Paslaugų gavėjui testuoti terminas ir terminas, iki kurio turi būti atliktas konkretus užsakymas, t.y. pasirašytas Paslaugų perdavimo-priėmimo aktas“</w:t>
      </w:r>
      <w:r w:rsidR="00F95BB0" w:rsidRPr="007F5623">
        <w:rPr>
          <w:rFonts w:ascii="Times New Roman" w:hAnsi="Times New Roman" w:cs="Times New Roman"/>
          <w:i/>
        </w:rPr>
        <w:t>.</w:t>
      </w:r>
    </w:p>
  </w:footnote>
  <w:footnote w:id="12">
    <w:p w14:paraId="45C808FF" w14:textId="77777777" w:rsidR="007A684B" w:rsidRDefault="007A684B">
      <w:pPr>
        <w:pStyle w:val="Puslapioinaostekstas"/>
      </w:pPr>
      <w:r w:rsidRPr="007F5623">
        <w:rPr>
          <w:rStyle w:val="Puslapioinaosnuoroda"/>
          <w:rFonts w:ascii="Times New Roman" w:hAnsi="Times New Roman" w:cs="Times New Roman"/>
          <w:i/>
        </w:rPr>
        <w:footnoteRef/>
      </w:r>
      <w:r w:rsidRPr="007F5623">
        <w:rPr>
          <w:rFonts w:ascii="Times New Roman" w:hAnsi="Times New Roman" w:cs="Times New Roman"/>
          <w:i/>
        </w:rPr>
        <w:t xml:space="preserve"> </w:t>
      </w:r>
      <w:r w:rsidRPr="007F5623">
        <w:rPr>
          <w:rFonts w:ascii="Times New Roman" w:hAnsi="Times New Roman" w:cs="Times New Roman"/>
        </w:rPr>
        <w:t>Pavyzdžiui 2016 m. spalio 18 d.</w:t>
      </w:r>
      <w:r w:rsidR="00F95BB0" w:rsidRPr="007F5623">
        <w:rPr>
          <w:rFonts w:ascii="Times New Roman" w:hAnsi="Times New Roman" w:cs="Times New Roman"/>
        </w:rPr>
        <w:t xml:space="preserve"> ir</w:t>
      </w:r>
      <w:r w:rsidRPr="007F5623">
        <w:rPr>
          <w:rFonts w:ascii="Times New Roman" w:hAnsi="Times New Roman" w:cs="Times New Roman"/>
        </w:rPr>
        <w:t xml:space="preserve"> 2016 m. lapkričio 2 d. protokolai</w:t>
      </w:r>
      <w:r w:rsidR="00F95BB0" w:rsidRPr="007F5623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1303061"/>
      <w:docPartObj>
        <w:docPartGallery w:val="Page Numbers (Top of Page)"/>
        <w:docPartUnique/>
      </w:docPartObj>
    </w:sdtPr>
    <w:sdtEndPr/>
    <w:sdtContent>
      <w:p w14:paraId="7CACFCB4" w14:textId="56E144C3" w:rsidR="009D769F" w:rsidRDefault="001253F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EF4" w:rsidRPr="00A67EF4">
          <w:rPr>
            <w:noProof/>
            <w:lang w:val="lt-LT"/>
          </w:rPr>
          <w:t>2</w:t>
        </w:r>
        <w:r>
          <w:fldChar w:fldCharType="end"/>
        </w:r>
      </w:p>
    </w:sdtContent>
  </w:sdt>
  <w:p w14:paraId="136775F0" w14:textId="77777777" w:rsidR="009D769F" w:rsidRDefault="001710F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7D29"/>
    <w:multiLevelType w:val="hybridMultilevel"/>
    <w:tmpl w:val="7DD86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72694"/>
    <w:multiLevelType w:val="multilevel"/>
    <w:tmpl w:val="49AA5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5257CF0"/>
    <w:multiLevelType w:val="hybridMultilevel"/>
    <w:tmpl w:val="6F9071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543FF"/>
    <w:multiLevelType w:val="multilevel"/>
    <w:tmpl w:val="CBA4F4C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  <w:i w:val="0"/>
      </w:rPr>
    </w:lvl>
  </w:abstractNum>
  <w:abstractNum w:abstractNumId="4">
    <w:nsid w:val="7D0B73C5"/>
    <w:multiLevelType w:val="hybridMultilevel"/>
    <w:tmpl w:val="5E821DB6"/>
    <w:lvl w:ilvl="0" w:tplc="A34E823A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F4C5AB3"/>
    <w:multiLevelType w:val="hybridMultilevel"/>
    <w:tmpl w:val="7DD86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ovilas Straševičius">
    <w15:presenceInfo w15:providerId="AD" w15:userId="S-1-5-21-4111454661-213433603-4154746482-1624"/>
  </w15:person>
  <w15:person w15:author="Inga Noreikienė">
    <w15:presenceInfo w15:providerId="AD" w15:userId="S-1-5-21-4111454661-213433603-4154746482-13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3F2"/>
    <w:rsid w:val="000052BA"/>
    <w:rsid w:val="00011ECF"/>
    <w:rsid w:val="00015218"/>
    <w:rsid w:val="00015E54"/>
    <w:rsid w:val="00017986"/>
    <w:rsid w:val="00036364"/>
    <w:rsid w:val="00044BC7"/>
    <w:rsid w:val="00061AD2"/>
    <w:rsid w:val="00064CA3"/>
    <w:rsid w:val="00091F3F"/>
    <w:rsid w:val="000944B8"/>
    <w:rsid w:val="000D0957"/>
    <w:rsid w:val="000D282A"/>
    <w:rsid w:val="00102115"/>
    <w:rsid w:val="0011224D"/>
    <w:rsid w:val="001167DE"/>
    <w:rsid w:val="001253F2"/>
    <w:rsid w:val="001273F0"/>
    <w:rsid w:val="001357A3"/>
    <w:rsid w:val="001360CD"/>
    <w:rsid w:val="00136EB8"/>
    <w:rsid w:val="00150913"/>
    <w:rsid w:val="00155EBC"/>
    <w:rsid w:val="00167472"/>
    <w:rsid w:val="001710F4"/>
    <w:rsid w:val="001971A1"/>
    <w:rsid w:val="001A58A1"/>
    <w:rsid w:val="001B37E6"/>
    <w:rsid w:val="001F0127"/>
    <w:rsid w:val="001F35B8"/>
    <w:rsid w:val="001F6507"/>
    <w:rsid w:val="0020305E"/>
    <w:rsid w:val="002213A6"/>
    <w:rsid w:val="00236E06"/>
    <w:rsid w:val="002450AB"/>
    <w:rsid w:val="00252193"/>
    <w:rsid w:val="002864F9"/>
    <w:rsid w:val="00290202"/>
    <w:rsid w:val="002D14E3"/>
    <w:rsid w:val="002D2C36"/>
    <w:rsid w:val="002E21A9"/>
    <w:rsid w:val="002F045A"/>
    <w:rsid w:val="003045EB"/>
    <w:rsid w:val="00312986"/>
    <w:rsid w:val="00317AEF"/>
    <w:rsid w:val="003235EC"/>
    <w:rsid w:val="0033139E"/>
    <w:rsid w:val="00334CDB"/>
    <w:rsid w:val="00336C87"/>
    <w:rsid w:val="003469DD"/>
    <w:rsid w:val="00347943"/>
    <w:rsid w:val="003519E8"/>
    <w:rsid w:val="00356B5C"/>
    <w:rsid w:val="00362F32"/>
    <w:rsid w:val="003A1FA0"/>
    <w:rsid w:val="003A5A53"/>
    <w:rsid w:val="003B16E5"/>
    <w:rsid w:val="003B4BD3"/>
    <w:rsid w:val="003E7C8D"/>
    <w:rsid w:val="00415119"/>
    <w:rsid w:val="00437D20"/>
    <w:rsid w:val="00444F4F"/>
    <w:rsid w:val="004543B2"/>
    <w:rsid w:val="00470D66"/>
    <w:rsid w:val="004816CB"/>
    <w:rsid w:val="00482F9E"/>
    <w:rsid w:val="004838C3"/>
    <w:rsid w:val="004B7BF8"/>
    <w:rsid w:val="004C1F28"/>
    <w:rsid w:val="004D7B73"/>
    <w:rsid w:val="005049E9"/>
    <w:rsid w:val="00504FE7"/>
    <w:rsid w:val="00504FF1"/>
    <w:rsid w:val="00510588"/>
    <w:rsid w:val="00513636"/>
    <w:rsid w:val="00526126"/>
    <w:rsid w:val="0053172B"/>
    <w:rsid w:val="00547B30"/>
    <w:rsid w:val="005560F6"/>
    <w:rsid w:val="005571C3"/>
    <w:rsid w:val="005655E4"/>
    <w:rsid w:val="00570BCD"/>
    <w:rsid w:val="00586830"/>
    <w:rsid w:val="005953EF"/>
    <w:rsid w:val="005C01AD"/>
    <w:rsid w:val="005D742E"/>
    <w:rsid w:val="005F2099"/>
    <w:rsid w:val="006235A8"/>
    <w:rsid w:val="0063332B"/>
    <w:rsid w:val="00635674"/>
    <w:rsid w:val="00640A0B"/>
    <w:rsid w:val="006700ED"/>
    <w:rsid w:val="0067251E"/>
    <w:rsid w:val="00682963"/>
    <w:rsid w:val="006B1FCE"/>
    <w:rsid w:val="006C06D8"/>
    <w:rsid w:val="006D31C0"/>
    <w:rsid w:val="006E43F7"/>
    <w:rsid w:val="006F4268"/>
    <w:rsid w:val="00707C23"/>
    <w:rsid w:val="00716943"/>
    <w:rsid w:val="00724969"/>
    <w:rsid w:val="00732DDB"/>
    <w:rsid w:val="007369B0"/>
    <w:rsid w:val="00736D5D"/>
    <w:rsid w:val="00750A31"/>
    <w:rsid w:val="00762A5C"/>
    <w:rsid w:val="00772312"/>
    <w:rsid w:val="007952E6"/>
    <w:rsid w:val="007A0B05"/>
    <w:rsid w:val="007A684B"/>
    <w:rsid w:val="007B3C0B"/>
    <w:rsid w:val="007C2427"/>
    <w:rsid w:val="007E1238"/>
    <w:rsid w:val="007E4258"/>
    <w:rsid w:val="007F5623"/>
    <w:rsid w:val="007F701F"/>
    <w:rsid w:val="00807C08"/>
    <w:rsid w:val="008110FC"/>
    <w:rsid w:val="008207CF"/>
    <w:rsid w:val="0083759B"/>
    <w:rsid w:val="00842012"/>
    <w:rsid w:val="00862FD8"/>
    <w:rsid w:val="0087510D"/>
    <w:rsid w:val="008B1D97"/>
    <w:rsid w:val="008E5D41"/>
    <w:rsid w:val="0091635F"/>
    <w:rsid w:val="009272A9"/>
    <w:rsid w:val="00955A48"/>
    <w:rsid w:val="0096557C"/>
    <w:rsid w:val="009843EE"/>
    <w:rsid w:val="009B1DF7"/>
    <w:rsid w:val="009B7A08"/>
    <w:rsid w:val="009C43B2"/>
    <w:rsid w:val="009C48BD"/>
    <w:rsid w:val="00A01E86"/>
    <w:rsid w:val="00A46C77"/>
    <w:rsid w:val="00A67EF4"/>
    <w:rsid w:val="00A7039E"/>
    <w:rsid w:val="00AE055F"/>
    <w:rsid w:val="00AE1B10"/>
    <w:rsid w:val="00B04463"/>
    <w:rsid w:val="00B362E7"/>
    <w:rsid w:val="00B552E9"/>
    <w:rsid w:val="00B64CD5"/>
    <w:rsid w:val="00B82322"/>
    <w:rsid w:val="00B9445B"/>
    <w:rsid w:val="00B9659C"/>
    <w:rsid w:val="00BB1F17"/>
    <w:rsid w:val="00BF76B3"/>
    <w:rsid w:val="00C11B57"/>
    <w:rsid w:val="00C21F24"/>
    <w:rsid w:val="00C334AA"/>
    <w:rsid w:val="00C33AF2"/>
    <w:rsid w:val="00C5245D"/>
    <w:rsid w:val="00C75585"/>
    <w:rsid w:val="00C9356C"/>
    <w:rsid w:val="00C93D3B"/>
    <w:rsid w:val="00CB3797"/>
    <w:rsid w:val="00CB574D"/>
    <w:rsid w:val="00CC2264"/>
    <w:rsid w:val="00D227FE"/>
    <w:rsid w:val="00D33987"/>
    <w:rsid w:val="00D53CFA"/>
    <w:rsid w:val="00D64D16"/>
    <w:rsid w:val="00D67B4D"/>
    <w:rsid w:val="00D72117"/>
    <w:rsid w:val="00D8131D"/>
    <w:rsid w:val="00D84170"/>
    <w:rsid w:val="00DB4AAD"/>
    <w:rsid w:val="00DD621C"/>
    <w:rsid w:val="00DE19E9"/>
    <w:rsid w:val="00DF17CD"/>
    <w:rsid w:val="00DF296C"/>
    <w:rsid w:val="00E01188"/>
    <w:rsid w:val="00E10E07"/>
    <w:rsid w:val="00E174CC"/>
    <w:rsid w:val="00E25571"/>
    <w:rsid w:val="00E35AC9"/>
    <w:rsid w:val="00E43E77"/>
    <w:rsid w:val="00E77CB3"/>
    <w:rsid w:val="00E82E9A"/>
    <w:rsid w:val="00E82FB3"/>
    <w:rsid w:val="00EA6421"/>
    <w:rsid w:val="00EA7596"/>
    <w:rsid w:val="00EC4C70"/>
    <w:rsid w:val="00EE0EF3"/>
    <w:rsid w:val="00EE20F7"/>
    <w:rsid w:val="00F15813"/>
    <w:rsid w:val="00F17B23"/>
    <w:rsid w:val="00F31517"/>
    <w:rsid w:val="00F442C1"/>
    <w:rsid w:val="00F44CA3"/>
    <w:rsid w:val="00F87A82"/>
    <w:rsid w:val="00F95BB0"/>
    <w:rsid w:val="00FA21B5"/>
    <w:rsid w:val="00FB04F1"/>
    <w:rsid w:val="00FB0A68"/>
    <w:rsid w:val="00FC6B99"/>
    <w:rsid w:val="00FD2A9C"/>
    <w:rsid w:val="00FE152D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E9A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253F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253F2"/>
    <w:pPr>
      <w:tabs>
        <w:tab w:val="center" w:pos="4819"/>
        <w:tab w:val="right" w:pos="9638"/>
      </w:tabs>
      <w:spacing w:after="0" w:line="240" w:lineRule="auto"/>
    </w:pPr>
    <w:rPr>
      <w:lang w:val="ru-RU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253F2"/>
    <w:rPr>
      <w:lang w:val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53F2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207CF"/>
    <w:pPr>
      <w:ind w:left="720"/>
      <w:contextualSpacing/>
    </w:pPr>
  </w:style>
  <w:style w:type="paragraph" w:customStyle="1" w:styleId="Stilius3">
    <w:name w:val="Stilius3"/>
    <w:basedOn w:val="prastasis"/>
    <w:qFormat/>
    <w:rsid w:val="00C93D3B"/>
    <w:pPr>
      <w:spacing w:before="200"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93D3B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93D3B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93D3B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2F045A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2F045A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2F045A"/>
    <w:rPr>
      <w:vertAlign w:val="superscript"/>
    </w:rPr>
  </w:style>
  <w:style w:type="paragraph" w:customStyle="1" w:styleId="Pagrindinistekstas2">
    <w:name w:val="Pagrindinis tekstas2"/>
    <w:basedOn w:val="prastasis"/>
    <w:rsid w:val="00C5245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5049E9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A5A5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A5A5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A5A5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A5A5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A5A53"/>
    <w:rPr>
      <w:b/>
      <w:bCs/>
      <w:sz w:val="20"/>
      <w:szCs w:val="20"/>
    </w:rPr>
  </w:style>
  <w:style w:type="character" w:customStyle="1" w:styleId="apple-converted-space">
    <w:name w:val="apple-converted-space"/>
    <w:basedOn w:val="Numatytasispastraiposriftas"/>
    <w:rsid w:val="00750A31"/>
  </w:style>
  <w:style w:type="paragraph" w:styleId="Pataisymai">
    <w:name w:val="Revision"/>
    <w:hidden/>
    <w:uiPriority w:val="99"/>
    <w:semiHidden/>
    <w:rsid w:val="00044B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253F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253F2"/>
    <w:pPr>
      <w:tabs>
        <w:tab w:val="center" w:pos="4819"/>
        <w:tab w:val="right" w:pos="9638"/>
      </w:tabs>
      <w:spacing w:after="0" w:line="240" w:lineRule="auto"/>
    </w:pPr>
    <w:rPr>
      <w:lang w:val="ru-RU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253F2"/>
    <w:rPr>
      <w:lang w:val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53F2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207CF"/>
    <w:pPr>
      <w:ind w:left="720"/>
      <w:contextualSpacing/>
    </w:pPr>
  </w:style>
  <w:style w:type="paragraph" w:customStyle="1" w:styleId="Stilius3">
    <w:name w:val="Stilius3"/>
    <w:basedOn w:val="prastasis"/>
    <w:qFormat/>
    <w:rsid w:val="00C93D3B"/>
    <w:pPr>
      <w:spacing w:before="200"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93D3B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93D3B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93D3B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2F045A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2F045A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2F045A"/>
    <w:rPr>
      <w:vertAlign w:val="superscript"/>
    </w:rPr>
  </w:style>
  <w:style w:type="paragraph" w:customStyle="1" w:styleId="Pagrindinistekstas2">
    <w:name w:val="Pagrindinis tekstas2"/>
    <w:basedOn w:val="prastasis"/>
    <w:rsid w:val="00C5245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5049E9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A5A5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A5A5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A5A5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A5A5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A5A53"/>
    <w:rPr>
      <w:b/>
      <w:bCs/>
      <w:sz w:val="20"/>
      <w:szCs w:val="20"/>
    </w:rPr>
  </w:style>
  <w:style w:type="character" w:customStyle="1" w:styleId="apple-converted-space">
    <w:name w:val="apple-converted-space"/>
    <w:basedOn w:val="Numatytasispastraiposriftas"/>
    <w:rsid w:val="00750A31"/>
  </w:style>
  <w:style w:type="paragraph" w:styleId="Pataisymai">
    <w:name w:val="Revision"/>
    <w:hidden/>
    <w:uiPriority w:val="99"/>
    <w:semiHidden/>
    <w:rsid w:val="00044B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mailto:Gediminas.Golcevas@vpt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45C2A-5379-4EEB-B1D0-AA8B95BC9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4892</Words>
  <Characters>2789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Gediminas Golcevas</dc:creator>
  <cp:lastModifiedBy>Gediminas Golcevas</cp:lastModifiedBy>
  <cp:revision>2</cp:revision>
  <cp:lastPrinted>2017-06-02T10:18:00Z</cp:lastPrinted>
  <dcterms:created xsi:type="dcterms:W3CDTF">2017-07-27T10:45:00Z</dcterms:created>
  <dcterms:modified xsi:type="dcterms:W3CDTF">2017-07-27T10:45:00Z</dcterms:modified>
</cp:coreProperties>
</file>