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02431C" w:rsidRPr="00FD6BCA" w:rsidRDefault="0002431C" w:rsidP="0002431C">
      <w:pPr>
        <w:tabs>
          <w:tab w:val="left" w:pos="993"/>
        </w:tabs>
        <w:jc w:val="center"/>
        <w:rPr>
          <w:rFonts w:ascii="CG Times" w:hAnsi="CG Times"/>
          <w:color w:val="FF0000"/>
          <w:sz w:val="24"/>
          <w:szCs w:val="24"/>
        </w:rPr>
      </w:pPr>
      <w:r w:rsidRPr="00FD6BCA">
        <w:rPr>
          <w:rFonts w:ascii="CG Times" w:hAnsi="CG Times"/>
          <w:color w:val="FF0000"/>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98307441" r:id="rId8"/>
        </w:object>
      </w:r>
    </w:p>
    <w:p w:rsidR="0002431C" w:rsidRPr="00FD6BCA" w:rsidRDefault="0002431C" w:rsidP="0002431C">
      <w:pPr>
        <w:tabs>
          <w:tab w:val="left" w:pos="993"/>
        </w:tabs>
        <w:jc w:val="center"/>
        <w:rPr>
          <w:sz w:val="24"/>
          <w:szCs w:val="24"/>
        </w:rPr>
      </w:pPr>
    </w:p>
    <w:p w:rsidR="0002431C" w:rsidRPr="00FD6BCA" w:rsidRDefault="0002431C" w:rsidP="0002431C">
      <w:pPr>
        <w:pStyle w:val="Heading1"/>
        <w:tabs>
          <w:tab w:val="left" w:pos="900"/>
          <w:tab w:val="left" w:pos="993"/>
        </w:tabs>
        <w:jc w:val="center"/>
        <w:rPr>
          <w:sz w:val="24"/>
          <w:szCs w:val="24"/>
        </w:rPr>
      </w:pPr>
      <w:r w:rsidRPr="00FD6BCA">
        <w:rPr>
          <w:sz w:val="24"/>
          <w:szCs w:val="24"/>
        </w:rPr>
        <w:t>VIEŠŲJŲ PIRKIMŲ TARNYBA</w:t>
      </w:r>
    </w:p>
    <w:p w:rsidR="0002431C" w:rsidRPr="00FD6BCA" w:rsidRDefault="0002431C" w:rsidP="0002431C">
      <w:pPr>
        <w:pStyle w:val="Heading1"/>
        <w:tabs>
          <w:tab w:val="left" w:pos="900"/>
          <w:tab w:val="left" w:pos="993"/>
        </w:tabs>
        <w:jc w:val="center"/>
        <w:rPr>
          <w:sz w:val="24"/>
          <w:szCs w:val="24"/>
        </w:rPr>
      </w:pPr>
      <w:r w:rsidRPr="00FD6BCA">
        <w:rPr>
          <w:sz w:val="24"/>
          <w:szCs w:val="24"/>
        </w:rPr>
        <w:t>KONTROLĖS SKYRIUS</w:t>
      </w:r>
    </w:p>
    <w:p w:rsidR="0002431C" w:rsidRPr="00FD6BCA" w:rsidRDefault="0002431C" w:rsidP="0002431C">
      <w:pPr>
        <w:tabs>
          <w:tab w:val="left" w:pos="993"/>
        </w:tabs>
      </w:pPr>
    </w:p>
    <w:p w:rsidR="0002431C" w:rsidRPr="00FD6BCA" w:rsidRDefault="0002431C" w:rsidP="0002431C">
      <w:pPr>
        <w:pStyle w:val="Heading1"/>
        <w:tabs>
          <w:tab w:val="left" w:pos="900"/>
          <w:tab w:val="left" w:pos="993"/>
        </w:tabs>
        <w:jc w:val="center"/>
        <w:rPr>
          <w:sz w:val="24"/>
          <w:szCs w:val="24"/>
        </w:rPr>
      </w:pPr>
      <w:r w:rsidRPr="00FD6BCA">
        <w:rPr>
          <w:sz w:val="24"/>
          <w:szCs w:val="24"/>
        </w:rPr>
        <w:t>VIEŠŲJŲ PIRKIMŲ VERTINIMO IŠVADA</w:t>
      </w:r>
    </w:p>
    <w:p w:rsidR="0002431C" w:rsidRPr="00FD6BCA" w:rsidRDefault="0002431C" w:rsidP="0002431C">
      <w:pPr>
        <w:tabs>
          <w:tab w:val="left" w:pos="993"/>
        </w:tabs>
      </w:pPr>
    </w:p>
    <w:p w:rsidR="0002431C" w:rsidRDefault="0002431C" w:rsidP="0002431C">
      <w:pPr>
        <w:pStyle w:val="Default"/>
        <w:tabs>
          <w:tab w:val="left" w:pos="993"/>
        </w:tabs>
        <w:rPr>
          <w:color w:val="auto"/>
          <w:lang w:val="lt-LT"/>
        </w:rPr>
      </w:pPr>
    </w:p>
    <w:p w:rsidR="0002431C" w:rsidRPr="00FD6BCA" w:rsidRDefault="0002431C" w:rsidP="0002431C">
      <w:pPr>
        <w:pStyle w:val="Default"/>
        <w:tabs>
          <w:tab w:val="left" w:pos="993"/>
        </w:tabs>
        <w:rPr>
          <w:color w:val="auto"/>
          <w:lang w:val="lt-LT"/>
        </w:rPr>
      </w:pPr>
    </w:p>
    <w:p w:rsidR="0002431C" w:rsidRPr="00FD6BCA" w:rsidRDefault="0002431C" w:rsidP="0002431C">
      <w:pPr>
        <w:pStyle w:val="Default"/>
        <w:tabs>
          <w:tab w:val="left" w:pos="993"/>
        </w:tabs>
        <w:jc w:val="center"/>
        <w:rPr>
          <w:color w:val="auto"/>
          <w:lang w:val="lt-LT"/>
        </w:rPr>
      </w:pPr>
      <w:r w:rsidRPr="00FD6BCA">
        <w:rPr>
          <w:color w:val="auto"/>
          <w:lang w:val="lt-LT"/>
        </w:rPr>
        <w:t xml:space="preserve">2015 m. </w:t>
      </w:r>
      <w:r>
        <w:rPr>
          <w:color w:val="auto"/>
          <w:lang w:val="lt-LT"/>
        </w:rPr>
        <w:t>liepos</w:t>
      </w:r>
      <w:r w:rsidRPr="00FD6BCA">
        <w:rPr>
          <w:color w:val="auto"/>
          <w:lang w:val="lt-LT"/>
        </w:rPr>
        <w:t xml:space="preserve">     d. Nr. 4S-______</w:t>
      </w:r>
    </w:p>
    <w:p w:rsidR="0002431C" w:rsidRPr="00FD6BCA" w:rsidRDefault="0002431C" w:rsidP="0002431C">
      <w:pPr>
        <w:pStyle w:val="Default"/>
        <w:tabs>
          <w:tab w:val="left" w:pos="993"/>
        </w:tabs>
        <w:ind w:left="709"/>
        <w:jc w:val="center"/>
        <w:rPr>
          <w:color w:val="auto"/>
          <w:lang w:val="lt-LT"/>
        </w:rPr>
      </w:pPr>
    </w:p>
    <w:p w:rsidR="0002431C" w:rsidRPr="00FD6BCA" w:rsidRDefault="0002431C" w:rsidP="0002431C">
      <w:pPr>
        <w:pStyle w:val="Default"/>
        <w:tabs>
          <w:tab w:val="left" w:pos="993"/>
        </w:tabs>
        <w:jc w:val="center"/>
        <w:rPr>
          <w:color w:val="auto"/>
          <w:lang w:val="lt-LT"/>
        </w:rPr>
      </w:pPr>
      <w:r w:rsidRPr="00FD6BCA">
        <w:rPr>
          <w:color w:val="auto"/>
          <w:lang w:val="lt-LT"/>
        </w:rPr>
        <w:t>Vilnius</w:t>
      </w:r>
    </w:p>
    <w:p w:rsidR="0002431C" w:rsidRDefault="0002431C" w:rsidP="0002431C">
      <w:pPr>
        <w:pStyle w:val="Default"/>
        <w:tabs>
          <w:tab w:val="left" w:pos="993"/>
        </w:tabs>
        <w:jc w:val="center"/>
        <w:rPr>
          <w:color w:val="auto"/>
          <w:lang w:val="lt-LT"/>
        </w:rPr>
      </w:pPr>
    </w:p>
    <w:p w:rsidR="0002431C" w:rsidRPr="00FD6BCA" w:rsidRDefault="0002431C" w:rsidP="0002431C">
      <w:pPr>
        <w:pStyle w:val="Default"/>
        <w:tabs>
          <w:tab w:val="left" w:pos="993"/>
        </w:tabs>
        <w:jc w:val="center"/>
        <w:rPr>
          <w:color w:val="auto"/>
          <w:lang w:val="lt-LT"/>
        </w:rPr>
      </w:pPr>
    </w:p>
    <w:p w:rsidR="0002431C" w:rsidRPr="00FD6BCA" w:rsidRDefault="0002431C" w:rsidP="0002431C">
      <w:pPr>
        <w:tabs>
          <w:tab w:val="left" w:pos="900"/>
          <w:tab w:val="left" w:pos="993"/>
        </w:tabs>
        <w:spacing w:line="276" w:lineRule="auto"/>
        <w:ind w:firstLine="709"/>
        <w:jc w:val="both"/>
        <w:rPr>
          <w:sz w:val="24"/>
          <w:szCs w:val="24"/>
        </w:rPr>
      </w:pPr>
      <w:r w:rsidRPr="00FD6BCA">
        <w:rPr>
          <w:sz w:val="24"/>
          <w:szCs w:val="24"/>
        </w:rPr>
        <w:t xml:space="preserve">Viešųjų pirkimų tarnyba (toliau – Tarnyba), vadovaudamasi Lietuvos Respublikos viešųjų pirkimų įstatymo 8² straipsnio 1 dalies 2 punktu, atliko </w:t>
      </w:r>
      <w:r>
        <w:rPr>
          <w:sz w:val="24"/>
          <w:szCs w:val="24"/>
        </w:rPr>
        <w:t>Centrinės hipotekos įstaigos</w:t>
      </w:r>
      <w:r w:rsidRPr="00FD6BCA">
        <w:rPr>
          <w:sz w:val="24"/>
          <w:szCs w:val="24"/>
        </w:rPr>
        <w:t xml:space="preserve"> </w:t>
      </w:r>
      <w:r w:rsidRPr="00FD6BCA">
        <w:rPr>
          <w:sz w:val="24"/>
        </w:rPr>
        <w:t xml:space="preserve">(toliau – Perkančioji organizacija) </w:t>
      </w:r>
      <w:r w:rsidRPr="00FD6BCA">
        <w:rPr>
          <w:sz w:val="24"/>
          <w:szCs w:val="24"/>
        </w:rPr>
        <w:t>201</w:t>
      </w:r>
      <w:r>
        <w:rPr>
          <w:sz w:val="24"/>
          <w:szCs w:val="24"/>
        </w:rPr>
        <w:t>4</w:t>
      </w:r>
      <w:r w:rsidRPr="00FD6BCA">
        <w:rPr>
          <w:sz w:val="24"/>
          <w:szCs w:val="24"/>
        </w:rPr>
        <w:t>-</w:t>
      </w:r>
      <w:r>
        <w:rPr>
          <w:sz w:val="24"/>
          <w:szCs w:val="24"/>
        </w:rPr>
        <w:t>10</w:t>
      </w:r>
      <w:r w:rsidRPr="00FD6BCA">
        <w:rPr>
          <w:sz w:val="24"/>
          <w:szCs w:val="24"/>
        </w:rPr>
        <w:t>-</w:t>
      </w:r>
      <w:r>
        <w:rPr>
          <w:sz w:val="24"/>
          <w:szCs w:val="24"/>
        </w:rPr>
        <w:t>24</w:t>
      </w:r>
      <w:r w:rsidRPr="00FD6BCA">
        <w:rPr>
          <w:sz w:val="24"/>
          <w:szCs w:val="24"/>
        </w:rPr>
        <w:t xml:space="preserve"> Centrinėje viešųjų pirkimų informacinėje sistemoje (toliau – CVP IS) skelbto atviro konkurso </w:t>
      </w:r>
      <w:r w:rsidRPr="00FD6BCA">
        <w:rPr>
          <w:sz w:val="24"/>
          <w:szCs w:val="24"/>
          <w:lang w:eastAsia="lt-LT"/>
        </w:rPr>
        <w:t>„</w:t>
      </w:r>
      <w:r>
        <w:rPr>
          <w:sz w:val="24"/>
          <w:szCs w:val="24"/>
          <w:lang w:eastAsia="lt-LT"/>
        </w:rPr>
        <w:t>Duomenų bazių, aplikacijų infrastruktūros techninės, programinės įrangos ir jos paruošimo darbui paslaugų įsigijimas</w:t>
      </w:r>
      <w:r w:rsidRPr="00FD6BCA">
        <w:rPr>
          <w:sz w:val="24"/>
          <w:szCs w:val="24"/>
          <w:lang w:eastAsia="lt-LT"/>
        </w:rPr>
        <w:t>”</w:t>
      </w:r>
      <w:r w:rsidRPr="00FD6BCA">
        <w:rPr>
          <w:sz w:val="24"/>
        </w:rPr>
        <w:t xml:space="preserve"> (Pirkimo Nr. </w:t>
      </w:r>
      <w:r w:rsidRPr="00FD6BCA">
        <w:rPr>
          <w:sz w:val="24"/>
          <w:szCs w:val="24"/>
        </w:rPr>
        <w:t>1</w:t>
      </w:r>
      <w:r>
        <w:rPr>
          <w:sz w:val="24"/>
          <w:szCs w:val="24"/>
        </w:rPr>
        <w:t>56926</w:t>
      </w:r>
      <w:r w:rsidRPr="00FD6BCA">
        <w:rPr>
          <w:sz w:val="24"/>
        </w:rPr>
        <w:t xml:space="preserve">; toliau – Pirkimas) dokumentų vertinimą. </w:t>
      </w:r>
    </w:p>
    <w:p w:rsidR="0002431C" w:rsidRPr="00F10C4F" w:rsidRDefault="0002431C" w:rsidP="00F10C4F">
      <w:pPr>
        <w:spacing w:line="269" w:lineRule="auto"/>
        <w:ind w:firstLine="709"/>
        <w:jc w:val="both"/>
        <w:rPr>
          <w:rFonts w:eastAsia="Calibri"/>
          <w:sz w:val="24"/>
          <w:szCs w:val="24"/>
        </w:rPr>
      </w:pPr>
      <w:r w:rsidRPr="00DB7DD0">
        <w:rPr>
          <w:sz w:val="24"/>
          <w:szCs w:val="24"/>
        </w:rPr>
        <w:t>Perkančioji organizacija Pirkimą vykdo pagal Lietuvos Respublikos viešųjų pirkimų įstatymo (redakcija nuo 201</w:t>
      </w:r>
      <w:r>
        <w:rPr>
          <w:sz w:val="24"/>
          <w:szCs w:val="24"/>
        </w:rPr>
        <w:t>4-01-01; toliau – Įstatymas) ir</w:t>
      </w:r>
      <w:r w:rsidR="00F10C4F">
        <w:rPr>
          <w:sz w:val="24"/>
          <w:szCs w:val="24"/>
        </w:rPr>
        <w:t xml:space="preserve"> Centrinės hipotekos įstaigos viešojo pirkimo </w:t>
      </w:r>
      <w:r w:rsidR="00F10C4F" w:rsidRPr="00F10C4F">
        <w:rPr>
          <w:rFonts w:eastAsia="Calibri"/>
          <w:sz w:val="24"/>
          <w:szCs w:val="24"/>
        </w:rPr>
        <w:t xml:space="preserve">„Centrinės hipotekos įstaigos tarnybinių stočių ir jų programinės įrangos įsigijimas“ komisijos </w:t>
      </w:r>
      <w:r w:rsidR="00F10C4F">
        <w:rPr>
          <w:rFonts w:eastAsia="Calibri"/>
          <w:sz w:val="24"/>
          <w:szCs w:val="24"/>
        </w:rPr>
        <w:t xml:space="preserve">(toliau – Komisija) </w:t>
      </w:r>
      <w:r w:rsidR="00F10C4F" w:rsidRPr="00F10C4F">
        <w:rPr>
          <w:rFonts w:eastAsia="Calibri"/>
          <w:sz w:val="24"/>
          <w:szCs w:val="24"/>
        </w:rPr>
        <w:t>2014-10-21 posėdžio protokolu Nr.</w:t>
      </w:r>
      <w:r w:rsidR="00F10C4F">
        <w:rPr>
          <w:rFonts w:eastAsia="Calibri"/>
          <w:sz w:val="24"/>
          <w:szCs w:val="24"/>
        </w:rPr>
        <w:t xml:space="preserve"> 4 </w:t>
      </w:r>
      <w:r w:rsidR="00F10C4F" w:rsidRPr="00F10C4F">
        <w:rPr>
          <w:rFonts w:eastAsia="Calibri"/>
          <w:sz w:val="24"/>
          <w:szCs w:val="24"/>
        </w:rPr>
        <w:t>(Centrinės hip</w:t>
      </w:r>
      <w:r w:rsidR="00F10C4F">
        <w:rPr>
          <w:rFonts w:eastAsia="Calibri"/>
          <w:sz w:val="24"/>
          <w:szCs w:val="24"/>
        </w:rPr>
        <w:t>otekos įstaigos viešojo pirkimo K</w:t>
      </w:r>
      <w:r w:rsidR="00F10C4F" w:rsidRPr="00F10C4F">
        <w:rPr>
          <w:rFonts w:eastAsia="Calibri"/>
          <w:sz w:val="24"/>
          <w:szCs w:val="24"/>
        </w:rPr>
        <w:t>omisijos 2015</w:t>
      </w:r>
      <w:r w:rsidR="00F10C4F">
        <w:rPr>
          <w:rFonts w:eastAsia="Calibri"/>
          <w:sz w:val="24"/>
          <w:szCs w:val="24"/>
        </w:rPr>
        <w:t>-02-03</w:t>
      </w:r>
      <w:r w:rsidR="00F10C4F" w:rsidRPr="00F10C4F">
        <w:rPr>
          <w:rFonts w:eastAsia="Calibri"/>
          <w:sz w:val="24"/>
          <w:szCs w:val="24"/>
        </w:rPr>
        <w:t xml:space="preserve"> </w:t>
      </w:r>
      <w:r w:rsidR="00F10C4F">
        <w:rPr>
          <w:rFonts w:eastAsia="Calibri"/>
          <w:sz w:val="24"/>
          <w:szCs w:val="24"/>
        </w:rPr>
        <w:t xml:space="preserve">protokolu Nr. 10 </w:t>
      </w:r>
      <w:r w:rsidR="00F10C4F" w:rsidRPr="00F10C4F">
        <w:rPr>
          <w:rFonts w:eastAsia="Calibri"/>
          <w:sz w:val="24"/>
          <w:szCs w:val="24"/>
        </w:rPr>
        <w:t xml:space="preserve">išdėstyta nauja </w:t>
      </w:r>
      <w:r w:rsidR="00F10C4F">
        <w:rPr>
          <w:rFonts w:eastAsia="Calibri"/>
          <w:sz w:val="24"/>
          <w:szCs w:val="24"/>
        </w:rPr>
        <w:t>redakcija)</w:t>
      </w:r>
      <w:r w:rsidRPr="00F10C4F">
        <w:rPr>
          <w:sz w:val="24"/>
          <w:szCs w:val="24"/>
        </w:rPr>
        <w:t xml:space="preserve"> </w:t>
      </w:r>
      <w:r w:rsidR="00F10C4F">
        <w:rPr>
          <w:sz w:val="24"/>
          <w:szCs w:val="24"/>
        </w:rPr>
        <w:t>patvirtintas atviro konkurso „Duomenų bazių, aplikacijų infrastruktūros techninės, programinės įrangos ir jos paruošimo darbui paslaugų įsigijimas“</w:t>
      </w:r>
      <w:r w:rsidR="005D4626">
        <w:rPr>
          <w:sz w:val="24"/>
          <w:szCs w:val="24"/>
        </w:rPr>
        <w:t xml:space="preserve"> sąlygas (toliau - </w:t>
      </w:r>
      <w:r w:rsidRPr="00F10C4F">
        <w:rPr>
          <w:sz w:val="24"/>
          <w:szCs w:val="24"/>
        </w:rPr>
        <w:t>Pirkimo sąlyg</w:t>
      </w:r>
      <w:r w:rsidR="005D4626">
        <w:rPr>
          <w:sz w:val="24"/>
          <w:szCs w:val="24"/>
        </w:rPr>
        <w:t>o</w:t>
      </w:r>
      <w:r w:rsidRPr="00F10C4F">
        <w:rPr>
          <w:sz w:val="24"/>
          <w:szCs w:val="24"/>
        </w:rPr>
        <w:t>s</w:t>
      </w:r>
      <w:r w:rsidR="005D4626">
        <w:rPr>
          <w:sz w:val="24"/>
          <w:szCs w:val="24"/>
        </w:rPr>
        <w:t xml:space="preserve">), </w:t>
      </w:r>
      <w:r w:rsidRPr="00DB7DD0">
        <w:rPr>
          <w:sz w:val="24"/>
          <w:szCs w:val="24"/>
        </w:rPr>
        <w:t xml:space="preserve">elektroninėmis priemonėmis CVP IS. </w:t>
      </w:r>
    </w:p>
    <w:p w:rsidR="0002431C" w:rsidRPr="00FD6BCA" w:rsidRDefault="0002431C" w:rsidP="0002431C">
      <w:pPr>
        <w:tabs>
          <w:tab w:val="left" w:pos="993"/>
        </w:tabs>
        <w:spacing w:line="276" w:lineRule="auto"/>
        <w:ind w:firstLine="709"/>
        <w:jc w:val="both"/>
        <w:rPr>
          <w:sz w:val="24"/>
          <w:szCs w:val="24"/>
        </w:rPr>
      </w:pPr>
      <w:r w:rsidRPr="00FD6BCA">
        <w:rPr>
          <w:sz w:val="24"/>
          <w:szCs w:val="24"/>
        </w:rPr>
        <w:t>Tarnyba, įvertinusi su Pirkimu susijusius dokumentus ir CVP IS pateiktą Pirkimo informaciją nustatė, kad:</w:t>
      </w:r>
    </w:p>
    <w:p w:rsidR="00BF7FC7" w:rsidRDefault="00965ABA" w:rsidP="00965ABA">
      <w:pPr>
        <w:pStyle w:val="ListParagraph"/>
        <w:numPr>
          <w:ilvl w:val="0"/>
          <w:numId w:val="2"/>
        </w:numPr>
        <w:tabs>
          <w:tab w:val="left" w:pos="993"/>
        </w:tabs>
        <w:spacing w:line="276" w:lineRule="auto"/>
        <w:ind w:left="0" w:firstLine="709"/>
        <w:jc w:val="both"/>
        <w:rPr>
          <w:sz w:val="24"/>
          <w:szCs w:val="24"/>
        </w:rPr>
      </w:pPr>
      <w:r>
        <w:rPr>
          <w:sz w:val="24"/>
          <w:szCs w:val="24"/>
        </w:rPr>
        <w:t>Perkančioji organizacija neužtikrino Įstatymo 24 straipsnio 9 dalies nuostatos „Pirkimo dokumentai turi būti tikslūs, aiškūs, be dviprasmybių &lt;…&gt;” įgyvendinimo, kadangi</w:t>
      </w:r>
      <w:r w:rsidR="00BF7FC7">
        <w:rPr>
          <w:sz w:val="24"/>
          <w:szCs w:val="24"/>
        </w:rPr>
        <w:t>:</w:t>
      </w:r>
    </w:p>
    <w:p w:rsidR="00BF7FC7" w:rsidRDefault="00BF7FC7" w:rsidP="00BF7FC7">
      <w:pPr>
        <w:pStyle w:val="ListParagraph"/>
        <w:numPr>
          <w:ilvl w:val="1"/>
          <w:numId w:val="3"/>
        </w:numPr>
        <w:tabs>
          <w:tab w:val="left" w:pos="1134"/>
        </w:tabs>
        <w:spacing w:line="276" w:lineRule="auto"/>
        <w:ind w:left="0" w:firstLine="709"/>
        <w:jc w:val="both"/>
        <w:rPr>
          <w:sz w:val="24"/>
          <w:szCs w:val="24"/>
        </w:rPr>
      </w:pPr>
      <w:r>
        <w:rPr>
          <w:sz w:val="24"/>
          <w:szCs w:val="24"/>
        </w:rPr>
        <w:t xml:space="preserve">skelbimo apie Pirkimą II.3 dalyje „Sutarties trukmė arba įvykdymo terminas“ Perkančioji organizacija nurodo, kad </w:t>
      </w:r>
      <w:r w:rsidRPr="003A573E">
        <w:rPr>
          <w:sz w:val="24"/>
          <w:szCs w:val="24"/>
          <w:u w:val="single"/>
        </w:rPr>
        <w:t>sutartis galioja 3 mėnesius</w:t>
      </w:r>
      <w:r>
        <w:rPr>
          <w:sz w:val="24"/>
          <w:szCs w:val="24"/>
        </w:rPr>
        <w:t>, tačiau</w:t>
      </w:r>
      <w:r w:rsidR="00B43D59">
        <w:rPr>
          <w:sz w:val="24"/>
          <w:szCs w:val="24"/>
        </w:rPr>
        <w:t xml:space="preserve">, atsižvelgiant į tai, kad </w:t>
      </w:r>
      <w:r>
        <w:rPr>
          <w:sz w:val="24"/>
          <w:szCs w:val="24"/>
        </w:rPr>
        <w:t xml:space="preserve"> Pirkimo sąlygų priedo Nr. 6 „I Pirkimo dalies „Tarnybinių stočių, jų talpyklos, komutacinės spintos ir pro</w:t>
      </w:r>
      <w:r w:rsidR="003C567C">
        <w:rPr>
          <w:sz w:val="24"/>
          <w:szCs w:val="24"/>
        </w:rPr>
        <w:t xml:space="preserve">graminės bei techninės įrangos </w:t>
      </w:r>
      <w:r>
        <w:rPr>
          <w:sz w:val="24"/>
          <w:szCs w:val="24"/>
        </w:rPr>
        <w:t xml:space="preserve">pirkimas“ techninė specifikacija“ </w:t>
      </w:r>
      <w:r w:rsidR="003C567C">
        <w:rPr>
          <w:sz w:val="24"/>
          <w:szCs w:val="24"/>
        </w:rPr>
        <w:t xml:space="preserve">(toliau – Priedas Nr. 6) </w:t>
      </w:r>
      <w:r>
        <w:rPr>
          <w:sz w:val="24"/>
          <w:szCs w:val="24"/>
        </w:rPr>
        <w:t>1 dalies</w:t>
      </w:r>
      <w:r w:rsidR="003C567C">
        <w:rPr>
          <w:sz w:val="24"/>
          <w:szCs w:val="24"/>
        </w:rPr>
        <w:t xml:space="preserve"> 16 punkte, 2 dalies 16 punkte, 3 dalies 12 punkte, 6 dalies 9 punkte ir 7 dalies 5 punkte, Pirkimo sąlygų priedo Nr. 7 „II Pirkimo dalies „Atminties modulių, kietųjų diskų ir maitinimo šaltinių pirkimas“ techninė specifikacija“ (toliau – Priedas Nr. 7) 1 dalies 4 punkte, 2 dalies 9 punkte, 3 dalies 10 punkte, Pirkimo sąlygų priedo Nr.</w:t>
      </w:r>
      <w:r w:rsidR="000961AE">
        <w:rPr>
          <w:sz w:val="24"/>
          <w:szCs w:val="24"/>
        </w:rPr>
        <w:t xml:space="preserve"> </w:t>
      </w:r>
      <w:r w:rsidR="003C567C">
        <w:rPr>
          <w:sz w:val="24"/>
          <w:szCs w:val="24"/>
        </w:rPr>
        <w:t>8</w:t>
      </w:r>
      <w:r w:rsidR="000961AE">
        <w:rPr>
          <w:sz w:val="24"/>
          <w:szCs w:val="24"/>
        </w:rPr>
        <w:t xml:space="preserve"> „III Pirkimo dalies „Elektroninių duomenų saugyklos įrangos pirkimas“ techninė specifikacija“</w:t>
      </w:r>
      <w:r w:rsidR="003C567C">
        <w:rPr>
          <w:sz w:val="24"/>
          <w:szCs w:val="24"/>
        </w:rPr>
        <w:t xml:space="preserve"> </w:t>
      </w:r>
      <w:r w:rsidR="000961AE">
        <w:rPr>
          <w:sz w:val="24"/>
          <w:szCs w:val="24"/>
        </w:rPr>
        <w:t xml:space="preserve">(toliau – Priedas Nr. 8) 1 dalies 25 punkte yra nurodyta, kad Perkančioji organizacija reikalauja ne mažiau 36 mėnesių gamintojo užtikrintos garantinės priežiūros, o </w:t>
      </w:r>
      <w:r w:rsidR="003A573E">
        <w:rPr>
          <w:sz w:val="24"/>
          <w:szCs w:val="24"/>
        </w:rPr>
        <w:t>Priedo Nr. 6 5 dalies 9 punkte reikalaujama garantija „ne mažiau metai“</w:t>
      </w:r>
      <w:r w:rsidR="00B43D59">
        <w:rPr>
          <w:sz w:val="24"/>
          <w:szCs w:val="24"/>
        </w:rPr>
        <w:t>, šis, skelbime apie Pirkimą, terminas nėra tikslus;</w:t>
      </w:r>
    </w:p>
    <w:p w:rsidR="00703C79" w:rsidRDefault="00965ABA" w:rsidP="00703C79">
      <w:pPr>
        <w:pStyle w:val="ListParagraph"/>
        <w:numPr>
          <w:ilvl w:val="1"/>
          <w:numId w:val="3"/>
        </w:numPr>
        <w:tabs>
          <w:tab w:val="left" w:pos="1134"/>
        </w:tabs>
        <w:spacing w:line="276" w:lineRule="auto"/>
        <w:ind w:left="0" w:firstLine="709"/>
        <w:jc w:val="both"/>
        <w:rPr>
          <w:sz w:val="24"/>
          <w:szCs w:val="24"/>
        </w:rPr>
      </w:pPr>
      <w:r w:rsidRPr="00BF7FC7">
        <w:rPr>
          <w:sz w:val="24"/>
          <w:szCs w:val="24"/>
        </w:rPr>
        <w:lastRenderedPageBreak/>
        <w:t xml:space="preserve"> skelbimo apie Pirkimą III.1.1 dalyje „Reikalaujami užstatai ir garantijos” Perkančioji organizacija nurodo tik reikalaujamą pirkimo sutarties įvykdymo užtikrinimą – banko garantiją arba draudimo bendrovės laidavimo raštą, tačiau nenurodo kitų sutarties įvykdymo garantijų, kurios nurodytos Pirkimo sąlygų</w:t>
      </w:r>
      <w:r w:rsidR="0095667F" w:rsidRPr="00BF7FC7">
        <w:rPr>
          <w:sz w:val="24"/>
          <w:szCs w:val="24"/>
        </w:rPr>
        <w:t xml:space="preserve"> 9-11 prieduose pateiktų pirkimo sutarties projektų (toliau – Sutarties projekta</w:t>
      </w:r>
      <w:r w:rsidR="00703C79">
        <w:rPr>
          <w:sz w:val="24"/>
          <w:szCs w:val="24"/>
        </w:rPr>
        <w:t>s) 7 skyriuje, t.y. delspinigių;</w:t>
      </w:r>
    </w:p>
    <w:p w:rsidR="00703C79" w:rsidRPr="00703C79" w:rsidRDefault="00703C79" w:rsidP="00703C79">
      <w:pPr>
        <w:pStyle w:val="ListParagraph"/>
        <w:numPr>
          <w:ilvl w:val="1"/>
          <w:numId w:val="3"/>
        </w:numPr>
        <w:tabs>
          <w:tab w:val="left" w:pos="1134"/>
        </w:tabs>
        <w:spacing w:line="276" w:lineRule="auto"/>
        <w:ind w:left="0" w:firstLine="709"/>
        <w:jc w:val="both"/>
        <w:rPr>
          <w:sz w:val="24"/>
          <w:szCs w:val="24"/>
        </w:rPr>
      </w:pPr>
      <w:r>
        <w:rPr>
          <w:sz w:val="24"/>
          <w:szCs w:val="24"/>
        </w:rPr>
        <w:t>s</w:t>
      </w:r>
      <w:r w:rsidRPr="00703C79">
        <w:rPr>
          <w:sz w:val="24"/>
          <w:szCs w:val="24"/>
        </w:rPr>
        <w:t>kelbimo apie Pirkimą III.2.3 dalies 1 punkte nustatytas kvalifikacijos reikalavimas, kad „Tiekėjas turi būti siūlomos kompiuterinės ir programinės įrangos gamintojas arba turi turėti gamintojo (gamintojų) suteiktą teisę parduoti siūlomą įrangą“ ir skelbimo apie Pirkimą III.2.3 dalies 2 punkte nustatytas kvalifikacijos reikalavimas, kad „Tiekėjas turi būti kompiuterinės įrangos gamintojo autorizuotas techninis centras arba turi turėti sutartį su tokiu centru siūlomos kompiuterinės įrangos techniniam aptarnavimui atlikti“</w:t>
      </w:r>
      <w:r w:rsidR="00DF3FAC">
        <w:rPr>
          <w:sz w:val="24"/>
          <w:szCs w:val="24"/>
        </w:rPr>
        <w:t xml:space="preserve"> yra dviprasmiški</w:t>
      </w:r>
      <w:r w:rsidRPr="00703C79">
        <w:rPr>
          <w:sz w:val="24"/>
          <w:szCs w:val="24"/>
        </w:rPr>
        <w:t xml:space="preserve">. Nustatydama tokius kvalifikacijos reikalavimus, Perkančioji organizacija iš esmės įpareigoja tiekėją, jei jis nėra įrangos gamintojas ir/ar gamintojo autorizuotas techninis centras, pasitelkti subtiekėjus. Tarnyba atkreipia dėmesį, kad gamintojas nėra pasitelkiamas viešojo pirkimo - pardavimo sutarties prievolėms vykdyti, o tik pateikia prekes tiekėjui, taip pat ir techninis centras nėra viešojo pirkimo - pardavimo sutarties prievolių vykdytojas, todėl neturėtų būti laikomi subtiekėjais. </w:t>
      </w:r>
      <w:r w:rsidR="00A83876">
        <w:rPr>
          <w:sz w:val="24"/>
          <w:szCs w:val="24"/>
        </w:rPr>
        <w:t>Tarnybos nuomone, garantinio aptarnavimo reikalavimas turėtų būti numatytas sutarties sąlygose.</w:t>
      </w:r>
    </w:p>
    <w:p w:rsidR="0095667F" w:rsidRDefault="00864604" w:rsidP="00965ABA">
      <w:pPr>
        <w:pStyle w:val="ListParagraph"/>
        <w:numPr>
          <w:ilvl w:val="0"/>
          <w:numId w:val="2"/>
        </w:numPr>
        <w:tabs>
          <w:tab w:val="left" w:pos="993"/>
        </w:tabs>
        <w:spacing w:line="276" w:lineRule="auto"/>
        <w:ind w:left="0" w:firstLine="709"/>
        <w:jc w:val="both"/>
        <w:rPr>
          <w:sz w:val="24"/>
          <w:szCs w:val="24"/>
        </w:rPr>
      </w:pPr>
      <w:r>
        <w:rPr>
          <w:sz w:val="24"/>
          <w:szCs w:val="24"/>
          <w:lang w:eastAsia="lt-LT"/>
        </w:rPr>
        <w:t xml:space="preserve">Pirkimo sąlygų 7.3 punkte nustatyta, kad </w:t>
      </w:r>
      <w:r w:rsidRPr="00864604">
        <w:rPr>
          <w:iCs/>
          <w:sz w:val="24"/>
          <w:szCs w:val="24"/>
        </w:rPr>
        <w:t>„</w:t>
      </w:r>
      <w:r w:rsidRPr="00864604">
        <w:rPr>
          <w:sz w:val="24"/>
          <w:szCs w:val="24"/>
        </w:rPr>
        <w:t>Atsakydama į kiekvieną tiekėjo pateiktą prašymą paaiškinti konkurso sąlygas</w:t>
      </w:r>
      <w:r>
        <w:rPr>
          <w:sz w:val="24"/>
          <w:szCs w:val="24"/>
        </w:rPr>
        <w:t xml:space="preserve"> &lt;...&gt;</w:t>
      </w:r>
      <w:r w:rsidRPr="00864604">
        <w:rPr>
          <w:sz w:val="24"/>
          <w:szCs w:val="24"/>
        </w:rPr>
        <w:t xml:space="preserve"> arba aiškindama, tikslindama konkurso sąlygas savo iniciatyva, perkančioji organizacija turi paaiškinimus, patikslinimus paskelbti CVP IS ir išsiųsti visiems tiekėjams, kurie prisijungė prie pirkimo, ne vėliau kaip likus 6 dienoms iki pasiū</w:t>
      </w:r>
      <w:r>
        <w:rPr>
          <w:sz w:val="24"/>
          <w:szCs w:val="24"/>
        </w:rPr>
        <w:t>lymų pateikimo termino pabaigos</w:t>
      </w:r>
      <w:r w:rsidRPr="00864604">
        <w:rPr>
          <w:iCs/>
          <w:sz w:val="24"/>
          <w:szCs w:val="24"/>
        </w:rPr>
        <w:t>“</w:t>
      </w:r>
      <w:r w:rsidRPr="00864604">
        <w:rPr>
          <w:sz w:val="24"/>
          <w:szCs w:val="24"/>
        </w:rPr>
        <w:t>, ta</w:t>
      </w:r>
      <w:r>
        <w:rPr>
          <w:sz w:val="24"/>
          <w:szCs w:val="24"/>
        </w:rPr>
        <w:t xml:space="preserve">čiau Perkančioji organizacija Pirkimo dokumentuose nenurodė termino per kiek laiko atsakys į tiekėjo pateiktus paklausimus. </w:t>
      </w:r>
      <w:r w:rsidR="00A83876">
        <w:rPr>
          <w:sz w:val="24"/>
          <w:szCs w:val="24"/>
        </w:rPr>
        <w:t>P</w:t>
      </w:r>
      <w:r>
        <w:rPr>
          <w:sz w:val="24"/>
          <w:szCs w:val="24"/>
        </w:rPr>
        <w:t>erkančioji organizacija operatyviai nereaguodama į tiekėjų paklausimus nesudaro galimybės tiekėjams pateikti tinkamų pasiūlymų. Tarnyba atkreipia dėmesį, kad Pirkimo sąlygos neturi suteikti Perkančiajai organizacijai besąlyginio pasirinkimo laisvės ar neribotos diskrecijos. Pažymėtina, kad parinktas Pirkimo būdas yra atviras konkursas, kurio metu negalima derėtis dėl pirkimo sąlygų, ir tiekėjai turi pateikti pasiūlymą griežtai laikantis Pirkimo sąlygų (techninių specifikacijų) reikalavimų. Atsižvelgiant į tai, Tarnybos nuomone, Perkančioji organizacija turėtų nustatyti konkrečius ir tikslius terminus tiekėjų prašymams paaiškinti Pirkimo dokumentus nagrinėti.</w:t>
      </w:r>
    </w:p>
    <w:p w:rsidR="00F86564" w:rsidRDefault="005421D4" w:rsidP="00965ABA">
      <w:pPr>
        <w:pStyle w:val="ListParagraph"/>
        <w:numPr>
          <w:ilvl w:val="0"/>
          <w:numId w:val="2"/>
        </w:numPr>
        <w:tabs>
          <w:tab w:val="left" w:pos="993"/>
        </w:tabs>
        <w:spacing w:line="276" w:lineRule="auto"/>
        <w:ind w:left="0" w:firstLine="709"/>
        <w:jc w:val="both"/>
        <w:rPr>
          <w:sz w:val="24"/>
          <w:szCs w:val="24"/>
        </w:rPr>
      </w:pPr>
      <w:r>
        <w:rPr>
          <w:sz w:val="24"/>
          <w:szCs w:val="24"/>
        </w:rPr>
        <w:t xml:space="preserve">Perkančioji organizacija neužtikrino Įstatymo 33 straipsnio 3 dalies nuostatos, kad „Perkančioji organizacija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 tinkamo įgyvendinimo, kadangi </w:t>
      </w:r>
      <w:r w:rsidRPr="00FD6BCA">
        <w:rPr>
          <w:sz w:val="24"/>
          <w:szCs w:val="24"/>
        </w:rPr>
        <w:t>reikalauja pateikti skenuotus dokumentus, kurie pagal Lietuvos Respublikos valstybės informacinių išteklių valdymo įstatymą ar kitus teisės aktus yra neatlygintinai prieinami Lietuvos Respublikos registruose, valstybės informacinėse sistemose ir kitose informacinėse sistemose</w:t>
      </w:r>
      <w:r>
        <w:rPr>
          <w:sz w:val="24"/>
          <w:szCs w:val="24"/>
        </w:rPr>
        <w:t xml:space="preserve"> (skelbimo apie Pirkimą III.2.1 </w:t>
      </w:r>
      <w:r w:rsidR="0007173E">
        <w:rPr>
          <w:sz w:val="24"/>
          <w:szCs w:val="24"/>
        </w:rPr>
        <w:t>dalis</w:t>
      </w:r>
      <w:r>
        <w:rPr>
          <w:sz w:val="24"/>
          <w:szCs w:val="24"/>
        </w:rPr>
        <w:t>).</w:t>
      </w:r>
    </w:p>
    <w:p w:rsidR="00864604" w:rsidRDefault="00515C9F" w:rsidP="00965ABA">
      <w:pPr>
        <w:pStyle w:val="ListParagraph"/>
        <w:numPr>
          <w:ilvl w:val="0"/>
          <w:numId w:val="2"/>
        </w:numPr>
        <w:tabs>
          <w:tab w:val="left" w:pos="993"/>
        </w:tabs>
        <w:spacing w:line="276" w:lineRule="auto"/>
        <w:ind w:left="0" w:firstLine="709"/>
        <w:jc w:val="both"/>
        <w:rPr>
          <w:sz w:val="24"/>
          <w:szCs w:val="24"/>
        </w:rPr>
      </w:pPr>
      <w:r>
        <w:rPr>
          <w:sz w:val="24"/>
          <w:szCs w:val="24"/>
        </w:rPr>
        <w:t xml:space="preserve">Pirkimo sąlygų 3.7 punkte nurodyta, kad </w:t>
      </w:r>
      <w:r w:rsidRPr="00515C9F">
        <w:rPr>
          <w:sz w:val="24"/>
          <w:szCs w:val="24"/>
        </w:rPr>
        <w:t>„Kvalifikacijos reikalavimai, išvardinti skelbimo apie pirkimą III.2.1. dalyje, yra privalomi kiekvienam ūkio subjektų grupės nariui, kurie pateikia bendrą pasiūlymą jungtinės veiklos sutarties pagrindu, atskirai; konkurso sąlygų III.2.3. dalyje – visiems tiekėjų grupės nariams kartu arba bent vienam iš ūkio subjektų grupės narių</w:t>
      </w:r>
      <w:r>
        <w:rPr>
          <w:sz w:val="24"/>
          <w:szCs w:val="24"/>
        </w:rPr>
        <w:t xml:space="preserve">“. </w:t>
      </w:r>
      <w:r w:rsidRPr="00FD6BCA">
        <w:rPr>
          <w:sz w:val="24"/>
          <w:szCs w:val="24"/>
        </w:rPr>
        <w:lastRenderedPageBreak/>
        <w:t>Tarnyba atkreipia dėmesį, kad, remiantis Viešųjų pirkimų tarnybos direktoriaus 2003 m. spalio 20 d. įsakymu Nr. 1S-100 patvirtintų Tiekėjų kvalifikacijos vertinimo rekomendacijų (redakcija nuo 2012-01-08) 21 punktu, šį Pirkimo sąlygų punktą reikėtų konkretizuoti, kadangi</w:t>
      </w:r>
      <w:r>
        <w:rPr>
          <w:sz w:val="24"/>
          <w:szCs w:val="24"/>
        </w:rPr>
        <w:t xml:space="preserve"> skelbimo apie Pirkimą III.2.3 </w:t>
      </w:r>
      <w:r w:rsidR="0007173E">
        <w:rPr>
          <w:sz w:val="24"/>
          <w:szCs w:val="24"/>
        </w:rPr>
        <w:t>dalyje</w:t>
      </w:r>
      <w:r>
        <w:rPr>
          <w:sz w:val="24"/>
          <w:szCs w:val="24"/>
        </w:rPr>
        <w:t xml:space="preserve"> nurodytus papildomus kvalifikacijos reikalavimus 1-3 pirkimo dalims turėtų atitikti </w:t>
      </w:r>
      <w:r w:rsidRPr="00614724">
        <w:rPr>
          <w:sz w:val="24"/>
          <w:szCs w:val="24"/>
        </w:rPr>
        <w:t>visi grupėje dalyvaujantys tiekėjai kartu</w:t>
      </w:r>
      <w:r>
        <w:rPr>
          <w:sz w:val="24"/>
          <w:szCs w:val="24"/>
        </w:rPr>
        <w:t xml:space="preserve">, o reikalavimus, taikomus visoms pirkimo dalims, turėtų atitikti tie ūkio subjektų grupės nariai, kurių prisiimtoms prievolėms pagal </w:t>
      </w:r>
      <w:r w:rsidR="003239B7">
        <w:rPr>
          <w:sz w:val="24"/>
          <w:szCs w:val="24"/>
        </w:rPr>
        <w:t>pirkimo sutartį vykdyti reikia turėti atitinkamus dokumentus verstis ta veikla, kuri reikalinga pirkimo sutarčiai įvykdyti.</w:t>
      </w:r>
    </w:p>
    <w:p w:rsidR="003239B7" w:rsidRDefault="009271ED" w:rsidP="00965ABA">
      <w:pPr>
        <w:pStyle w:val="ListParagraph"/>
        <w:numPr>
          <w:ilvl w:val="0"/>
          <w:numId w:val="2"/>
        </w:numPr>
        <w:tabs>
          <w:tab w:val="left" w:pos="993"/>
        </w:tabs>
        <w:spacing w:line="276" w:lineRule="auto"/>
        <w:ind w:left="0" w:firstLine="709"/>
        <w:jc w:val="both"/>
        <w:rPr>
          <w:sz w:val="24"/>
          <w:szCs w:val="24"/>
        </w:rPr>
      </w:pPr>
      <w:r>
        <w:rPr>
          <w:sz w:val="24"/>
          <w:szCs w:val="24"/>
        </w:rPr>
        <w:t xml:space="preserve">Sutarties projekto 3.1.7 punkto nuostata, kad tiekėjas įsipareigoja „užtikrinti, kad paskirti </w:t>
      </w:r>
      <w:r w:rsidRPr="009271ED">
        <w:rPr>
          <w:sz w:val="24"/>
          <w:szCs w:val="24"/>
        </w:rPr>
        <w:t>suteikti Įrangos paruošimo darbui paslaugas TIEKĖJO darbuotojai būtų reikiamos kvalifikacijos ir turintys pakankamai įgūdžių teikti tokias paslaugas</w:t>
      </w:r>
      <w:r>
        <w:rPr>
          <w:sz w:val="24"/>
          <w:szCs w:val="24"/>
        </w:rPr>
        <w:t xml:space="preserve">“, yra dviprasmiška, kadangi skelbimo apie Pirkimą III.2.1 punkte yra nurodyti minimalūs kvalifikacijos reikalavimai specialistams, o tiekėjai, grįsdami </w:t>
      </w:r>
      <w:r w:rsidRPr="002B1EB3">
        <w:rPr>
          <w:sz w:val="24"/>
          <w:szCs w:val="24"/>
        </w:rPr>
        <w:t>atitikimą kvalifikacijos reikalavimams, turi pateikti ketinamų pasitelkti specialistų, kurie, po</w:t>
      </w:r>
      <w:r>
        <w:rPr>
          <w:sz w:val="24"/>
          <w:szCs w:val="24"/>
        </w:rPr>
        <w:t xml:space="preserve"> tiekėjo </w:t>
      </w:r>
      <w:r w:rsidRPr="002B1EB3">
        <w:rPr>
          <w:sz w:val="24"/>
          <w:szCs w:val="24"/>
        </w:rPr>
        <w:t>pripažinimo atitinkančiu kvalifikacijos reikalavimus, negali būti keičiami, sąrašą</w:t>
      </w:r>
      <w:r>
        <w:rPr>
          <w:sz w:val="24"/>
          <w:szCs w:val="24"/>
        </w:rPr>
        <w:t xml:space="preserve"> ir specialistų kvalifikaciją pagrindžiančius dokumentus.</w:t>
      </w:r>
    </w:p>
    <w:p w:rsidR="009271ED" w:rsidRDefault="009271ED" w:rsidP="00965ABA">
      <w:pPr>
        <w:pStyle w:val="ListParagraph"/>
        <w:numPr>
          <w:ilvl w:val="0"/>
          <w:numId w:val="2"/>
        </w:numPr>
        <w:tabs>
          <w:tab w:val="left" w:pos="993"/>
        </w:tabs>
        <w:spacing w:line="276" w:lineRule="auto"/>
        <w:ind w:left="0" w:firstLine="709"/>
        <w:jc w:val="both"/>
        <w:rPr>
          <w:sz w:val="24"/>
          <w:szCs w:val="24"/>
        </w:rPr>
      </w:pPr>
      <w:r w:rsidRPr="002B1EB3">
        <w:rPr>
          <w:sz w:val="24"/>
          <w:szCs w:val="24"/>
        </w:rPr>
        <w:t xml:space="preserve">Perkančioji organizacija </w:t>
      </w:r>
      <w:r w:rsidR="00DF3FAC">
        <w:rPr>
          <w:sz w:val="24"/>
          <w:szCs w:val="24"/>
        </w:rPr>
        <w:t>pažeidė</w:t>
      </w:r>
      <w:r w:rsidRPr="002B1EB3">
        <w:rPr>
          <w:sz w:val="24"/>
          <w:szCs w:val="24"/>
        </w:rPr>
        <w:t xml:space="preserve"> Įstatymo 18 straipsnio 6 dalies 11 punkto nuostat</w:t>
      </w:r>
      <w:r w:rsidR="00DF3FAC">
        <w:rPr>
          <w:sz w:val="24"/>
          <w:szCs w:val="24"/>
        </w:rPr>
        <w:t>ą</w:t>
      </w:r>
      <w:r w:rsidRPr="002B1EB3">
        <w:rPr>
          <w:sz w:val="24"/>
          <w:szCs w:val="24"/>
        </w:rPr>
        <w:t>, kad Pirkimo sutartyje turi būti nustatyta sub</w:t>
      </w:r>
      <w:r w:rsidR="00F2652B">
        <w:rPr>
          <w:sz w:val="24"/>
          <w:szCs w:val="24"/>
        </w:rPr>
        <w:t>tiekėjų</w:t>
      </w:r>
      <w:r w:rsidRPr="002B1EB3">
        <w:rPr>
          <w:sz w:val="24"/>
          <w:szCs w:val="24"/>
        </w:rPr>
        <w:t xml:space="preserve"> keitimo tvarka, kadangi </w:t>
      </w:r>
      <w:r>
        <w:rPr>
          <w:sz w:val="24"/>
          <w:szCs w:val="24"/>
        </w:rPr>
        <w:t xml:space="preserve">nei Pirkimo sąlygose, nei </w:t>
      </w:r>
      <w:r w:rsidR="00F2652B">
        <w:rPr>
          <w:sz w:val="24"/>
          <w:szCs w:val="24"/>
        </w:rPr>
        <w:t>S</w:t>
      </w:r>
      <w:r w:rsidRPr="002B1EB3">
        <w:rPr>
          <w:sz w:val="24"/>
          <w:szCs w:val="24"/>
        </w:rPr>
        <w:t>utarties projekte sub</w:t>
      </w:r>
      <w:r w:rsidR="00F2652B">
        <w:rPr>
          <w:sz w:val="24"/>
          <w:szCs w:val="24"/>
        </w:rPr>
        <w:t>tiekėjų</w:t>
      </w:r>
      <w:r w:rsidRPr="002B1EB3">
        <w:rPr>
          <w:sz w:val="24"/>
          <w:szCs w:val="24"/>
        </w:rPr>
        <w:t xml:space="preserve"> keitimo tvarkos nenustatė.</w:t>
      </w:r>
    </w:p>
    <w:p w:rsidR="004C4BD7" w:rsidRDefault="004B2ABD" w:rsidP="00965ABA">
      <w:pPr>
        <w:pStyle w:val="ListParagraph"/>
        <w:numPr>
          <w:ilvl w:val="0"/>
          <w:numId w:val="2"/>
        </w:numPr>
        <w:tabs>
          <w:tab w:val="left" w:pos="993"/>
        </w:tabs>
        <w:spacing w:line="276" w:lineRule="auto"/>
        <w:ind w:left="0" w:firstLine="709"/>
        <w:jc w:val="both"/>
        <w:rPr>
          <w:sz w:val="24"/>
          <w:szCs w:val="24"/>
        </w:rPr>
      </w:pPr>
      <w:r>
        <w:rPr>
          <w:sz w:val="24"/>
          <w:szCs w:val="24"/>
        </w:rPr>
        <w:t xml:space="preserve">Pirkimo sąlygų 3.7 punkte nurodyta, kad „Savo pasiūlyme tiekėjas turi nurodyti, kokius subtiekėjus jis ketina pasitelkti, jei pasitelks. Pasitelkiami subtiekėjai turi atitikti skelbimo apie pirkimą III.2.1 dalyje nustatytus kvalifikacijos reikalavimus ir pateikti nurodytus dokumentus“. Tiekėjas UAB „Fortevento“ kartu su pasiūlymu pateikė duomenis, kad pardavimo sutarčiai dėl prekių ir paslaugų, nurodytų III pirkimo dalyje „Elektroninių duomenų saugyklos įrangos pirkimas“ (toliau – III pirkimo dalis), įgyvendinti pasitelks </w:t>
      </w:r>
      <w:r w:rsidR="00B219F9">
        <w:rPr>
          <w:sz w:val="24"/>
          <w:szCs w:val="24"/>
        </w:rPr>
        <w:t>elektroninių duomenų saugyklų specialistą M.</w:t>
      </w:r>
      <w:r w:rsidR="004957C6">
        <w:rPr>
          <w:sz w:val="24"/>
          <w:szCs w:val="24"/>
        </w:rPr>
        <w:t xml:space="preserve"> </w:t>
      </w:r>
      <w:r w:rsidR="00B219F9">
        <w:rPr>
          <w:sz w:val="24"/>
          <w:szCs w:val="24"/>
        </w:rPr>
        <w:t xml:space="preserve">R., kuris nėra tiekėjo darbuotojas, tačiau pasiūlymo formoje nenurodė, kad ketina pasitelkti subtiekėjus. Perkančioji organizacija 2015-03-31 raštu paprašė </w:t>
      </w:r>
      <w:r w:rsidR="009B18C8">
        <w:rPr>
          <w:sz w:val="24"/>
          <w:szCs w:val="24"/>
        </w:rPr>
        <w:t>pateikti objektyvius įrodymus dėl galimybės UAB „Fortevento“ remtis M.</w:t>
      </w:r>
      <w:r w:rsidR="004957C6">
        <w:rPr>
          <w:sz w:val="24"/>
          <w:szCs w:val="24"/>
        </w:rPr>
        <w:t xml:space="preserve"> </w:t>
      </w:r>
      <w:r w:rsidR="009B18C8">
        <w:rPr>
          <w:sz w:val="24"/>
          <w:szCs w:val="24"/>
        </w:rPr>
        <w:t>R. pajėgumu sutarties vykdymo metu (CVP IS 2015-03-31 pranešimas Nr. 3389922). Tikslindama duomenis apie specialistą, UAB „Fortevento“ pateikė 2015-03-18 pasirašytą ketinimo protokolą su specialistu M. R., kuriuo įsipareigoja įdarbinti M.</w:t>
      </w:r>
      <w:r w:rsidR="004957C6">
        <w:rPr>
          <w:sz w:val="24"/>
          <w:szCs w:val="24"/>
        </w:rPr>
        <w:t xml:space="preserve"> </w:t>
      </w:r>
      <w:r w:rsidR="009B18C8">
        <w:rPr>
          <w:sz w:val="24"/>
          <w:szCs w:val="24"/>
        </w:rPr>
        <w:t>R. konkurso laimėjimo atveju (CVP IS 2015-04-07 pranešimas Nr. 3402492).</w:t>
      </w:r>
      <w:r w:rsidR="004957C6">
        <w:rPr>
          <w:sz w:val="24"/>
          <w:szCs w:val="24"/>
        </w:rPr>
        <w:t xml:space="preserve"> Atsižvelgiant į tai, kad M. R. pasiūlymų pateikimo dieną nebuvo tiekėjo darbuotojas, bet jo pajėgumus tiekėjas ketina pasitelkti vykdant sutartį, tai specialistas M. R. laikytinas subtiekėju, todėl Perkančioji organizacija, vadovaudamasi Pirkimo sąlygų 3.7 punktu, turėjo prašyti </w:t>
      </w:r>
      <w:r w:rsidR="0007173E">
        <w:rPr>
          <w:sz w:val="24"/>
          <w:szCs w:val="24"/>
        </w:rPr>
        <w:t>tiekėjo UAB „Fortevento“ pateikti dokumentus, įrodančius subtiekėjo atitikimą skelbimo apie Pirkimą III.2.1 dalyje nustatytiems kvalifikacijos reikalavimams. Perkančioji organizacija pažeidė Įstatymo 32 straipsnio 5 dalies nuostatą, kad „</w:t>
      </w:r>
      <w:r w:rsidR="009C5664">
        <w:rPr>
          <w:sz w:val="24"/>
          <w:szCs w:val="24"/>
        </w:rPr>
        <w:t>Jeigu kandidatas ar dalyvis pateikė netikslius ar neišsamius duomenis apie savo kvalifikaciją, perkančioji organizacija privalo nepažeisdama viešųjų pirkimų principų prašyti kandidatą ar dalyvį šiuos duomenis papildyti arba paaiškinti per protingą terminą“, kadangi neprašė tiekėjo UAB „Fortevent</w:t>
      </w:r>
      <w:r w:rsidR="0089461E">
        <w:rPr>
          <w:sz w:val="24"/>
          <w:szCs w:val="24"/>
        </w:rPr>
        <w:t>o</w:t>
      </w:r>
      <w:r w:rsidR="009C5664">
        <w:rPr>
          <w:sz w:val="24"/>
          <w:szCs w:val="24"/>
        </w:rPr>
        <w:t>“ pagrįsti specialisto M. R. atitikimo skelbimo apie Pirkimą III.2.1 dalyje nustatytiems kvalifikacijos reikalavimams.</w:t>
      </w:r>
    </w:p>
    <w:p w:rsidR="00A75579" w:rsidRDefault="004A5513" w:rsidP="00965ABA">
      <w:pPr>
        <w:pStyle w:val="ListParagraph"/>
        <w:numPr>
          <w:ilvl w:val="0"/>
          <w:numId w:val="2"/>
        </w:numPr>
        <w:tabs>
          <w:tab w:val="left" w:pos="993"/>
        </w:tabs>
        <w:spacing w:line="276" w:lineRule="auto"/>
        <w:ind w:left="0" w:firstLine="709"/>
        <w:jc w:val="both"/>
        <w:rPr>
          <w:sz w:val="24"/>
          <w:szCs w:val="24"/>
        </w:rPr>
      </w:pPr>
      <w:r>
        <w:rPr>
          <w:sz w:val="24"/>
          <w:szCs w:val="24"/>
        </w:rPr>
        <w:t xml:space="preserve">Perkančioji organizacija pažeidė Įstatymo </w:t>
      </w:r>
      <w:r>
        <w:rPr>
          <w:sz w:val="24"/>
          <w:szCs w:val="24"/>
          <w:lang w:val="en-US"/>
        </w:rPr>
        <w:t>3 straipsnio 1</w:t>
      </w:r>
      <w:r>
        <w:rPr>
          <w:sz w:val="24"/>
          <w:szCs w:val="24"/>
        </w:rPr>
        <w:t xml:space="preserve"> dalį, kadangi neužtikrino skaidrumo principo įgyvendinimo bei </w:t>
      </w:r>
      <w:r w:rsidR="001D0564">
        <w:rPr>
          <w:sz w:val="24"/>
          <w:szCs w:val="24"/>
          <w:lang w:val="en-US"/>
        </w:rPr>
        <w:t>3 straipsnio 2</w:t>
      </w:r>
      <w:r w:rsidR="001D0564">
        <w:rPr>
          <w:sz w:val="24"/>
          <w:szCs w:val="24"/>
        </w:rPr>
        <w:t xml:space="preserve"> dalį, kurioje įtvirtinta nuostata, kad „Pirkimų tikslas – vadovaujantis šio įatatymo reikalavimais sudaryti pirkimo sutartį, leidžaičią įsigyti </w:t>
      </w:r>
      <w:r w:rsidR="001D0564">
        <w:rPr>
          <w:sz w:val="24"/>
          <w:szCs w:val="24"/>
        </w:rPr>
        <w:lastRenderedPageBreak/>
        <w:t>perkančiajai organizacijai &lt;...&gt; reikalingų prekių, paslaugų ar darbų, racionaliai naudojant tam skirtas lėšas“, kadangi I Pirkimo dalyje „Tarnybinių stočių, jų talpyklos, komutacinės spintos ir programinės bei techninės įrangos pirkimas“</w:t>
      </w:r>
      <w:r w:rsidR="00EE2DC0">
        <w:rPr>
          <w:sz w:val="24"/>
          <w:szCs w:val="24"/>
        </w:rPr>
        <w:t xml:space="preserve"> (toliau – I Pirkimo dalis)</w:t>
      </w:r>
      <w:r w:rsidR="001D0564">
        <w:rPr>
          <w:sz w:val="24"/>
          <w:szCs w:val="24"/>
        </w:rPr>
        <w:t xml:space="preserve"> ir III Pirkimo dalyje  „Elektroninių duomenų saugyklos įrangos pirkimas“</w:t>
      </w:r>
      <w:r w:rsidR="00EE2DC0">
        <w:rPr>
          <w:sz w:val="24"/>
          <w:szCs w:val="24"/>
        </w:rPr>
        <w:t xml:space="preserve"> (toliau – III Pirkimo dalis)</w:t>
      </w:r>
      <w:r w:rsidR="0089461E">
        <w:rPr>
          <w:sz w:val="24"/>
          <w:szCs w:val="24"/>
        </w:rPr>
        <w:t xml:space="preserve">, vadovaudamasi Įstatymo </w:t>
      </w:r>
      <w:r w:rsidR="0089461E">
        <w:rPr>
          <w:sz w:val="24"/>
          <w:szCs w:val="24"/>
          <w:lang w:val="en-US"/>
        </w:rPr>
        <w:t>39</w:t>
      </w:r>
      <w:r w:rsidR="0089461E">
        <w:rPr>
          <w:sz w:val="24"/>
          <w:szCs w:val="24"/>
        </w:rPr>
        <w:t xml:space="preserve"> straipsnio </w:t>
      </w:r>
      <w:r w:rsidR="0089461E">
        <w:rPr>
          <w:sz w:val="24"/>
          <w:szCs w:val="24"/>
          <w:lang w:val="en-US"/>
        </w:rPr>
        <w:t xml:space="preserve">2 dalies 1 punktu ir Pirkimo sąlygų 9.8.2 papunkčiu atmetė UAB </w:t>
      </w:r>
      <w:r w:rsidR="0089461E">
        <w:rPr>
          <w:sz w:val="24"/>
          <w:szCs w:val="24"/>
        </w:rPr>
        <w:t>„Fortevento“ pateiktus pasiūlymus</w:t>
      </w:r>
      <w:r w:rsidR="00EE2DC0">
        <w:rPr>
          <w:sz w:val="24"/>
          <w:szCs w:val="24"/>
        </w:rPr>
        <w:t xml:space="preserve">, nes „UAB </w:t>
      </w:r>
      <w:r w:rsidR="0089461E">
        <w:rPr>
          <w:sz w:val="24"/>
          <w:szCs w:val="24"/>
          <w:lang w:val="en-US"/>
        </w:rPr>
        <w:t xml:space="preserve"> </w:t>
      </w:r>
      <w:r w:rsidR="00EE2DC0">
        <w:rPr>
          <w:sz w:val="24"/>
          <w:szCs w:val="24"/>
        </w:rPr>
        <w:t xml:space="preserve">„Fortevento“  perkančiosios organizacijos prašymu nepatikslino pateiktų netikslių ir neišsamių duomenų apie savo kvalifikaciją“ </w:t>
      </w:r>
      <w:r w:rsidR="00012FB2">
        <w:rPr>
          <w:sz w:val="24"/>
          <w:szCs w:val="24"/>
        </w:rPr>
        <w:t>(</w:t>
      </w:r>
      <w:r w:rsidR="00EE2DC0">
        <w:rPr>
          <w:sz w:val="24"/>
          <w:szCs w:val="24"/>
        </w:rPr>
        <w:t xml:space="preserve">Komisijos </w:t>
      </w:r>
      <w:r w:rsidR="00EE2DC0">
        <w:rPr>
          <w:sz w:val="24"/>
          <w:szCs w:val="24"/>
          <w:lang w:val="en-US"/>
        </w:rPr>
        <w:t xml:space="preserve">2015-05-13 </w:t>
      </w:r>
      <w:r w:rsidR="00EE2DC0">
        <w:rPr>
          <w:sz w:val="24"/>
          <w:szCs w:val="24"/>
        </w:rPr>
        <w:t>posėdžio protokolas Nr.</w:t>
      </w:r>
      <w:r w:rsidR="00EE2DC0" w:rsidRPr="00EE2DC0">
        <w:rPr>
          <w:sz w:val="24"/>
          <w:szCs w:val="24"/>
          <w:lang w:val="en-US"/>
        </w:rPr>
        <w:t xml:space="preserve"> </w:t>
      </w:r>
      <w:r w:rsidR="00EE2DC0">
        <w:rPr>
          <w:sz w:val="24"/>
          <w:szCs w:val="24"/>
          <w:lang w:val="en-US"/>
        </w:rPr>
        <w:t>25</w:t>
      </w:r>
      <w:r w:rsidR="00F455A8">
        <w:rPr>
          <w:sz w:val="24"/>
          <w:szCs w:val="24"/>
          <w:lang w:val="en-US"/>
        </w:rPr>
        <w:t xml:space="preserve"> (toliau – Protokolas Nr.</w:t>
      </w:r>
      <w:r w:rsidR="00F455A8" w:rsidRPr="00F455A8">
        <w:rPr>
          <w:sz w:val="24"/>
          <w:szCs w:val="24"/>
          <w:lang w:val="en-US"/>
        </w:rPr>
        <w:t xml:space="preserve"> </w:t>
      </w:r>
      <w:r w:rsidR="00F455A8">
        <w:rPr>
          <w:sz w:val="24"/>
          <w:szCs w:val="24"/>
          <w:lang w:val="en-US"/>
        </w:rPr>
        <w:t>25</w:t>
      </w:r>
      <w:r w:rsidR="00EE2DC0">
        <w:rPr>
          <w:sz w:val="24"/>
          <w:szCs w:val="24"/>
          <w:lang w:val="en-US"/>
        </w:rPr>
        <w:t>)</w:t>
      </w:r>
      <w:r w:rsidR="00012FB2">
        <w:rPr>
          <w:sz w:val="24"/>
          <w:szCs w:val="24"/>
          <w:lang w:val="en-US"/>
        </w:rPr>
        <w:t>)</w:t>
      </w:r>
      <w:r w:rsidR="00EE2DC0">
        <w:rPr>
          <w:sz w:val="24"/>
          <w:szCs w:val="24"/>
          <w:lang w:val="en-US"/>
        </w:rPr>
        <w:t>.</w:t>
      </w:r>
      <w:r w:rsidR="00EE2DC0">
        <w:rPr>
          <w:sz w:val="24"/>
          <w:szCs w:val="24"/>
        </w:rPr>
        <w:t xml:space="preserve"> </w:t>
      </w:r>
    </w:p>
    <w:p w:rsidR="00F455A8" w:rsidRDefault="00F455A8" w:rsidP="00F455A8">
      <w:pPr>
        <w:pStyle w:val="ListParagraph"/>
        <w:tabs>
          <w:tab w:val="left" w:pos="993"/>
        </w:tabs>
        <w:spacing w:line="276" w:lineRule="auto"/>
        <w:ind w:left="0" w:firstLine="709"/>
        <w:jc w:val="both"/>
        <w:rPr>
          <w:sz w:val="24"/>
          <w:szCs w:val="24"/>
          <w:lang w:val="en-US"/>
        </w:rPr>
      </w:pPr>
      <w:r>
        <w:rPr>
          <w:sz w:val="24"/>
          <w:szCs w:val="24"/>
        </w:rPr>
        <w:t xml:space="preserve">Perkančioji organizacija tiekėjo UAB „Fortevento“ pasiūlymo atmetimą I Pirkimo dalyje grindžia tuo, kad </w:t>
      </w:r>
      <w:r w:rsidR="00E32476">
        <w:rPr>
          <w:sz w:val="24"/>
          <w:szCs w:val="24"/>
        </w:rPr>
        <w:t>„</w:t>
      </w:r>
      <w:r w:rsidR="00E32476">
        <w:rPr>
          <w:sz w:val="24"/>
          <w:szCs w:val="24"/>
          <w:lang w:val="en-US"/>
        </w:rPr>
        <w:t xml:space="preserve">2015 m. </w:t>
      </w:r>
      <w:r w:rsidR="00E32476">
        <w:rPr>
          <w:sz w:val="24"/>
          <w:szCs w:val="24"/>
        </w:rPr>
        <w:t xml:space="preserve">balandžio </w:t>
      </w:r>
      <w:r w:rsidR="00E32476">
        <w:rPr>
          <w:sz w:val="24"/>
          <w:szCs w:val="24"/>
          <w:lang w:val="en-US"/>
        </w:rPr>
        <w:t xml:space="preserve">10 d. ir 2015 m. </w:t>
      </w:r>
      <w:r w:rsidR="00E32476">
        <w:rPr>
          <w:sz w:val="24"/>
          <w:szCs w:val="24"/>
        </w:rPr>
        <w:t xml:space="preserve">balandžio </w:t>
      </w:r>
      <w:r w:rsidR="00E32476">
        <w:rPr>
          <w:sz w:val="24"/>
          <w:szCs w:val="24"/>
          <w:lang w:val="en-US"/>
        </w:rPr>
        <w:t xml:space="preserve">21 d. prašė UAB </w:t>
      </w:r>
      <w:r w:rsidR="00E32476">
        <w:rPr>
          <w:sz w:val="24"/>
          <w:szCs w:val="24"/>
        </w:rPr>
        <w:t xml:space="preserve">„Fortevento“ patikslinti pateiktus netikslius ir neišsamius duomenis apie savo kvalifikaciją, nurodyti visus subtiekėjus, kuriuos </w:t>
      </w:r>
      <w:r w:rsidR="00E32476">
        <w:rPr>
          <w:sz w:val="24"/>
          <w:szCs w:val="24"/>
          <w:lang w:val="en-US"/>
        </w:rPr>
        <w:t xml:space="preserve">UAB </w:t>
      </w:r>
      <w:r w:rsidR="00E32476">
        <w:rPr>
          <w:sz w:val="24"/>
          <w:szCs w:val="24"/>
        </w:rPr>
        <w:t xml:space="preserve">„Fortevento“ ketina pasitelkti, ir pateikti </w:t>
      </w:r>
      <w:r w:rsidR="00E32476">
        <w:rPr>
          <w:sz w:val="24"/>
          <w:szCs w:val="24"/>
          <w:lang w:val="en-US"/>
        </w:rPr>
        <w:t xml:space="preserve">2014 m. </w:t>
      </w:r>
      <w:r w:rsidR="00E32476">
        <w:rPr>
          <w:sz w:val="24"/>
          <w:szCs w:val="24"/>
        </w:rPr>
        <w:t xml:space="preserve">spalio </w:t>
      </w:r>
      <w:r w:rsidR="00E32476">
        <w:rPr>
          <w:sz w:val="24"/>
          <w:szCs w:val="24"/>
          <w:lang w:val="en-US"/>
        </w:rPr>
        <w:t>24</w:t>
      </w:r>
      <w:r w:rsidR="00E32476">
        <w:rPr>
          <w:sz w:val="24"/>
          <w:szCs w:val="24"/>
        </w:rPr>
        <w:t xml:space="preserve"> d. skelbimo apie pirkimą III.</w:t>
      </w:r>
      <w:r w:rsidR="00E32476">
        <w:rPr>
          <w:sz w:val="24"/>
          <w:szCs w:val="24"/>
          <w:lang w:val="en-US"/>
        </w:rPr>
        <w:t>2.1</w:t>
      </w:r>
      <w:r w:rsidR="00E32476">
        <w:rPr>
          <w:sz w:val="24"/>
          <w:szCs w:val="24"/>
        </w:rPr>
        <w:t xml:space="preserve"> papunktyje nurodytus dokumentus</w:t>
      </w:r>
      <w:r w:rsidR="004D56A9">
        <w:rPr>
          <w:sz w:val="24"/>
          <w:szCs w:val="24"/>
        </w:rPr>
        <w:t xml:space="preserve">, pagrindžiančius reikalaujamos subtiekėjo kvalifikacijos atitikimą, bei pateikti dokumentus, kuriais remiantis perkančioji organizacija galėtų įsitikinti, kad </w:t>
      </w:r>
      <w:r w:rsidR="004D56A9">
        <w:rPr>
          <w:sz w:val="24"/>
          <w:szCs w:val="24"/>
          <w:lang w:val="en-US"/>
        </w:rPr>
        <w:t xml:space="preserve">UAB </w:t>
      </w:r>
      <w:r w:rsidR="004D56A9">
        <w:rPr>
          <w:sz w:val="24"/>
          <w:szCs w:val="24"/>
        </w:rPr>
        <w:t xml:space="preserve">„Fortevento“ atitinka keliamą reikalavimą, kad tiekėjas yra siūlomos DELL kompiuterinės ir programinės įrangos gamintojas arba turi gamintojo (gamintojų) suteiktą teisę parduoti siūlomą įrangą, tačiau </w:t>
      </w:r>
      <w:r w:rsidR="004D56A9">
        <w:rPr>
          <w:sz w:val="24"/>
          <w:szCs w:val="24"/>
          <w:lang w:val="en-US"/>
        </w:rPr>
        <w:t xml:space="preserve">UAB </w:t>
      </w:r>
      <w:r w:rsidR="004D56A9">
        <w:rPr>
          <w:sz w:val="24"/>
          <w:szCs w:val="24"/>
        </w:rPr>
        <w:t>„Fortevento“ šių netikslių ir neišsamių duomenų apie savo kvalifikaciją nepatikslino“</w:t>
      </w:r>
      <w:r w:rsidR="00455E78">
        <w:rPr>
          <w:sz w:val="24"/>
          <w:szCs w:val="24"/>
        </w:rPr>
        <w:t xml:space="preserve"> ir „&lt;...&gt; perkančioji organizacija ketina įsigyti techninę įrangą bei jos </w:t>
      </w:r>
      <w:r w:rsidR="00455E78">
        <w:rPr>
          <w:sz w:val="24"/>
          <w:szCs w:val="24"/>
          <w:lang w:val="en-US"/>
        </w:rPr>
        <w:t xml:space="preserve">36 </w:t>
      </w:r>
      <w:r w:rsidR="00455E78">
        <w:rPr>
          <w:sz w:val="24"/>
          <w:szCs w:val="24"/>
        </w:rPr>
        <w:t>mėn. garantinį aptarnavimą</w:t>
      </w:r>
      <w:r w:rsidR="00D8482A">
        <w:rPr>
          <w:sz w:val="24"/>
          <w:szCs w:val="24"/>
        </w:rPr>
        <w:t>. Įrangos garantinį aptarnavimą ir priežiūrą perkančiajai organizacijai privalo teikti tiekėjas</w:t>
      </w:r>
      <w:r w:rsidR="000373BE">
        <w:rPr>
          <w:sz w:val="24"/>
          <w:szCs w:val="24"/>
        </w:rPr>
        <w:t xml:space="preserve">. &lt;...&gt; Jei tiekėjas nėra gamintojo autorizuotas techninis centras, turi būti pateikti įmonės, atliekančios siūlomos kompiuterinės įrangos techninį aptarnavimą, sertifikatas teikti techninį aptarnavimą, išduotas siūlomos kompiuterinės įrangos gamintojo arba lygiavertis dokumentas bei tiekėjo sudaryta sutartis su tokia įmone arba įmonės patvirtinimas raštu, kad ji atliks siūlomos kompiuterinės </w:t>
      </w:r>
      <w:r w:rsidR="000209E8">
        <w:rPr>
          <w:sz w:val="24"/>
          <w:szCs w:val="24"/>
        </w:rPr>
        <w:t>įrangos aptarnavimą. &lt;...&gt;</w:t>
      </w:r>
      <w:r w:rsidR="00BE69E6">
        <w:rPr>
          <w:sz w:val="24"/>
          <w:szCs w:val="24"/>
        </w:rPr>
        <w:t xml:space="preserve"> Pažymėtina, kad </w:t>
      </w:r>
      <w:r w:rsidR="00BE69E6">
        <w:rPr>
          <w:sz w:val="24"/>
          <w:szCs w:val="24"/>
          <w:lang w:val="en-US"/>
        </w:rPr>
        <w:t xml:space="preserve">UAB </w:t>
      </w:r>
      <w:r w:rsidR="00BE69E6">
        <w:rPr>
          <w:sz w:val="24"/>
          <w:szCs w:val="24"/>
        </w:rPr>
        <w:t>„Fortevento“ viešajame pirkime pateiktame pasiūlyme dėl I pirkimo dalies „Tarnybinių stočių, jų talpyklos, komutacinės spintos ir programinės bei techninės įrangos pirkimas“ nenurodė, kokius subtiekėjus pasitelks ir atitinkamai nepateikė dokumentų, patvirtinančių subtiekėjų atitiktį skelbimo apie pirkimą III.</w:t>
      </w:r>
      <w:r w:rsidR="00BE69E6">
        <w:rPr>
          <w:sz w:val="24"/>
          <w:szCs w:val="24"/>
          <w:lang w:val="en-US"/>
        </w:rPr>
        <w:t>2.1</w:t>
      </w:r>
      <w:r w:rsidR="00BE69E6">
        <w:rPr>
          <w:sz w:val="24"/>
          <w:szCs w:val="24"/>
        </w:rPr>
        <w:t xml:space="preserve"> papunktyje nustatytiems kvalifikacijos reikalavimams, nors pagal su pasiūlymu pateiktus dokumentus </w:t>
      </w:r>
      <w:r w:rsidR="00BE69E6">
        <w:rPr>
          <w:sz w:val="24"/>
          <w:szCs w:val="24"/>
          <w:lang w:val="en-US"/>
        </w:rPr>
        <w:t xml:space="preserve">UAB </w:t>
      </w:r>
      <w:r w:rsidR="00BE69E6">
        <w:rPr>
          <w:sz w:val="24"/>
          <w:szCs w:val="24"/>
        </w:rPr>
        <w:t>„Fortevento“ viešojo pirkimo I dalyje siūlomos įrangos garantinį aptarnavimą ir priežiūrą atliks kiti ūkio subjektai“ (</w:t>
      </w:r>
      <w:r w:rsidR="00BE69E6">
        <w:rPr>
          <w:sz w:val="24"/>
          <w:szCs w:val="24"/>
          <w:lang w:val="en-US"/>
        </w:rPr>
        <w:t>Protokolas Nr.</w:t>
      </w:r>
      <w:r w:rsidR="00BE69E6" w:rsidRPr="00F455A8">
        <w:rPr>
          <w:sz w:val="24"/>
          <w:szCs w:val="24"/>
          <w:lang w:val="en-US"/>
        </w:rPr>
        <w:t xml:space="preserve"> </w:t>
      </w:r>
      <w:r w:rsidR="00BE69E6">
        <w:rPr>
          <w:sz w:val="24"/>
          <w:szCs w:val="24"/>
          <w:lang w:val="en-US"/>
        </w:rPr>
        <w:t>25).</w:t>
      </w:r>
    </w:p>
    <w:p w:rsidR="00EF79B2" w:rsidRDefault="00EF79B2" w:rsidP="00F455A8">
      <w:pPr>
        <w:pStyle w:val="ListParagraph"/>
        <w:tabs>
          <w:tab w:val="left" w:pos="993"/>
        </w:tabs>
        <w:spacing w:line="276" w:lineRule="auto"/>
        <w:ind w:left="0" w:firstLine="709"/>
        <w:jc w:val="both"/>
        <w:rPr>
          <w:sz w:val="24"/>
          <w:szCs w:val="24"/>
        </w:rPr>
      </w:pPr>
      <w:r>
        <w:rPr>
          <w:sz w:val="24"/>
          <w:szCs w:val="24"/>
          <w:lang w:val="en-US"/>
        </w:rPr>
        <w:t xml:space="preserve">Svarstydama </w:t>
      </w:r>
      <w:r w:rsidR="00C56CEB">
        <w:rPr>
          <w:sz w:val="24"/>
          <w:szCs w:val="24"/>
        </w:rPr>
        <w:t>tiekėjo UAB „</w:t>
      </w:r>
      <w:proofErr w:type="spellStart"/>
      <w:r w:rsidR="00C56CEB">
        <w:rPr>
          <w:sz w:val="24"/>
          <w:szCs w:val="24"/>
        </w:rPr>
        <w:t>Fortevento</w:t>
      </w:r>
      <w:proofErr w:type="spellEnd"/>
      <w:proofErr w:type="gramStart"/>
      <w:r w:rsidR="00C56CEB">
        <w:rPr>
          <w:sz w:val="24"/>
          <w:szCs w:val="24"/>
        </w:rPr>
        <w:t xml:space="preserve">“ </w:t>
      </w:r>
      <w:r>
        <w:rPr>
          <w:sz w:val="24"/>
          <w:szCs w:val="24"/>
        </w:rPr>
        <w:t>pasiūlymo</w:t>
      </w:r>
      <w:proofErr w:type="gramEnd"/>
      <w:r>
        <w:rPr>
          <w:sz w:val="24"/>
          <w:szCs w:val="24"/>
        </w:rPr>
        <w:t xml:space="preserve"> atmetimą III Pirkimo dalyje, Perkančioji organizacija savo sprendimą argumentavo tuo, kad „</w:t>
      </w:r>
      <w:r w:rsidR="007474B0">
        <w:rPr>
          <w:sz w:val="24"/>
          <w:szCs w:val="24"/>
        </w:rPr>
        <w:t>UAB „Fortevento“, teikdama pasiūlymą dėl III pirkimo dalies, neišviešino aplinkybės, kad EMC produkcijos garantinį aptarnavimą atliks ByteLife Solutions OÜ. Tai įrodančius duomenis ir dokumentus UAB „Fortevento“ pateikė vėliau, perkančiosios organizacijos prašymu tikslindama kvalifikacinius duomenis apie EMC produkcijos garantinį aptarnavimą“</w:t>
      </w:r>
      <w:r w:rsidR="00012FB2" w:rsidRPr="00012FB2">
        <w:rPr>
          <w:sz w:val="24"/>
          <w:szCs w:val="24"/>
        </w:rPr>
        <w:t xml:space="preserve"> </w:t>
      </w:r>
      <w:r w:rsidR="00012FB2">
        <w:rPr>
          <w:sz w:val="24"/>
          <w:szCs w:val="24"/>
        </w:rPr>
        <w:t>(</w:t>
      </w:r>
      <w:r w:rsidR="00012FB2">
        <w:rPr>
          <w:sz w:val="24"/>
          <w:szCs w:val="24"/>
          <w:lang w:val="en-US"/>
        </w:rPr>
        <w:t>Protokolas Nr.</w:t>
      </w:r>
      <w:r w:rsidR="00012FB2" w:rsidRPr="00F455A8">
        <w:rPr>
          <w:sz w:val="24"/>
          <w:szCs w:val="24"/>
          <w:lang w:val="en-US"/>
        </w:rPr>
        <w:t xml:space="preserve"> </w:t>
      </w:r>
      <w:r w:rsidR="00012FB2">
        <w:rPr>
          <w:sz w:val="24"/>
          <w:szCs w:val="24"/>
          <w:lang w:val="en-US"/>
        </w:rPr>
        <w:t>25)</w:t>
      </w:r>
      <w:r w:rsidR="007474B0">
        <w:rPr>
          <w:sz w:val="24"/>
          <w:szCs w:val="24"/>
        </w:rPr>
        <w:t>.</w:t>
      </w:r>
    </w:p>
    <w:p w:rsidR="0098288D" w:rsidRDefault="0098288D" w:rsidP="00F455A8">
      <w:pPr>
        <w:pStyle w:val="ListParagraph"/>
        <w:tabs>
          <w:tab w:val="left" w:pos="993"/>
        </w:tabs>
        <w:spacing w:line="276" w:lineRule="auto"/>
        <w:ind w:left="0" w:firstLine="709"/>
        <w:jc w:val="both"/>
        <w:rPr>
          <w:sz w:val="24"/>
          <w:szCs w:val="24"/>
        </w:rPr>
      </w:pPr>
      <w:r>
        <w:rPr>
          <w:sz w:val="24"/>
          <w:szCs w:val="24"/>
        </w:rPr>
        <w:t xml:space="preserve">Atsižvelgiant į tai, kad nei kompiuterinės įrangos gamintojas, nei garantinį aptarnavimą atliekanti įmonė nėra aktyvūs pirkimo – pardavimo sutarties prievolių vykdytojai, Tarnybos nuomone, jie nelaikytini subtiekėjais, todėl tiekėjams nekyla pareiga šiuos trečiuosius asmenis išviešinti. </w:t>
      </w:r>
      <w:r w:rsidR="00012FB2">
        <w:rPr>
          <w:sz w:val="24"/>
          <w:szCs w:val="24"/>
        </w:rPr>
        <w:t>Perkančioji organizacija</w:t>
      </w:r>
      <w:r w:rsidR="00B4478D">
        <w:rPr>
          <w:sz w:val="24"/>
          <w:szCs w:val="24"/>
        </w:rPr>
        <w:t xml:space="preserve"> negalėjo atmesti tiekėjo</w:t>
      </w:r>
      <w:r w:rsidR="00B4478D" w:rsidRPr="00B4478D">
        <w:rPr>
          <w:sz w:val="24"/>
          <w:szCs w:val="24"/>
        </w:rPr>
        <w:t xml:space="preserve"> </w:t>
      </w:r>
      <w:r w:rsidR="00B4478D">
        <w:rPr>
          <w:sz w:val="24"/>
          <w:szCs w:val="24"/>
        </w:rPr>
        <w:t>UAB „Fortevento“ pasiūlymų I ir III Pirkimo dalyse</w:t>
      </w:r>
      <w:r w:rsidR="00012FB2">
        <w:rPr>
          <w:sz w:val="24"/>
          <w:szCs w:val="24"/>
        </w:rPr>
        <w:t>, argumentuodama tuo, kad UAB „Fortevento“ neišviešino kompiuterinės įrangos gamintojų ir techninio aptarnavimo centrų kaip subtiekėjų ir nepateikė dokumentų pagrindžiančių subtiekėjų atitikimą kvalifikacijos reikalavimams pagrindžiančių dokumentų</w:t>
      </w:r>
      <w:r w:rsidR="00B4478D">
        <w:rPr>
          <w:sz w:val="24"/>
          <w:szCs w:val="24"/>
        </w:rPr>
        <w:t>.</w:t>
      </w:r>
    </w:p>
    <w:p w:rsidR="00B4478D" w:rsidRPr="00B4478D" w:rsidRDefault="00B4478D" w:rsidP="00B4478D">
      <w:pPr>
        <w:ind w:firstLine="539"/>
        <w:jc w:val="both"/>
        <w:rPr>
          <w:bCs/>
          <w:sz w:val="24"/>
          <w:szCs w:val="24"/>
        </w:rPr>
      </w:pPr>
      <w:r w:rsidRPr="00B4478D">
        <w:rPr>
          <w:sz w:val="24"/>
          <w:szCs w:val="24"/>
        </w:rPr>
        <w:lastRenderedPageBreak/>
        <w:t>Tarnyba, atsižvelgdama į nustatytus Įstatymo pažeidimus</w:t>
      </w:r>
      <w:r w:rsidR="00A83876">
        <w:rPr>
          <w:sz w:val="24"/>
          <w:szCs w:val="24"/>
        </w:rPr>
        <w:t>, nurodytus šios viešųjų pirkimų vertinimo išvados 7 ir 8 punktuose,</w:t>
      </w:r>
      <w:r w:rsidRPr="00B4478D">
        <w:rPr>
          <w:sz w:val="24"/>
          <w:szCs w:val="24"/>
        </w:rPr>
        <w:t xml:space="preserve"> ir vadovaudamasi Įstatymo 8</w:t>
      </w:r>
      <w:r w:rsidRPr="00B4478D">
        <w:rPr>
          <w:sz w:val="24"/>
          <w:szCs w:val="24"/>
          <w:vertAlign w:val="superscript"/>
        </w:rPr>
        <w:t>2</w:t>
      </w:r>
      <w:r w:rsidRPr="00B4478D">
        <w:rPr>
          <w:sz w:val="24"/>
          <w:szCs w:val="24"/>
        </w:rPr>
        <w:t xml:space="preserve"> straipsnio 2 dalies 6 punktu, </w:t>
      </w:r>
      <w:r w:rsidRPr="00B4478D">
        <w:rPr>
          <w:b/>
          <w:sz w:val="24"/>
          <w:szCs w:val="24"/>
        </w:rPr>
        <w:t>įpareigoja</w:t>
      </w:r>
      <w:r w:rsidRPr="00B4478D">
        <w:rPr>
          <w:sz w:val="24"/>
          <w:szCs w:val="24"/>
        </w:rPr>
        <w:t xml:space="preserve"> </w:t>
      </w:r>
      <w:r>
        <w:rPr>
          <w:sz w:val="24"/>
          <w:szCs w:val="24"/>
        </w:rPr>
        <w:t>P</w:t>
      </w:r>
      <w:r w:rsidRPr="00B4478D">
        <w:rPr>
          <w:sz w:val="24"/>
          <w:szCs w:val="24"/>
        </w:rPr>
        <w:t>erkančiąją organizaciją:</w:t>
      </w:r>
    </w:p>
    <w:p w:rsidR="00530022" w:rsidRPr="00530022" w:rsidRDefault="00B4478D" w:rsidP="00530022">
      <w:pPr>
        <w:pStyle w:val="ListParagraph"/>
        <w:numPr>
          <w:ilvl w:val="0"/>
          <w:numId w:val="4"/>
        </w:numPr>
        <w:tabs>
          <w:tab w:val="left" w:pos="851"/>
        </w:tabs>
        <w:ind w:left="0" w:firstLine="539"/>
        <w:jc w:val="both"/>
        <w:rPr>
          <w:sz w:val="24"/>
          <w:szCs w:val="24"/>
        </w:rPr>
      </w:pPr>
      <w:r w:rsidRPr="00530022">
        <w:rPr>
          <w:sz w:val="24"/>
          <w:szCs w:val="24"/>
        </w:rPr>
        <w:t xml:space="preserve">panaikinti </w:t>
      </w:r>
      <w:r w:rsidR="00C56CEB" w:rsidRPr="00530022">
        <w:rPr>
          <w:sz w:val="24"/>
          <w:szCs w:val="24"/>
        </w:rPr>
        <w:t>Komisijos</w:t>
      </w:r>
      <w:r w:rsidRPr="00530022">
        <w:rPr>
          <w:sz w:val="24"/>
          <w:szCs w:val="24"/>
        </w:rPr>
        <w:t xml:space="preserve"> </w:t>
      </w:r>
      <w:r w:rsidRPr="00530022">
        <w:rPr>
          <w:bCs/>
          <w:sz w:val="24"/>
          <w:szCs w:val="24"/>
        </w:rPr>
        <w:t xml:space="preserve">2015-05-13 </w:t>
      </w:r>
      <w:r w:rsidRPr="00530022">
        <w:rPr>
          <w:sz w:val="24"/>
          <w:szCs w:val="24"/>
        </w:rPr>
        <w:t xml:space="preserve">posėdyje (Protokolo Nr. 25) priimtą sprendimą atmesti UAB „Fortevento“ pasiūlymus I ir III </w:t>
      </w:r>
      <w:r w:rsidR="00C56CEB" w:rsidRPr="00530022">
        <w:rPr>
          <w:sz w:val="24"/>
          <w:szCs w:val="24"/>
        </w:rPr>
        <w:t>P</w:t>
      </w:r>
      <w:r w:rsidRPr="00530022">
        <w:rPr>
          <w:sz w:val="24"/>
          <w:szCs w:val="24"/>
        </w:rPr>
        <w:t>irkimo dalyse;</w:t>
      </w:r>
    </w:p>
    <w:p w:rsidR="00530022" w:rsidRDefault="00B4478D" w:rsidP="00530022">
      <w:pPr>
        <w:pStyle w:val="ListParagraph"/>
        <w:numPr>
          <w:ilvl w:val="0"/>
          <w:numId w:val="4"/>
        </w:numPr>
        <w:tabs>
          <w:tab w:val="left" w:pos="851"/>
        </w:tabs>
        <w:ind w:left="0" w:firstLine="539"/>
        <w:jc w:val="both"/>
        <w:rPr>
          <w:sz w:val="24"/>
          <w:szCs w:val="24"/>
        </w:rPr>
      </w:pPr>
      <w:r w:rsidRPr="00530022">
        <w:rPr>
          <w:sz w:val="24"/>
          <w:szCs w:val="24"/>
        </w:rPr>
        <w:t xml:space="preserve">panaikinti </w:t>
      </w:r>
      <w:r w:rsidR="00C56CEB" w:rsidRPr="00530022">
        <w:rPr>
          <w:sz w:val="24"/>
          <w:szCs w:val="24"/>
        </w:rPr>
        <w:t>Komisijos</w:t>
      </w:r>
      <w:r w:rsidRPr="00530022">
        <w:rPr>
          <w:sz w:val="24"/>
          <w:szCs w:val="24"/>
        </w:rPr>
        <w:t xml:space="preserve"> </w:t>
      </w:r>
      <w:r w:rsidRPr="00530022">
        <w:rPr>
          <w:bCs/>
          <w:sz w:val="24"/>
          <w:szCs w:val="24"/>
        </w:rPr>
        <w:t>2015-0</w:t>
      </w:r>
      <w:r w:rsidR="00C56CEB" w:rsidRPr="00530022">
        <w:rPr>
          <w:bCs/>
          <w:sz w:val="24"/>
          <w:szCs w:val="24"/>
        </w:rPr>
        <w:t>6</w:t>
      </w:r>
      <w:r w:rsidRPr="00530022">
        <w:rPr>
          <w:bCs/>
          <w:sz w:val="24"/>
          <w:szCs w:val="24"/>
        </w:rPr>
        <w:t>-</w:t>
      </w:r>
      <w:r w:rsidR="00C56CEB" w:rsidRPr="00530022">
        <w:rPr>
          <w:bCs/>
          <w:sz w:val="24"/>
          <w:szCs w:val="24"/>
        </w:rPr>
        <w:t>0</w:t>
      </w:r>
      <w:r w:rsidRPr="00530022">
        <w:rPr>
          <w:bCs/>
          <w:sz w:val="24"/>
          <w:szCs w:val="24"/>
        </w:rPr>
        <w:t xml:space="preserve">4 </w:t>
      </w:r>
      <w:r w:rsidRPr="00530022">
        <w:rPr>
          <w:sz w:val="24"/>
          <w:szCs w:val="24"/>
        </w:rPr>
        <w:t>posėdyje (</w:t>
      </w:r>
      <w:r w:rsidR="00C56CEB" w:rsidRPr="00530022">
        <w:rPr>
          <w:sz w:val="24"/>
          <w:szCs w:val="24"/>
        </w:rPr>
        <w:t>P</w:t>
      </w:r>
      <w:r w:rsidRPr="00530022">
        <w:rPr>
          <w:sz w:val="24"/>
          <w:szCs w:val="24"/>
        </w:rPr>
        <w:t xml:space="preserve">rotokolo Nr. </w:t>
      </w:r>
      <w:r w:rsidR="00C56CEB" w:rsidRPr="00530022">
        <w:rPr>
          <w:sz w:val="24"/>
          <w:szCs w:val="24"/>
        </w:rPr>
        <w:t>33</w:t>
      </w:r>
      <w:r w:rsidRPr="00530022">
        <w:rPr>
          <w:sz w:val="24"/>
          <w:szCs w:val="24"/>
        </w:rPr>
        <w:t xml:space="preserve">) priimtą sprendimą dėl </w:t>
      </w:r>
      <w:r w:rsidR="00C56CEB" w:rsidRPr="00530022">
        <w:rPr>
          <w:sz w:val="24"/>
          <w:szCs w:val="24"/>
        </w:rPr>
        <w:t>pasiūlymų</w:t>
      </w:r>
      <w:r w:rsidRPr="00530022">
        <w:rPr>
          <w:sz w:val="24"/>
          <w:szCs w:val="24"/>
        </w:rPr>
        <w:t xml:space="preserve"> eilės patvirtinimo</w:t>
      </w:r>
      <w:r w:rsidR="00C56CEB" w:rsidRPr="00530022">
        <w:rPr>
          <w:sz w:val="24"/>
          <w:szCs w:val="24"/>
        </w:rPr>
        <w:t xml:space="preserve"> ir laimėtojo nustatymo I ir III Pirkimo dalyse</w:t>
      </w:r>
      <w:r w:rsidRPr="00530022">
        <w:rPr>
          <w:sz w:val="24"/>
          <w:szCs w:val="24"/>
        </w:rPr>
        <w:t>;</w:t>
      </w:r>
    </w:p>
    <w:p w:rsidR="00530022" w:rsidRDefault="00B4478D" w:rsidP="00530022">
      <w:pPr>
        <w:pStyle w:val="ListParagraph"/>
        <w:numPr>
          <w:ilvl w:val="0"/>
          <w:numId w:val="4"/>
        </w:numPr>
        <w:tabs>
          <w:tab w:val="left" w:pos="851"/>
        </w:tabs>
        <w:ind w:left="0" w:firstLine="539"/>
        <w:jc w:val="both"/>
        <w:rPr>
          <w:sz w:val="24"/>
          <w:szCs w:val="24"/>
        </w:rPr>
      </w:pPr>
      <w:r w:rsidRPr="00530022">
        <w:rPr>
          <w:bCs/>
          <w:sz w:val="24"/>
          <w:szCs w:val="24"/>
        </w:rPr>
        <w:t xml:space="preserve">iš naujo įvertinti </w:t>
      </w:r>
      <w:r w:rsidR="00530022">
        <w:rPr>
          <w:bCs/>
          <w:sz w:val="24"/>
          <w:szCs w:val="24"/>
        </w:rPr>
        <w:t xml:space="preserve">I ir III </w:t>
      </w:r>
      <w:r w:rsidRPr="00530022">
        <w:rPr>
          <w:sz w:val="24"/>
          <w:szCs w:val="24"/>
        </w:rPr>
        <w:t xml:space="preserve">Pirkimo </w:t>
      </w:r>
      <w:r w:rsidR="00C56CEB" w:rsidRPr="00530022">
        <w:rPr>
          <w:sz w:val="24"/>
          <w:szCs w:val="24"/>
        </w:rPr>
        <w:t>dal</w:t>
      </w:r>
      <w:r w:rsidR="00530022">
        <w:rPr>
          <w:sz w:val="24"/>
          <w:szCs w:val="24"/>
        </w:rPr>
        <w:t>yse dalyvaujančių tiekėjų</w:t>
      </w:r>
      <w:r w:rsidRPr="00530022">
        <w:rPr>
          <w:sz w:val="24"/>
          <w:szCs w:val="24"/>
        </w:rPr>
        <w:t xml:space="preserve"> </w:t>
      </w:r>
      <w:r w:rsidR="00C56CEB" w:rsidRPr="00530022">
        <w:rPr>
          <w:sz w:val="24"/>
          <w:szCs w:val="24"/>
        </w:rPr>
        <w:t>atitikimą kvalifikacijos reikalavimams</w:t>
      </w:r>
      <w:r w:rsidRPr="00530022">
        <w:rPr>
          <w:sz w:val="24"/>
          <w:szCs w:val="24"/>
        </w:rPr>
        <w:t>;</w:t>
      </w:r>
    </w:p>
    <w:p w:rsidR="00B4478D" w:rsidRPr="00530022" w:rsidRDefault="00B4478D" w:rsidP="00530022">
      <w:pPr>
        <w:pStyle w:val="ListParagraph"/>
        <w:numPr>
          <w:ilvl w:val="0"/>
          <w:numId w:val="4"/>
        </w:numPr>
        <w:tabs>
          <w:tab w:val="left" w:pos="851"/>
        </w:tabs>
        <w:ind w:left="0" w:firstLine="539"/>
        <w:jc w:val="both"/>
        <w:rPr>
          <w:sz w:val="24"/>
          <w:szCs w:val="24"/>
        </w:rPr>
      </w:pPr>
      <w:r w:rsidRPr="00530022">
        <w:rPr>
          <w:sz w:val="24"/>
          <w:szCs w:val="24"/>
        </w:rPr>
        <w:t>raštu i</w:t>
      </w:r>
      <w:r w:rsidRPr="00530022">
        <w:rPr>
          <w:bCs/>
          <w:sz w:val="24"/>
          <w:szCs w:val="24"/>
        </w:rPr>
        <w:t>nformuoti</w:t>
      </w:r>
      <w:r w:rsidRPr="00530022">
        <w:rPr>
          <w:sz w:val="24"/>
          <w:szCs w:val="24"/>
        </w:rPr>
        <w:t xml:space="preserve"> Tarnybą apie įpareigojim</w:t>
      </w:r>
      <w:r w:rsidR="00530022">
        <w:rPr>
          <w:sz w:val="24"/>
          <w:szCs w:val="24"/>
        </w:rPr>
        <w:t>ų</w:t>
      </w:r>
      <w:r w:rsidRPr="00530022">
        <w:rPr>
          <w:sz w:val="24"/>
          <w:szCs w:val="24"/>
        </w:rPr>
        <w:t xml:space="preserve"> įvykdymą ir pateikti tai įrod</w:t>
      </w:r>
      <w:r w:rsidR="00530022">
        <w:rPr>
          <w:sz w:val="24"/>
          <w:szCs w:val="24"/>
        </w:rPr>
        <w:t>ančius dokumentus</w:t>
      </w:r>
      <w:r w:rsidRPr="00530022">
        <w:rPr>
          <w:sz w:val="24"/>
          <w:szCs w:val="24"/>
        </w:rPr>
        <w:t>.</w:t>
      </w:r>
    </w:p>
    <w:p w:rsidR="00B4478D" w:rsidRPr="00B4478D" w:rsidRDefault="00B4478D" w:rsidP="00B4478D">
      <w:pPr>
        <w:ind w:firstLine="539"/>
        <w:jc w:val="both"/>
        <w:rPr>
          <w:bCs/>
          <w:sz w:val="24"/>
          <w:szCs w:val="24"/>
        </w:rPr>
      </w:pPr>
      <w:r w:rsidRPr="00B4478D">
        <w:rPr>
          <w:bCs/>
          <w:sz w:val="24"/>
          <w:szCs w:val="24"/>
        </w:rPr>
        <w:t>Vadovaujantis Lietuvos Respublikos administracinių bylų teisenos įstatymo 5 ir 15 straipsniais, nesutikę su Tarnybos įpareigojimu, Jūs galite jį apskųsti teismui šio įstatymo nustatyta tvarka.</w:t>
      </w:r>
    </w:p>
    <w:p w:rsidR="00B4478D" w:rsidRPr="00455E78" w:rsidRDefault="00B4478D" w:rsidP="00F455A8">
      <w:pPr>
        <w:pStyle w:val="ListParagraph"/>
        <w:tabs>
          <w:tab w:val="left" w:pos="993"/>
        </w:tabs>
        <w:spacing w:line="276" w:lineRule="auto"/>
        <w:ind w:left="0" w:firstLine="709"/>
        <w:jc w:val="both"/>
        <w:rPr>
          <w:sz w:val="24"/>
          <w:szCs w:val="24"/>
        </w:rPr>
      </w:pPr>
    </w:p>
    <w:p w:rsidR="00EE2DC0" w:rsidRPr="00515C9F" w:rsidRDefault="00EE2DC0" w:rsidP="00EE2DC0">
      <w:pPr>
        <w:pStyle w:val="ListParagraph"/>
        <w:tabs>
          <w:tab w:val="left" w:pos="993"/>
        </w:tabs>
        <w:spacing w:line="276" w:lineRule="auto"/>
        <w:ind w:left="0" w:firstLine="709"/>
        <w:jc w:val="both"/>
        <w:rPr>
          <w:sz w:val="24"/>
          <w:szCs w:val="24"/>
        </w:rPr>
      </w:pPr>
    </w:p>
    <w:p w:rsidR="0002431C" w:rsidRPr="00FD6BCA" w:rsidRDefault="0002431C" w:rsidP="0002431C">
      <w:pPr>
        <w:pStyle w:val="ListParagraph"/>
        <w:tabs>
          <w:tab w:val="left" w:pos="1134"/>
        </w:tabs>
        <w:spacing w:line="276" w:lineRule="auto"/>
        <w:ind w:left="709"/>
        <w:jc w:val="both"/>
        <w:rPr>
          <w:sz w:val="24"/>
          <w:szCs w:val="24"/>
        </w:rPr>
      </w:pPr>
    </w:p>
    <w:p w:rsidR="0002431C" w:rsidRPr="00FD6BCA" w:rsidRDefault="0002431C" w:rsidP="0002431C">
      <w:pPr>
        <w:pStyle w:val="Pagrindinistekstas1"/>
        <w:tabs>
          <w:tab w:val="left" w:pos="993"/>
        </w:tabs>
        <w:spacing w:line="276" w:lineRule="auto"/>
        <w:ind w:firstLine="0"/>
        <w:rPr>
          <w:sz w:val="24"/>
          <w:szCs w:val="24"/>
        </w:rPr>
      </w:pPr>
    </w:p>
    <w:p w:rsidR="0002431C" w:rsidRPr="00FD6BCA" w:rsidRDefault="0002431C" w:rsidP="0002431C">
      <w:pPr>
        <w:tabs>
          <w:tab w:val="left" w:pos="900"/>
          <w:tab w:val="left" w:pos="993"/>
        </w:tabs>
        <w:jc w:val="both"/>
        <w:rPr>
          <w:bCs/>
          <w:sz w:val="24"/>
          <w:szCs w:val="24"/>
        </w:rPr>
      </w:pPr>
      <w:r w:rsidRPr="00FD6BCA">
        <w:rPr>
          <w:bCs/>
          <w:sz w:val="24"/>
          <w:szCs w:val="24"/>
        </w:rPr>
        <w:t xml:space="preserve">Kontrolės skyriaus vyriausioji specialistė </w:t>
      </w:r>
      <w:r w:rsidRPr="00FD6BCA">
        <w:rPr>
          <w:bCs/>
          <w:sz w:val="24"/>
          <w:szCs w:val="24"/>
        </w:rPr>
        <w:tab/>
      </w:r>
      <w:r w:rsidRPr="00FD6BCA">
        <w:rPr>
          <w:bCs/>
          <w:sz w:val="24"/>
          <w:szCs w:val="24"/>
        </w:rPr>
        <w:tab/>
        <w:t xml:space="preserve">             Jurgita Valeikienė</w:t>
      </w:r>
    </w:p>
    <w:p w:rsidR="0002431C" w:rsidRPr="00FD6BCA" w:rsidRDefault="0002431C" w:rsidP="0002431C">
      <w:pPr>
        <w:tabs>
          <w:tab w:val="left" w:pos="993"/>
        </w:tabs>
      </w:pPr>
    </w:p>
    <w:p w:rsidR="0002431C" w:rsidRPr="00FD6BCA" w:rsidRDefault="0002431C" w:rsidP="0002431C">
      <w:pPr>
        <w:tabs>
          <w:tab w:val="left" w:pos="993"/>
        </w:tabs>
      </w:pPr>
    </w:p>
    <w:p w:rsidR="0002431C" w:rsidRPr="00FD6BCA" w:rsidRDefault="0002431C" w:rsidP="0002431C">
      <w:pPr>
        <w:tabs>
          <w:tab w:val="left" w:pos="993"/>
        </w:tabs>
        <w:ind w:firstLine="709"/>
      </w:pPr>
    </w:p>
    <w:p w:rsidR="0002431C" w:rsidRPr="00FD6BCA" w:rsidRDefault="0002431C" w:rsidP="0002431C">
      <w:pPr>
        <w:tabs>
          <w:tab w:val="left" w:pos="993"/>
        </w:tabs>
        <w:ind w:firstLine="709"/>
      </w:pPr>
    </w:p>
    <w:p w:rsidR="0002431C" w:rsidRPr="00FD6BCA" w:rsidRDefault="0002431C" w:rsidP="0002431C">
      <w:pPr>
        <w:tabs>
          <w:tab w:val="left" w:pos="993"/>
        </w:tabs>
        <w:ind w:firstLine="709"/>
      </w:pPr>
    </w:p>
    <w:p w:rsidR="0002431C" w:rsidRPr="00FD6BCA" w:rsidRDefault="0002431C" w:rsidP="0002431C">
      <w:pPr>
        <w:tabs>
          <w:tab w:val="left" w:pos="993"/>
        </w:tabs>
        <w:ind w:firstLine="709"/>
      </w:pPr>
    </w:p>
    <w:p w:rsidR="0002431C" w:rsidRPr="00FD6BCA" w:rsidRDefault="0002431C" w:rsidP="0002431C">
      <w:pPr>
        <w:tabs>
          <w:tab w:val="left" w:pos="993"/>
        </w:tabs>
        <w:ind w:firstLine="709"/>
      </w:pPr>
    </w:p>
    <w:p w:rsidR="0002431C" w:rsidRPr="00FD6BCA" w:rsidRDefault="0002431C" w:rsidP="0002431C">
      <w:pPr>
        <w:tabs>
          <w:tab w:val="left" w:pos="993"/>
        </w:tabs>
        <w:ind w:firstLine="709"/>
      </w:pPr>
    </w:p>
    <w:p w:rsidR="0002431C" w:rsidRPr="00FD6BCA" w:rsidRDefault="0002431C" w:rsidP="0002431C">
      <w:pPr>
        <w:tabs>
          <w:tab w:val="left" w:pos="993"/>
        </w:tabs>
        <w:ind w:firstLine="709"/>
      </w:pPr>
    </w:p>
    <w:p w:rsidR="0002431C" w:rsidRPr="00FD6BCA" w:rsidRDefault="0002431C" w:rsidP="0002431C">
      <w:pPr>
        <w:tabs>
          <w:tab w:val="left" w:pos="993"/>
        </w:tabs>
        <w:ind w:firstLine="709"/>
      </w:pPr>
    </w:p>
    <w:p w:rsidR="0002431C" w:rsidRPr="00FD6BCA" w:rsidRDefault="0002431C" w:rsidP="0002431C">
      <w:pPr>
        <w:tabs>
          <w:tab w:val="left" w:pos="993"/>
        </w:tabs>
        <w:ind w:firstLine="709"/>
      </w:pPr>
    </w:p>
    <w:p w:rsidR="0002431C" w:rsidRPr="00FD6BCA" w:rsidRDefault="0002431C" w:rsidP="0002431C">
      <w:pPr>
        <w:tabs>
          <w:tab w:val="left" w:pos="993"/>
        </w:tabs>
        <w:ind w:firstLine="709"/>
      </w:pPr>
    </w:p>
    <w:p w:rsidR="0002431C" w:rsidRPr="00FD6BCA" w:rsidRDefault="0002431C" w:rsidP="0002431C">
      <w:pPr>
        <w:tabs>
          <w:tab w:val="left" w:pos="993"/>
        </w:tabs>
        <w:ind w:firstLine="709"/>
      </w:pPr>
    </w:p>
    <w:p w:rsidR="0002431C" w:rsidRDefault="0002431C" w:rsidP="0002431C">
      <w:pPr>
        <w:tabs>
          <w:tab w:val="left" w:pos="993"/>
        </w:tabs>
        <w:ind w:firstLine="709"/>
      </w:pPr>
    </w:p>
    <w:p w:rsidR="0002431C" w:rsidRDefault="0002431C" w:rsidP="0002431C">
      <w:pPr>
        <w:tabs>
          <w:tab w:val="left" w:pos="993"/>
        </w:tabs>
        <w:ind w:firstLine="709"/>
      </w:pPr>
    </w:p>
    <w:p w:rsidR="0002431C" w:rsidRDefault="0002431C" w:rsidP="0002431C">
      <w:pPr>
        <w:tabs>
          <w:tab w:val="left" w:pos="993"/>
        </w:tabs>
        <w:ind w:firstLine="709"/>
      </w:pPr>
    </w:p>
    <w:p w:rsidR="0002431C" w:rsidRDefault="0002431C" w:rsidP="0002431C">
      <w:pPr>
        <w:tabs>
          <w:tab w:val="left" w:pos="993"/>
        </w:tabs>
        <w:ind w:firstLine="709"/>
      </w:pPr>
    </w:p>
    <w:p w:rsidR="0002431C" w:rsidRDefault="0002431C" w:rsidP="0002431C">
      <w:pPr>
        <w:tabs>
          <w:tab w:val="left" w:pos="993"/>
        </w:tabs>
        <w:ind w:firstLine="709"/>
      </w:pPr>
    </w:p>
    <w:p w:rsidR="0002431C" w:rsidRDefault="0002431C" w:rsidP="0002431C">
      <w:pPr>
        <w:tabs>
          <w:tab w:val="left" w:pos="993"/>
        </w:tabs>
        <w:ind w:firstLine="709"/>
      </w:pPr>
    </w:p>
    <w:p w:rsidR="0002431C" w:rsidRDefault="0002431C" w:rsidP="0002431C">
      <w:pPr>
        <w:tabs>
          <w:tab w:val="left" w:pos="993"/>
        </w:tabs>
        <w:ind w:firstLine="709"/>
      </w:pPr>
    </w:p>
    <w:p w:rsidR="0002431C" w:rsidRDefault="0002431C" w:rsidP="0002431C">
      <w:pPr>
        <w:tabs>
          <w:tab w:val="left" w:pos="993"/>
        </w:tabs>
        <w:ind w:firstLine="709"/>
      </w:pPr>
    </w:p>
    <w:p w:rsidR="0002431C" w:rsidRDefault="0002431C" w:rsidP="0002431C">
      <w:pPr>
        <w:tabs>
          <w:tab w:val="left" w:pos="993"/>
        </w:tabs>
        <w:ind w:firstLine="709"/>
      </w:pPr>
    </w:p>
    <w:p w:rsidR="0002431C" w:rsidRDefault="0002431C" w:rsidP="0002431C">
      <w:pPr>
        <w:tabs>
          <w:tab w:val="left" w:pos="993"/>
        </w:tabs>
        <w:ind w:firstLine="709"/>
      </w:pPr>
    </w:p>
    <w:p w:rsidR="0002431C" w:rsidRDefault="0002431C" w:rsidP="0002431C">
      <w:pPr>
        <w:tabs>
          <w:tab w:val="left" w:pos="993"/>
        </w:tabs>
        <w:ind w:firstLine="709"/>
      </w:pPr>
    </w:p>
    <w:p w:rsidR="0002431C" w:rsidRDefault="0002431C" w:rsidP="0002431C">
      <w:pPr>
        <w:tabs>
          <w:tab w:val="left" w:pos="993"/>
        </w:tabs>
      </w:pPr>
    </w:p>
    <w:p w:rsidR="0002431C" w:rsidRDefault="0002431C" w:rsidP="0002431C">
      <w:pPr>
        <w:tabs>
          <w:tab w:val="left" w:pos="993"/>
        </w:tabs>
      </w:pPr>
    </w:p>
    <w:p w:rsidR="0002431C" w:rsidRDefault="0002431C" w:rsidP="0002431C">
      <w:pPr>
        <w:tabs>
          <w:tab w:val="left" w:pos="993"/>
        </w:tabs>
        <w:ind w:firstLine="709"/>
      </w:pPr>
    </w:p>
    <w:p w:rsidR="0002431C" w:rsidRDefault="0002431C" w:rsidP="0002431C">
      <w:pPr>
        <w:tabs>
          <w:tab w:val="left" w:pos="993"/>
        </w:tabs>
        <w:ind w:firstLine="709"/>
      </w:pPr>
    </w:p>
    <w:p w:rsidR="0002431C" w:rsidRDefault="0002431C" w:rsidP="0002431C">
      <w:pPr>
        <w:tabs>
          <w:tab w:val="left" w:pos="993"/>
        </w:tabs>
        <w:ind w:firstLine="709"/>
      </w:pPr>
    </w:p>
    <w:p w:rsidR="0002431C" w:rsidRDefault="0002431C" w:rsidP="0002431C">
      <w:pPr>
        <w:tabs>
          <w:tab w:val="left" w:pos="993"/>
        </w:tabs>
        <w:ind w:firstLine="709"/>
      </w:pPr>
    </w:p>
    <w:p w:rsidR="00A83876" w:rsidRDefault="00A83876" w:rsidP="0002431C">
      <w:pPr>
        <w:tabs>
          <w:tab w:val="left" w:pos="993"/>
        </w:tabs>
        <w:ind w:firstLine="709"/>
      </w:pPr>
    </w:p>
    <w:p w:rsidR="00A83876" w:rsidRDefault="00A83876" w:rsidP="0002431C">
      <w:pPr>
        <w:tabs>
          <w:tab w:val="left" w:pos="993"/>
        </w:tabs>
        <w:ind w:firstLine="709"/>
      </w:pPr>
    </w:p>
    <w:p w:rsidR="00A83876" w:rsidRDefault="00A83876" w:rsidP="0002431C">
      <w:pPr>
        <w:tabs>
          <w:tab w:val="left" w:pos="993"/>
        </w:tabs>
        <w:ind w:firstLine="709"/>
      </w:pPr>
    </w:p>
    <w:p w:rsidR="0002431C" w:rsidRDefault="0002431C" w:rsidP="0002431C">
      <w:pPr>
        <w:tabs>
          <w:tab w:val="left" w:pos="993"/>
        </w:tabs>
      </w:pPr>
      <w:bookmarkStart w:id="1" w:name="_GoBack"/>
      <w:bookmarkEnd w:id="1"/>
    </w:p>
    <w:p w:rsidR="00530022" w:rsidRPr="00FD6BCA" w:rsidRDefault="00530022" w:rsidP="0002431C">
      <w:pPr>
        <w:tabs>
          <w:tab w:val="left" w:pos="993"/>
        </w:tabs>
      </w:pPr>
    </w:p>
    <w:p w:rsidR="000C0E14" w:rsidRDefault="0002431C" w:rsidP="00530022">
      <w:pPr>
        <w:tabs>
          <w:tab w:val="left" w:pos="993"/>
        </w:tabs>
      </w:pPr>
      <w:r w:rsidRPr="00FD6BCA">
        <w:rPr>
          <w:bCs/>
          <w:sz w:val="24"/>
          <w:szCs w:val="24"/>
        </w:rPr>
        <w:t>J. Valeikienė, tel. (8 5) 203 4835, el. p. Jurgita.Valeikiene@vpt.lt</w:t>
      </w:r>
    </w:p>
    <w:sectPr w:rsidR="000C0E14" w:rsidSect="0007173E">
      <w:headerReference w:type="default" r:id="rId9"/>
      <w:footerReference w:type="default" r:id="rId10"/>
      <w:footerReference w:type="first" r:id="rId11"/>
      <w:pgSz w:w="11906" w:h="16838"/>
      <w:pgMar w:top="1440" w:right="707" w:bottom="144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CE3" w:rsidRDefault="000C6CE3" w:rsidP="0015539B">
      <w:r>
        <w:separator/>
      </w:r>
    </w:p>
  </w:endnote>
  <w:endnote w:type="continuationSeparator" w:id="0">
    <w:p w:rsidR="000C6CE3" w:rsidRDefault="000C6CE3" w:rsidP="001553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BA"/>
    <w:family w:val="roman"/>
    <w:pitch w:val="variable"/>
    <w:sig w:usb0="00000001" w:usb1="00000000" w:usb2="00000000" w:usb3="00000000" w:csb0="0000009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45"/>
      <w:gridCol w:w="3235"/>
      <w:gridCol w:w="3234"/>
    </w:tblGrid>
    <w:tr w:rsidR="00703C79" w:rsidRPr="008F10BE" w:rsidTr="0095667F">
      <w:tc>
        <w:tcPr>
          <w:tcW w:w="3284" w:type="dxa"/>
        </w:tcPr>
        <w:p w:rsidR="00703C79" w:rsidRPr="008F10BE" w:rsidRDefault="00703C79" w:rsidP="0095667F">
          <w:pPr>
            <w:pStyle w:val="Footer"/>
          </w:pPr>
          <w:r w:rsidRPr="008F10BE">
            <w:t>Biudžetinė įstaiga</w:t>
          </w:r>
        </w:p>
        <w:p w:rsidR="00703C79" w:rsidRPr="008F10BE" w:rsidRDefault="00703C79" w:rsidP="0095667F">
          <w:pPr>
            <w:pStyle w:val="Footer"/>
          </w:pPr>
          <w:r w:rsidRPr="008F10BE">
            <w:t>Kareivių g. 1, 08221 Vilnius</w:t>
          </w:r>
        </w:p>
        <w:p w:rsidR="00703C79" w:rsidRPr="008F10BE" w:rsidRDefault="00703C79" w:rsidP="0095667F">
          <w:pPr>
            <w:pStyle w:val="Footer"/>
          </w:pPr>
          <w:r w:rsidRPr="008F10BE">
            <w:t>http://www.vpt.lt</w:t>
          </w:r>
        </w:p>
      </w:tc>
      <w:tc>
        <w:tcPr>
          <w:tcW w:w="3285" w:type="dxa"/>
        </w:tcPr>
        <w:p w:rsidR="00703C79" w:rsidRPr="008F10BE" w:rsidRDefault="00703C79" w:rsidP="0095667F">
          <w:pPr>
            <w:pStyle w:val="Footer"/>
          </w:pPr>
          <w:r w:rsidRPr="008F10BE">
            <w:t>Tel. (8 5) 219 7001</w:t>
          </w:r>
        </w:p>
        <w:p w:rsidR="00703C79" w:rsidRPr="008F10BE" w:rsidRDefault="00703C79" w:rsidP="0095667F">
          <w:pPr>
            <w:pStyle w:val="Footer"/>
          </w:pPr>
          <w:r w:rsidRPr="008F10BE">
            <w:t>Faks. (8 5) 213 6213</w:t>
          </w:r>
        </w:p>
        <w:p w:rsidR="00703C79" w:rsidRPr="008F10BE" w:rsidRDefault="00703C79" w:rsidP="0095667F">
          <w:pPr>
            <w:pStyle w:val="Footer"/>
          </w:pPr>
          <w:r w:rsidRPr="008F10BE">
            <w:t>El. p. info@vpt.lt</w:t>
          </w:r>
        </w:p>
      </w:tc>
      <w:tc>
        <w:tcPr>
          <w:tcW w:w="3285" w:type="dxa"/>
        </w:tcPr>
        <w:p w:rsidR="00703C79" w:rsidRPr="008F10BE" w:rsidRDefault="00703C79" w:rsidP="0095667F">
          <w:pPr>
            <w:pStyle w:val="Footer"/>
          </w:pPr>
          <w:r w:rsidRPr="008F10BE">
            <w:t>Duomenys kaupiami ir saugomi</w:t>
          </w:r>
        </w:p>
        <w:p w:rsidR="00703C79" w:rsidRPr="008F10BE" w:rsidRDefault="00703C79" w:rsidP="0095667F">
          <w:pPr>
            <w:pStyle w:val="Footer"/>
          </w:pPr>
          <w:r w:rsidRPr="008F10BE">
            <w:t>Juridinių asmenų registre</w:t>
          </w:r>
        </w:p>
        <w:p w:rsidR="00703C79" w:rsidRPr="008F10BE" w:rsidRDefault="00703C79" w:rsidP="0095667F">
          <w:pPr>
            <w:pStyle w:val="Footer"/>
          </w:pPr>
          <w:r w:rsidRPr="008F10BE">
            <w:t>Kodas 188656261</w:t>
          </w:r>
        </w:p>
      </w:tc>
    </w:tr>
  </w:tbl>
  <w:p w:rsidR="00703C79" w:rsidRDefault="00703C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45"/>
      <w:gridCol w:w="3235"/>
      <w:gridCol w:w="3234"/>
    </w:tblGrid>
    <w:tr w:rsidR="00703C79" w:rsidRPr="008F10BE" w:rsidTr="0095667F">
      <w:tc>
        <w:tcPr>
          <w:tcW w:w="3284" w:type="dxa"/>
        </w:tcPr>
        <w:p w:rsidR="00703C79" w:rsidRPr="008F10BE" w:rsidRDefault="00703C79" w:rsidP="0095667F">
          <w:pPr>
            <w:pStyle w:val="Footer"/>
          </w:pPr>
          <w:r w:rsidRPr="008F10BE">
            <w:t>Biudžetinė įstaiga</w:t>
          </w:r>
        </w:p>
        <w:p w:rsidR="00703C79" w:rsidRPr="008F10BE" w:rsidRDefault="00703C79" w:rsidP="0095667F">
          <w:pPr>
            <w:pStyle w:val="Footer"/>
          </w:pPr>
          <w:r w:rsidRPr="008F10BE">
            <w:t>Kareivių g. 1, 08221 Vilnius</w:t>
          </w:r>
        </w:p>
        <w:p w:rsidR="00703C79" w:rsidRPr="008F10BE" w:rsidRDefault="00703C79" w:rsidP="0095667F">
          <w:pPr>
            <w:pStyle w:val="Footer"/>
          </w:pPr>
          <w:r w:rsidRPr="008F10BE">
            <w:t>http://www.vpt.lt</w:t>
          </w:r>
        </w:p>
      </w:tc>
      <w:tc>
        <w:tcPr>
          <w:tcW w:w="3285" w:type="dxa"/>
        </w:tcPr>
        <w:p w:rsidR="00703C79" w:rsidRPr="008F10BE" w:rsidRDefault="00703C79" w:rsidP="0095667F">
          <w:pPr>
            <w:pStyle w:val="Footer"/>
          </w:pPr>
          <w:r w:rsidRPr="008F10BE">
            <w:t>Tel. (8 5) 219 7001</w:t>
          </w:r>
        </w:p>
        <w:p w:rsidR="00703C79" w:rsidRPr="008F10BE" w:rsidRDefault="00703C79" w:rsidP="0095667F">
          <w:pPr>
            <w:pStyle w:val="Footer"/>
          </w:pPr>
          <w:r w:rsidRPr="008F10BE">
            <w:t>Faks. (8 5) 213 6213</w:t>
          </w:r>
        </w:p>
        <w:p w:rsidR="00703C79" w:rsidRPr="008F10BE" w:rsidRDefault="00703C79" w:rsidP="0095667F">
          <w:pPr>
            <w:pStyle w:val="Footer"/>
          </w:pPr>
          <w:r w:rsidRPr="008F10BE">
            <w:t>El. p. info@vpt.lt</w:t>
          </w:r>
        </w:p>
      </w:tc>
      <w:tc>
        <w:tcPr>
          <w:tcW w:w="3285" w:type="dxa"/>
        </w:tcPr>
        <w:p w:rsidR="00703C79" w:rsidRPr="008F10BE" w:rsidRDefault="00703C79" w:rsidP="0095667F">
          <w:pPr>
            <w:pStyle w:val="Footer"/>
          </w:pPr>
          <w:r w:rsidRPr="008F10BE">
            <w:t>Duomenys kaupiami ir saugomi</w:t>
          </w:r>
        </w:p>
        <w:p w:rsidR="00703C79" w:rsidRPr="008F10BE" w:rsidRDefault="00703C79" w:rsidP="0095667F">
          <w:pPr>
            <w:pStyle w:val="Footer"/>
          </w:pPr>
          <w:r w:rsidRPr="008F10BE">
            <w:t>Juridinių asmenų registre</w:t>
          </w:r>
        </w:p>
        <w:p w:rsidR="00703C79" w:rsidRPr="008F10BE" w:rsidRDefault="00703C79" w:rsidP="0095667F">
          <w:pPr>
            <w:pStyle w:val="Footer"/>
          </w:pPr>
          <w:r w:rsidRPr="008F10BE">
            <w:t>Kodas 188656261</w:t>
          </w:r>
        </w:p>
      </w:tc>
    </w:tr>
  </w:tbl>
  <w:p w:rsidR="00703C79" w:rsidRDefault="00703C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CE3" w:rsidRDefault="000C6CE3" w:rsidP="0015539B">
      <w:r>
        <w:separator/>
      </w:r>
    </w:p>
  </w:footnote>
  <w:footnote w:type="continuationSeparator" w:id="0">
    <w:p w:rsidR="000C6CE3" w:rsidRDefault="000C6CE3" w:rsidP="00155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875"/>
      <w:docPartObj>
        <w:docPartGallery w:val="Page Numbers (Top of Page)"/>
        <w:docPartUnique/>
      </w:docPartObj>
    </w:sdtPr>
    <w:sdtContent>
      <w:p w:rsidR="00703C79" w:rsidRDefault="00190FCF">
        <w:pPr>
          <w:pStyle w:val="Header"/>
          <w:jc w:val="center"/>
        </w:pPr>
        <w:r>
          <w:fldChar w:fldCharType="begin"/>
        </w:r>
        <w:r w:rsidR="000C6CE3">
          <w:instrText xml:space="preserve"> PAGE   \* MERGEFORMAT </w:instrText>
        </w:r>
        <w:r>
          <w:fldChar w:fldCharType="separate"/>
        </w:r>
        <w:r w:rsidR="00A83876">
          <w:rPr>
            <w:noProof/>
          </w:rPr>
          <w:t>2</w:t>
        </w:r>
        <w:r>
          <w:rPr>
            <w:noProof/>
          </w:rPr>
          <w:fldChar w:fldCharType="end"/>
        </w:r>
      </w:p>
    </w:sdtContent>
  </w:sdt>
  <w:p w:rsidR="00703C79" w:rsidRDefault="00703C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35483"/>
    <w:multiLevelType w:val="multilevel"/>
    <w:tmpl w:val="DBE43C6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3836903"/>
    <w:multiLevelType w:val="hybridMultilevel"/>
    <w:tmpl w:val="7FC415CA"/>
    <w:lvl w:ilvl="0" w:tplc="94FC2E7A">
      <w:start w:val="1"/>
      <w:numFmt w:val="decimal"/>
      <w:lvlText w:val="%1."/>
      <w:lvlJc w:val="left"/>
      <w:pPr>
        <w:ind w:left="1349" w:hanging="81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2">
    <w:nsid w:val="398268B9"/>
    <w:multiLevelType w:val="multilevel"/>
    <w:tmpl w:val="E3642BF4"/>
    <w:lvl w:ilvl="0">
      <w:start w:val="1"/>
      <w:numFmt w:val="decimal"/>
      <w:lvlText w:val="%1."/>
      <w:lvlJc w:val="left"/>
      <w:pPr>
        <w:ind w:left="107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5F521CA6"/>
    <w:multiLevelType w:val="multilevel"/>
    <w:tmpl w:val="D460E7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02431C"/>
    <w:rsid w:val="00012FB2"/>
    <w:rsid w:val="000209E8"/>
    <w:rsid w:val="0002431C"/>
    <w:rsid w:val="000373BE"/>
    <w:rsid w:val="00053F73"/>
    <w:rsid w:val="000661E5"/>
    <w:rsid w:val="0007173E"/>
    <w:rsid w:val="000961AE"/>
    <w:rsid w:val="000C0E14"/>
    <w:rsid w:val="000C6CE3"/>
    <w:rsid w:val="00113BAB"/>
    <w:rsid w:val="0015539B"/>
    <w:rsid w:val="00190FCF"/>
    <w:rsid w:val="001D0564"/>
    <w:rsid w:val="001F35FC"/>
    <w:rsid w:val="0031477D"/>
    <w:rsid w:val="003239B7"/>
    <w:rsid w:val="003A573E"/>
    <w:rsid w:val="003C567C"/>
    <w:rsid w:val="004363AB"/>
    <w:rsid w:val="00455E78"/>
    <w:rsid w:val="004957C6"/>
    <w:rsid w:val="004A5513"/>
    <w:rsid w:val="004B2ABD"/>
    <w:rsid w:val="004C4BD7"/>
    <w:rsid w:val="004D56A9"/>
    <w:rsid w:val="00515C9F"/>
    <w:rsid w:val="00525EA3"/>
    <w:rsid w:val="00530022"/>
    <w:rsid w:val="005421D4"/>
    <w:rsid w:val="00553534"/>
    <w:rsid w:val="005A79E4"/>
    <w:rsid w:val="005D4626"/>
    <w:rsid w:val="00703C79"/>
    <w:rsid w:val="007474B0"/>
    <w:rsid w:val="00755966"/>
    <w:rsid w:val="00782B47"/>
    <w:rsid w:val="00864604"/>
    <w:rsid w:val="0089461E"/>
    <w:rsid w:val="009271ED"/>
    <w:rsid w:val="0095667F"/>
    <w:rsid w:val="00965ABA"/>
    <w:rsid w:val="0098288D"/>
    <w:rsid w:val="009B18C8"/>
    <w:rsid w:val="009C5664"/>
    <w:rsid w:val="00A75579"/>
    <w:rsid w:val="00A83876"/>
    <w:rsid w:val="00B219F9"/>
    <w:rsid w:val="00B43D59"/>
    <w:rsid w:val="00B4478D"/>
    <w:rsid w:val="00BE69E6"/>
    <w:rsid w:val="00BF7FC7"/>
    <w:rsid w:val="00C56CEB"/>
    <w:rsid w:val="00D00B63"/>
    <w:rsid w:val="00D8482A"/>
    <w:rsid w:val="00DF3FAC"/>
    <w:rsid w:val="00E32476"/>
    <w:rsid w:val="00ED168C"/>
    <w:rsid w:val="00EE2DC0"/>
    <w:rsid w:val="00EF79B2"/>
    <w:rsid w:val="00F10C4F"/>
    <w:rsid w:val="00F2652B"/>
    <w:rsid w:val="00F455A8"/>
    <w:rsid w:val="00F8656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1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2431C"/>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31C"/>
    <w:rPr>
      <w:rFonts w:ascii="Times New Roman" w:eastAsia="Times New Roman" w:hAnsi="Times New Roman" w:cs="Times New Roman"/>
      <w:b/>
      <w:bCs/>
      <w:sz w:val="32"/>
      <w:szCs w:val="32"/>
    </w:rPr>
  </w:style>
  <w:style w:type="paragraph" w:customStyle="1" w:styleId="Default">
    <w:name w:val="Default"/>
    <w:rsid w:val="0002431C"/>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customStyle="1" w:styleId="Pagrindinistekstas1">
    <w:name w:val="Pagrindinis tekstas1"/>
    <w:rsid w:val="0002431C"/>
    <w:pPr>
      <w:spacing w:after="0" w:line="240" w:lineRule="auto"/>
      <w:ind w:firstLine="312"/>
      <w:jc w:val="both"/>
    </w:pPr>
    <w:rPr>
      <w:rFonts w:ascii="TimesLT" w:eastAsia="Times New Roman" w:hAnsi="TimesLT" w:cs="Times New Roman"/>
      <w:snapToGrid w:val="0"/>
      <w:sz w:val="20"/>
      <w:szCs w:val="20"/>
      <w:lang w:val="en-US"/>
    </w:rPr>
  </w:style>
  <w:style w:type="paragraph" w:styleId="BodyText">
    <w:name w:val="Body Text"/>
    <w:basedOn w:val="Normal"/>
    <w:link w:val="BodyTextChar"/>
    <w:rsid w:val="0002431C"/>
    <w:pPr>
      <w:jc w:val="center"/>
    </w:pPr>
    <w:rPr>
      <w:sz w:val="22"/>
    </w:rPr>
  </w:style>
  <w:style w:type="character" w:customStyle="1" w:styleId="BodyTextChar">
    <w:name w:val="Body Text Char"/>
    <w:basedOn w:val="DefaultParagraphFont"/>
    <w:link w:val="BodyText"/>
    <w:rsid w:val="0002431C"/>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02431C"/>
    <w:pPr>
      <w:tabs>
        <w:tab w:val="center" w:pos="4819"/>
        <w:tab w:val="right" w:pos="9638"/>
      </w:tabs>
    </w:pPr>
  </w:style>
  <w:style w:type="character" w:customStyle="1" w:styleId="FooterChar">
    <w:name w:val="Footer Char"/>
    <w:basedOn w:val="DefaultParagraphFont"/>
    <w:link w:val="Footer"/>
    <w:uiPriority w:val="99"/>
    <w:semiHidden/>
    <w:rsid w:val="0002431C"/>
    <w:rPr>
      <w:rFonts w:ascii="Times New Roman" w:eastAsia="Times New Roman" w:hAnsi="Times New Roman" w:cs="Times New Roman"/>
      <w:sz w:val="20"/>
      <w:szCs w:val="20"/>
    </w:rPr>
  </w:style>
  <w:style w:type="paragraph" w:styleId="ListParagraph">
    <w:name w:val="List Paragraph"/>
    <w:basedOn w:val="Normal"/>
    <w:uiPriority w:val="34"/>
    <w:qFormat/>
    <w:rsid w:val="0002431C"/>
    <w:pPr>
      <w:ind w:left="720"/>
      <w:contextualSpacing/>
    </w:pPr>
  </w:style>
  <w:style w:type="character" w:customStyle="1" w:styleId="apple-converted-space">
    <w:name w:val="apple-converted-space"/>
    <w:basedOn w:val="DefaultParagraphFont"/>
    <w:rsid w:val="0002431C"/>
  </w:style>
  <w:style w:type="character" w:customStyle="1" w:styleId="CharChar6">
    <w:name w:val="Char Char6"/>
    <w:rsid w:val="0002431C"/>
    <w:rPr>
      <w:sz w:val="24"/>
      <w:szCs w:val="24"/>
      <w:lang w:val="lt-LT" w:eastAsia="lt-LT" w:bidi="ar-SA"/>
    </w:rPr>
  </w:style>
  <w:style w:type="paragraph" w:styleId="Header">
    <w:name w:val="header"/>
    <w:basedOn w:val="Normal"/>
    <w:link w:val="HeaderChar"/>
    <w:uiPriority w:val="99"/>
    <w:unhideWhenUsed/>
    <w:rsid w:val="0002431C"/>
    <w:pPr>
      <w:tabs>
        <w:tab w:val="center" w:pos="4819"/>
        <w:tab w:val="right" w:pos="9638"/>
      </w:tabs>
    </w:pPr>
  </w:style>
  <w:style w:type="character" w:customStyle="1" w:styleId="HeaderChar">
    <w:name w:val="Header Char"/>
    <w:basedOn w:val="DefaultParagraphFont"/>
    <w:link w:val="Header"/>
    <w:uiPriority w:val="99"/>
    <w:rsid w:val="0002431C"/>
    <w:rPr>
      <w:rFonts w:ascii="Times New Roman" w:eastAsia="Times New Roman" w:hAnsi="Times New Roman" w:cs="Times New Roman"/>
      <w:sz w:val="20"/>
      <w:szCs w:val="20"/>
    </w:rPr>
  </w:style>
  <w:style w:type="paragraph" w:styleId="BodyText3">
    <w:name w:val="Body Text 3"/>
    <w:basedOn w:val="Normal"/>
    <w:link w:val="BodyText3Char"/>
    <w:rsid w:val="00F10C4F"/>
    <w:pPr>
      <w:spacing w:after="120"/>
      <w:jc w:val="both"/>
    </w:pPr>
    <w:rPr>
      <w:rFonts w:eastAsia="Calibri"/>
      <w:sz w:val="16"/>
      <w:szCs w:val="16"/>
      <w:lang w:val="en-GB"/>
    </w:rPr>
  </w:style>
  <w:style w:type="character" w:customStyle="1" w:styleId="BodyText3Char">
    <w:name w:val="Body Text 3 Char"/>
    <w:basedOn w:val="DefaultParagraphFont"/>
    <w:link w:val="BodyText3"/>
    <w:rsid w:val="00F10C4F"/>
    <w:rPr>
      <w:rFonts w:ascii="Times New Roman" w:eastAsia="Calibri" w:hAnsi="Times New Roman" w:cs="Times New Roman"/>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1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2431C"/>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31C"/>
    <w:rPr>
      <w:rFonts w:ascii="Times New Roman" w:eastAsia="Times New Roman" w:hAnsi="Times New Roman" w:cs="Times New Roman"/>
      <w:b/>
      <w:bCs/>
      <w:sz w:val="32"/>
      <w:szCs w:val="32"/>
    </w:rPr>
  </w:style>
  <w:style w:type="paragraph" w:customStyle="1" w:styleId="Default">
    <w:name w:val="Default"/>
    <w:rsid w:val="0002431C"/>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customStyle="1" w:styleId="Pagrindinistekstas1">
    <w:name w:val="Pagrindinis tekstas1"/>
    <w:rsid w:val="0002431C"/>
    <w:pPr>
      <w:spacing w:after="0" w:line="240" w:lineRule="auto"/>
      <w:ind w:firstLine="312"/>
      <w:jc w:val="both"/>
    </w:pPr>
    <w:rPr>
      <w:rFonts w:ascii="TimesLT" w:eastAsia="Times New Roman" w:hAnsi="TimesLT" w:cs="Times New Roman"/>
      <w:snapToGrid w:val="0"/>
      <w:sz w:val="20"/>
      <w:szCs w:val="20"/>
      <w:lang w:val="en-US"/>
    </w:rPr>
  </w:style>
  <w:style w:type="paragraph" w:styleId="BodyText">
    <w:name w:val="Body Text"/>
    <w:basedOn w:val="Normal"/>
    <w:link w:val="BodyTextChar"/>
    <w:rsid w:val="0002431C"/>
    <w:pPr>
      <w:jc w:val="center"/>
    </w:pPr>
    <w:rPr>
      <w:sz w:val="22"/>
    </w:rPr>
  </w:style>
  <w:style w:type="character" w:customStyle="1" w:styleId="BodyTextChar">
    <w:name w:val="Body Text Char"/>
    <w:basedOn w:val="DefaultParagraphFont"/>
    <w:link w:val="BodyText"/>
    <w:rsid w:val="0002431C"/>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02431C"/>
    <w:pPr>
      <w:tabs>
        <w:tab w:val="center" w:pos="4819"/>
        <w:tab w:val="right" w:pos="9638"/>
      </w:tabs>
    </w:pPr>
  </w:style>
  <w:style w:type="character" w:customStyle="1" w:styleId="FooterChar">
    <w:name w:val="Footer Char"/>
    <w:basedOn w:val="DefaultParagraphFont"/>
    <w:link w:val="Footer"/>
    <w:uiPriority w:val="99"/>
    <w:semiHidden/>
    <w:rsid w:val="0002431C"/>
    <w:rPr>
      <w:rFonts w:ascii="Times New Roman" w:eastAsia="Times New Roman" w:hAnsi="Times New Roman" w:cs="Times New Roman"/>
      <w:sz w:val="20"/>
      <w:szCs w:val="20"/>
    </w:rPr>
  </w:style>
  <w:style w:type="paragraph" w:styleId="ListParagraph">
    <w:name w:val="List Paragraph"/>
    <w:basedOn w:val="Normal"/>
    <w:uiPriority w:val="34"/>
    <w:qFormat/>
    <w:rsid w:val="0002431C"/>
    <w:pPr>
      <w:ind w:left="720"/>
      <w:contextualSpacing/>
    </w:pPr>
  </w:style>
  <w:style w:type="character" w:customStyle="1" w:styleId="apple-converted-space">
    <w:name w:val="apple-converted-space"/>
    <w:basedOn w:val="DefaultParagraphFont"/>
    <w:rsid w:val="0002431C"/>
  </w:style>
  <w:style w:type="character" w:customStyle="1" w:styleId="CharChar6">
    <w:name w:val="Char Char6"/>
    <w:rsid w:val="0002431C"/>
    <w:rPr>
      <w:sz w:val="24"/>
      <w:szCs w:val="24"/>
      <w:lang w:val="lt-LT" w:eastAsia="lt-LT" w:bidi="ar-SA"/>
    </w:rPr>
  </w:style>
  <w:style w:type="paragraph" w:styleId="Header">
    <w:name w:val="header"/>
    <w:basedOn w:val="Normal"/>
    <w:link w:val="HeaderChar"/>
    <w:uiPriority w:val="99"/>
    <w:unhideWhenUsed/>
    <w:rsid w:val="0002431C"/>
    <w:pPr>
      <w:tabs>
        <w:tab w:val="center" w:pos="4819"/>
        <w:tab w:val="right" w:pos="9638"/>
      </w:tabs>
    </w:pPr>
  </w:style>
  <w:style w:type="character" w:customStyle="1" w:styleId="HeaderChar">
    <w:name w:val="Header Char"/>
    <w:basedOn w:val="DefaultParagraphFont"/>
    <w:link w:val="Header"/>
    <w:uiPriority w:val="99"/>
    <w:rsid w:val="0002431C"/>
    <w:rPr>
      <w:rFonts w:ascii="Times New Roman" w:eastAsia="Times New Roman" w:hAnsi="Times New Roman" w:cs="Times New Roman"/>
      <w:sz w:val="20"/>
      <w:szCs w:val="20"/>
    </w:rPr>
  </w:style>
  <w:style w:type="paragraph" w:styleId="BodyText3">
    <w:name w:val="Body Text 3"/>
    <w:basedOn w:val="Normal"/>
    <w:link w:val="BodyText3Char"/>
    <w:rsid w:val="00F10C4F"/>
    <w:pPr>
      <w:spacing w:after="120"/>
      <w:jc w:val="both"/>
    </w:pPr>
    <w:rPr>
      <w:rFonts w:eastAsia="Calibri"/>
      <w:sz w:val="16"/>
      <w:szCs w:val="16"/>
      <w:lang w:val="en-GB"/>
    </w:rPr>
  </w:style>
  <w:style w:type="character" w:customStyle="1" w:styleId="BodyText3Char">
    <w:name w:val="Body Text 3 Char"/>
    <w:basedOn w:val="DefaultParagraphFont"/>
    <w:link w:val="BodyText3"/>
    <w:rsid w:val="00F10C4F"/>
    <w:rPr>
      <w:rFonts w:ascii="Times New Roman" w:eastAsia="Calibri" w:hAnsi="Times New Roman" w:cs="Times New Roman"/>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9882</Words>
  <Characters>5633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JValeikiene</cp:lastModifiedBy>
  <cp:revision>3</cp:revision>
  <dcterms:created xsi:type="dcterms:W3CDTF">2015-07-13T04:46:00Z</dcterms:created>
  <dcterms:modified xsi:type="dcterms:W3CDTF">2015-07-13T12:44:00Z</dcterms:modified>
</cp:coreProperties>
</file>