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173F6F" w:rsidRPr="00FD6BCA" w:rsidRDefault="00173F6F" w:rsidP="00173F6F">
      <w:pPr>
        <w:tabs>
          <w:tab w:val="left" w:pos="993"/>
        </w:tabs>
        <w:jc w:val="center"/>
        <w:rPr>
          <w:rFonts w:ascii="CG Times" w:hAnsi="CG Times"/>
          <w:color w:val="FF0000"/>
          <w:sz w:val="24"/>
          <w:szCs w:val="24"/>
        </w:rPr>
      </w:pPr>
      <w:r w:rsidRPr="00FD6BCA">
        <w:rPr>
          <w:rFonts w:ascii="CG Times" w:hAnsi="CG Times"/>
          <w:color w:val="FF0000"/>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5" o:title=""/>
          </v:shape>
          <o:OLEObject Type="Embed" ProgID="Word.Picture.8" ShapeID="_x0000_i1025" DrawAspect="Content" ObjectID="_1497790072" r:id="rId6"/>
        </w:object>
      </w:r>
    </w:p>
    <w:p w:rsidR="00173F6F" w:rsidRPr="00FD6BCA" w:rsidRDefault="00173F6F" w:rsidP="00173F6F">
      <w:pPr>
        <w:tabs>
          <w:tab w:val="left" w:pos="993"/>
        </w:tabs>
        <w:jc w:val="center"/>
        <w:rPr>
          <w:sz w:val="24"/>
          <w:szCs w:val="24"/>
        </w:rPr>
      </w:pPr>
    </w:p>
    <w:p w:rsidR="00173F6F" w:rsidRPr="00FD6BCA" w:rsidRDefault="00173F6F" w:rsidP="00173F6F">
      <w:pPr>
        <w:pStyle w:val="Heading1"/>
        <w:tabs>
          <w:tab w:val="left" w:pos="900"/>
          <w:tab w:val="left" w:pos="993"/>
        </w:tabs>
        <w:jc w:val="center"/>
        <w:rPr>
          <w:sz w:val="24"/>
          <w:szCs w:val="24"/>
        </w:rPr>
      </w:pPr>
      <w:r w:rsidRPr="00FD6BCA">
        <w:rPr>
          <w:sz w:val="24"/>
          <w:szCs w:val="24"/>
        </w:rPr>
        <w:t>VIEŠŲJŲ PIRKIMŲ TARNYBA</w:t>
      </w:r>
    </w:p>
    <w:p w:rsidR="00173F6F" w:rsidRPr="00FD6BCA" w:rsidRDefault="00173F6F" w:rsidP="00173F6F">
      <w:pPr>
        <w:pStyle w:val="Heading1"/>
        <w:tabs>
          <w:tab w:val="left" w:pos="900"/>
          <w:tab w:val="left" w:pos="993"/>
        </w:tabs>
        <w:jc w:val="center"/>
        <w:rPr>
          <w:sz w:val="24"/>
          <w:szCs w:val="24"/>
        </w:rPr>
      </w:pPr>
      <w:r w:rsidRPr="00FD6BCA">
        <w:rPr>
          <w:sz w:val="24"/>
          <w:szCs w:val="24"/>
        </w:rPr>
        <w:t>KONTROLĖS SKYRIUS</w:t>
      </w:r>
    </w:p>
    <w:p w:rsidR="00173F6F" w:rsidRPr="00FD6BCA" w:rsidRDefault="00173F6F" w:rsidP="00173F6F">
      <w:pPr>
        <w:tabs>
          <w:tab w:val="left" w:pos="993"/>
        </w:tabs>
      </w:pPr>
    </w:p>
    <w:p w:rsidR="00173F6F" w:rsidRPr="00FD6BCA" w:rsidRDefault="00173F6F" w:rsidP="00173F6F">
      <w:pPr>
        <w:pStyle w:val="Heading1"/>
        <w:tabs>
          <w:tab w:val="left" w:pos="900"/>
          <w:tab w:val="left" w:pos="993"/>
        </w:tabs>
        <w:jc w:val="center"/>
        <w:rPr>
          <w:sz w:val="24"/>
          <w:szCs w:val="24"/>
        </w:rPr>
      </w:pPr>
      <w:r w:rsidRPr="00FD6BCA">
        <w:rPr>
          <w:sz w:val="24"/>
          <w:szCs w:val="24"/>
        </w:rPr>
        <w:t>VIEŠŲJŲ PIRKIMŲ VERTINIMO IŠVADA</w:t>
      </w:r>
    </w:p>
    <w:p w:rsidR="00173F6F" w:rsidRPr="00FD6BCA" w:rsidRDefault="00173F6F" w:rsidP="00173F6F">
      <w:pPr>
        <w:tabs>
          <w:tab w:val="left" w:pos="993"/>
        </w:tabs>
      </w:pPr>
    </w:p>
    <w:p w:rsidR="00173F6F" w:rsidRDefault="00173F6F" w:rsidP="00173F6F">
      <w:pPr>
        <w:pStyle w:val="Default"/>
        <w:tabs>
          <w:tab w:val="left" w:pos="993"/>
        </w:tabs>
        <w:rPr>
          <w:color w:val="auto"/>
          <w:lang w:val="lt-LT"/>
        </w:rPr>
      </w:pPr>
    </w:p>
    <w:p w:rsidR="00173F6F" w:rsidRPr="00FD6BCA" w:rsidRDefault="00173F6F" w:rsidP="00173F6F">
      <w:pPr>
        <w:pStyle w:val="Default"/>
        <w:tabs>
          <w:tab w:val="left" w:pos="993"/>
        </w:tabs>
        <w:rPr>
          <w:color w:val="auto"/>
          <w:lang w:val="lt-LT"/>
        </w:rPr>
      </w:pPr>
    </w:p>
    <w:p w:rsidR="00173F6F" w:rsidRPr="00FD6BCA" w:rsidRDefault="00173F6F" w:rsidP="00173F6F">
      <w:pPr>
        <w:pStyle w:val="Default"/>
        <w:tabs>
          <w:tab w:val="left" w:pos="993"/>
        </w:tabs>
        <w:jc w:val="center"/>
        <w:rPr>
          <w:color w:val="auto"/>
          <w:lang w:val="lt-LT"/>
        </w:rPr>
      </w:pPr>
      <w:r w:rsidRPr="00FD6BCA">
        <w:rPr>
          <w:color w:val="auto"/>
          <w:lang w:val="lt-LT"/>
        </w:rPr>
        <w:t xml:space="preserve">2015 m. </w:t>
      </w:r>
      <w:r>
        <w:rPr>
          <w:color w:val="auto"/>
          <w:lang w:val="lt-LT"/>
        </w:rPr>
        <w:t>liepos</w:t>
      </w:r>
      <w:proofErr w:type="gramStart"/>
      <w:r w:rsidRPr="00FD6BCA">
        <w:rPr>
          <w:color w:val="auto"/>
          <w:lang w:val="lt-LT"/>
        </w:rPr>
        <w:t xml:space="preserve">     </w:t>
      </w:r>
      <w:proofErr w:type="gramEnd"/>
      <w:r w:rsidRPr="00FD6BCA">
        <w:rPr>
          <w:color w:val="auto"/>
          <w:lang w:val="lt-LT"/>
        </w:rPr>
        <w:t>d. Nr. 4S-______</w:t>
      </w:r>
    </w:p>
    <w:p w:rsidR="00173F6F" w:rsidRPr="00FD6BCA" w:rsidRDefault="00173F6F" w:rsidP="00173F6F">
      <w:pPr>
        <w:pStyle w:val="Default"/>
        <w:tabs>
          <w:tab w:val="left" w:pos="993"/>
        </w:tabs>
        <w:ind w:left="709"/>
        <w:jc w:val="center"/>
        <w:rPr>
          <w:color w:val="auto"/>
          <w:lang w:val="lt-LT"/>
        </w:rPr>
      </w:pPr>
    </w:p>
    <w:p w:rsidR="00173F6F" w:rsidRPr="00FD6BCA" w:rsidRDefault="00173F6F" w:rsidP="00173F6F">
      <w:pPr>
        <w:pStyle w:val="Default"/>
        <w:tabs>
          <w:tab w:val="left" w:pos="993"/>
        </w:tabs>
        <w:jc w:val="center"/>
        <w:rPr>
          <w:color w:val="auto"/>
          <w:lang w:val="lt-LT"/>
        </w:rPr>
      </w:pPr>
      <w:r w:rsidRPr="00FD6BCA">
        <w:rPr>
          <w:color w:val="auto"/>
          <w:lang w:val="lt-LT"/>
        </w:rPr>
        <w:t>Vilnius</w:t>
      </w:r>
    </w:p>
    <w:p w:rsidR="00173F6F" w:rsidRDefault="00173F6F" w:rsidP="00173F6F">
      <w:pPr>
        <w:pStyle w:val="Default"/>
        <w:tabs>
          <w:tab w:val="left" w:pos="993"/>
        </w:tabs>
        <w:jc w:val="center"/>
        <w:rPr>
          <w:color w:val="auto"/>
          <w:lang w:val="lt-LT"/>
        </w:rPr>
      </w:pPr>
    </w:p>
    <w:p w:rsidR="00173F6F" w:rsidRPr="00FD6BCA" w:rsidRDefault="00173F6F" w:rsidP="00173F6F">
      <w:pPr>
        <w:pStyle w:val="Default"/>
        <w:tabs>
          <w:tab w:val="left" w:pos="993"/>
        </w:tabs>
        <w:jc w:val="center"/>
        <w:rPr>
          <w:color w:val="auto"/>
          <w:lang w:val="lt-LT"/>
        </w:rPr>
      </w:pPr>
    </w:p>
    <w:p w:rsidR="00173F6F" w:rsidRPr="00FD6BCA" w:rsidRDefault="00173F6F" w:rsidP="00173F6F">
      <w:pPr>
        <w:tabs>
          <w:tab w:val="left" w:pos="900"/>
          <w:tab w:val="left" w:pos="993"/>
        </w:tabs>
        <w:spacing w:line="276" w:lineRule="auto"/>
        <w:ind w:firstLine="709"/>
        <w:jc w:val="both"/>
        <w:rPr>
          <w:sz w:val="24"/>
          <w:szCs w:val="24"/>
        </w:rPr>
      </w:pPr>
      <w:r w:rsidRPr="00FD6BCA">
        <w:rPr>
          <w:sz w:val="24"/>
          <w:szCs w:val="24"/>
        </w:rPr>
        <w:t xml:space="preserve">Viešųjų pirkimų tarnyba (toliau – Tarnyba), vadovaudamasi Lietuvos Respublikos viešųjų pirkimų įstatymo 8² straipsnio 1 dalies 2 punktu, atliko Rietavo savivaldybės administracijos </w:t>
      </w:r>
      <w:r w:rsidRPr="00FD6BCA">
        <w:rPr>
          <w:sz w:val="24"/>
        </w:rPr>
        <w:t xml:space="preserve">(toliau – Perkančioji organizacija) </w:t>
      </w:r>
      <w:r w:rsidRPr="00FD6BCA">
        <w:rPr>
          <w:sz w:val="24"/>
          <w:szCs w:val="24"/>
        </w:rPr>
        <w:t xml:space="preserve">2015-03-31 Centrinėje viešųjų pirkimų informacinėje sistemoje (toliau – CVP IS) skelbto supaprastinto atviro konkurso </w:t>
      </w:r>
      <w:r w:rsidRPr="00FD6BCA">
        <w:rPr>
          <w:sz w:val="24"/>
          <w:szCs w:val="24"/>
          <w:lang w:eastAsia="lt-LT"/>
        </w:rPr>
        <w:t xml:space="preserve">„Projekto „Naujos Rietavo miesto katilinės statyba įrengiant 4 MW galios vandens šildymo katilus ir dūmų kondensacinį </w:t>
      </w:r>
      <w:proofErr w:type="spellStart"/>
      <w:r w:rsidRPr="00FD6BCA">
        <w:rPr>
          <w:sz w:val="24"/>
          <w:szCs w:val="24"/>
          <w:lang w:eastAsia="lt-LT"/>
        </w:rPr>
        <w:t>ekonomaizerį</w:t>
      </w:r>
      <w:proofErr w:type="spellEnd"/>
      <w:r w:rsidRPr="00FD6BCA">
        <w:rPr>
          <w:sz w:val="24"/>
          <w:szCs w:val="24"/>
          <w:lang w:eastAsia="lt-LT"/>
        </w:rPr>
        <w:t>” rangos darbų pirkimas”</w:t>
      </w:r>
      <w:r w:rsidRPr="00FD6BCA">
        <w:rPr>
          <w:sz w:val="24"/>
        </w:rPr>
        <w:t xml:space="preserve"> (Pirkimo Nr. </w:t>
      </w:r>
      <w:r w:rsidRPr="00FD6BCA">
        <w:rPr>
          <w:sz w:val="24"/>
          <w:szCs w:val="24"/>
        </w:rPr>
        <w:t>161606</w:t>
      </w:r>
      <w:r w:rsidRPr="00FD6BCA">
        <w:rPr>
          <w:sz w:val="24"/>
        </w:rPr>
        <w:t xml:space="preserve">; toliau – Pirkimas) dokumentų vertinimą. </w:t>
      </w:r>
    </w:p>
    <w:p w:rsidR="00173F6F" w:rsidRPr="00DB7DD0" w:rsidRDefault="00173F6F" w:rsidP="00173F6F">
      <w:pPr>
        <w:pStyle w:val="BodyText"/>
        <w:tabs>
          <w:tab w:val="left" w:pos="993"/>
        </w:tabs>
        <w:spacing w:line="276" w:lineRule="auto"/>
        <w:ind w:right="-1" w:firstLine="709"/>
        <w:jc w:val="both"/>
        <w:rPr>
          <w:sz w:val="24"/>
          <w:szCs w:val="24"/>
        </w:rPr>
      </w:pPr>
      <w:r w:rsidRPr="00DB7DD0">
        <w:rPr>
          <w:sz w:val="24"/>
          <w:szCs w:val="24"/>
        </w:rPr>
        <w:t xml:space="preserve">Perkančioji organizacija Pirkimą vykdo pagal Lietuvos Respublikos viešųjų pirkimų įstatymo (redakcija nuo 2015-01-01; toliau – Įstatymas) ir Rietavo savivaldybės administracijos direktoriaus 2014-12-22 įsakymu Nr. AV-632 patvirtintas Rietavo savivaldybės administracijos supaprastintų viešųjų pirkimų </w:t>
      </w:r>
      <w:proofErr w:type="gramStart"/>
      <w:r w:rsidRPr="00DB7DD0">
        <w:rPr>
          <w:sz w:val="24"/>
          <w:szCs w:val="24"/>
        </w:rPr>
        <w:t>taisyklių</w:t>
      </w:r>
      <w:proofErr w:type="gramEnd"/>
      <w:r w:rsidRPr="00DB7DD0">
        <w:rPr>
          <w:sz w:val="24"/>
          <w:szCs w:val="24"/>
        </w:rPr>
        <w:t xml:space="preserve"> (toliau – Taisyklės) nuostatas bei Pirkimo sąlygas, patvirtintas Rietavo savivaldybės administracijos direktoriaus 2015-03-30 įsakymu Nr. AV-189, elektroninėmis priemonėmis CVP IS. </w:t>
      </w:r>
    </w:p>
    <w:p w:rsidR="00173F6F" w:rsidRPr="00FD6BCA" w:rsidRDefault="00173F6F" w:rsidP="00173F6F">
      <w:pPr>
        <w:tabs>
          <w:tab w:val="left" w:pos="993"/>
        </w:tabs>
        <w:spacing w:line="276" w:lineRule="auto"/>
        <w:ind w:firstLine="709"/>
        <w:jc w:val="both"/>
        <w:rPr>
          <w:sz w:val="24"/>
          <w:szCs w:val="24"/>
        </w:rPr>
      </w:pPr>
      <w:r w:rsidRPr="00FD6BCA">
        <w:rPr>
          <w:sz w:val="24"/>
          <w:szCs w:val="24"/>
        </w:rPr>
        <w:t>Tarnyba, įvertinusi su Pirkimu susijusius dokumentus ir CVP IS pateiktą Pirkimo informaciją nustatė, kad:</w:t>
      </w:r>
    </w:p>
    <w:p w:rsidR="00173F6F" w:rsidRPr="00FD6BCA" w:rsidRDefault="00173F6F" w:rsidP="00173F6F">
      <w:pPr>
        <w:pStyle w:val="ListParagraph"/>
        <w:numPr>
          <w:ilvl w:val="0"/>
          <w:numId w:val="1"/>
        </w:numPr>
        <w:tabs>
          <w:tab w:val="left" w:pos="993"/>
        </w:tabs>
        <w:spacing w:line="276" w:lineRule="auto"/>
        <w:ind w:left="0" w:firstLine="709"/>
        <w:jc w:val="both"/>
        <w:rPr>
          <w:sz w:val="24"/>
          <w:szCs w:val="24"/>
        </w:rPr>
      </w:pPr>
      <w:r w:rsidRPr="00FD6BCA">
        <w:rPr>
          <w:sz w:val="24"/>
          <w:szCs w:val="24"/>
        </w:rPr>
        <w:t xml:space="preserve">Perkančioji organizacija neužtikrino </w:t>
      </w:r>
      <w:proofErr w:type="gramStart"/>
      <w:r w:rsidRPr="00FD6BCA">
        <w:rPr>
          <w:sz w:val="24"/>
          <w:szCs w:val="24"/>
        </w:rPr>
        <w:t>Taisyklių</w:t>
      </w:r>
      <w:proofErr w:type="gramEnd"/>
      <w:r w:rsidRPr="00FD6BCA">
        <w:rPr>
          <w:sz w:val="24"/>
          <w:szCs w:val="24"/>
        </w:rPr>
        <w:t xml:space="preserve"> 18 punkto nuostatos, kad „Pirkimo dokumentai turi būti tikslūs, aiškūs, be dviprasmybių &lt;...&gt;“ įgyvendinimo ir pažeidė Įstatymo 85 straipsnio 2 dalies nuostatą, kad „Perkančioji organizacija &lt;...&gt; supaprastintus pirkimus atlieka pagal pasitvirtintas taisykles &lt;...&gt;“, kadangi:</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 xml:space="preserve">skelbimo apie pirkimą II.3 dalyje nurodyta, kad sutartis galioja iki </w:t>
      </w:r>
      <w:r w:rsidRPr="00764F4D">
        <w:rPr>
          <w:sz w:val="24"/>
          <w:szCs w:val="24"/>
          <w:u w:val="single"/>
        </w:rPr>
        <w:t>2015-10-31</w:t>
      </w:r>
      <w:r w:rsidRPr="00FD6BCA">
        <w:rPr>
          <w:sz w:val="24"/>
          <w:szCs w:val="24"/>
        </w:rPr>
        <w:t xml:space="preserve"> (sutarties pratęsimai nenumatomi), tačiau, atsižvelgiant į tai, kad Pirkimo sąlygų II.7.3 punkte nurodoma, kad „Visi katilinės rangos darbai turi būti atlikti ir gautas pastato pripažinimo tinkamu naudoti dokumentas iki 2015 m. spalio 31 d.“, o skelbimo apie Pirkimą III.1.2 punkte ir Pirkimo sąlygų XI.14 punkte nurodytas apmokėjimo už darbus terminas – „60 kalendorinių dienų nuo Rangovo pateiktų mokėjimo dokumentų Užsakovo patvirtinimo“, be to Pirkimo sąlygų 6 priedo „Sutarties projektas“ (toliau – Sutarties projektas) 3.4 punkte nurodoma, kad „Sutartis galioja iki visiško Sutartyje numatytų įsipareigojimų įvykdymo“, šis</w:t>
      </w:r>
      <w:r>
        <w:rPr>
          <w:sz w:val="24"/>
          <w:szCs w:val="24"/>
        </w:rPr>
        <w:t>, skelbime apie Pirkimą nurodytas,</w:t>
      </w:r>
      <w:r w:rsidRPr="00FD6BCA">
        <w:rPr>
          <w:sz w:val="24"/>
          <w:szCs w:val="24"/>
        </w:rPr>
        <w:t xml:space="preserve"> terminas nėra tikslus; </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lastRenderedPageBreak/>
        <w:t xml:space="preserve"> skelbimo apie Pirkimą III.1.1 dalyje „Reikalaujami užstatai ir garantijos“ Perkančioji organizacija nurodo tik reikalaujamą pirkimo sutarties įvykdymo užtikrinimą – banko ar kredito unijos garantiją, tačiau nenurodo kitų sutarties įvykdymo garantijų, kurios nurodytos Pirkimo sąlygų XI.5 punkte, Sutarties projekto 6.3 ir 9.13 punktuose, tai yra delspinigių ir baudų;</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Pirkimo sąlygų VII.8 punkte nurodyta, kad „Perkančioji organizacija neketina rengti susitikimų su tiekėjais dėl pirkimo dokumentų paaiškinimų“. Šis punktas prieštarauja Pirkimo sąlygų II.10 punktui, kuriame nurodyta, kad „Perkančioji organizacija organizuoja objekto apžiūrą &lt;...&gt;“;</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Pirkimo sąlygų XI.2 ir XI.4 punktuose pateikiama nuoroda į Pirkimo sąlygų XIII.3 punktą, tačiau pačiose sąlygose tokio punkto nėra (Pirkimo sąlygų paskutinis punktas – XI.17), todėl nėra aišku, kokia informacija bus pateikiama suinteresuotiems dalyviams kartu su informavimu apie priimtą sprendimą sudaryti sutartį (Pirkimo sąlygų XI.2 punktas) ir kokiais atvejais Perkančioji organizacija negali teikti informacijos, jei jos atskleidimas prieštarauja teisės aktams (Pirkimo sąlygų XI.4 punktas);</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 xml:space="preserve">Pirkimo sąlygų XI.10 punkte numatyta, kad „Jeigu dalyvis, kurio pasiūlymas pripažintas laimėjusiu, &lt;...&gt; nepateikia konkurso sąlygose nustatyto pirkimo sutarties įvykdymo užtikrinimo &lt;...&gt;, laikoma, kad jis atsisakė sudaryti pirkimo sutartį“, be to Sutarties projekto 3.4 punkte nurodyta, kad „Sutartis įsigalioja Sutarties Šalims pasirašius Sutartį ir Rangovui pateikus tinkamą Sutarties įvykdymo užtikrinimą“ bei Sutarties projekto 12.1 punkte įtvirtinta nuostata, kad „Ši sutartis įsigalios tik tada kai Rangovas pateiks Užsakovui&lt;...&gt; Sutarties įvykdymo užtikrinimą“, todėl Sutarties projekto 12.4.1 punkto nuostata, kad sutartis gali būti nutraukta, jeigu Rangovas nepateikia Sutarties įvykdymo užtikrinimo, yra </w:t>
      </w:r>
      <w:r>
        <w:rPr>
          <w:sz w:val="24"/>
          <w:szCs w:val="24"/>
        </w:rPr>
        <w:t>netinkama</w:t>
      </w:r>
      <w:r w:rsidRPr="00FD6BCA">
        <w:rPr>
          <w:sz w:val="24"/>
          <w:szCs w:val="24"/>
        </w:rPr>
        <w:t>;</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 xml:space="preserve">Sutarties projekto 2.3 punkte numatyta, kad „&lt;...&gt; Objekto ar jo dalies atsitiktinio žuvimo ar sugadinimo rizika tenka Rangovui iki Objektui statybos užbaigimo komisija surašo dokumentą, patvirtinantį, kad </w:t>
      </w:r>
      <w:r w:rsidRPr="00FD6BCA">
        <w:rPr>
          <w:sz w:val="24"/>
          <w:szCs w:val="24"/>
          <w:u w:val="single"/>
        </w:rPr>
        <w:t>statinys modernizuotas</w:t>
      </w:r>
      <w:r w:rsidRPr="00FD6BCA">
        <w:rPr>
          <w:sz w:val="24"/>
          <w:szCs w:val="24"/>
        </w:rPr>
        <w:t xml:space="preserve"> pagal Techninio darbo projekto sprendinius“. Ši nuostata yra klaidinanti, kadangi yra perkami naujos katilinės </w:t>
      </w:r>
      <w:r w:rsidRPr="00FD6BCA">
        <w:rPr>
          <w:sz w:val="24"/>
          <w:szCs w:val="24"/>
          <w:u w:val="single"/>
        </w:rPr>
        <w:t>statybos darbai</w:t>
      </w:r>
      <w:r w:rsidRPr="00FD6BCA">
        <w:rPr>
          <w:sz w:val="24"/>
          <w:szCs w:val="24"/>
        </w:rPr>
        <w:t>;</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Sutarties projekto 5.7 punkto nuostata, kad „Iki Darbų pradžios Rangovas privalo paskirti Lietuvos Respublikos teisės aktų nustatyta tvarka atestuotą Statybos darbų vadovą &lt;...&gt;, Statinio projekto vadovą &lt;...&gt; ir Statinio projekto vykdymo priežiūros vadovą &lt;...&gt;“ yra dviprasmiška, nes Pirkimo sąlygų 3.1.16-3.1.18 punktuose yra nurodyti kvalifikacijos reikalavimai darbų vadovavimui skiriamiems asmenims, o Rangovai, grįsdami atitikimą kvalifikacijos reikalavimams, turi pateikti ketinamų pasitelkti specialistų, kurie, po Rangovo pripažinimo atitinkančiu kvalifikacijos reikalavimus, negali būti keičiami, sąrašą;</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Sutarties projekto 6.1 punkte nurodyta, kad darbai turi būti atlikti iki 2015-10-31, Sutarties projekto 6.4 punkte – „Darbų atlikimo terminas negali būti pratęstas“. Atsižvelgiant į šiuos du punktus, Sutarties projekto 6.5 punktas, kuriame nurodoma, kad „Darbų pabaiga pagal Sutartį bus laikomas momentas, kai bus užbaigti visi Sutartyje numatyti Darbai, ištaisyti defektai, pasirašytas Darbų perdavimo-priėmimo aktas ir gauti pastato pripažinimo tinkamo naudoti dokumentai“ yra netikslus ir dviprasmiškas</w:t>
      </w:r>
      <w:r>
        <w:rPr>
          <w:sz w:val="24"/>
          <w:szCs w:val="24"/>
        </w:rPr>
        <w:t>, nes pratęsimas, kuris yra ilgesnis už 2015-10-31 yra negalimas</w:t>
      </w:r>
      <w:r w:rsidRPr="00FD6BCA">
        <w:rPr>
          <w:sz w:val="24"/>
          <w:szCs w:val="24"/>
        </w:rPr>
        <w:t>;</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lastRenderedPageBreak/>
        <w:t>Sutarties projekto 5.5, 8.3 ir 10.6 punktai, kuriuose numatyti atvejai, kada darbų atlikimo terminą galima pratęsti, prieštarauja Sutarties projekto 6.4 punktui, kuriame numatyta, kad darbų atlikimo terminas negali būti pratęstas;</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 xml:space="preserve">Sutarties projekto 9.10 punktas numato, kad „Jeigu Užsakovas </w:t>
      </w:r>
      <w:r w:rsidRPr="00FD6BCA">
        <w:rPr>
          <w:sz w:val="24"/>
          <w:szCs w:val="24"/>
          <w:u w:val="single"/>
        </w:rPr>
        <w:t>per šiame punkte nustatytą terminą</w:t>
      </w:r>
      <w:r w:rsidRPr="00FD6BCA">
        <w:rPr>
          <w:sz w:val="24"/>
          <w:szCs w:val="24"/>
        </w:rPr>
        <w:t xml:space="preserve"> Rangovo pateiktų mokėjimo dokumentų nepatvirtina ir nepateikia nepatvirtinimo priežasčių, turi būti laikoma, kad Rangovo prašoma apmokėti suma yra teisinga“, tačiau pačiame punkte joks terminas nenurodytas.</w:t>
      </w:r>
    </w:p>
    <w:p w:rsidR="00173F6F" w:rsidRPr="00FD6BCA" w:rsidRDefault="00173F6F" w:rsidP="00173F6F">
      <w:pPr>
        <w:pStyle w:val="ListParagraph"/>
        <w:numPr>
          <w:ilvl w:val="0"/>
          <w:numId w:val="1"/>
        </w:numPr>
        <w:tabs>
          <w:tab w:val="left" w:pos="993"/>
        </w:tabs>
        <w:spacing w:line="276" w:lineRule="auto"/>
        <w:ind w:left="0" w:firstLine="709"/>
        <w:jc w:val="both"/>
        <w:rPr>
          <w:sz w:val="24"/>
          <w:szCs w:val="24"/>
        </w:rPr>
      </w:pPr>
      <w:r w:rsidRPr="00FD6BCA">
        <w:rPr>
          <w:sz w:val="24"/>
          <w:szCs w:val="24"/>
        </w:rPr>
        <w:t>Pirkimo sąlygų II.10 punkte numatyta, kad „Perkančioji organizacija organizuoja objekto apžiūrą &lt;...&gt;. Tiekėjų nedalyvavusių apžiūroje, pasiūlymai atmetami.“, VII.5 punkte nurodyta, kad „Perkančioji organizacija numato susitikimus su Tiekėjais dėl objekto apžiūros &lt;...&gt;. Susitikimo tikslas – Tiekėjas, prieš pateikdamas pasiūlymą, privalo apžiūrėti objektą, kad galėtų parengti pasiūlymą. &lt;...&gt; Susitikimo metu rašomas protokolas ir išduodama pažyma, kad Tiekėjas apžiūrėjo objektą. Pažymą Tiekėjas privalo pridėti prie konkursinės dokumentacijos. Nepateikus Perkančiosios organizacijos išduotos objekto apžiūros pažymos, pasiūlymas nebus vertinamas.“, be to Pirkimo sąlygų IX.9.1 punkte nurodoma, kad Komisija atmeta pasiūlymą, jeigu „pasiūlymą pateikęs tiekėjas nedalyvavo objekto apžiūroje“, tačiau toks atmetimo pagrindas yra negalimas. Taisyklių 59 punktas numato visus galimus pasiūlymų atmetimo atvejus, tačiau pagrindas atmesti pasiūlymą dėl tiekėjo nedalyvavimo objekto apžiūroje nei Taisyklėse, nei Įstatyme nenumatytas. Nustatydama tokį pasiūlymų atmetimo pagrindą, Perkančioji organizacija neužtikrino Taisyklių 59 punkto nuostatų įgyvendinimo ir pažeidė Įstatymo 85 straipsnio 2 dalį.</w:t>
      </w:r>
    </w:p>
    <w:p w:rsidR="00173F6F" w:rsidRPr="00FD6BCA" w:rsidRDefault="00173F6F" w:rsidP="00173F6F">
      <w:pPr>
        <w:pStyle w:val="ListParagraph"/>
        <w:tabs>
          <w:tab w:val="left" w:pos="993"/>
        </w:tabs>
        <w:spacing w:line="276" w:lineRule="auto"/>
        <w:ind w:left="0" w:firstLine="709"/>
        <w:jc w:val="both"/>
        <w:rPr>
          <w:sz w:val="24"/>
          <w:szCs w:val="24"/>
        </w:rPr>
      </w:pPr>
      <w:r w:rsidRPr="00FD6BCA">
        <w:rPr>
          <w:sz w:val="24"/>
          <w:szCs w:val="24"/>
        </w:rPr>
        <w:t>Be to, Taisyklių 18 punkte yra nurodyta, kad pirkimo dokumentai turi būti tikslūs, aiškūs, be dviprasmybių, kad tiekėjai galėtų pateikti pasiūlymus, o perkančioji organizacija nusipirkti tai, ko reikia, todėl tam, kad tiekėjas pateiktų pasiūlymą, turi užtekti informacijos, kuri pateikta pirkimo dokumentuose.</w:t>
      </w:r>
    </w:p>
    <w:p w:rsidR="00173F6F" w:rsidRPr="00FD6BCA" w:rsidRDefault="00173F6F" w:rsidP="00173F6F">
      <w:pPr>
        <w:pStyle w:val="ListParagraph"/>
        <w:numPr>
          <w:ilvl w:val="0"/>
          <w:numId w:val="1"/>
        </w:numPr>
        <w:tabs>
          <w:tab w:val="left" w:pos="993"/>
        </w:tabs>
        <w:spacing w:line="276" w:lineRule="auto"/>
        <w:ind w:left="0" w:firstLine="709"/>
        <w:jc w:val="both"/>
        <w:rPr>
          <w:sz w:val="24"/>
          <w:szCs w:val="24"/>
        </w:rPr>
      </w:pPr>
      <w:r w:rsidRPr="00FD6BCA">
        <w:rPr>
          <w:sz w:val="24"/>
          <w:szCs w:val="24"/>
        </w:rPr>
        <w:t>Perkančioji organizacija nesivadovavo Taisyklių 42 punkto nuostata, kad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 tačiau gali paprašyti teikėjo nurodyti šaltinį, kur tokie dokumentai neatlygintinai skelbiami“ ir taip pažeidė Įstatymo 85 straipsnio 2 dalį, kadangi reikalauja pateikti skenuotus dokumentus, kurie pagal Lietuvos Respublikos valstybės informacinių išteklių valdymo įstatymą ar kitus teisės aktus yra neatlygintinai prieinami Lietuvos Respublikos registruose, valstybės informacinėse sistemose ir kitose informacinėse sistemose (Pirkimo sąlygų 3.1.5 punktas).</w:t>
      </w:r>
    </w:p>
    <w:p w:rsidR="00173F6F" w:rsidRPr="00FD6BCA" w:rsidRDefault="00173F6F" w:rsidP="00173F6F">
      <w:pPr>
        <w:pStyle w:val="ListParagraph"/>
        <w:numPr>
          <w:ilvl w:val="0"/>
          <w:numId w:val="1"/>
        </w:numPr>
        <w:tabs>
          <w:tab w:val="left" w:pos="993"/>
        </w:tabs>
        <w:spacing w:line="276" w:lineRule="auto"/>
        <w:ind w:left="0" w:firstLine="709"/>
        <w:jc w:val="both"/>
        <w:rPr>
          <w:sz w:val="24"/>
          <w:szCs w:val="24"/>
        </w:rPr>
      </w:pPr>
      <w:r w:rsidRPr="00FD6BCA">
        <w:rPr>
          <w:sz w:val="24"/>
          <w:szCs w:val="24"/>
        </w:rPr>
        <w:t>Perkančioji organizacija pažeidė Įstatymo 87 straipsnio 1 dalies nuostatą, kad „Parinkdama tiekėją, perkančioji organizacija, vadovaudamasi šio įstatymo 32-38 straipsniuose nustatytais reikalavimais, įsitikina, ar tiekėjas bus pajėgus įvykdyti pirkimo sutartį“ ir 32 straipsnio 2 dalyje įtvirtintą nuostatą, kad „Perkančiosios organizacijos nustatyti minimalūs kandidatų ar dalyvių kvalifikacijos reikalavimai negali dirbtinai riboti konkurencijos. Jie turi būti pagrįsti ir proporcingi pirkimo objektui, tikslūs ir aiškūs“ kadangi:</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lastRenderedPageBreak/>
        <w:t xml:space="preserve"> Pirkimo sąlygų 3.1.9 punkte nustatytas reikalavimas, kad „Tiekėjo </w:t>
      </w:r>
      <w:r w:rsidRPr="00FD6BCA">
        <w:rPr>
          <w:sz w:val="24"/>
          <w:szCs w:val="24"/>
          <w:u w:val="single"/>
        </w:rPr>
        <w:t>metinė svarbiausių statybos darbų apimtis, statant ar rekonstruojant energetikos objektus</w:t>
      </w:r>
      <w:r w:rsidRPr="00FD6BCA">
        <w:rPr>
          <w:sz w:val="24"/>
          <w:szCs w:val="24"/>
        </w:rPr>
        <w:t xml:space="preserve"> (Lietuvos Respublikos Energetikos įstatymas, </w:t>
      </w:r>
      <w:proofErr w:type="spellStart"/>
      <w:r w:rsidRPr="00FD6BCA">
        <w:rPr>
          <w:sz w:val="24"/>
          <w:szCs w:val="24"/>
        </w:rPr>
        <w:t>Žin</w:t>
      </w:r>
      <w:proofErr w:type="spellEnd"/>
      <w:r w:rsidRPr="00FD6BCA">
        <w:rPr>
          <w:sz w:val="24"/>
          <w:szCs w:val="24"/>
        </w:rPr>
        <w:t xml:space="preserve">. 2002, Nr. 56-2224) per paskutinius 5 (penkerius) metus arba per laiką nuo tiekėjo įregistravimo dienos (jeigu Tiekėjas vykdė veiklą mažiau nei 5 metus) ne mažesnė kaip 2 000 000,00 € be PVM. Kvalifikacijos reikalavimo atitikimui </w:t>
      </w:r>
      <w:r w:rsidRPr="00FD6BCA">
        <w:rPr>
          <w:sz w:val="24"/>
          <w:szCs w:val="24"/>
          <w:u w:val="single"/>
        </w:rPr>
        <w:t>vertinami (sumuojami) tik ≥3 MW šiluminės galios biokuru kūrenami katilai</w:t>
      </w:r>
      <w:r w:rsidRPr="00FD6BCA">
        <w:rPr>
          <w:sz w:val="24"/>
          <w:szCs w:val="24"/>
        </w:rPr>
        <w:t>“ yra neaiškus, kadangi pats katilas nėra energetikos objektas („</w:t>
      </w:r>
      <w:r w:rsidRPr="00FD6BCA">
        <w:rPr>
          <w:bCs/>
          <w:color w:val="000000"/>
          <w:sz w:val="24"/>
          <w:szCs w:val="24"/>
          <w:shd w:val="clear" w:color="auto" w:fill="FFFFFF"/>
        </w:rPr>
        <w:t>Energetikos objektai</w:t>
      </w:r>
      <w:r w:rsidRPr="00FD6BCA">
        <w:rPr>
          <w:rStyle w:val="apple-converted-space"/>
          <w:color w:val="000000"/>
          <w:sz w:val="24"/>
          <w:szCs w:val="24"/>
          <w:shd w:val="clear" w:color="auto" w:fill="FFFFFF"/>
        </w:rPr>
        <w:t> </w:t>
      </w:r>
      <w:r w:rsidRPr="00FD6BCA">
        <w:rPr>
          <w:color w:val="000000"/>
          <w:sz w:val="24"/>
          <w:szCs w:val="24"/>
          <w:shd w:val="clear" w:color="auto" w:fill="FFFFFF"/>
        </w:rPr>
        <w:t>– elektrinės ir katilinės; elektros tinklai ir jų technologiniai priklausiniai; magistraliniai dujotiekiai, gamtinių dujų sistemos, gamtinių dujų saugyklos, suskystintų gamtinių dujų terminalai ir saugyklos; magistraliniai naftotiekiai (</w:t>
      </w:r>
      <w:proofErr w:type="spellStart"/>
      <w:r w:rsidRPr="00FD6BCA">
        <w:rPr>
          <w:color w:val="000000"/>
          <w:sz w:val="24"/>
          <w:szCs w:val="24"/>
          <w:shd w:val="clear" w:color="auto" w:fill="FFFFFF"/>
        </w:rPr>
        <w:t>produktotiekiai</w:t>
      </w:r>
      <w:proofErr w:type="spellEnd"/>
      <w:r w:rsidRPr="00FD6BCA">
        <w:rPr>
          <w:color w:val="000000"/>
          <w:sz w:val="24"/>
          <w:szCs w:val="24"/>
          <w:shd w:val="clear" w:color="auto" w:fill="FFFFFF"/>
        </w:rPr>
        <w:t>); naftos perdirbimo įrenginiai, naftos ir naftos produktų terminalai ir saugyklos, suskystintų naftos dujų įrenginiai; šilumos tiekimo tinklai ir jų technologiniai priklausiniai.“ Lietuvos Respublikos energetikos įstatymo 2 straipsnio 10 dalis), be to nėra aišku, kaip bus sumuojami katilai: ar jų įrengimo darbai, ar pardavimas;</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Pirkimo sąlygų 3.1.14 punkte nurodytas kvalifikacijos reikalavimas „Tiekėjas turi turėti pakankamas apyvartines lėšas sutartiniams įsipareigojimams įvykdyti – ne mažiau 1 500 000,00 € (ar ekvivalentinė suma kita valiuta, perskaičiavus ją eurus pagal Lietuvos banko nustatytą ir paskelbtą euro ir tos valiutos santykį)“ yra neproporcingas pirkimo objektui ir ribojantis konkurenciją, kadangi ši suma viršija paties projekto vertę (Perkančioji organizacija numatė, kad šiam projektui bus skirta 1 448 100,00 €), be to Sutarties projekto 9.12 punkte numatyta, kad „Už atliktus darbus Valstybės lėšų dalis mokama kiekvieną mėnesį &lt;...&gt;“;</w:t>
      </w:r>
    </w:p>
    <w:p w:rsidR="00173F6F" w:rsidRPr="00FD6BCA" w:rsidRDefault="00173F6F" w:rsidP="00173F6F">
      <w:pPr>
        <w:pStyle w:val="ListParagraph"/>
        <w:numPr>
          <w:ilvl w:val="1"/>
          <w:numId w:val="1"/>
        </w:numPr>
        <w:tabs>
          <w:tab w:val="left" w:pos="993"/>
          <w:tab w:val="left" w:pos="1134"/>
        </w:tabs>
        <w:spacing w:line="276" w:lineRule="auto"/>
        <w:ind w:left="0" w:firstLine="709"/>
        <w:jc w:val="both"/>
        <w:rPr>
          <w:sz w:val="24"/>
          <w:szCs w:val="24"/>
        </w:rPr>
      </w:pPr>
      <w:r w:rsidRPr="00FD6BCA">
        <w:rPr>
          <w:sz w:val="24"/>
          <w:szCs w:val="24"/>
        </w:rPr>
        <w:t>Pirkimo sąlygų 3.1.25 punkte nustatytas minimalus kvalifikacijos reikalavimas „Tiekėjas turi būti siūlomos įrangos gamintojas arba siūlomos įrangos atstovas“ yra neaiškus, nes nenurodyta kuriai iš Pirkimo sąlygų 2 priedo „Techninės specifikacija (techninė užduotis)“ (toliau – Techninė specifikacija) išvardintai įrangai šis kvalifikacijos reikalavimas taikomas, be to perkančioji organizacija vykdo darbų, o ne prekių viešąjį pirkimą. Papildomai Tarnyba nustatė, kad VPK 2015 m. balandžio 24 d. posėdžio metu (protokolas Nr. T-23-58) pripažindama, kad tiekėjas UAB „</w:t>
      </w:r>
      <w:proofErr w:type="spellStart"/>
      <w:r w:rsidRPr="00FD6BCA">
        <w:rPr>
          <w:sz w:val="24"/>
          <w:szCs w:val="24"/>
        </w:rPr>
        <w:t>Enerstena</w:t>
      </w:r>
      <w:proofErr w:type="spellEnd"/>
      <w:r w:rsidRPr="00FD6BCA">
        <w:rPr>
          <w:sz w:val="24"/>
          <w:szCs w:val="24"/>
        </w:rPr>
        <w:t>“ atitinka minimalius kvalifikacijos reikalavimus, neužtikrino Taisyklių 42 punkto nuostatos „42.Siekiant įsitikinti, ar teikėjas bus pajėgus įvykdyti pirkimo sutartį, vadovaujantis Viešųjų pirkimų įstatymo 32–38 straipsnių nuostatomis ir atsižvelgiant į Teikėjų kvalifikacijos vertinimo metodines rekomendacijas, patvirtintas Viešųjų pirkimų tarnybos direktoriaus 2003 m. spalio 20 d. įsakymu Nr. 1S-100 „Dėl Tiekėjų kvalifikacijos vertinimo metodinių rekomendacijų patvirtinimo“, ir Viešųjų pirkimų tarnybos direktoriaus 2010 </w:t>
      </w:r>
      <w:r>
        <w:rPr>
          <w:sz w:val="24"/>
          <w:szCs w:val="24"/>
        </w:rPr>
        <w:t xml:space="preserve">m. </w:t>
      </w:r>
      <w:r w:rsidRPr="00FD6BCA">
        <w:rPr>
          <w:sz w:val="24"/>
          <w:szCs w:val="24"/>
        </w:rPr>
        <w:t>balandžio 15 d. įsakymą Nr. 1S-54 „Dėl atvejų, kada vietoj kvalifikaciją patvirtinančių dokumentų Perkančioji organizacija gali prašyti teikėjų pateikti jos nustatytos formos pirkimo dokumentuose nurodytų minimalių kvalifikacinių reikalavimų atitikties deklaraciją, nustatymo“, pirkimo dokumentuose nustatomi teikėjų kvalifikacijos reikalavimai ir vykdomas teikėjų kvalifikacijos patikrinimas.&lt;...&gt;“ įgyvendinimo ir pažeidė Įstatymo 32 straipsnio 5 ir 6 dalies nuostatas, nes tiekėjas UAB „</w:t>
      </w:r>
      <w:proofErr w:type="spellStart"/>
      <w:r w:rsidRPr="00FD6BCA">
        <w:rPr>
          <w:sz w:val="24"/>
          <w:szCs w:val="24"/>
        </w:rPr>
        <w:t>Enerstena</w:t>
      </w:r>
      <w:proofErr w:type="spellEnd"/>
      <w:r w:rsidRPr="00FD6BCA">
        <w:rPr>
          <w:sz w:val="24"/>
          <w:szCs w:val="24"/>
        </w:rPr>
        <w:t>“ pateikė deklaraciją, kurioje nurodė, kad „laimėjimo atveju, bus siūlomos įrangos gamintoja“ (2015-04-16 Tiekėjo deklaracija dėl siūlomos įrangos gamintojo Nr.2015/26), tačiau iš tiekėjo UAB „</w:t>
      </w:r>
      <w:proofErr w:type="spellStart"/>
      <w:r w:rsidRPr="00FD6BCA">
        <w:rPr>
          <w:sz w:val="24"/>
          <w:szCs w:val="24"/>
        </w:rPr>
        <w:t>Enerstena</w:t>
      </w:r>
      <w:proofErr w:type="spellEnd"/>
      <w:r w:rsidRPr="00FD6BCA">
        <w:rPr>
          <w:sz w:val="24"/>
          <w:szCs w:val="24"/>
        </w:rPr>
        <w:t xml:space="preserve">“ pateikto aiškinamojo rašto matyti, kad tiekėjas yra biokuro pakuros ir 1 MW našumo vandens šildymo katilo gamintojas, tačiau nėra aišku, ar tiekėjas yra ir kitos reikalaujamos įrangos </w:t>
      </w:r>
      <w:r w:rsidRPr="00FD6BCA">
        <w:rPr>
          <w:sz w:val="24"/>
          <w:szCs w:val="24"/>
        </w:rPr>
        <w:lastRenderedPageBreak/>
        <w:t>gamintojas, kaip, pavyzdžiui, vandens paruošimo įrangos, elektros tinklo, priešgaisrinės apsaugos, signalizacijos sistemos ir kt.</w:t>
      </w:r>
    </w:p>
    <w:p w:rsidR="00173F6F" w:rsidRPr="00FD6BCA" w:rsidRDefault="00173F6F" w:rsidP="00173F6F">
      <w:pPr>
        <w:pStyle w:val="ListParagraph"/>
        <w:numPr>
          <w:ilvl w:val="0"/>
          <w:numId w:val="1"/>
        </w:numPr>
        <w:tabs>
          <w:tab w:val="left" w:pos="426"/>
          <w:tab w:val="left" w:pos="993"/>
          <w:tab w:val="left" w:pos="1134"/>
        </w:tabs>
        <w:spacing w:line="276" w:lineRule="auto"/>
        <w:ind w:left="0" w:firstLine="709"/>
        <w:jc w:val="both"/>
        <w:rPr>
          <w:sz w:val="24"/>
          <w:szCs w:val="24"/>
        </w:rPr>
      </w:pPr>
      <w:r w:rsidRPr="00FD6BCA">
        <w:rPr>
          <w:sz w:val="24"/>
          <w:szCs w:val="24"/>
        </w:rPr>
        <w:t xml:space="preserve">Pirkimo sąlygų 3.1.18, 3.1.19 ir 3.1.20 punktuose nurodyta, kad tiekėjas, grįsdamas atitikimą konkrečiam kvalifikacijos reikalavimui, turi pateikti „SODROS galiojančią pažymą, kad minėti specialistai dirba Tiekėjo įmonėje“. Keldama tokį reikalavimą, Perkančioji organizacija pažeidė Įstatymo 87 straipsnio 1 dalį ir Įstatymo 32 straipsnio 3 dalies nuostatą, kad „Prireikus konkretaus pirkimo atveju </w:t>
      </w:r>
      <w:r w:rsidRPr="00FD6BCA">
        <w:rPr>
          <w:sz w:val="24"/>
          <w:szCs w:val="24"/>
          <w:u w:val="single"/>
        </w:rPr>
        <w:t>tiekėjas gali remtis kitų ūkio subjektų pajėgumais, neatsižvelgdamas į tai, kokio teisinio pobūdžio būtų jo ryšiai su jais</w:t>
      </w:r>
      <w:r w:rsidRPr="00FD6BCA">
        <w:rPr>
          <w:sz w:val="24"/>
          <w:szCs w:val="24"/>
        </w:rPr>
        <w:t>. Šiuo atveju tiekėjas privalo įrodyti perkančiajai organizacijai, kad vykdant sutartį tie ištekliai jam bus prieinami. Tokiomis pačiomis sąlygomis ūkio subjektų grupė gali remtis ūkio subjektų grupės dalyvių arba kitų ūkio subjektų pajėgumais“.</w:t>
      </w:r>
    </w:p>
    <w:p w:rsidR="00173F6F" w:rsidRPr="00FD6BCA" w:rsidRDefault="00173F6F" w:rsidP="00173F6F">
      <w:pPr>
        <w:pStyle w:val="ListParagraph"/>
        <w:numPr>
          <w:ilvl w:val="0"/>
          <w:numId w:val="1"/>
        </w:numPr>
        <w:tabs>
          <w:tab w:val="left" w:pos="426"/>
          <w:tab w:val="left" w:pos="993"/>
          <w:tab w:val="left" w:pos="1134"/>
        </w:tabs>
        <w:spacing w:line="276" w:lineRule="auto"/>
        <w:ind w:left="0" w:firstLine="709"/>
        <w:jc w:val="both"/>
        <w:rPr>
          <w:sz w:val="24"/>
          <w:szCs w:val="24"/>
        </w:rPr>
      </w:pPr>
      <w:r w:rsidRPr="00FD6BCA">
        <w:rPr>
          <w:sz w:val="24"/>
          <w:szCs w:val="24"/>
        </w:rPr>
        <w:t>Pirkimo sąlygų III.2.2 punkte nurodyta, kad „šių konkurso sąlygų 3.1.8. – 3.1.25. punktuose nustatytus kvalifikacijos reikalavimus turi atitikti bent vienas ūkio subjektų grupės narys“. Tarnyba atkreipia dėmesį, kad, remiantis Viešųjų pirkimų tarnybos direktoriaus 2003 m. spalio 20 d. įsakymu Nr. 1S-100 patvirtintų Tiekėjų kvalifikacijos vertinimo rekomendacijų (redakcija nuo 2012-01-08) 21 punktu, šį Pirkimo sąlygų punktą reikėtų konkretizuoti, kadangi Pirkimo sąlygų 3.1.8 ir 3.1.10 punktuose nustatytus kvalifikacijos reikalavimus turėtų atitikti kiekvienas ūkio subjektų grupės narys atskirai, o Pirkimo sąlygų 3.1.9, 3.1.11 - 3.1.25 punktuose nustatytus kvalifikacijos reikalavimus turėtų atitikti visi grupėje dalyvaujantys tiekėjai kartu, tačiau „Šis reikalavimas netaikomas prašant pateikti pirkimo sutarčiai vykdyti privalomus atestatus, licencijas, leidimus, verslo liudijimus</w:t>
      </w:r>
      <w:r w:rsidRPr="00FD6BCA">
        <w:rPr>
          <w:bCs/>
          <w:sz w:val="24"/>
          <w:szCs w:val="24"/>
        </w:rPr>
        <w:t xml:space="preserve"> </w:t>
      </w:r>
      <w:r w:rsidRPr="00FD6BCA">
        <w:rPr>
          <w:sz w:val="24"/>
          <w:szCs w:val="24"/>
        </w:rPr>
        <w:t>ir panašius dokumentus. Tokius dokumentus turėtų pateikti tos ūkio subjektų grupės nariai, kurių prisiimtoms prievolėms pagal pirkimo sutartį vykdyti reikia atitinkamų atestatų, licencijų, leidimų, verslo liudijimų</w:t>
      </w:r>
      <w:r w:rsidRPr="00FD6BCA">
        <w:rPr>
          <w:bCs/>
          <w:sz w:val="24"/>
          <w:szCs w:val="24"/>
        </w:rPr>
        <w:t xml:space="preserve"> </w:t>
      </w:r>
      <w:r w:rsidRPr="00FD6BCA">
        <w:rPr>
          <w:sz w:val="24"/>
          <w:szCs w:val="24"/>
        </w:rPr>
        <w:t>ir panašių dokumentų“.</w:t>
      </w:r>
    </w:p>
    <w:p w:rsidR="00173F6F" w:rsidRPr="00FD6BCA" w:rsidRDefault="00173F6F" w:rsidP="00173F6F">
      <w:pPr>
        <w:pStyle w:val="ListParagraph"/>
        <w:numPr>
          <w:ilvl w:val="0"/>
          <w:numId w:val="1"/>
        </w:numPr>
        <w:tabs>
          <w:tab w:val="left" w:pos="426"/>
          <w:tab w:val="left" w:pos="993"/>
          <w:tab w:val="left" w:pos="1134"/>
        </w:tabs>
        <w:spacing w:line="276" w:lineRule="auto"/>
        <w:ind w:left="0" w:firstLine="709"/>
        <w:jc w:val="both"/>
        <w:rPr>
          <w:sz w:val="24"/>
          <w:szCs w:val="24"/>
        </w:rPr>
      </w:pPr>
      <w:r w:rsidRPr="00FD6BCA">
        <w:rPr>
          <w:sz w:val="24"/>
          <w:szCs w:val="24"/>
        </w:rPr>
        <w:t>Pirkimo sąlygų III.5 punkte nurodoma, kad „Dalyvis pasiūlyme privalo įvardinti pasitelkiamus subrangovus, nurodyti perduodamų darbų sąrašą, kokiai pirkimo daliai ir apimčiai (procentais) jis ketina pasitelkti subrangovus, ir kartu su pasiūlymu pateikti subrangovams kvalifikacijos reikalavimus patvirtinančių dokumentų ir atestatų kopijas“, tačiau nenurodyta, kad pagrindinius darbus turi atlikti pats dalyvis, taip pat Perkančioji organizacija nenurodė, kokie darbai yra pagrindiniai ir taip pažeidė Įstatymo 85 straipsnio 1 dalies nuostatą, kad „Perkančioji organizacija &lt;...&gt;, atlikdama supaprastintus pirkimus, privalo vadovautis šio Įstatymo I skyriaus, 24 straipsnio 2 dalies 6, 7, 8, 9, 13, 14, 23 punktų, 3, 5 ir 6 dalių &lt;...&gt; reikalavimais“ ir 24 straipsnio 5 dalies nuostatą, kad „Jeigu darbų pirkimo sutarčiai vykdyti pasitelkiami subrangovai, pagrindinius darbus, kuriuos nustato perkančioji organizacija, privalo atlikti tiekėjas“.</w:t>
      </w:r>
    </w:p>
    <w:p w:rsidR="00173F6F" w:rsidRPr="00FD6BCA" w:rsidRDefault="00173F6F" w:rsidP="00173F6F">
      <w:pPr>
        <w:pStyle w:val="ListParagraph"/>
        <w:tabs>
          <w:tab w:val="left" w:pos="426"/>
          <w:tab w:val="left" w:pos="993"/>
          <w:tab w:val="left" w:pos="1134"/>
        </w:tabs>
        <w:spacing w:line="276" w:lineRule="auto"/>
        <w:ind w:left="0" w:firstLine="709"/>
        <w:jc w:val="both"/>
        <w:rPr>
          <w:sz w:val="24"/>
          <w:szCs w:val="24"/>
        </w:rPr>
      </w:pPr>
      <w:r w:rsidRPr="00FD6BCA">
        <w:rPr>
          <w:sz w:val="24"/>
          <w:szCs w:val="24"/>
        </w:rPr>
        <w:t xml:space="preserve">Tarnyba atkreipia dėmesį, kad Taisyklių 20.30 punktas „jeigu teikėjas ketina pasitelkti subrangovus ar </w:t>
      </w:r>
      <w:proofErr w:type="spellStart"/>
      <w:r w:rsidRPr="00FD6BCA">
        <w:rPr>
          <w:sz w:val="24"/>
          <w:szCs w:val="24"/>
        </w:rPr>
        <w:t>subteikėjus</w:t>
      </w:r>
      <w:proofErr w:type="spellEnd"/>
      <w:r w:rsidRPr="00FD6BCA">
        <w:rPr>
          <w:sz w:val="24"/>
          <w:szCs w:val="24"/>
        </w:rPr>
        <w:t xml:space="preserve">, turi būti reikalaujama, kad teikėjas savo pasiūlyme nurodytų, kokius subrangovus, </w:t>
      </w:r>
      <w:proofErr w:type="spellStart"/>
      <w:r w:rsidRPr="00FD6BCA">
        <w:rPr>
          <w:sz w:val="24"/>
          <w:szCs w:val="24"/>
        </w:rPr>
        <w:t>subt</w:t>
      </w:r>
      <w:r>
        <w:rPr>
          <w:sz w:val="24"/>
          <w:szCs w:val="24"/>
        </w:rPr>
        <w:t>ie</w:t>
      </w:r>
      <w:r w:rsidRPr="00FD6BCA">
        <w:rPr>
          <w:sz w:val="24"/>
          <w:szCs w:val="24"/>
        </w:rPr>
        <w:t>kėjus</w:t>
      </w:r>
      <w:proofErr w:type="spellEnd"/>
      <w:r w:rsidRPr="00FD6BCA">
        <w:rPr>
          <w:sz w:val="24"/>
          <w:szCs w:val="24"/>
        </w:rPr>
        <w:t xml:space="preserve"> ar </w:t>
      </w:r>
      <w:proofErr w:type="spellStart"/>
      <w:r w:rsidRPr="00FD6BCA">
        <w:rPr>
          <w:sz w:val="24"/>
          <w:szCs w:val="24"/>
        </w:rPr>
        <w:t>subteikėjus</w:t>
      </w:r>
      <w:proofErr w:type="spellEnd"/>
      <w:r w:rsidRPr="00FD6BCA">
        <w:rPr>
          <w:sz w:val="24"/>
          <w:szCs w:val="24"/>
        </w:rPr>
        <w:t xml:space="preserve"> teikėjas ketina pasitelkti ir, jeigu reikalaujama, kokiai pirkimo daliai atlikti teikėjas juos ketina pasitelkti. Darbų pirkimo atveju </w:t>
      </w:r>
      <w:r w:rsidRPr="00FD6BCA">
        <w:rPr>
          <w:sz w:val="24"/>
          <w:szCs w:val="24"/>
          <w:u w:val="single"/>
        </w:rPr>
        <w:t>gali būti nurodomi pagrindiniai darbai</w:t>
      </w:r>
      <w:r w:rsidRPr="00FD6BCA">
        <w:rPr>
          <w:sz w:val="24"/>
          <w:szCs w:val="24"/>
        </w:rPr>
        <w:t xml:space="preserve">, kuriuos privalės atlikti tiekėjas, jeigu darbų pirkimo sutarčiai vykdyti pasitelks subrangovus“ prieštarauja Įstatymo 24 straipsnio 5 dalies nuostatai, kad, jei pasitelkiami subrangovai, perkančioji organizacija </w:t>
      </w:r>
      <w:r w:rsidRPr="00FD6BCA">
        <w:rPr>
          <w:sz w:val="24"/>
          <w:szCs w:val="24"/>
          <w:u w:val="single"/>
        </w:rPr>
        <w:t>privalo nustatyti pagrindinius darbus</w:t>
      </w:r>
      <w:r w:rsidRPr="00FD6BCA">
        <w:rPr>
          <w:sz w:val="24"/>
          <w:szCs w:val="24"/>
        </w:rPr>
        <w:t>, kuriuos turės atlikti tiekėjas.</w:t>
      </w:r>
    </w:p>
    <w:p w:rsidR="00173F6F" w:rsidRPr="00FD6BCA" w:rsidRDefault="00173F6F" w:rsidP="00173F6F">
      <w:pPr>
        <w:pStyle w:val="ListParagraph"/>
        <w:numPr>
          <w:ilvl w:val="0"/>
          <w:numId w:val="1"/>
        </w:numPr>
        <w:tabs>
          <w:tab w:val="left" w:pos="993"/>
          <w:tab w:val="left" w:pos="1134"/>
        </w:tabs>
        <w:spacing w:line="276" w:lineRule="auto"/>
        <w:ind w:left="0" w:firstLine="709"/>
        <w:jc w:val="both"/>
        <w:rPr>
          <w:sz w:val="24"/>
          <w:szCs w:val="24"/>
        </w:rPr>
      </w:pPr>
      <w:r w:rsidRPr="00FD6BCA">
        <w:rPr>
          <w:rStyle w:val="CharChar6"/>
        </w:rPr>
        <w:lastRenderedPageBreak/>
        <w:t>Pirkimo sąlygų V.10 punkto nuostata, kad „</w:t>
      </w:r>
      <w:r w:rsidRPr="00FD6BCA">
        <w:rPr>
          <w:sz w:val="24"/>
          <w:szCs w:val="24"/>
        </w:rPr>
        <w:t xml:space="preserve">&lt;...&gt; Konfidencialiu taip pat negali būti laikomas siūlomos </w:t>
      </w:r>
      <w:r w:rsidRPr="00FD6BCA">
        <w:rPr>
          <w:sz w:val="24"/>
          <w:szCs w:val="24"/>
          <w:u w:val="single"/>
        </w:rPr>
        <w:t>kainos sudedamosios dalys</w:t>
      </w:r>
      <w:r w:rsidRPr="00FD6BCA">
        <w:rPr>
          <w:sz w:val="24"/>
          <w:szCs w:val="24"/>
        </w:rPr>
        <w:t>, pasiūlyme nurodyti subrangovai/</w:t>
      </w:r>
      <w:proofErr w:type="spellStart"/>
      <w:r w:rsidRPr="00FD6BCA">
        <w:rPr>
          <w:sz w:val="24"/>
          <w:szCs w:val="24"/>
        </w:rPr>
        <w:t>subteikėjai</w:t>
      </w:r>
      <w:proofErr w:type="spellEnd"/>
      <w:r w:rsidRPr="00FD6BCA">
        <w:rPr>
          <w:sz w:val="24"/>
          <w:szCs w:val="24"/>
        </w:rPr>
        <w:t>, taip pat kita informacija, kuri teisės aktų nustatyta tvarka turi būti skelbiama. Perkančioji organizacija gali kreiptis į tiekėją prašydama pagrįsti informacijos konfidencialumą.“ neatitinka Įstatymo 6 straipsnio 1 dalies nuostatų, kad „</w:t>
      </w:r>
      <w:r w:rsidRPr="00FD6BCA">
        <w:rPr>
          <w:sz w:val="24"/>
          <w:szCs w:val="24"/>
          <w:lang w:eastAsia="lt-LT"/>
        </w:rPr>
        <w:t>Perkančioji organizacija, Viešojo pirkimo komisija, jos nariai ar ekspertai ir kiti asmenys, nepažeisdami įstatymų reikalavimų, ypač dėl sudarytų pirkimo sutarčių skelbimo ir informacijos, susijusios su jos teikimu kandidatams ir dalyviams, kaip nurodyta šio įstatymo 41, 74, 79 straipsniuose ir 86 straipsnio 4</w:t>
      </w:r>
      <w:r w:rsidRPr="00FD6BCA">
        <w:rPr>
          <w:bCs/>
          <w:sz w:val="24"/>
          <w:szCs w:val="24"/>
          <w:lang w:eastAsia="lt-LT"/>
        </w:rPr>
        <w:t xml:space="preserve"> </w:t>
      </w:r>
      <w:r w:rsidRPr="00FD6BCA">
        <w:rPr>
          <w:sz w:val="24"/>
          <w:szCs w:val="24"/>
          <w:lang w:eastAsia="lt-LT"/>
        </w:rPr>
        <w:t>dalyje, negali tretiesiems asmenims atskleisti perkančiajai organizacijai pateiktos tiekėjo informacijos, kurios konfidencialumą nurodė tiekėjas. Tokią informaciją sudaro visų pirma komercinė (gamybinė) paslaptis ir konfidencialieji pasiūlymų aspektai. P</w:t>
      </w:r>
      <w:r w:rsidRPr="00FD6BCA">
        <w:rPr>
          <w:sz w:val="24"/>
          <w:szCs w:val="24"/>
        </w:rPr>
        <w:t xml:space="preserve">asiūlyme nurodyta </w:t>
      </w:r>
      <w:r w:rsidRPr="00FD6BCA">
        <w:rPr>
          <w:sz w:val="24"/>
          <w:szCs w:val="24"/>
          <w:u w:val="single"/>
        </w:rPr>
        <w:t>prekių, paslaugų ar darbų kaina, išskyrus jos sudedamąsias dalis</w:t>
      </w:r>
      <w:r w:rsidRPr="00FD6BCA">
        <w:rPr>
          <w:sz w:val="24"/>
          <w:szCs w:val="24"/>
        </w:rPr>
        <w:t>, nėra laikoma konfidencialia informacija.</w:t>
      </w:r>
      <w:r w:rsidRPr="00FD6BCA">
        <w:rPr>
          <w:sz w:val="24"/>
          <w:szCs w:val="24"/>
          <w:lang w:eastAsia="lt-LT"/>
        </w:rPr>
        <w:t xml:space="preserve"> Dalyvių reikalavimu perkančioji organizacija turi juos supažindinti su kitų dalyvių pasiūlymais, išskyrus tą informaciją, kurią dalyviai nurodė kaip konfidencialią“, nes teikėjas kainos sudedamąsias dalis gali nurodyti kaip konfidencialią informaciją.</w:t>
      </w:r>
    </w:p>
    <w:p w:rsidR="00173F6F" w:rsidRPr="00FD6BCA" w:rsidRDefault="00173F6F" w:rsidP="00173F6F">
      <w:pPr>
        <w:pStyle w:val="ListParagraph"/>
        <w:numPr>
          <w:ilvl w:val="0"/>
          <w:numId w:val="1"/>
        </w:numPr>
        <w:tabs>
          <w:tab w:val="left" w:pos="993"/>
          <w:tab w:val="left" w:pos="1134"/>
        </w:tabs>
        <w:spacing w:line="276" w:lineRule="auto"/>
        <w:ind w:left="0" w:firstLine="709"/>
        <w:jc w:val="both"/>
        <w:rPr>
          <w:sz w:val="24"/>
          <w:szCs w:val="24"/>
        </w:rPr>
      </w:pPr>
      <w:r w:rsidRPr="00FD6BCA">
        <w:rPr>
          <w:sz w:val="24"/>
          <w:szCs w:val="24"/>
          <w:lang w:eastAsia="lt-LT"/>
        </w:rPr>
        <w:t xml:space="preserve">Pirkimo sąlygų IX.5 punkte nurodyta: „Jeigu dalyvis pateikė netikslius ir neišsamius duomenis apie savo kvalifikaciją, Komisija privalo, nepažeisdama viešųjų pirkimų principų, CVP IS susirašinėjimo priemonėmis prašyti tiekėjo šiuos duomenis patikslinti arba paaiškinti per perkančiosios organizacijos nurodytą terminą &lt;...&gt;. </w:t>
      </w:r>
      <w:r w:rsidRPr="00FD6BCA">
        <w:rPr>
          <w:sz w:val="24"/>
          <w:szCs w:val="24"/>
          <w:u w:val="single"/>
          <w:lang w:eastAsia="lt-LT"/>
        </w:rPr>
        <w:t>Dalyvis, teikdamas paaiškinimą dėl netikslių ar neišsamių duomenų, negali papildyti savo kvalifikaciją pagrindžiančius dokumentus, įtraukdamas naujus asmenis, sutartis ar dokumentus</w:t>
      </w:r>
      <w:r w:rsidRPr="00FD6BCA">
        <w:rPr>
          <w:sz w:val="24"/>
          <w:szCs w:val="24"/>
          <w:lang w:eastAsia="lt-LT"/>
        </w:rPr>
        <w:t xml:space="preserve">“. Nustatydama tokią sąlygą, Perkančioji organizacija pažeidė Įstatymo 32 straipsnio 5 dalies nuostatą, kad „Jeigu kandidatas ar dalyvis pateikė netikslius ar neišsamius duomenis apie savo kvalifikaciją, </w:t>
      </w:r>
      <w:r w:rsidRPr="00FD6BCA">
        <w:rPr>
          <w:sz w:val="24"/>
          <w:szCs w:val="24"/>
          <w:u w:val="single"/>
          <w:lang w:eastAsia="lt-LT"/>
        </w:rPr>
        <w:t>perkančioji organizacija privalo nepažeisdama viešųjų pirkimų principų prašyti kandidatą ar dalyvį šiuos duomenis papildyti arba paaiškinti</w:t>
      </w:r>
      <w:r w:rsidRPr="00FD6BCA">
        <w:rPr>
          <w:sz w:val="24"/>
          <w:szCs w:val="24"/>
          <w:lang w:eastAsia="lt-LT"/>
        </w:rPr>
        <w:t xml:space="preserve"> per protingą terminą“ ir 87 straipsnio 1 dalį.</w:t>
      </w:r>
    </w:p>
    <w:p w:rsidR="00173F6F" w:rsidRPr="00FD6BCA" w:rsidRDefault="00173F6F" w:rsidP="00173F6F">
      <w:pPr>
        <w:pStyle w:val="ListParagraph"/>
        <w:numPr>
          <w:ilvl w:val="0"/>
          <w:numId w:val="1"/>
        </w:numPr>
        <w:tabs>
          <w:tab w:val="left" w:pos="993"/>
          <w:tab w:val="left" w:pos="1134"/>
        </w:tabs>
        <w:spacing w:line="276" w:lineRule="auto"/>
        <w:ind w:left="0" w:firstLine="709"/>
        <w:jc w:val="both"/>
        <w:rPr>
          <w:sz w:val="24"/>
          <w:szCs w:val="24"/>
        </w:rPr>
      </w:pPr>
      <w:r w:rsidRPr="00FD6BCA">
        <w:rPr>
          <w:sz w:val="24"/>
          <w:szCs w:val="24"/>
        </w:rPr>
        <w:t>Pirkimo sąlygų IX.9 punkte nurodomi pasiūlymų atmetimo pagrindai, tačiau nėra Įstatymo 39 straipsnio 2 dalies 4 punkte įtvirtintos nuostatos, kad Perkančioji organizacija pasiūlymą turi atmesti, jeigu „tiekėjas per jos nustatytą terminą &lt;...&gt;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173F6F" w:rsidRPr="00FD6BCA" w:rsidRDefault="00173F6F" w:rsidP="00173F6F">
      <w:pPr>
        <w:pStyle w:val="ListParagraph"/>
        <w:tabs>
          <w:tab w:val="left" w:pos="993"/>
          <w:tab w:val="left" w:pos="1134"/>
        </w:tabs>
        <w:spacing w:line="276" w:lineRule="auto"/>
        <w:ind w:left="0" w:firstLine="709"/>
        <w:jc w:val="both"/>
        <w:rPr>
          <w:sz w:val="24"/>
          <w:szCs w:val="24"/>
        </w:rPr>
      </w:pPr>
      <w:r w:rsidRPr="00FD6BCA">
        <w:rPr>
          <w:sz w:val="24"/>
          <w:szCs w:val="24"/>
        </w:rPr>
        <w:t>Tarnyba atkreipia dėmesį, kad Pirkimo sąlygose ir Taisyklėse nėra įtvirtinta Įstatymo 28 straipsnio 10 dalies nuostata, kuri, vadovaujantis Įstatymo 85 straipsnio 1 dalimi, yra privaloma vykdant supaprastintus pirkimus, kad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Neįtvirtindama šios nuostatos Pirkimo sąlygose, Perkančioji organizacija pažeidė Įstatymo 28 straipsnio 10 dalį ir 85 straipsnio 1 dalį.</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 xml:space="preserve">Pirkimo sąlygų X.2 punkte nurodyti pasiūlymų vertinimo kriterijai, kurių trečias vertinimo kriterijus yra vidutinės metinės pajamos tos veiklos, su kuria susijęs atliekamas </w:t>
      </w:r>
      <w:r w:rsidRPr="00FD6BCA">
        <w:rPr>
          <w:sz w:val="24"/>
          <w:szCs w:val="24"/>
        </w:rPr>
        <w:lastRenderedPageBreak/>
        <w:t xml:space="preserve">pirkimas. Šiam kriterijui pagrįsti, tiekėjas turi pateikti „Pastarųjų 3 (trijų) metų katilinių statybos, katilų/katilinių montavimo įgyvendintų sutarčių sąrašas, kuriame turi būti pateikti objekto pavadinimas, užsakovas, užsakovo kontaktai, darbų pradžios ir pabaigos datos, darbų vertė be PVM“ (Pirkimo sąlygų X.5.2 punktas). Nustatydama tokį kriterijų, Perkančioji organizacija neužtikrino Taisyklių 60.1 punkto nuostatos, kad „ekonomiškai naudingiausio pasiūlymo, kai pirkimo sutartis sudaroma su dalyviu, pateikusiu Perkančiajai organizacijai naudingiausią pasiūlymą, išrinktą pagal pirkimo dokumentuose nustatytus kriterijus, susijusius su pirkimo objektu –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w:t>
      </w:r>
      <w:r w:rsidRPr="00FD6BCA">
        <w:rPr>
          <w:sz w:val="24"/>
          <w:szCs w:val="24"/>
          <w:u w:val="single"/>
        </w:rPr>
        <w:t>Tais atvejais, kai pirkimo sutarties įvykdymo kokybė priklauso nuo už pirkimo sutarties įvykdymą atsakingų darbuotojų kompetencijos, išrenkant ekonomiškai naudingiausią pasiūlymą taip pat gali būti vertinama darbuotojų kvalifikacija ir patirtis.</w:t>
      </w:r>
      <w:r w:rsidRPr="00FD6BCA">
        <w:rPr>
          <w:sz w:val="24"/>
          <w:szCs w:val="24"/>
        </w:rPr>
        <w:t xml:space="preserve"> Kitais atvejais pasiūlymų vertinimo kriterijais negali būti pasirenkami teikėjų kvalifikacijos kriterijai“ įgyvendinimo ir pažeidė Įstatymo 85 straipsnio 2 dalį, Įstatymo 90 straipsnio 2 dalies nuostatą, kad „Ekonomiškai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 užbaigimo laiko kriterijai. </w:t>
      </w:r>
      <w:r w:rsidRPr="00FD6BCA">
        <w:rPr>
          <w:sz w:val="24"/>
          <w:szCs w:val="24"/>
          <w:u w:val="single"/>
        </w:rPr>
        <w:t>Tais atvejais, kai pirkimo sutarties įvykdymo kokybė priklauso nuo už pirkimo sutarties įvykdymą atsakingų darbuotojų kompetencijos, išrenkant ekonomiškai naudingiausią pasiūlymą taip pat gali būti vertinama darbuotojų kvalifikacija arba patirtis</w:t>
      </w:r>
      <w:r w:rsidRPr="00FD6BCA">
        <w:rPr>
          <w:sz w:val="24"/>
          <w:szCs w:val="24"/>
        </w:rPr>
        <w:t>.“, be to, neužtikrino Įstatymo 3 straipsnio 1 dalyje įtvirtintų nediskriminavimo ir skaidrumo principų įgyvendinimo.</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 xml:space="preserve">Pirkimo sąlygų XI.6 punkte nurodyta, kad „Tiekėjas, norėdamas iki pirkimo sutarties sudarymo ginčyti perkančiosios organizacijos sprendimus ar veiksmus, turi pateikti pretenziją perkančiajai organizacijai Viešųjų pirkimų įstatymo V skyriuje nustatyta tvarka. </w:t>
      </w:r>
      <w:r w:rsidRPr="00FD6BCA">
        <w:rPr>
          <w:sz w:val="24"/>
          <w:szCs w:val="24"/>
          <w:u w:val="single"/>
        </w:rPr>
        <w:t>Pretenzija turi būti pateikta CVP IS priemonėmis</w:t>
      </w:r>
      <w:r w:rsidRPr="00FD6BCA">
        <w:rPr>
          <w:sz w:val="24"/>
          <w:szCs w:val="24"/>
        </w:rPr>
        <w:t xml:space="preserve">“. Ši sąlyga neužtikrina Įstatymo 93 straipsnio 3 dalies nuostatos, kad „Tiekėjas, norėdamas iki pirkimo sutarties sudarymo ginčyti perkančiosios organizacijos sprendimus ar veiksmus, pirmiausia turi pateikti pretenziją perkančiajai organizacijai šiame skyriuje nustatyta tvarka. </w:t>
      </w:r>
      <w:r w:rsidRPr="00FD6BCA">
        <w:rPr>
          <w:sz w:val="24"/>
          <w:szCs w:val="24"/>
          <w:u w:val="single"/>
        </w:rPr>
        <w:t>Pretenzija turi būti pateikta faksu, elektroninėmis priemonėmis ar pasirašytinai per kurjerį</w:t>
      </w:r>
      <w:r w:rsidRPr="00FD6BCA">
        <w:rPr>
          <w:sz w:val="24"/>
          <w:szCs w:val="24"/>
        </w:rPr>
        <w:t>.“ įgyvendinimo.</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 xml:space="preserve">Pirkimo sąlygų XI.14 punkte (taip pat skelbimo apie Pirkimą III.1.2 dalyje ir Sutarties projekto 9.12 punkte) nurodyta, kad už darbus bus apmokama per 60 kalendorinių dienų nuo Rangovo pateiktų mokėjimo dokumentų Užsakovo patvirtinimo. Tarnyba atkreipia dėmesį, kad Lietuvos Respublikos mokėjimų, atliekamų pagal komercinius sandorius, vėlavimo prevencijos įstatymo 5 straipsnio 1 dalyje yra įtvirtinta nuostata, kad mokėjimas turi būti atliktas per 30 kalendorinių dienų nuo sąskaitos faktūros ar lygiaverčio dokumento gavimo dienos, o mokėjimo laikotarpis gali būti ilgesnis tik tuo atveju, </w:t>
      </w:r>
      <w:r w:rsidRPr="00FD6BCA">
        <w:rPr>
          <w:color w:val="000000"/>
          <w:sz w:val="24"/>
          <w:szCs w:val="24"/>
          <w:shd w:val="clear" w:color="auto" w:fill="FFFFFF"/>
        </w:rPr>
        <w:t>jeigu tai yra objektyviai pagrįsta, atsižvelgiant į konkretų komercinės sutarties pobūdį ar ypatumus, ir jeigu bet kuriuo atveju mokėjimo laikotarpis neviršija 60 kalendorinių dienų nuo prekių gavimo, paslaugų suteikimo ar darbų atlikimo dienos.</w:t>
      </w:r>
    </w:p>
    <w:p w:rsidR="00173F6F" w:rsidRPr="00FD6BCA" w:rsidRDefault="00173F6F" w:rsidP="00173F6F">
      <w:pPr>
        <w:pStyle w:val="ListParagraph"/>
        <w:numPr>
          <w:ilvl w:val="0"/>
          <w:numId w:val="1"/>
        </w:numPr>
        <w:tabs>
          <w:tab w:val="left" w:pos="1134"/>
        </w:tabs>
        <w:spacing w:line="276" w:lineRule="auto"/>
        <w:ind w:left="0" w:firstLine="710"/>
        <w:jc w:val="both"/>
        <w:rPr>
          <w:sz w:val="24"/>
          <w:szCs w:val="24"/>
        </w:rPr>
      </w:pPr>
      <w:r w:rsidRPr="00FD6BCA">
        <w:rPr>
          <w:sz w:val="24"/>
          <w:szCs w:val="24"/>
        </w:rPr>
        <w:lastRenderedPageBreak/>
        <w:t xml:space="preserve">Rengdama Techninę specifikaciją, Perkančioji organizacija nesivadovavo Taisyklių 18 punkto nuostatomis ir tuo pažeidė Įstatymo 85 straipsnio 2 dalį. Atsižvelgiant į tai, kad </w:t>
      </w:r>
      <w:r w:rsidRPr="007F3A98">
        <w:rPr>
          <w:sz w:val="24"/>
          <w:szCs w:val="24"/>
          <w:u w:val="single"/>
        </w:rPr>
        <w:t>Techninės specifikacijos punktai nesunumeruoti</w:t>
      </w:r>
      <w:r w:rsidRPr="00FD6BCA">
        <w:rPr>
          <w:sz w:val="24"/>
          <w:szCs w:val="24"/>
        </w:rPr>
        <w:t xml:space="preserve">, tai žemiau nurodomos Techninės specifikacijos nuostatos, kurios yra neaiškios ir netikslios: </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Techninėje specifikacijoje nurodoma, kad „Su Tiekėju (Rangovu) pasirašyta sutartis numatys BK eksploatuojančio personalo mokymą &lt;...&gt;“, dėl šio techninės specifikacijos punkto buvo gautas tiekėjo paklausimas (UAB „Kauno energetikos remontas“ 2015-04-13</w:t>
      </w:r>
      <w:r>
        <w:rPr>
          <w:sz w:val="24"/>
          <w:szCs w:val="24"/>
        </w:rPr>
        <w:t xml:space="preserve"> </w:t>
      </w:r>
      <w:r w:rsidRPr="00FD6BCA">
        <w:rPr>
          <w:sz w:val="24"/>
          <w:szCs w:val="24"/>
        </w:rPr>
        <w:t xml:space="preserve">paklausimas Nr. 3413584), į kurį Perkančioji organizacija 2015-04-15 pateikė tokį atsakymą: „Užsakovo Tiekiamos įrangos (3MW katilo, pakuros, </w:t>
      </w:r>
      <w:proofErr w:type="spellStart"/>
      <w:r w:rsidRPr="00FD6BCA">
        <w:rPr>
          <w:sz w:val="24"/>
          <w:szCs w:val="24"/>
        </w:rPr>
        <w:t>ekonomaizerio</w:t>
      </w:r>
      <w:proofErr w:type="spellEnd"/>
      <w:r w:rsidRPr="00FD6BCA">
        <w:rPr>
          <w:sz w:val="24"/>
          <w:szCs w:val="24"/>
        </w:rPr>
        <w:t>) eksploatuosiančio personalo apmokymą &lt;...&gt; užtikrins įrangos tiekėjas“, be to Sutarties projekte nėra numatyta, kad Perkančiosios organizacijos personalą turės apmokyti rangovas;</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„Pakura turi būti komplektuojama su reikiamomis aptarnavimo aikštelės “</w:t>
      </w:r>
      <w:r>
        <w:rPr>
          <w:sz w:val="24"/>
          <w:szCs w:val="24"/>
        </w:rPr>
        <w:t>, kadangi iš pateiktos sąlygos nėra aišk</w:t>
      </w:r>
      <w:r w:rsidR="007F3A98">
        <w:rPr>
          <w:sz w:val="24"/>
          <w:szCs w:val="24"/>
        </w:rPr>
        <w:t xml:space="preserve">i pakuros </w:t>
      </w:r>
      <w:proofErr w:type="spellStart"/>
      <w:r w:rsidR="007F3A98">
        <w:rPr>
          <w:sz w:val="24"/>
          <w:szCs w:val="24"/>
        </w:rPr>
        <w:t>komplektacija</w:t>
      </w:r>
      <w:proofErr w:type="spellEnd"/>
      <w:r w:rsidRPr="00FD6BCA">
        <w:rPr>
          <w:sz w:val="24"/>
          <w:szCs w:val="24"/>
        </w:rPr>
        <w:t>;</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 xml:space="preserve">„Suveikus bent vienai perspėjamajai signalizacijai pasigirsta garsinis signalas prie katilo ir lokaliniame valdymo punkte. Suveikimo priežastis data ir laikas fiksuojami operatoriaus panelėje katilo valdymo spintoje ir lokaliniame valdymo pulte. Numatoma galimybė ši chronologinį sąrašą kaupti ir peržiūrėti pagal </w:t>
      </w:r>
      <w:r w:rsidRPr="00FD6BCA">
        <w:rPr>
          <w:sz w:val="24"/>
          <w:szCs w:val="24"/>
          <w:u w:val="single"/>
        </w:rPr>
        <w:t>4.2.20 p.</w:t>
      </w:r>
      <w:r w:rsidRPr="00FD6BCA">
        <w:rPr>
          <w:sz w:val="24"/>
          <w:szCs w:val="24"/>
        </w:rPr>
        <w:t xml:space="preserve"> sąlygas“</w:t>
      </w:r>
      <w:r>
        <w:rPr>
          <w:sz w:val="24"/>
          <w:szCs w:val="24"/>
        </w:rPr>
        <w:t xml:space="preserve">, kadangi </w:t>
      </w:r>
      <w:r w:rsidR="007F3A98" w:rsidRPr="007F3A98">
        <w:rPr>
          <w:sz w:val="24"/>
          <w:szCs w:val="24"/>
          <w:u w:val="single"/>
        </w:rPr>
        <w:t>T</w:t>
      </w:r>
      <w:r w:rsidRPr="007F3A98">
        <w:rPr>
          <w:sz w:val="24"/>
          <w:szCs w:val="24"/>
          <w:u w:val="single"/>
        </w:rPr>
        <w:t>echninė</w:t>
      </w:r>
      <w:r w:rsidR="007F3A98" w:rsidRPr="007F3A98">
        <w:rPr>
          <w:sz w:val="24"/>
          <w:szCs w:val="24"/>
          <w:u w:val="single"/>
        </w:rPr>
        <w:t>s</w:t>
      </w:r>
      <w:r w:rsidRPr="007F3A98">
        <w:rPr>
          <w:sz w:val="24"/>
          <w:szCs w:val="24"/>
          <w:u w:val="single"/>
        </w:rPr>
        <w:t xml:space="preserve"> specifikacij</w:t>
      </w:r>
      <w:r w:rsidR="007F3A98" w:rsidRPr="007F3A98">
        <w:rPr>
          <w:sz w:val="24"/>
          <w:szCs w:val="24"/>
          <w:u w:val="single"/>
        </w:rPr>
        <w:t>os</w:t>
      </w:r>
      <w:r w:rsidRPr="007F3A98">
        <w:rPr>
          <w:sz w:val="24"/>
          <w:szCs w:val="24"/>
          <w:u w:val="single"/>
        </w:rPr>
        <w:t xml:space="preserve"> </w:t>
      </w:r>
      <w:r w:rsidR="007F3A98" w:rsidRPr="007F3A98">
        <w:rPr>
          <w:sz w:val="24"/>
          <w:szCs w:val="24"/>
          <w:u w:val="single"/>
        </w:rPr>
        <w:t>punktai ne</w:t>
      </w:r>
      <w:r w:rsidRPr="007F3A98">
        <w:rPr>
          <w:sz w:val="24"/>
          <w:szCs w:val="24"/>
          <w:u w:val="single"/>
        </w:rPr>
        <w:t>sunumeruot</w:t>
      </w:r>
      <w:r w:rsidR="007F3A98" w:rsidRPr="007F3A98">
        <w:rPr>
          <w:sz w:val="24"/>
          <w:szCs w:val="24"/>
          <w:u w:val="single"/>
        </w:rPr>
        <w:t>i</w:t>
      </w:r>
      <w:r>
        <w:rPr>
          <w:sz w:val="24"/>
          <w:szCs w:val="24"/>
        </w:rPr>
        <w:t>, tai nėra aišku, pagal kurio punkto sąlygas numatoma kaupti ir peržiūrėti chronologinį sąrašą</w:t>
      </w:r>
      <w:r w:rsidRPr="00FD6BCA">
        <w:rPr>
          <w:sz w:val="24"/>
          <w:szCs w:val="24"/>
        </w:rPr>
        <w:t>;</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 xml:space="preserve">„Pagrindiniai maršrutiniai takai pastatuose bus suplanuoti su tiksliai nustatytais evakavimo keliais ir išėjimais pagal Lietuvoje galiojančius reikalavimus. </w:t>
      </w:r>
      <w:r w:rsidRPr="007F3A98">
        <w:rPr>
          <w:sz w:val="24"/>
          <w:szCs w:val="24"/>
        </w:rPr>
        <w:t>Evakavimo keliai ir</w:t>
      </w:r>
      <w:r w:rsidRPr="00173F6F">
        <w:rPr>
          <w:sz w:val="24"/>
          <w:szCs w:val="24"/>
          <w:u w:val="single"/>
        </w:rPr>
        <w:t xml:space="preserve"> išėjimai turi būti mažiausia 1.2 m pločio ir būti pakankamo pločio žmonėms su neštuvais apsisukti aplink visus kampus</w:t>
      </w:r>
      <w:r w:rsidRPr="00FD6BCA">
        <w:rPr>
          <w:sz w:val="24"/>
          <w:szCs w:val="24"/>
        </w:rPr>
        <w:t>“</w:t>
      </w:r>
      <w:r>
        <w:rPr>
          <w:sz w:val="24"/>
          <w:szCs w:val="24"/>
        </w:rPr>
        <w:t>, kadangi nesuprantamas matavimo vienetas – „</w:t>
      </w:r>
      <w:r w:rsidRPr="007F3A98">
        <w:rPr>
          <w:sz w:val="24"/>
          <w:szCs w:val="24"/>
          <w:u w:val="single"/>
        </w:rPr>
        <w:t>pakankam</w:t>
      </w:r>
      <w:r w:rsidR="007F3A98" w:rsidRPr="007F3A98">
        <w:rPr>
          <w:sz w:val="24"/>
          <w:szCs w:val="24"/>
          <w:u w:val="single"/>
        </w:rPr>
        <w:t>o</w:t>
      </w:r>
      <w:r w:rsidRPr="007F3A98">
        <w:rPr>
          <w:sz w:val="24"/>
          <w:szCs w:val="24"/>
          <w:u w:val="single"/>
        </w:rPr>
        <w:t xml:space="preserve"> plo</w:t>
      </w:r>
      <w:r w:rsidR="007F3A98" w:rsidRPr="007F3A98">
        <w:rPr>
          <w:sz w:val="24"/>
          <w:szCs w:val="24"/>
          <w:u w:val="single"/>
        </w:rPr>
        <w:t>čio</w:t>
      </w:r>
      <w:r w:rsidRPr="007F3A98">
        <w:rPr>
          <w:sz w:val="24"/>
          <w:szCs w:val="24"/>
          <w:u w:val="single"/>
        </w:rPr>
        <w:t xml:space="preserve"> žmonėms su neštuvais apsisukti aplink visus kampus</w:t>
      </w:r>
      <w:r>
        <w:rPr>
          <w:sz w:val="24"/>
          <w:szCs w:val="24"/>
        </w:rPr>
        <w:t>“.</w:t>
      </w:r>
    </w:p>
    <w:p w:rsidR="00173F6F" w:rsidRPr="00FD6BCA" w:rsidRDefault="00173F6F" w:rsidP="00173F6F">
      <w:pPr>
        <w:pStyle w:val="ListParagraph"/>
        <w:tabs>
          <w:tab w:val="left" w:pos="1134"/>
        </w:tabs>
        <w:spacing w:line="276" w:lineRule="auto"/>
        <w:ind w:left="0" w:firstLine="709"/>
        <w:jc w:val="both"/>
        <w:rPr>
          <w:sz w:val="24"/>
          <w:szCs w:val="24"/>
        </w:rPr>
      </w:pPr>
      <w:r w:rsidRPr="00FD6BCA">
        <w:rPr>
          <w:sz w:val="24"/>
          <w:szCs w:val="24"/>
        </w:rPr>
        <w:t>Tarnyba atkreipia dėmesį, kad Techninė specifikacija yra pirkimo dokumentų dalis, kuri yra tiek perkančiajai organizacijai, tiek tiekėjams privaloma, todėl, Tarnybos nuomone, Techninės specifikacijos punktai turi būti sunumeruoti, kad, iškilus neaiškumams dėl Techninės specifikacijos nuostatų, būtų užtikrintas sklandus bendravimas tarp perkančiosios organizacijos ir tiekėjų.</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Perkančioji organizacija neužtikrino Taisyklių 35 punkto nuostatų, kad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įgyvendinimo ir pažeidė Įstatymo 85 straipsnio 2 dalį, kadangi Techninėje specifikacijoje daug kur nurodė konkrečius dydžius.</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Perkančioji organizacija neužtikrino Taisyklių 38 punkto nuostatų, kad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w:t>
      </w:r>
      <w:r>
        <w:rPr>
          <w:sz w:val="24"/>
          <w:szCs w:val="24"/>
        </w:rPr>
        <w:t>ašant žodžius „arba lygiavertis</w:t>
      </w:r>
      <w:r w:rsidRPr="00FD6BCA">
        <w:rPr>
          <w:sz w:val="24"/>
          <w:szCs w:val="24"/>
        </w:rPr>
        <w:t xml:space="preserve">“, įgyvendinimo ir </w:t>
      </w:r>
      <w:r w:rsidRPr="00FD6BCA">
        <w:rPr>
          <w:sz w:val="24"/>
          <w:szCs w:val="24"/>
        </w:rPr>
        <w:lastRenderedPageBreak/>
        <w:t>pažeidė Įstatymo 85 straipsnio 2 dalį, kadangi Techninėje specifikacijoje ne prie visų standartų nurodė žodžius „arba lygiavertis“.</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Perkančioji organizacija pažeidė Įstatymo 87 straipsnio 1 dalies, 32 straipsnio 1 dalies nuostatas ir 32 straipsnio 3 dalyje įtvirtintą nuostatą, kad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 kadangi:</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 xml:space="preserve"> Techninėje specifikacijoje nurodyta, kad „</w:t>
      </w:r>
      <w:r w:rsidRPr="00FD6BCA">
        <w:rPr>
          <w:sz w:val="24"/>
          <w:szCs w:val="24"/>
          <w:u w:val="single"/>
        </w:rPr>
        <w:t>Rangovams privalu pasitelkti patvirtintą nepriklausomą bandymų laboratoriją</w:t>
      </w:r>
      <w:r w:rsidRPr="00FD6BCA">
        <w:rPr>
          <w:sz w:val="24"/>
          <w:szCs w:val="24"/>
        </w:rPr>
        <w:t xml:space="preserve"> visiems betono bandymams, kuriuos turi vykdyti nepriklausoma laboratorija, atlikti.“, tačiau Pirkimo sąlygose nėra reikalavimo pateikti atitinkamą dokumentą, pagrindžiantį tokios laboratorijos kvalifikaciją, be to Perkančioji organizacija neprašo dokumento, kuris įrodytų, kad laboratorijos paslaugos bus prieinamos rangovui visą sutarties vykdymo laikotarpį;</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 xml:space="preserve">Techninėje specifikacijoje Perkančioji organizacija nurodo, kad „Pagal projektui keliamus reikalavimus ir darbų apimtis Tiekėjas paruoš bendrąjį mokymų grafiką. Projektavimo etape sudarytinas grafikas bus derinamas su Užsakovo paskirtu mokymų koordinatoriumi. Iš savo pusės </w:t>
      </w:r>
      <w:r w:rsidRPr="00FD6BCA">
        <w:rPr>
          <w:sz w:val="24"/>
          <w:szCs w:val="24"/>
          <w:u w:val="single"/>
        </w:rPr>
        <w:t>Tiekėjas taip pat skirs kompetentingą mokymų koordinatorių</w:t>
      </w:r>
      <w:r w:rsidRPr="00FD6BCA">
        <w:rPr>
          <w:sz w:val="24"/>
          <w:szCs w:val="24"/>
        </w:rPr>
        <w:t>, kuris galėtų atlikti kontaktinio asmens, atsakingo už Tiekėjo vykdomus mokymus, funkciją“, tačiau Pirkimo sąlygose nenurodė, kokiu būdu bus įsitikinta, ar mokymų koordinatorius tikrai yra kompetentingas;</w:t>
      </w:r>
    </w:p>
    <w:p w:rsidR="00173F6F" w:rsidRPr="00FD6BCA" w:rsidRDefault="00173F6F" w:rsidP="00173F6F">
      <w:pPr>
        <w:pStyle w:val="ListParagraph"/>
        <w:numPr>
          <w:ilvl w:val="1"/>
          <w:numId w:val="1"/>
        </w:numPr>
        <w:tabs>
          <w:tab w:val="left" w:pos="1134"/>
        </w:tabs>
        <w:spacing w:line="276" w:lineRule="auto"/>
        <w:ind w:left="0" w:firstLine="709"/>
        <w:jc w:val="both"/>
        <w:rPr>
          <w:sz w:val="24"/>
          <w:szCs w:val="24"/>
        </w:rPr>
      </w:pPr>
      <w:r w:rsidRPr="00FD6BCA">
        <w:rPr>
          <w:sz w:val="24"/>
          <w:szCs w:val="24"/>
        </w:rPr>
        <w:t xml:space="preserve">taip pat Pirkimo sąlygose nenumatyta, kaip bus tikrinama instruktorių kvalifikacija, kuriuos Techninėje specifikacijoje nurodoma pasitelkti: „Mokymas turėtų apimti bent šias svarbias sritis: BK ir su ja susijusių sistemų apžvalgą, eksploatacijos parametrų (režimų) kaitą, darbo optimizavimą, paleidimo ir sustabdymo procedūras (darbas normaliomis ir avarinėmis sąlygomis), saugius darbo būdus. </w:t>
      </w:r>
      <w:r w:rsidRPr="00FD6BCA">
        <w:rPr>
          <w:sz w:val="24"/>
          <w:szCs w:val="24"/>
          <w:u w:val="single"/>
        </w:rPr>
        <w:t>Instruktoriai privalo būti kvalifikuoti ir gerai išmanyti BK eksploatavimo aspektus</w:t>
      </w:r>
      <w:r w:rsidRPr="00FD6BCA">
        <w:rPr>
          <w:sz w:val="24"/>
          <w:szCs w:val="24"/>
        </w:rPr>
        <w:t>“.</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 xml:space="preserve">Perkančioji organizacija neužtikrino </w:t>
      </w:r>
      <w:proofErr w:type="gramStart"/>
      <w:r w:rsidRPr="00FD6BCA">
        <w:rPr>
          <w:sz w:val="24"/>
          <w:szCs w:val="24"/>
        </w:rPr>
        <w:t>Taisyklių</w:t>
      </w:r>
      <w:proofErr w:type="gramEnd"/>
      <w:r w:rsidRPr="00FD6BCA">
        <w:rPr>
          <w:sz w:val="24"/>
          <w:szCs w:val="24"/>
        </w:rPr>
        <w:t xml:space="preserve"> 30 punkto nuostatos, kad „Jeigu pirkimo dokumentai skelbiami CVP IS, </w:t>
      </w:r>
      <w:r w:rsidRPr="00FD6BCA">
        <w:rPr>
          <w:spacing w:val="-4"/>
          <w:sz w:val="24"/>
          <w:szCs w:val="24"/>
        </w:rPr>
        <w:t>ten pat skelbiama apie pirkimo dokumentų paaiškinimus (patikslinimus), ir prireikus pratęsiamą pasiūlymų pateikimo terminą“ įgyvendinimo ir tuo pažeidė Įstatymo 85 straipsnio 2 dalį, kadangi 2015-04-14, 2015-04-15 ir 2015-04-16 tikslino Pirkimo dokumentus, tačiau patikslinimus nusiuntė tik suinteresuotiems tiekėjams, bet jų nepaskelbė CVP IS.</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 xml:space="preserve">Perkančioji organizacija, atsakydama į tiekėjų paklausimus, nesivadovavo </w:t>
      </w:r>
      <w:proofErr w:type="gramStart"/>
      <w:r w:rsidRPr="00FD6BCA">
        <w:rPr>
          <w:sz w:val="24"/>
          <w:szCs w:val="24"/>
        </w:rPr>
        <w:t>Taisyklių</w:t>
      </w:r>
      <w:proofErr w:type="gramEnd"/>
      <w:r w:rsidRPr="00FD6BCA">
        <w:rPr>
          <w:sz w:val="24"/>
          <w:szCs w:val="24"/>
        </w:rPr>
        <w:t xml:space="preserve"> 26 punkto nuostata, kad „Perkančioji organizacija į gautą prašymą atsako ne vėliau kaip per 3 darbo dienas nuo jo gavimo dienos &lt;...&gt;. Atsakymas turi būti siunčiamas taip, kad teikėjas jį gautų ne vėliau kaip likus 1 darbo dienai iki pasiūlymų pate</w:t>
      </w:r>
      <w:r>
        <w:rPr>
          <w:sz w:val="24"/>
          <w:szCs w:val="24"/>
        </w:rPr>
        <w:t>ikimo termino pabaigos</w:t>
      </w:r>
      <w:r w:rsidRPr="00FD6BCA">
        <w:rPr>
          <w:sz w:val="24"/>
          <w:szCs w:val="24"/>
        </w:rPr>
        <w:t xml:space="preserve">“ bei </w:t>
      </w:r>
      <w:proofErr w:type="gramStart"/>
      <w:r w:rsidRPr="00FD6BCA">
        <w:rPr>
          <w:sz w:val="24"/>
          <w:szCs w:val="24"/>
        </w:rPr>
        <w:t>Taisyklių</w:t>
      </w:r>
      <w:proofErr w:type="gramEnd"/>
      <w:r w:rsidRPr="00FD6BCA">
        <w:rPr>
          <w:sz w:val="24"/>
          <w:szCs w:val="24"/>
        </w:rPr>
        <w:t xml:space="preserve"> 29 punkto nuostata, kad „Jeigu pirkimo dokumentus paaiškinusi (patikslinusi) Perkančioji organizacija jų negali pateikti Taisyklių 26 ar 27 punkte nustatytais terminais, ji privalo pratęsti pasiūlymų pateikimo terminą“, tuo pažeidė Įstatymo 85 straipsnio 2 dalies nuostatas, kadangi paskutinį kartą patikslino Pirkimo dokumentus 2015-04-16, tai yra likus mažiau nei 1 darbo dienai iki vokų plėšimo (vokus atplėšė 2015-04-17), o pasiūlymų pateikimo termino nepratęsė.</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 xml:space="preserve">Pirkimo sąlygų VII.5 punkte nurodyta, kad „Perkančioji organizacija numato susitikimus su Tiekėjais dėl objekto apžiūros &lt;...&gt;. Susitikimo metu rašomas protokolas ir </w:t>
      </w:r>
      <w:r w:rsidRPr="00FD6BCA">
        <w:rPr>
          <w:sz w:val="24"/>
          <w:szCs w:val="24"/>
        </w:rPr>
        <w:lastRenderedPageBreak/>
        <w:t xml:space="preserve">išduodama pažyma, kad Tiekėjas apžiūrėjo objektą“, tačiau Perkančioji organizacija tokių protokolų nesurašė, jų išrašų nepaskelbė ir nepateikė visiems tiekėjams, taip neužtikrino </w:t>
      </w:r>
      <w:proofErr w:type="gramStart"/>
      <w:r w:rsidRPr="00FD6BCA">
        <w:rPr>
          <w:sz w:val="24"/>
          <w:szCs w:val="24"/>
        </w:rPr>
        <w:t>Taisyklių</w:t>
      </w:r>
      <w:proofErr w:type="gramEnd"/>
      <w:r w:rsidRPr="00FD6BCA">
        <w:rPr>
          <w:sz w:val="24"/>
          <w:szCs w:val="24"/>
        </w:rPr>
        <w:t xml:space="preserve"> 28 punkto nuostatos, kad „Jeigu Perkančioji organizacija rengia susitikimą su teikėju, Komisija ar pirkimų organizatorius surašo šio susitikimo protokolą. Protokole fiksuojami visi šio susitikimo metu pateikti klausimai dėl pirkimo dokumentų ir atsakymai į juos. Protokolo išrašas laikomas pirkimo dokumentų paaiškinimu, kuris turi būti pateiktas teikėjams &lt;...&gt;“ įgyvendinimo ir pažeidė Įstatymo 85 straipsnio 2 dalį.</w:t>
      </w:r>
    </w:p>
    <w:p w:rsidR="00173F6F" w:rsidRPr="00FD6BCA" w:rsidRDefault="00173F6F" w:rsidP="00173F6F">
      <w:pPr>
        <w:pStyle w:val="ListParagraph"/>
        <w:numPr>
          <w:ilvl w:val="0"/>
          <w:numId w:val="1"/>
        </w:numPr>
        <w:tabs>
          <w:tab w:val="left" w:pos="1134"/>
        </w:tabs>
        <w:spacing w:line="276" w:lineRule="auto"/>
        <w:ind w:left="0" w:firstLine="709"/>
        <w:jc w:val="both"/>
        <w:rPr>
          <w:sz w:val="24"/>
          <w:szCs w:val="24"/>
        </w:rPr>
      </w:pPr>
      <w:r w:rsidRPr="00FD6BCA">
        <w:rPr>
          <w:sz w:val="24"/>
          <w:szCs w:val="24"/>
        </w:rPr>
        <w:t>Komisija 2015-04-24 posėdyje vertino pasiūlymą, tačiau Komisijos 2015-04-23 posėdžio protokole Nr. T23-58 nurodyta tik tai, kad Komisijos nariai apskaičiavo kriterijų balus, tačiau nepateikta nė vieno Komisijos nario atskiroji nuomonė, taip pat balai, kuriais kiekvienas Komisijos narys įvertino pasiūlymą, kiekvieno Komisijos nario motyvai, taip pažeistos Įstatymo 16 straipsnio 3 dalies, kurioje nurodyta, kad „&lt;...&gt; Protokole nurodomi Komisijos sprendimo motyvai, pateikiami paaiškinimai, kiekvieno Komisijos nario atskiroji nuomonė“ nuostatos.</w:t>
      </w:r>
    </w:p>
    <w:p w:rsidR="00173F6F" w:rsidRPr="00FD6BCA" w:rsidRDefault="00173F6F" w:rsidP="00173F6F">
      <w:pPr>
        <w:pStyle w:val="ListParagraph"/>
        <w:tabs>
          <w:tab w:val="left" w:pos="993"/>
          <w:tab w:val="left" w:pos="1276"/>
        </w:tabs>
        <w:spacing w:line="276" w:lineRule="auto"/>
        <w:ind w:left="0" w:firstLine="709"/>
        <w:jc w:val="both"/>
        <w:rPr>
          <w:sz w:val="24"/>
          <w:szCs w:val="24"/>
        </w:rPr>
      </w:pPr>
      <w:r w:rsidRPr="00FD6BCA">
        <w:rPr>
          <w:sz w:val="24"/>
          <w:szCs w:val="24"/>
        </w:rPr>
        <w:t>Atsižvelgdama į nustatytus Įstatymo pažeidimus ir vadovaujantis Lietuvos Respublikos civilinio kodekso 1.80 straipsnio 1 dalies nuostata, kad imperatyvioms įstatymo nuostatoms prieštaraujantis sandoris yra niekinis ir negalioja, Tarnybos nuomone, Perkančioji organizacija Pirkimo sutartį</w:t>
      </w:r>
      <w:r>
        <w:rPr>
          <w:sz w:val="24"/>
          <w:szCs w:val="24"/>
        </w:rPr>
        <w:t>, sudarytą 2015 m. balandžio 30 d.,</w:t>
      </w:r>
      <w:r w:rsidRPr="00FD6BCA">
        <w:rPr>
          <w:sz w:val="24"/>
          <w:szCs w:val="24"/>
        </w:rPr>
        <w:t xml:space="preserve"> turėtų nutraukti, ir, esant </w:t>
      </w:r>
      <w:proofErr w:type="gramStart"/>
      <w:r w:rsidRPr="00FD6BCA">
        <w:rPr>
          <w:sz w:val="24"/>
          <w:szCs w:val="24"/>
        </w:rPr>
        <w:t>poreikiui</w:t>
      </w:r>
      <w:proofErr w:type="gramEnd"/>
      <w:r w:rsidRPr="00FD6BCA">
        <w:rPr>
          <w:sz w:val="24"/>
          <w:szCs w:val="24"/>
        </w:rPr>
        <w:t>, organizuoti naują pirkimą.</w:t>
      </w:r>
    </w:p>
    <w:p w:rsidR="00173F6F" w:rsidRPr="00FD6BCA" w:rsidRDefault="00173F6F" w:rsidP="00173F6F">
      <w:pPr>
        <w:spacing w:line="276" w:lineRule="auto"/>
        <w:ind w:firstLine="851"/>
        <w:jc w:val="both"/>
        <w:rPr>
          <w:sz w:val="24"/>
          <w:szCs w:val="24"/>
        </w:rPr>
      </w:pPr>
      <w:proofErr w:type="gramStart"/>
      <w:r w:rsidRPr="00FD6BCA">
        <w:rPr>
          <w:sz w:val="24"/>
          <w:szCs w:val="24"/>
        </w:rPr>
        <w:t>Prašome</w:t>
      </w:r>
      <w:proofErr w:type="gramEnd"/>
      <w:r w:rsidRPr="00FD6BCA">
        <w:rPr>
          <w:sz w:val="24"/>
          <w:szCs w:val="24"/>
        </w:rPr>
        <w:t xml:space="preserve"> nedelsiant, bet ne vėliau kaip per 10 darbo dienų nuo šios išvados gavimo, raštu informuoti Tarnybą apie priimtus sprendimus dėl Pirkimo sutarties nutraukimo.</w:t>
      </w:r>
    </w:p>
    <w:p w:rsidR="00173F6F" w:rsidRPr="00FD6BCA" w:rsidRDefault="00173F6F" w:rsidP="00173F6F">
      <w:pPr>
        <w:pStyle w:val="ListParagraph"/>
        <w:tabs>
          <w:tab w:val="left" w:pos="1276"/>
        </w:tabs>
        <w:spacing w:line="276" w:lineRule="auto"/>
        <w:ind w:left="0" w:firstLine="709"/>
        <w:jc w:val="both"/>
        <w:rPr>
          <w:sz w:val="24"/>
          <w:szCs w:val="24"/>
        </w:rPr>
      </w:pPr>
    </w:p>
    <w:p w:rsidR="00173F6F" w:rsidRPr="00FD6BCA" w:rsidRDefault="00173F6F" w:rsidP="00173F6F">
      <w:pPr>
        <w:pStyle w:val="ListParagraph"/>
        <w:tabs>
          <w:tab w:val="left" w:pos="1134"/>
        </w:tabs>
        <w:spacing w:line="276" w:lineRule="auto"/>
        <w:ind w:left="709"/>
        <w:jc w:val="both"/>
        <w:rPr>
          <w:sz w:val="24"/>
          <w:szCs w:val="24"/>
        </w:rPr>
      </w:pPr>
    </w:p>
    <w:p w:rsidR="00173F6F" w:rsidRPr="00FD6BCA" w:rsidRDefault="00173F6F" w:rsidP="00173F6F">
      <w:pPr>
        <w:pStyle w:val="Pagrindinistekstas1"/>
        <w:tabs>
          <w:tab w:val="left" w:pos="993"/>
        </w:tabs>
        <w:spacing w:line="276" w:lineRule="auto"/>
        <w:ind w:firstLine="0"/>
        <w:rPr>
          <w:sz w:val="24"/>
          <w:szCs w:val="24"/>
        </w:rPr>
      </w:pPr>
    </w:p>
    <w:p w:rsidR="00173F6F" w:rsidRPr="00FD6BCA" w:rsidRDefault="00173F6F" w:rsidP="00173F6F">
      <w:pPr>
        <w:tabs>
          <w:tab w:val="left" w:pos="900"/>
          <w:tab w:val="left" w:pos="993"/>
        </w:tabs>
        <w:jc w:val="both"/>
        <w:rPr>
          <w:bCs/>
          <w:sz w:val="24"/>
          <w:szCs w:val="24"/>
        </w:rPr>
      </w:pPr>
      <w:r w:rsidRPr="00FD6BCA">
        <w:rPr>
          <w:bCs/>
          <w:sz w:val="24"/>
          <w:szCs w:val="24"/>
        </w:rPr>
        <w:t xml:space="preserve">Kontrolės skyriaus vyriausioji specialistė </w:t>
      </w:r>
      <w:r w:rsidRPr="00FD6BCA">
        <w:rPr>
          <w:bCs/>
          <w:sz w:val="24"/>
          <w:szCs w:val="24"/>
        </w:rPr>
        <w:tab/>
      </w:r>
      <w:r w:rsidRPr="00FD6BCA">
        <w:rPr>
          <w:bCs/>
          <w:sz w:val="24"/>
          <w:szCs w:val="24"/>
        </w:rPr>
        <w:tab/>
      </w:r>
      <w:proofErr w:type="gramStart"/>
      <w:r w:rsidRPr="00FD6BCA">
        <w:rPr>
          <w:bCs/>
          <w:sz w:val="24"/>
          <w:szCs w:val="24"/>
        </w:rPr>
        <w:t xml:space="preserve">             </w:t>
      </w:r>
      <w:proofErr w:type="gramEnd"/>
      <w:r w:rsidRPr="00FD6BCA">
        <w:rPr>
          <w:bCs/>
          <w:sz w:val="24"/>
          <w:szCs w:val="24"/>
        </w:rPr>
        <w:t xml:space="preserve">Jurgita </w:t>
      </w:r>
      <w:proofErr w:type="spellStart"/>
      <w:r w:rsidRPr="00FD6BCA">
        <w:rPr>
          <w:bCs/>
          <w:sz w:val="24"/>
          <w:szCs w:val="24"/>
        </w:rPr>
        <w:t>Valeikienė</w:t>
      </w:r>
      <w:proofErr w:type="spellEnd"/>
    </w:p>
    <w:p w:rsidR="00173F6F" w:rsidRPr="00FD6BCA" w:rsidRDefault="00173F6F" w:rsidP="00173F6F">
      <w:pPr>
        <w:tabs>
          <w:tab w:val="left" w:pos="993"/>
        </w:tabs>
      </w:pPr>
    </w:p>
    <w:p w:rsidR="00173F6F" w:rsidRPr="00FD6BCA" w:rsidRDefault="00173F6F" w:rsidP="00173F6F">
      <w:pPr>
        <w:tabs>
          <w:tab w:val="left" w:pos="993"/>
        </w:tabs>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Pr="00FD6BCA"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CE2246">
      <w:pPr>
        <w:tabs>
          <w:tab w:val="left" w:pos="993"/>
        </w:tabs>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Default="00173F6F" w:rsidP="00173F6F">
      <w:pPr>
        <w:tabs>
          <w:tab w:val="left" w:pos="993"/>
        </w:tabs>
        <w:ind w:firstLine="709"/>
      </w:pPr>
    </w:p>
    <w:p w:rsidR="00173F6F" w:rsidRPr="00FD6BCA" w:rsidRDefault="00173F6F" w:rsidP="00173F6F">
      <w:pPr>
        <w:tabs>
          <w:tab w:val="left" w:pos="993"/>
        </w:tabs>
      </w:pPr>
    </w:p>
    <w:p w:rsidR="00173F6F" w:rsidRDefault="00173F6F" w:rsidP="00173F6F">
      <w:pPr>
        <w:tabs>
          <w:tab w:val="left" w:pos="993"/>
        </w:tabs>
      </w:pPr>
      <w:r w:rsidRPr="00FD6BCA">
        <w:rPr>
          <w:bCs/>
          <w:sz w:val="24"/>
          <w:szCs w:val="24"/>
        </w:rPr>
        <w:t xml:space="preserve">J. </w:t>
      </w:r>
      <w:proofErr w:type="spellStart"/>
      <w:r w:rsidRPr="00FD6BCA">
        <w:rPr>
          <w:bCs/>
          <w:sz w:val="24"/>
          <w:szCs w:val="24"/>
        </w:rPr>
        <w:t>Valeikienė</w:t>
      </w:r>
      <w:proofErr w:type="spellEnd"/>
      <w:r w:rsidRPr="00FD6BCA">
        <w:rPr>
          <w:bCs/>
          <w:sz w:val="24"/>
          <w:szCs w:val="24"/>
        </w:rPr>
        <w:t>, tel. (8 5) 203 4835, el. p. Jurgita.Valeikiene@vpt.lt</w:t>
      </w:r>
    </w:p>
    <w:p w:rsidR="007A1522" w:rsidRDefault="007A1522"/>
    <w:sectPr w:rsidR="007A1522" w:rsidSect="00FD6BCA">
      <w:headerReference w:type="default" r:id="rId7"/>
      <w:footerReference w:type="default" r:id="rId8"/>
      <w:footerReference w:type="first" r:id="rId9"/>
      <w:pgSz w:w="11906" w:h="16838"/>
      <w:pgMar w:top="1440" w:right="849" w:bottom="1440"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05"/>
      <w:gridCol w:w="3184"/>
      <w:gridCol w:w="3183"/>
    </w:tblGrid>
    <w:tr w:rsidR="00E06200" w:rsidRPr="008F10BE" w:rsidTr="001A6DFF">
      <w:tc>
        <w:tcPr>
          <w:tcW w:w="3284" w:type="dxa"/>
        </w:tcPr>
        <w:p w:rsidR="00E06200" w:rsidRPr="008F10BE" w:rsidRDefault="00CE2246" w:rsidP="001A6DFF">
          <w:pPr>
            <w:pStyle w:val="Footer"/>
          </w:pPr>
          <w:r w:rsidRPr="008F10BE">
            <w:t>Biudžetinė įstaiga</w:t>
          </w:r>
        </w:p>
        <w:p w:rsidR="00E06200" w:rsidRPr="008F10BE" w:rsidRDefault="00CE2246" w:rsidP="001A6DFF">
          <w:pPr>
            <w:pStyle w:val="Footer"/>
          </w:pPr>
          <w:r w:rsidRPr="008F10BE">
            <w:t>Kareivių g. 1, 08221 Vilnius</w:t>
          </w:r>
        </w:p>
        <w:p w:rsidR="00E06200" w:rsidRPr="008F10BE" w:rsidRDefault="00CE2246" w:rsidP="001A6DFF">
          <w:pPr>
            <w:pStyle w:val="Footer"/>
          </w:pPr>
          <w:r w:rsidRPr="008F10BE">
            <w:t>http://www.vpt.lt</w:t>
          </w:r>
        </w:p>
      </w:tc>
      <w:tc>
        <w:tcPr>
          <w:tcW w:w="3285" w:type="dxa"/>
        </w:tcPr>
        <w:p w:rsidR="00E06200" w:rsidRPr="008F10BE" w:rsidRDefault="00CE2246" w:rsidP="001A6DFF">
          <w:pPr>
            <w:pStyle w:val="Footer"/>
          </w:pPr>
          <w:r w:rsidRPr="008F10BE">
            <w:t>Tel. (8 5) 219 7001</w:t>
          </w:r>
        </w:p>
        <w:p w:rsidR="00E06200" w:rsidRPr="008F10BE" w:rsidRDefault="00CE2246" w:rsidP="001A6DFF">
          <w:pPr>
            <w:pStyle w:val="Footer"/>
          </w:pPr>
          <w:r w:rsidRPr="008F10BE">
            <w:t>Faks. (8 5) 213 6213</w:t>
          </w:r>
        </w:p>
        <w:p w:rsidR="00E06200" w:rsidRPr="008F10BE" w:rsidRDefault="00CE2246" w:rsidP="001A6DFF">
          <w:pPr>
            <w:pStyle w:val="Footer"/>
          </w:pPr>
          <w:r w:rsidRPr="008F10BE">
            <w:t>El. p. info@vpt.lt</w:t>
          </w:r>
        </w:p>
      </w:tc>
      <w:tc>
        <w:tcPr>
          <w:tcW w:w="3285" w:type="dxa"/>
        </w:tcPr>
        <w:p w:rsidR="00E06200" w:rsidRPr="008F10BE" w:rsidRDefault="00CE2246" w:rsidP="001A6DFF">
          <w:pPr>
            <w:pStyle w:val="Footer"/>
          </w:pPr>
          <w:r w:rsidRPr="008F10BE">
            <w:t>Duomenys kaupiami ir saugomi</w:t>
          </w:r>
        </w:p>
        <w:p w:rsidR="00E06200" w:rsidRPr="008F10BE" w:rsidRDefault="00CE2246" w:rsidP="001A6DFF">
          <w:pPr>
            <w:pStyle w:val="Footer"/>
          </w:pPr>
          <w:r w:rsidRPr="008F10BE">
            <w:t>Juridinių asmenų registre</w:t>
          </w:r>
        </w:p>
        <w:p w:rsidR="00E06200" w:rsidRPr="008F10BE" w:rsidRDefault="00CE2246" w:rsidP="001A6DFF">
          <w:pPr>
            <w:pStyle w:val="Footer"/>
          </w:pPr>
          <w:r w:rsidRPr="008F10BE">
            <w:t>Kodas 188656261</w:t>
          </w:r>
        </w:p>
      </w:tc>
    </w:tr>
  </w:tbl>
  <w:p w:rsidR="00E06200" w:rsidRDefault="00CE2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05"/>
      <w:gridCol w:w="3184"/>
      <w:gridCol w:w="3183"/>
    </w:tblGrid>
    <w:tr w:rsidR="00C70333" w:rsidRPr="008F10BE" w:rsidTr="006910B8">
      <w:tc>
        <w:tcPr>
          <w:tcW w:w="3284" w:type="dxa"/>
        </w:tcPr>
        <w:p w:rsidR="00C70333" w:rsidRPr="008F10BE" w:rsidRDefault="00CE2246" w:rsidP="006910B8">
          <w:pPr>
            <w:pStyle w:val="Footer"/>
          </w:pPr>
          <w:r w:rsidRPr="008F10BE">
            <w:t>Biudžetinė įstaiga</w:t>
          </w:r>
        </w:p>
        <w:p w:rsidR="00C70333" w:rsidRPr="008F10BE" w:rsidRDefault="00CE2246" w:rsidP="006910B8">
          <w:pPr>
            <w:pStyle w:val="Footer"/>
          </w:pPr>
          <w:r w:rsidRPr="008F10BE">
            <w:t>Kareivių g. 1, 08221 Vilnius</w:t>
          </w:r>
        </w:p>
        <w:p w:rsidR="00C70333" w:rsidRPr="008F10BE" w:rsidRDefault="00CE2246" w:rsidP="006910B8">
          <w:pPr>
            <w:pStyle w:val="Footer"/>
          </w:pPr>
          <w:r w:rsidRPr="008F10BE">
            <w:t>http://www.vpt.lt</w:t>
          </w:r>
        </w:p>
      </w:tc>
      <w:tc>
        <w:tcPr>
          <w:tcW w:w="3285" w:type="dxa"/>
        </w:tcPr>
        <w:p w:rsidR="00C70333" w:rsidRPr="008F10BE" w:rsidRDefault="00CE2246" w:rsidP="006910B8">
          <w:pPr>
            <w:pStyle w:val="Footer"/>
          </w:pPr>
          <w:r w:rsidRPr="008F10BE">
            <w:t>Tel. (8 5) 219 7001</w:t>
          </w:r>
        </w:p>
        <w:p w:rsidR="00C70333" w:rsidRPr="008F10BE" w:rsidRDefault="00CE2246" w:rsidP="006910B8">
          <w:pPr>
            <w:pStyle w:val="Footer"/>
          </w:pPr>
          <w:r w:rsidRPr="008F10BE">
            <w:t>Faks. (8 5) 213 6213</w:t>
          </w:r>
        </w:p>
        <w:p w:rsidR="00C70333" w:rsidRPr="008F10BE" w:rsidRDefault="00CE2246" w:rsidP="006910B8">
          <w:pPr>
            <w:pStyle w:val="Footer"/>
          </w:pPr>
          <w:r w:rsidRPr="008F10BE">
            <w:t>El. p. info@vpt.lt</w:t>
          </w:r>
        </w:p>
      </w:tc>
      <w:tc>
        <w:tcPr>
          <w:tcW w:w="3285" w:type="dxa"/>
        </w:tcPr>
        <w:p w:rsidR="00C70333" w:rsidRPr="008F10BE" w:rsidRDefault="00CE2246" w:rsidP="006910B8">
          <w:pPr>
            <w:pStyle w:val="Footer"/>
          </w:pPr>
          <w:r w:rsidRPr="008F10BE">
            <w:t>Duomenys kaupiami ir saugomi</w:t>
          </w:r>
        </w:p>
        <w:p w:rsidR="00C70333" w:rsidRPr="008F10BE" w:rsidRDefault="00CE2246" w:rsidP="006910B8">
          <w:pPr>
            <w:pStyle w:val="Footer"/>
          </w:pPr>
          <w:r w:rsidRPr="008F10BE">
            <w:t>Juridinių asmenų registre</w:t>
          </w:r>
        </w:p>
        <w:p w:rsidR="00C70333" w:rsidRPr="008F10BE" w:rsidRDefault="00CE2246" w:rsidP="006910B8">
          <w:pPr>
            <w:pStyle w:val="Footer"/>
          </w:pPr>
          <w:r w:rsidRPr="008F10BE">
            <w:t>Kodas 188656261</w:t>
          </w:r>
        </w:p>
      </w:tc>
    </w:tr>
  </w:tbl>
  <w:p w:rsidR="00C70333" w:rsidRDefault="00CE224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75"/>
      <w:docPartObj>
        <w:docPartGallery w:val="Page Numbers (Top of Page)"/>
        <w:docPartUnique/>
      </w:docPartObj>
    </w:sdtPr>
    <w:sdtEndPr/>
    <w:sdtContent>
      <w:p w:rsidR="00FD6BCA" w:rsidRDefault="00CE2246">
        <w:pPr>
          <w:pStyle w:val="Header"/>
          <w:jc w:val="center"/>
        </w:pPr>
        <w:r>
          <w:fldChar w:fldCharType="begin"/>
        </w:r>
        <w:r>
          <w:instrText xml:space="preserve"> PAGE   \* MERGEFORMAT </w:instrText>
        </w:r>
        <w:r>
          <w:fldChar w:fldCharType="separate"/>
        </w:r>
        <w:r>
          <w:rPr>
            <w:noProof/>
          </w:rPr>
          <w:t>10</w:t>
        </w:r>
        <w:r>
          <w:fldChar w:fldCharType="end"/>
        </w:r>
      </w:p>
    </w:sdtContent>
  </w:sdt>
  <w:p w:rsidR="00FD6BCA" w:rsidRDefault="00CE22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268B9"/>
    <w:multiLevelType w:val="multilevel"/>
    <w:tmpl w:val="E3642BF4"/>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73F6F"/>
    <w:rsid w:val="00173F6F"/>
    <w:rsid w:val="007A1522"/>
    <w:rsid w:val="007F3A98"/>
    <w:rsid w:val="00CE224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3F6F"/>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F6F"/>
    <w:rPr>
      <w:rFonts w:ascii="Times New Roman" w:eastAsia="Times New Roman" w:hAnsi="Times New Roman" w:cs="Times New Roman"/>
      <w:b/>
      <w:bCs/>
      <w:sz w:val="32"/>
      <w:szCs w:val="32"/>
    </w:rPr>
  </w:style>
  <w:style w:type="paragraph" w:customStyle="1" w:styleId="Default">
    <w:name w:val="Default"/>
    <w:rsid w:val="00173F6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Pagrindinistekstas1">
    <w:name w:val="Pagrindinis tekstas1"/>
    <w:rsid w:val="00173F6F"/>
    <w:pPr>
      <w:spacing w:after="0" w:line="240" w:lineRule="auto"/>
      <w:ind w:firstLine="312"/>
      <w:jc w:val="both"/>
    </w:pPr>
    <w:rPr>
      <w:rFonts w:ascii="TimesLT" w:eastAsia="Times New Roman" w:hAnsi="TimesLT" w:cs="Times New Roman"/>
      <w:snapToGrid w:val="0"/>
      <w:sz w:val="20"/>
      <w:szCs w:val="20"/>
      <w:lang w:val="en-US"/>
    </w:rPr>
  </w:style>
  <w:style w:type="paragraph" w:styleId="BodyText">
    <w:name w:val="Body Text"/>
    <w:basedOn w:val="Normal"/>
    <w:link w:val="BodyTextChar"/>
    <w:rsid w:val="00173F6F"/>
    <w:pPr>
      <w:jc w:val="center"/>
    </w:pPr>
    <w:rPr>
      <w:sz w:val="22"/>
    </w:rPr>
  </w:style>
  <w:style w:type="character" w:customStyle="1" w:styleId="BodyTextChar">
    <w:name w:val="Body Text Char"/>
    <w:basedOn w:val="DefaultParagraphFont"/>
    <w:link w:val="BodyText"/>
    <w:rsid w:val="00173F6F"/>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73F6F"/>
    <w:pPr>
      <w:tabs>
        <w:tab w:val="center" w:pos="4819"/>
        <w:tab w:val="right" w:pos="9638"/>
      </w:tabs>
    </w:pPr>
  </w:style>
  <w:style w:type="character" w:customStyle="1" w:styleId="FooterChar">
    <w:name w:val="Footer Char"/>
    <w:basedOn w:val="DefaultParagraphFont"/>
    <w:link w:val="Footer"/>
    <w:uiPriority w:val="99"/>
    <w:semiHidden/>
    <w:rsid w:val="00173F6F"/>
    <w:rPr>
      <w:rFonts w:ascii="Times New Roman" w:eastAsia="Times New Roman" w:hAnsi="Times New Roman" w:cs="Times New Roman"/>
      <w:sz w:val="20"/>
      <w:szCs w:val="20"/>
    </w:rPr>
  </w:style>
  <w:style w:type="paragraph" w:styleId="ListParagraph">
    <w:name w:val="List Paragraph"/>
    <w:basedOn w:val="Normal"/>
    <w:uiPriority w:val="34"/>
    <w:qFormat/>
    <w:rsid w:val="00173F6F"/>
    <w:pPr>
      <w:ind w:left="720"/>
      <w:contextualSpacing/>
    </w:pPr>
  </w:style>
  <w:style w:type="character" w:customStyle="1" w:styleId="apple-converted-space">
    <w:name w:val="apple-converted-space"/>
    <w:basedOn w:val="DefaultParagraphFont"/>
    <w:rsid w:val="00173F6F"/>
  </w:style>
  <w:style w:type="character" w:customStyle="1" w:styleId="CharChar6">
    <w:name w:val="Char Char6"/>
    <w:rsid w:val="00173F6F"/>
    <w:rPr>
      <w:sz w:val="24"/>
      <w:szCs w:val="24"/>
      <w:lang w:val="lt-LT" w:eastAsia="lt-LT" w:bidi="ar-SA"/>
    </w:rPr>
  </w:style>
  <w:style w:type="paragraph" w:styleId="Header">
    <w:name w:val="header"/>
    <w:basedOn w:val="Normal"/>
    <w:link w:val="HeaderChar"/>
    <w:uiPriority w:val="99"/>
    <w:unhideWhenUsed/>
    <w:rsid w:val="00173F6F"/>
    <w:pPr>
      <w:tabs>
        <w:tab w:val="center" w:pos="4819"/>
        <w:tab w:val="right" w:pos="9638"/>
      </w:tabs>
    </w:pPr>
  </w:style>
  <w:style w:type="character" w:customStyle="1" w:styleId="HeaderChar">
    <w:name w:val="Header Char"/>
    <w:basedOn w:val="DefaultParagraphFont"/>
    <w:link w:val="Header"/>
    <w:uiPriority w:val="99"/>
    <w:rsid w:val="00173F6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21157</Words>
  <Characters>12060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2</cp:revision>
  <dcterms:created xsi:type="dcterms:W3CDTF">2015-07-07T12:45:00Z</dcterms:created>
  <dcterms:modified xsi:type="dcterms:W3CDTF">2015-07-07T13:01:00Z</dcterms:modified>
</cp:coreProperties>
</file>