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301915618"/>
    <w:bookmarkEnd w:id="0"/>
    <w:bookmarkStart w:id="1" w:name="_MON_1051956295"/>
    <w:bookmarkEnd w:id="1"/>
    <w:p w:rsidR="00E317E9" w:rsidRPr="00D175AD" w:rsidRDefault="00E317E9" w:rsidP="00E317E9">
      <w:pPr>
        <w:spacing w:after="0" w:line="240" w:lineRule="auto"/>
        <w:jc w:val="center"/>
        <w:rPr>
          <w:rFonts w:ascii="Times New Roman" w:eastAsia="Times New Roman" w:hAnsi="Times New Roman" w:cs="Times New Roman"/>
          <w:sz w:val="24"/>
          <w:szCs w:val="24"/>
        </w:rPr>
      </w:pPr>
      <w:r w:rsidRPr="00D175AD">
        <w:rPr>
          <w:rFonts w:ascii="Times New Roman" w:eastAsia="Times New Roman" w:hAnsi="Times New Roman"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491643782" r:id="rId9"/>
        </w:object>
      </w:r>
    </w:p>
    <w:p w:rsidR="00E317E9" w:rsidRPr="00D175AD" w:rsidRDefault="00E317E9" w:rsidP="00E317E9">
      <w:pPr>
        <w:spacing w:after="0" w:line="240" w:lineRule="auto"/>
        <w:jc w:val="center"/>
        <w:rPr>
          <w:rFonts w:ascii="Times New Roman" w:eastAsia="Times New Roman" w:hAnsi="Times New Roman" w:cs="Times New Roman"/>
          <w:sz w:val="24"/>
          <w:szCs w:val="24"/>
        </w:rPr>
      </w:pPr>
    </w:p>
    <w:p w:rsidR="00E317E9" w:rsidRPr="00D175AD" w:rsidRDefault="00E317E9" w:rsidP="00E317E9">
      <w:pPr>
        <w:keepNext/>
        <w:tabs>
          <w:tab w:val="left" w:pos="900"/>
        </w:tabs>
        <w:spacing w:after="0" w:line="240" w:lineRule="auto"/>
        <w:jc w:val="center"/>
        <w:outlineLvl w:val="0"/>
        <w:rPr>
          <w:rFonts w:ascii="Times New Roman" w:eastAsia="Times New Roman" w:hAnsi="Times New Roman" w:cs="Times New Roman"/>
          <w:b/>
          <w:bCs/>
          <w:sz w:val="24"/>
          <w:szCs w:val="24"/>
        </w:rPr>
      </w:pPr>
      <w:r w:rsidRPr="00D175AD">
        <w:rPr>
          <w:rFonts w:ascii="Times New Roman" w:eastAsia="Times New Roman" w:hAnsi="Times New Roman" w:cs="Times New Roman"/>
          <w:b/>
          <w:bCs/>
          <w:sz w:val="24"/>
          <w:szCs w:val="24"/>
        </w:rPr>
        <w:t>VIEŠŲJŲ PIRKIMŲ TARNYBA</w:t>
      </w:r>
    </w:p>
    <w:p w:rsidR="00E317E9" w:rsidRPr="00D175AD" w:rsidRDefault="00E317E9" w:rsidP="00E317E9">
      <w:pPr>
        <w:keepNext/>
        <w:tabs>
          <w:tab w:val="left" w:pos="900"/>
        </w:tabs>
        <w:spacing w:after="0" w:line="240" w:lineRule="auto"/>
        <w:jc w:val="center"/>
        <w:outlineLvl w:val="0"/>
        <w:rPr>
          <w:rFonts w:ascii="Times New Roman" w:eastAsia="Times New Roman" w:hAnsi="Times New Roman" w:cs="Times New Roman"/>
          <w:b/>
          <w:bCs/>
          <w:sz w:val="24"/>
          <w:szCs w:val="24"/>
        </w:rPr>
      </w:pPr>
      <w:r w:rsidRPr="00D175AD">
        <w:rPr>
          <w:rFonts w:ascii="Times New Roman" w:eastAsia="Times New Roman" w:hAnsi="Times New Roman" w:cs="Times New Roman"/>
          <w:b/>
          <w:bCs/>
          <w:sz w:val="24"/>
          <w:szCs w:val="24"/>
        </w:rPr>
        <w:t>KONTROLĖS SKYRIUS</w:t>
      </w:r>
    </w:p>
    <w:p w:rsidR="00E317E9" w:rsidRPr="00D175AD" w:rsidRDefault="00E317E9" w:rsidP="00E317E9">
      <w:pPr>
        <w:spacing w:after="0" w:line="240" w:lineRule="auto"/>
        <w:rPr>
          <w:rFonts w:ascii="Times New Roman" w:eastAsia="Times New Roman" w:hAnsi="Times New Roman" w:cs="Times New Roman"/>
          <w:sz w:val="20"/>
          <w:szCs w:val="20"/>
        </w:rPr>
      </w:pPr>
    </w:p>
    <w:p w:rsidR="00E317E9" w:rsidRPr="00D175AD" w:rsidRDefault="00E317E9" w:rsidP="00E317E9">
      <w:pPr>
        <w:keepNext/>
        <w:tabs>
          <w:tab w:val="left" w:pos="900"/>
        </w:tabs>
        <w:spacing w:after="0" w:line="240" w:lineRule="auto"/>
        <w:jc w:val="center"/>
        <w:outlineLvl w:val="0"/>
        <w:rPr>
          <w:rFonts w:ascii="Times New Roman" w:eastAsia="Times New Roman" w:hAnsi="Times New Roman" w:cs="Times New Roman"/>
          <w:b/>
          <w:bCs/>
          <w:sz w:val="24"/>
          <w:szCs w:val="24"/>
        </w:rPr>
      </w:pPr>
      <w:r w:rsidRPr="00D175AD">
        <w:rPr>
          <w:rFonts w:ascii="Times New Roman" w:eastAsia="Times New Roman" w:hAnsi="Times New Roman" w:cs="Times New Roman"/>
          <w:b/>
          <w:bCs/>
          <w:sz w:val="24"/>
          <w:szCs w:val="24"/>
        </w:rPr>
        <w:t>VIEŠŲJŲ PIRKIMŲ VERTINIMO IŠVADA</w:t>
      </w:r>
    </w:p>
    <w:p w:rsidR="00E317E9" w:rsidRPr="00D175AD" w:rsidRDefault="00E317E9" w:rsidP="00E317E9">
      <w:pPr>
        <w:spacing w:after="0" w:line="240" w:lineRule="auto"/>
        <w:rPr>
          <w:rFonts w:ascii="Times New Roman" w:eastAsia="Times New Roman" w:hAnsi="Times New Roman" w:cs="Times New Roman"/>
          <w:sz w:val="20"/>
          <w:szCs w:val="20"/>
        </w:rPr>
      </w:pPr>
    </w:p>
    <w:p w:rsidR="00E317E9" w:rsidRPr="00D175AD" w:rsidRDefault="00E317E9" w:rsidP="00E317E9">
      <w:pPr>
        <w:autoSpaceDE w:val="0"/>
        <w:autoSpaceDN w:val="0"/>
        <w:adjustRightInd w:val="0"/>
        <w:spacing w:after="0" w:line="240" w:lineRule="auto"/>
        <w:rPr>
          <w:rFonts w:ascii="Times New Roman" w:eastAsia="Times New Roman" w:hAnsi="Times New Roman" w:cs="Times New Roman"/>
          <w:sz w:val="24"/>
          <w:szCs w:val="24"/>
          <w:lang w:eastAsia="lt-LT"/>
        </w:rPr>
      </w:pPr>
    </w:p>
    <w:p w:rsidR="00E317E9" w:rsidRPr="00D175AD" w:rsidRDefault="00E317E9" w:rsidP="00E317E9">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175AD">
        <w:rPr>
          <w:rFonts w:ascii="Times New Roman" w:eastAsia="Times New Roman" w:hAnsi="Times New Roman" w:cs="Times New Roman"/>
          <w:sz w:val="24"/>
          <w:szCs w:val="24"/>
          <w:lang w:eastAsia="lt-LT"/>
        </w:rPr>
        <w:t>______________ Nr. 4S-______</w:t>
      </w:r>
    </w:p>
    <w:p w:rsidR="00E317E9" w:rsidRPr="00D175AD" w:rsidRDefault="00E317E9" w:rsidP="00E317E9">
      <w:pPr>
        <w:autoSpaceDE w:val="0"/>
        <w:autoSpaceDN w:val="0"/>
        <w:adjustRightInd w:val="0"/>
        <w:spacing w:after="0" w:line="240" w:lineRule="auto"/>
        <w:ind w:left="709"/>
        <w:jc w:val="center"/>
        <w:rPr>
          <w:rFonts w:ascii="Times New Roman" w:eastAsia="Times New Roman" w:hAnsi="Times New Roman" w:cs="Times New Roman"/>
          <w:sz w:val="24"/>
          <w:szCs w:val="24"/>
          <w:lang w:eastAsia="lt-LT"/>
        </w:rPr>
      </w:pPr>
    </w:p>
    <w:p w:rsidR="00E317E9" w:rsidRPr="00D175AD" w:rsidRDefault="00E317E9" w:rsidP="00E317E9">
      <w:pPr>
        <w:autoSpaceDE w:val="0"/>
        <w:autoSpaceDN w:val="0"/>
        <w:adjustRightInd w:val="0"/>
        <w:spacing w:after="0" w:line="240" w:lineRule="auto"/>
        <w:ind w:left="709"/>
        <w:jc w:val="center"/>
        <w:rPr>
          <w:rFonts w:ascii="Times New Roman" w:eastAsia="Times New Roman" w:hAnsi="Times New Roman" w:cs="Times New Roman"/>
          <w:sz w:val="24"/>
          <w:szCs w:val="24"/>
          <w:lang w:eastAsia="lt-LT"/>
        </w:rPr>
      </w:pPr>
      <w:r w:rsidRPr="00D175AD">
        <w:rPr>
          <w:rFonts w:ascii="Times New Roman" w:eastAsia="Times New Roman" w:hAnsi="Times New Roman" w:cs="Times New Roman"/>
          <w:sz w:val="24"/>
          <w:szCs w:val="24"/>
          <w:lang w:eastAsia="lt-LT"/>
        </w:rPr>
        <w:t>Vilnius</w:t>
      </w:r>
    </w:p>
    <w:p w:rsidR="00E317E9" w:rsidRPr="00D175AD" w:rsidRDefault="00E317E9" w:rsidP="006B1420">
      <w:pPr>
        <w:tabs>
          <w:tab w:val="left" w:pos="900"/>
        </w:tabs>
        <w:spacing w:after="0" w:line="360" w:lineRule="auto"/>
        <w:rPr>
          <w:rFonts w:ascii="Times New Roman" w:eastAsia="Times New Roman" w:hAnsi="Times New Roman" w:cs="Times New Roman"/>
          <w:bCs/>
          <w:sz w:val="24"/>
          <w:szCs w:val="24"/>
        </w:rPr>
      </w:pPr>
    </w:p>
    <w:p w:rsidR="00E317E9" w:rsidRPr="00D175AD" w:rsidRDefault="00E317E9" w:rsidP="008E47CA">
      <w:pPr>
        <w:tabs>
          <w:tab w:val="left" w:pos="900"/>
        </w:tabs>
        <w:spacing w:after="0" w:line="360" w:lineRule="auto"/>
        <w:jc w:val="both"/>
        <w:rPr>
          <w:rFonts w:ascii="Times New Roman" w:eastAsia="Times New Roman" w:hAnsi="Times New Roman" w:cs="Times New Roman"/>
          <w:sz w:val="24"/>
          <w:szCs w:val="24"/>
        </w:rPr>
      </w:pPr>
    </w:p>
    <w:p w:rsidR="00E317E9" w:rsidRPr="00D175AD" w:rsidRDefault="00E317E9" w:rsidP="008E47CA">
      <w:pPr>
        <w:spacing w:after="0" w:line="360" w:lineRule="auto"/>
        <w:ind w:firstLine="709"/>
        <w:jc w:val="both"/>
        <w:rPr>
          <w:rFonts w:ascii="Times New Roman" w:eastAsia="Times New Roman" w:hAnsi="Times New Roman" w:cs="Times New Roman"/>
          <w:bCs/>
          <w:sz w:val="24"/>
          <w:szCs w:val="24"/>
        </w:rPr>
      </w:pPr>
      <w:r w:rsidRPr="00D175AD">
        <w:rPr>
          <w:rFonts w:ascii="Times New Roman" w:eastAsia="Times New Roman" w:hAnsi="Times New Roman" w:cs="Times New Roman"/>
          <w:sz w:val="24"/>
          <w:szCs w:val="24"/>
        </w:rPr>
        <w:t>Viešųjų pirkimų tarnyba (toliau – Tarnyba), vadovaudamasi Lietuvos Respublikos viešųjų pirkimų įstatymo 8</w:t>
      </w:r>
      <w:r w:rsidRPr="00D175AD">
        <w:rPr>
          <w:rFonts w:ascii="Times New Roman" w:eastAsia="Times New Roman" w:hAnsi="Times New Roman" w:cs="Times New Roman"/>
          <w:sz w:val="24"/>
          <w:szCs w:val="24"/>
          <w:vertAlign w:val="superscript"/>
        </w:rPr>
        <w:t>2</w:t>
      </w:r>
      <w:r w:rsidRPr="00D175AD">
        <w:rPr>
          <w:rFonts w:ascii="Times New Roman" w:eastAsia="Times New Roman" w:hAnsi="Times New Roman" w:cs="Times New Roman"/>
          <w:sz w:val="24"/>
          <w:szCs w:val="24"/>
        </w:rPr>
        <w:t xml:space="preserve"> straipsnio 1 dalies 2 punktu, atliko Valstybinės įmonės Ignalinos atominės elektrinės (toliau – Perkančioji organizacija) vykdomo atviro konkurso </w:t>
      </w:r>
      <w:r w:rsidRPr="00D175AD">
        <w:rPr>
          <w:rFonts w:ascii="Times New Roman" w:eastAsia="Times New Roman" w:hAnsi="Times New Roman" w:cs="Times New Roman"/>
          <w:i/>
          <w:sz w:val="24"/>
          <w:szCs w:val="24"/>
        </w:rPr>
        <w:t>„Teisinių – konsultacinių paslaugų, vykdant pagrindinių VĮ Ignalinos atominės elektrinės eksploatavimo nutraukimo projektų įgyvendinimą, pirkimas“</w:t>
      </w:r>
      <w:r w:rsidRPr="00D175AD">
        <w:rPr>
          <w:rFonts w:ascii="Times New Roman" w:eastAsia="Times New Roman" w:hAnsi="Times New Roman" w:cs="Times New Roman"/>
          <w:sz w:val="24"/>
          <w:szCs w:val="24"/>
        </w:rPr>
        <w:t xml:space="preserve"> (Centrinėje viešųjų pirkimų informacinėje sistemoje (toliau – CVP IS) skelbtas 2014 m. sausio 3 d., pirkimo Nr. 146949; toliau – Pirkimas)</w:t>
      </w:r>
      <w:r w:rsidRPr="00D175AD">
        <w:rPr>
          <w:rFonts w:ascii="Times New Roman" w:eastAsia="Times New Roman" w:hAnsi="Times New Roman" w:cs="Times New Roman"/>
          <w:i/>
          <w:sz w:val="24"/>
          <w:szCs w:val="24"/>
        </w:rPr>
        <w:t xml:space="preserve"> </w:t>
      </w:r>
      <w:r w:rsidRPr="00D175AD">
        <w:rPr>
          <w:rFonts w:ascii="Times New Roman" w:eastAsia="Times New Roman" w:hAnsi="Times New Roman" w:cs="Times New Roman"/>
          <w:sz w:val="24"/>
          <w:szCs w:val="24"/>
        </w:rPr>
        <w:t>vertinimą</w:t>
      </w:r>
      <w:r w:rsidRPr="00D175AD">
        <w:rPr>
          <w:rFonts w:ascii="Times New Roman" w:eastAsia="Times New Roman" w:hAnsi="Times New Roman" w:cs="Times New Roman"/>
          <w:bCs/>
          <w:sz w:val="24"/>
          <w:szCs w:val="24"/>
        </w:rPr>
        <w:t>.</w:t>
      </w:r>
    </w:p>
    <w:p w:rsidR="00E317E9" w:rsidRPr="00D175AD" w:rsidRDefault="00E317E9" w:rsidP="008E47CA">
      <w:pPr>
        <w:tabs>
          <w:tab w:val="left" w:pos="720"/>
        </w:tabs>
        <w:spacing w:after="0" w:line="360" w:lineRule="auto"/>
        <w:ind w:firstLine="709"/>
        <w:jc w:val="both"/>
        <w:rPr>
          <w:rFonts w:ascii="Times New Roman" w:eastAsia="Times New Roman" w:hAnsi="Times New Roman" w:cs="Times New Roman"/>
          <w:spacing w:val="-1"/>
          <w:sz w:val="24"/>
          <w:szCs w:val="24"/>
        </w:rPr>
      </w:pPr>
      <w:r w:rsidRPr="00D175AD">
        <w:rPr>
          <w:rFonts w:ascii="Times New Roman" w:eastAsia="Times New Roman" w:hAnsi="Times New Roman" w:cs="Times New Roman"/>
          <w:sz w:val="24"/>
          <w:szCs w:val="24"/>
        </w:rPr>
        <w:t xml:space="preserve">Pirkimui, atsižvelgiant į pradžios datą, taikomos Įstatymo (redakcija nuo                                                  2013 m. sausio 30 d.) ir Perkančiosios organizacijos generalinio direktoriaus 2013 m. gruodžio 13 d. įsakymu Nr. </w:t>
      </w:r>
      <w:proofErr w:type="spellStart"/>
      <w:r w:rsidRPr="00D175AD">
        <w:rPr>
          <w:rFonts w:ascii="Times New Roman" w:eastAsia="Times New Roman" w:hAnsi="Times New Roman" w:cs="Times New Roman"/>
          <w:sz w:val="24"/>
          <w:szCs w:val="24"/>
        </w:rPr>
        <w:t>VĮs</w:t>
      </w:r>
      <w:proofErr w:type="spellEnd"/>
      <w:r w:rsidRPr="00D175AD">
        <w:rPr>
          <w:rFonts w:ascii="Times New Roman" w:eastAsia="Times New Roman" w:hAnsi="Times New Roman" w:cs="Times New Roman"/>
          <w:sz w:val="24"/>
          <w:szCs w:val="24"/>
        </w:rPr>
        <w:t xml:space="preserve"> – 319 (patikslintas 2014 m. rugpjūčio 21 d. įsakymu Nr. </w:t>
      </w:r>
      <w:proofErr w:type="spellStart"/>
      <w:r w:rsidRPr="00D175AD">
        <w:rPr>
          <w:rFonts w:ascii="Times New Roman" w:eastAsia="Times New Roman" w:hAnsi="Times New Roman" w:cs="Times New Roman"/>
          <w:sz w:val="24"/>
          <w:szCs w:val="24"/>
        </w:rPr>
        <w:t>VĮs</w:t>
      </w:r>
      <w:proofErr w:type="spellEnd"/>
      <w:r w:rsidRPr="00D175AD">
        <w:rPr>
          <w:rFonts w:ascii="Times New Roman" w:eastAsia="Times New Roman" w:hAnsi="Times New Roman" w:cs="Times New Roman"/>
          <w:sz w:val="24"/>
          <w:szCs w:val="24"/>
        </w:rPr>
        <w:t xml:space="preserve"> – 171) sudarytos </w:t>
      </w:r>
      <w:r w:rsidRPr="00D175AD">
        <w:rPr>
          <w:rFonts w:ascii="Times New Roman" w:eastAsia="Times New Roman" w:hAnsi="Times New Roman" w:cs="Times New Roman"/>
          <w:spacing w:val="-1"/>
          <w:sz w:val="24"/>
          <w:szCs w:val="24"/>
        </w:rPr>
        <w:t>Viešųjų pirkimų komisijos (toliau – VPK) 2013 m. gruodžio 30 d. protokolu Nr. VšPPr-1424(13.62) patvirtintų Pirkimo sąlygų nuostatos.</w:t>
      </w:r>
    </w:p>
    <w:p w:rsidR="00BC6CAE" w:rsidRDefault="00CA768C" w:rsidP="008E47CA">
      <w:pPr>
        <w:tabs>
          <w:tab w:val="left" w:pos="720"/>
        </w:tabs>
        <w:spacing w:after="0" w:line="360" w:lineRule="auto"/>
        <w:ind w:firstLine="709"/>
        <w:jc w:val="both"/>
        <w:rPr>
          <w:rFonts w:ascii="Times New Roman" w:eastAsia="Times New Roman" w:hAnsi="Times New Roman" w:cs="Times New Roman"/>
          <w:sz w:val="24"/>
          <w:szCs w:val="24"/>
        </w:rPr>
      </w:pPr>
      <w:r w:rsidRPr="00D175AD">
        <w:rPr>
          <w:rFonts w:ascii="Times New Roman" w:eastAsia="Times New Roman" w:hAnsi="Times New Roman" w:cs="Times New Roman"/>
          <w:sz w:val="24"/>
          <w:szCs w:val="24"/>
        </w:rPr>
        <w:t>Tarnyba, įvertinusi Perkančiosios organizacijos pateiktus dokumentus ir paaiškinimus, vykdytas procedūras, CVP IS viešai skelbiam</w:t>
      </w:r>
      <w:r w:rsidR="00C0795A">
        <w:rPr>
          <w:rFonts w:ascii="Times New Roman" w:eastAsia="Times New Roman" w:hAnsi="Times New Roman" w:cs="Times New Roman"/>
          <w:sz w:val="24"/>
          <w:szCs w:val="24"/>
        </w:rPr>
        <w:t>ą ir Lietuvos Respublikos valstybės saugumo departamento (toliau – VSD)</w:t>
      </w:r>
      <w:r w:rsidRPr="00D175AD">
        <w:rPr>
          <w:rFonts w:ascii="Times New Roman" w:eastAsia="Times New Roman" w:hAnsi="Times New Roman" w:cs="Times New Roman"/>
          <w:sz w:val="24"/>
          <w:szCs w:val="24"/>
        </w:rPr>
        <w:t xml:space="preserve"> pateiktą informaciją, </w:t>
      </w:r>
      <w:r w:rsidR="000D13C9">
        <w:rPr>
          <w:rFonts w:ascii="Times New Roman" w:eastAsia="Times New Roman" w:hAnsi="Times New Roman" w:cs="Times New Roman"/>
          <w:sz w:val="24"/>
          <w:szCs w:val="24"/>
        </w:rPr>
        <w:t>nustatė</w:t>
      </w:r>
      <w:r w:rsidRPr="00D175AD">
        <w:rPr>
          <w:rFonts w:ascii="Times New Roman" w:eastAsia="Times New Roman" w:hAnsi="Times New Roman" w:cs="Times New Roman"/>
          <w:sz w:val="24"/>
          <w:szCs w:val="24"/>
        </w:rPr>
        <w:t>, kad:</w:t>
      </w:r>
    </w:p>
    <w:p w:rsidR="00BC6CAE" w:rsidRDefault="00BC6CAE" w:rsidP="008E47CA">
      <w:pPr>
        <w:pStyle w:val="Sraopastraipa"/>
        <w:numPr>
          <w:ilvl w:val="0"/>
          <w:numId w:val="3"/>
        </w:numPr>
        <w:tabs>
          <w:tab w:val="left" w:pos="720"/>
        </w:tabs>
        <w:spacing w:line="360" w:lineRule="auto"/>
        <w:ind w:left="0" w:firstLine="709"/>
        <w:jc w:val="both"/>
        <w:rPr>
          <w:sz w:val="24"/>
          <w:szCs w:val="24"/>
        </w:rPr>
      </w:pPr>
      <w:r w:rsidRPr="00BC6CAE">
        <w:rPr>
          <w:sz w:val="24"/>
          <w:szCs w:val="24"/>
        </w:rPr>
        <w:t xml:space="preserve">Pirkimo sąlygų 13 dalies „Papildoma informacija iki pasiūlymo pateikimo termino pabaigos“ 13.1 punkte nustatyta, kad </w:t>
      </w:r>
      <w:r w:rsidRPr="00BC6CAE">
        <w:rPr>
          <w:i/>
          <w:sz w:val="24"/>
          <w:szCs w:val="24"/>
        </w:rPr>
        <w:t>„Jei Pirkimo dokumentai nėra pakankamai aiškūs, Tiekėjai turi teisę Perkančiajai organizacijai pateikti klausimus ar prašyti paaiškinimų. Klausimai turi būti pateikiami PD nurodytais būdais ir terminais.“</w:t>
      </w:r>
      <w:r w:rsidRPr="00BC6CAE">
        <w:rPr>
          <w:sz w:val="24"/>
          <w:szCs w:val="24"/>
        </w:rPr>
        <w:t xml:space="preserve">, tačiau Perkančioji organizacija Pirkimo dokumentuose nenurodė termino per kiek laiko atsakys į tiekėjo pateiktus paklausimus. Pažymėtina, kad Įstatymo 44 straipsnio 2 dalyje įtvirtinta nuostata dėl minimalaus pasiūlymų pateikimo termino, t. y. ne trumpesnio nei 52 dienos nuo skelbimo apie Pirkimą paskelbimo, kurio metu tiekėjai turi galimybę susipažinti su pirkimo dokumentais ir pateikti pasiūlymą, tuo tarpu perkančioji organizacija operatyviai nereaguodama į tiekėjų paklausimus nesudaro galimybės tiekėjams pateikti tinkamų </w:t>
      </w:r>
      <w:r w:rsidRPr="00BC6CAE">
        <w:rPr>
          <w:sz w:val="24"/>
          <w:szCs w:val="24"/>
        </w:rPr>
        <w:lastRenderedPageBreak/>
        <w:t xml:space="preserve">pasiūlymų. Tarnyba atkreipia dėmesį, kad Pirkimo sąlygos neturi suteikti Perkančiajai organizacijai besąlyginio pasirinkimo laisvės ar neribotos </w:t>
      </w:r>
      <w:proofErr w:type="spellStart"/>
      <w:r w:rsidRPr="00BC6CAE">
        <w:rPr>
          <w:sz w:val="24"/>
          <w:szCs w:val="24"/>
        </w:rPr>
        <w:t>diskrecijos</w:t>
      </w:r>
      <w:proofErr w:type="spellEnd"/>
      <w:r w:rsidRPr="00BC6CAE">
        <w:rPr>
          <w:sz w:val="24"/>
          <w:szCs w:val="24"/>
        </w:rPr>
        <w:t>. Pažymėtina, kad parinktas Pirkimo būdas yra atviras konkursas, kurio metu negalima derėtis dėl pirkimo sąlygų, ir tiekėjai turi pateikti pasiūlymą griežtai laikantis Pirkimo sąlygų (techninių specifikacijų) reikalavimų. Atsižvelgiant į tai, Tarnybos nuomone, Perkančioji organizacija turėtų nustatyti konkrečius ir tikslius terminus tiekėjų prašymams paaiškinti Pirkimo dokumentus nagrinėti.</w:t>
      </w:r>
    </w:p>
    <w:p w:rsidR="000D13C9" w:rsidRDefault="00CD6EA1" w:rsidP="006E319A">
      <w:pPr>
        <w:pStyle w:val="Sraopastraipa"/>
        <w:numPr>
          <w:ilvl w:val="0"/>
          <w:numId w:val="3"/>
        </w:numPr>
        <w:tabs>
          <w:tab w:val="left" w:pos="720"/>
        </w:tabs>
        <w:spacing w:line="360" w:lineRule="auto"/>
        <w:ind w:left="0" w:firstLine="709"/>
        <w:jc w:val="both"/>
        <w:rPr>
          <w:sz w:val="24"/>
          <w:szCs w:val="24"/>
        </w:rPr>
      </w:pPr>
      <w:r w:rsidRPr="000D13C9">
        <w:rPr>
          <w:sz w:val="24"/>
          <w:szCs w:val="24"/>
        </w:rPr>
        <w:t>Pirkimo sąlygų 9 dalies „Pasiūlymų pateikimas“</w:t>
      </w:r>
      <w:r w:rsidR="00181EEE" w:rsidRPr="000D13C9">
        <w:rPr>
          <w:sz w:val="24"/>
          <w:szCs w:val="24"/>
        </w:rPr>
        <w:t xml:space="preserve"> 9.10 punkte nustatytas reikalavimas</w:t>
      </w:r>
      <w:r w:rsidRPr="000D13C9">
        <w:rPr>
          <w:sz w:val="24"/>
          <w:szCs w:val="24"/>
        </w:rPr>
        <w:t xml:space="preserve">, kad </w:t>
      </w:r>
      <w:r w:rsidRPr="000D13C9">
        <w:rPr>
          <w:i/>
          <w:sz w:val="24"/>
          <w:szCs w:val="24"/>
        </w:rPr>
        <w:t>„</w:t>
      </w:r>
      <w:r w:rsidR="005C1F64" w:rsidRPr="000D13C9">
        <w:rPr>
          <w:i/>
          <w:sz w:val="24"/>
          <w:szCs w:val="24"/>
        </w:rPr>
        <w:t>Tiekėjas turi Perkančiajai organizacijai pateikti originalų pasiūlymo egzempliorių &lt;...&gt;, ir 3 (tris) pasiūlymo kopijas, &lt;...&gt;“</w:t>
      </w:r>
      <w:r w:rsidR="005C1F64" w:rsidRPr="000D13C9">
        <w:rPr>
          <w:sz w:val="24"/>
          <w:szCs w:val="24"/>
        </w:rPr>
        <w:t xml:space="preserve">, </w:t>
      </w:r>
      <w:r w:rsidR="00181EEE" w:rsidRPr="000D13C9">
        <w:rPr>
          <w:sz w:val="24"/>
          <w:szCs w:val="24"/>
        </w:rPr>
        <w:t xml:space="preserve">yra neproporcinga </w:t>
      </w:r>
      <w:r w:rsidR="00DA7BC9" w:rsidRPr="000D13C9">
        <w:rPr>
          <w:sz w:val="24"/>
          <w:szCs w:val="24"/>
        </w:rPr>
        <w:t xml:space="preserve">administracinė </w:t>
      </w:r>
      <w:r w:rsidR="00181EEE" w:rsidRPr="000D13C9">
        <w:rPr>
          <w:sz w:val="24"/>
          <w:szCs w:val="24"/>
        </w:rPr>
        <w:t>našta tiekėjui</w:t>
      </w:r>
      <w:r w:rsidR="00DA7BC9" w:rsidRPr="000D13C9">
        <w:rPr>
          <w:sz w:val="24"/>
          <w:szCs w:val="24"/>
        </w:rPr>
        <w:t>, teisės aktuose nėra numatyta, kad tiekėjas</w:t>
      </w:r>
      <w:r w:rsidR="000D13C9" w:rsidRPr="000D13C9">
        <w:rPr>
          <w:sz w:val="24"/>
          <w:szCs w:val="24"/>
        </w:rPr>
        <w:t xml:space="preserve"> kartu su pasiūlymu privalėtų</w:t>
      </w:r>
      <w:r w:rsidR="00D31B6E">
        <w:rPr>
          <w:sz w:val="24"/>
          <w:szCs w:val="24"/>
        </w:rPr>
        <w:t xml:space="preserve"> pateikti</w:t>
      </w:r>
      <w:r w:rsidR="000D13C9" w:rsidRPr="000D13C9">
        <w:rPr>
          <w:sz w:val="24"/>
          <w:szCs w:val="24"/>
        </w:rPr>
        <w:t xml:space="preserve"> ir savo pasiūlymo kopiją, ypač tris</w:t>
      </w:r>
      <w:r w:rsidR="00DA7BC9" w:rsidRPr="000D13C9">
        <w:rPr>
          <w:sz w:val="24"/>
          <w:szCs w:val="24"/>
        </w:rPr>
        <w:t>.</w:t>
      </w:r>
      <w:r w:rsidR="00181EEE" w:rsidRPr="000D13C9">
        <w:rPr>
          <w:sz w:val="24"/>
          <w:szCs w:val="24"/>
        </w:rPr>
        <w:t xml:space="preserve"> </w:t>
      </w:r>
    </w:p>
    <w:p w:rsidR="007642ED" w:rsidRPr="000D13C9" w:rsidRDefault="00CA768C" w:rsidP="006E319A">
      <w:pPr>
        <w:pStyle w:val="Sraopastraipa"/>
        <w:numPr>
          <w:ilvl w:val="0"/>
          <w:numId w:val="3"/>
        </w:numPr>
        <w:tabs>
          <w:tab w:val="left" w:pos="720"/>
        </w:tabs>
        <w:spacing w:line="360" w:lineRule="auto"/>
        <w:ind w:left="0" w:firstLine="709"/>
        <w:jc w:val="both"/>
        <w:rPr>
          <w:sz w:val="24"/>
          <w:szCs w:val="24"/>
        </w:rPr>
      </w:pPr>
      <w:r w:rsidRPr="000D13C9">
        <w:rPr>
          <w:bCs/>
          <w:sz w:val="24"/>
          <w:szCs w:val="24"/>
        </w:rPr>
        <w:t>Pirkimo sąlygų 20 dalies „Pretenzijų na</w:t>
      </w:r>
      <w:r w:rsidR="00700F1C" w:rsidRPr="000D13C9">
        <w:rPr>
          <w:bCs/>
          <w:sz w:val="24"/>
          <w:szCs w:val="24"/>
        </w:rPr>
        <w:t>grinėjimo tvarka“ 20.3 papunkčio nuostata</w:t>
      </w:r>
      <w:r w:rsidRPr="000D13C9">
        <w:rPr>
          <w:bCs/>
          <w:sz w:val="24"/>
          <w:szCs w:val="24"/>
        </w:rPr>
        <w:t xml:space="preserve">, kad </w:t>
      </w:r>
      <w:r w:rsidRPr="000D13C9">
        <w:rPr>
          <w:bCs/>
          <w:i/>
          <w:sz w:val="24"/>
          <w:szCs w:val="24"/>
        </w:rPr>
        <w:t>„&lt;...&gt;turi teisę pateikti pretenziją &lt;...&gt; per 5 (penkias) darbo dienas nuo paskelbimo apie Perkančiosios organizacijos priimtą sprendimą dienos, kai nėra reikalavimo raštu informuoti Tiekėjus apie Perkančiosios organizacijos priimtus sprendimus;</w:t>
      </w:r>
      <w:r w:rsidR="00522C87" w:rsidRPr="000D13C9">
        <w:rPr>
          <w:bCs/>
          <w:i/>
          <w:sz w:val="24"/>
          <w:szCs w:val="24"/>
        </w:rPr>
        <w:t xml:space="preserve"> &lt;...&gt;</w:t>
      </w:r>
      <w:r w:rsidRPr="000D13C9">
        <w:rPr>
          <w:bCs/>
          <w:i/>
          <w:sz w:val="24"/>
          <w:szCs w:val="24"/>
        </w:rPr>
        <w:t>“</w:t>
      </w:r>
      <w:r w:rsidRPr="000D13C9">
        <w:rPr>
          <w:bCs/>
          <w:sz w:val="24"/>
          <w:szCs w:val="24"/>
        </w:rPr>
        <w:t xml:space="preserve">, neatitinka Įstatymo 94 straipsnio 1 dalies 2 punkto, kad </w:t>
      </w:r>
      <w:r w:rsidRPr="000D13C9">
        <w:rPr>
          <w:bCs/>
          <w:i/>
          <w:sz w:val="24"/>
          <w:szCs w:val="24"/>
        </w:rPr>
        <w:t>„</w:t>
      </w:r>
      <w:r w:rsidRPr="000D13C9">
        <w:rPr>
          <w:i/>
          <w:sz w:val="24"/>
          <w:szCs w:val="24"/>
        </w:rPr>
        <w:t>Tiekėjas turi teisę pateikti pretenziją perkančiajai organizacijai &lt;...&gt; per 10 dienų (supaprastintų pirkimų atveju – per 5 darbo dienas)</w:t>
      </w:r>
      <w:r w:rsidRPr="000D13C9">
        <w:rPr>
          <w:bCs/>
          <w:i/>
          <w:sz w:val="24"/>
          <w:szCs w:val="24"/>
        </w:rPr>
        <w:t xml:space="preserve"> </w:t>
      </w:r>
      <w:r w:rsidRPr="000D13C9">
        <w:rPr>
          <w:i/>
          <w:sz w:val="24"/>
          <w:szCs w:val="24"/>
        </w:rPr>
        <w:t>nuo paskelbimo apie perkančiosios organizacijos priimtą sprendimą dienos, jeigu šiame įstatyme nėra reikalavimo raštu informuoti tiekėjus apie perkančiosios organizacijos priimtus sprendimus.“</w:t>
      </w:r>
      <w:r w:rsidRPr="000D13C9">
        <w:rPr>
          <w:sz w:val="24"/>
          <w:szCs w:val="24"/>
        </w:rPr>
        <w:t>.</w:t>
      </w:r>
    </w:p>
    <w:p w:rsidR="00CA768C" w:rsidRPr="00D531CE" w:rsidRDefault="00CA768C" w:rsidP="008E47CA">
      <w:pPr>
        <w:pStyle w:val="Sraopastraipa"/>
        <w:numPr>
          <w:ilvl w:val="0"/>
          <w:numId w:val="3"/>
        </w:numPr>
        <w:tabs>
          <w:tab w:val="left" w:pos="720"/>
        </w:tabs>
        <w:spacing w:line="360" w:lineRule="auto"/>
        <w:ind w:left="0" w:firstLine="709"/>
        <w:jc w:val="both"/>
        <w:rPr>
          <w:sz w:val="24"/>
          <w:szCs w:val="24"/>
        </w:rPr>
      </w:pPr>
      <w:r w:rsidRPr="007642ED">
        <w:rPr>
          <w:bCs/>
          <w:sz w:val="24"/>
          <w:szCs w:val="24"/>
        </w:rPr>
        <w:t xml:space="preserve">Perkančioji organizacija neužtikrino Įstatymo </w:t>
      </w:r>
      <w:r w:rsidRPr="007642ED">
        <w:rPr>
          <w:sz w:val="24"/>
          <w:szCs w:val="24"/>
        </w:rPr>
        <w:t xml:space="preserve">24 straipsnio 9 dalies nuostatos, kad </w:t>
      </w:r>
      <w:r w:rsidRPr="007642ED">
        <w:rPr>
          <w:bCs/>
          <w:i/>
          <w:sz w:val="24"/>
          <w:szCs w:val="24"/>
        </w:rPr>
        <w:t>„&lt;...&gt; pirkimo dokumentai turi būti tikslūs, aiškūs, be dviprasmybių &lt;...&gt;“</w:t>
      </w:r>
      <w:r w:rsidRPr="007642ED">
        <w:rPr>
          <w:bCs/>
          <w:sz w:val="24"/>
          <w:szCs w:val="24"/>
        </w:rPr>
        <w:t>,</w:t>
      </w:r>
      <w:r w:rsidRPr="007642ED">
        <w:rPr>
          <w:bCs/>
          <w:i/>
          <w:sz w:val="24"/>
          <w:szCs w:val="24"/>
        </w:rPr>
        <w:t xml:space="preserve"> </w:t>
      </w:r>
      <w:r w:rsidRPr="007642ED">
        <w:rPr>
          <w:bCs/>
          <w:sz w:val="24"/>
          <w:szCs w:val="24"/>
        </w:rPr>
        <w:t>laikymosi, kadangi:</w:t>
      </w:r>
    </w:p>
    <w:p w:rsidR="00DE22FE" w:rsidRDefault="00D531CE" w:rsidP="008E47CA">
      <w:pPr>
        <w:pStyle w:val="Sraopastraipa"/>
        <w:numPr>
          <w:ilvl w:val="1"/>
          <w:numId w:val="3"/>
        </w:numPr>
        <w:tabs>
          <w:tab w:val="left" w:pos="720"/>
        </w:tabs>
        <w:spacing w:line="360" w:lineRule="auto"/>
        <w:ind w:left="0" w:firstLine="709"/>
        <w:jc w:val="both"/>
        <w:rPr>
          <w:sz w:val="24"/>
          <w:szCs w:val="24"/>
        </w:rPr>
      </w:pPr>
      <w:r>
        <w:rPr>
          <w:sz w:val="24"/>
          <w:szCs w:val="24"/>
        </w:rPr>
        <w:t xml:space="preserve">Pirkimo sąlygų C dalies „Techninė specifikacija“ 8.2 punkto nuostata, kad </w:t>
      </w:r>
      <w:r w:rsidRPr="00907E08">
        <w:rPr>
          <w:i/>
          <w:sz w:val="24"/>
          <w:szCs w:val="24"/>
        </w:rPr>
        <w:t xml:space="preserve">„Perkančiosios organizacijos vardu pagal šią sutartį negali būti perkama jokia programinė įranga ar kita įranga. </w:t>
      </w:r>
      <w:r w:rsidRPr="000F6849">
        <w:rPr>
          <w:i/>
          <w:sz w:val="24"/>
          <w:szCs w:val="24"/>
          <w:u w:val="single"/>
        </w:rPr>
        <w:t>Visa programinė ir kita įranga, kurią šiai sutarčiai vykdyti perka Paslaugų teikėjas turi būti</w:t>
      </w:r>
      <w:r w:rsidR="00907E08" w:rsidRPr="000F6849">
        <w:rPr>
          <w:i/>
          <w:sz w:val="24"/>
          <w:szCs w:val="24"/>
          <w:u w:val="single"/>
        </w:rPr>
        <w:t xml:space="preserve"> suderinta su Perkančiąja organizacija</w:t>
      </w:r>
      <w:r w:rsidR="00907E08" w:rsidRPr="00907E08">
        <w:rPr>
          <w:i/>
          <w:sz w:val="24"/>
          <w:szCs w:val="24"/>
        </w:rPr>
        <w:t>.“</w:t>
      </w:r>
      <w:r w:rsidR="00907E08">
        <w:rPr>
          <w:sz w:val="24"/>
          <w:szCs w:val="24"/>
        </w:rPr>
        <w:t>, yra netiksli, neaiški, atsižvelgiant į</w:t>
      </w:r>
      <w:r w:rsidR="008F0670" w:rsidRPr="008F0670">
        <w:rPr>
          <w:sz w:val="24"/>
          <w:szCs w:val="24"/>
        </w:rPr>
        <w:t xml:space="preserve"> </w:t>
      </w:r>
      <w:r w:rsidR="008F0670">
        <w:rPr>
          <w:sz w:val="24"/>
          <w:szCs w:val="24"/>
        </w:rPr>
        <w:t>Pirkimo sąlygų C dalies „Techninė specifikacija“</w:t>
      </w:r>
      <w:r w:rsidR="00267F60">
        <w:rPr>
          <w:sz w:val="24"/>
          <w:szCs w:val="24"/>
        </w:rPr>
        <w:t xml:space="preserve"> 8.1 punkto nuostatą, kad </w:t>
      </w:r>
      <w:r w:rsidR="00267F60" w:rsidRPr="00267F60">
        <w:rPr>
          <w:i/>
          <w:sz w:val="24"/>
          <w:szCs w:val="24"/>
        </w:rPr>
        <w:t>„Paslaugų teikėjas privalo pasirūpinti paslaugų teikimui reikalingomis priemonėmis ir įranga.“</w:t>
      </w:r>
      <w:r w:rsidR="00907E08">
        <w:rPr>
          <w:sz w:val="24"/>
          <w:szCs w:val="24"/>
        </w:rPr>
        <w:t>.</w:t>
      </w:r>
    </w:p>
    <w:p w:rsidR="00A60C71" w:rsidRDefault="00CA768C" w:rsidP="008E47CA">
      <w:pPr>
        <w:pStyle w:val="Sraopastraipa"/>
        <w:numPr>
          <w:ilvl w:val="1"/>
          <w:numId w:val="3"/>
        </w:numPr>
        <w:tabs>
          <w:tab w:val="left" w:pos="720"/>
        </w:tabs>
        <w:spacing w:line="360" w:lineRule="auto"/>
        <w:ind w:left="0" w:firstLine="709"/>
        <w:jc w:val="both"/>
        <w:rPr>
          <w:sz w:val="24"/>
          <w:szCs w:val="24"/>
        </w:rPr>
      </w:pPr>
      <w:r w:rsidRPr="00DE22FE">
        <w:rPr>
          <w:bCs/>
          <w:sz w:val="24"/>
          <w:szCs w:val="24"/>
        </w:rPr>
        <w:t xml:space="preserve">Pirkimo sąlygų B dalies „Sutarties projektas“ (toliau – Sutarties projektas) </w:t>
      </w:r>
      <w:r w:rsidRPr="00DE22FE">
        <w:rPr>
          <w:sz w:val="24"/>
          <w:szCs w:val="24"/>
        </w:rPr>
        <w:t xml:space="preserve">„Specialiosios sąlygos“ 2.1 punkte nustatyta, kad </w:t>
      </w:r>
      <w:r w:rsidRPr="00DE22FE">
        <w:rPr>
          <w:i/>
          <w:sz w:val="24"/>
          <w:szCs w:val="24"/>
        </w:rPr>
        <w:t>„Sutartis galioja iki visiško sutartyje numatyt</w:t>
      </w:r>
      <w:r w:rsidR="00D91211" w:rsidRPr="00DE22FE">
        <w:rPr>
          <w:i/>
          <w:sz w:val="24"/>
          <w:szCs w:val="24"/>
        </w:rPr>
        <w:t>ų įsipareigojimų įvykdymo. Paslaugų teikimo terminas – ne ilgiau kaip 1065 kalendorinės dienos nuo Sutarties įsigaliojimo dienos.</w:t>
      </w:r>
      <w:r w:rsidRPr="00DE22FE">
        <w:rPr>
          <w:i/>
          <w:sz w:val="24"/>
          <w:szCs w:val="24"/>
        </w:rPr>
        <w:t>“</w:t>
      </w:r>
      <w:r w:rsidRPr="00DE22FE">
        <w:rPr>
          <w:sz w:val="24"/>
          <w:szCs w:val="24"/>
        </w:rPr>
        <w:t xml:space="preserve">, o 8.1 punkte nustatyta, kad </w:t>
      </w:r>
      <w:r w:rsidRPr="00DE22FE">
        <w:rPr>
          <w:i/>
          <w:sz w:val="24"/>
          <w:szCs w:val="24"/>
        </w:rPr>
        <w:t>„ &lt;...&gt; Sutartis galioja 1095 kalendorines dienas nuo Sutarties įsigaliojimo dienos.“</w:t>
      </w:r>
      <w:r w:rsidRPr="00DE22FE">
        <w:rPr>
          <w:sz w:val="24"/>
          <w:szCs w:val="24"/>
        </w:rPr>
        <w:t>. Atkreiptinas dėmesys, kad minėtos nuostatos tarpusavyje nesuderintos, netikslios, neaiškios, iš aukščiau nurodytų sąlygų, neaišku kokia sutarties trukmė.</w:t>
      </w:r>
    </w:p>
    <w:p w:rsidR="00DE22FE" w:rsidRPr="004C22F5" w:rsidRDefault="00A60C71" w:rsidP="008E47CA">
      <w:pPr>
        <w:pStyle w:val="Sraopastraipa"/>
        <w:numPr>
          <w:ilvl w:val="1"/>
          <w:numId w:val="3"/>
        </w:numPr>
        <w:tabs>
          <w:tab w:val="left" w:pos="720"/>
        </w:tabs>
        <w:spacing w:line="360" w:lineRule="auto"/>
        <w:ind w:left="0" w:firstLine="709"/>
        <w:jc w:val="both"/>
        <w:rPr>
          <w:sz w:val="24"/>
          <w:szCs w:val="24"/>
        </w:rPr>
      </w:pPr>
      <w:r w:rsidRPr="00A60C71">
        <w:rPr>
          <w:bCs/>
          <w:sz w:val="24"/>
          <w:szCs w:val="24"/>
        </w:rPr>
        <w:t xml:space="preserve">Pirkimo sąlygų 12 dalies „Pasiūlymo kaina“ 12.6 punkte nustatyta, kad </w:t>
      </w:r>
      <w:r w:rsidRPr="00A60C71">
        <w:rPr>
          <w:bCs/>
          <w:i/>
          <w:sz w:val="24"/>
          <w:szCs w:val="24"/>
        </w:rPr>
        <w:t xml:space="preserve">„&lt;...&gt; pasiūlyme nurodyti fiksuoti valandiniai įkainiai Šalių raštišku susitarimu gali būti mažinami, jeigu Paslaugų teikėjas ketina pasitelkti </w:t>
      </w:r>
      <w:r w:rsidRPr="00A60C71">
        <w:rPr>
          <w:bCs/>
          <w:i/>
          <w:sz w:val="24"/>
          <w:szCs w:val="24"/>
          <w:u w:val="single"/>
        </w:rPr>
        <w:t>naujus</w:t>
      </w:r>
      <w:r w:rsidRPr="00A60C71">
        <w:rPr>
          <w:bCs/>
          <w:i/>
          <w:sz w:val="24"/>
          <w:szCs w:val="24"/>
        </w:rPr>
        <w:t xml:space="preserve"> kvalifikaciją atitinkančius, tačiau pasiūlyme nenurodytus, </w:t>
      </w:r>
      <w:r w:rsidRPr="00A60C71">
        <w:rPr>
          <w:bCs/>
          <w:i/>
          <w:sz w:val="24"/>
          <w:szCs w:val="24"/>
          <w:u w:val="single"/>
        </w:rPr>
        <w:lastRenderedPageBreak/>
        <w:t>subtiekėjus</w:t>
      </w:r>
      <w:r w:rsidRPr="00A60C71">
        <w:rPr>
          <w:bCs/>
          <w:i/>
          <w:sz w:val="24"/>
          <w:szCs w:val="24"/>
        </w:rPr>
        <w:t>. &lt;...&gt;“</w:t>
      </w:r>
      <w:r w:rsidRPr="00A60C71">
        <w:rPr>
          <w:bCs/>
          <w:sz w:val="24"/>
          <w:szCs w:val="24"/>
        </w:rPr>
        <w:t xml:space="preserve">. </w:t>
      </w:r>
      <w:r w:rsidR="00CA768C" w:rsidRPr="00A60C71">
        <w:rPr>
          <w:sz w:val="24"/>
          <w:szCs w:val="24"/>
        </w:rPr>
        <w:t>Sutarties projekto „Specialiosios</w:t>
      </w:r>
      <w:r w:rsidR="003E4235" w:rsidRPr="00A60C71">
        <w:rPr>
          <w:sz w:val="24"/>
          <w:szCs w:val="24"/>
        </w:rPr>
        <w:t xml:space="preserve"> sąlygos“ 5.1 punkte keliami kvalifikacijos reikalavimai naujai pasitelktiems subtiekėjams</w:t>
      </w:r>
      <w:r w:rsidR="00CA768C" w:rsidRPr="00A60C71">
        <w:rPr>
          <w:sz w:val="24"/>
          <w:szCs w:val="24"/>
        </w:rPr>
        <w:t xml:space="preserve"> </w:t>
      </w:r>
      <w:r w:rsidR="003E4235" w:rsidRPr="00A60C71">
        <w:rPr>
          <w:sz w:val="24"/>
          <w:szCs w:val="24"/>
        </w:rPr>
        <w:t xml:space="preserve">nustatyti neatsižvelgiant į Pirkimo sąlygų 10 dalies „Kvalifikaciniai reikalavimai Tiekėjui“ 10.7 punkte nustatytus reikalavimus, kad </w:t>
      </w:r>
      <w:r w:rsidR="003E4235" w:rsidRPr="00A60C71">
        <w:rPr>
          <w:i/>
          <w:sz w:val="24"/>
          <w:szCs w:val="24"/>
        </w:rPr>
        <w:t xml:space="preserve">„Jei Tiekėjas Sutarties vykdymui numato pasitelkti subtiekėjus, kiekvienas subtiekėjas privalo atitikti pirkimo dokumentuose nurodytus visus bendruosius kvalifikacinius reikalavimus. Subtiekėjas taip pat turi turėti teisę verstis ta veikla, kurios vykdymui jis pasitelkiamas, bei, jei subtiekėjas pasitelkiamas kaip vienas iš ekspertų, jis turi tenkinti šiam ekspertui nustatytus atitinkamus profesinio pajėgumo kvalifikacinius reikalavimus nurodytus Pirkimo dokumentų </w:t>
      </w:r>
      <w:r w:rsidR="00CA768C" w:rsidRPr="00A60C71">
        <w:rPr>
          <w:i/>
          <w:sz w:val="24"/>
          <w:szCs w:val="24"/>
        </w:rPr>
        <w:t>A dalies 10.2 punkte Techninio ir profesinio pajėgumo reikalavimų dalyje“</w:t>
      </w:r>
      <w:r w:rsidR="003E4235" w:rsidRPr="00A60C71">
        <w:rPr>
          <w:i/>
          <w:sz w:val="24"/>
          <w:szCs w:val="24"/>
        </w:rPr>
        <w:t>.</w:t>
      </w:r>
      <w:r w:rsidR="004C22F5" w:rsidRPr="004C22F5">
        <w:rPr>
          <w:bCs/>
          <w:sz w:val="24"/>
          <w:szCs w:val="24"/>
        </w:rPr>
        <w:t xml:space="preserve"> </w:t>
      </w:r>
      <w:r w:rsidR="00F63487">
        <w:rPr>
          <w:bCs/>
          <w:sz w:val="24"/>
          <w:szCs w:val="24"/>
        </w:rPr>
        <w:t>Be to</w:t>
      </w:r>
      <w:r w:rsidR="004C22F5">
        <w:rPr>
          <w:bCs/>
          <w:sz w:val="24"/>
          <w:szCs w:val="24"/>
        </w:rPr>
        <w:t xml:space="preserve">, </w:t>
      </w:r>
      <w:r w:rsidR="004C22F5" w:rsidRPr="00A60C71">
        <w:rPr>
          <w:bCs/>
          <w:sz w:val="24"/>
          <w:szCs w:val="24"/>
        </w:rPr>
        <w:t xml:space="preserve">Tarnyba atkreipia dėmesį, kad </w:t>
      </w:r>
      <w:r w:rsidR="004C22F5">
        <w:rPr>
          <w:bCs/>
          <w:sz w:val="24"/>
          <w:szCs w:val="24"/>
        </w:rPr>
        <w:t xml:space="preserve">minėtuose punktuose nėra </w:t>
      </w:r>
      <w:r w:rsidR="004C22F5" w:rsidRPr="00A60C71">
        <w:rPr>
          <w:sz w:val="24"/>
          <w:szCs w:val="24"/>
          <w:lang w:eastAsia="lt-LT"/>
        </w:rPr>
        <w:t>konkrečiai įvardinamos</w:t>
      </w:r>
      <w:r w:rsidR="004C22F5" w:rsidRPr="00A60C71">
        <w:rPr>
          <w:bCs/>
          <w:sz w:val="24"/>
          <w:szCs w:val="24"/>
        </w:rPr>
        <w:t xml:space="preserve"> </w:t>
      </w:r>
      <w:r w:rsidR="004C22F5">
        <w:rPr>
          <w:sz w:val="24"/>
          <w:szCs w:val="24"/>
          <w:lang w:eastAsia="lt-LT"/>
        </w:rPr>
        <w:t xml:space="preserve">naujai pasitelkiamų kvalifikaciją atitinkančių subtiekėjų </w:t>
      </w:r>
      <w:r w:rsidR="004C22F5" w:rsidRPr="00A60C71">
        <w:rPr>
          <w:sz w:val="24"/>
          <w:szCs w:val="24"/>
          <w:lang w:eastAsia="lt-LT"/>
        </w:rPr>
        <w:t>pasitelkimo sąlygos ir pag</w:t>
      </w:r>
      <w:r w:rsidR="004C22F5">
        <w:rPr>
          <w:sz w:val="24"/>
          <w:szCs w:val="24"/>
          <w:lang w:eastAsia="lt-LT"/>
        </w:rPr>
        <w:t>rindai. Pažymėtina, kad minėtuose punktuose</w:t>
      </w:r>
      <w:r w:rsidR="004C22F5" w:rsidRPr="00A60C71">
        <w:rPr>
          <w:sz w:val="24"/>
          <w:szCs w:val="24"/>
          <w:lang w:eastAsia="lt-LT"/>
        </w:rPr>
        <w:t xml:space="preserve"> nustatytos sąlygos yra abstrakčios ir nepakankamos, atsižvelgiant į tai, kad nėra tiksliai ir aiškiai nurodyti objektyvūs pagrindai, kuriais vadovaujantis būtų galima</w:t>
      </w:r>
      <w:r w:rsidR="00771224">
        <w:rPr>
          <w:sz w:val="24"/>
          <w:szCs w:val="24"/>
          <w:lang w:eastAsia="lt-LT"/>
        </w:rPr>
        <w:t xml:space="preserve"> pasitelkti naują subtiekėją</w:t>
      </w:r>
      <w:r w:rsidR="004C22F5" w:rsidRPr="00A60C71">
        <w:rPr>
          <w:sz w:val="24"/>
          <w:szCs w:val="24"/>
          <w:lang w:eastAsia="lt-LT"/>
        </w:rPr>
        <w:t>. Jeigu sutartyje numatytos aiškios, tikslios ir nedviprasmiškos s</w:t>
      </w:r>
      <w:r w:rsidR="00D07967">
        <w:rPr>
          <w:sz w:val="24"/>
          <w:szCs w:val="24"/>
          <w:lang w:eastAsia="lt-LT"/>
        </w:rPr>
        <w:t>ubtiekėjų</w:t>
      </w:r>
      <w:r w:rsidR="004C22F5" w:rsidRPr="00A60C71">
        <w:rPr>
          <w:sz w:val="24"/>
          <w:szCs w:val="24"/>
          <w:lang w:eastAsia="lt-LT"/>
        </w:rPr>
        <w:t xml:space="preserve"> keitimo sąlygos ir tvarka, tuomet, vykdant sutartį ir esant poreikiui keisti s</w:t>
      </w:r>
      <w:r w:rsidR="00D07967">
        <w:rPr>
          <w:sz w:val="24"/>
          <w:szCs w:val="24"/>
          <w:lang w:eastAsia="lt-LT"/>
        </w:rPr>
        <w:t>ubtiekėjus</w:t>
      </w:r>
      <w:r w:rsidR="004C22F5" w:rsidRPr="00A60C71">
        <w:rPr>
          <w:sz w:val="24"/>
          <w:szCs w:val="24"/>
          <w:lang w:eastAsia="lt-LT"/>
        </w:rPr>
        <w:t>, tai daroma taip, kaip nustatyta sutartyje, ir tam nereikia Tarnybos sutikimo. Jeigu pirkimo dokumentuose ir pirkimo sutartyje nebuvo numatyta tam tikrų sutarties sąlygų keitimo galimybė ir pagrindai, tokiu atveju, vadovaujantis Įstatymo 18 straipsnio 8 dalimi, norint pakeisti sutarties sąlygas privaloma kreiptis į Tarnybą dėl sutikimo.</w:t>
      </w:r>
    </w:p>
    <w:p w:rsidR="00B06E38" w:rsidRPr="00B06E38" w:rsidRDefault="00B06E38" w:rsidP="008E47CA">
      <w:pPr>
        <w:pStyle w:val="Sraopastraipa"/>
        <w:numPr>
          <w:ilvl w:val="1"/>
          <w:numId w:val="3"/>
        </w:numPr>
        <w:tabs>
          <w:tab w:val="left" w:pos="720"/>
        </w:tabs>
        <w:spacing w:line="360" w:lineRule="auto"/>
        <w:ind w:left="0" w:firstLine="709"/>
        <w:jc w:val="both"/>
        <w:rPr>
          <w:sz w:val="24"/>
          <w:szCs w:val="24"/>
        </w:rPr>
      </w:pPr>
      <w:r w:rsidRPr="00DE22FE">
        <w:rPr>
          <w:bCs/>
          <w:sz w:val="24"/>
          <w:szCs w:val="24"/>
        </w:rPr>
        <w:t>Sutarties projekto „Bendrosios sąlygos“</w:t>
      </w:r>
      <w:r>
        <w:rPr>
          <w:bCs/>
          <w:sz w:val="24"/>
          <w:szCs w:val="24"/>
        </w:rPr>
        <w:t xml:space="preserve"> 4.4 punkte nurodyta, kad </w:t>
      </w:r>
      <w:r w:rsidRPr="003854FA">
        <w:rPr>
          <w:bCs/>
          <w:i/>
          <w:sz w:val="24"/>
          <w:szCs w:val="24"/>
        </w:rPr>
        <w:t xml:space="preserve">„&lt;...&gt; Pirkėjas turi teisę be jokio oficialaus įspėjimo taikyti </w:t>
      </w:r>
      <w:r w:rsidRPr="003854FA">
        <w:rPr>
          <w:bCs/>
          <w:i/>
          <w:sz w:val="24"/>
          <w:szCs w:val="24"/>
          <w:u w:val="single"/>
        </w:rPr>
        <w:t>Sutarties bendrųjų sąlygų 20 straipsnyje nustatytas sankcijas</w:t>
      </w:r>
      <w:r w:rsidRPr="003854FA">
        <w:rPr>
          <w:bCs/>
          <w:i/>
          <w:sz w:val="24"/>
          <w:szCs w:val="24"/>
        </w:rPr>
        <w:t xml:space="preserve"> dėl Sutarties pažeidimo.“</w:t>
      </w:r>
      <w:r>
        <w:rPr>
          <w:bCs/>
          <w:sz w:val="24"/>
          <w:szCs w:val="24"/>
        </w:rPr>
        <w:t xml:space="preserve">, atkreiptinas dėmesys, kad </w:t>
      </w:r>
      <w:r w:rsidRPr="00DE22FE">
        <w:rPr>
          <w:bCs/>
          <w:sz w:val="24"/>
          <w:szCs w:val="24"/>
        </w:rPr>
        <w:t>Sutarties projekto „Bendrosios sąlygos“</w:t>
      </w:r>
      <w:r>
        <w:rPr>
          <w:bCs/>
          <w:sz w:val="24"/>
          <w:szCs w:val="24"/>
        </w:rPr>
        <w:t xml:space="preserve"> 20 straipsnyje nurodytos mokėjimų sąlygos.</w:t>
      </w:r>
    </w:p>
    <w:p w:rsidR="00CA768C" w:rsidRPr="00B06E38" w:rsidRDefault="00CA768C" w:rsidP="008E47CA">
      <w:pPr>
        <w:pStyle w:val="Sraopastraipa"/>
        <w:numPr>
          <w:ilvl w:val="1"/>
          <w:numId w:val="3"/>
        </w:numPr>
        <w:tabs>
          <w:tab w:val="left" w:pos="720"/>
        </w:tabs>
        <w:spacing w:line="360" w:lineRule="auto"/>
        <w:ind w:left="0" w:firstLine="709"/>
        <w:jc w:val="both"/>
        <w:rPr>
          <w:sz w:val="24"/>
          <w:szCs w:val="24"/>
        </w:rPr>
      </w:pPr>
      <w:r w:rsidRPr="00DE22FE">
        <w:rPr>
          <w:bCs/>
          <w:sz w:val="24"/>
          <w:szCs w:val="24"/>
        </w:rPr>
        <w:t>Sutarties projekto „Bendrosios sąlygos“ 13.1 punkte nurodytas klaidingas punktas, t. y. vietoj nuorodos į 13.2 punktą, padaryta nuoroda į 12.2 punktą.</w:t>
      </w:r>
    </w:p>
    <w:p w:rsidR="00B06E38" w:rsidRPr="009A265B" w:rsidRDefault="00B06E38" w:rsidP="008E47CA">
      <w:pPr>
        <w:pStyle w:val="Sraopastraipa"/>
        <w:numPr>
          <w:ilvl w:val="1"/>
          <w:numId w:val="3"/>
        </w:numPr>
        <w:tabs>
          <w:tab w:val="left" w:pos="720"/>
        </w:tabs>
        <w:spacing w:line="360" w:lineRule="auto"/>
        <w:ind w:left="0" w:firstLine="709"/>
        <w:jc w:val="both"/>
        <w:rPr>
          <w:sz w:val="24"/>
          <w:szCs w:val="24"/>
        </w:rPr>
      </w:pPr>
      <w:r w:rsidRPr="00DE22FE">
        <w:rPr>
          <w:bCs/>
          <w:sz w:val="24"/>
          <w:szCs w:val="24"/>
        </w:rPr>
        <w:t>Sutarties projekto „Bendrosios sąlygos“</w:t>
      </w:r>
      <w:r>
        <w:rPr>
          <w:bCs/>
          <w:sz w:val="24"/>
          <w:szCs w:val="24"/>
        </w:rPr>
        <w:t xml:space="preserve"> 15.3 punkte nustatyta, kad </w:t>
      </w:r>
      <w:r w:rsidRPr="00A138E9">
        <w:rPr>
          <w:bCs/>
          <w:i/>
          <w:sz w:val="24"/>
          <w:szCs w:val="24"/>
        </w:rPr>
        <w:t>„Bendrųjų sąlygų 14.2 straipsnyje numatyti reikalavimai netaiko</w:t>
      </w:r>
      <w:r w:rsidR="00A138E9" w:rsidRPr="00A138E9">
        <w:rPr>
          <w:bCs/>
          <w:i/>
          <w:sz w:val="24"/>
          <w:szCs w:val="24"/>
        </w:rPr>
        <w:t xml:space="preserve">mi </w:t>
      </w:r>
      <w:r w:rsidRPr="00A138E9">
        <w:rPr>
          <w:bCs/>
          <w:i/>
          <w:sz w:val="24"/>
          <w:szCs w:val="24"/>
        </w:rPr>
        <w:t>S</w:t>
      </w:r>
      <w:r w:rsidR="00A138E9">
        <w:rPr>
          <w:bCs/>
          <w:i/>
          <w:sz w:val="24"/>
          <w:szCs w:val="24"/>
        </w:rPr>
        <w:t>pecialiųjų sąlygų 2 straipsnyje</w:t>
      </w:r>
      <w:r w:rsidRPr="00A138E9">
        <w:rPr>
          <w:bCs/>
          <w:i/>
          <w:sz w:val="24"/>
          <w:szCs w:val="24"/>
        </w:rPr>
        <w:t xml:space="preserve"> </w:t>
      </w:r>
      <w:r w:rsidRPr="00A138E9">
        <w:rPr>
          <w:bCs/>
          <w:i/>
          <w:sz w:val="24"/>
          <w:szCs w:val="24"/>
          <w:u w:val="single"/>
        </w:rPr>
        <w:t>numatytam paslaugų suteikimo termino pratęsimui</w:t>
      </w:r>
      <w:r w:rsidR="00A138E9" w:rsidRPr="00A138E9">
        <w:rPr>
          <w:bCs/>
          <w:i/>
          <w:sz w:val="24"/>
          <w:szCs w:val="24"/>
        </w:rPr>
        <w:t>, &lt;...&gt;“</w:t>
      </w:r>
      <w:r w:rsidR="00A138E9">
        <w:rPr>
          <w:bCs/>
          <w:sz w:val="24"/>
          <w:szCs w:val="24"/>
        </w:rPr>
        <w:t>, yra netiksli, neaiški, kadangi Sutarties projekto „Specialiosios sąlygos“</w:t>
      </w:r>
      <w:r w:rsidR="00A062DF">
        <w:rPr>
          <w:bCs/>
          <w:sz w:val="24"/>
          <w:szCs w:val="24"/>
        </w:rPr>
        <w:t xml:space="preserve"> </w:t>
      </w:r>
      <w:r w:rsidR="00A138E9">
        <w:rPr>
          <w:bCs/>
          <w:sz w:val="24"/>
          <w:szCs w:val="24"/>
        </w:rPr>
        <w:t xml:space="preserve">2 straipsnyje </w:t>
      </w:r>
      <w:r w:rsidR="003C7A73">
        <w:rPr>
          <w:bCs/>
          <w:sz w:val="24"/>
          <w:szCs w:val="24"/>
        </w:rPr>
        <w:t>nenumatyta galimybė pratęsti Pirkimo sutarties vykdymą.</w:t>
      </w:r>
    </w:p>
    <w:p w:rsidR="003854FA" w:rsidRPr="003854FA" w:rsidRDefault="00C17AC8" w:rsidP="008E47CA">
      <w:pPr>
        <w:pStyle w:val="Sraopastraipa"/>
        <w:numPr>
          <w:ilvl w:val="1"/>
          <w:numId w:val="3"/>
        </w:numPr>
        <w:tabs>
          <w:tab w:val="left" w:pos="720"/>
        </w:tabs>
        <w:spacing w:line="360" w:lineRule="auto"/>
        <w:ind w:left="0" w:firstLine="709"/>
        <w:jc w:val="both"/>
        <w:rPr>
          <w:sz w:val="24"/>
          <w:szCs w:val="24"/>
        </w:rPr>
      </w:pPr>
      <w:r w:rsidRPr="00DE22FE">
        <w:rPr>
          <w:bCs/>
          <w:sz w:val="24"/>
          <w:szCs w:val="24"/>
        </w:rPr>
        <w:t>Sutarties projekto „Bendrosios sąlygos“</w:t>
      </w:r>
      <w:r>
        <w:rPr>
          <w:bCs/>
          <w:sz w:val="24"/>
          <w:szCs w:val="24"/>
        </w:rPr>
        <w:t xml:space="preserve"> 22.1 punkto nuostata, kad </w:t>
      </w:r>
      <w:r w:rsidRPr="00C17AC8">
        <w:rPr>
          <w:bCs/>
          <w:i/>
          <w:sz w:val="24"/>
          <w:szCs w:val="24"/>
        </w:rPr>
        <w:t>„Esant svarbioms priežastims, Pirkėjas turi teisę sustabdyti paslaugų ar kurios nors jų dalies teikimą.“</w:t>
      </w:r>
      <w:r>
        <w:rPr>
          <w:bCs/>
          <w:sz w:val="24"/>
          <w:szCs w:val="24"/>
        </w:rPr>
        <w:t xml:space="preserve">, yra netiksli, neaiški, kadangi </w:t>
      </w:r>
      <w:r w:rsidR="00B6173D">
        <w:rPr>
          <w:bCs/>
          <w:sz w:val="24"/>
          <w:szCs w:val="24"/>
        </w:rPr>
        <w:t xml:space="preserve">nėra nurodyta, ką Perkančioji organizacija laiko svarbiomis </w:t>
      </w:r>
      <w:r w:rsidR="00F63487">
        <w:rPr>
          <w:bCs/>
          <w:sz w:val="24"/>
          <w:szCs w:val="24"/>
        </w:rPr>
        <w:t xml:space="preserve">priežastimis, taip pat neaišku kokie bus padariniai Pirkimo sutarties vykdymo terminams, </w:t>
      </w:r>
      <w:r w:rsidR="00B6173D">
        <w:rPr>
          <w:bCs/>
          <w:sz w:val="24"/>
          <w:szCs w:val="24"/>
        </w:rPr>
        <w:t xml:space="preserve">sustabdžius </w:t>
      </w:r>
      <w:r w:rsidR="00F63487">
        <w:rPr>
          <w:bCs/>
          <w:sz w:val="24"/>
          <w:szCs w:val="24"/>
        </w:rPr>
        <w:t>Pirkimo sutarties vykdymą.</w:t>
      </w:r>
    </w:p>
    <w:p w:rsidR="003854FA" w:rsidRPr="003854FA" w:rsidRDefault="003854FA" w:rsidP="008E47CA">
      <w:pPr>
        <w:pStyle w:val="Sraopastraipa"/>
        <w:numPr>
          <w:ilvl w:val="0"/>
          <w:numId w:val="3"/>
        </w:numPr>
        <w:spacing w:line="360" w:lineRule="auto"/>
        <w:ind w:left="0" w:firstLine="709"/>
        <w:jc w:val="both"/>
        <w:rPr>
          <w:sz w:val="24"/>
          <w:szCs w:val="24"/>
        </w:rPr>
      </w:pPr>
      <w:r w:rsidRPr="003854FA">
        <w:rPr>
          <w:bCs/>
          <w:sz w:val="24"/>
          <w:szCs w:val="24"/>
        </w:rPr>
        <w:t>Sutarties projekto „Bendrosios sąlygos“</w:t>
      </w:r>
      <w:r w:rsidR="00130A28">
        <w:rPr>
          <w:bCs/>
          <w:sz w:val="24"/>
          <w:szCs w:val="24"/>
        </w:rPr>
        <w:t xml:space="preserve"> 8.1 punkto</w:t>
      </w:r>
      <w:r w:rsidRPr="003854FA">
        <w:rPr>
          <w:sz w:val="24"/>
          <w:szCs w:val="24"/>
        </w:rPr>
        <w:t xml:space="preserve"> </w:t>
      </w:r>
      <w:r w:rsidR="00130A28">
        <w:rPr>
          <w:sz w:val="24"/>
          <w:szCs w:val="24"/>
        </w:rPr>
        <w:t xml:space="preserve">nuostata, kad </w:t>
      </w:r>
      <w:r w:rsidR="00130A28" w:rsidRPr="00130A28">
        <w:rPr>
          <w:i/>
          <w:sz w:val="24"/>
          <w:szCs w:val="24"/>
        </w:rPr>
        <w:t xml:space="preserve">„Sutarties įvykdymo užtikrinimu garantuojama, kad Pirkėjui bus atlyginti nuostoliai, atsiradę dėl to, kad Paslaugų </w:t>
      </w:r>
      <w:r w:rsidR="00130A28" w:rsidRPr="00130A28">
        <w:rPr>
          <w:i/>
          <w:sz w:val="24"/>
          <w:szCs w:val="24"/>
        </w:rPr>
        <w:lastRenderedPageBreak/>
        <w:t>teikėjas neįvykdė visų sutartinių įsipareigojimų ar vykdė juos netinkamai.</w:t>
      </w:r>
      <w:r w:rsidRPr="00130A28">
        <w:rPr>
          <w:i/>
          <w:sz w:val="24"/>
          <w:szCs w:val="24"/>
        </w:rPr>
        <w:t>“</w:t>
      </w:r>
      <w:r w:rsidR="00130A28">
        <w:rPr>
          <w:sz w:val="24"/>
          <w:szCs w:val="24"/>
        </w:rPr>
        <w:t>,</w:t>
      </w:r>
      <w:r w:rsidRPr="003854FA">
        <w:rPr>
          <w:sz w:val="24"/>
          <w:szCs w:val="24"/>
        </w:rPr>
        <w:t xml:space="preserve"> neužtikrina Įstatymo 30 straipsnio 1 dalies nuostatos</w:t>
      </w:r>
      <w:r w:rsidR="00130A28">
        <w:rPr>
          <w:sz w:val="24"/>
          <w:szCs w:val="24"/>
        </w:rPr>
        <w:t>, kad</w:t>
      </w:r>
      <w:r w:rsidRPr="003854FA">
        <w:rPr>
          <w:sz w:val="24"/>
          <w:szCs w:val="24"/>
        </w:rPr>
        <w:t xml:space="preserve"> </w:t>
      </w:r>
      <w:r w:rsidRPr="00130A28">
        <w:rPr>
          <w:i/>
          <w:sz w:val="24"/>
          <w:szCs w:val="24"/>
        </w:rPr>
        <w:t>„Perkančioji organizacija &lt;...&gt; privalo pareikalauti, kad pirkimo sutarties įvykdymas būtų užtikrinamas Lietuvos Respublikos civilinio kodekso nustatytais prievolių įvykdymo užtikrinimo būdais &lt;...&gt;“</w:t>
      </w:r>
      <w:r w:rsidR="00130A28">
        <w:rPr>
          <w:sz w:val="24"/>
          <w:szCs w:val="24"/>
        </w:rPr>
        <w:t>,</w:t>
      </w:r>
      <w:r w:rsidRPr="003854FA">
        <w:rPr>
          <w:sz w:val="24"/>
          <w:szCs w:val="24"/>
        </w:rPr>
        <w:t xml:space="preserve"> tinkamo taikymo. Tarnyba paaiškina, kad minėtoje nuostatoje nustatyta, kad sutarties įvykdymo užtikrinimu garantuojamas tik nuostolių atlyginimas, todėl esant situacijai, kai tiekėjas nevykdys savo sutartinių įsipareigojimų, tačiau Perkančioji organizacija dėl to nepatirs nuostolių arba jų negalės įrodyti, ji sutarties įvykdymo užtikrinimu negalės pasinaudoti, nors tiekėjas ir pažeistų esmines sutarties nuostatas. Pažymėtina, kad prievolių užtikrinimo būdais laikomos specialios priemonės, garantuojančios pagrindinės prievolės įvykdymą ir skatinančios skolininką tinkamai vykdyti savo prievolę.</w:t>
      </w:r>
    </w:p>
    <w:p w:rsidR="00703AAA" w:rsidRPr="00DE22FE" w:rsidRDefault="00703AAA" w:rsidP="008E47CA">
      <w:pPr>
        <w:pStyle w:val="Sraopastraipa"/>
        <w:numPr>
          <w:ilvl w:val="0"/>
          <w:numId w:val="3"/>
        </w:numPr>
        <w:tabs>
          <w:tab w:val="left" w:pos="709"/>
        </w:tabs>
        <w:spacing w:line="360" w:lineRule="auto"/>
        <w:ind w:left="0" w:firstLine="709"/>
        <w:jc w:val="both"/>
        <w:rPr>
          <w:bCs/>
          <w:sz w:val="24"/>
          <w:szCs w:val="24"/>
        </w:rPr>
      </w:pPr>
      <w:r w:rsidRPr="003854FA">
        <w:rPr>
          <w:bCs/>
          <w:sz w:val="24"/>
          <w:szCs w:val="24"/>
        </w:rPr>
        <w:t>Sutarties projekto „Bendrosios sąlygos“ 12</w:t>
      </w:r>
      <w:r w:rsidRPr="00DE22FE">
        <w:rPr>
          <w:bCs/>
          <w:sz w:val="24"/>
          <w:szCs w:val="24"/>
        </w:rPr>
        <w:t xml:space="preserve">.1 punkto nuostatos, kad </w:t>
      </w:r>
      <w:r w:rsidRPr="00DE22FE">
        <w:rPr>
          <w:bCs/>
          <w:i/>
          <w:sz w:val="24"/>
          <w:szCs w:val="24"/>
        </w:rPr>
        <w:t xml:space="preserve">„Paslaugų teikėjas pateikia Pirkėjui visų ekspertų, kurių paslaugomis ketina naudotis vykdymas Sutartį, sąrašus kartu su gyvenimo aprašymais, </w:t>
      </w:r>
      <w:r w:rsidRPr="00DE22FE">
        <w:rPr>
          <w:bCs/>
          <w:i/>
          <w:sz w:val="24"/>
          <w:szCs w:val="24"/>
          <w:u w:val="single"/>
        </w:rPr>
        <w:t>išskyrus pagrindinius ekspertus ir ekspertus, kurių gyvenimo aprašymai pateikiami kartu su pasiūlymu.</w:t>
      </w:r>
      <w:r w:rsidRPr="00DE22FE">
        <w:rPr>
          <w:bCs/>
          <w:i/>
          <w:sz w:val="24"/>
          <w:szCs w:val="24"/>
        </w:rPr>
        <w:t xml:space="preserve"> </w:t>
      </w:r>
      <w:r w:rsidRPr="00DE22FE">
        <w:rPr>
          <w:bCs/>
          <w:i/>
          <w:sz w:val="24"/>
          <w:szCs w:val="24"/>
          <w:u w:val="single"/>
        </w:rPr>
        <w:t>Pirkėjas gali nepritarti Paslaugų teikėjo pasirinktoms ekspertų kandidatūroms nurodydamas nepritarimo priežastis</w:t>
      </w:r>
      <w:r w:rsidRPr="00DE22FE">
        <w:rPr>
          <w:bCs/>
          <w:i/>
          <w:sz w:val="24"/>
          <w:szCs w:val="24"/>
        </w:rPr>
        <w:t>.“</w:t>
      </w:r>
      <w:r w:rsidRPr="00DE22FE">
        <w:rPr>
          <w:bCs/>
          <w:sz w:val="24"/>
          <w:szCs w:val="24"/>
        </w:rPr>
        <w:t xml:space="preserve">, neužtikrina Įstatymo 18 straipsnio 3 dalies nuostatos, kad </w:t>
      </w:r>
      <w:r w:rsidRPr="00DE22FE">
        <w:rPr>
          <w:bCs/>
          <w:i/>
          <w:sz w:val="24"/>
          <w:szCs w:val="24"/>
        </w:rPr>
        <w:t>„sudarant pirkimo sutartį, joje negali būti keičiama laimėjusio tiekėjo &lt;...&gt; pirkimo dokumentuose bei pasiūlyme nustatytos pirkimo sąlygos.“</w:t>
      </w:r>
      <w:r w:rsidR="001E77A0" w:rsidRPr="00DE22FE">
        <w:rPr>
          <w:bCs/>
          <w:sz w:val="24"/>
          <w:szCs w:val="24"/>
        </w:rPr>
        <w:t>, laikymosi</w:t>
      </w:r>
      <w:r w:rsidRPr="00DE22FE">
        <w:rPr>
          <w:bCs/>
          <w:sz w:val="24"/>
          <w:szCs w:val="24"/>
        </w:rPr>
        <w:t>.</w:t>
      </w:r>
      <w:r w:rsidR="00FB05A3">
        <w:rPr>
          <w:bCs/>
          <w:sz w:val="24"/>
          <w:szCs w:val="24"/>
        </w:rPr>
        <w:t xml:space="preserve"> Tarnyba atkreipia dėmesį, kad Pirkimo sąlygų </w:t>
      </w:r>
      <w:r w:rsidR="00F846DA">
        <w:rPr>
          <w:bCs/>
          <w:sz w:val="24"/>
          <w:szCs w:val="24"/>
        </w:rPr>
        <w:t xml:space="preserve">11 dalies „Pasiūlymą sudarantys dokumentai“ </w:t>
      </w:r>
      <w:r w:rsidR="00FB05A3">
        <w:rPr>
          <w:bCs/>
          <w:sz w:val="24"/>
          <w:szCs w:val="24"/>
        </w:rPr>
        <w:t xml:space="preserve">11.1 punkte nurodyta, kad </w:t>
      </w:r>
      <w:r w:rsidR="00F846DA">
        <w:rPr>
          <w:bCs/>
          <w:sz w:val="24"/>
          <w:szCs w:val="24"/>
        </w:rPr>
        <w:t>„</w:t>
      </w:r>
      <w:r w:rsidR="00F846DA" w:rsidRPr="00F846DA">
        <w:rPr>
          <w:bCs/>
          <w:i/>
          <w:sz w:val="24"/>
          <w:szCs w:val="24"/>
        </w:rPr>
        <w:t>T</w:t>
      </w:r>
      <w:r w:rsidR="00FB05A3" w:rsidRPr="00F846DA">
        <w:rPr>
          <w:bCs/>
          <w:i/>
          <w:sz w:val="24"/>
          <w:szCs w:val="24"/>
        </w:rPr>
        <w:t>iekėjo pasiūlymą sudarantys dokumentai</w:t>
      </w:r>
      <w:r w:rsidR="00F846DA">
        <w:rPr>
          <w:bCs/>
          <w:i/>
          <w:sz w:val="24"/>
          <w:szCs w:val="24"/>
        </w:rPr>
        <w:t>: U</w:t>
      </w:r>
      <w:r w:rsidR="00FB05A3" w:rsidRPr="00F846DA">
        <w:rPr>
          <w:bCs/>
          <w:i/>
          <w:sz w:val="24"/>
          <w:szCs w:val="24"/>
        </w:rPr>
        <w:t xml:space="preserve">žpildyta </w:t>
      </w:r>
      <w:r w:rsidR="00F846DA">
        <w:rPr>
          <w:bCs/>
          <w:i/>
          <w:sz w:val="24"/>
          <w:szCs w:val="24"/>
        </w:rPr>
        <w:t xml:space="preserve">PD D dalyje pateikta </w:t>
      </w:r>
      <w:r w:rsidR="00FB05A3" w:rsidRPr="00F846DA">
        <w:rPr>
          <w:bCs/>
          <w:i/>
          <w:sz w:val="24"/>
          <w:szCs w:val="24"/>
        </w:rPr>
        <w:t>pa</w:t>
      </w:r>
      <w:r w:rsidR="00F846DA">
        <w:rPr>
          <w:bCs/>
          <w:i/>
          <w:sz w:val="24"/>
          <w:szCs w:val="24"/>
        </w:rPr>
        <w:t>siūlymo forma, kurioje T</w:t>
      </w:r>
      <w:r w:rsidR="00FB05A3" w:rsidRPr="00F846DA">
        <w:rPr>
          <w:bCs/>
          <w:i/>
          <w:sz w:val="24"/>
          <w:szCs w:val="24"/>
        </w:rPr>
        <w:t xml:space="preserve">iekėjas </w:t>
      </w:r>
      <w:r w:rsidR="00F846DA">
        <w:rPr>
          <w:bCs/>
          <w:i/>
          <w:sz w:val="24"/>
          <w:szCs w:val="24"/>
        </w:rPr>
        <w:t xml:space="preserve">&lt;...&gt; </w:t>
      </w:r>
      <w:r w:rsidR="00FB05A3" w:rsidRPr="00F846DA">
        <w:rPr>
          <w:bCs/>
          <w:i/>
          <w:sz w:val="24"/>
          <w:szCs w:val="24"/>
        </w:rPr>
        <w:t>patvirtina, kad jo atstovaujamas ir pasiūlyme nurodytas ūkio subjektas ir/ar bet kuris siūlomas ekspertas bei kiti su ūkio subjektu susiję asmenys</w:t>
      </w:r>
      <w:r w:rsidR="008C65BC">
        <w:rPr>
          <w:bCs/>
          <w:i/>
          <w:sz w:val="24"/>
          <w:szCs w:val="24"/>
        </w:rPr>
        <w:t xml:space="preserve"> nesiekė ir nesieks, kad nešališką ir objektyvų šio pirkimo vykdymą įtakotų &lt;...&gt; ar kitos interesų konfliktą su perkančiąja galinčios sukelti priežastys; nurodo sutarties vykdymo metu numatomus pasitelkti subtiekėjus;</w:t>
      </w:r>
      <w:r w:rsidR="00F846DA">
        <w:rPr>
          <w:bCs/>
          <w:sz w:val="24"/>
          <w:szCs w:val="24"/>
        </w:rPr>
        <w:t xml:space="preserve"> &lt;...&gt; </w:t>
      </w:r>
      <w:r w:rsidR="00F846DA" w:rsidRPr="00F846DA">
        <w:rPr>
          <w:bCs/>
          <w:i/>
          <w:sz w:val="24"/>
          <w:szCs w:val="24"/>
        </w:rPr>
        <w:t>11.5</w:t>
      </w:r>
      <w:r w:rsidR="00F846DA">
        <w:rPr>
          <w:bCs/>
          <w:sz w:val="24"/>
          <w:szCs w:val="24"/>
        </w:rPr>
        <w:t xml:space="preserve"> </w:t>
      </w:r>
      <w:r w:rsidR="00FB05A3" w:rsidRPr="00F846DA">
        <w:rPr>
          <w:bCs/>
          <w:i/>
          <w:sz w:val="24"/>
          <w:szCs w:val="24"/>
        </w:rPr>
        <w:t>užpildytos ir pasirašytos visų siūlomų ekspertų deklaracijos“</w:t>
      </w:r>
      <w:r w:rsidR="00FB05A3">
        <w:rPr>
          <w:bCs/>
          <w:sz w:val="24"/>
          <w:szCs w:val="24"/>
        </w:rPr>
        <w:t>, t. y. vadovaujantis Pirkimo sąlygomis tiekėjas kartu su pasiūlymu turi nurodyti visus ekspertus</w:t>
      </w:r>
      <w:r w:rsidR="00465319">
        <w:rPr>
          <w:bCs/>
          <w:sz w:val="24"/>
          <w:szCs w:val="24"/>
        </w:rPr>
        <w:t>, pateikti jų sąrašą bei gyvenimo aprašymus</w:t>
      </w:r>
      <w:r w:rsidR="00FB05A3">
        <w:rPr>
          <w:bCs/>
          <w:sz w:val="24"/>
          <w:szCs w:val="24"/>
        </w:rPr>
        <w:t>. Tarnyba tai pat pažymi, kad</w:t>
      </w:r>
      <w:r w:rsidR="00465319">
        <w:rPr>
          <w:bCs/>
          <w:sz w:val="24"/>
          <w:szCs w:val="24"/>
        </w:rPr>
        <w:t xml:space="preserve"> esamus ekspertus</w:t>
      </w:r>
      <w:r w:rsidR="00465319" w:rsidRPr="00465319">
        <w:rPr>
          <w:bCs/>
          <w:sz w:val="24"/>
          <w:szCs w:val="24"/>
        </w:rPr>
        <w:t xml:space="preserve"> </w:t>
      </w:r>
      <w:r w:rsidR="00465319">
        <w:rPr>
          <w:bCs/>
          <w:sz w:val="24"/>
          <w:szCs w:val="24"/>
        </w:rPr>
        <w:t>keisti ar pasitelkti naujus ekspertus</w:t>
      </w:r>
      <w:r w:rsidR="00FB05A3">
        <w:rPr>
          <w:bCs/>
          <w:sz w:val="24"/>
          <w:szCs w:val="24"/>
        </w:rPr>
        <w:t xml:space="preserve"> </w:t>
      </w:r>
      <w:r w:rsidR="00465319">
        <w:rPr>
          <w:bCs/>
          <w:sz w:val="24"/>
          <w:szCs w:val="24"/>
        </w:rPr>
        <w:t>galima tik</w:t>
      </w:r>
      <w:r w:rsidR="00FB05A3">
        <w:rPr>
          <w:bCs/>
          <w:sz w:val="24"/>
          <w:szCs w:val="24"/>
        </w:rPr>
        <w:t xml:space="preserve"> Pirkimo </w:t>
      </w:r>
      <w:r w:rsidR="00465319">
        <w:rPr>
          <w:bCs/>
          <w:sz w:val="24"/>
          <w:szCs w:val="24"/>
        </w:rPr>
        <w:t xml:space="preserve">sąlygose </w:t>
      </w:r>
      <w:r w:rsidR="00FB05A3">
        <w:rPr>
          <w:bCs/>
          <w:sz w:val="24"/>
          <w:szCs w:val="24"/>
        </w:rPr>
        <w:t>numatytomis sąlygomis ir tvarka.</w:t>
      </w:r>
    </w:p>
    <w:p w:rsidR="00CA768C" w:rsidRPr="00C17AC8" w:rsidRDefault="00CA768C" w:rsidP="008E47CA">
      <w:pPr>
        <w:numPr>
          <w:ilvl w:val="0"/>
          <w:numId w:val="3"/>
        </w:numPr>
        <w:tabs>
          <w:tab w:val="left" w:pos="709"/>
        </w:tabs>
        <w:spacing w:after="0" w:line="360" w:lineRule="auto"/>
        <w:ind w:left="0" w:firstLine="709"/>
        <w:contextualSpacing/>
        <w:jc w:val="both"/>
        <w:rPr>
          <w:rFonts w:ascii="Times New Roman" w:eastAsia="Times New Roman" w:hAnsi="Times New Roman" w:cs="Times New Roman"/>
          <w:bCs/>
          <w:sz w:val="24"/>
          <w:szCs w:val="24"/>
        </w:rPr>
      </w:pPr>
      <w:r w:rsidRPr="00D175AD">
        <w:rPr>
          <w:rFonts w:ascii="Times New Roman" w:eastAsia="Times New Roman" w:hAnsi="Times New Roman" w:cs="Times New Roman"/>
          <w:sz w:val="24"/>
          <w:szCs w:val="24"/>
        </w:rPr>
        <w:t xml:space="preserve">Sutarties projekto dalies „Specialiosios sąlygos“ 3.4 punkte nustatyta, kad </w:t>
      </w:r>
      <w:r w:rsidRPr="00D175AD">
        <w:rPr>
          <w:rFonts w:ascii="Times New Roman" w:eastAsia="Times New Roman" w:hAnsi="Times New Roman" w:cs="Times New Roman"/>
          <w:i/>
          <w:sz w:val="24"/>
          <w:szCs w:val="24"/>
        </w:rPr>
        <w:t>„Jei Sutarties vykdymo metu teisės aktais yra pakeičiama Sutartyje nurodytoms paslaugoms taikoma pridėtinės vertės apmokestinimo tvarka, Sutarties fiksuoti valandiniai įkainiai perskaičiuojami atitinkamai. &lt;...&gt;“</w:t>
      </w:r>
      <w:r w:rsidRPr="00D175AD">
        <w:rPr>
          <w:rFonts w:ascii="Times New Roman" w:eastAsia="Times New Roman" w:hAnsi="Times New Roman" w:cs="Times New Roman"/>
          <w:sz w:val="24"/>
          <w:szCs w:val="24"/>
        </w:rPr>
        <w:t xml:space="preserve">, tačiau nenurodyta nuo kada bus vykdomas fiksuoto valandinio įkainio perskaičiavimas, taip pat, ar pasikeitus kitiems mokesčiams sutarties kaina ar įkainiai bus perskaičiuojami, o tai neužtikrina Įstatymo 18 straipsnio 6 dalies 3 punkto nuostatos, jog </w:t>
      </w:r>
      <w:r w:rsidRPr="00D175AD">
        <w:rPr>
          <w:rFonts w:ascii="Times New Roman" w:eastAsia="Times New Roman" w:hAnsi="Times New Roman" w:cs="Times New Roman"/>
          <w:i/>
          <w:sz w:val="24"/>
          <w:szCs w:val="24"/>
        </w:rPr>
        <w:t>„Pirkimo sutartyje, kai ji sudaroma raštu, turi būti nustatyta: &lt;...&gt; kaina arba kainodaros taisyklės,</w:t>
      </w:r>
      <w:r w:rsidRPr="00D175AD">
        <w:rPr>
          <w:rFonts w:ascii="Times New Roman" w:eastAsia="Times New Roman" w:hAnsi="Times New Roman" w:cs="Times New Roman"/>
          <w:bCs/>
          <w:i/>
          <w:sz w:val="24"/>
          <w:szCs w:val="24"/>
        </w:rPr>
        <w:t xml:space="preserve"> </w:t>
      </w:r>
      <w:r w:rsidRPr="00D175AD">
        <w:rPr>
          <w:rFonts w:ascii="Times New Roman" w:eastAsia="Times New Roman" w:hAnsi="Times New Roman" w:cs="Times New Roman"/>
          <w:i/>
          <w:sz w:val="24"/>
          <w:szCs w:val="24"/>
        </w:rPr>
        <w:t>nustatytos pagal Lietuvos Respublikos Vyriausybės arba jos įgaliotos institucijos patvirtintą metodiką; &lt;...&gt;“</w:t>
      </w:r>
      <w:r w:rsidRPr="00D175AD">
        <w:rPr>
          <w:rFonts w:ascii="Times New Roman" w:eastAsia="Times New Roman" w:hAnsi="Times New Roman" w:cs="Times New Roman"/>
          <w:sz w:val="24"/>
          <w:szCs w:val="24"/>
        </w:rPr>
        <w:t xml:space="preserve">, ir Viešojo pirkimo - </w:t>
      </w:r>
      <w:r w:rsidRPr="00D175AD">
        <w:rPr>
          <w:rFonts w:ascii="Times New Roman" w:eastAsia="Times New Roman" w:hAnsi="Times New Roman" w:cs="Times New Roman"/>
          <w:sz w:val="24"/>
          <w:szCs w:val="24"/>
        </w:rPr>
        <w:lastRenderedPageBreak/>
        <w:t xml:space="preserve">pardavimo sutarčių kainos ir kainodaros taisyklių nustatymo metodikos, patvirtintos Viešųjų pirkimų tarnybos direktoriaus 2011 m. rugpjūčio 1 d. įsakymu Nr. 1S-105 (toliau – Metodika) 34 punkte įtvirtintos nuostatos, kad </w:t>
      </w:r>
      <w:r w:rsidRPr="00D175AD">
        <w:rPr>
          <w:rFonts w:ascii="Times New Roman" w:eastAsia="Times New Roman" w:hAnsi="Times New Roman" w:cs="Times New Roman"/>
          <w:i/>
          <w:sz w:val="24"/>
          <w:szCs w:val="24"/>
        </w:rPr>
        <w:t>„&lt;...&gt; Kainodaros taisyklėse taip pat turi būti nurodoma, ar pasikeitus kitiems mokesčiams sutarties kaina ar įkainiai bus perskaičiuojami.&lt;...&gt;“</w:t>
      </w:r>
      <w:r w:rsidRPr="00D175AD">
        <w:rPr>
          <w:rFonts w:ascii="Times New Roman" w:eastAsia="Times New Roman" w:hAnsi="Times New Roman" w:cs="Times New Roman"/>
          <w:sz w:val="24"/>
          <w:szCs w:val="24"/>
        </w:rPr>
        <w:t>, 34.1 papunktyje įtvirtintos nuostatos, kad</w:t>
      </w:r>
      <w:r w:rsidRPr="00D175AD">
        <w:rPr>
          <w:rFonts w:ascii="Times New Roman" w:eastAsia="Times New Roman" w:hAnsi="Times New Roman" w:cs="Times New Roman"/>
        </w:rPr>
        <w:t xml:space="preserve"> </w:t>
      </w:r>
      <w:r w:rsidRPr="00D175AD">
        <w:rPr>
          <w:rFonts w:ascii="Times New Roman" w:eastAsia="Times New Roman" w:hAnsi="Times New Roman" w:cs="Times New Roman"/>
          <w:i/>
          <w:sz w:val="24"/>
          <w:szCs w:val="24"/>
        </w:rPr>
        <w:t xml:space="preserve">„Kainodaros taisyklėse nustatant kainos ar įkainio perskaičiavimą turi būti nurodyti konkretūs mokesčiai, kuriems pasikeitus bus perskaičiuojama kaina, </w:t>
      </w:r>
      <w:r w:rsidRPr="00D175AD">
        <w:rPr>
          <w:rFonts w:ascii="Times New Roman" w:eastAsia="Times New Roman" w:hAnsi="Times New Roman" w:cs="Times New Roman"/>
          <w:i/>
          <w:sz w:val="24"/>
          <w:szCs w:val="24"/>
          <w:u w:val="single"/>
        </w:rPr>
        <w:t>kada vykdomas perskaičiavimas</w:t>
      </w:r>
      <w:r w:rsidRPr="00D175AD">
        <w:rPr>
          <w:rFonts w:ascii="Times New Roman" w:eastAsia="Times New Roman" w:hAnsi="Times New Roman" w:cs="Times New Roman"/>
          <w:i/>
          <w:sz w:val="24"/>
          <w:szCs w:val="24"/>
        </w:rPr>
        <w:t>, kokia yra šio perskaičiavimo formulė.“</w:t>
      </w:r>
      <w:r w:rsidRPr="00D175AD">
        <w:rPr>
          <w:rFonts w:ascii="Times New Roman" w:eastAsia="Times New Roman" w:hAnsi="Times New Roman" w:cs="Times New Roman"/>
          <w:sz w:val="24"/>
          <w:szCs w:val="24"/>
        </w:rPr>
        <w:t>, laikymosi.</w:t>
      </w:r>
    </w:p>
    <w:p w:rsidR="00E317E9" w:rsidRPr="00D175AD" w:rsidRDefault="00E317E9" w:rsidP="008E47CA">
      <w:pPr>
        <w:numPr>
          <w:ilvl w:val="0"/>
          <w:numId w:val="3"/>
        </w:numPr>
        <w:spacing w:after="0" w:line="360" w:lineRule="auto"/>
        <w:ind w:left="0" w:firstLine="709"/>
        <w:contextualSpacing/>
        <w:jc w:val="both"/>
        <w:rPr>
          <w:rFonts w:ascii="Times New Roman" w:eastAsia="Times New Roman" w:hAnsi="Times New Roman" w:cs="Times New Roman"/>
          <w:sz w:val="24"/>
          <w:szCs w:val="24"/>
        </w:rPr>
      </w:pPr>
      <w:r w:rsidRPr="00D175AD">
        <w:rPr>
          <w:rFonts w:ascii="Times New Roman" w:eastAsia="Times New Roman" w:hAnsi="Times New Roman" w:cs="Times New Roman"/>
          <w:sz w:val="24"/>
          <w:szCs w:val="24"/>
        </w:rPr>
        <w:t xml:space="preserve">Tarnyba, vykdydama Įstatymu jai pavestas funkcijas, siekdama objektyviai ir nešališkai įvertinti Perkančiosios organizacijos veiksmus ir vykdytas procedūras, 2014 m. gruodžio 10 d. raštu Nr. 4S-4131 „Dėl viešojo pirkimo Nr. 146949“ kreipėsi į Perkančiąją organizaciją, kad ji pateiktų duomenis ir informaciją, kokių veiksmų ėmėsi siekdama įsitikinti dėl tiekėjo </w:t>
      </w:r>
      <w:r w:rsidR="00EE76CC">
        <w:rPr>
          <w:rFonts w:ascii="Times New Roman" w:eastAsia="Times New Roman" w:hAnsi="Times New Roman" w:cs="Times New Roman"/>
          <w:sz w:val="24"/>
          <w:szCs w:val="24"/>
        </w:rPr>
        <w:t>„</w:t>
      </w:r>
      <w:r w:rsidRPr="00D175AD">
        <w:rPr>
          <w:rFonts w:ascii="Times New Roman" w:eastAsia="Times New Roman" w:hAnsi="Times New Roman" w:cs="Times New Roman"/>
          <w:sz w:val="24"/>
          <w:szCs w:val="24"/>
        </w:rPr>
        <w:t xml:space="preserve">DLA </w:t>
      </w:r>
      <w:proofErr w:type="spellStart"/>
      <w:r w:rsidRPr="00D175AD">
        <w:rPr>
          <w:rFonts w:ascii="Times New Roman" w:eastAsia="Times New Roman" w:hAnsi="Times New Roman" w:cs="Times New Roman"/>
          <w:sz w:val="24"/>
          <w:szCs w:val="24"/>
        </w:rPr>
        <w:t>Piper</w:t>
      </w:r>
      <w:proofErr w:type="spellEnd"/>
      <w:r w:rsidRPr="00D175AD">
        <w:rPr>
          <w:rFonts w:ascii="Times New Roman" w:eastAsia="Times New Roman" w:hAnsi="Times New Roman" w:cs="Times New Roman"/>
          <w:sz w:val="24"/>
          <w:szCs w:val="24"/>
        </w:rPr>
        <w:t xml:space="preserve"> UK LLP</w:t>
      </w:r>
      <w:r w:rsidR="00EE76CC">
        <w:rPr>
          <w:rFonts w:ascii="Times New Roman" w:eastAsia="Times New Roman" w:hAnsi="Times New Roman" w:cs="Times New Roman"/>
          <w:sz w:val="24"/>
          <w:szCs w:val="24"/>
        </w:rPr>
        <w:t>“</w:t>
      </w:r>
      <w:r w:rsidRPr="00D175AD">
        <w:rPr>
          <w:rFonts w:ascii="Times New Roman" w:eastAsia="Times New Roman" w:hAnsi="Times New Roman" w:cs="Times New Roman"/>
          <w:sz w:val="24"/>
          <w:szCs w:val="24"/>
        </w:rPr>
        <w:t xml:space="preserve"> interesų konflikto nebuvimo, t. y. ar tiekėjas </w:t>
      </w:r>
      <w:r w:rsidR="00EE76CC">
        <w:rPr>
          <w:rFonts w:ascii="Times New Roman" w:eastAsia="Times New Roman" w:hAnsi="Times New Roman" w:cs="Times New Roman"/>
          <w:sz w:val="24"/>
          <w:szCs w:val="24"/>
        </w:rPr>
        <w:t>„</w:t>
      </w:r>
      <w:r w:rsidRPr="00D175AD">
        <w:rPr>
          <w:rFonts w:ascii="Times New Roman" w:eastAsia="Times New Roman" w:hAnsi="Times New Roman" w:cs="Times New Roman"/>
          <w:sz w:val="24"/>
          <w:szCs w:val="24"/>
        </w:rPr>
        <w:t xml:space="preserve">DLA </w:t>
      </w:r>
      <w:proofErr w:type="spellStart"/>
      <w:r w:rsidRPr="00D175AD">
        <w:rPr>
          <w:rFonts w:ascii="Times New Roman" w:eastAsia="Times New Roman" w:hAnsi="Times New Roman" w:cs="Times New Roman"/>
          <w:sz w:val="24"/>
          <w:szCs w:val="24"/>
        </w:rPr>
        <w:t>Piper</w:t>
      </w:r>
      <w:proofErr w:type="spellEnd"/>
      <w:r w:rsidRPr="00D175AD">
        <w:rPr>
          <w:rFonts w:ascii="Times New Roman" w:eastAsia="Times New Roman" w:hAnsi="Times New Roman" w:cs="Times New Roman"/>
          <w:sz w:val="24"/>
          <w:szCs w:val="24"/>
        </w:rPr>
        <w:t xml:space="preserve"> UK LLP</w:t>
      </w:r>
      <w:r w:rsidR="00EE76CC">
        <w:rPr>
          <w:rFonts w:ascii="Times New Roman" w:eastAsia="Times New Roman" w:hAnsi="Times New Roman" w:cs="Times New Roman"/>
          <w:sz w:val="24"/>
          <w:szCs w:val="24"/>
        </w:rPr>
        <w:t>“</w:t>
      </w:r>
      <w:r w:rsidRPr="00D175AD">
        <w:rPr>
          <w:rFonts w:ascii="Times New Roman" w:eastAsia="Times New Roman" w:hAnsi="Times New Roman" w:cs="Times New Roman"/>
          <w:sz w:val="24"/>
          <w:szCs w:val="24"/>
        </w:rPr>
        <w:t xml:space="preserve"> nėra susijęs su kitomis valstybėmis ar jų valdomomis įmonėmis, kurių interesai yra priešingi Lietuvos Respublikos interesams. Taip pat Tarnyba, vadovaudamasi Lietuvos Respublikos viešojo administravimo įstatymo </w:t>
      </w:r>
      <w:r w:rsidR="00EE76CC">
        <w:rPr>
          <w:rFonts w:ascii="Times New Roman" w:eastAsia="Times New Roman" w:hAnsi="Times New Roman" w:cs="Times New Roman"/>
          <w:sz w:val="24"/>
          <w:szCs w:val="24"/>
        </w:rPr>
        <w:t xml:space="preserve">37 straipsniu, </w:t>
      </w:r>
      <w:r w:rsidRPr="00D175AD">
        <w:rPr>
          <w:rFonts w:ascii="Times New Roman" w:eastAsia="Times New Roman" w:hAnsi="Times New Roman" w:cs="Times New Roman"/>
          <w:sz w:val="24"/>
          <w:szCs w:val="24"/>
        </w:rPr>
        <w:t xml:space="preserve">2015 m. sausio 23 d. raštu Nr. 4S-222 „Dėl tarnybinės pagalbos suteikimo“ kreipėsi tarnybinės pagalbos į </w:t>
      </w:r>
      <w:r w:rsidR="00FA0DA8">
        <w:rPr>
          <w:rFonts w:ascii="Times New Roman" w:eastAsia="Times New Roman" w:hAnsi="Times New Roman" w:cs="Times New Roman"/>
          <w:sz w:val="24"/>
          <w:szCs w:val="24"/>
        </w:rPr>
        <w:t>VSD</w:t>
      </w:r>
      <w:r w:rsidRPr="00D175AD">
        <w:rPr>
          <w:rFonts w:ascii="Times New Roman" w:eastAsia="Times New Roman" w:hAnsi="Times New Roman" w:cs="Times New Roman"/>
          <w:sz w:val="24"/>
          <w:szCs w:val="24"/>
        </w:rPr>
        <w:t xml:space="preserve"> dėl tiekėjo </w:t>
      </w:r>
      <w:r w:rsidR="008D4A86">
        <w:rPr>
          <w:rFonts w:ascii="Times New Roman" w:eastAsia="Times New Roman" w:hAnsi="Times New Roman" w:cs="Times New Roman"/>
          <w:sz w:val="24"/>
          <w:szCs w:val="24"/>
        </w:rPr>
        <w:t>„</w:t>
      </w:r>
      <w:r w:rsidRPr="00D175AD">
        <w:rPr>
          <w:rFonts w:ascii="Times New Roman" w:eastAsia="Times New Roman" w:hAnsi="Times New Roman" w:cs="Times New Roman"/>
          <w:sz w:val="24"/>
          <w:szCs w:val="24"/>
        </w:rPr>
        <w:t xml:space="preserve">DLA </w:t>
      </w:r>
      <w:proofErr w:type="spellStart"/>
      <w:r w:rsidRPr="00D175AD">
        <w:rPr>
          <w:rFonts w:ascii="Times New Roman" w:eastAsia="Times New Roman" w:hAnsi="Times New Roman" w:cs="Times New Roman"/>
          <w:sz w:val="24"/>
          <w:szCs w:val="24"/>
        </w:rPr>
        <w:t>Piper</w:t>
      </w:r>
      <w:proofErr w:type="spellEnd"/>
      <w:r w:rsidRPr="00D175AD">
        <w:rPr>
          <w:rFonts w:ascii="Times New Roman" w:eastAsia="Times New Roman" w:hAnsi="Times New Roman" w:cs="Times New Roman"/>
          <w:sz w:val="24"/>
          <w:szCs w:val="24"/>
        </w:rPr>
        <w:t xml:space="preserve"> UK LLP</w:t>
      </w:r>
      <w:r w:rsidR="008D4A86">
        <w:rPr>
          <w:rFonts w:ascii="Times New Roman" w:eastAsia="Times New Roman" w:hAnsi="Times New Roman" w:cs="Times New Roman"/>
          <w:sz w:val="24"/>
          <w:szCs w:val="24"/>
        </w:rPr>
        <w:t>“</w:t>
      </w:r>
      <w:r w:rsidRPr="00D175AD">
        <w:rPr>
          <w:rFonts w:ascii="Times New Roman" w:eastAsia="Times New Roman" w:hAnsi="Times New Roman" w:cs="Times New Roman"/>
          <w:sz w:val="24"/>
          <w:szCs w:val="24"/>
        </w:rPr>
        <w:t xml:space="preserve"> galimų sąsajų su Rusijos Federacijos įmone „Gazprom“.</w:t>
      </w:r>
    </w:p>
    <w:p w:rsidR="00E317E9" w:rsidRPr="00D175AD" w:rsidRDefault="00E317E9" w:rsidP="008E47CA">
      <w:pPr>
        <w:spacing w:after="0" w:line="360" w:lineRule="auto"/>
        <w:ind w:firstLine="709"/>
        <w:jc w:val="both"/>
        <w:rPr>
          <w:rFonts w:ascii="Times New Roman" w:eastAsia="Times New Roman" w:hAnsi="Times New Roman" w:cs="Times New Roman"/>
          <w:sz w:val="24"/>
          <w:szCs w:val="24"/>
        </w:rPr>
      </w:pPr>
      <w:r w:rsidRPr="00D175AD">
        <w:rPr>
          <w:rFonts w:ascii="Times New Roman" w:eastAsia="Times New Roman" w:hAnsi="Times New Roman" w:cs="Times New Roman"/>
          <w:sz w:val="24"/>
          <w:szCs w:val="24"/>
        </w:rPr>
        <w:t xml:space="preserve">Perkančioji organizacija 2015 m. sausio 14 d. raštu Nr. ĮS-245 (14.235) „Dėl viešojo pirkimo Nr. 146949“ nurodė, kad </w:t>
      </w:r>
      <w:r w:rsidRPr="00D175AD">
        <w:rPr>
          <w:rFonts w:ascii="Times New Roman" w:eastAsia="Times New Roman" w:hAnsi="Times New Roman" w:cs="Times New Roman"/>
          <w:i/>
          <w:sz w:val="24"/>
          <w:szCs w:val="24"/>
        </w:rPr>
        <w:t>„&lt;...&gt; siekdama įsitikinti dėl tiekėjo DLA PIPER UK LLP interesų konflikto nebuvimo (ar tiekėjas nėra susijęs su kitomis valstybėmis ar jų valdomomis įmonėmis, kurių interesai yra priešingi Lietuvos Respublikos interesams) 2014-10-21 kreipėsi į tiekėją raštu Nr. ĮS-7387 (13.67) &lt;...&gt; prašydama patvirtinti tokio interesų konflikto nebuvimą.“</w:t>
      </w:r>
      <w:r w:rsidRPr="00D175AD">
        <w:rPr>
          <w:rFonts w:ascii="Times New Roman" w:eastAsia="Times New Roman" w:hAnsi="Times New Roman" w:cs="Times New Roman"/>
          <w:sz w:val="24"/>
          <w:szCs w:val="24"/>
        </w:rPr>
        <w:t xml:space="preserve">. </w:t>
      </w:r>
    </w:p>
    <w:p w:rsidR="00E317E9" w:rsidRPr="00D175AD" w:rsidRDefault="00E317E9" w:rsidP="008E47CA">
      <w:pPr>
        <w:spacing w:after="0" w:line="360" w:lineRule="auto"/>
        <w:ind w:firstLine="709"/>
        <w:jc w:val="both"/>
        <w:rPr>
          <w:rFonts w:ascii="Times New Roman" w:eastAsia="Times New Roman" w:hAnsi="Times New Roman" w:cs="Times New Roman"/>
          <w:sz w:val="24"/>
          <w:szCs w:val="24"/>
        </w:rPr>
      </w:pPr>
      <w:r w:rsidRPr="00D175AD">
        <w:rPr>
          <w:rFonts w:ascii="Times New Roman" w:eastAsia="Times New Roman" w:hAnsi="Times New Roman" w:cs="Times New Roman"/>
          <w:sz w:val="24"/>
          <w:szCs w:val="24"/>
        </w:rPr>
        <w:t xml:space="preserve">VSD 2015 m. vasario 4 d. raštu Nr. 18-756 „Dėl tarnybinės pagalbos suteikimo“ nurodė, kad </w:t>
      </w:r>
      <w:r w:rsidRPr="00D175AD">
        <w:rPr>
          <w:rFonts w:ascii="Times New Roman" w:eastAsia="Times New Roman" w:hAnsi="Times New Roman" w:cs="Times New Roman"/>
          <w:i/>
          <w:sz w:val="24"/>
          <w:szCs w:val="24"/>
        </w:rPr>
        <w:t xml:space="preserve">„&lt;...&gt; „DLA </w:t>
      </w:r>
      <w:proofErr w:type="spellStart"/>
      <w:r w:rsidRPr="00D175AD">
        <w:rPr>
          <w:rFonts w:ascii="Times New Roman" w:eastAsia="Times New Roman" w:hAnsi="Times New Roman" w:cs="Times New Roman"/>
          <w:i/>
          <w:sz w:val="24"/>
          <w:szCs w:val="24"/>
        </w:rPr>
        <w:t>Piper</w:t>
      </w:r>
      <w:proofErr w:type="spellEnd"/>
      <w:r w:rsidRPr="00D175AD">
        <w:rPr>
          <w:rFonts w:ascii="Times New Roman" w:eastAsia="Times New Roman" w:hAnsi="Times New Roman" w:cs="Times New Roman"/>
          <w:i/>
          <w:sz w:val="24"/>
          <w:szCs w:val="24"/>
        </w:rPr>
        <w:t xml:space="preserve"> UK LLP“ – yra tarptautinės teisinės bendrovės „DLA </w:t>
      </w:r>
      <w:proofErr w:type="spellStart"/>
      <w:r w:rsidRPr="00D175AD">
        <w:rPr>
          <w:rFonts w:ascii="Times New Roman" w:eastAsia="Times New Roman" w:hAnsi="Times New Roman" w:cs="Times New Roman"/>
          <w:i/>
          <w:sz w:val="24"/>
          <w:szCs w:val="24"/>
        </w:rPr>
        <w:t>Piper</w:t>
      </w:r>
      <w:proofErr w:type="spellEnd"/>
      <w:r w:rsidRPr="00D175AD">
        <w:rPr>
          <w:rFonts w:ascii="Times New Roman" w:eastAsia="Times New Roman" w:hAnsi="Times New Roman" w:cs="Times New Roman"/>
          <w:i/>
          <w:sz w:val="24"/>
          <w:szCs w:val="24"/>
        </w:rPr>
        <w:t xml:space="preserve">“ atstovybė Jungtinėje Karalystėje. &lt;...&gt; „DLA </w:t>
      </w:r>
      <w:proofErr w:type="spellStart"/>
      <w:r w:rsidRPr="00D175AD">
        <w:rPr>
          <w:rFonts w:ascii="Times New Roman" w:eastAsia="Times New Roman" w:hAnsi="Times New Roman" w:cs="Times New Roman"/>
          <w:i/>
          <w:sz w:val="24"/>
          <w:szCs w:val="24"/>
        </w:rPr>
        <w:t>Piper</w:t>
      </w:r>
      <w:proofErr w:type="spellEnd"/>
      <w:r w:rsidRPr="00D175AD">
        <w:rPr>
          <w:rFonts w:ascii="Times New Roman" w:eastAsia="Times New Roman" w:hAnsi="Times New Roman" w:cs="Times New Roman"/>
          <w:i/>
          <w:sz w:val="24"/>
          <w:szCs w:val="24"/>
        </w:rPr>
        <w:t xml:space="preserve">“ turi atstovybes daugiau nei 30 valstybių, taip pat ir Rusijoje – „DLA </w:t>
      </w:r>
      <w:proofErr w:type="spellStart"/>
      <w:r w:rsidRPr="00D175AD">
        <w:rPr>
          <w:rFonts w:ascii="Times New Roman" w:eastAsia="Times New Roman" w:hAnsi="Times New Roman" w:cs="Times New Roman"/>
          <w:i/>
          <w:sz w:val="24"/>
          <w:szCs w:val="24"/>
        </w:rPr>
        <w:t>Piper</w:t>
      </w:r>
      <w:proofErr w:type="spellEnd"/>
      <w:r w:rsidRPr="00D175AD">
        <w:rPr>
          <w:rFonts w:ascii="Times New Roman" w:eastAsia="Times New Roman" w:hAnsi="Times New Roman" w:cs="Times New Roman"/>
          <w:i/>
          <w:sz w:val="24"/>
          <w:szCs w:val="24"/>
        </w:rPr>
        <w:t xml:space="preserve"> Rus </w:t>
      </w:r>
      <w:proofErr w:type="spellStart"/>
      <w:r w:rsidRPr="00D175AD">
        <w:rPr>
          <w:rFonts w:ascii="Times New Roman" w:eastAsia="Times New Roman" w:hAnsi="Times New Roman" w:cs="Times New Roman"/>
          <w:i/>
          <w:sz w:val="24"/>
          <w:szCs w:val="24"/>
        </w:rPr>
        <w:t>Limited</w:t>
      </w:r>
      <w:proofErr w:type="spellEnd"/>
      <w:r w:rsidRPr="00D175AD">
        <w:rPr>
          <w:rFonts w:ascii="Times New Roman" w:eastAsia="Times New Roman" w:hAnsi="Times New Roman" w:cs="Times New Roman"/>
          <w:i/>
          <w:sz w:val="24"/>
          <w:szCs w:val="24"/>
        </w:rPr>
        <w:t xml:space="preserve">“. &lt;...&gt; „DLA </w:t>
      </w:r>
      <w:proofErr w:type="spellStart"/>
      <w:r w:rsidRPr="00D175AD">
        <w:rPr>
          <w:rFonts w:ascii="Times New Roman" w:eastAsia="Times New Roman" w:hAnsi="Times New Roman" w:cs="Times New Roman"/>
          <w:i/>
          <w:sz w:val="24"/>
          <w:szCs w:val="24"/>
        </w:rPr>
        <w:t>Piper</w:t>
      </w:r>
      <w:proofErr w:type="spellEnd"/>
      <w:r w:rsidRPr="00D175AD">
        <w:rPr>
          <w:rFonts w:ascii="Times New Roman" w:eastAsia="Times New Roman" w:hAnsi="Times New Roman" w:cs="Times New Roman"/>
          <w:i/>
          <w:sz w:val="24"/>
          <w:szCs w:val="24"/>
        </w:rPr>
        <w:t>“ klientai Rusijoje yra „Gazprom“,</w:t>
      </w:r>
      <w:r w:rsidR="008F5319">
        <w:rPr>
          <w:rFonts w:ascii="Times New Roman" w:eastAsia="Times New Roman" w:hAnsi="Times New Roman" w:cs="Times New Roman"/>
          <w:i/>
          <w:sz w:val="24"/>
          <w:szCs w:val="24"/>
        </w:rPr>
        <w:t xml:space="preserve"> &lt;...&gt;“</w:t>
      </w:r>
      <w:r w:rsidR="008F5319" w:rsidRPr="008F5319">
        <w:rPr>
          <w:rFonts w:ascii="Times New Roman" w:eastAsia="Times New Roman" w:hAnsi="Times New Roman" w:cs="Times New Roman"/>
          <w:sz w:val="24"/>
          <w:szCs w:val="24"/>
        </w:rPr>
        <w:t>.</w:t>
      </w:r>
    </w:p>
    <w:p w:rsidR="00CD15A0" w:rsidRPr="00D175AD" w:rsidRDefault="00CA768C" w:rsidP="008E47CA">
      <w:pPr>
        <w:spacing w:after="0" w:line="360" w:lineRule="auto"/>
        <w:ind w:firstLine="709"/>
        <w:jc w:val="both"/>
        <w:rPr>
          <w:rFonts w:ascii="Times New Roman" w:eastAsia="Times New Roman" w:hAnsi="Times New Roman" w:cs="Times New Roman"/>
          <w:sz w:val="24"/>
          <w:szCs w:val="24"/>
        </w:rPr>
      </w:pPr>
      <w:r w:rsidRPr="00D175AD">
        <w:rPr>
          <w:rFonts w:ascii="Times New Roman" w:eastAsia="Times New Roman" w:hAnsi="Times New Roman" w:cs="Times New Roman"/>
          <w:sz w:val="24"/>
          <w:szCs w:val="24"/>
        </w:rPr>
        <w:t xml:space="preserve">Tarnyba pažymi, kad </w:t>
      </w:r>
      <w:r w:rsidR="00E317E9" w:rsidRPr="00D175AD">
        <w:rPr>
          <w:rFonts w:ascii="Times New Roman" w:eastAsia="Times New Roman" w:hAnsi="Times New Roman" w:cs="Times New Roman"/>
          <w:sz w:val="24"/>
          <w:szCs w:val="24"/>
        </w:rPr>
        <w:t>Perkanč</w:t>
      </w:r>
      <w:r w:rsidR="00CD15A0" w:rsidRPr="00D175AD">
        <w:rPr>
          <w:rFonts w:ascii="Times New Roman" w:eastAsia="Times New Roman" w:hAnsi="Times New Roman" w:cs="Times New Roman"/>
          <w:sz w:val="24"/>
          <w:szCs w:val="24"/>
        </w:rPr>
        <w:t>ioji organizacija, atsižvelgdama</w:t>
      </w:r>
      <w:r w:rsidR="00E317E9" w:rsidRPr="00D175AD">
        <w:rPr>
          <w:rFonts w:ascii="Times New Roman" w:eastAsia="Times New Roman" w:hAnsi="Times New Roman" w:cs="Times New Roman"/>
          <w:sz w:val="24"/>
          <w:szCs w:val="24"/>
        </w:rPr>
        <w:t xml:space="preserve"> į Pirkimo objekto specifiką ir reikšmę Lietuvos Respublikai, </w:t>
      </w:r>
      <w:r w:rsidR="00303E17" w:rsidRPr="00D175AD">
        <w:rPr>
          <w:rFonts w:ascii="Times New Roman" w:eastAsia="Times New Roman" w:hAnsi="Times New Roman" w:cs="Times New Roman"/>
          <w:sz w:val="24"/>
          <w:szCs w:val="24"/>
        </w:rPr>
        <w:t xml:space="preserve">taip pat siekdama užtikrinti Įstatymo 3 straipsnio 2 dalyje nustatytą pirkimo tikslą – vadovaujantis šio įstatymo reikalavimais sudaryti pirkimo sutartį, leidžiančią įsigyti perkančiajai organizacijai </w:t>
      </w:r>
      <w:r w:rsidR="00303E17" w:rsidRPr="00D175AD">
        <w:rPr>
          <w:rFonts w:ascii="Times New Roman" w:eastAsia="Times New Roman" w:hAnsi="Times New Roman" w:cs="Times New Roman"/>
          <w:sz w:val="24"/>
          <w:szCs w:val="24"/>
          <w:u w:val="single"/>
        </w:rPr>
        <w:t>reikalingų</w:t>
      </w:r>
      <w:r w:rsidR="00303E17" w:rsidRPr="00D175AD">
        <w:rPr>
          <w:rFonts w:ascii="Times New Roman" w:eastAsia="Times New Roman" w:hAnsi="Times New Roman" w:cs="Times New Roman"/>
          <w:sz w:val="24"/>
          <w:szCs w:val="24"/>
        </w:rPr>
        <w:t xml:space="preserve"> prekių, </w:t>
      </w:r>
      <w:r w:rsidR="00303E17" w:rsidRPr="00D175AD">
        <w:rPr>
          <w:rFonts w:ascii="Times New Roman" w:eastAsia="Times New Roman" w:hAnsi="Times New Roman" w:cs="Times New Roman"/>
          <w:sz w:val="24"/>
          <w:szCs w:val="24"/>
          <w:u w:val="single"/>
        </w:rPr>
        <w:t>paslaugų</w:t>
      </w:r>
      <w:r w:rsidR="00303E17" w:rsidRPr="00D175AD">
        <w:rPr>
          <w:rFonts w:ascii="Times New Roman" w:eastAsia="Times New Roman" w:hAnsi="Times New Roman" w:cs="Times New Roman"/>
          <w:sz w:val="24"/>
          <w:szCs w:val="24"/>
        </w:rPr>
        <w:t xml:space="preserve"> ar darbų, racionaliai naudojant tam skirtas lėšas, </w:t>
      </w:r>
      <w:r w:rsidR="00E317E9" w:rsidRPr="00D175AD">
        <w:rPr>
          <w:rFonts w:ascii="Times New Roman" w:eastAsia="Times New Roman" w:hAnsi="Times New Roman" w:cs="Times New Roman"/>
          <w:sz w:val="24"/>
          <w:szCs w:val="24"/>
        </w:rPr>
        <w:t>p</w:t>
      </w:r>
      <w:r w:rsidR="00CD15A0" w:rsidRPr="00D175AD">
        <w:rPr>
          <w:rFonts w:ascii="Times New Roman" w:eastAsia="Times New Roman" w:hAnsi="Times New Roman" w:cs="Times New Roman"/>
          <w:sz w:val="24"/>
          <w:szCs w:val="24"/>
        </w:rPr>
        <w:t>rieš nustatydama</w:t>
      </w:r>
      <w:r w:rsidR="00E317E9" w:rsidRPr="00D175AD">
        <w:rPr>
          <w:rFonts w:ascii="Times New Roman" w:eastAsia="Times New Roman" w:hAnsi="Times New Roman" w:cs="Times New Roman"/>
          <w:sz w:val="24"/>
          <w:szCs w:val="24"/>
        </w:rPr>
        <w:t xml:space="preserve"> </w:t>
      </w:r>
      <w:r w:rsidR="00CD15A0" w:rsidRPr="00D175AD">
        <w:rPr>
          <w:rFonts w:ascii="Times New Roman" w:eastAsia="Times New Roman" w:hAnsi="Times New Roman" w:cs="Times New Roman"/>
          <w:sz w:val="24"/>
          <w:szCs w:val="24"/>
        </w:rPr>
        <w:t>laimėjusį pasiūlymą ir pasiūlydama</w:t>
      </w:r>
      <w:r w:rsidR="00E317E9" w:rsidRPr="00D175AD">
        <w:rPr>
          <w:rFonts w:ascii="Times New Roman" w:eastAsia="Times New Roman" w:hAnsi="Times New Roman" w:cs="Times New Roman"/>
          <w:sz w:val="24"/>
          <w:szCs w:val="24"/>
        </w:rPr>
        <w:t xml:space="preserve"> tiekėjui </w:t>
      </w:r>
      <w:r w:rsidR="00CD15A0" w:rsidRPr="00D175AD">
        <w:rPr>
          <w:rFonts w:ascii="Times New Roman" w:eastAsia="Times New Roman" w:hAnsi="Times New Roman" w:cs="Times New Roman"/>
          <w:sz w:val="24"/>
          <w:szCs w:val="24"/>
        </w:rPr>
        <w:t>„</w:t>
      </w:r>
      <w:r w:rsidR="00E317E9" w:rsidRPr="00D175AD">
        <w:rPr>
          <w:rFonts w:ascii="Times New Roman" w:eastAsia="Times New Roman" w:hAnsi="Times New Roman" w:cs="Times New Roman"/>
          <w:sz w:val="24"/>
          <w:szCs w:val="24"/>
        </w:rPr>
        <w:t xml:space="preserve">DLA </w:t>
      </w:r>
      <w:proofErr w:type="spellStart"/>
      <w:r w:rsidR="00E317E9" w:rsidRPr="00D175AD">
        <w:rPr>
          <w:rFonts w:ascii="Times New Roman" w:eastAsia="Times New Roman" w:hAnsi="Times New Roman" w:cs="Times New Roman"/>
          <w:sz w:val="24"/>
          <w:szCs w:val="24"/>
        </w:rPr>
        <w:t>Piper</w:t>
      </w:r>
      <w:proofErr w:type="spellEnd"/>
      <w:r w:rsidR="00E317E9" w:rsidRPr="00D175AD">
        <w:rPr>
          <w:rFonts w:ascii="Times New Roman" w:eastAsia="Times New Roman" w:hAnsi="Times New Roman" w:cs="Times New Roman"/>
          <w:sz w:val="24"/>
          <w:szCs w:val="24"/>
        </w:rPr>
        <w:t xml:space="preserve"> UK LLP</w:t>
      </w:r>
      <w:r w:rsidR="00CD15A0" w:rsidRPr="00D175AD">
        <w:rPr>
          <w:rFonts w:ascii="Times New Roman" w:eastAsia="Times New Roman" w:hAnsi="Times New Roman" w:cs="Times New Roman"/>
          <w:sz w:val="24"/>
          <w:szCs w:val="24"/>
        </w:rPr>
        <w:t>“</w:t>
      </w:r>
      <w:r w:rsidR="00E317E9" w:rsidRPr="00D175AD">
        <w:rPr>
          <w:rFonts w:ascii="Times New Roman" w:eastAsia="Times New Roman" w:hAnsi="Times New Roman" w:cs="Times New Roman"/>
          <w:sz w:val="24"/>
          <w:szCs w:val="24"/>
        </w:rPr>
        <w:t xml:space="preserve"> sudaryti viešojo pirkimo – pardavimo sutartį, privalėjo ypatingai atidžiai vertinti su Pirkime dalyvaujančiais tiekėjais susijusią informaciją (tiek oficialią, tiek pateikiamą visuomenės informavimo priemonėmis) ir, prireikus, imtis visų įmanomų veiksmų, reikalingų siekiant įsitikinti, ar konkretaus tiekėjo pasiūlymas atitinka pirkimo dokumentų reikalavimus. Tačiau, iš Tarnybai pateiktų duomenų, matyti, </w:t>
      </w:r>
      <w:r w:rsidR="00E317E9" w:rsidRPr="00D175AD">
        <w:rPr>
          <w:rFonts w:ascii="Times New Roman" w:eastAsia="Times New Roman" w:hAnsi="Times New Roman" w:cs="Times New Roman"/>
          <w:sz w:val="24"/>
          <w:szCs w:val="24"/>
        </w:rPr>
        <w:lastRenderedPageBreak/>
        <w:t>kad Perkančioji organizacija neišnaudojo visų galimybių siekiant išsiaiškinti interesų konflikto nebuvimą, ypatingai atsižvelgiant į VSD 2015 m. vasario 4 d. rašte Nr. 18-756 „Dėl tarnybinės pagalbos suteikimo“ pateikt</w:t>
      </w:r>
      <w:r w:rsidR="00CD15A0" w:rsidRPr="00D175AD">
        <w:rPr>
          <w:rFonts w:ascii="Times New Roman" w:eastAsia="Times New Roman" w:hAnsi="Times New Roman" w:cs="Times New Roman"/>
          <w:sz w:val="24"/>
          <w:szCs w:val="24"/>
        </w:rPr>
        <w:t xml:space="preserve">ą aukščiau paminėtą informaciją, t. y. Tarnybos nuomone, Perkančioji organizacija neišsiaiškino, ar tiekėjas </w:t>
      </w:r>
      <w:r w:rsidR="008D4A86">
        <w:rPr>
          <w:rFonts w:ascii="Times New Roman" w:eastAsia="Times New Roman" w:hAnsi="Times New Roman" w:cs="Times New Roman"/>
          <w:sz w:val="24"/>
          <w:szCs w:val="24"/>
        </w:rPr>
        <w:t>„</w:t>
      </w:r>
      <w:r w:rsidR="00CD15A0" w:rsidRPr="00D175AD">
        <w:rPr>
          <w:rFonts w:ascii="Times New Roman" w:eastAsia="Times New Roman" w:hAnsi="Times New Roman" w:cs="Times New Roman"/>
          <w:sz w:val="24"/>
          <w:szCs w:val="24"/>
        </w:rPr>
        <w:t xml:space="preserve">DLA </w:t>
      </w:r>
      <w:proofErr w:type="spellStart"/>
      <w:r w:rsidR="00CD15A0" w:rsidRPr="00D175AD">
        <w:rPr>
          <w:rFonts w:ascii="Times New Roman" w:eastAsia="Times New Roman" w:hAnsi="Times New Roman" w:cs="Times New Roman"/>
          <w:sz w:val="24"/>
          <w:szCs w:val="24"/>
        </w:rPr>
        <w:t>Piper</w:t>
      </w:r>
      <w:proofErr w:type="spellEnd"/>
      <w:r w:rsidR="00CD15A0" w:rsidRPr="00D175AD">
        <w:rPr>
          <w:rFonts w:ascii="Times New Roman" w:eastAsia="Times New Roman" w:hAnsi="Times New Roman" w:cs="Times New Roman"/>
          <w:sz w:val="24"/>
          <w:szCs w:val="24"/>
        </w:rPr>
        <w:t xml:space="preserve"> UK LLP</w:t>
      </w:r>
      <w:r w:rsidR="008D4A86">
        <w:rPr>
          <w:rFonts w:ascii="Times New Roman" w:eastAsia="Times New Roman" w:hAnsi="Times New Roman" w:cs="Times New Roman"/>
          <w:sz w:val="24"/>
          <w:szCs w:val="24"/>
        </w:rPr>
        <w:t>“</w:t>
      </w:r>
      <w:r w:rsidR="00CD15A0" w:rsidRPr="00D175AD">
        <w:rPr>
          <w:rFonts w:ascii="Times New Roman" w:eastAsia="Times New Roman" w:hAnsi="Times New Roman" w:cs="Times New Roman"/>
          <w:sz w:val="24"/>
          <w:szCs w:val="24"/>
        </w:rPr>
        <w:t xml:space="preserve"> neturi sąsajų su Rusijos Federacijos įmone „Gazprom“ ir, ar „DLA </w:t>
      </w:r>
      <w:proofErr w:type="spellStart"/>
      <w:r w:rsidR="00CD15A0" w:rsidRPr="00D175AD">
        <w:rPr>
          <w:rFonts w:ascii="Times New Roman" w:eastAsia="Times New Roman" w:hAnsi="Times New Roman" w:cs="Times New Roman"/>
          <w:sz w:val="24"/>
          <w:szCs w:val="24"/>
        </w:rPr>
        <w:t>Piper</w:t>
      </w:r>
      <w:proofErr w:type="spellEnd"/>
      <w:r w:rsidR="00CD15A0" w:rsidRPr="00D175AD">
        <w:rPr>
          <w:rFonts w:ascii="Times New Roman" w:eastAsia="Times New Roman" w:hAnsi="Times New Roman" w:cs="Times New Roman"/>
          <w:sz w:val="24"/>
          <w:szCs w:val="24"/>
        </w:rPr>
        <w:t xml:space="preserve">“ ir „DLA </w:t>
      </w:r>
      <w:proofErr w:type="spellStart"/>
      <w:r w:rsidR="00CD15A0" w:rsidRPr="00D175AD">
        <w:rPr>
          <w:rFonts w:ascii="Times New Roman" w:eastAsia="Times New Roman" w:hAnsi="Times New Roman" w:cs="Times New Roman"/>
          <w:sz w:val="24"/>
          <w:szCs w:val="24"/>
        </w:rPr>
        <w:t>Piper</w:t>
      </w:r>
      <w:proofErr w:type="spellEnd"/>
      <w:r w:rsidR="00CD15A0" w:rsidRPr="00D175AD">
        <w:rPr>
          <w:rFonts w:ascii="Times New Roman" w:eastAsia="Times New Roman" w:hAnsi="Times New Roman" w:cs="Times New Roman"/>
          <w:sz w:val="24"/>
          <w:szCs w:val="24"/>
        </w:rPr>
        <w:t xml:space="preserve"> UK LLP“ galima laikyti atskirais, savarankiškais ir vienas nuo kito nepriklausančiais juridiniais asmenimis, neturinčiais jokių sąsajų su vienas kito klientais bei jokių tarpusavio įsipareigojimų, neišsiaiškino, ar bus užtikrintas viešasis interesas ir itin svarbi bei strateginę reikšmę turinti informacija nebus nutekinta tretiesiems asmenims, turintiems priešingų interesų prieš Perkančiąją organizaciją ir Lietuv</w:t>
      </w:r>
      <w:r w:rsidR="008D4A86">
        <w:rPr>
          <w:rFonts w:ascii="Times New Roman" w:eastAsia="Times New Roman" w:hAnsi="Times New Roman" w:cs="Times New Roman"/>
          <w:sz w:val="24"/>
          <w:szCs w:val="24"/>
        </w:rPr>
        <w:t>os Respubliką</w:t>
      </w:r>
      <w:r w:rsidR="00CD15A0" w:rsidRPr="00D175AD">
        <w:rPr>
          <w:rFonts w:ascii="Times New Roman" w:eastAsia="Times New Roman" w:hAnsi="Times New Roman" w:cs="Times New Roman"/>
          <w:sz w:val="24"/>
          <w:szCs w:val="24"/>
        </w:rPr>
        <w:t>. Atkreiptinas dėmesys, kad tiekėjas „</w:t>
      </w:r>
      <w:r w:rsidR="00E317E9" w:rsidRPr="00D175AD">
        <w:rPr>
          <w:rFonts w:ascii="Times New Roman" w:eastAsia="Times New Roman" w:hAnsi="Times New Roman" w:cs="Times New Roman"/>
          <w:sz w:val="24"/>
          <w:szCs w:val="24"/>
        </w:rPr>
        <w:t xml:space="preserve">DLA </w:t>
      </w:r>
      <w:proofErr w:type="spellStart"/>
      <w:r w:rsidR="00E317E9" w:rsidRPr="00D175AD">
        <w:rPr>
          <w:rFonts w:ascii="Times New Roman" w:eastAsia="Times New Roman" w:hAnsi="Times New Roman" w:cs="Times New Roman"/>
          <w:sz w:val="24"/>
          <w:szCs w:val="24"/>
        </w:rPr>
        <w:t>Piper</w:t>
      </w:r>
      <w:proofErr w:type="spellEnd"/>
      <w:r w:rsidR="00E317E9" w:rsidRPr="00D175AD">
        <w:rPr>
          <w:rFonts w:ascii="Times New Roman" w:eastAsia="Times New Roman" w:hAnsi="Times New Roman" w:cs="Times New Roman"/>
          <w:sz w:val="24"/>
          <w:szCs w:val="24"/>
        </w:rPr>
        <w:t xml:space="preserve"> UK LLP</w:t>
      </w:r>
      <w:r w:rsidR="00CD15A0" w:rsidRPr="00D175AD">
        <w:rPr>
          <w:rFonts w:ascii="Times New Roman" w:eastAsia="Times New Roman" w:hAnsi="Times New Roman" w:cs="Times New Roman"/>
          <w:sz w:val="24"/>
          <w:szCs w:val="24"/>
        </w:rPr>
        <w:t>“</w:t>
      </w:r>
      <w:r w:rsidR="00E317E9" w:rsidRPr="00D175AD">
        <w:rPr>
          <w:rFonts w:ascii="Times New Roman" w:eastAsia="Times New Roman" w:hAnsi="Times New Roman" w:cs="Times New Roman"/>
          <w:sz w:val="24"/>
          <w:szCs w:val="24"/>
        </w:rPr>
        <w:t xml:space="preserve"> kartu su pasiūlymu pateiktame</w:t>
      </w:r>
      <w:r w:rsidR="00CD15A0" w:rsidRPr="00D175AD">
        <w:rPr>
          <w:rFonts w:ascii="Times New Roman" w:eastAsia="Times New Roman" w:hAnsi="Times New Roman" w:cs="Times New Roman"/>
          <w:sz w:val="24"/>
          <w:szCs w:val="24"/>
        </w:rPr>
        <w:t xml:space="preserve"> „DLA </w:t>
      </w:r>
      <w:proofErr w:type="spellStart"/>
      <w:r w:rsidR="00CD15A0" w:rsidRPr="00D175AD">
        <w:rPr>
          <w:rFonts w:ascii="Times New Roman" w:eastAsia="Times New Roman" w:hAnsi="Times New Roman" w:cs="Times New Roman"/>
          <w:sz w:val="24"/>
          <w:szCs w:val="24"/>
        </w:rPr>
        <w:t>Piper</w:t>
      </w:r>
      <w:proofErr w:type="spellEnd"/>
      <w:r w:rsidR="00CD15A0" w:rsidRPr="00D175AD">
        <w:rPr>
          <w:rFonts w:ascii="Times New Roman" w:eastAsia="Times New Roman" w:hAnsi="Times New Roman" w:cs="Times New Roman"/>
          <w:sz w:val="24"/>
          <w:szCs w:val="24"/>
        </w:rPr>
        <w:t>“ pristatyme nurodė</w:t>
      </w:r>
      <w:r w:rsidR="00E317E9" w:rsidRPr="00D175AD">
        <w:rPr>
          <w:rFonts w:ascii="Times New Roman" w:eastAsia="Times New Roman" w:hAnsi="Times New Roman" w:cs="Times New Roman"/>
          <w:sz w:val="24"/>
          <w:szCs w:val="24"/>
        </w:rPr>
        <w:t xml:space="preserve"> informaciją, kad </w:t>
      </w:r>
      <w:r w:rsidR="00E317E9" w:rsidRPr="00D175AD">
        <w:rPr>
          <w:rFonts w:ascii="Times New Roman" w:eastAsia="Times New Roman" w:hAnsi="Times New Roman" w:cs="Times New Roman"/>
          <w:i/>
          <w:sz w:val="24"/>
          <w:szCs w:val="24"/>
        </w:rPr>
        <w:t xml:space="preserve">„DLA </w:t>
      </w:r>
      <w:proofErr w:type="spellStart"/>
      <w:r w:rsidR="00E317E9" w:rsidRPr="00D175AD">
        <w:rPr>
          <w:rFonts w:ascii="Times New Roman" w:eastAsia="Times New Roman" w:hAnsi="Times New Roman" w:cs="Times New Roman"/>
          <w:i/>
          <w:sz w:val="24"/>
          <w:szCs w:val="24"/>
        </w:rPr>
        <w:t>Piper</w:t>
      </w:r>
      <w:proofErr w:type="spellEnd"/>
      <w:r w:rsidR="00E317E9" w:rsidRPr="00D175AD">
        <w:rPr>
          <w:rFonts w:ascii="Times New Roman" w:eastAsia="Times New Roman" w:hAnsi="Times New Roman" w:cs="Times New Roman"/>
          <w:i/>
          <w:sz w:val="24"/>
          <w:szCs w:val="24"/>
        </w:rPr>
        <w:t xml:space="preserve">“ yra pasaulinė teisinių paslaugų įmonė, vienijanti 4200 teisininkų daugiau nei iš 30 &lt;...&gt; šalių, &lt;...&gt; „DLA </w:t>
      </w:r>
      <w:proofErr w:type="spellStart"/>
      <w:r w:rsidR="00E317E9" w:rsidRPr="00D175AD">
        <w:rPr>
          <w:rFonts w:ascii="Times New Roman" w:eastAsia="Times New Roman" w:hAnsi="Times New Roman" w:cs="Times New Roman"/>
          <w:i/>
          <w:sz w:val="24"/>
          <w:szCs w:val="24"/>
        </w:rPr>
        <w:t>Piper</w:t>
      </w:r>
      <w:proofErr w:type="spellEnd"/>
      <w:r w:rsidR="00E317E9" w:rsidRPr="00D175AD">
        <w:rPr>
          <w:rFonts w:ascii="Times New Roman" w:eastAsia="Times New Roman" w:hAnsi="Times New Roman" w:cs="Times New Roman"/>
          <w:i/>
          <w:sz w:val="24"/>
          <w:szCs w:val="24"/>
        </w:rPr>
        <w:t xml:space="preserve">“ yra pripažinta kaip įmonė, pirmaujanti tarptautinio arbitražo srityje. &lt;...&gt; Mes subūrėme </w:t>
      </w:r>
      <w:r w:rsidR="00E317E9" w:rsidRPr="00D175AD">
        <w:rPr>
          <w:rFonts w:ascii="Times New Roman" w:eastAsia="Times New Roman" w:hAnsi="Times New Roman" w:cs="Times New Roman"/>
          <w:i/>
          <w:sz w:val="24"/>
          <w:szCs w:val="24"/>
          <w:u w:val="single"/>
        </w:rPr>
        <w:t>visiškai integruotą</w:t>
      </w:r>
      <w:r w:rsidR="00E317E9" w:rsidRPr="00D175AD">
        <w:rPr>
          <w:rFonts w:ascii="Times New Roman" w:eastAsia="Times New Roman" w:hAnsi="Times New Roman" w:cs="Times New Roman"/>
          <w:i/>
          <w:sz w:val="24"/>
          <w:szCs w:val="24"/>
        </w:rPr>
        <w:t xml:space="preserve"> pasaulinę grupę, </w:t>
      </w:r>
      <w:r w:rsidR="00E317E9" w:rsidRPr="00D175AD">
        <w:rPr>
          <w:rFonts w:ascii="Times New Roman" w:eastAsia="Times New Roman" w:hAnsi="Times New Roman" w:cs="Times New Roman"/>
          <w:i/>
          <w:sz w:val="24"/>
          <w:szCs w:val="24"/>
          <w:u w:val="single"/>
        </w:rPr>
        <w:t>kuri glaudžiai dirba tarpusavyje</w:t>
      </w:r>
      <w:r w:rsidR="00E317E9" w:rsidRPr="00D175AD">
        <w:rPr>
          <w:rFonts w:ascii="Times New Roman" w:eastAsia="Times New Roman" w:hAnsi="Times New Roman" w:cs="Times New Roman"/>
          <w:i/>
          <w:sz w:val="24"/>
          <w:szCs w:val="24"/>
        </w:rPr>
        <w:t xml:space="preserve">. &lt;...&gt; </w:t>
      </w:r>
      <w:r w:rsidR="00E317E9" w:rsidRPr="00D175AD">
        <w:rPr>
          <w:rFonts w:ascii="Times New Roman" w:eastAsia="Times New Roman" w:hAnsi="Times New Roman" w:cs="Times New Roman"/>
          <w:i/>
          <w:sz w:val="24"/>
          <w:szCs w:val="24"/>
          <w:u w:val="single"/>
        </w:rPr>
        <w:t xml:space="preserve">Mūsų komandos praktikuojantys teisininkai </w:t>
      </w:r>
      <w:r w:rsidR="00E317E9" w:rsidRPr="00D175AD">
        <w:rPr>
          <w:rFonts w:ascii="Times New Roman" w:eastAsia="Times New Roman" w:hAnsi="Times New Roman" w:cs="Times New Roman"/>
          <w:i/>
          <w:sz w:val="24"/>
          <w:szCs w:val="24"/>
        </w:rPr>
        <w:t xml:space="preserve">dirba Londone, </w:t>
      </w:r>
      <w:r w:rsidR="00E317E9" w:rsidRPr="00D175AD">
        <w:rPr>
          <w:rFonts w:ascii="Times New Roman" w:eastAsia="Times New Roman" w:hAnsi="Times New Roman" w:cs="Times New Roman"/>
          <w:i/>
          <w:sz w:val="24"/>
          <w:szCs w:val="24"/>
          <w:u w:val="single"/>
        </w:rPr>
        <w:t>Maskvoje</w:t>
      </w:r>
      <w:r w:rsidR="00E317E9" w:rsidRPr="00D175AD">
        <w:rPr>
          <w:rFonts w:ascii="Times New Roman" w:eastAsia="Times New Roman" w:hAnsi="Times New Roman" w:cs="Times New Roman"/>
          <w:i/>
          <w:sz w:val="24"/>
          <w:szCs w:val="24"/>
        </w:rPr>
        <w:t xml:space="preserve"> &lt;...&gt;, NVS, &lt;...&gt; </w:t>
      </w:r>
      <w:r w:rsidR="00E317E9" w:rsidRPr="00D175AD">
        <w:rPr>
          <w:rFonts w:ascii="Times New Roman" w:eastAsia="Times New Roman" w:hAnsi="Times New Roman" w:cs="Times New Roman"/>
          <w:i/>
          <w:sz w:val="24"/>
          <w:szCs w:val="24"/>
          <w:u w:val="single"/>
        </w:rPr>
        <w:t>Esame viena komanda</w:t>
      </w:r>
      <w:r w:rsidR="00E317E9" w:rsidRPr="00D175AD">
        <w:rPr>
          <w:rFonts w:ascii="Times New Roman" w:eastAsia="Times New Roman" w:hAnsi="Times New Roman" w:cs="Times New Roman"/>
          <w:i/>
          <w:sz w:val="24"/>
          <w:szCs w:val="24"/>
        </w:rPr>
        <w:t>, dirbanti JK, žemyninės Europos ir Vidurio Rytų šalyse &lt;...&gt;.</w:t>
      </w:r>
      <w:r w:rsidR="00E317E9" w:rsidRPr="00D175AD">
        <w:rPr>
          <w:rFonts w:ascii="Times New Roman" w:eastAsia="Times New Roman" w:hAnsi="Times New Roman" w:cs="Times New Roman"/>
          <w:sz w:val="24"/>
          <w:szCs w:val="24"/>
        </w:rPr>
        <w:t xml:space="preserve"> </w:t>
      </w:r>
    </w:p>
    <w:p w:rsidR="00E317E9" w:rsidRPr="00D175AD" w:rsidRDefault="00CD15A0" w:rsidP="008E47CA">
      <w:pPr>
        <w:spacing w:after="0" w:line="360" w:lineRule="auto"/>
        <w:ind w:firstLine="709"/>
        <w:jc w:val="both"/>
        <w:rPr>
          <w:rFonts w:ascii="Times New Roman" w:eastAsia="Times New Roman" w:hAnsi="Times New Roman" w:cs="Times New Roman"/>
          <w:sz w:val="24"/>
          <w:szCs w:val="24"/>
        </w:rPr>
      </w:pPr>
      <w:r w:rsidRPr="00D175AD">
        <w:rPr>
          <w:rFonts w:ascii="Times New Roman" w:eastAsia="Times New Roman" w:hAnsi="Times New Roman" w:cs="Times New Roman"/>
          <w:sz w:val="24"/>
          <w:szCs w:val="24"/>
        </w:rPr>
        <w:t xml:space="preserve">Papildomai </w:t>
      </w:r>
      <w:r w:rsidR="00E317E9" w:rsidRPr="00D175AD">
        <w:rPr>
          <w:rFonts w:ascii="Times New Roman" w:eastAsia="Times New Roman" w:hAnsi="Times New Roman" w:cs="Times New Roman"/>
          <w:sz w:val="24"/>
          <w:szCs w:val="24"/>
        </w:rPr>
        <w:t xml:space="preserve">Tarnyba nustatė, VPK, gavusi tiekėjo </w:t>
      </w:r>
      <w:r w:rsidR="00271519">
        <w:rPr>
          <w:rFonts w:ascii="Times New Roman" w:eastAsia="Times New Roman" w:hAnsi="Times New Roman" w:cs="Times New Roman"/>
          <w:sz w:val="24"/>
          <w:szCs w:val="24"/>
        </w:rPr>
        <w:t>„</w:t>
      </w:r>
      <w:r w:rsidR="00E317E9" w:rsidRPr="00D175AD">
        <w:rPr>
          <w:rFonts w:ascii="Times New Roman" w:eastAsia="Times New Roman" w:hAnsi="Times New Roman" w:cs="Times New Roman"/>
          <w:sz w:val="24"/>
          <w:szCs w:val="24"/>
        </w:rPr>
        <w:t xml:space="preserve">DLA </w:t>
      </w:r>
      <w:proofErr w:type="spellStart"/>
      <w:r w:rsidR="00E317E9" w:rsidRPr="00D175AD">
        <w:rPr>
          <w:rFonts w:ascii="Times New Roman" w:eastAsia="Times New Roman" w:hAnsi="Times New Roman" w:cs="Times New Roman"/>
          <w:sz w:val="24"/>
          <w:szCs w:val="24"/>
        </w:rPr>
        <w:t>Piper</w:t>
      </w:r>
      <w:proofErr w:type="spellEnd"/>
      <w:r w:rsidR="00E317E9" w:rsidRPr="00D175AD">
        <w:rPr>
          <w:rFonts w:ascii="Times New Roman" w:eastAsia="Times New Roman" w:hAnsi="Times New Roman" w:cs="Times New Roman"/>
          <w:sz w:val="24"/>
          <w:szCs w:val="24"/>
        </w:rPr>
        <w:t xml:space="preserve"> UK LLP</w:t>
      </w:r>
      <w:r w:rsidR="00271519">
        <w:rPr>
          <w:rFonts w:ascii="Times New Roman" w:eastAsia="Times New Roman" w:hAnsi="Times New Roman" w:cs="Times New Roman"/>
          <w:sz w:val="24"/>
          <w:szCs w:val="24"/>
        </w:rPr>
        <w:t>“</w:t>
      </w:r>
      <w:r w:rsidR="00E317E9" w:rsidRPr="00D175AD">
        <w:rPr>
          <w:rFonts w:ascii="Times New Roman" w:eastAsia="Times New Roman" w:hAnsi="Times New Roman" w:cs="Times New Roman"/>
          <w:sz w:val="24"/>
          <w:szCs w:val="24"/>
        </w:rPr>
        <w:t xml:space="preserve"> 2014 m. spalio 24 d. raštą, kuriame tiekėjas nurodo, kad </w:t>
      </w:r>
      <w:r w:rsidR="00E317E9" w:rsidRPr="00D175AD">
        <w:rPr>
          <w:rFonts w:ascii="Times New Roman" w:eastAsia="Times New Roman" w:hAnsi="Times New Roman" w:cs="Times New Roman"/>
          <w:i/>
          <w:sz w:val="24"/>
          <w:szCs w:val="24"/>
        </w:rPr>
        <w:t xml:space="preserve">„&lt;...&gt; Nei „DLA </w:t>
      </w:r>
      <w:proofErr w:type="spellStart"/>
      <w:r w:rsidR="00E317E9" w:rsidRPr="00D175AD">
        <w:rPr>
          <w:rFonts w:ascii="Times New Roman" w:eastAsia="Times New Roman" w:hAnsi="Times New Roman" w:cs="Times New Roman"/>
          <w:i/>
          <w:sz w:val="24"/>
          <w:szCs w:val="24"/>
        </w:rPr>
        <w:t>Piper</w:t>
      </w:r>
      <w:proofErr w:type="spellEnd"/>
      <w:r w:rsidR="00E317E9" w:rsidRPr="00D175AD">
        <w:rPr>
          <w:rFonts w:ascii="Times New Roman" w:eastAsia="Times New Roman" w:hAnsi="Times New Roman" w:cs="Times New Roman"/>
          <w:i/>
          <w:sz w:val="24"/>
          <w:szCs w:val="24"/>
        </w:rPr>
        <w:t xml:space="preserve"> UK LLP“, nei ekspertai neatstovauja ir neteikia konsultacijų jokiam juridiniam asmeniui, konfliktuojančiam su Perkančiąja organizacija ir (arba) Lietuvos Vyriausybe. &lt;...&gt;“</w:t>
      </w:r>
      <w:r w:rsidR="00E317E9" w:rsidRPr="00D175AD">
        <w:rPr>
          <w:rFonts w:ascii="Times New Roman" w:eastAsia="Times New Roman" w:hAnsi="Times New Roman" w:cs="Times New Roman"/>
          <w:sz w:val="24"/>
          <w:szCs w:val="24"/>
        </w:rPr>
        <w:t xml:space="preserve"> taip pat nurodė, kad </w:t>
      </w:r>
      <w:r w:rsidR="00E317E9" w:rsidRPr="00D175AD">
        <w:rPr>
          <w:rFonts w:ascii="Times New Roman" w:eastAsia="Times New Roman" w:hAnsi="Times New Roman" w:cs="Times New Roman"/>
          <w:i/>
          <w:sz w:val="24"/>
          <w:szCs w:val="24"/>
        </w:rPr>
        <w:t>„ &lt;...&gt; Mes suprantame, kad po sutarties sudarymo aplinkybės gali pasikeisti, pavyzdžiui, eksperto klientas gali tapti suinteresuotu „</w:t>
      </w:r>
      <w:proofErr w:type="spellStart"/>
      <w:r w:rsidR="00E317E9" w:rsidRPr="00D175AD">
        <w:rPr>
          <w:rFonts w:ascii="Times New Roman" w:eastAsia="Times New Roman" w:hAnsi="Times New Roman" w:cs="Times New Roman"/>
          <w:i/>
          <w:sz w:val="24"/>
          <w:szCs w:val="24"/>
        </w:rPr>
        <w:t>Nukem</w:t>
      </w:r>
      <w:proofErr w:type="spellEnd"/>
      <w:r w:rsidR="00E317E9" w:rsidRPr="00D175AD">
        <w:rPr>
          <w:rFonts w:ascii="Times New Roman" w:eastAsia="Times New Roman" w:hAnsi="Times New Roman" w:cs="Times New Roman"/>
          <w:i/>
          <w:sz w:val="24"/>
          <w:szCs w:val="24"/>
        </w:rPr>
        <w:t xml:space="preserve">“ veiklos dalyviu. Tai būtų aplinkybė, kurios negalime kontroliuoti nei mes, nei </w:t>
      </w:r>
      <w:proofErr w:type="spellStart"/>
      <w:r w:rsidR="00E317E9" w:rsidRPr="00D175AD">
        <w:rPr>
          <w:rFonts w:ascii="Times New Roman" w:eastAsia="Times New Roman" w:hAnsi="Times New Roman" w:cs="Times New Roman"/>
          <w:i/>
          <w:sz w:val="24"/>
          <w:szCs w:val="24"/>
        </w:rPr>
        <w:t>ekpertai</w:t>
      </w:r>
      <w:proofErr w:type="spellEnd"/>
      <w:r w:rsidR="00E317E9" w:rsidRPr="00D175AD">
        <w:rPr>
          <w:rFonts w:ascii="Times New Roman" w:eastAsia="Times New Roman" w:hAnsi="Times New Roman" w:cs="Times New Roman"/>
          <w:i/>
          <w:sz w:val="24"/>
          <w:szCs w:val="24"/>
        </w:rPr>
        <w:t>. Susidarius tokiai situacijai, užtikrintume, kad konfidencialumas būtų išsaugotas, nušalintume ekspertą nuo dalyvavimo ir, jei reikėtų, pasikonsultuotume su Jumis dėl eksperto pakeitimo pagal sutarties sąlygas.“</w:t>
      </w:r>
      <w:r w:rsidR="00E317E9" w:rsidRPr="00D175AD">
        <w:rPr>
          <w:rFonts w:ascii="Times New Roman" w:eastAsia="Times New Roman" w:hAnsi="Times New Roman" w:cs="Times New Roman"/>
          <w:sz w:val="24"/>
          <w:szCs w:val="24"/>
        </w:rPr>
        <w:t xml:space="preserve">, nepriėmė sprendimo dėl tiekėjo „DLA </w:t>
      </w:r>
      <w:proofErr w:type="spellStart"/>
      <w:r w:rsidR="00E317E9" w:rsidRPr="00D175AD">
        <w:rPr>
          <w:rFonts w:ascii="Times New Roman" w:eastAsia="Times New Roman" w:hAnsi="Times New Roman" w:cs="Times New Roman"/>
          <w:sz w:val="24"/>
          <w:szCs w:val="24"/>
        </w:rPr>
        <w:t>Piper</w:t>
      </w:r>
      <w:proofErr w:type="spellEnd"/>
      <w:r w:rsidR="00E317E9" w:rsidRPr="00D175AD">
        <w:rPr>
          <w:rFonts w:ascii="Times New Roman" w:eastAsia="Times New Roman" w:hAnsi="Times New Roman" w:cs="Times New Roman"/>
          <w:sz w:val="24"/>
          <w:szCs w:val="24"/>
        </w:rPr>
        <w:t xml:space="preserve"> UK LLP“ pasiūlymo atitikimo Pirkimo sąlygoms po papildomos informacijos apie interesų konflikto nebuvimą pateikimo, t. y. Perkančioji organizacija nevertino tiekėjo „DLA </w:t>
      </w:r>
      <w:proofErr w:type="spellStart"/>
      <w:r w:rsidR="00E317E9" w:rsidRPr="00D175AD">
        <w:rPr>
          <w:rFonts w:ascii="Times New Roman" w:eastAsia="Times New Roman" w:hAnsi="Times New Roman" w:cs="Times New Roman"/>
          <w:sz w:val="24"/>
          <w:szCs w:val="24"/>
        </w:rPr>
        <w:t>Piper</w:t>
      </w:r>
      <w:proofErr w:type="spellEnd"/>
      <w:r w:rsidR="00E317E9" w:rsidRPr="00D175AD">
        <w:rPr>
          <w:rFonts w:ascii="Times New Roman" w:eastAsia="Times New Roman" w:hAnsi="Times New Roman" w:cs="Times New Roman"/>
          <w:sz w:val="24"/>
          <w:szCs w:val="24"/>
        </w:rPr>
        <w:t xml:space="preserve"> UK LLP“ 2014 m. spalio 24 d. rašto ir jame nurodytų aplinkybių ir </w:t>
      </w:r>
      <w:r w:rsidRPr="00D175AD">
        <w:rPr>
          <w:rFonts w:ascii="Times New Roman" w:eastAsia="Times New Roman" w:hAnsi="Times New Roman" w:cs="Times New Roman"/>
          <w:sz w:val="24"/>
          <w:szCs w:val="24"/>
        </w:rPr>
        <w:t xml:space="preserve">informacijos bei jų pakankamumo (Tarnybai nepateikti tai paneigiantys dokumentai). Tai pažeidžia Įstatymo 16 straipsnio 1 dalies nuostatą, kad </w:t>
      </w:r>
      <w:r w:rsidRPr="00D175AD">
        <w:rPr>
          <w:rFonts w:ascii="Times New Roman" w:eastAsia="Times New Roman" w:hAnsi="Times New Roman" w:cs="Times New Roman"/>
          <w:i/>
          <w:sz w:val="24"/>
          <w:szCs w:val="24"/>
        </w:rPr>
        <w:t>„Komisija dirba pagal ją sudariusios organizacijos patvirtintą darbo reglamentą &lt;...&gt;“</w:t>
      </w:r>
      <w:r w:rsidRPr="00D175AD">
        <w:rPr>
          <w:rFonts w:ascii="Times New Roman" w:eastAsia="Times New Roman" w:hAnsi="Times New Roman" w:cs="Times New Roman"/>
          <w:sz w:val="24"/>
          <w:szCs w:val="24"/>
        </w:rPr>
        <w:t xml:space="preserve">, atsižvelgus į tai, kad Perkančiosios organizacijos generalinio direktoriaus 2011 m. sausio 31 d. įsakymu Nr. VĮs-57 patvirtintame Valstybės įmonės Ignalinos atominės elektrinės viešųjų pirkimų komisijos darbo reglamento (toliau – Darbo reglamentas) 7.12. punkte nustatyta, funkcija Komisijai nagrinėti, vertinti, palyginti pateiktus pasiūlymus, ir Įstatymo 16 straipsnio 3 dalies, kad </w:t>
      </w:r>
      <w:r w:rsidRPr="00D175AD">
        <w:rPr>
          <w:rFonts w:ascii="Times New Roman" w:eastAsia="Times New Roman" w:hAnsi="Times New Roman" w:cs="Times New Roman"/>
          <w:i/>
          <w:sz w:val="24"/>
          <w:szCs w:val="24"/>
        </w:rPr>
        <w:t>„&lt;...&gt; Komisijos sprendimai įforminami protokolu. Protokole nurodomi Komisijos sprendimo motyvai, pateikiami paaiškinimai &lt;...&gt; Protokolą pasirašo visi Komisijos posėdyje dalyvavę nariai“</w:t>
      </w:r>
      <w:r w:rsidRPr="00D175AD">
        <w:rPr>
          <w:rFonts w:ascii="Times New Roman" w:eastAsia="Times New Roman" w:hAnsi="Times New Roman" w:cs="Times New Roman"/>
          <w:sz w:val="24"/>
          <w:szCs w:val="24"/>
        </w:rPr>
        <w:t>, nuostatas.</w:t>
      </w:r>
      <w:r w:rsidR="00E317E9" w:rsidRPr="00D175AD">
        <w:rPr>
          <w:rFonts w:ascii="Times New Roman" w:eastAsia="Times New Roman" w:hAnsi="Times New Roman" w:cs="Times New Roman"/>
          <w:sz w:val="24"/>
          <w:szCs w:val="24"/>
        </w:rPr>
        <w:t xml:space="preserve"> Atkreiptinas dėmesys, kad </w:t>
      </w:r>
      <w:r w:rsidR="00E317E9" w:rsidRPr="00D175AD">
        <w:rPr>
          <w:rFonts w:ascii="Times New Roman" w:eastAsia="Times New Roman" w:hAnsi="Times New Roman" w:cs="Times New Roman"/>
          <w:sz w:val="24"/>
          <w:szCs w:val="24"/>
        </w:rPr>
        <w:lastRenderedPageBreak/>
        <w:t xml:space="preserve">2014 m. spalio 21 d. vykusio posėdžio (protokolas Nr. VšPPr-1026 (13.62) metu svarstant klausimą dėl kreipimosi į tiekėją „DLA </w:t>
      </w:r>
      <w:proofErr w:type="spellStart"/>
      <w:r w:rsidR="00E317E9" w:rsidRPr="00D175AD">
        <w:rPr>
          <w:rFonts w:ascii="Times New Roman" w:eastAsia="Times New Roman" w:hAnsi="Times New Roman" w:cs="Times New Roman"/>
          <w:sz w:val="24"/>
          <w:szCs w:val="24"/>
        </w:rPr>
        <w:t>Piper</w:t>
      </w:r>
      <w:proofErr w:type="spellEnd"/>
      <w:r w:rsidR="00E317E9" w:rsidRPr="00D175AD">
        <w:rPr>
          <w:rFonts w:ascii="Times New Roman" w:eastAsia="Times New Roman" w:hAnsi="Times New Roman" w:cs="Times New Roman"/>
          <w:sz w:val="24"/>
          <w:szCs w:val="24"/>
        </w:rPr>
        <w:t xml:space="preserve"> UK LLP“ dėl papildomos informacijos apie interesų konflikto nebuvimą, VPK nurodė, kad </w:t>
      </w:r>
      <w:r w:rsidR="00E317E9" w:rsidRPr="00D175AD">
        <w:rPr>
          <w:rFonts w:ascii="Times New Roman" w:eastAsia="Times New Roman" w:hAnsi="Times New Roman" w:cs="Times New Roman"/>
          <w:i/>
          <w:sz w:val="24"/>
          <w:szCs w:val="24"/>
        </w:rPr>
        <w:t>„&lt;...&gt; Komisija, išnagrinėjusi pasirodžiusią informaciją, mano, kad tai potencialiai galėtų sukelti interesų konfliktą Pirkimui pateiktos interesų konfliktų deklaracijos prasme. &lt;...&gt;“</w:t>
      </w:r>
      <w:r w:rsidR="00E317E9" w:rsidRPr="00D175AD">
        <w:rPr>
          <w:rFonts w:ascii="Times New Roman" w:eastAsia="Times New Roman" w:hAnsi="Times New Roman" w:cs="Times New Roman"/>
          <w:sz w:val="24"/>
          <w:szCs w:val="24"/>
        </w:rPr>
        <w:t>.</w:t>
      </w:r>
    </w:p>
    <w:p w:rsidR="00E317E9" w:rsidRPr="00D175AD" w:rsidRDefault="00E317E9" w:rsidP="008E47CA">
      <w:pPr>
        <w:spacing w:after="0" w:line="360" w:lineRule="auto"/>
        <w:ind w:firstLine="709"/>
        <w:jc w:val="both"/>
        <w:rPr>
          <w:rFonts w:ascii="Times New Roman" w:eastAsia="Times New Roman" w:hAnsi="Times New Roman" w:cs="Times New Roman"/>
          <w:bCs/>
          <w:sz w:val="24"/>
          <w:szCs w:val="24"/>
        </w:rPr>
      </w:pPr>
      <w:r w:rsidRPr="00D175AD">
        <w:rPr>
          <w:rFonts w:ascii="Times New Roman" w:eastAsia="Times New Roman" w:hAnsi="Times New Roman" w:cs="Times New Roman"/>
          <w:sz w:val="24"/>
          <w:szCs w:val="24"/>
        </w:rPr>
        <w:t xml:space="preserve">Lietuvos Aukščiausiasis Teismas civilinėje byloje Nr. 3K-3-293/2011 yra pasisakęs, kad </w:t>
      </w:r>
      <w:r w:rsidRPr="00D175AD">
        <w:rPr>
          <w:rFonts w:ascii="Times New Roman" w:eastAsia="Times New Roman" w:hAnsi="Times New Roman" w:cs="Times New Roman"/>
          <w:i/>
          <w:sz w:val="24"/>
          <w:szCs w:val="24"/>
        </w:rPr>
        <w:t>„</w:t>
      </w:r>
      <w:r w:rsidRPr="00D175AD">
        <w:rPr>
          <w:rFonts w:ascii="Times New Roman" w:eastAsia="Times New Roman" w:hAnsi="Times New Roman" w:cs="Times New Roman"/>
          <w:bCs/>
          <w:i/>
          <w:sz w:val="24"/>
          <w:szCs w:val="24"/>
        </w:rPr>
        <w:t>Pagal nusistovėjusią kasacinę praktiką VPĮ ir kituose teisės aktuose nustatyti reikalavimai tiek perkančiajai organizacijai, tiek tiekėjams yra nustatyti ne tam, kad kaip savitikslės būtų atliktos formalios procedūros, kuriose perkančiosios organizacijos ir tiekėjo veiksmai atitiktų teisės normas ar atitinkamas pirkimo sąlygas (pvz., dokumento formos reikalavimai), o siekiant viešųjų pirkimo tikslo, išplaukiančio iš VPĮ 3 straipsnio ir viešųjų pirkimų reguliavimo“</w:t>
      </w:r>
      <w:r w:rsidRPr="00D175AD">
        <w:rPr>
          <w:rFonts w:ascii="Times New Roman" w:eastAsia="Times New Roman" w:hAnsi="Times New Roman" w:cs="Times New Roman"/>
          <w:bCs/>
          <w:sz w:val="24"/>
          <w:szCs w:val="24"/>
        </w:rPr>
        <w:t>.</w:t>
      </w:r>
    </w:p>
    <w:p w:rsidR="00E317E9" w:rsidRPr="00D175AD" w:rsidRDefault="00E317E9" w:rsidP="008E47CA">
      <w:pPr>
        <w:spacing w:after="0" w:line="360" w:lineRule="auto"/>
        <w:ind w:firstLine="709"/>
        <w:jc w:val="both"/>
        <w:rPr>
          <w:rFonts w:ascii="Times New Roman" w:eastAsia="Times New Roman" w:hAnsi="Times New Roman" w:cs="Times New Roman"/>
          <w:sz w:val="24"/>
          <w:szCs w:val="24"/>
        </w:rPr>
      </w:pPr>
      <w:r w:rsidRPr="00D175AD">
        <w:rPr>
          <w:rFonts w:ascii="Times New Roman" w:eastAsia="Times New Roman" w:hAnsi="Times New Roman" w:cs="Times New Roman"/>
          <w:sz w:val="24"/>
          <w:szCs w:val="24"/>
        </w:rPr>
        <w:t>Tarnyba, atsižvelgdama į nustatytus Įstatymo pažeidimus ir vadovaudamasi Įstatymo 8</w:t>
      </w:r>
      <w:r w:rsidRPr="00D175AD">
        <w:rPr>
          <w:rFonts w:ascii="Times New Roman" w:eastAsia="Times New Roman" w:hAnsi="Times New Roman" w:cs="Times New Roman"/>
          <w:sz w:val="24"/>
          <w:szCs w:val="24"/>
          <w:vertAlign w:val="superscript"/>
        </w:rPr>
        <w:t>2</w:t>
      </w:r>
      <w:r w:rsidRPr="00D175AD">
        <w:rPr>
          <w:rFonts w:ascii="Times New Roman" w:eastAsia="Times New Roman" w:hAnsi="Times New Roman" w:cs="Times New Roman"/>
          <w:sz w:val="24"/>
          <w:szCs w:val="24"/>
        </w:rPr>
        <w:t xml:space="preserve"> straipsnio 2 dalies 6 punktu, </w:t>
      </w:r>
      <w:r w:rsidRPr="00D175AD">
        <w:rPr>
          <w:rFonts w:ascii="Times New Roman" w:eastAsia="Times New Roman" w:hAnsi="Times New Roman" w:cs="Times New Roman"/>
          <w:b/>
          <w:sz w:val="24"/>
          <w:szCs w:val="24"/>
        </w:rPr>
        <w:t>įpareigoja</w:t>
      </w:r>
      <w:r w:rsidRPr="00D175AD">
        <w:rPr>
          <w:rFonts w:ascii="Times New Roman" w:eastAsia="Times New Roman" w:hAnsi="Times New Roman" w:cs="Times New Roman"/>
          <w:sz w:val="24"/>
          <w:szCs w:val="24"/>
        </w:rPr>
        <w:t xml:space="preserve"> perkančiąją organizaciją:</w:t>
      </w:r>
    </w:p>
    <w:p w:rsidR="00E317E9" w:rsidRPr="00D175AD" w:rsidRDefault="00E317E9" w:rsidP="008E47CA">
      <w:pPr>
        <w:spacing w:after="0" w:line="360" w:lineRule="auto"/>
        <w:ind w:firstLine="709"/>
        <w:jc w:val="both"/>
        <w:rPr>
          <w:rFonts w:ascii="Times New Roman" w:eastAsia="Times New Roman" w:hAnsi="Times New Roman" w:cs="Times New Roman"/>
          <w:sz w:val="24"/>
          <w:szCs w:val="24"/>
        </w:rPr>
      </w:pPr>
      <w:r w:rsidRPr="00D175AD">
        <w:rPr>
          <w:rFonts w:ascii="Times New Roman" w:eastAsia="Times New Roman" w:hAnsi="Times New Roman" w:cs="Times New Roman"/>
          <w:sz w:val="24"/>
          <w:szCs w:val="24"/>
        </w:rPr>
        <w:t xml:space="preserve">1. panaikinti Pirkimo komisijos 2014 m. spalio 2 d. posėdyje (protokolas                                                     Nr. VšPPr-945(13.62)) priimtą sprendimą pripažinti tiekėjo „DLA </w:t>
      </w:r>
      <w:proofErr w:type="spellStart"/>
      <w:r w:rsidRPr="00D175AD">
        <w:rPr>
          <w:rFonts w:ascii="Times New Roman" w:eastAsia="Times New Roman" w:hAnsi="Times New Roman" w:cs="Times New Roman"/>
          <w:sz w:val="24"/>
          <w:szCs w:val="24"/>
        </w:rPr>
        <w:t>Piper</w:t>
      </w:r>
      <w:proofErr w:type="spellEnd"/>
      <w:r w:rsidRPr="00D175AD">
        <w:rPr>
          <w:rFonts w:ascii="Times New Roman" w:eastAsia="Times New Roman" w:hAnsi="Times New Roman" w:cs="Times New Roman"/>
          <w:sz w:val="24"/>
          <w:szCs w:val="24"/>
        </w:rPr>
        <w:t xml:space="preserve"> UK LLP“ pasiūlymą atitinkančiu Pirkimo dokumentų reikalavimus, nustatyti pasiūlymų eilę ir laimėjusį pasiūlymą bei kviesti „DLA </w:t>
      </w:r>
      <w:proofErr w:type="spellStart"/>
      <w:r w:rsidRPr="00D175AD">
        <w:rPr>
          <w:rFonts w:ascii="Times New Roman" w:eastAsia="Times New Roman" w:hAnsi="Times New Roman" w:cs="Times New Roman"/>
          <w:sz w:val="24"/>
          <w:szCs w:val="24"/>
        </w:rPr>
        <w:t>Piper</w:t>
      </w:r>
      <w:proofErr w:type="spellEnd"/>
      <w:r w:rsidRPr="00D175AD">
        <w:rPr>
          <w:rFonts w:ascii="Times New Roman" w:eastAsia="Times New Roman" w:hAnsi="Times New Roman" w:cs="Times New Roman"/>
          <w:sz w:val="24"/>
          <w:szCs w:val="24"/>
        </w:rPr>
        <w:t xml:space="preserve"> UK LLP“ sudar</w:t>
      </w:r>
      <w:r w:rsidR="0082009B">
        <w:rPr>
          <w:rFonts w:ascii="Times New Roman" w:eastAsia="Times New Roman" w:hAnsi="Times New Roman" w:cs="Times New Roman"/>
          <w:sz w:val="24"/>
          <w:szCs w:val="24"/>
        </w:rPr>
        <w:t>yti pirkimo – pardavimo sutartį;</w:t>
      </w:r>
    </w:p>
    <w:p w:rsidR="00E317E9" w:rsidRDefault="00E317E9" w:rsidP="008E47CA">
      <w:pPr>
        <w:spacing w:after="0" w:line="360" w:lineRule="auto"/>
        <w:ind w:firstLine="709"/>
        <w:jc w:val="both"/>
        <w:rPr>
          <w:rFonts w:ascii="Times New Roman" w:eastAsia="Times New Roman" w:hAnsi="Times New Roman" w:cs="Times New Roman"/>
          <w:sz w:val="24"/>
          <w:szCs w:val="24"/>
        </w:rPr>
      </w:pPr>
      <w:r w:rsidRPr="00D175AD">
        <w:rPr>
          <w:rFonts w:ascii="Times New Roman" w:eastAsia="Times New Roman" w:hAnsi="Times New Roman" w:cs="Times New Roman"/>
          <w:bCs/>
          <w:sz w:val="24"/>
          <w:szCs w:val="24"/>
        </w:rPr>
        <w:t xml:space="preserve">2. pakartotinai iš naujo įvertinti </w:t>
      </w:r>
      <w:r w:rsidRPr="00D175AD">
        <w:rPr>
          <w:rFonts w:ascii="Times New Roman" w:eastAsia="Times New Roman" w:hAnsi="Times New Roman" w:cs="Times New Roman"/>
          <w:sz w:val="24"/>
          <w:szCs w:val="24"/>
        </w:rPr>
        <w:t xml:space="preserve">tiekėjo „DLA </w:t>
      </w:r>
      <w:proofErr w:type="spellStart"/>
      <w:r w:rsidR="00E640A3">
        <w:rPr>
          <w:rFonts w:ascii="Times New Roman" w:eastAsia="Times New Roman" w:hAnsi="Times New Roman" w:cs="Times New Roman"/>
          <w:sz w:val="24"/>
          <w:szCs w:val="24"/>
        </w:rPr>
        <w:t>Piper</w:t>
      </w:r>
      <w:proofErr w:type="spellEnd"/>
      <w:r w:rsidR="00E640A3">
        <w:rPr>
          <w:rFonts w:ascii="Times New Roman" w:eastAsia="Times New Roman" w:hAnsi="Times New Roman" w:cs="Times New Roman"/>
          <w:sz w:val="24"/>
          <w:szCs w:val="24"/>
        </w:rPr>
        <w:t xml:space="preserve"> UK LLP“ Pirkimo pasiū</w:t>
      </w:r>
      <w:r w:rsidR="0082009B">
        <w:rPr>
          <w:rFonts w:ascii="Times New Roman" w:eastAsia="Times New Roman" w:hAnsi="Times New Roman" w:cs="Times New Roman"/>
          <w:sz w:val="24"/>
          <w:szCs w:val="24"/>
        </w:rPr>
        <w:t>lymą;</w:t>
      </w:r>
    </w:p>
    <w:p w:rsidR="0082009B" w:rsidRPr="00D175AD" w:rsidRDefault="0082009B" w:rsidP="008E47CA">
      <w:pPr>
        <w:spacing w:after="0" w:line="360" w:lineRule="auto"/>
        <w:ind w:firstLine="709"/>
        <w:jc w:val="both"/>
        <w:rPr>
          <w:rFonts w:ascii="Times New Roman" w:eastAsia="Times New Roman" w:hAnsi="Times New Roman" w:cs="Times New Roman"/>
          <w:sz w:val="24"/>
          <w:szCs w:val="24"/>
        </w:rPr>
      </w:pPr>
      <w:r w:rsidRPr="00494213">
        <w:rPr>
          <w:rFonts w:ascii="Times New Roman" w:eastAsia="Times New Roman" w:hAnsi="Times New Roman" w:cs="Times New Roman"/>
          <w:sz w:val="24"/>
          <w:szCs w:val="24"/>
        </w:rPr>
        <w:t>3. raštu i</w:t>
      </w:r>
      <w:r w:rsidRPr="00494213">
        <w:rPr>
          <w:rFonts w:ascii="Times New Roman" w:eastAsia="Times New Roman" w:hAnsi="Times New Roman" w:cs="Times New Roman"/>
          <w:bCs/>
          <w:sz w:val="24"/>
          <w:szCs w:val="24"/>
        </w:rPr>
        <w:t>nformuoti</w:t>
      </w:r>
      <w:r w:rsidRPr="00494213">
        <w:rPr>
          <w:rFonts w:ascii="Times New Roman" w:eastAsia="Times New Roman" w:hAnsi="Times New Roman" w:cs="Times New Roman"/>
          <w:sz w:val="24"/>
          <w:szCs w:val="24"/>
        </w:rPr>
        <w:t xml:space="preserve"> </w:t>
      </w:r>
      <w:r w:rsidRPr="0082009B">
        <w:rPr>
          <w:rFonts w:ascii="Times New Roman" w:eastAsia="Times New Roman" w:hAnsi="Times New Roman" w:cs="Times New Roman"/>
          <w:sz w:val="24"/>
          <w:szCs w:val="24"/>
        </w:rPr>
        <w:t>Tarnybą apie įpareigojimo įvykdymą ir pateikti tai įrodančius dokumentus.</w:t>
      </w:r>
    </w:p>
    <w:p w:rsidR="000330A3" w:rsidRPr="00D175AD" w:rsidRDefault="00E317E9" w:rsidP="008E47CA">
      <w:pPr>
        <w:spacing w:after="0" w:line="360" w:lineRule="auto"/>
        <w:ind w:firstLine="709"/>
        <w:jc w:val="both"/>
        <w:rPr>
          <w:rFonts w:ascii="Times New Roman" w:eastAsia="Times New Roman" w:hAnsi="Times New Roman" w:cs="Times New Roman"/>
          <w:bCs/>
          <w:sz w:val="24"/>
          <w:szCs w:val="24"/>
        </w:rPr>
      </w:pPr>
      <w:r w:rsidRPr="00D175AD">
        <w:rPr>
          <w:rFonts w:ascii="Times New Roman" w:eastAsia="Times New Roman" w:hAnsi="Times New Roman" w:cs="Times New Roman"/>
          <w:bCs/>
          <w:sz w:val="24"/>
          <w:szCs w:val="24"/>
        </w:rPr>
        <w:t>Vadovaujantis Lietuvos Respublikos administracinių bylų teisenos įstatymo 5 ir 15 straipsniais, nesutikę su Tarnybos įpareigojimu, Jūs galite jį apskųsti teismui šio įstatymo nustatyta tvarka.</w:t>
      </w:r>
    </w:p>
    <w:p w:rsidR="00E317E9" w:rsidRDefault="001B38D6" w:rsidP="008E47CA">
      <w:pPr>
        <w:spacing w:after="0" w:line="360" w:lineRule="auto"/>
        <w:ind w:firstLine="73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Tarnyba</w:t>
      </w:r>
      <w:r w:rsidR="000330A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0330A3">
        <w:rPr>
          <w:rFonts w:ascii="Times New Roman" w:eastAsia="Times New Roman" w:hAnsi="Times New Roman" w:cs="Times New Roman"/>
          <w:bCs/>
          <w:sz w:val="24"/>
          <w:szCs w:val="24"/>
        </w:rPr>
        <w:t>atsižvelgdama į Perkančiosios organizacijos Pirkimo procedūrų a</w:t>
      </w:r>
      <w:r w:rsidR="00E6519A">
        <w:rPr>
          <w:rFonts w:ascii="Times New Roman" w:eastAsia="Times New Roman" w:hAnsi="Times New Roman" w:cs="Times New Roman"/>
          <w:bCs/>
          <w:sz w:val="24"/>
          <w:szCs w:val="24"/>
        </w:rPr>
        <w:t>tlikimo terminus (v</w:t>
      </w:r>
      <w:r w:rsidR="000330A3">
        <w:rPr>
          <w:rFonts w:ascii="Times New Roman" w:eastAsia="Times New Roman" w:hAnsi="Times New Roman" w:cs="Times New Roman"/>
          <w:bCs/>
          <w:sz w:val="24"/>
          <w:szCs w:val="24"/>
        </w:rPr>
        <w:t xml:space="preserve">okų </w:t>
      </w:r>
      <w:r w:rsidR="00E6519A">
        <w:rPr>
          <w:rFonts w:ascii="Times New Roman" w:eastAsia="Times New Roman" w:hAnsi="Times New Roman" w:cs="Times New Roman"/>
          <w:bCs/>
          <w:sz w:val="24"/>
          <w:szCs w:val="24"/>
        </w:rPr>
        <w:t>su tiekėjų pasiūlymais atplėšimo procedūra įvyko 2014 m. kovo 14 d.</w:t>
      </w:r>
      <w:r w:rsidR="009A0A67">
        <w:rPr>
          <w:rFonts w:ascii="Times New Roman" w:eastAsia="Times New Roman" w:hAnsi="Times New Roman" w:cs="Times New Roman"/>
          <w:bCs/>
          <w:sz w:val="24"/>
          <w:szCs w:val="24"/>
        </w:rPr>
        <w:t xml:space="preserve"> (</w:t>
      </w:r>
      <w:r w:rsidR="005E4EA0">
        <w:rPr>
          <w:rFonts w:ascii="Times New Roman" w:eastAsia="Times New Roman" w:hAnsi="Times New Roman" w:cs="Times New Roman"/>
          <w:bCs/>
          <w:sz w:val="24"/>
          <w:szCs w:val="24"/>
        </w:rPr>
        <w:t>2014 m. kovo 24 d. protokolas Nr. VšPPr-236 (13.62))</w:t>
      </w:r>
      <w:r w:rsidR="009A0A67">
        <w:rPr>
          <w:rFonts w:ascii="Times New Roman" w:eastAsia="Times New Roman" w:hAnsi="Times New Roman" w:cs="Times New Roman"/>
          <w:bCs/>
          <w:sz w:val="24"/>
          <w:szCs w:val="24"/>
        </w:rPr>
        <w:t>, o sprendimai</w:t>
      </w:r>
      <w:r w:rsidR="000330A3">
        <w:rPr>
          <w:rFonts w:ascii="Times New Roman" w:eastAsia="Times New Roman" w:hAnsi="Times New Roman" w:cs="Times New Roman"/>
          <w:bCs/>
          <w:sz w:val="24"/>
          <w:szCs w:val="24"/>
        </w:rPr>
        <w:t xml:space="preserve"> dėl </w:t>
      </w:r>
      <w:r w:rsidR="00E6519A">
        <w:rPr>
          <w:rFonts w:ascii="Times New Roman" w:eastAsia="Times New Roman" w:hAnsi="Times New Roman" w:cs="Times New Roman"/>
          <w:bCs/>
          <w:sz w:val="24"/>
          <w:szCs w:val="24"/>
        </w:rPr>
        <w:t xml:space="preserve">tiekėjų </w:t>
      </w:r>
      <w:r w:rsidR="000330A3">
        <w:rPr>
          <w:rFonts w:ascii="Times New Roman" w:eastAsia="Times New Roman" w:hAnsi="Times New Roman" w:cs="Times New Roman"/>
          <w:bCs/>
          <w:sz w:val="24"/>
          <w:szCs w:val="24"/>
        </w:rPr>
        <w:t>atitikimo</w:t>
      </w:r>
      <w:r w:rsidR="00E6519A">
        <w:rPr>
          <w:rFonts w:ascii="Times New Roman" w:eastAsia="Times New Roman" w:hAnsi="Times New Roman" w:cs="Times New Roman"/>
          <w:bCs/>
          <w:sz w:val="24"/>
          <w:szCs w:val="24"/>
        </w:rPr>
        <w:t>/neatitikimo Pirkimo dokumentuose nustatytiems minimaliems</w:t>
      </w:r>
      <w:r w:rsidR="000330A3">
        <w:rPr>
          <w:rFonts w:ascii="Times New Roman" w:eastAsia="Times New Roman" w:hAnsi="Times New Roman" w:cs="Times New Roman"/>
          <w:bCs/>
          <w:sz w:val="24"/>
          <w:szCs w:val="24"/>
        </w:rPr>
        <w:t xml:space="preserve"> kva</w:t>
      </w:r>
      <w:r w:rsidR="00DD288B">
        <w:rPr>
          <w:rFonts w:ascii="Times New Roman" w:eastAsia="Times New Roman" w:hAnsi="Times New Roman" w:cs="Times New Roman"/>
          <w:bCs/>
          <w:sz w:val="24"/>
          <w:szCs w:val="24"/>
        </w:rPr>
        <w:t>lifikacijos</w:t>
      </w:r>
      <w:r w:rsidR="000330A3">
        <w:rPr>
          <w:rFonts w:ascii="Times New Roman" w:eastAsia="Times New Roman" w:hAnsi="Times New Roman" w:cs="Times New Roman"/>
          <w:bCs/>
          <w:sz w:val="24"/>
          <w:szCs w:val="24"/>
        </w:rPr>
        <w:t xml:space="preserve"> reikalavimams</w:t>
      </w:r>
      <w:r w:rsidR="009A0A67">
        <w:rPr>
          <w:rFonts w:ascii="Times New Roman" w:eastAsia="Times New Roman" w:hAnsi="Times New Roman" w:cs="Times New Roman"/>
          <w:bCs/>
          <w:sz w:val="24"/>
          <w:szCs w:val="24"/>
        </w:rPr>
        <w:t xml:space="preserve"> priimti 2014 m. rugsėjo 5 d. (2014 m. rugsėjo 5 d. protokolas Nr. VšPPr-834 (13.62)</w:t>
      </w:r>
      <w:r w:rsidR="005E4EA0">
        <w:rPr>
          <w:rFonts w:ascii="Times New Roman" w:eastAsia="Times New Roman" w:hAnsi="Times New Roman" w:cs="Times New Roman"/>
          <w:bCs/>
          <w:sz w:val="24"/>
          <w:szCs w:val="24"/>
        </w:rPr>
        <w:t>)</w:t>
      </w:r>
      <w:r w:rsidR="009A0A67">
        <w:rPr>
          <w:rFonts w:ascii="Times New Roman" w:eastAsia="Times New Roman" w:hAnsi="Times New Roman" w:cs="Times New Roman"/>
          <w:bCs/>
          <w:sz w:val="24"/>
          <w:szCs w:val="24"/>
        </w:rPr>
        <w:t xml:space="preserve"> ir 2014 m. rugsėjo 25 d. (2014 m. rugsėjo 25 d. protokolas Nr. VšPPr-907 (13.62)</w:t>
      </w:r>
      <w:r w:rsidR="005E4EA0">
        <w:rPr>
          <w:rFonts w:ascii="Times New Roman" w:eastAsia="Times New Roman" w:hAnsi="Times New Roman" w:cs="Times New Roman"/>
          <w:bCs/>
          <w:sz w:val="24"/>
          <w:szCs w:val="24"/>
        </w:rPr>
        <w:t>)</w:t>
      </w:r>
      <w:r w:rsidR="000330A3">
        <w:rPr>
          <w:rFonts w:ascii="Times New Roman" w:eastAsia="Times New Roman" w:hAnsi="Times New Roman" w:cs="Times New Roman"/>
          <w:bCs/>
          <w:sz w:val="24"/>
          <w:szCs w:val="24"/>
        </w:rPr>
        <w:t xml:space="preserve">), rekomenduoja ateityje vykdant viešuosius pirkimus svarstyti klausimą dėl Įstatymo 32 straipsnio 8 dalies nuostatų, kad </w:t>
      </w:r>
      <w:r w:rsidR="000330A3" w:rsidRPr="00DD288B">
        <w:rPr>
          <w:rFonts w:ascii="Times New Roman" w:eastAsia="Times New Roman" w:hAnsi="Times New Roman" w:cs="Times New Roman"/>
          <w:bCs/>
          <w:i/>
          <w:sz w:val="24"/>
          <w:szCs w:val="24"/>
        </w:rPr>
        <w:t>„Lietuvos Respublikos Vyriausybė ar jos įgaliota institucija nustato atveju</w:t>
      </w:r>
      <w:r w:rsidR="00871E3B">
        <w:rPr>
          <w:rFonts w:ascii="Times New Roman" w:eastAsia="Times New Roman" w:hAnsi="Times New Roman" w:cs="Times New Roman"/>
          <w:bCs/>
          <w:i/>
          <w:sz w:val="24"/>
          <w:szCs w:val="24"/>
        </w:rPr>
        <w:t>s</w:t>
      </w:r>
      <w:r w:rsidR="00DD288B" w:rsidRPr="00DD288B">
        <w:rPr>
          <w:rFonts w:ascii="Times New Roman" w:eastAsia="Times New Roman" w:hAnsi="Times New Roman" w:cs="Times New Roman"/>
          <w:bCs/>
          <w:i/>
          <w:sz w:val="24"/>
          <w:szCs w:val="24"/>
        </w:rPr>
        <w:t>, kai vietoj kvalifikaciją patvirtinančių dokumentų perkančioji organizacija gali prašyti tiekėjų pateikti jos nustatytos formos pirkimo dokumentuose nurodytų minimalių kvalifikacinių reikalavimų atitikties deklaraciją. Tokiais atvejais atitiktį minimaliems kvalifikacijos reikalavimam</w:t>
      </w:r>
      <w:r w:rsidR="000330A3" w:rsidRPr="00DD288B">
        <w:rPr>
          <w:rFonts w:ascii="Times New Roman" w:eastAsia="Times New Roman" w:hAnsi="Times New Roman" w:cs="Times New Roman"/>
          <w:bCs/>
          <w:i/>
          <w:sz w:val="24"/>
          <w:szCs w:val="24"/>
        </w:rPr>
        <w:t>s</w:t>
      </w:r>
      <w:r w:rsidR="00DD288B" w:rsidRPr="00DD288B">
        <w:rPr>
          <w:rFonts w:ascii="Times New Roman" w:eastAsia="Times New Roman" w:hAnsi="Times New Roman" w:cs="Times New Roman"/>
          <w:bCs/>
          <w:i/>
          <w:sz w:val="24"/>
          <w:szCs w:val="24"/>
        </w:rPr>
        <w:t xml:space="preserve"> patvirtinančių dokumentų reikalaujama tik iš to tiekėjo, kurio pasiūlymas pagal vertinimo rezultatus gali būti pripažintas laimėjusiu.“</w:t>
      </w:r>
      <w:r w:rsidR="00DD288B">
        <w:rPr>
          <w:rFonts w:ascii="Times New Roman" w:eastAsia="Times New Roman" w:hAnsi="Times New Roman" w:cs="Times New Roman"/>
          <w:bCs/>
          <w:sz w:val="24"/>
          <w:szCs w:val="24"/>
        </w:rPr>
        <w:t>,</w:t>
      </w:r>
      <w:r w:rsidR="000330A3">
        <w:rPr>
          <w:rFonts w:ascii="Times New Roman" w:eastAsia="Times New Roman" w:hAnsi="Times New Roman" w:cs="Times New Roman"/>
          <w:bCs/>
          <w:sz w:val="24"/>
          <w:szCs w:val="24"/>
        </w:rPr>
        <w:t xml:space="preserve"> taikymo, taip siekiant užtikrinti Perkančiosios organizacijos vykdomų </w:t>
      </w:r>
      <w:r w:rsidR="00871E3B">
        <w:rPr>
          <w:rFonts w:ascii="Times New Roman" w:eastAsia="Times New Roman" w:hAnsi="Times New Roman" w:cs="Times New Roman"/>
          <w:bCs/>
          <w:sz w:val="24"/>
          <w:szCs w:val="24"/>
        </w:rPr>
        <w:t xml:space="preserve">viešųjų </w:t>
      </w:r>
      <w:r w:rsidR="000330A3">
        <w:rPr>
          <w:rFonts w:ascii="Times New Roman" w:eastAsia="Times New Roman" w:hAnsi="Times New Roman" w:cs="Times New Roman"/>
          <w:bCs/>
          <w:sz w:val="24"/>
          <w:szCs w:val="24"/>
        </w:rPr>
        <w:t>pirkimų procedūrų</w:t>
      </w:r>
      <w:r>
        <w:rPr>
          <w:rFonts w:ascii="Times New Roman" w:eastAsia="Times New Roman" w:hAnsi="Times New Roman" w:cs="Times New Roman"/>
          <w:bCs/>
          <w:sz w:val="24"/>
          <w:szCs w:val="24"/>
        </w:rPr>
        <w:t xml:space="preserve"> </w:t>
      </w:r>
      <w:r w:rsidR="00871E3B">
        <w:rPr>
          <w:rFonts w:ascii="Times New Roman" w:eastAsia="Times New Roman" w:hAnsi="Times New Roman" w:cs="Times New Roman"/>
          <w:bCs/>
          <w:sz w:val="24"/>
          <w:szCs w:val="24"/>
        </w:rPr>
        <w:t xml:space="preserve">greitą ir </w:t>
      </w:r>
      <w:r>
        <w:rPr>
          <w:rFonts w:ascii="Times New Roman" w:eastAsia="Times New Roman" w:hAnsi="Times New Roman" w:cs="Times New Roman"/>
          <w:bCs/>
          <w:sz w:val="24"/>
          <w:szCs w:val="24"/>
        </w:rPr>
        <w:t>efektyvi</w:t>
      </w:r>
      <w:r w:rsidR="00871E3B">
        <w:rPr>
          <w:rFonts w:ascii="Times New Roman" w:eastAsia="Times New Roman" w:hAnsi="Times New Roman" w:cs="Times New Roman"/>
          <w:bCs/>
          <w:sz w:val="24"/>
          <w:szCs w:val="24"/>
        </w:rPr>
        <w:t xml:space="preserve">ą </w:t>
      </w:r>
      <w:r w:rsidR="000330A3">
        <w:rPr>
          <w:rFonts w:ascii="Times New Roman" w:eastAsia="Times New Roman" w:hAnsi="Times New Roman" w:cs="Times New Roman"/>
          <w:bCs/>
          <w:sz w:val="24"/>
          <w:szCs w:val="24"/>
        </w:rPr>
        <w:t>eigą.</w:t>
      </w:r>
    </w:p>
    <w:p w:rsidR="00E6519A" w:rsidRPr="00D175AD" w:rsidRDefault="00030EB7" w:rsidP="008E47CA">
      <w:pPr>
        <w:spacing w:after="0" w:line="360" w:lineRule="auto"/>
        <w:ind w:firstLine="73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Tarnyba atkreipia dėmesį, kad </w:t>
      </w:r>
      <w:r w:rsidR="00CD6EA1">
        <w:rPr>
          <w:rFonts w:ascii="Times New Roman" w:eastAsia="Times New Roman" w:hAnsi="Times New Roman" w:cs="Times New Roman"/>
          <w:bCs/>
          <w:sz w:val="24"/>
          <w:szCs w:val="24"/>
        </w:rPr>
        <w:t>Perkančioji organizacija</w:t>
      </w:r>
      <w:r>
        <w:rPr>
          <w:rFonts w:ascii="Times New Roman" w:eastAsia="Times New Roman" w:hAnsi="Times New Roman" w:cs="Times New Roman"/>
          <w:bCs/>
          <w:sz w:val="24"/>
          <w:szCs w:val="24"/>
        </w:rPr>
        <w:t xml:space="preserve"> aiškino ir teikė paaiškinimus į tiekėjų paklausimus, susijusius su Pirkimo dokumentuose nustatytomis sąlygomis. Atsižvelgiant į tai, Tarnyba pažymi, kad Perkančioji organizacija turėtų pakoreguoti Pirkimo sutarties sąlygas atsižvelgdama į tiekėjams pateiktus paaiškinimus</w:t>
      </w:r>
      <w:r w:rsidR="000269E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arba minėti paaiškinimai turėtų būti pridėti prie Pirkimo sutarties ir turėtų būti laik</w:t>
      </w:r>
      <w:r w:rsidR="00E81851">
        <w:rPr>
          <w:rFonts w:ascii="Times New Roman" w:eastAsia="Times New Roman" w:hAnsi="Times New Roman" w:cs="Times New Roman"/>
          <w:bCs/>
          <w:sz w:val="24"/>
          <w:szCs w:val="24"/>
        </w:rPr>
        <w:t>omi Pirkimo sutarties sudedamąja</w:t>
      </w:r>
      <w:r>
        <w:rPr>
          <w:rFonts w:ascii="Times New Roman" w:eastAsia="Times New Roman" w:hAnsi="Times New Roman" w:cs="Times New Roman"/>
          <w:bCs/>
          <w:sz w:val="24"/>
          <w:szCs w:val="24"/>
        </w:rPr>
        <w:t xml:space="preserve"> dalimi, kuria tiek Pirkimo sutartį pasirašęs tiekėjas, tiek Perkančioji organizacija privalės vadovautis.</w:t>
      </w:r>
    </w:p>
    <w:p w:rsidR="00E317E9" w:rsidRPr="00D175AD" w:rsidRDefault="00E317E9" w:rsidP="008E47CA">
      <w:pPr>
        <w:tabs>
          <w:tab w:val="left" w:pos="900"/>
        </w:tabs>
        <w:spacing w:after="0" w:line="240" w:lineRule="auto"/>
        <w:jc w:val="both"/>
        <w:rPr>
          <w:rFonts w:ascii="Times New Roman" w:eastAsia="Times New Roman" w:hAnsi="Times New Roman" w:cs="Times New Roman"/>
          <w:bCs/>
          <w:sz w:val="24"/>
          <w:szCs w:val="24"/>
        </w:rPr>
      </w:pPr>
    </w:p>
    <w:p w:rsidR="008E47CA" w:rsidRDefault="008E47CA" w:rsidP="008E47CA">
      <w:pPr>
        <w:tabs>
          <w:tab w:val="left" w:pos="900"/>
        </w:tabs>
        <w:spacing w:after="0" w:line="240" w:lineRule="auto"/>
        <w:jc w:val="both"/>
        <w:rPr>
          <w:rFonts w:ascii="Times New Roman" w:eastAsia="Times New Roman" w:hAnsi="Times New Roman" w:cs="Times New Roman"/>
          <w:bCs/>
          <w:sz w:val="24"/>
          <w:szCs w:val="24"/>
        </w:rPr>
      </w:pPr>
    </w:p>
    <w:p w:rsidR="008E47CA" w:rsidRDefault="008E47CA" w:rsidP="008E47CA">
      <w:pPr>
        <w:tabs>
          <w:tab w:val="left" w:pos="900"/>
        </w:tabs>
        <w:spacing w:after="0" w:line="240" w:lineRule="auto"/>
        <w:jc w:val="both"/>
        <w:rPr>
          <w:rFonts w:ascii="Times New Roman" w:eastAsia="Times New Roman" w:hAnsi="Times New Roman" w:cs="Times New Roman"/>
          <w:bCs/>
          <w:sz w:val="24"/>
          <w:szCs w:val="24"/>
        </w:rPr>
      </w:pPr>
    </w:p>
    <w:p w:rsidR="00E317E9" w:rsidRPr="00D175AD" w:rsidRDefault="00E317E9" w:rsidP="008E47CA">
      <w:pPr>
        <w:tabs>
          <w:tab w:val="left" w:pos="900"/>
        </w:tabs>
        <w:spacing w:after="0" w:line="240" w:lineRule="auto"/>
        <w:jc w:val="both"/>
        <w:rPr>
          <w:rFonts w:ascii="Times New Roman" w:eastAsia="Times New Roman" w:hAnsi="Times New Roman" w:cs="Times New Roman"/>
          <w:bCs/>
          <w:sz w:val="24"/>
          <w:szCs w:val="24"/>
        </w:rPr>
      </w:pPr>
      <w:r w:rsidRPr="00D175AD">
        <w:rPr>
          <w:rFonts w:ascii="Times New Roman" w:eastAsia="Times New Roman" w:hAnsi="Times New Roman" w:cs="Times New Roman"/>
          <w:bCs/>
          <w:sz w:val="24"/>
          <w:szCs w:val="24"/>
        </w:rPr>
        <w:t>Kontrolės skyriaus vyriausioji specialistė</w:t>
      </w:r>
      <w:r w:rsidRPr="00D175AD">
        <w:rPr>
          <w:rFonts w:ascii="Times New Roman" w:eastAsia="Times New Roman" w:hAnsi="Times New Roman" w:cs="Times New Roman"/>
          <w:bCs/>
          <w:sz w:val="24"/>
          <w:szCs w:val="24"/>
        </w:rPr>
        <w:tab/>
      </w:r>
      <w:r w:rsidRPr="00D175AD">
        <w:rPr>
          <w:rFonts w:ascii="Times New Roman" w:eastAsia="Times New Roman" w:hAnsi="Times New Roman" w:cs="Times New Roman"/>
          <w:bCs/>
          <w:sz w:val="24"/>
          <w:szCs w:val="24"/>
        </w:rPr>
        <w:tab/>
      </w:r>
      <w:r w:rsidRPr="00D175AD">
        <w:rPr>
          <w:rFonts w:ascii="Times New Roman" w:eastAsia="Times New Roman" w:hAnsi="Times New Roman" w:cs="Times New Roman"/>
          <w:bCs/>
          <w:sz w:val="24"/>
          <w:szCs w:val="24"/>
        </w:rPr>
        <w:tab/>
        <w:t>Dalia Maleckaitė</w:t>
      </w:r>
    </w:p>
    <w:p w:rsidR="00E317E9" w:rsidRPr="00D175AD" w:rsidRDefault="00E317E9" w:rsidP="008E47CA">
      <w:pPr>
        <w:tabs>
          <w:tab w:val="left" w:pos="900"/>
        </w:tabs>
        <w:spacing w:after="0" w:line="240" w:lineRule="auto"/>
        <w:rPr>
          <w:rFonts w:ascii="Times New Roman" w:eastAsia="Times New Roman" w:hAnsi="Times New Roman" w:cs="Times New Roman"/>
          <w:sz w:val="24"/>
          <w:szCs w:val="24"/>
        </w:rPr>
      </w:pPr>
    </w:p>
    <w:p w:rsidR="00E317E9" w:rsidRPr="00D175AD" w:rsidRDefault="00E317E9" w:rsidP="008E47CA">
      <w:pPr>
        <w:tabs>
          <w:tab w:val="left" w:pos="900"/>
        </w:tabs>
        <w:spacing w:after="0" w:line="240" w:lineRule="auto"/>
        <w:rPr>
          <w:rFonts w:ascii="Times New Roman" w:eastAsia="Times New Roman" w:hAnsi="Times New Roman" w:cs="Times New Roman"/>
          <w:sz w:val="24"/>
          <w:szCs w:val="24"/>
        </w:rPr>
      </w:pPr>
    </w:p>
    <w:p w:rsidR="00C13542" w:rsidRPr="00D175AD" w:rsidRDefault="00C13542" w:rsidP="008E47CA">
      <w:pPr>
        <w:tabs>
          <w:tab w:val="left" w:pos="900"/>
        </w:tabs>
        <w:spacing w:after="0" w:line="240" w:lineRule="auto"/>
        <w:rPr>
          <w:rFonts w:ascii="Times New Roman" w:eastAsia="Times New Roman" w:hAnsi="Times New Roman" w:cs="Times New Roman"/>
          <w:sz w:val="24"/>
          <w:szCs w:val="24"/>
        </w:rPr>
      </w:pPr>
    </w:p>
    <w:p w:rsidR="00760DDE" w:rsidRPr="00D175AD" w:rsidRDefault="00760DDE" w:rsidP="008E47CA">
      <w:pPr>
        <w:tabs>
          <w:tab w:val="left" w:pos="900"/>
        </w:tabs>
        <w:spacing w:after="0" w:line="240" w:lineRule="auto"/>
        <w:rPr>
          <w:rFonts w:ascii="Times New Roman" w:eastAsia="Times New Roman" w:hAnsi="Times New Roman" w:cs="Times New Roman"/>
          <w:sz w:val="24"/>
          <w:szCs w:val="24"/>
        </w:rPr>
      </w:pPr>
    </w:p>
    <w:p w:rsidR="00760DDE" w:rsidRPr="00D175AD" w:rsidRDefault="00760DDE" w:rsidP="008E47CA">
      <w:pPr>
        <w:tabs>
          <w:tab w:val="left" w:pos="900"/>
        </w:tabs>
        <w:spacing w:after="0" w:line="240" w:lineRule="auto"/>
        <w:rPr>
          <w:rFonts w:ascii="Times New Roman" w:eastAsia="Times New Roman" w:hAnsi="Times New Roman" w:cs="Times New Roman"/>
          <w:sz w:val="24"/>
          <w:szCs w:val="24"/>
        </w:rPr>
      </w:pPr>
    </w:p>
    <w:p w:rsidR="00760DDE" w:rsidRPr="00D175AD" w:rsidRDefault="00760DDE" w:rsidP="008E47CA">
      <w:pPr>
        <w:tabs>
          <w:tab w:val="left" w:pos="900"/>
        </w:tabs>
        <w:spacing w:after="0" w:line="240" w:lineRule="auto"/>
        <w:rPr>
          <w:rFonts w:ascii="Times New Roman" w:eastAsia="Times New Roman" w:hAnsi="Times New Roman" w:cs="Times New Roman"/>
          <w:sz w:val="24"/>
          <w:szCs w:val="24"/>
        </w:rPr>
      </w:pPr>
    </w:p>
    <w:p w:rsidR="00760DDE" w:rsidRPr="00D175AD" w:rsidRDefault="00760DDE" w:rsidP="008E47CA">
      <w:pPr>
        <w:tabs>
          <w:tab w:val="left" w:pos="900"/>
        </w:tabs>
        <w:spacing w:after="0" w:line="240" w:lineRule="auto"/>
        <w:rPr>
          <w:rFonts w:ascii="Times New Roman" w:eastAsia="Times New Roman" w:hAnsi="Times New Roman" w:cs="Times New Roman"/>
          <w:sz w:val="24"/>
          <w:szCs w:val="24"/>
        </w:rPr>
      </w:pPr>
    </w:p>
    <w:p w:rsidR="00760DDE" w:rsidRPr="00D175AD" w:rsidRDefault="00760DDE" w:rsidP="008E47CA">
      <w:pPr>
        <w:tabs>
          <w:tab w:val="left" w:pos="900"/>
        </w:tabs>
        <w:spacing w:after="0" w:line="240" w:lineRule="auto"/>
        <w:rPr>
          <w:rFonts w:ascii="Times New Roman" w:eastAsia="Times New Roman" w:hAnsi="Times New Roman" w:cs="Times New Roman"/>
          <w:sz w:val="24"/>
          <w:szCs w:val="24"/>
        </w:rPr>
      </w:pPr>
    </w:p>
    <w:p w:rsidR="00760DDE" w:rsidRPr="00D175AD" w:rsidRDefault="00760DDE" w:rsidP="008E47CA">
      <w:pPr>
        <w:tabs>
          <w:tab w:val="left" w:pos="900"/>
        </w:tabs>
        <w:spacing w:after="0" w:line="240" w:lineRule="auto"/>
        <w:rPr>
          <w:rFonts w:ascii="Times New Roman" w:eastAsia="Times New Roman" w:hAnsi="Times New Roman" w:cs="Times New Roman"/>
          <w:sz w:val="24"/>
          <w:szCs w:val="24"/>
        </w:rPr>
      </w:pPr>
    </w:p>
    <w:p w:rsidR="00760DDE" w:rsidRPr="00D175AD" w:rsidRDefault="00760DDE" w:rsidP="008E47CA">
      <w:pPr>
        <w:tabs>
          <w:tab w:val="left" w:pos="900"/>
        </w:tabs>
        <w:spacing w:after="0" w:line="240" w:lineRule="auto"/>
        <w:rPr>
          <w:rFonts w:ascii="Times New Roman" w:eastAsia="Times New Roman" w:hAnsi="Times New Roman" w:cs="Times New Roman"/>
          <w:sz w:val="24"/>
          <w:szCs w:val="24"/>
        </w:rPr>
      </w:pPr>
    </w:p>
    <w:p w:rsidR="00296807" w:rsidRPr="00D175AD" w:rsidRDefault="00296807" w:rsidP="008E47CA">
      <w:pPr>
        <w:tabs>
          <w:tab w:val="left" w:pos="900"/>
        </w:tabs>
        <w:spacing w:after="0" w:line="240" w:lineRule="auto"/>
        <w:rPr>
          <w:rFonts w:ascii="Times New Roman" w:eastAsia="Times New Roman" w:hAnsi="Times New Roman" w:cs="Times New Roman"/>
          <w:sz w:val="24"/>
          <w:szCs w:val="24"/>
        </w:rPr>
      </w:pPr>
    </w:p>
    <w:p w:rsidR="008E47CA" w:rsidRDefault="008E47CA" w:rsidP="008E47CA">
      <w:pPr>
        <w:tabs>
          <w:tab w:val="left" w:pos="900"/>
        </w:tabs>
        <w:spacing w:after="0" w:line="240" w:lineRule="auto"/>
        <w:rPr>
          <w:rFonts w:ascii="Times New Roman" w:eastAsia="Times New Roman" w:hAnsi="Times New Roman" w:cs="Times New Roman"/>
          <w:sz w:val="24"/>
          <w:szCs w:val="24"/>
        </w:rPr>
      </w:pPr>
    </w:p>
    <w:p w:rsidR="008E47CA" w:rsidRDefault="008E47CA" w:rsidP="008E47CA">
      <w:pPr>
        <w:tabs>
          <w:tab w:val="left" w:pos="900"/>
        </w:tabs>
        <w:spacing w:after="0" w:line="240" w:lineRule="auto"/>
        <w:rPr>
          <w:rFonts w:ascii="Times New Roman" w:eastAsia="Times New Roman" w:hAnsi="Times New Roman" w:cs="Times New Roman"/>
          <w:sz w:val="24"/>
          <w:szCs w:val="24"/>
        </w:rPr>
      </w:pPr>
    </w:p>
    <w:p w:rsidR="008E47CA" w:rsidRDefault="008E47CA" w:rsidP="008E47CA">
      <w:pPr>
        <w:tabs>
          <w:tab w:val="left" w:pos="900"/>
        </w:tabs>
        <w:spacing w:after="0" w:line="240" w:lineRule="auto"/>
        <w:rPr>
          <w:rFonts w:ascii="Times New Roman" w:eastAsia="Times New Roman" w:hAnsi="Times New Roman" w:cs="Times New Roman"/>
          <w:sz w:val="24"/>
          <w:szCs w:val="24"/>
        </w:rPr>
      </w:pPr>
    </w:p>
    <w:p w:rsidR="008E47CA" w:rsidRDefault="008E47CA" w:rsidP="008E47CA">
      <w:pPr>
        <w:tabs>
          <w:tab w:val="left" w:pos="900"/>
        </w:tabs>
        <w:spacing w:after="0" w:line="240" w:lineRule="auto"/>
        <w:rPr>
          <w:rFonts w:ascii="Times New Roman" w:eastAsia="Times New Roman" w:hAnsi="Times New Roman" w:cs="Times New Roman"/>
          <w:sz w:val="24"/>
          <w:szCs w:val="24"/>
        </w:rPr>
      </w:pPr>
    </w:p>
    <w:p w:rsidR="008E47CA" w:rsidRDefault="008E47CA" w:rsidP="008E47CA">
      <w:pPr>
        <w:tabs>
          <w:tab w:val="left" w:pos="900"/>
        </w:tabs>
        <w:spacing w:after="0" w:line="240" w:lineRule="auto"/>
        <w:rPr>
          <w:rFonts w:ascii="Times New Roman" w:eastAsia="Times New Roman" w:hAnsi="Times New Roman" w:cs="Times New Roman"/>
          <w:sz w:val="24"/>
          <w:szCs w:val="24"/>
        </w:rPr>
      </w:pPr>
    </w:p>
    <w:p w:rsidR="008E47CA" w:rsidRDefault="008E47CA" w:rsidP="008E47CA">
      <w:pPr>
        <w:tabs>
          <w:tab w:val="left" w:pos="900"/>
        </w:tabs>
        <w:spacing w:after="0" w:line="240" w:lineRule="auto"/>
        <w:rPr>
          <w:rFonts w:ascii="Times New Roman" w:eastAsia="Times New Roman" w:hAnsi="Times New Roman" w:cs="Times New Roman"/>
          <w:sz w:val="24"/>
          <w:szCs w:val="24"/>
        </w:rPr>
      </w:pPr>
    </w:p>
    <w:p w:rsidR="008E47CA" w:rsidRDefault="008E47CA" w:rsidP="008E47CA">
      <w:pPr>
        <w:tabs>
          <w:tab w:val="left" w:pos="900"/>
        </w:tabs>
        <w:spacing w:after="0" w:line="240" w:lineRule="auto"/>
        <w:rPr>
          <w:rFonts w:ascii="Times New Roman" w:eastAsia="Times New Roman" w:hAnsi="Times New Roman" w:cs="Times New Roman"/>
          <w:sz w:val="24"/>
          <w:szCs w:val="24"/>
        </w:rPr>
      </w:pPr>
    </w:p>
    <w:p w:rsidR="008E47CA" w:rsidRDefault="008E47CA" w:rsidP="008E47CA">
      <w:pPr>
        <w:tabs>
          <w:tab w:val="left" w:pos="900"/>
        </w:tabs>
        <w:spacing w:after="0" w:line="240" w:lineRule="auto"/>
        <w:rPr>
          <w:rFonts w:ascii="Times New Roman" w:eastAsia="Times New Roman" w:hAnsi="Times New Roman" w:cs="Times New Roman"/>
          <w:sz w:val="24"/>
          <w:szCs w:val="24"/>
        </w:rPr>
      </w:pPr>
    </w:p>
    <w:p w:rsidR="008E47CA" w:rsidRDefault="008E47CA" w:rsidP="008E47CA">
      <w:pPr>
        <w:tabs>
          <w:tab w:val="left" w:pos="900"/>
        </w:tabs>
        <w:spacing w:after="0" w:line="240" w:lineRule="auto"/>
        <w:rPr>
          <w:rFonts w:ascii="Times New Roman" w:eastAsia="Times New Roman" w:hAnsi="Times New Roman" w:cs="Times New Roman"/>
          <w:sz w:val="24"/>
          <w:szCs w:val="24"/>
        </w:rPr>
      </w:pPr>
    </w:p>
    <w:p w:rsidR="008E47CA" w:rsidRDefault="008E47CA" w:rsidP="008E47CA">
      <w:pPr>
        <w:tabs>
          <w:tab w:val="left" w:pos="900"/>
        </w:tabs>
        <w:spacing w:after="0" w:line="240" w:lineRule="auto"/>
        <w:rPr>
          <w:rFonts w:ascii="Times New Roman" w:eastAsia="Times New Roman" w:hAnsi="Times New Roman" w:cs="Times New Roman"/>
          <w:sz w:val="24"/>
          <w:szCs w:val="24"/>
        </w:rPr>
      </w:pPr>
    </w:p>
    <w:p w:rsidR="008E47CA" w:rsidRDefault="008E47CA" w:rsidP="008E47CA">
      <w:pPr>
        <w:tabs>
          <w:tab w:val="left" w:pos="900"/>
        </w:tabs>
        <w:spacing w:after="0" w:line="240" w:lineRule="auto"/>
        <w:rPr>
          <w:rFonts w:ascii="Times New Roman" w:eastAsia="Times New Roman" w:hAnsi="Times New Roman" w:cs="Times New Roman"/>
          <w:sz w:val="24"/>
          <w:szCs w:val="24"/>
        </w:rPr>
      </w:pPr>
    </w:p>
    <w:p w:rsidR="008E47CA" w:rsidRDefault="008E47CA" w:rsidP="008E47CA">
      <w:pPr>
        <w:tabs>
          <w:tab w:val="left" w:pos="900"/>
        </w:tabs>
        <w:spacing w:after="0" w:line="240" w:lineRule="auto"/>
        <w:rPr>
          <w:rFonts w:ascii="Times New Roman" w:eastAsia="Times New Roman" w:hAnsi="Times New Roman" w:cs="Times New Roman"/>
          <w:sz w:val="24"/>
          <w:szCs w:val="24"/>
        </w:rPr>
      </w:pPr>
    </w:p>
    <w:p w:rsidR="008E47CA" w:rsidRDefault="008E47CA" w:rsidP="008E47CA">
      <w:pPr>
        <w:tabs>
          <w:tab w:val="left" w:pos="900"/>
        </w:tabs>
        <w:spacing w:after="0" w:line="240" w:lineRule="auto"/>
        <w:rPr>
          <w:rFonts w:ascii="Times New Roman" w:eastAsia="Times New Roman" w:hAnsi="Times New Roman" w:cs="Times New Roman"/>
          <w:sz w:val="24"/>
          <w:szCs w:val="24"/>
        </w:rPr>
      </w:pPr>
    </w:p>
    <w:p w:rsidR="008E47CA" w:rsidRDefault="008E47CA" w:rsidP="008E47CA">
      <w:pPr>
        <w:tabs>
          <w:tab w:val="left" w:pos="900"/>
        </w:tabs>
        <w:spacing w:after="0" w:line="240" w:lineRule="auto"/>
        <w:rPr>
          <w:rFonts w:ascii="Times New Roman" w:eastAsia="Times New Roman" w:hAnsi="Times New Roman" w:cs="Times New Roman"/>
          <w:sz w:val="24"/>
          <w:szCs w:val="24"/>
        </w:rPr>
      </w:pPr>
    </w:p>
    <w:p w:rsidR="008E47CA" w:rsidRDefault="008E47CA" w:rsidP="008E47CA">
      <w:pPr>
        <w:tabs>
          <w:tab w:val="left" w:pos="900"/>
        </w:tabs>
        <w:spacing w:after="0" w:line="240" w:lineRule="auto"/>
        <w:rPr>
          <w:rFonts w:ascii="Times New Roman" w:eastAsia="Times New Roman" w:hAnsi="Times New Roman" w:cs="Times New Roman"/>
          <w:sz w:val="24"/>
          <w:szCs w:val="24"/>
        </w:rPr>
      </w:pPr>
    </w:p>
    <w:p w:rsidR="008E47CA" w:rsidRDefault="008E47CA" w:rsidP="008E47CA">
      <w:pPr>
        <w:tabs>
          <w:tab w:val="left" w:pos="900"/>
        </w:tabs>
        <w:spacing w:after="0" w:line="240" w:lineRule="auto"/>
        <w:rPr>
          <w:rFonts w:ascii="Times New Roman" w:eastAsia="Times New Roman" w:hAnsi="Times New Roman" w:cs="Times New Roman"/>
          <w:sz w:val="24"/>
          <w:szCs w:val="24"/>
        </w:rPr>
      </w:pPr>
    </w:p>
    <w:p w:rsidR="008E47CA" w:rsidRDefault="008E47CA" w:rsidP="008E47CA">
      <w:pPr>
        <w:tabs>
          <w:tab w:val="left" w:pos="900"/>
        </w:tabs>
        <w:spacing w:after="0" w:line="240" w:lineRule="auto"/>
        <w:rPr>
          <w:rFonts w:ascii="Times New Roman" w:eastAsia="Times New Roman" w:hAnsi="Times New Roman" w:cs="Times New Roman"/>
          <w:sz w:val="24"/>
          <w:szCs w:val="24"/>
        </w:rPr>
      </w:pPr>
    </w:p>
    <w:p w:rsidR="008E47CA" w:rsidRDefault="008E47CA" w:rsidP="008E47CA">
      <w:pPr>
        <w:tabs>
          <w:tab w:val="left" w:pos="900"/>
        </w:tabs>
        <w:spacing w:after="0" w:line="240" w:lineRule="auto"/>
        <w:rPr>
          <w:rFonts w:ascii="Times New Roman" w:eastAsia="Times New Roman" w:hAnsi="Times New Roman" w:cs="Times New Roman"/>
          <w:sz w:val="24"/>
          <w:szCs w:val="24"/>
        </w:rPr>
      </w:pPr>
    </w:p>
    <w:p w:rsidR="008E47CA" w:rsidRDefault="008E47CA" w:rsidP="008E47CA">
      <w:pPr>
        <w:tabs>
          <w:tab w:val="left" w:pos="900"/>
        </w:tabs>
        <w:spacing w:after="0" w:line="240" w:lineRule="auto"/>
        <w:rPr>
          <w:rFonts w:ascii="Times New Roman" w:eastAsia="Times New Roman" w:hAnsi="Times New Roman" w:cs="Times New Roman"/>
          <w:sz w:val="24"/>
          <w:szCs w:val="24"/>
        </w:rPr>
      </w:pPr>
    </w:p>
    <w:p w:rsidR="008E47CA" w:rsidRDefault="008E47CA" w:rsidP="008E47CA">
      <w:pPr>
        <w:tabs>
          <w:tab w:val="left" w:pos="900"/>
        </w:tabs>
        <w:spacing w:after="0" w:line="240" w:lineRule="auto"/>
        <w:rPr>
          <w:rFonts w:ascii="Times New Roman" w:eastAsia="Times New Roman" w:hAnsi="Times New Roman" w:cs="Times New Roman"/>
          <w:sz w:val="24"/>
          <w:szCs w:val="24"/>
        </w:rPr>
      </w:pPr>
    </w:p>
    <w:p w:rsidR="008E47CA" w:rsidRDefault="008E47CA" w:rsidP="008E47CA">
      <w:pPr>
        <w:tabs>
          <w:tab w:val="left" w:pos="900"/>
        </w:tabs>
        <w:spacing w:after="0" w:line="240" w:lineRule="auto"/>
        <w:rPr>
          <w:rFonts w:ascii="Times New Roman" w:eastAsia="Times New Roman" w:hAnsi="Times New Roman" w:cs="Times New Roman"/>
          <w:sz w:val="24"/>
          <w:szCs w:val="24"/>
        </w:rPr>
      </w:pPr>
    </w:p>
    <w:p w:rsidR="008E47CA" w:rsidRDefault="008E47CA" w:rsidP="008E47CA">
      <w:pPr>
        <w:tabs>
          <w:tab w:val="left" w:pos="900"/>
        </w:tabs>
        <w:spacing w:after="0" w:line="240" w:lineRule="auto"/>
        <w:rPr>
          <w:rFonts w:ascii="Times New Roman" w:eastAsia="Times New Roman" w:hAnsi="Times New Roman" w:cs="Times New Roman"/>
          <w:sz w:val="24"/>
          <w:szCs w:val="24"/>
        </w:rPr>
      </w:pPr>
    </w:p>
    <w:p w:rsidR="00494213" w:rsidRDefault="00494213" w:rsidP="008E47CA">
      <w:pPr>
        <w:tabs>
          <w:tab w:val="left" w:pos="900"/>
        </w:tabs>
        <w:spacing w:after="0" w:line="240" w:lineRule="auto"/>
        <w:rPr>
          <w:rFonts w:ascii="Times New Roman" w:eastAsia="Times New Roman" w:hAnsi="Times New Roman" w:cs="Times New Roman"/>
          <w:sz w:val="24"/>
          <w:szCs w:val="24"/>
        </w:rPr>
      </w:pPr>
    </w:p>
    <w:p w:rsidR="00494213" w:rsidRDefault="00494213" w:rsidP="008E47CA">
      <w:pPr>
        <w:tabs>
          <w:tab w:val="left" w:pos="900"/>
        </w:tabs>
        <w:spacing w:after="0" w:line="240" w:lineRule="auto"/>
        <w:rPr>
          <w:rFonts w:ascii="Times New Roman" w:eastAsia="Times New Roman" w:hAnsi="Times New Roman" w:cs="Times New Roman"/>
          <w:sz w:val="24"/>
          <w:szCs w:val="24"/>
        </w:rPr>
      </w:pPr>
    </w:p>
    <w:p w:rsidR="00494213" w:rsidRDefault="00494213" w:rsidP="008E47CA">
      <w:pPr>
        <w:tabs>
          <w:tab w:val="left" w:pos="900"/>
        </w:tabs>
        <w:spacing w:after="0" w:line="240" w:lineRule="auto"/>
        <w:rPr>
          <w:rFonts w:ascii="Times New Roman" w:eastAsia="Times New Roman" w:hAnsi="Times New Roman" w:cs="Times New Roman"/>
          <w:sz w:val="24"/>
          <w:szCs w:val="24"/>
        </w:rPr>
      </w:pPr>
    </w:p>
    <w:p w:rsidR="00494213" w:rsidRDefault="00494213" w:rsidP="008E47CA">
      <w:pPr>
        <w:tabs>
          <w:tab w:val="left" w:pos="900"/>
        </w:tabs>
        <w:spacing w:after="0" w:line="240" w:lineRule="auto"/>
        <w:rPr>
          <w:rFonts w:ascii="Times New Roman" w:eastAsia="Times New Roman" w:hAnsi="Times New Roman" w:cs="Times New Roman"/>
          <w:sz w:val="24"/>
          <w:szCs w:val="24"/>
        </w:rPr>
      </w:pPr>
    </w:p>
    <w:p w:rsidR="00494213" w:rsidRDefault="00494213" w:rsidP="008E47CA">
      <w:pPr>
        <w:tabs>
          <w:tab w:val="left" w:pos="900"/>
        </w:tabs>
        <w:spacing w:after="0" w:line="240" w:lineRule="auto"/>
        <w:rPr>
          <w:rFonts w:ascii="Times New Roman" w:eastAsia="Times New Roman" w:hAnsi="Times New Roman" w:cs="Times New Roman"/>
          <w:sz w:val="24"/>
          <w:szCs w:val="24"/>
        </w:rPr>
      </w:pPr>
    </w:p>
    <w:p w:rsidR="00A06CAF" w:rsidRPr="00D175AD" w:rsidRDefault="00760DDE" w:rsidP="008E47CA">
      <w:pPr>
        <w:tabs>
          <w:tab w:val="left" w:pos="900"/>
        </w:tabs>
        <w:spacing w:after="0" w:line="240" w:lineRule="auto"/>
        <w:rPr>
          <w:rFonts w:ascii="Times New Roman" w:eastAsia="Times New Roman" w:hAnsi="Times New Roman" w:cs="Times New Roman"/>
          <w:color w:val="000000"/>
          <w:sz w:val="24"/>
          <w:szCs w:val="24"/>
        </w:rPr>
      </w:pPr>
      <w:bookmarkStart w:id="2" w:name="_GoBack"/>
      <w:bookmarkEnd w:id="2"/>
      <w:r w:rsidRPr="00D175AD">
        <w:rPr>
          <w:rFonts w:ascii="Times New Roman" w:eastAsia="Times New Roman" w:hAnsi="Times New Roman" w:cs="Times New Roman"/>
          <w:sz w:val="24"/>
          <w:szCs w:val="24"/>
        </w:rPr>
        <w:t xml:space="preserve">Dalia Maleckaitė, </w:t>
      </w:r>
      <w:r w:rsidRPr="00D175AD">
        <w:rPr>
          <w:rFonts w:ascii="Times New Roman" w:eastAsia="Times New Roman" w:hAnsi="Times New Roman" w:cs="Times New Roman"/>
          <w:sz w:val="24"/>
          <w:szCs w:val="24"/>
          <w:lang w:eastAsia="lt-LT"/>
        </w:rPr>
        <w:t xml:space="preserve">tel. (8 5) </w:t>
      </w:r>
      <w:r w:rsidRPr="00D175AD">
        <w:rPr>
          <w:rFonts w:ascii="Times New Roman" w:eastAsia="Times New Roman" w:hAnsi="Times New Roman" w:cs="Times New Roman"/>
          <w:sz w:val="24"/>
          <w:szCs w:val="24"/>
        </w:rPr>
        <w:t>219 7012</w:t>
      </w:r>
      <w:r w:rsidRPr="00D175AD">
        <w:rPr>
          <w:rFonts w:ascii="Times New Roman" w:eastAsia="Times New Roman" w:hAnsi="Times New Roman" w:cs="Times New Roman"/>
          <w:sz w:val="24"/>
          <w:szCs w:val="24"/>
          <w:lang w:eastAsia="lt-LT"/>
        </w:rPr>
        <w:t>, el. p. Dalia.Maleckaite@vpt.lt</w:t>
      </w:r>
    </w:p>
    <w:sectPr w:rsidR="00A06CAF" w:rsidRPr="00D175AD" w:rsidSect="00D175AD">
      <w:headerReference w:type="even" r:id="rId10"/>
      <w:headerReference w:type="default" r:id="rId11"/>
      <w:foot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CAE" w:rsidRDefault="00345CAE" w:rsidP="004F2E23">
      <w:pPr>
        <w:spacing w:after="0" w:line="240" w:lineRule="auto"/>
      </w:pPr>
      <w:r>
        <w:separator/>
      </w:r>
    </w:p>
  </w:endnote>
  <w:endnote w:type="continuationSeparator" w:id="0">
    <w:p w:rsidR="00345CAE" w:rsidRDefault="00345CAE" w:rsidP="004F2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B07" w:rsidRDefault="00345CAE">
    <w:pPr>
      <w:pStyle w:val="Porat"/>
    </w:pPr>
  </w:p>
  <w:p w:rsidR="00B93B07" w:rsidRDefault="00345CAE">
    <w:pPr>
      <w:pStyle w:val="Porat"/>
    </w:pPr>
  </w:p>
  <w:p w:rsidR="00B93B07" w:rsidRDefault="00345CA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4A0" w:firstRow="1" w:lastRow="0" w:firstColumn="1" w:lastColumn="0" w:noHBand="0" w:noVBand="1"/>
    </w:tblPr>
    <w:tblGrid>
      <w:gridCol w:w="3215"/>
      <w:gridCol w:w="3212"/>
      <w:gridCol w:w="3212"/>
    </w:tblGrid>
    <w:tr w:rsidR="00B93B07" w:rsidRPr="008F10BE" w:rsidTr="0048148B">
      <w:tc>
        <w:tcPr>
          <w:tcW w:w="3225" w:type="dxa"/>
        </w:tcPr>
        <w:p w:rsidR="00B93B07" w:rsidRPr="004F2E23" w:rsidRDefault="00DC522F" w:rsidP="00225780">
          <w:pPr>
            <w:pStyle w:val="Porat"/>
            <w:rPr>
              <w:rFonts w:ascii="Times New Roman" w:hAnsi="Times New Roman" w:cs="Times New Roman"/>
            </w:rPr>
          </w:pPr>
          <w:r w:rsidRPr="004F2E23">
            <w:rPr>
              <w:rFonts w:ascii="Times New Roman" w:hAnsi="Times New Roman" w:cs="Times New Roman"/>
            </w:rPr>
            <w:t>Biudžetinė įstaiga</w:t>
          </w:r>
        </w:p>
        <w:p w:rsidR="00B93B07" w:rsidRPr="004F2E23" w:rsidRDefault="00DC522F" w:rsidP="00225780">
          <w:pPr>
            <w:pStyle w:val="Porat"/>
            <w:rPr>
              <w:rFonts w:ascii="Times New Roman" w:hAnsi="Times New Roman" w:cs="Times New Roman"/>
            </w:rPr>
          </w:pPr>
          <w:r w:rsidRPr="004F2E23">
            <w:rPr>
              <w:rFonts w:ascii="Times New Roman" w:hAnsi="Times New Roman" w:cs="Times New Roman"/>
            </w:rPr>
            <w:t>Kareivių g. 1, 08221 Vilnius</w:t>
          </w:r>
        </w:p>
        <w:p w:rsidR="00B93B07" w:rsidRPr="004F2E23" w:rsidRDefault="00DC522F" w:rsidP="00225780">
          <w:pPr>
            <w:pStyle w:val="Porat"/>
            <w:rPr>
              <w:rFonts w:ascii="Times New Roman" w:hAnsi="Times New Roman" w:cs="Times New Roman"/>
            </w:rPr>
          </w:pPr>
          <w:r w:rsidRPr="004F2E23">
            <w:rPr>
              <w:rFonts w:ascii="Times New Roman" w:hAnsi="Times New Roman" w:cs="Times New Roman"/>
            </w:rPr>
            <w:t>http://www.vpt.lt</w:t>
          </w:r>
        </w:p>
      </w:tc>
      <w:tc>
        <w:tcPr>
          <w:tcW w:w="3225" w:type="dxa"/>
        </w:tcPr>
        <w:p w:rsidR="00B93B07" w:rsidRPr="004F2E23" w:rsidRDefault="00DC522F" w:rsidP="008A5A7B">
          <w:pPr>
            <w:pStyle w:val="Porat"/>
            <w:rPr>
              <w:rFonts w:ascii="Times New Roman" w:hAnsi="Times New Roman" w:cs="Times New Roman"/>
            </w:rPr>
          </w:pPr>
          <w:r w:rsidRPr="004F2E23">
            <w:rPr>
              <w:rFonts w:ascii="Times New Roman" w:hAnsi="Times New Roman" w:cs="Times New Roman"/>
            </w:rPr>
            <w:t>Tel. (8 5) 219 7001</w:t>
          </w:r>
        </w:p>
        <w:p w:rsidR="00B93B07" w:rsidRPr="004F2E23" w:rsidRDefault="00DC522F" w:rsidP="008A5A7B">
          <w:pPr>
            <w:pStyle w:val="Porat"/>
            <w:rPr>
              <w:rFonts w:ascii="Times New Roman" w:hAnsi="Times New Roman" w:cs="Times New Roman"/>
            </w:rPr>
          </w:pPr>
          <w:r w:rsidRPr="004F2E23">
            <w:rPr>
              <w:rFonts w:ascii="Times New Roman" w:hAnsi="Times New Roman" w:cs="Times New Roman"/>
            </w:rPr>
            <w:t>Faks. (8 5) 213 6213</w:t>
          </w:r>
        </w:p>
        <w:p w:rsidR="00B93B07" w:rsidRPr="004F2E23" w:rsidRDefault="00DC522F" w:rsidP="008A5A7B">
          <w:pPr>
            <w:pStyle w:val="Porat"/>
            <w:rPr>
              <w:rFonts w:ascii="Times New Roman" w:hAnsi="Times New Roman" w:cs="Times New Roman"/>
            </w:rPr>
          </w:pPr>
          <w:r w:rsidRPr="004F2E23">
            <w:rPr>
              <w:rFonts w:ascii="Times New Roman" w:hAnsi="Times New Roman" w:cs="Times New Roman"/>
            </w:rPr>
            <w:t>El. p. info@vpt.lt</w:t>
          </w:r>
        </w:p>
      </w:tc>
      <w:tc>
        <w:tcPr>
          <w:tcW w:w="3225" w:type="dxa"/>
        </w:tcPr>
        <w:p w:rsidR="00B93B07" w:rsidRPr="004F2E23" w:rsidRDefault="00DC522F" w:rsidP="008A5A7B">
          <w:pPr>
            <w:pStyle w:val="Porat"/>
            <w:rPr>
              <w:rFonts w:ascii="Times New Roman" w:hAnsi="Times New Roman" w:cs="Times New Roman"/>
            </w:rPr>
          </w:pPr>
          <w:r w:rsidRPr="004F2E23">
            <w:rPr>
              <w:rFonts w:ascii="Times New Roman" w:hAnsi="Times New Roman" w:cs="Times New Roman"/>
            </w:rPr>
            <w:t>Duomenys kaupiami ir saugomi</w:t>
          </w:r>
        </w:p>
        <w:p w:rsidR="00B93B07" w:rsidRPr="004F2E23" w:rsidRDefault="00DC522F" w:rsidP="00225780">
          <w:pPr>
            <w:pStyle w:val="Porat"/>
            <w:rPr>
              <w:rFonts w:ascii="Times New Roman" w:hAnsi="Times New Roman" w:cs="Times New Roman"/>
            </w:rPr>
          </w:pPr>
          <w:r w:rsidRPr="004F2E23">
            <w:rPr>
              <w:rFonts w:ascii="Times New Roman" w:hAnsi="Times New Roman" w:cs="Times New Roman"/>
            </w:rPr>
            <w:t>Juridinių asmenų registre</w:t>
          </w:r>
        </w:p>
        <w:p w:rsidR="00B93B07" w:rsidRPr="004F2E23" w:rsidRDefault="00DC522F" w:rsidP="00225780">
          <w:pPr>
            <w:pStyle w:val="Porat"/>
            <w:rPr>
              <w:rFonts w:ascii="Times New Roman" w:hAnsi="Times New Roman" w:cs="Times New Roman"/>
            </w:rPr>
          </w:pPr>
          <w:r w:rsidRPr="004F2E23">
            <w:rPr>
              <w:rFonts w:ascii="Times New Roman" w:hAnsi="Times New Roman" w:cs="Times New Roman"/>
            </w:rPr>
            <w:t>Kodas 188656261</w:t>
          </w:r>
        </w:p>
      </w:tc>
    </w:tr>
  </w:tbl>
  <w:p w:rsidR="00B93B07" w:rsidRPr="008F10BE" w:rsidRDefault="00345CAE"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CAE" w:rsidRDefault="00345CAE" w:rsidP="004F2E23">
      <w:pPr>
        <w:spacing w:after="0" w:line="240" w:lineRule="auto"/>
      </w:pPr>
      <w:r>
        <w:separator/>
      </w:r>
    </w:p>
  </w:footnote>
  <w:footnote w:type="continuationSeparator" w:id="0">
    <w:p w:rsidR="00345CAE" w:rsidRDefault="00345CAE" w:rsidP="004F2E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B07" w:rsidRDefault="00DC522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93B07" w:rsidRDefault="00345CA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B07" w:rsidRPr="00703AAA" w:rsidRDefault="00DC522F">
    <w:pPr>
      <w:pStyle w:val="Antrats"/>
      <w:framePr w:wrap="around" w:vAnchor="text" w:hAnchor="margin" w:xAlign="center" w:y="1"/>
      <w:rPr>
        <w:rStyle w:val="Puslapionumeris"/>
        <w:rFonts w:ascii="Times New Roman" w:hAnsi="Times New Roman" w:cs="Times New Roman"/>
      </w:rPr>
    </w:pPr>
    <w:r w:rsidRPr="00703AAA">
      <w:rPr>
        <w:rStyle w:val="Puslapionumeris"/>
        <w:rFonts w:ascii="Times New Roman" w:hAnsi="Times New Roman" w:cs="Times New Roman"/>
      </w:rPr>
      <w:fldChar w:fldCharType="begin"/>
    </w:r>
    <w:r w:rsidRPr="00703AAA">
      <w:rPr>
        <w:rStyle w:val="Puslapionumeris"/>
        <w:rFonts w:ascii="Times New Roman" w:hAnsi="Times New Roman" w:cs="Times New Roman"/>
      </w:rPr>
      <w:instrText xml:space="preserve">PAGE  </w:instrText>
    </w:r>
    <w:r w:rsidRPr="00703AAA">
      <w:rPr>
        <w:rStyle w:val="Puslapionumeris"/>
        <w:rFonts w:ascii="Times New Roman" w:hAnsi="Times New Roman" w:cs="Times New Roman"/>
      </w:rPr>
      <w:fldChar w:fldCharType="separate"/>
    </w:r>
    <w:r w:rsidR="00494213">
      <w:rPr>
        <w:rStyle w:val="Puslapionumeris"/>
        <w:rFonts w:ascii="Times New Roman" w:hAnsi="Times New Roman" w:cs="Times New Roman"/>
        <w:noProof/>
      </w:rPr>
      <w:t>8</w:t>
    </w:r>
    <w:r w:rsidRPr="00703AAA">
      <w:rPr>
        <w:rStyle w:val="Puslapionumeris"/>
        <w:rFonts w:ascii="Times New Roman" w:hAnsi="Times New Roman" w:cs="Times New Roman"/>
      </w:rPr>
      <w:fldChar w:fldCharType="end"/>
    </w:r>
  </w:p>
  <w:p w:rsidR="00B93B07" w:rsidRDefault="00345CA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4769A"/>
    <w:multiLevelType w:val="multilevel"/>
    <w:tmpl w:val="E214CF58"/>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nsid w:val="17217287"/>
    <w:multiLevelType w:val="multilevel"/>
    <w:tmpl w:val="D8D61F9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429" w:hanging="720"/>
      </w:pPr>
      <w:rPr>
        <w:rFonts w:hint="default"/>
        <w:color w:val="FF0000"/>
      </w:rPr>
    </w:lvl>
    <w:lvl w:ilvl="3">
      <w:start w:val="1"/>
      <w:numFmt w:val="decimal"/>
      <w:isLgl/>
      <w:lvlText w:val="%1.%2.%3.%4."/>
      <w:lvlJc w:val="left"/>
      <w:pPr>
        <w:ind w:left="1429" w:hanging="720"/>
      </w:pPr>
      <w:rPr>
        <w:rFonts w:hint="default"/>
        <w:color w:val="FF0000"/>
      </w:rPr>
    </w:lvl>
    <w:lvl w:ilvl="4">
      <w:start w:val="1"/>
      <w:numFmt w:val="decimal"/>
      <w:isLgl/>
      <w:lvlText w:val="%1.%2.%3.%4.%5."/>
      <w:lvlJc w:val="left"/>
      <w:pPr>
        <w:ind w:left="1789" w:hanging="1080"/>
      </w:pPr>
      <w:rPr>
        <w:rFonts w:hint="default"/>
        <w:color w:val="FF0000"/>
      </w:rPr>
    </w:lvl>
    <w:lvl w:ilvl="5">
      <w:start w:val="1"/>
      <w:numFmt w:val="decimal"/>
      <w:isLgl/>
      <w:lvlText w:val="%1.%2.%3.%4.%5.%6."/>
      <w:lvlJc w:val="left"/>
      <w:pPr>
        <w:ind w:left="1789" w:hanging="1080"/>
      </w:pPr>
      <w:rPr>
        <w:rFonts w:hint="default"/>
        <w:color w:val="FF0000"/>
      </w:rPr>
    </w:lvl>
    <w:lvl w:ilvl="6">
      <w:start w:val="1"/>
      <w:numFmt w:val="decimal"/>
      <w:isLgl/>
      <w:lvlText w:val="%1.%2.%3.%4.%5.%6.%7."/>
      <w:lvlJc w:val="left"/>
      <w:pPr>
        <w:ind w:left="2149" w:hanging="1440"/>
      </w:pPr>
      <w:rPr>
        <w:rFonts w:hint="default"/>
        <w:color w:val="FF0000"/>
      </w:rPr>
    </w:lvl>
    <w:lvl w:ilvl="7">
      <w:start w:val="1"/>
      <w:numFmt w:val="decimal"/>
      <w:isLgl/>
      <w:lvlText w:val="%1.%2.%3.%4.%5.%6.%7.%8."/>
      <w:lvlJc w:val="left"/>
      <w:pPr>
        <w:ind w:left="2149" w:hanging="1440"/>
      </w:pPr>
      <w:rPr>
        <w:rFonts w:hint="default"/>
        <w:color w:val="FF0000"/>
      </w:rPr>
    </w:lvl>
    <w:lvl w:ilvl="8">
      <w:start w:val="1"/>
      <w:numFmt w:val="decimal"/>
      <w:isLgl/>
      <w:lvlText w:val="%1.%2.%3.%4.%5.%6.%7.%8.%9."/>
      <w:lvlJc w:val="left"/>
      <w:pPr>
        <w:ind w:left="2509" w:hanging="1800"/>
      </w:pPr>
      <w:rPr>
        <w:rFonts w:hint="default"/>
        <w:color w:val="FF0000"/>
      </w:rPr>
    </w:lvl>
  </w:abstractNum>
  <w:abstractNum w:abstractNumId="2">
    <w:nsid w:val="274A7A5B"/>
    <w:multiLevelType w:val="multilevel"/>
    <w:tmpl w:val="BFC2F9F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color w:val="FF0000"/>
      </w:rPr>
    </w:lvl>
    <w:lvl w:ilvl="2">
      <w:start w:val="1"/>
      <w:numFmt w:val="decimal"/>
      <w:isLgl/>
      <w:lvlText w:val="%1.%2.%3."/>
      <w:lvlJc w:val="left"/>
      <w:pPr>
        <w:ind w:left="1429" w:hanging="720"/>
      </w:pPr>
      <w:rPr>
        <w:rFonts w:hint="default"/>
        <w:color w:val="FF0000"/>
      </w:rPr>
    </w:lvl>
    <w:lvl w:ilvl="3">
      <w:start w:val="1"/>
      <w:numFmt w:val="decimal"/>
      <w:isLgl/>
      <w:lvlText w:val="%1.%2.%3.%4."/>
      <w:lvlJc w:val="left"/>
      <w:pPr>
        <w:ind w:left="1429" w:hanging="720"/>
      </w:pPr>
      <w:rPr>
        <w:rFonts w:hint="default"/>
        <w:color w:val="FF0000"/>
      </w:rPr>
    </w:lvl>
    <w:lvl w:ilvl="4">
      <w:start w:val="1"/>
      <w:numFmt w:val="decimal"/>
      <w:isLgl/>
      <w:lvlText w:val="%1.%2.%3.%4.%5."/>
      <w:lvlJc w:val="left"/>
      <w:pPr>
        <w:ind w:left="1789" w:hanging="1080"/>
      </w:pPr>
      <w:rPr>
        <w:rFonts w:hint="default"/>
        <w:color w:val="FF0000"/>
      </w:rPr>
    </w:lvl>
    <w:lvl w:ilvl="5">
      <w:start w:val="1"/>
      <w:numFmt w:val="decimal"/>
      <w:isLgl/>
      <w:lvlText w:val="%1.%2.%3.%4.%5.%6."/>
      <w:lvlJc w:val="left"/>
      <w:pPr>
        <w:ind w:left="1789" w:hanging="1080"/>
      </w:pPr>
      <w:rPr>
        <w:rFonts w:hint="default"/>
        <w:color w:val="FF0000"/>
      </w:rPr>
    </w:lvl>
    <w:lvl w:ilvl="6">
      <w:start w:val="1"/>
      <w:numFmt w:val="decimal"/>
      <w:isLgl/>
      <w:lvlText w:val="%1.%2.%3.%4.%5.%6.%7."/>
      <w:lvlJc w:val="left"/>
      <w:pPr>
        <w:ind w:left="2149" w:hanging="1440"/>
      </w:pPr>
      <w:rPr>
        <w:rFonts w:hint="default"/>
        <w:color w:val="FF0000"/>
      </w:rPr>
    </w:lvl>
    <w:lvl w:ilvl="7">
      <w:start w:val="1"/>
      <w:numFmt w:val="decimal"/>
      <w:isLgl/>
      <w:lvlText w:val="%1.%2.%3.%4.%5.%6.%7.%8."/>
      <w:lvlJc w:val="left"/>
      <w:pPr>
        <w:ind w:left="2149" w:hanging="1440"/>
      </w:pPr>
      <w:rPr>
        <w:rFonts w:hint="default"/>
        <w:color w:val="FF0000"/>
      </w:rPr>
    </w:lvl>
    <w:lvl w:ilvl="8">
      <w:start w:val="1"/>
      <w:numFmt w:val="decimal"/>
      <w:isLgl/>
      <w:lvlText w:val="%1.%2.%3.%4.%5.%6.%7.%8.%9."/>
      <w:lvlJc w:val="left"/>
      <w:pPr>
        <w:ind w:left="2509" w:hanging="1800"/>
      </w:pPr>
      <w:rPr>
        <w:rFonts w:hint="default"/>
        <w:color w:val="FF000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6ED"/>
    <w:rsid w:val="000269E1"/>
    <w:rsid w:val="00030EB7"/>
    <w:rsid w:val="000330A3"/>
    <w:rsid w:val="000D13C9"/>
    <w:rsid w:val="000F6849"/>
    <w:rsid w:val="00130A28"/>
    <w:rsid w:val="00181EEE"/>
    <w:rsid w:val="001B38D6"/>
    <w:rsid w:val="001E77A0"/>
    <w:rsid w:val="00267F60"/>
    <w:rsid w:val="00271519"/>
    <w:rsid w:val="00296807"/>
    <w:rsid w:val="00303E17"/>
    <w:rsid w:val="00345CAE"/>
    <w:rsid w:val="003854FA"/>
    <w:rsid w:val="003C7A73"/>
    <w:rsid w:val="003E4235"/>
    <w:rsid w:val="004255C4"/>
    <w:rsid w:val="00465319"/>
    <w:rsid w:val="00494213"/>
    <w:rsid w:val="004C22F5"/>
    <w:rsid w:val="004F2E23"/>
    <w:rsid w:val="00513B27"/>
    <w:rsid w:val="00522C87"/>
    <w:rsid w:val="00550641"/>
    <w:rsid w:val="005C1F64"/>
    <w:rsid w:val="005E4EA0"/>
    <w:rsid w:val="006867DE"/>
    <w:rsid w:val="006B1420"/>
    <w:rsid w:val="006B2C03"/>
    <w:rsid w:val="006F1A9B"/>
    <w:rsid w:val="00700F1C"/>
    <w:rsid w:val="00703AAA"/>
    <w:rsid w:val="00712666"/>
    <w:rsid w:val="00757B8B"/>
    <w:rsid w:val="00760DDE"/>
    <w:rsid w:val="007642ED"/>
    <w:rsid w:val="00771224"/>
    <w:rsid w:val="0082009B"/>
    <w:rsid w:val="00871E3B"/>
    <w:rsid w:val="008C65BC"/>
    <w:rsid w:val="008D4A86"/>
    <w:rsid w:val="008E47CA"/>
    <w:rsid w:val="008F0670"/>
    <w:rsid w:val="008F326A"/>
    <w:rsid w:val="008F5319"/>
    <w:rsid w:val="00907E08"/>
    <w:rsid w:val="009A0A67"/>
    <w:rsid w:val="009A265B"/>
    <w:rsid w:val="009C52AF"/>
    <w:rsid w:val="00A062DF"/>
    <w:rsid w:val="00A06CAF"/>
    <w:rsid w:val="00A138E9"/>
    <w:rsid w:val="00A13F18"/>
    <w:rsid w:val="00A60C71"/>
    <w:rsid w:val="00AF1634"/>
    <w:rsid w:val="00B06E38"/>
    <w:rsid w:val="00B55734"/>
    <w:rsid w:val="00B6173D"/>
    <w:rsid w:val="00BC6CAE"/>
    <w:rsid w:val="00C0795A"/>
    <w:rsid w:val="00C13542"/>
    <w:rsid w:val="00C13C34"/>
    <w:rsid w:val="00C17AC8"/>
    <w:rsid w:val="00C45DB5"/>
    <w:rsid w:val="00C9436F"/>
    <w:rsid w:val="00CA768C"/>
    <w:rsid w:val="00CD15A0"/>
    <w:rsid w:val="00CD6731"/>
    <w:rsid w:val="00CD6EA1"/>
    <w:rsid w:val="00CF5A39"/>
    <w:rsid w:val="00D04530"/>
    <w:rsid w:val="00D07967"/>
    <w:rsid w:val="00D175AD"/>
    <w:rsid w:val="00D31B6E"/>
    <w:rsid w:val="00D531CE"/>
    <w:rsid w:val="00D57D5D"/>
    <w:rsid w:val="00D91211"/>
    <w:rsid w:val="00DA7BC9"/>
    <w:rsid w:val="00DB52C8"/>
    <w:rsid w:val="00DC522F"/>
    <w:rsid w:val="00DD288B"/>
    <w:rsid w:val="00DE22FE"/>
    <w:rsid w:val="00DF763E"/>
    <w:rsid w:val="00E317E9"/>
    <w:rsid w:val="00E640A3"/>
    <w:rsid w:val="00E6519A"/>
    <w:rsid w:val="00E81851"/>
    <w:rsid w:val="00EE06ED"/>
    <w:rsid w:val="00EE76CC"/>
    <w:rsid w:val="00F30624"/>
    <w:rsid w:val="00F63487"/>
    <w:rsid w:val="00F846DA"/>
    <w:rsid w:val="00FA0DA8"/>
    <w:rsid w:val="00FB05A3"/>
    <w:rsid w:val="00FE0D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DAE7F4-1029-4C49-9D5F-E068F432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317E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317E9"/>
  </w:style>
  <w:style w:type="paragraph" w:styleId="Porat">
    <w:name w:val="footer"/>
    <w:basedOn w:val="prastasis"/>
    <w:link w:val="PoratDiagrama"/>
    <w:uiPriority w:val="99"/>
    <w:unhideWhenUsed/>
    <w:rsid w:val="00E317E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317E9"/>
  </w:style>
  <w:style w:type="character" w:styleId="Puslapionumeris">
    <w:name w:val="page number"/>
    <w:basedOn w:val="Numatytasispastraiposriftas"/>
    <w:rsid w:val="00E317E9"/>
  </w:style>
  <w:style w:type="paragraph" w:styleId="Sraopastraipa">
    <w:name w:val="List Paragraph"/>
    <w:basedOn w:val="prastasis"/>
    <w:uiPriority w:val="34"/>
    <w:qFormat/>
    <w:rsid w:val="00CF5A39"/>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094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83627-BE32-49B7-A030-A8FE241AA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8</Pages>
  <Words>14238</Words>
  <Characters>8117</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Maleckaitė</dc:creator>
  <cp:keywords/>
  <dc:description/>
  <cp:lastModifiedBy>Dalia Maleckaitė</cp:lastModifiedBy>
  <cp:revision>74</cp:revision>
  <cp:lastPrinted>2015-04-23T08:09:00Z</cp:lastPrinted>
  <dcterms:created xsi:type="dcterms:W3CDTF">2015-04-07T14:58:00Z</dcterms:created>
  <dcterms:modified xsi:type="dcterms:W3CDTF">2015-04-27T09:43:00Z</dcterms:modified>
</cp:coreProperties>
</file>