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301915618"/>
    <w:bookmarkEnd w:id="0"/>
    <w:p w:rsidR="00D65A33" w:rsidRPr="00D65A33" w:rsidRDefault="00D65A33" w:rsidP="00D65A33">
      <w:pPr>
        <w:jc w:val="center"/>
        <w:rPr>
          <w:rFonts w:ascii="CG Times" w:hAnsi="CG Times"/>
          <w:sz w:val="24"/>
          <w:szCs w:val="24"/>
        </w:rPr>
      </w:pPr>
      <w:r w:rsidRPr="00D65A33">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490162705" r:id="rId10"/>
        </w:object>
      </w:r>
    </w:p>
    <w:p w:rsidR="00D65A33" w:rsidRPr="00D65A33" w:rsidRDefault="00D65A33" w:rsidP="00D65A33">
      <w:pPr>
        <w:jc w:val="center"/>
        <w:rPr>
          <w:sz w:val="24"/>
          <w:szCs w:val="24"/>
        </w:rPr>
      </w:pPr>
    </w:p>
    <w:p w:rsidR="00D65A33" w:rsidRPr="00D65A33" w:rsidRDefault="00D65A33" w:rsidP="00D65A33">
      <w:pPr>
        <w:pStyle w:val="Antrat1"/>
        <w:tabs>
          <w:tab w:val="left" w:pos="900"/>
        </w:tabs>
        <w:jc w:val="center"/>
        <w:rPr>
          <w:sz w:val="24"/>
          <w:szCs w:val="24"/>
        </w:rPr>
      </w:pPr>
      <w:r w:rsidRPr="00D65A33">
        <w:rPr>
          <w:sz w:val="24"/>
          <w:szCs w:val="24"/>
        </w:rPr>
        <w:t>VIEŠŲJŲ PIRKIMŲ TARNYBA</w:t>
      </w:r>
    </w:p>
    <w:p w:rsidR="00D65A33" w:rsidRPr="00D65A33" w:rsidRDefault="00D65A33" w:rsidP="00D65A33">
      <w:pPr>
        <w:jc w:val="center"/>
        <w:rPr>
          <w:b/>
          <w:sz w:val="24"/>
          <w:szCs w:val="24"/>
        </w:rPr>
      </w:pPr>
      <w:r w:rsidRPr="00D65A33">
        <w:rPr>
          <w:b/>
          <w:sz w:val="24"/>
          <w:szCs w:val="24"/>
        </w:rPr>
        <w:t>PREVENCIJOS IR PIRKIMO SUTARČIŲ PRIEŽIŪROS SKYRIUS</w:t>
      </w:r>
    </w:p>
    <w:p w:rsidR="00D65A33" w:rsidRPr="00D65A33" w:rsidRDefault="00D65A33" w:rsidP="00D65A33">
      <w:pPr>
        <w:jc w:val="center"/>
        <w:rPr>
          <w:b/>
          <w:sz w:val="24"/>
          <w:szCs w:val="24"/>
        </w:rPr>
      </w:pPr>
    </w:p>
    <w:p w:rsidR="00D65A33" w:rsidRPr="00D65A33" w:rsidRDefault="00D65A33" w:rsidP="00D65A33">
      <w:pPr>
        <w:jc w:val="center"/>
        <w:rPr>
          <w:b/>
          <w:sz w:val="24"/>
          <w:szCs w:val="24"/>
        </w:rPr>
      </w:pPr>
      <w:r w:rsidRPr="00D65A33">
        <w:rPr>
          <w:b/>
          <w:sz w:val="24"/>
          <w:szCs w:val="24"/>
        </w:rPr>
        <w:t>NEPLANINIO VIEŠOJO PIRKIMO–PARDAVIMO SUTARČIŲ VYKDYMO VERTINIMO IŠVADA</w:t>
      </w:r>
    </w:p>
    <w:p w:rsidR="00D65A33" w:rsidRPr="00D65A33" w:rsidRDefault="00D65A33" w:rsidP="00D65A33">
      <w:pPr>
        <w:jc w:val="center"/>
        <w:rPr>
          <w:b/>
          <w:sz w:val="24"/>
          <w:szCs w:val="24"/>
        </w:rPr>
      </w:pPr>
    </w:p>
    <w:p w:rsidR="00D65A33" w:rsidRPr="00D65A33" w:rsidRDefault="00D65A33" w:rsidP="00D65A33">
      <w:pPr>
        <w:jc w:val="center"/>
        <w:rPr>
          <w:sz w:val="24"/>
          <w:szCs w:val="24"/>
        </w:rPr>
      </w:pPr>
      <w:r w:rsidRPr="00D65A33">
        <w:rPr>
          <w:sz w:val="24"/>
          <w:szCs w:val="24"/>
        </w:rPr>
        <w:t>2015-</w:t>
      </w:r>
      <w:r w:rsidR="00A746C5">
        <w:rPr>
          <w:sz w:val="24"/>
          <w:szCs w:val="24"/>
        </w:rPr>
        <w:t>04</w:t>
      </w:r>
      <w:r w:rsidRPr="00D65A33">
        <w:rPr>
          <w:sz w:val="24"/>
          <w:szCs w:val="24"/>
        </w:rPr>
        <w:t>-           Nr. 4S-</w:t>
      </w:r>
    </w:p>
    <w:p w:rsidR="00D65A33" w:rsidRPr="00D65A33" w:rsidRDefault="00D65A33" w:rsidP="00D65A33">
      <w:pPr>
        <w:jc w:val="center"/>
        <w:rPr>
          <w:sz w:val="24"/>
          <w:szCs w:val="24"/>
        </w:rPr>
      </w:pPr>
    </w:p>
    <w:p w:rsidR="00D65A33" w:rsidRPr="00D65A33" w:rsidRDefault="00D65A33" w:rsidP="00D65A33">
      <w:pPr>
        <w:tabs>
          <w:tab w:val="left" w:pos="851"/>
        </w:tabs>
        <w:jc w:val="both"/>
        <w:rPr>
          <w:sz w:val="24"/>
          <w:szCs w:val="24"/>
        </w:rPr>
      </w:pPr>
      <w:r w:rsidRPr="00D65A33">
        <w:rPr>
          <w:sz w:val="24"/>
          <w:szCs w:val="24"/>
        </w:rPr>
        <w:tab/>
        <w:t>Viešųjų pirkimų tarnyba (toliau – Tarnyba), atsižvelgdama į Lietuvos Respublikos Seimo kontrolieriaus 2014 m. gruodžio 10 d. rašte Nr. 4D-2014/2-1538/3D-3192 “Dėl viešojo pirkimo sutarties vykdymo vertinimo“ nurodytą prašymą pagal kompetenciją atlikti sutarties vykdymo vertinimą, vadovaudamasi Lietuvos Respublikos viešųjų pirkimų įstatymo 8</w:t>
      </w:r>
      <w:r w:rsidRPr="00D65A33">
        <w:rPr>
          <w:sz w:val="24"/>
          <w:szCs w:val="24"/>
          <w:vertAlign w:val="superscript"/>
        </w:rPr>
        <w:t xml:space="preserve">2 </w:t>
      </w:r>
      <w:r w:rsidRPr="00D65A33">
        <w:rPr>
          <w:sz w:val="24"/>
          <w:szCs w:val="24"/>
        </w:rPr>
        <w:t>straipsnio 1 dalies 2 punktu, atliko Vilniaus rajono savivaldybės administracijai (kodas 188708224, Rinktinės g. 50, 09318 Vilnius) įvykdžius viešąjį mažos vertės pirkimą „</w:t>
      </w:r>
      <w:r w:rsidRPr="00D65A33">
        <w:rPr>
          <w:i/>
          <w:sz w:val="24"/>
          <w:szCs w:val="24"/>
        </w:rPr>
        <w:t>Vilniaus rajono Medininkų mokyklos-darželio pastato renovavimo darbai</w:t>
      </w:r>
      <w:r w:rsidRPr="00D65A33">
        <w:rPr>
          <w:sz w:val="24"/>
          <w:szCs w:val="24"/>
        </w:rPr>
        <w:t xml:space="preserve">“ 2013 m. gruodžio 27 d. tarp Vilniaus rajono Medininkų mokyklos-darželio (toliau – perkančioji organizacija) ir UAB „G&amp;J </w:t>
      </w:r>
      <w:proofErr w:type="spellStart"/>
      <w:r w:rsidRPr="00D65A33">
        <w:rPr>
          <w:sz w:val="24"/>
          <w:szCs w:val="24"/>
        </w:rPr>
        <w:t>Group</w:t>
      </w:r>
      <w:proofErr w:type="spellEnd"/>
      <w:r w:rsidRPr="00D65A33">
        <w:rPr>
          <w:sz w:val="24"/>
          <w:szCs w:val="24"/>
        </w:rPr>
        <w:t>“ (kodas 301537337, Butrimonių g. 7, 50218 Kaunas) (toliau – rangovas) sudarytos statybos rangos sutarties Nr. 4 (toliau – Sutartis) vykdymo atitikties Lietuvos Respublikos viešųjų pirkimų įstatymui ir (ar) su jo įgyvendinimu susijusiems teisės aktams neplaninį vertinimą (toliau – Vertinimas).</w:t>
      </w:r>
    </w:p>
    <w:p w:rsidR="00D65A33" w:rsidRPr="00D65A33" w:rsidRDefault="004A538E" w:rsidP="00D65A33">
      <w:pPr>
        <w:tabs>
          <w:tab w:val="left" w:pos="851"/>
        </w:tabs>
        <w:ind w:firstLine="851"/>
        <w:jc w:val="both"/>
        <w:rPr>
          <w:sz w:val="24"/>
          <w:szCs w:val="24"/>
        </w:rPr>
      </w:pPr>
      <w:r>
        <w:rPr>
          <w:sz w:val="24"/>
          <w:szCs w:val="24"/>
        </w:rPr>
        <w:t>V</w:t>
      </w:r>
      <w:r w:rsidR="00D65A33" w:rsidRPr="00D65A33">
        <w:rPr>
          <w:sz w:val="24"/>
          <w:szCs w:val="24"/>
        </w:rPr>
        <w:t>iešasis pirkimas „</w:t>
      </w:r>
      <w:r w:rsidR="00D65A33" w:rsidRPr="00D65A33">
        <w:rPr>
          <w:i/>
          <w:sz w:val="24"/>
          <w:szCs w:val="24"/>
        </w:rPr>
        <w:t>Vilniaus rajono Medininkų mokyklos-darželio pastato renovavimo darbai</w:t>
      </w:r>
      <w:r w:rsidR="00D65A33" w:rsidRPr="00D65A33">
        <w:rPr>
          <w:sz w:val="24"/>
          <w:szCs w:val="24"/>
        </w:rPr>
        <w:t>“ (skelbtas Centrinėje viešųjų pirkimų informacinėje sistemoje 2013 m. lapkričio 18 d.) (toliau – Pirkimas) atliktas supaprastinto atviro konkurso būdu. Projektas finansuojamas pagal Klimato kaitos specialiosios programos lėšų naudojimo priemonę „Visuomeninės paskirties pastatų atnaujinimas (modernizavimas), sumažinant energijos suvartojimo sąnaudas“ ir savivaldybės biudžeto lėšomis. Pirkimui taikomos Lietuvos Respublikos viešųjų pirkimų įstatymo</w:t>
      </w:r>
      <w:r w:rsidR="00D65A33" w:rsidRPr="00D65A33">
        <w:rPr>
          <w:bCs/>
          <w:sz w:val="24"/>
          <w:szCs w:val="24"/>
        </w:rPr>
        <w:t xml:space="preserve"> (aktuali redakcija nuo 2013 m. sausio 30 d.) (toliau – Įstatymas)</w:t>
      </w:r>
      <w:r w:rsidR="00D65A33" w:rsidRPr="00D65A33">
        <w:rPr>
          <w:sz w:val="24"/>
          <w:szCs w:val="24"/>
        </w:rPr>
        <w:t xml:space="preserve"> nuostatos.</w:t>
      </w:r>
    </w:p>
    <w:p w:rsidR="00D65A33" w:rsidRPr="00D65A33" w:rsidRDefault="00D65A33" w:rsidP="00D65A33">
      <w:pPr>
        <w:tabs>
          <w:tab w:val="left" w:pos="900"/>
        </w:tabs>
        <w:ind w:firstLine="851"/>
        <w:jc w:val="both"/>
        <w:rPr>
          <w:sz w:val="24"/>
          <w:szCs w:val="24"/>
        </w:rPr>
      </w:pPr>
      <w:r w:rsidRPr="00D65A33">
        <w:rPr>
          <w:sz w:val="24"/>
          <w:szCs w:val="24"/>
        </w:rPr>
        <w:t>Įvertinus Vilniaus rajono savivaldybės administracijos (toliau – įgaliotoji organizacija) pateiktus dokumentus ir informaciją (2014 m. gruodžio 30 d. raštas Nr. A33(1)-9303-(23.1.2) „Dėl pirkimo dokumentų pateikimo sutarties vykdymo vertinimui“; 2015 m. sausio 28 d. raštas Nr. A33(1)-641-(23.1.2) „Dėl papildomų dokumentų pateikimo sutarties vykdymo vertinimui“; 2015 m. vasario 9 d. raštas Nr. A33(1)-1023-(23.1.2) „Dėl papildomų dokumentų pateikimo sutarties vykdymo vertinimui“; 2015 m. kovo 5 d. raštas Nr. A33(1)-1620-(23.1.2) „Dėl papildomų dokumentų ir informacijos pateikimo sutarties vykdymo vertinimui“), nustatyta, kad:</w:t>
      </w:r>
    </w:p>
    <w:p w:rsidR="00857373" w:rsidRPr="00F37B74" w:rsidRDefault="00754F8D" w:rsidP="00D65A33">
      <w:pPr>
        <w:pStyle w:val="Sraopastraipa"/>
        <w:numPr>
          <w:ilvl w:val="0"/>
          <w:numId w:val="1"/>
        </w:numPr>
        <w:ind w:left="0" w:firstLine="851"/>
        <w:jc w:val="both"/>
        <w:rPr>
          <w:sz w:val="24"/>
          <w:szCs w:val="24"/>
          <w:lang w:eastAsia="lt-LT"/>
        </w:rPr>
      </w:pPr>
      <w:r w:rsidRPr="00D65A33">
        <w:rPr>
          <w:sz w:val="24"/>
          <w:szCs w:val="24"/>
        </w:rPr>
        <w:t>pirkimo dokument</w:t>
      </w:r>
      <w:r>
        <w:rPr>
          <w:sz w:val="24"/>
          <w:szCs w:val="24"/>
        </w:rPr>
        <w:t>ų</w:t>
      </w:r>
      <w:r w:rsidRPr="00D65A33">
        <w:rPr>
          <w:sz w:val="24"/>
          <w:szCs w:val="24"/>
        </w:rPr>
        <w:t xml:space="preserve"> „</w:t>
      </w:r>
      <w:r w:rsidRPr="00D65A33">
        <w:rPr>
          <w:i/>
          <w:sz w:val="24"/>
          <w:szCs w:val="24"/>
        </w:rPr>
        <w:t>Vilniaus rajono Medininkų mokyklos–darželio pastato renovavimo darbai</w:t>
      </w:r>
      <w:r w:rsidRPr="00D65A33">
        <w:rPr>
          <w:sz w:val="24"/>
          <w:szCs w:val="24"/>
        </w:rPr>
        <w:t>“ (toliau – Konkurso sąlygos)</w:t>
      </w:r>
      <w:r w:rsidR="00D65A33" w:rsidRPr="00D65A33">
        <w:rPr>
          <w:color w:val="000000"/>
          <w:sz w:val="24"/>
          <w:szCs w:val="24"/>
          <w:lang w:eastAsia="lt-LT"/>
        </w:rPr>
        <w:t xml:space="preserve"> 53 punkte nustatyta, kad „</w:t>
      </w:r>
      <w:r w:rsidR="00D65A33" w:rsidRPr="00D65A33">
        <w:rPr>
          <w:i/>
          <w:color w:val="000000"/>
          <w:sz w:val="24"/>
          <w:szCs w:val="24"/>
          <w:lang w:eastAsia="lt-LT"/>
        </w:rPr>
        <w:t xml:space="preserve">Tiekėjas, &lt;...&gt; privalo perkančiajai organizacijai pateikti &lt;...&gt;, banko (kredito unijos/draudimo bendrovės) besąlygišką ir neatšaukiamą sutarties sąlygų įvykdymo garantiją (laidavimą), &lt;...&gt; tokiomis sąlygomis: &lt;...&gt; 53.3 garantijos (laidavimo) galiojimo terminas: </w:t>
      </w:r>
      <w:r w:rsidR="00D65A33" w:rsidRPr="00D65A33">
        <w:rPr>
          <w:i/>
          <w:color w:val="000000"/>
          <w:sz w:val="24"/>
          <w:szCs w:val="24"/>
          <w:u w:val="single"/>
          <w:lang w:eastAsia="lt-LT"/>
        </w:rPr>
        <w:t>sutarties galiojimo laikotarpiu</w:t>
      </w:r>
      <w:r w:rsidR="00D65A33" w:rsidRPr="00D65A33">
        <w:rPr>
          <w:i/>
          <w:color w:val="000000"/>
          <w:sz w:val="24"/>
          <w:szCs w:val="24"/>
          <w:lang w:eastAsia="lt-LT"/>
        </w:rPr>
        <w:t>; &lt;...&gt;</w:t>
      </w:r>
      <w:r w:rsidR="00D65A33" w:rsidRPr="00D65A33">
        <w:rPr>
          <w:color w:val="000000"/>
          <w:sz w:val="24"/>
          <w:szCs w:val="24"/>
          <w:lang w:eastAsia="lt-LT"/>
        </w:rPr>
        <w:t>“. Sutarties 3.1 punkte nurodyta, kad „</w:t>
      </w:r>
      <w:r w:rsidR="00D65A33" w:rsidRPr="00D65A33">
        <w:rPr>
          <w:i/>
          <w:color w:val="000000"/>
          <w:sz w:val="24"/>
          <w:szCs w:val="24"/>
          <w:lang w:eastAsia="lt-LT"/>
        </w:rPr>
        <w:t>Sutarties įvykdymo užtikrinimas &lt;...&gt; galioja per visą Sutarties vykdymo laikotarpį. Tuo atveju, kai Sutarties terminas yra pratęsiamas, kartu turi būti atitinkamai pratęstas ir banko ar kredito unijos garantijos (draudimo bendrovės laidavimo draudimo liudijimo) galiojimo terminas</w:t>
      </w:r>
      <w:r w:rsidR="00D65A33" w:rsidRPr="00D65A33">
        <w:rPr>
          <w:color w:val="000000"/>
          <w:sz w:val="24"/>
          <w:szCs w:val="24"/>
          <w:lang w:eastAsia="lt-LT"/>
        </w:rPr>
        <w:t>“. Konkurso sąlygų 20 punkte ir Sutarties 4.1 punkte pažymėta, kad „</w:t>
      </w:r>
      <w:r w:rsidR="00D65A33" w:rsidRPr="00D65A33">
        <w:rPr>
          <w:i/>
          <w:color w:val="000000"/>
          <w:sz w:val="24"/>
          <w:szCs w:val="24"/>
          <w:lang w:eastAsia="lt-LT"/>
        </w:rPr>
        <w:t xml:space="preserve">Sutartis &lt;...&gt; </w:t>
      </w:r>
      <w:r w:rsidR="00D65A33" w:rsidRPr="00D65A33">
        <w:rPr>
          <w:i/>
          <w:color w:val="000000"/>
          <w:sz w:val="24"/>
          <w:szCs w:val="24"/>
          <w:u w:val="single"/>
          <w:lang w:eastAsia="lt-LT"/>
        </w:rPr>
        <w:t xml:space="preserve">galioja, kol sutarties galiojimas pasibaigia </w:t>
      </w:r>
      <w:r w:rsidR="00D65A33" w:rsidRPr="00D65A33">
        <w:rPr>
          <w:i/>
          <w:sz w:val="24"/>
          <w:szCs w:val="24"/>
          <w:u w:val="single"/>
          <w:lang w:eastAsia="lt-LT"/>
        </w:rPr>
        <w:t>(visiškai įvykdomi įsipareigojimai)</w:t>
      </w:r>
      <w:r w:rsidR="00D65A33" w:rsidRPr="00D65A33">
        <w:rPr>
          <w:i/>
          <w:sz w:val="24"/>
          <w:szCs w:val="24"/>
          <w:lang w:eastAsia="lt-LT"/>
        </w:rPr>
        <w:t xml:space="preserve"> &lt;...&gt;</w:t>
      </w:r>
      <w:r w:rsidR="00D65A33" w:rsidRPr="00D65A33">
        <w:rPr>
          <w:sz w:val="24"/>
          <w:szCs w:val="24"/>
          <w:lang w:eastAsia="lt-LT"/>
        </w:rPr>
        <w:t>“. Įvertinus</w:t>
      </w:r>
      <w:r w:rsidR="00CF5F90">
        <w:rPr>
          <w:sz w:val="24"/>
          <w:szCs w:val="24"/>
          <w:lang w:eastAsia="lt-LT"/>
        </w:rPr>
        <w:t xml:space="preserve"> „BTA </w:t>
      </w:r>
      <w:proofErr w:type="spellStart"/>
      <w:r w:rsidR="00CF5F90">
        <w:rPr>
          <w:sz w:val="24"/>
          <w:szCs w:val="24"/>
          <w:lang w:eastAsia="lt-LT"/>
        </w:rPr>
        <w:t>Insurance</w:t>
      </w:r>
      <w:proofErr w:type="spellEnd"/>
      <w:r w:rsidR="00CF5F90">
        <w:rPr>
          <w:sz w:val="24"/>
          <w:szCs w:val="24"/>
          <w:lang w:eastAsia="lt-LT"/>
        </w:rPr>
        <w:t xml:space="preserve"> </w:t>
      </w:r>
      <w:proofErr w:type="spellStart"/>
      <w:r w:rsidR="00CF5F90">
        <w:rPr>
          <w:sz w:val="24"/>
          <w:szCs w:val="24"/>
          <w:lang w:eastAsia="lt-LT"/>
        </w:rPr>
        <w:t>Company</w:t>
      </w:r>
      <w:proofErr w:type="spellEnd"/>
      <w:r w:rsidR="00CF5F90">
        <w:rPr>
          <w:sz w:val="24"/>
          <w:szCs w:val="24"/>
          <w:lang w:eastAsia="lt-LT"/>
        </w:rPr>
        <w:t>“</w:t>
      </w:r>
      <w:r w:rsidR="00445B4E">
        <w:rPr>
          <w:sz w:val="24"/>
          <w:szCs w:val="24"/>
          <w:lang w:eastAsia="lt-LT"/>
        </w:rPr>
        <w:t xml:space="preserve"> SE</w:t>
      </w:r>
      <w:r w:rsidR="00D65A33" w:rsidRPr="00D65A33">
        <w:rPr>
          <w:sz w:val="24"/>
          <w:szCs w:val="24"/>
          <w:lang w:eastAsia="lt-LT"/>
        </w:rPr>
        <w:t xml:space="preserve"> 2014 m. sausio 2 d. sutartinių įsipareigojimų įvykdymo laidavimo draudimo liudijimą/polisą Nr. SĮDL 081951 (toliau – draudimo liudijimas 1), nustatyta, kad draudimo liudijimas 1 galiojo „nuo 2013.12.31 iki 2014.12.01“. </w:t>
      </w:r>
      <w:r w:rsidR="00F167D5" w:rsidRPr="004E5AE3">
        <w:rPr>
          <w:sz w:val="24"/>
          <w:szCs w:val="24"/>
          <w:lang w:eastAsia="lt-LT"/>
        </w:rPr>
        <w:t>„</w:t>
      </w:r>
      <w:r w:rsidR="00F167D5" w:rsidRPr="009D2B41">
        <w:rPr>
          <w:sz w:val="24"/>
          <w:szCs w:val="24"/>
          <w:lang w:eastAsia="lt-LT"/>
        </w:rPr>
        <w:t xml:space="preserve">BTA </w:t>
      </w:r>
      <w:proofErr w:type="spellStart"/>
      <w:r w:rsidR="00F167D5" w:rsidRPr="009D2B41">
        <w:rPr>
          <w:sz w:val="24"/>
          <w:szCs w:val="24"/>
          <w:lang w:eastAsia="lt-LT"/>
        </w:rPr>
        <w:t>Insurance</w:t>
      </w:r>
      <w:proofErr w:type="spellEnd"/>
      <w:r w:rsidR="00F167D5" w:rsidRPr="009D2B41">
        <w:rPr>
          <w:sz w:val="24"/>
          <w:szCs w:val="24"/>
          <w:lang w:eastAsia="lt-LT"/>
        </w:rPr>
        <w:t xml:space="preserve"> </w:t>
      </w:r>
      <w:proofErr w:type="spellStart"/>
      <w:r w:rsidR="00F167D5" w:rsidRPr="009D2B41">
        <w:rPr>
          <w:sz w:val="24"/>
          <w:szCs w:val="24"/>
          <w:lang w:eastAsia="lt-LT"/>
        </w:rPr>
        <w:t>Company</w:t>
      </w:r>
      <w:proofErr w:type="spellEnd"/>
      <w:r w:rsidR="00F167D5" w:rsidRPr="009D2B41">
        <w:rPr>
          <w:sz w:val="24"/>
          <w:szCs w:val="24"/>
          <w:lang w:eastAsia="lt-LT"/>
        </w:rPr>
        <w:t xml:space="preserve">“ SE </w:t>
      </w:r>
      <w:r w:rsidR="00D65A33" w:rsidRPr="00D65A33">
        <w:rPr>
          <w:sz w:val="24"/>
          <w:szCs w:val="24"/>
          <w:lang w:eastAsia="lt-LT"/>
        </w:rPr>
        <w:t xml:space="preserve">2014 m. lapkričio 24 d. sutartinių įsipareigojimų įvykdymo laidavimo draudimo liudijimu/polisu </w:t>
      </w:r>
      <w:r w:rsidR="00D65A33" w:rsidRPr="00D65A33">
        <w:rPr>
          <w:sz w:val="24"/>
          <w:szCs w:val="24"/>
          <w:lang w:eastAsia="lt-LT"/>
        </w:rPr>
        <w:lastRenderedPageBreak/>
        <w:t>Nr. SĮDL 092042 (toliau – draudimo liudijimas 2) draudimo liudijimo 1 galiojimo terminas buvo pratęstas iki 2015 m. vasario 2 d., t.y. draudimo liudijimas 2 galiojo „nuo 2014-12-02 iki 2015-02-02“. Sutartie</w:t>
      </w:r>
      <w:r w:rsidR="00D65A33" w:rsidRPr="00D65A33">
        <w:rPr>
          <w:color w:val="000000"/>
          <w:sz w:val="24"/>
          <w:szCs w:val="24"/>
          <w:lang w:eastAsia="lt-LT"/>
        </w:rPr>
        <w:t>s 11.3 punkte pažymėta, kad „</w:t>
      </w:r>
      <w:r w:rsidR="00D65A33" w:rsidRPr="00D65A33">
        <w:rPr>
          <w:i/>
          <w:color w:val="000000"/>
          <w:sz w:val="24"/>
          <w:szCs w:val="24"/>
          <w:lang w:eastAsia="lt-LT"/>
        </w:rPr>
        <w:t>Institucijai, &lt;...&gt;, patvirtinus objekto priėmimo naudoti aktą, &lt;...&gt;, Rangovas privalo perduoti, o Užsakovas priimti objektą</w:t>
      </w:r>
      <w:r w:rsidR="00D65A33" w:rsidRPr="00D65A33">
        <w:rPr>
          <w:color w:val="000000"/>
          <w:sz w:val="24"/>
          <w:szCs w:val="24"/>
          <w:lang w:eastAsia="lt-LT"/>
        </w:rPr>
        <w:t>“. „</w:t>
      </w:r>
      <w:r w:rsidR="00D65A33" w:rsidRPr="00D65A33">
        <w:rPr>
          <w:i/>
          <w:color w:val="000000"/>
          <w:sz w:val="24"/>
          <w:szCs w:val="24"/>
          <w:lang w:eastAsia="lt-LT"/>
        </w:rPr>
        <w:t>Nuo objekto perdavimo–priėmimo akto pasirašymo, Rangovas nebeatsako už tolesnę jo apsaugą, techninę būklę ir naudojimą</w:t>
      </w:r>
      <w:r w:rsidR="00D65A33" w:rsidRPr="00D65A33">
        <w:rPr>
          <w:color w:val="000000"/>
          <w:sz w:val="24"/>
          <w:szCs w:val="24"/>
          <w:lang w:eastAsia="lt-LT"/>
        </w:rPr>
        <w:t>“ (Sutarties 11.7 punktas). Sutarties 4.5 punkte taip pat pažymėta, kad „</w:t>
      </w:r>
      <w:r w:rsidR="00D65A33" w:rsidRPr="00D65A33">
        <w:rPr>
          <w:i/>
          <w:color w:val="000000"/>
          <w:sz w:val="24"/>
          <w:szCs w:val="24"/>
          <w:lang w:eastAsia="lt-LT"/>
        </w:rPr>
        <w:t>Darbų pabaiga laikoma diena, kai patvirtinamas objekto priėmimo naudoti aktas</w:t>
      </w:r>
      <w:r w:rsidR="00D65A33" w:rsidRPr="00D65A33">
        <w:rPr>
          <w:color w:val="000000"/>
          <w:sz w:val="24"/>
          <w:szCs w:val="24"/>
          <w:lang w:eastAsia="lt-LT"/>
        </w:rPr>
        <w:t>“. Įvertinus įgaliotosios organizacijos pateiktus dokumentus, nustatyta, kad 2015 m. vasario 17 d. rangovas įvykdė visus savo sutartinius įsipareigojimus, t.y. perdavė objektą perkančiajai organizacijai (2015 m. vasario 17 d. objekto perdavimo–priėmimo aktas).</w:t>
      </w:r>
      <w:r w:rsidR="004537D6">
        <w:rPr>
          <w:color w:val="000000"/>
          <w:sz w:val="24"/>
          <w:szCs w:val="24"/>
          <w:lang w:eastAsia="lt-LT"/>
        </w:rPr>
        <w:t xml:space="preserve"> </w:t>
      </w:r>
      <w:r w:rsidR="00D0130F">
        <w:rPr>
          <w:color w:val="000000"/>
          <w:sz w:val="24"/>
          <w:szCs w:val="24"/>
          <w:lang w:eastAsia="lt-LT"/>
        </w:rPr>
        <w:t>Atsižvelgiant į tai, kad</w:t>
      </w:r>
      <w:r w:rsidR="00287B28">
        <w:rPr>
          <w:color w:val="000000"/>
          <w:sz w:val="24"/>
          <w:szCs w:val="24"/>
          <w:lang w:eastAsia="lt-LT"/>
        </w:rPr>
        <w:t xml:space="preserve"> draudimo liudijimas 2 galiojo iki </w:t>
      </w:r>
      <w:r w:rsidR="00287B28" w:rsidRPr="00D65A33">
        <w:rPr>
          <w:sz w:val="24"/>
          <w:szCs w:val="24"/>
          <w:lang w:eastAsia="lt-LT"/>
        </w:rPr>
        <w:t>2015</w:t>
      </w:r>
      <w:r w:rsidR="00287B28">
        <w:rPr>
          <w:sz w:val="24"/>
          <w:szCs w:val="24"/>
          <w:lang w:eastAsia="lt-LT"/>
        </w:rPr>
        <w:t xml:space="preserve"> m. vasario </w:t>
      </w:r>
      <w:r w:rsidR="00287B28" w:rsidRPr="00D65A33">
        <w:rPr>
          <w:sz w:val="24"/>
          <w:szCs w:val="24"/>
          <w:lang w:eastAsia="lt-LT"/>
        </w:rPr>
        <w:t>2</w:t>
      </w:r>
      <w:r w:rsidR="00287B28">
        <w:rPr>
          <w:sz w:val="24"/>
          <w:szCs w:val="24"/>
          <w:lang w:eastAsia="lt-LT"/>
        </w:rPr>
        <w:t xml:space="preserve"> d.</w:t>
      </w:r>
      <w:r w:rsidR="00D0130F">
        <w:rPr>
          <w:sz w:val="24"/>
          <w:szCs w:val="24"/>
          <w:lang w:eastAsia="lt-LT"/>
        </w:rPr>
        <w:t xml:space="preserve">, </w:t>
      </w:r>
      <w:r w:rsidR="00162F40">
        <w:rPr>
          <w:sz w:val="24"/>
          <w:szCs w:val="24"/>
          <w:lang w:eastAsia="lt-LT"/>
        </w:rPr>
        <w:t xml:space="preserve">o darbai buvo atlikti </w:t>
      </w:r>
      <w:r w:rsidR="00162F40" w:rsidRPr="00D65A33">
        <w:rPr>
          <w:color w:val="000000"/>
          <w:sz w:val="24"/>
          <w:szCs w:val="24"/>
          <w:lang w:eastAsia="lt-LT"/>
        </w:rPr>
        <w:t>2015 m. vasario 17 d.</w:t>
      </w:r>
      <w:r w:rsidR="00162F40">
        <w:rPr>
          <w:color w:val="000000"/>
          <w:sz w:val="24"/>
          <w:szCs w:val="24"/>
          <w:lang w:eastAsia="lt-LT"/>
        </w:rPr>
        <w:t>, darytina išvada, kad</w:t>
      </w:r>
      <w:r w:rsidR="00162F40">
        <w:rPr>
          <w:sz w:val="24"/>
          <w:szCs w:val="24"/>
          <w:lang w:eastAsia="lt-LT"/>
        </w:rPr>
        <w:t xml:space="preserve"> </w:t>
      </w:r>
      <w:r w:rsidR="00FA6886">
        <w:rPr>
          <w:sz w:val="24"/>
          <w:szCs w:val="24"/>
          <w:lang w:eastAsia="lt-LT"/>
        </w:rPr>
        <w:t xml:space="preserve">Sutarties įvykdymo užtikrinimas galiojo </w:t>
      </w:r>
      <w:r w:rsidR="00162F40">
        <w:rPr>
          <w:sz w:val="24"/>
          <w:szCs w:val="24"/>
          <w:lang w:eastAsia="lt-LT"/>
        </w:rPr>
        <w:t>15 kalendorinių trumpiau</w:t>
      </w:r>
      <w:r w:rsidR="00FA6886">
        <w:rPr>
          <w:color w:val="000000"/>
          <w:sz w:val="24"/>
          <w:szCs w:val="24"/>
          <w:lang w:eastAsia="lt-LT"/>
        </w:rPr>
        <w:t xml:space="preserve">, nei to buvo reikalaujama Sutarties </w:t>
      </w:r>
      <w:r w:rsidR="00657C95">
        <w:rPr>
          <w:color w:val="000000"/>
          <w:sz w:val="24"/>
          <w:szCs w:val="24"/>
          <w:lang w:eastAsia="lt-LT"/>
        </w:rPr>
        <w:t>3.1 punkte</w:t>
      </w:r>
      <w:r w:rsidR="007A0817">
        <w:rPr>
          <w:color w:val="000000"/>
          <w:sz w:val="24"/>
          <w:szCs w:val="24"/>
          <w:lang w:eastAsia="lt-LT"/>
        </w:rPr>
        <w:t>.</w:t>
      </w:r>
    </w:p>
    <w:p w:rsidR="00D65A33" w:rsidRPr="00F37B74" w:rsidRDefault="00857373" w:rsidP="00857373">
      <w:pPr>
        <w:tabs>
          <w:tab w:val="left" w:pos="851"/>
        </w:tabs>
        <w:jc w:val="both"/>
        <w:rPr>
          <w:sz w:val="24"/>
          <w:szCs w:val="24"/>
          <w:lang w:eastAsia="lt-LT"/>
        </w:rPr>
      </w:pPr>
      <w:r>
        <w:rPr>
          <w:color w:val="000000"/>
          <w:sz w:val="24"/>
          <w:szCs w:val="24"/>
          <w:lang w:eastAsia="lt-LT"/>
        </w:rPr>
        <w:tab/>
        <w:t xml:space="preserve">Tarnyba </w:t>
      </w:r>
      <w:r>
        <w:rPr>
          <w:bCs/>
          <w:sz w:val="24"/>
          <w:szCs w:val="24"/>
        </w:rPr>
        <w:t>a</w:t>
      </w:r>
      <w:r w:rsidR="00D65A33" w:rsidRPr="00F37B74">
        <w:rPr>
          <w:bCs/>
          <w:sz w:val="24"/>
          <w:szCs w:val="24"/>
        </w:rPr>
        <w:t xml:space="preserve">tkreipia dėmesį į tai, kad perkančioji organizacija, priimdama sprendimus dėl Sutarties sąlygų pakeitimo, privalo užtikrinti Įstatymo 3 straipsnyje nustatytų principų laikymąsi </w:t>
      </w:r>
      <w:r w:rsidR="00D65A33" w:rsidRPr="00A970F3">
        <w:rPr>
          <w:bCs/>
          <w:sz w:val="24"/>
          <w:szCs w:val="24"/>
        </w:rPr>
        <w:t>ir viešojo pirkimo tikslo siekimą.</w:t>
      </w:r>
      <w:r w:rsidR="00D65A33" w:rsidRPr="00F37B74">
        <w:rPr>
          <w:bCs/>
          <w:sz w:val="24"/>
          <w:szCs w:val="24"/>
        </w:rPr>
        <w:t xml:space="preserve"> Tarnybos nuomone, šiuo atveju perkančioji organizacija keisdama Sutartį, t.y. nereikalaudama iš rangovo pratęsti Sutarties įvykdymo užtikrinimo galiojimo terminą iki rangovo sutartinių įsipareigojimų įvykdymo, </w:t>
      </w:r>
      <w:r w:rsidR="00D65A33" w:rsidRPr="00F37B74">
        <w:rPr>
          <w:sz w:val="24"/>
          <w:szCs w:val="24"/>
          <w:lang w:eastAsia="lt-LT"/>
        </w:rPr>
        <w:t xml:space="preserve">neužtikrino </w:t>
      </w:r>
      <w:r w:rsidR="00D65A33" w:rsidRPr="00F37B74">
        <w:rPr>
          <w:color w:val="000000"/>
          <w:sz w:val="24"/>
          <w:szCs w:val="24"/>
          <w:lang w:eastAsia="lt-LT"/>
        </w:rPr>
        <w:t>Įstatymo 3 straipsnio 1 dalyje įtvirtinto skaidrumo principo laikymosi ir</w:t>
      </w:r>
      <w:r w:rsidR="00D65A33" w:rsidRPr="00F37B74">
        <w:rPr>
          <w:sz w:val="24"/>
          <w:szCs w:val="24"/>
          <w:lang w:eastAsia="lt-LT"/>
        </w:rPr>
        <w:t xml:space="preserve"> </w:t>
      </w:r>
      <w:r w:rsidR="00D65A33" w:rsidRPr="00F37B74">
        <w:rPr>
          <w:color w:val="000000"/>
          <w:sz w:val="24"/>
          <w:szCs w:val="24"/>
          <w:lang w:eastAsia="lt-LT"/>
        </w:rPr>
        <w:t>pažeidė Įstatymo 18 straipsnio 8 dalies nuostatas (</w:t>
      </w:r>
      <w:r w:rsidR="00D65A33" w:rsidRPr="00F37B74">
        <w:rPr>
          <w:sz w:val="24"/>
          <w:szCs w:val="24"/>
        </w:rPr>
        <w:t>„</w:t>
      </w:r>
      <w:r w:rsidR="00D65A33" w:rsidRPr="00F37B74">
        <w:rPr>
          <w:i/>
          <w:sz w:val="24"/>
          <w:szCs w:val="24"/>
        </w:rPr>
        <w:t xml:space="preserve">Pirkimo sutarties sąlygos sutarties galiojimo laikotarpiu negali būti keičiamos, išskyrus tokias pirkimo sutarties sąlygas, kurias pakeitus nebūtų pažeisti šio įstatymo 3 straipsnyje nustatyti principai bei tikslai </w:t>
      </w:r>
      <w:r w:rsidR="004C4395">
        <w:rPr>
          <w:i/>
          <w:sz w:val="24"/>
          <w:szCs w:val="24"/>
        </w:rPr>
        <w:t>&lt;...&gt;</w:t>
      </w:r>
      <w:r w:rsidR="00D65A33" w:rsidRPr="00F37B74">
        <w:rPr>
          <w:sz w:val="24"/>
          <w:szCs w:val="24"/>
        </w:rPr>
        <w:t>.“).</w:t>
      </w:r>
    </w:p>
    <w:p w:rsidR="0091577B" w:rsidRDefault="00D65A33" w:rsidP="00D65A33">
      <w:pPr>
        <w:pStyle w:val="Sraopastraipa"/>
        <w:numPr>
          <w:ilvl w:val="0"/>
          <w:numId w:val="1"/>
        </w:numPr>
        <w:ind w:left="0" w:firstLine="851"/>
        <w:jc w:val="both"/>
        <w:rPr>
          <w:color w:val="000000"/>
          <w:sz w:val="24"/>
          <w:szCs w:val="24"/>
          <w:lang w:eastAsia="lt-LT"/>
        </w:rPr>
      </w:pPr>
      <w:r w:rsidRPr="00D65A33">
        <w:rPr>
          <w:sz w:val="24"/>
          <w:szCs w:val="24"/>
        </w:rPr>
        <w:t>Konkurso sąlygų 55 punkte ir Sutarties 12.6 punkte nustatyta, kad „</w:t>
      </w:r>
      <w:r w:rsidRPr="00D65A33">
        <w:rPr>
          <w:i/>
          <w:sz w:val="24"/>
          <w:szCs w:val="24"/>
          <w:u w:val="single"/>
        </w:rPr>
        <w:t>Užbaigus objektą 1 metams nuo statybos užbaigimo akto patvirtinimo dienos</w:t>
      </w:r>
      <w:r w:rsidRPr="00D65A33">
        <w:rPr>
          <w:i/>
          <w:sz w:val="24"/>
          <w:szCs w:val="24"/>
        </w:rPr>
        <w:t xml:space="preserve"> turi būti pateiktas tinkamų įsipareigojimų vykdymas garantinio laikotarpio metu užtikrinimas besąlygiška ir neatšaukiama Lietuvos Respublikos ar užsienyje registruoto banko ar kredito unijos garantija ar draudimo bendrovės laidavimu. Garantijos (laidavimo) suma: ne mažiau, kaip 5 procentai nuo sutarties kainos be PVM</w:t>
      </w:r>
      <w:r w:rsidRPr="00D65A33">
        <w:rPr>
          <w:sz w:val="24"/>
          <w:szCs w:val="24"/>
        </w:rPr>
        <w:t xml:space="preserve">“. Įvertinus </w:t>
      </w:r>
      <w:r w:rsidR="005E1413">
        <w:rPr>
          <w:sz w:val="24"/>
          <w:szCs w:val="24"/>
        </w:rPr>
        <w:t xml:space="preserve">UAB DK „PZU Lietuva“ </w:t>
      </w:r>
      <w:r w:rsidRPr="00D65A33">
        <w:rPr>
          <w:sz w:val="24"/>
          <w:szCs w:val="24"/>
          <w:lang w:eastAsia="lt-LT"/>
        </w:rPr>
        <w:t xml:space="preserve">2015 m. kovo 3 d. garantinio laikotarpio laidavimo draudimo raštą Nr. 1876856 (toliau – laidavimo draudimo raštas), nustatyta, kad laidavimo draudimo raštas „&lt;...&gt; </w:t>
      </w:r>
      <w:r w:rsidRPr="00D65A33">
        <w:rPr>
          <w:i/>
          <w:sz w:val="24"/>
          <w:szCs w:val="24"/>
          <w:u w:val="single"/>
          <w:lang w:eastAsia="lt-LT"/>
        </w:rPr>
        <w:t>įsigalioja nuo Draudėjo sumokėtos draudimo įmokos už išduotą laidavimo draudimo raštą dienos ir galioja iki</w:t>
      </w:r>
      <w:r w:rsidRPr="00D65A33">
        <w:rPr>
          <w:i/>
          <w:sz w:val="24"/>
          <w:szCs w:val="24"/>
          <w:lang w:eastAsia="lt-LT"/>
        </w:rPr>
        <w:t xml:space="preserve"> pilno Draudėjo pareigų, kylančių iš Sutarties ir susijusių su įsipareigojimais garantiniu laikotarpiu, </w:t>
      </w:r>
      <w:r w:rsidRPr="00D65A33">
        <w:rPr>
          <w:i/>
          <w:color w:val="000000"/>
          <w:sz w:val="24"/>
          <w:szCs w:val="24"/>
          <w:lang w:eastAsia="lt-LT"/>
        </w:rPr>
        <w:t xml:space="preserve">įvykdymo dienos, bet ne ilgiau kaip iki </w:t>
      </w:r>
      <w:r w:rsidRPr="00D65A33">
        <w:rPr>
          <w:i/>
          <w:color w:val="000000"/>
          <w:sz w:val="24"/>
          <w:szCs w:val="24"/>
          <w:u w:val="single"/>
          <w:lang w:eastAsia="lt-LT"/>
        </w:rPr>
        <w:t>2016 m. vasario 17 d. imtinai</w:t>
      </w:r>
      <w:r w:rsidRPr="00D65A33">
        <w:rPr>
          <w:i/>
          <w:color w:val="000000"/>
          <w:sz w:val="24"/>
          <w:szCs w:val="24"/>
          <w:lang w:eastAsia="lt-LT"/>
        </w:rPr>
        <w:t>“</w:t>
      </w:r>
      <w:r w:rsidRPr="00D65A33">
        <w:rPr>
          <w:color w:val="000000"/>
          <w:sz w:val="24"/>
          <w:szCs w:val="24"/>
          <w:lang w:eastAsia="lt-LT"/>
        </w:rPr>
        <w:t xml:space="preserve">. Įvertinus 2015 m. kovo 13 d. mokėjimo nurodymą Nr. 315, nustatyta, kad rangovas </w:t>
      </w:r>
      <w:r w:rsidR="009D2B41" w:rsidRPr="00D65A33">
        <w:rPr>
          <w:color w:val="000000"/>
          <w:sz w:val="24"/>
          <w:szCs w:val="24"/>
          <w:lang w:eastAsia="lt-LT"/>
        </w:rPr>
        <w:t xml:space="preserve">2015 m. kovo 13 d. </w:t>
      </w:r>
      <w:r w:rsidRPr="00D65A33">
        <w:rPr>
          <w:color w:val="000000"/>
          <w:sz w:val="24"/>
          <w:szCs w:val="24"/>
          <w:lang w:eastAsia="lt-LT"/>
        </w:rPr>
        <w:t>sumokėjo draudimo įmoką už išduotą laidavimo draudimo raštą Apibendrinus tai, kas išdėstyta, darytina išvada, kad laidavimo draudimo raštas įsigaliojo 2015 m. kovo 13 d., nors, remiantis Sutarties 12.6 punkto nuostatomis, jis turėjo įsigalioti užbaigus objektą nuo statybos užbaigimo akto patvirtinimo dienos. Pažymėtina, jog statybos užbaigimo aktas buvo patvirtintas 2015 m. vasario 17 d. (2015 m. vasario 17 d. statybos užbaigimo aktas Nr. SUA-00-150217-00066).</w:t>
      </w:r>
      <w:r w:rsidR="0091577B">
        <w:rPr>
          <w:color w:val="000000"/>
          <w:sz w:val="24"/>
          <w:szCs w:val="24"/>
          <w:lang w:eastAsia="lt-LT"/>
        </w:rPr>
        <w:t xml:space="preserve"> </w:t>
      </w:r>
      <w:r w:rsidR="00CA764F">
        <w:rPr>
          <w:color w:val="000000"/>
          <w:sz w:val="24"/>
          <w:szCs w:val="24"/>
          <w:lang w:eastAsia="lt-LT"/>
        </w:rPr>
        <w:t>Apibendrinant tai, kas išdėstyta, darytina išvada, kad</w:t>
      </w:r>
      <w:r w:rsidR="0091577B">
        <w:rPr>
          <w:color w:val="000000"/>
          <w:sz w:val="24"/>
          <w:szCs w:val="24"/>
          <w:lang w:eastAsia="lt-LT"/>
        </w:rPr>
        <w:t xml:space="preserve"> laidavimo draudimo raštas pateiktas </w:t>
      </w:r>
      <w:r w:rsidR="0052727D">
        <w:rPr>
          <w:color w:val="000000"/>
          <w:sz w:val="24"/>
          <w:szCs w:val="24"/>
          <w:lang w:eastAsia="lt-LT"/>
        </w:rPr>
        <w:t>23</w:t>
      </w:r>
      <w:r w:rsidR="000034C1">
        <w:rPr>
          <w:color w:val="000000"/>
          <w:sz w:val="24"/>
          <w:szCs w:val="24"/>
          <w:lang w:eastAsia="lt-LT"/>
        </w:rPr>
        <w:t xml:space="preserve"> </w:t>
      </w:r>
      <w:r w:rsidR="0091577B">
        <w:rPr>
          <w:color w:val="000000"/>
          <w:sz w:val="24"/>
          <w:szCs w:val="24"/>
          <w:lang w:eastAsia="lt-LT"/>
        </w:rPr>
        <w:t>dienomis vėliau negu nurodyta Sutarties 12.6 punkte.</w:t>
      </w:r>
    </w:p>
    <w:p w:rsidR="00D65A33" w:rsidRDefault="0091577B" w:rsidP="006E5DB3">
      <w:pPr>
        <w:ind w:firstLine="851"/>
        <w:jc w:val="both"/>
        <w:rPr>
          <w:sz w:val="24"/>
          <w:szCs w:val="24"/>
        </w:rPr>
      </w:pPr>
      <w:r>
        <w:rPr>
          <w:color w:val="000000"/>
          <w:sz w:val="24"/>
          <w:szCs w:val="24"/>
          <w:lang w:eastAsia="lt-LT"/>
        </w:rPr>
        <w:t xml:space="preserve">Tarnyba </w:t>
      </w:r>
      <w:r>
        <w:rPr>
          <w:bCs/>
          <w:sz w:val="24"/>
          <w:szCs w:val="24"/>
        </w:rPr>
        <w:t>a</w:t>
      </w:r>
      <w:r w:rsidR="00D65A33" w:rsidRPr="006E5DB3">
        <w:rPr>
          <w:bCs/>
          <w:sz w:val="24"/>
          <w:szCs w:val="24"/>
        </w:rPr>
        <w:t xml:space="preserve">tkreipia dėmesį į tai, kad perkančioji organizacija, priimdama sprendimus dėl Sutarties sąlygų pakeitimo, privalėjo užtikrinti Įstatymo 3 straipsnyje nustatytų principų laikymąsi </w:t>
      </w:r>
      <w:r w:rsidR="00D65A33" w:rsidRPr="00405A5B">
        <w:rPr>
          <w:bCs/>
          <w:sz w:val="24"/>
          <w:szCs w:val="24"/>
        </w:rPr>
        <w:t xml:space="preserve">ir viešojo pirkimo tikslo siekimą. </w:t>
      </w:r>
      <w:r w:rsidR="00D65A33" w:rsidRPr="006E5DB3">
        <w:rPr>
          <w:bCs/>
          <w:sz w:val="24"/>
          <w:szCs w:val="24"/>
        </w:rPr>
        <w:t xml:space="preserve">Tarnybos nuomone, šiuo atveju perkančioji organizacija keisdama Sutartį, t.y. nereikalaudama iš rangovo pateikti laidavimo draudimo raštą, atitinkantį </w:t>
      </w:r>
      <w:r w:rsidR="00D65A33" w:rsidRPr="006E5DB3">
        <w:rPr>
          <w:sz w:val="24"/>
          <w:szCs w:val="24"/>
        </w:rPr>
        <w:t>Sutarties 12.6 punkto nuostatas,</w:t>
      </w:r>
      <w:r w:rsidR="00D65A33" w:rsidRPr="006E5DB3">
        <w:rPr>
          <w:bCs/>
          <w:sz w:val="24"/>
          <w:szCs w:val="24"/>
        </w:rPr>
        <w:t xml:space="preserve"> </w:t>
      </w:r>
      <w:r w:rsidR="00D65A33" w:rsidRPr="006E5DB3">
        <w:rPr>
          <w:sz w:val="24"/>
          <w:szCs w:val="24"/>
          <w:lang w:eastAsia="lt-LT"/>
        </w:rPr>
        <w:t xml:space="preserve">neužtikrino </w:t>
      </w:r>
      <w:r w:rsidR="00D65A33" w:rsidRPr="006E5DB3">
        <w:rPr>
          <w:color w:val="000000"/>
          <w:sz w:val="24"/>
          <w:szCs w:val="24"/>
          <w:lang w:eastAsia="lt-LT"/>
        </w:rPr>
        <w:t>Įstatymo 3 straipsnio 1 dalyje įtvirtinto skaidrumo principo laikymosi ir pažeidė Įstatymo 18 straipsnio 8 dalies nuostatas (</w:t>
      </w:r>
      <w:r w:rsidR="00D65A33" w:rsidRPr="006E5DB3">
        <w:rPr>
          <w:sz w:val="24"/>
          <w:szCs w:val="24"/>
        </w:rPr>
        <w:t>„</w:t>
      </w:r>
      <w:r w:rsidR="00D65A33" w:rsidRPr="006E5DB3">
        <w:rPr>
          <w:i/>
          <w:sz w:val="24"/>
          <w:szCs w:val="24"/>
        </w:rPr>
        <w:t xml:space="preserve">Pirkimo sutarties sąlygos sutarties galiojimo laikotarpiu negali būti keičiamos, išskyrus tokias pirkimo sutarties sąlygas, kurias pakeitus nebūtų pažeisti šio įstatymo 3 straipsnyje nustatyti principai bei tikslai </w:t>
      </w:r>
      <w:r w:rsidR="004C4395">
        <w:rPr>
          <w:i/>
          <w:sz w:val="24"/>
          <w:szCs w:val="24"/>
        </w:rPr>
        <w:t>&lt;...&gt;</w:t>
      </w:r>
      <w:r w:rsidR="00555A09">
        <w:rPr>
          <w:i/>
          <w:sz w:val="24"/>
          <w:szCs w:val="24"/>
        </w:rPr>
        <w:t>.</w:t>
      </w:r>
      <w:r w:rsidR="00D65A33" w:rsidRPr="006E5DB3">
        <w:rPr>
          <w:sz w:val="24"/>
          <w:szCs w:val="24"/>
        </w:rPr>
        <w:t>“).</w:t>
      </w:r>
    </w:p>
    <w:p w:rsidR="000A1715" w:rsidRDefault="006F4F3C" w:rsidP="000A1715">
      <w:pPr>
        <w:pStyle w:val="Sraopastraipa"/>
        <w:numPr>
          <w:ilvl w:val="0"/>
          <w:numId w:val="1"/>
        </w:numPr>
        <w:ind w:left="0" w:firstLine="851"/>
        <w:jc w:val="both"/>
        <w:rPr>
          <w:sz w:val="24"/>
          <w:szCs w:val="24"/>
        </w:rPr>
      </w:pPr>
      <w:r w:rsidRPr="00C4547E">
        <w:rPr>
          <w:sz w:val="24"/>
          <w:szCs w:val="24"/>
        </w:rPr>
        <w:t>Konkurso sąlygų</w:t>
      </w:r>
      <w:r w:rsidR="00CB5206">
        <w:rPr>
          <w:sz w:val="24"/>
          <w:szCs w:val="24"/>
        </w:rPr>
        <w:t xml:space="preserve"> 23 punkte nustatyta, kad „&lt;...&gt; avansinis mokėjimas netaikomi“,</w:t>
      </w:r>
      <w:r w:rsidRPr="00C4547E">
        <w:rPr>
          <w:sz w:val="24"/>
          <w:szCs w:val="24"/>
        </w:rPr>
        <w:t xml:space="preserve"> 31 punkte</w:t>
      </w:r>
      <w:r w:rsidR="005C26E2" w:rsidRPr="00C4547E">
        <w:rPr>
          <w:sz w:val="24"/>
          <w:szCs w:val="24"/>
        </w:rPr>
        <w:t xml:space="preserve"> nustatyta, kad „</w:t>
      </w:r>
      <w:r w:rsidR="005C26E2" w:rsidRPr="00553CDC">
        <w:rPr>
          <w:i/>
          <w:sz w:val="24"/>
          <w:szCs w:val="24"/>
          <w:u w:val="single"/>
        </w:rPr>
        <w:t>Užsakovas atsiskaito</w:t>
      </w:r>
      <w:r w:rsidR="005C26E2" w:rsidRPr="00C4547E">
        <w:rPr>
          <w:i/>
          <w:sz w:val="24"/>
          <w:szCs w:val="24"/>
        </w:rPr>
        <w:t xml:space="preserve"> su Rangovu už faktiškai atliktus darbus remiantis šalių pasirašytu atliktų darbų aktu ir pateikta sąskaita faktūra per 30 kalendorinių dienų nuo darbų priėmimo ar patikrinimo dienos pervedant lėšas į Rangovo nurodytą banko sąskaitą</w:t>
      </w:r>
      <w:r w:rsidR="005C26E2" w:rsidRPr="00C4547E">
        <w:rPr>
          <w:sz w:val="24"/>
          <w:szCs w:val="24"/>
        </w:rPr>
        <w:t>“.</w:t>
      </w:r>
      <w:r w:rsidRPr="00C4547E">
        <w:rPr>
          <w:sz w:val="24"/>
          <w:szCs w:val="24"/>
        </w:rPr>
        <w:t xml:space="preserve"> Sutarties </w:t>
      </w:r>
      <w:r w:rsidR="00157B60" w:rsidRPr="00C4547E">
        <w:rPr>
          <w:sz w:val="24"/>
          <w:szCs w:val="24"/>
        </w:rPr>
        <w:t xml:space="preserve">5.1 </w:t>
      </w:r>
      <w:r w:rsidRPr="00C4547E">
        <w:rPr>
          <w:sz w:val="24"/>
          <w:szCs w:val="24"/>
        </w:rPr>
        <w:lastRenderedPageBreak/>
        <w:t xml:space="preserve">punkte </w:t>
      </w:r>
      <w:r w:rsidR="00157B60" w:rsidRPr="00C4547E">
        <w:rPr>
          <w:sz w:val="24"/>
          <w:szCs w:val="24"/>
        </w:rPr>
        <w:t>pažymėta</w:t>
      </w:r>
      <w:r w:rsidRPr="00C4547E">
        <w:rPr>
          <w:sz w:val="24"/>
          <w:szCs w:val="24"/>
        </w:rPr>
        <w:t>, kad „</w:t>
      </w:r>
      <w:r w:rsidR="00157B60" w:rsidRPr="00553CDC">
        <w:rPr>
          <w:i/>
          <w:sz w:val="24"/>
          <w:szCs w:val="24"/>
          <w:u w:val="single"/>
        </w:rPr>
        <w:t>Avansinis mokėjimas nenumatomas</w:t>
      </w:r>
      <w:r w:rsidR="00157B60" w:rsidRPr="00C4547E">
        <w:rPr>
          <w:i/>
          <w:sz w:val="24"/>
          <w:szCs w:val="24"/>
        </w:rPr>
        <w:t>.</w:t>
      </w:r>
      <w:r w:rsidR="00157B60" w:rsidRPr="00C4547E">
        <w:rPr>
          <w:sz w:val="24"/>
          <w:szCs w:val="24"/>
        </w:rPr>
        <w:t xml:space="preserve"> </w:t>
      </w:r>
      <w:r w:rsidR="00157B60" w:rsidRPr="00C4547E">
        <w:rPr>
          <w:i/>
          <w:sz w:val="24"/>
          <w:szCs w:val="24"/>
        </w:rPr>
        <w:t xml:space="preserve">Užsakovas atsiskaito su Rangovu už faktiškai atliktus darbus remiantis šalių pasirašytu atliktų darbų aktu ir pateikta sąskaita faktūra </w:t>
      </w:r>
      <w:r w:rsidR="00157B60" w:rsidRPr="00C4547E">
        <w:rPr>
          <w:i/>
          <w:sz w:val="24"/>
          <w:szCs w:val="24"/>
          <w:u w:val="single"/>
        </w:rPr>
        <w:t>per 30 kalendorinių dienų nuo darbų priėmimo</w:t>
      </w:r>
      <w:r w:rsidR="003F6F36" w:rsidRPr="00C4547E">
        <w:rPr>
          <w:i/>
          <w:sz w:val="24"/>
          <w:szCs w:val="24"/>
          <w:u w:val="single"/>
        </w:rPr>
        <w:t xml:space="preserve"> dienos</w:t>
      </w:r>
      <w:r w:rsidR="003F6F36" w:rsidRPr="00C4547E">
        <w:rPr>
          <w:i/>
          <w:sz w:val="24"/>
          <w:szCs w:val="24"/>
        </w:rPr>
        <w:t xml:space="preserve"> pervedant lėšas į Rangovo nurodytą banko sąskaitą</w:t>
      </w:r>
      <w:r w:rsidR="003F6F36" w:rsidRPr="00C4547E">
        <w:rPr>
          <w:sz w:val="24"/>
          <w:szCs w:val="24"/>
        </w:rPr>
        <w:t>“.</w:t>
      </w:r>
      <w:r w:rsidR="000B245B" w:rsidRPr="00C4547E">
        <w:rPr>
          <w:sz w:val="24"/>
          <w:szCs w:val="24"/>
        </w:rPr>
        <w:t xml:space="preserve"> Įvertinus </w:t>
      </w:r>
      <w:r w:rsidR="000B245B" w:rsidRPr="004B6711">
        <w:rPr>
          <w:sz w:val="24"/>
          <w:szCs w:val="24"/>
        </w:rPr>
        <w:t xml:space="preserve">PVM sąskaitas–faktūras </w:t>
      </w:r>
      <w:r w:rsidR="001C3147" w:rsidRPr="004B6711">
        <w:rPr>
          <w:sz w:val="24"/>
          <w:szCs w:val="24"/>
        </w:rPr>
        <w:t>ir</w:t>
      </w:r>
      <w:r w:rsidR="00107B7D" w:rsidRPr="004B6711">
        <w:rPr>
          <w:sz w:val="24"/>
          <w:szCs w:val="24"/>
        </w:rPr>
        <w:t xml:space="preserve"> atliktų darbų aktus</w:t>
      </w:r>
      <w:r w:rsidR="00BC310E" w:rsidRPr="00C4547E">
        <w:rPr>
          <w:sz w:val="24"/>
          <w:szCs w:val="24"/>
        </w:rPr>
        <w:t>,</w:t>
      </w:r>
      <w:r w:rsidR="001C3147" w:rsidRPr="00C4547E">
        <w:rPr>
          <w:sz w:val="24"/>
          <w:szCs w:val="24"/>
        </w:rPr>
        <w:t xml:space="preserve"> nustatyta, kad</w:t>
      </w:r>
      <w:r w:rsidR="00EF50FB" w:rsidRPr="00C4547E">
        <w:rPr>
          <w:sz w:val="24"/>
          <w:szCs w:val="24"/>
        </w:rPr>
        <w:t xml:space="preserve"> PVM sąskaitas faktūras apmokėjo ne perkančioji organizacija, kaip nurodyta Sutarties 5.1 punkte, bet įgaliotoji organizacija</w:t>
      </w:r>
      <w:r w:rsidR="007701FF">
        <w:rPr>
          <w:sz w:val="24"/>
          <w:szCs w:val="24"/>
        </w:rPr>
        <w:t>.</w:t>
      </w:r>
      <w:r w:rsidR="007C375A" w:rsidRPr="00C4547E">
        <w:rPr>
          <w:sz w:val="24"/>
          <w:szCs w:val="24"/>
        </w:rPr>
        <w:t xml:space="preserve"> </w:t>
      </w:r>
      <w:r w:rsidR="00EA1292" w:rsidRPr="00C4547E">
        <w:rPr>
          <w:sz w:val="24"/>
          <w:szCs w:val="24"/>
        </w:rPr>
        <w:t xml:space="preserve">Įvertinus kaip atsiskaitoma su rangovu, nustatyta, kad dvi PVM sąskaitas faktūras </w:t>
      </w:r>
      <w:r w:rsidR="000C1F32" w:rsidRPr="00C4547E">
        <w:rPr>
          <w:sz w:val="24"/>
          <w:szCs w:val="24"/>
        </w:rPr>
        <w:t xml:space="preserve">įgaliotoji organizacija apmokėjo vėliau nei per 30 kalendorinių dienų nuo darbų priėmimo dienos. </w:t>
      </w:r>
      <w:r w:rsidR="001A38FC">
        <w:rPr>
          <w:sz w:val="24"/>
          <w:szCs w:val="24"/>
        </w:rPr>
        <w:t xml:space="preserve">Įgaliotoji organizacija </w:t>
      </w:r>
      <w:r w:rsidR="003721E3" w:rsidRPr="00C4547E">
        <w:rPr>
          <w:sz w:val="24"/>
          <w:szCs w:val="24"/>
        </w:rPr>
        <w:t>2014 m. liepos 1 d. PVM sąskaitą–faktūrą Serija JG Nr. JG0001289 (151 696,59 Lt)</w:t>
      </w:r>
      <w:r w:rsidR="00C56313" w:rsidRPr="00C4547E">
        <w:rPr>
          <w:sz w:val="24"/>
          <w:szCs w:val="24"/>
        </w:rPr>
        <w:t xml:space="preserve"> apmokėjo 2014 m. rugpjūčio 7 d.</w:t>
      </w:r>
      <w:r w:rsidR="00BD0861" w:rsidRPr="00C4547E">
        <w:rPr>
          <w:sz w:val="24"/>
          <w:szCs w:val="24"/>
        </w:rPr>
        <w:t xml:space="preserve"> (2014-01-02 – 2014-12-10 sąskaitos išrašas)</w:t>
      </w:r>
      <w:r w:rsidR="00C56313" w:rsidRPr="00C4547E">
        <w:rPr>
          <w:sz w:val="24"/>
          <w:szCs w:val="24"/>
        </w:rPr>
        <w:t xml:space="preserve">, nors darbai buvo priimti </w:t>
      </w:r>
      <w:r w:rsidR="002B67EC" w:rsidRPr="00C4547E">
        <w:rPr>
          <w:sz w:val="24"/>
          <w:szCs w:val="24"/>
        </w:rPr>
        <w:t xml:space="preserve">2014 m. birželio </w:t>
      </w:r>
      <w:r w:rsidR="00E93F86" w:rsidRPr="00C4547E">
        <w:rPr>
          <w:sz w:val="24"/>
          <w:szCs w:val="24"/>
        </w:rPr>
        <w:t>30</w:t>
      </w:r>
      <w:r w:rsidR="002B67EC" w:rsidRPr="00C4547E">
        <w:rPr>
          <w:sz w:val="24"/>
          <w:szCs w:val="24"/>
        </w:rPr>
        <w:t xml:space="preserve"> d.</w:t>
      </w:r>
      <w:r w:rsidR="001E02B5">
        <w:rPr>
          <w:sz w:val="24"/>
          <w:szCs w:val="24"/>
        </w:rPr>
        <w:t>, o</w:t>
      </w:r>
      <w:r w:rsidR="00E93F86" w:rsidRPr="00C4547E">
        <w:rPr>
          <w:sz w:val="24"/>
          <w:szCs w:val="24"/>
        </w:rPr>
        <w:t xml:space="preserve"> 2015 m. sausio 23 d. PVM sąskaitą–faktūrą Serija JG Nr. JG0001342 apmokėjo </w:t>
      </w:r>
      <w:r w:rsidR="00795979" w:rsidRPr="00C4547E">
        <w:rPr>
          <w:sz w:val="24"/>
          <w:szCs w:val="24"/>
        </w:rPr>
        <w:t>2015 m. kovo 19 d. (2015-01-01 – 2015-03-19 sąskaitos išrašas)</w:t>
      </w:r>
      <w:r w:rsidR="00BD0861" w:rsidRPr="00C4547E">
        <w:rPr>
          <w:sz w:val="24"/>
          <w:szCs w:val="24"/>
        </w:rPr>
        <w:t xml:space="preserve">, nors darbai buvo priimti 2015 m. </w:t>
      </w:r>
      <w:r w:rsidR="00537A59">
        <w:rPr>
          <w:sz w:val="24"/>
          <w:szCs w:val="24"/>
        </w:rPr>
        <w:t xml:space="preserve">vasario 17 d. </w:t>
      </w:r>
      <w:r w:rsidR="006D1994" w:rsidRPr="00C4547E">
        <w:rPr>
          <w:sz w:val="24"/>
          <w:szCs w:val="24"/>
        </w:rPr>
        <w:t xml:space="preserve">Taip pat nustatyta, kad </w:t>
      </w:r>
      <w:r w:rsidR="009174C2" w:rsidRPr="00C4547E">
        <w:rPr>
          <w:sz w:val="24"/>
          <w:szCs w:val="24"/>
        </w:rPr>
        <w:t xml:space="preserve">2014 m. lapkričio 10 d. PVM sąskaitą–faktūrą Serija JG Nr. JG0001323 įgaliotoji organizacija apmokėjo, kai dar nebuvo pasirašytas darbų priėmimo aktas. </w:t>
      </w:r>
      <w:r w:rsidR="001E02B5">
        <w:rPr>
          <w:sz w:val="24"/>
          <w:szCs w:val="24"/>
        </w:rPr>
        <w:t xml:space="preserve">Įgaliotoji organizacija </w:t>
      </w:r>
      <w:r w:rsidR="00E64493" w:rsidRPr="00C4547E">
        <w:rPr>
          <w:sz w:val="24"/>
          <w:szCs w:val="24"/>
        </w:rPr>
        <w:t>2014</w:t>
      </w:r>
      <w:r w:rsidR="001E02B5">
        <w:rPr>
          <w:sz w:val="24"/>
          <w:szCs w:val="24"/>
        </w:rPr>
        <w:t xml:space="preserve"> m. lapkričio 10 d. PVM sąskaitą</w:t>
      </w:r>
      <w:r w:rsidR="00E64493" w:rsidRPr="00C4547E">
        <w:rPr>
          <w:sz w:val="24"/>
          <w:szCs w:val="24"/>
        </w:rPr>
        <w:t>–faktūr</w:t>
      </w:r>
      <w:r w:rsidR="001E02B5">
        <w:rPr>
          <w:sz w:val="24"/>
          <w:szCs w:val="24"/>
        </w:rPr>
        <w:t>ą</w:t>
      </w:r>
      <w:r w:rsidR="00E64493" w:rsidRPr="00C4547E">
        <w:rPr>
          <w:sz w:val="24"/>
          <w:szCs w:val="24"/>
        </w:rPr>
        <w:t xml:space="preserve"> Serija JG Nr. JG0001323 </w:t>
      </w:r>
      <w:r w:rsidR="001E02B5">
        <w:rPr>
          <w:sz w:val="24"/>
          <w:szCs w:val="24"/>
        </w:rPr>
        <w:t>(</w:t>
      </w:r>
      <w:r w:rsidR="00E64493" w:rsidRPr="00C4547E">
        <w:rPr>
          <w:sz w:val="24"/>
          <w:szCs w:val="24"/>
        </w:rPr>
        <w:t>170 264,00 Lt) apmokė</w:t>
      </w:r>
      <w:r w:rsidR="001E02B5">
        <w:rPr>
          <w:sz w:val="24"/>
          <w:szCs w:val="24"/>
        </w:rPr>
        <w:t>jo</w:t>
      </w:r>
      <w:r w:rsidR="00E64493" w:rsidRPr="00C4547E">
        <w:rPr>
          <w:sz w:val="24"/>
          <w:szCs w:val="24"/>
        </w:rPr>
        <w:t xml:space="preserve"> 2014 m. lapkričio 26 d., </w:t>
      </w:r>
      <w:r w:rsidR="00707D40" w:rsidRPr="00C4547E">
        <w:rPr>
          <w:sz w:val="24"/>
          <w:szCs w:val="24"/>
        </w:rPr>
        <w:t>nors atliktų darbų aktas pasirašytas tik 2014 m. lapkričio 28 d.</w:t>
      </w:r>
      <w:r w:rsidR="00C4547E">
        <w:rPr>
          <w:sz w:val="24"/>
          <w:szCs w:val="24"/>
        </w:rPr>
        <w:t xml:space="preserve"> </w:t>
      </w:r>
      <w:r w:rsidR="000A1715" w:rsidRPr="00C4547E">
        <w:rPr>
          <w:sz w:val="24"/>
          <w:szCs w:val="24"/>
        </w:rPr>
        <w:t xml:space="preserve">Apibendrinus tai, kas išdėstyta, darytina išvada, kad </w:t>
      </w:r>
      <w:r w:rsidR="00C4547E">
        <w:rPr>
          <w:sz w:val="24"/>
          <w:szCs w:val="24"/>
        </w:rPr>
        <w:t xml:space="preserve">perkančioji </w:t>
      </w:r>
      <w:r w:rsidR="00C4547E" w:rsidRPr="00DC0BF3">
        <w:rPr>
          <w:sz w:val="24"/>
          <w:szCs w:val="24"/>
        </w:rPr>
        <w:t>organ</w:t>
      </w:r>
      <w:r w:rsidR="00DC0BF3">
        <w:rPr>
          <w:sz w:val="24"/>
          <w:szCs w:val="24"/>
        </w:rPr>
        <w:t>i</w:t>
      </w:r>
      <w:r w:rsidR="00C4547E" w:rsidRPr="00DC0BF3">
        <w:rPr>
          <w:sz w:val="24"/>
          <w:szCs w:val="24"/>
        </w:rPr>
        <w:t>zacija</w:t>
      </w:r>
      <w:r w:rsidR="000A1715" w:rsidRPr="00C4547E">
        <w:rPr>
          <w:sz w:val="24"/>
          <w:szCs w:val="24"/>
        </w:rPr>
        <w:t>,</w:t>
      </w:r>
      <w:r w:rsidR="00130308">
        <w:rPr>
          <w:sz w:val="24"/>
          <w:szCs w:val="24"/>
        </w:rPr>
        <w:t xml:space="preserve"> </w:t>
      </w:r>
      <w:r w:rsidR="000A091B">
        <w:rPr>
          <w:sz w:val="24"/>
          <w:szCs w:val="24"/>
        </w:rPr>
        <w:t>nesivadovavo atsiskaitymą reglamentuojančiomis Sutarties nuostatomis</w:t>
      </w:r>
      <w:r w:rsidR="003D67E4">
        <w:rPr>
          <w:sz w:val="24"/>
          <w:szCs w:val="24"/>
        </w:rPr>
        <w:t>, o</w:t>
      </w:r>
      <w:r w:rsidR="006A213E">
        <w:rPr>
          <w:sz w:val="24"/>
          <w:szCs w:val="24"/>
        </w:rPr>
        <w:t xml:space="preserve"> pakeitusi apmokėjimo tvarką reglamentuojančias Sutarties nuostatas</w:t>
      </w:r>
      <w:r w:rsidR="007D1DA4">
        <w:rPr>
          <w:sz w:val="24"/>
          <w:szCs w:val="24"/>
        </w:rPr>
        <w:t>,</w:t>
      </w:r>
      <w:r w:rsidR="000A1715" w:rsidRPr="00C4547E">
        <w:rPr>
          <w:sz w:val="24"/>
          <w:szCs w:val="24"/>
        </w:rPr>
        <w:t xml:space="preserve"> neužtikrino Įstatymo 3 straipsnio 1 dalyje įtvirtintų</w:t>
      </w:r>
      <w:r w:rsidR="002B4E66">
        <w:rPr>
          <w:sz w:val="24"/>
          <w:szCs w:val="24"/>
        </w:rPr>
        <w:t xml:space="preserve"> skaidrumo</w:t>
      </w:r>
      <w:r w:rsidR="000A1715" w:rsidRPr="00C4547E">
        <w:rPr>
          <w:sz w:val="24"/>
          <w:szCs w:val="24"/>
        </w:rPr>
        <w:t xml:space="preserve"> princip</w:t>
      </w:r>
      <w:r w:rsidR="002B4E66">
        <w:rPr>
          <w:sz w:val="24"/>
          <w:szCs w:val="24"/>
        </w:rPr>
        <w:t>o</w:t>
      </w:r>
      <w:r w:rsidR="000A1715" w:rsidRPr="00C4547E">
        <w:rPr>
          <w:sz w:val="24"/>
          <w:szCs w:val="24"/>
        </w:rPr>
        <w:t xml:space="preserve"> laikymosi ir </w:t>
      </w:r>
      <w:r w:rsidR="000A1715" w:rsidRPr="007D1DA4">
        <w:rPr>
          <w:sz w:val="24"/>
          <w:szCs w:val="24"/>
        </w:rPr>
        <w:t>pažeidė</w:t>
      </w:r>
      <w:r w:rsidR="000A1715" w:rsidRPr="00C4547E">
        <w:rPr>
          <w:sz w:val="24"/>
          <w:szCs w:val="24"/>
        </w:rPr>
        <w:t xml:space="preserve"> Įstatymo 18 straipsnio 8 dalies nuostatas</w:t>
      </w:r>
      <w:r w:rsidR="009F4CAA">
        <w:rPr>
          <w:sz w:val="24"/>
          <w:szCs w:val="24"/>
        </w:rPr>
        <w:t xml:space="preserve"> </w:t>
      </w:r>
      <w:r w:rsidR="009F4CAA" w:rsidRPr="006E5DB3">
        <w:rPr>
          <w:color w:val="000000"/>
          <w:sz w:val="24"/>
          <w:szCs w:val="24"/>
          <w:lang w:eastAsia="lt-LT"/>
        </w:rPr>
        <w:t>(</w:t>
      </w:r>
      <w:r w:rsidR="009F4CAA" w:rsidRPr="006E5DB3">
        <w:rPr>
          <w:sz w:val="24"/>
          <w:szCs w:val="24"/>
        </w:rPr>
        <w:t>„</w:t>
      </w:r>
      <w:r w:rsidR="009F4CAA" w:rsidRPr="006E5DB3">
        <w:rPr>
          <w:i/>
          <w:sz w:val="24"/>
          <w:szCs w:val="24"/>
        </w:rPr>
        <w:t xml:space="preserve">Pirkimo sutarties sąlygos sutarties galiojimo laikotarpiu negali būti keičiamos, išskyrus tokias pirkimo sutarties sąlygas, kurias pakeitus nebūtų pažeisti šio įstatymo 3 straipsnyje nustatyti principai bei tikslai </w:t>
      </w:r>
      <w:r w:rsidR="00555A09">
        <w:rPr>
          <w:i/>
          <w:sz w:val="24"/>
          <w:szCs w:val="24"/>
        </w:rPr>
        <w:t>&lt;...&gt;.</w:t>
      </w:r>
      <w:r w:rsidR="009F4CAA" w:rsidRPr="006E5DB3">
        <w:rPr>
          <w:sz w:val="24"/>
          <w:szCs w:val="24"/>
        </w:rPr>
        <w:t>“)</w:t>
      </w:r>
      <w:r w:rsidR="000A1715" w:rsidRPr="00C4547E">
        <w:rPr>
          <w:sz w:val="24"/>
          <w:szCs w:val="24"/>
        </w:rPr>
        <w:t>.</w:t>
      </w:r>
    </w:p>
    <w:p w:rsidR="0034187D" w:rsidRPr="00D65A33" w:rsidRDefault="00B9760A" w:rsidP="00B9760A">
      <w:pPr>
        <w:pStyle w:val="Sraopastraipa"/>
        <w:tabs>
          <w:tab w:val="left" w:pos="0"/>
          <w:tab w:val="left" w:pos="1276"/>
        </w:tabs>
        <w:ind w:left="0" w:firstLine="851"/>
        <w:jc w:val="both"/>
        <w:rPr>
          <w:sz w:val="24"/>
          <w:szCs w:val="24"/>
        </w:rPr>
      </w:pPr>
      <w:r w:rsidRPr="00B9760A">
        <w:rPr>
          <w:sz w:val="24"/>
          <w:szCs w:val="24"/>
        </w:rPr>
        <w:t>4)</w:t>
      </w:r>
      <w:r>
        <w:rPr>
          <w:i/>
          <w:sz w:val="24"/>
          <w:szCs w:val="24"/>
        </w:rPr>
        <w:t xml:space="preserve"> </w:t>
      </w:r>
      <w:r w:rsidR="0034187D" w:rsidRPr="00D65A33">
        <w:rPr>
          <w:sz w:val="24"/>
          <w:szCs w:val="24"/>
        </w:rPr>
        <w:t>Konkurso sąlygų 53 punkte nustatyta, kad „</w:t>
      </w:r>
      <w:r w:rsidR="0034187D" w:rsidRPr="00D65A33">
        <w:rPr>
          <w:i/>
          <w:sz w:val="24"/>
          <w:szCs w:val="24"/>
        </w:rPr>
        <w:t xml:space="preserve">Tiekėjas, kurio pasiūlymas pripažintas laimėjusiu, </w:t>
      </w:r>
      <w:r w:rsidR="0034187D" w:rsidRPr="00D65A33">
        <w:rPr>
          <w:i/>
          <w:sz w:val="24"/>
          <w:szCs w:val="24"/>
          <w:u w:val="single"/>
        </w:rPr>
        <w:t>per 3 darbo dienas nuo Sutarties pasirašymo dienos</w:t>
      </w:r>
      <w:r w:rsidR="0034187D" w:rsidRPr="00D65A33">
        <w:rPr>
          <w:i/>
          <w:sz w:val="24"/>
          <w:szCs w:val="24"/>
        </w:rPr>
        <w:t xml:space="preserve"> privalo perkančiajai organizacijai pateikti deramai įformintą atitinkančią Lietuvos Respublikos teisės aktų reikalavimus, banko (kredito unijos/draudimo bendrovės) besąlygišką ir neatšaukiamą sutarties sąlygų įvykdymo garantiją (laidavimą) &lt;...&gt;</w:t>
      </w:r>
      <w:r w:rsidR="0034187D" w:rsidRPr="00D65A33">
        <w:rPr>
          <w:sz w:val="24"/>
          <w:szCs w:val="24"/>
        </w:rPr>
        <w:t>“. Tuo tarpu Sutarties 3.1 punkto lentelėje nustatyta, kad „</w:t>
      </w:r>
      <w:r w:rsidR="0034187D" w:rsidRPr="00D65A33">
        <w:rPr>
          <w:i/>
          <w:sz w:val="24"/>
          <w:szCs w:val="24"/>
        </w:rPr>
        <w:t xml:space="preserve">Sutarties įvykdymo užtikrinimo pateikimo terminas – Rangovas pateikia </w:t>
      </w:r>
      <w:r w:rsidR="0034187D" w:rsidRPr="00D65A33">
        <w:rPr>
          <w:i/>
          <w:sz w:val="24"/>
          <w:szCs w:val="24"/>
          <w:u w:val="single"/>
        </w:rPr>
        <w:t>ne vėliau kaip per 5 darbo dienas nuo Sutarties pasirašymo dienos</w:t>
      </w:r>
      <w:r w:rsidR="0034187D" w:rsidRPr="00D65A33">
        <w:rPr>
          <w:sz w:val="24"/>
          <w:szCs w:val="24"/>
        </w:rPr>
        <w:t>.“</w:t>
      </w:r>
      <w:r>
        <w:rPr>
          <w:sz w:val="24"/>
          <w:szCs w:val="24"/>
        </w:rPr>
        <w:t>.</w:t>
      </w:r>
    </w:p>
    <w:p w:rsidR="0034187D" w:rsidRPr="00D65A33" w:rsidRDefault="0034187D" w:rsidP="00B9760A">
      <w:pPr>
        <w:pStyle w:val="Sraopastraipa"/>
        <w:tabs>
          <w:tab w:val="left" w:pos="0"/>
          <w:tab w:val="left" w:pos="1276"/>
        </w:tabs>
        <w:ind w:left="0" w:firstLine="851"/>
        <w:jc w:val="both"/>
        <w:rPr>
          <w:sz w:val="24"/>
          <w:szCs w:val="24"/>
        </w:rPr>
      </w:pPr>
      <w:r w:rsidRPr="000E075E">
        <w:rPr>
          <w:sz w:val="24"/>
          <w:szCs w:val="24"/>
        </w:rPr>
        <w:t>Konkurso sąlygų 28 punkte nustatyta, kad „</w:t>
      </w:r>
      <w:r w:rsidRPr="000E075E">
        <w:rPr>
          <w:i/>
          <w:sz w:val="24"/>
          <w:szCs w:val="24"/>
          <w:u w:val="single"/>
        </w:rPr>
        <w:t>Darbų atlikimo terminas – 6 mėnesiai</w:t>
      </w:r>
      <w:r w:rsidRPr="000E075E">
        <w:rPr>
          <w:i/>
          <w:sz w:val="24"/>
          <w:szCs w:val="24"/>
        </w:rPr>
        <w:t xml:space="preserve"> nuo rašytinio Užsakovo nurodymo pradėti vykdyti darbus gavimo dienos. Šis terminas gali būti </w:t>
      </w:r>
      <w:r w:rsidRPr="000E075E">
        <w:rPr>
          <w:i/>
          <w:sz w:val="24"/>
          <w:szCs w:val="24"/>
          <w:u w:val="single"/>
        </w:rPr>
        <w:t>pratęstas 1 kartą 2 mėnesiams</w:t>
      </w:r>
      <w:r w:rsidRPr="000E075E">
        <w:rPr>
          <w:i/>
          <w:sz w:val="24"/>
          <w:szCs w:val="24"/>
        </w:rPr>
        <w:t xml:space="preserve"> dėl nenumatytų aplinkybių, kurios nepriklauso nuo Rangovo</w:t>
      </w:r>
      <w:r w:rsidRPr="000E075E">
        <w:rPr>
          <w:sz w:val="24"/>
          <w:szCs w:val="24"/>
        </w:rPr>
        <w:t>“. Tuo tarpu Sutarties 4.3 punkte nustatyta, kad „</w:t>
      </w:r>
      <w:r w:rsidRPr="000E075E">
        <w:rPr>
          <w:i/>
          <w:sz w:val="24"/>
          <w:szCs w:val="24"/>
          <w:u w:val="single"/>
        </w:rPr>
        <w:t>Darbų atlikimo terminas – 9 mėnesiai</w:t>
      </w:r>
      <w:r w:rsidRPr="000E075E">
        <w:rPr>
          <w:i/>
          <w:sz w:val="24"/>
          <w:szCs w:val="24"/>
        </w:rPr>
        <w:t xml:space="preserve"> nuo rašytinio Užsakovo nurodymo pradėti vykdyti darbus gavimo dienos. Šis terminas gali būti </w:t>
      </w:r>
      <w:r w:rsidRPr="000E075E">
        <w:rPr>
          <w:i/>
          <w:sz w:val="24"/>
          <w:szCs w:val="24"/>
          <w:u w:val="single"/>
        </w:rPr>
        <w:t>pratęstas 1 kartą 3 mėnesiams</w:t>
      </w:r>
      <w:r w:rsidRPr="000E075E">
        <w:rPr>
          <w:i/>
          <w:sz w:val="24"/>
          <w:szCs w:val="24"/>
        </w:rPr>
        <w:t xml:space="preserve"> dėl nenumatytų aplinkybių, kurios nepriklauso nuo Rangovo</w:t>
      </w:r>
      <w:r w:rsidRPr="000E075E">
        <w:rPr>
          <w:sz w:val="24"/>
          <w:szCs w:val="24"/>
        </w:rPr>
        <w:t>.“.</w:t>
      </w:r>
    </w:p>
    <w:p w:rsidR="0034187D" w:rsidRPr="000E075E" w:rsidRDefault="00FC75AF" w:rsidP="00115846">
      <w:pPr>
        <w:pStyle w:val="Sraopastraipa"/>
        <w:tabs>
          <w:tab w:val="left" w:pos="0"/>
          <w:tab w:val="left" w:pos="851"/>
        </w:tabs>
        <w:ind w:left="0"/>
        <w:jc w:val="both"/>
        <w:rPr>
          <w:sz w:val="24"/>
          <w:szCs w:val="24"/>
        </w:rPr>
      </w:pPr>
      <w:r>
        <w:rPr>
          <w:bCs/>
          <w:sz w:val="24"/>
          <w:szCs w:val="24"/>
        </w:rPr>
        <w:tab/>
      </w:r>
      <w:r w:rsidRPr="00D65A33">
        <w:rPr>
          <w:bCs/>
          <w:sz w:val="24"/>
          <w:szCs w:val="24"/>
        </w:rPr>
        <w:t>Tokiu būdu perkančioji organizacija</w:t>
      </w:r>
      <w:r w:rsidR="009573DA">
        <w:rPr>
          <w:bCs/>
          <w:sz w:val="24"/>
          <w:szCs w:val="24"/>
        </w:rPr>
        <w:t>, Tarnybos nuomone,</w:t>
      </w:r>
      <w:r w:rsidRPr="00D65A33">
        <w:rPr>
          <w:bCs/>
          <w:sz w:val="24"/>
          <w:szCs w:val="24"/>
        </w:rPr>
        <w:t xml:space="preserve"> </w:t>
      </w:r>
      <w:r w:rsidRPr="00D65A33">
        <w:rPr>
          <w:sz w:val="24"/>
          <w:szCs w:val="24"/>
          <w:lang w:eastAsia="lt-LT"/>
        </w:rPr>
        <w:t xml:space="preserve">neužtikrino </w:t>
      </w:r>
      <w:r w:rsidRPr="00D65A33">
        <w:rPr>
          <w:color w:val="000000"/>
          <w:sz w:val="24"/>
          <w:szCs w:val="24"/>
          <w:lang w:eastAsia="lt-LT"/>
        </w:rPr>
        <w:t>Įstatymo 3 straipsnio 1 dalyje įtvirtinto skaidrumo principo laikymosi</w:t>
      </w:r>
      <w:r w:rsidR="009573DA">
        <w:rPr>
          <w:color w:val="000000"/>
          <w:sz w:val="24"/>
          <w:szCs w:val="24"/>
          <w:lang w:eastAsia="lt-LT"/>
        </w:rPr>
        <w:t>.</w:t>
      </w:r>
    </w:p>
    <w:p w:rsidR="003D67E4" w:rsidRPr="003D67E4" w:rsidRDefault="00855FB1" w:rsidP="0023711B">
      <w:pPr>
        <w:pStyle w:val="Sraopastraipa"/>
        <w:numPr>
          <w:ilvl w:val="0"/>
          <w:numId w:val="1"/>
        </w:numPr>
        <w:shd w:val="clear" w:color="auto" w:fill="FFFFFF"/>
        <w:tabs>
          <w:tab w:val="left" w:pos="851"/>
        </w:tabs>
        <w:autoSpaceDE w:val="0"/>
        <w:autoSpaceDN w:val="0"/>
        <w:adjustRightInd w:val="0"/>
        <w:ind w:left="0" w:firstLine="851"/>
        <w:jc w:val="both"/>
        <w:rPr>
          <w:sz w:val="24"/>
          <w:szCs w:val="24"/>
        </w:rPr>
      </w:pPr>
      <w:r w:rsidRPr="003B5B18">
        <w:rPr>
          <w:sz w:val="24"/>
          <w:szCs w:val="24"/>
        </w:rPr>
        <w:t>Sutarties 4.3 punkte</w:t>
      </w:r>
      <w:r w:rsidR="005A5C66" w:rsidRPr="003B5B18">
        <w:rPr>
          <w:sz w:val="24"/>
          <w:szCs w:val="24"/>
        </w:rPr>
        <w:t xml:space="preserve"> nustatyta, kad „</w:t>
      </w:r>
      <w:r w:rsidR="005A5C66" w:rsidRPr="00227743">
        <w:rPr>
          <w:i/>
          <w:sz w:val="24"/>
          <w:szCs w:val="24"/>
        </w:rPr>
        <w:t>Darbų atlikimo terminas – 9 mėnesiai nuo rašytinio Užsakovo nurodymo pradėti vykdyti darbus gavimo dienos</w:t>
      </w:r>
      <w:r w:rsidR="005A5C66" w:rsidRPr="003B5B18">
        <w:rPr>
          <w:sz w:val="24"/>
          <w:szCs w:val="24"/>
        </w:rPr>
        <w:t>“</w:t>
      </w:r>
      <w:r w:rsidR="007D42A1" w:rsidRPr="003B5B18">
        <w:rPr>
          <w:sz w:val="24"/>
          <w:szCs w:val="24"/>
        </w:rPr>
        <w:t xml:space="preserve">, Sutarties </w:t>
      </w:r>
      <w:r w:rsidR="007D42A1" w:rsidRPr="003B5B18">
        <w:rPr>
          <w:color w:val="000000"/>
          <w:sz w:val="24"/>
          <w:szCs w:val="24"/>
          <w:lang w:eastAsia="lt-LT"/>
        </w:rPr>
        <w:t>4.5 punkte pažymėta, kad „</w:t>
      </w:r>
      <w:r w:rsidR="007D42A1" w:rsidRPr="003B5B18">
        <w:rPr>
          <w:i/>
          <w:color w:val="000000"/>
          <w:sz w:val="24"/>
          <w:szCs w:val="24"/>
          <w:lang w:eastAsia="lt-LT"/>
        </w:rPr>
        <w:t>Darbų pabaiga laikoma diena, kai patvirtinamas objekto priėmimo naudoti aktas</w:t>
      </w:r>
      <w:r w:rsidR="007D42A1" w:rsidRPr="003B5B18">
        <w:rPr>
          <w:color w:val="000000"/>
          <w:sz w:val="24"/>
          <w:szCs w:val="24"/>
          <w:lang w:eastAsia="lt-LT"/>
        </w:rPr>
        <w:t>“.</w:t>
      </w:r>
      <w:r w:rsidR="00C31D00" w:rsidRPr="003B5B18">
        <w:rPr>
          <w:sz w:val="24"/>
          <w:szCs w:val="24"/>
        </w:rPr>
        <w:t xml:space="preserve"> Atsižvelgiant į tai, kad darbų pradžia – </w:t>
      </w:r>
      <w:r w:rsidR="00C31D00" w:rsidRPr="003B5B18">
        <w:rPr>
          <w:sz w:val="24"/>
          <w:szCs w:val="24"/>
          <w:u w:val="single"/>
        </w:rPr>
        <w:t>2014 m. gegužės 2 d.</w:t>
      </w:r>
      <w:r w:rsidR="00C31D00" w:rsidRPr="003B5B18">
        <w:rPr>
          <w:sz w:val="24"/>
          <w:szCs w:val="24"/>
        </w:rPr>
        <w:t xml:space="preserve"> (perkančiosios organizacijos 2014 m. balandžio 25 d. raštas Nr. 3.1(D)-4.4 „Nurodymas pradėti darbus“)</w:t>
      </w:r>
      <w:r w:rsidR="004A2CAA" w:rsidRPr="003B5B18">
        <w:rPr>
          <w:sz w:val="24"/>
          <w:szCs w:val="24"/>
        </w:rPr>
        <w:t xml:space="preserve">, </w:t>
      </w:r>
      <w:r w:rsidR="004A2CAA" w:rsidRPr="00295F3E">
        <w:rPr>
          <w:sz w:val="24"/>
          <w:szCs w:val="24"/>
        </w:rPr>
        <w:t xml:space="preserve">rangovas darbus </w:t>
      </w:r>
      <w:r w:rsidR="007A745B" w:rsidRPr="00295F3E">
        <w:rPr>
          <w:sz w:val="24"/>
          <w:szCs w:val="24"/>
        </w:rPr>
        <w:t>turėjo atlikti iki 20</w:t>
      </w:r>
      <w:r w:rsidR="004A2CAA" w:rsidRPr="00295F3E">
        <w:rPr>
          <w:sz w:val="24"/>
          <w:szCs w:val="24"/>
        </w:rPr>
        <w:t>15 m. vasario 2 d.</w:t>
      </w:r>
      <w:r w:rsidR="004A2CAA" w:rsidRPr="003B5B18">
        <w:rPr>
          <w:sz w:val="24"/>
          <w:szCs w:val="24"/>
        </w:rPr>
        <w:t xml:space="preserve"> </w:t>
      </w:r>
      <w:r w:rsidR="00E71B92">
        <w:rPr>
          <w:sz w:val="24"/>
          <w:szCs w:val="24"/>
        </w:rPr>
        <w:t>Tačiau</w:t>
      </w:r>
      <w:r w:rsidR="00C72C8C">
        <w:rPr>
          <w:sz w:val="24"/>
          <w:szCs w:val="24"/>
        </w:rPr>
        <w:t xml:space="preserve"> įvertinus</w:t>
      </w:r>
      <w:r w:rsidR="00712FFB">
        <w:rPr>
          <w:sz w:val="24"/>
          <w:szCs w:val="24"/>
        </w:rPr>
        <w:t xml:space="preserve"> Sutarties vykdymą, nustatyta, kad</w:t>
      </w:r>
      <w:r w:rsidR="00C72C8C">
        <w:rPr>
          <w:sz w:val="24"/>
          <w:szCs w:val="24"/>
        </w:rPr>
        <w:t xml:space="preserve"> </w:t>
      </w:r>
      <w:r w:rsidR="00712FFB">
        <w:rPr>
          <w:sz w:val="24"/>
          <w:szCs w:val="24"/>
        </w:rPr>
        <w:t>Sutarties šalys darbų atlikimui skaič</w:t>
      </w:r>
      <w:r w:rsidR="00E56AF8">
        <w:rPr>
          <w:sz w:val="24"/>
          <w:szCs w:val="24"/>
        </w:rPr>
        <w:t>i</w:t>
      </w:r>
      <w:r w:rsidR="00712FFB">
        <w:rPr>
          <w:sz w:val="24"/>
          <w:szCs w:val="24"/>
        </w:rPr>
        <w:t xml:space="preserve">avo </w:t>
      </w:r>
      <w:r w:rsidR="00E56AF8">
        <w:rPr>
          <w:sz w:val="24"/>
          <w:szCs w:val="24"/>
        </w:rPr>
        <w:t xml:space="preserve">ne 9 </w:t>
      </w:r>
      <w:r w:rsidR="00B67091">
        <w:rPr>
          <w:sz w:val="24"/>
          <w:szCs w:val="24"/>
        </w:rPr>
        <w:t xml:space="preserve">mėnesių </w:t>
      </w:r>
      <w:r w:rsidR="00712FFB">
        <w:rPr>
          <w:sz w:val="24"/>
          <w:szCs w:val="24"/>
        </w:rPr>
        <w:t>terminą</w:t>
      </w:r>
      <w:r w:rsidR="005C20B8">
        <w:rPr>
          <w:sz w:val="24"/>
          <w:szCs w:val="24"/>
        </w:rPr>
        <w:t xml:space="preserve"> (Sutarties 4.3 punktas)</w:t>
      </w:r>
      <w:r w:rsidR="00B67091">
        <w:rPr>
          <w:sz w:val="24"/>
          <w:szCs w:val="24"/>
        </w:rPr>
        <w:t>, bet 6 mėnesių</w:t>
      </w:r>
      <w:r w:rsidR="005C20B8">
        <w:rPr>
          <w:sz w:val="24"/>
          <w:szCs w:val="24"/>
        </w:rPr>
        <w:t xml:space="preserve"> terminą</w:t>
      </w:r>
      <w:r w:rsidR="00B67091">
        <w:rPr>
          <w:sz w:val="24"/>
          <w:szCs w:val="24"/>
        </w:rPr>
        <w:t xml:space="preserve"> </w:t>
      </w:r>
      <w:r w:rsidR="00AB3108">
        <w:rPr>
          <w:sz w:val="24"/>
          <w:szCs w:val="24"/>
        </w:rPr>
        <w:t>(</w:t>
      </w:r>
      <w:r w:rsidR="005C20B8" w:rsidRPr="000E075E">
        <w:rPr>
          <w:sz w:val="24"/>
          <w:szCs w:val="24"/>
        </w:rPr>
        <w:t>Konkurso sąlygų 28 punkt</w:t>
      </w:r>
      <w:r w:rsidR="00AB3108">
        <w:rPr>
          <w:sz w:val="24"/>
          <w:szCs w:val="24"/>
        </w:rPr>
        <w:t>as</w:t>
      </w:r>
      <w:r w:rsidR="00A805BC">
        <w:rPr>
          <w:sz w:val="24"/>
          <w:szCs w:val="24"/>
        </w:rPr>
        <w:t>; Įkainotas veiklos sąrašas (Sutarties priedas Nr. 2)</w:t>
      </w:r>
      <w:r w:rsidR="00295F3E">
        <w:rPr>
          <w:sz w:val="24"/>
          <w:szCs w:val="24"/>
        </w:rPr>
        <w:t>)</w:t>
      </w:r>
      <w:r w:rsidR="005E70C8">
        <w:rPr>
          <w:sz w:val="24"/>
          <w:szCs w:val="24"/>
        </w:rPr>
        <w:t>.</w:t>
      </w:r>
      <w:r w:rsidR="007E57C7">
        <w:rPr>
          <w:sz w:val="24"/>
          <w:szCs w:val="24"/>
        </w:rPr>
        <w:t xml:space="preserve"> </w:t>
      </w:r>
      <w:r w:rsidR="00081793">
        <w:rPr>
          <w:sz w:val="24"/>
          <w:szCs w:val="24"/>
        </w:rPr>
        <w:t xml:space="preserve">Remiantis pastarąja nuostata, </w:t>
      </w:r>
      <w:r w:rsidR="00081793" w:rsidRPr="002451A6">
        <w:rPr>
          <w:sz w:val="24"/>
          <w:szCs w:val="24"/>
          <w:u w:val="single"/>
        </w:rPr>
        <w:t>darbus rangovas turi atlikti</w:t>
      </w:r>
      <w:r w:rsidR="00227743" w:rsidRPr="002451A6">
        <w:rPr>
          <w:sz w:val="24"/>
          <w:szCs w:val="24"/>
          <w:u w:val="single"/>
        </w:rPr>
        <w:t xml:space="preserve"> iki 2014 m. lapkričio 2 d.</w:t>
      </w:r>
      <w:r w:rsidR="00910E3E">
        <w:rPr>
          <w:sz w:val="24"/>
          <w:szCs w:val="24"/>
        </w:rPr>
        <w:t xml:space="preserve"> </w:t>
      </w:r>
      <w:r w:rsidR="00173187">
        <w:rPr>
          <w:sz w:val="24"/>
          <w:szCs w:val="24"/>
        </w:rPr>
        <w:t>Sutarties šalys, atsižvelgdamos į tai, kad perkančioji organiz</w:t>
      </w:r>
      <w:r w:rsidR="00734141">
        <w:rPr>
          <w:sz w:val="24"/>
          <w:szCs w:val="24"/>
        </w:rPr>
        <w:t>acija visą statybvietę atlaisvin</w:t>
      </w:r>
      <w:r w:rsidR="00173187">
        <w:rPr>
          <w:sz w:val="24"/>
          <w:szCs w:val="24"/>
        </w:rPr>
        <w:t>o 2014 m. birželio 2 d.,</w:t>
      </w:r>
      <w:r w:rsidR="00CE65EA">
        <w:rPr>
          <w:sz w:val="24"/>
          <w:szCs w:val="24"/>
        </w:rPr>
        <w:t xml:space="preserve"> vadovaujantis Sutarties 4.3 punktu,</w:t>
      </w:r>
      <w:r w:rsidR="00173187">
        <w:rPr>
          <w:sz w:val="24"/>
          <w:szCs w:val="24"/>
        </w:rPr>
        <w:t xml:space="preserve"> </w:t>
      </w:r>
      <w:r w:rsidR="00734141" w:rsidRPr="00C46F70">
        <w:rPr>
          <w:sz w:val="24"/>
          <w:szCs w:val="24"/>
          <w:u w:val="single"/>
        </w:rPr>
        <w:t>pratęsė „darbų atlikimo terminą iki 2014 m. gruodžio 1 d</w:t>
      </w:r>
      <w:r w:rsidR="00734141">
        <w:rPr>
          <w:sz w:val="24"/>
          <w:szCs w:val="24"/>
        </w:rPr>
        <w:t>.</w:t>
      </w:r>
      <w:r w:rsidR="00646271">
        <w:rPr>
          <w:sz w:val="24"/>
          <w:szCs w:val="24"/>
        </w:rPr>
        <w:t xml:space="preserve"> </w:t>
      </w:r>
      <w:r w:rsidR="00734141">
        <w:rPr>
          <w:sz w:val="24"/>
          <w:szCs w:val="24"/>
        </w:rPr>
        <w:t>(</w:t>
      </w:r>
      <w:r w:rsidR="00646271">
        <w:rPr>
          <w:sz w:val="24"/>
          <w:szCs w:val="24"/>
        </w:rPr>
        <w:t>2014 m. spalio 20 d. papildomas susitarimas prie Sutarties</w:t>
      </w:r>
      <w:r w:rsidR="00734141">
        <w:rPr>
          <w:sz w:val="24"/>
          <w:szCs w:val="24"/>
        </w:rPr>
        <w:t>)</w:t>
      </w:r>
      <w:r w:rsidR="00A805BC">
        <w:rPr>
          <w:sz w:val="24"/>
          <w:szCs w:val="24"/>
        </w:rPr>
        <w:t>.</w:t>
      </w:r>
      <w:r w:rsidR="005C20B8" w:rsidRPr="000E075E">
        <w:rPr>
          <w:sz w:val="24"/>
          <w:szCs w:val="24"/>
        </w:rPr>
        <w:t xml:space="preserve"> </w:t>
      </w:r>
      <w:r w:rsidR="00C03F53" w:rsidRPr="003B5B18">
        <w:rPr>
          <w:color w:val="000000"/>
          <w:sz w:val="24"/>
          <w:szCs w:val="24"/>
          <w:lang w:eastAsia="lt-LT"/>
        </w:rPr>
        <w:t xml:space="preserve">Įvertinus įgaliotosios organizacijos pateiktus dokumentus, nustatyta, kad </w:t>
      </w:r>
      <w:r w:rsidR="00C03F53" w:rsidRPr="003B5B18">
        <w:rPr>
          <w:color w:val="000000"/>
          <w:sz w:val="24"/>
          <w:szCs w:val="24"/>
          <w:u w:val="single"/>
          <w:lang w:eastAsia="lt-LT"/>
        </w:rPr>
        <w:t>rangovas visus savo sutartinius įsipareigojimus</w:t>
      </w:r>
      <w:r w:rsidR="00875F3E" w:rsidRPr="003B5B18">
        <w:rPr>
          <w:color w:val="000000"/>
          <w:sz w:val="24"/>
          <w:szCs w:val="24"/>
          <w:u w:val="single"/>
          <w:lang w:eastAsia="lt-LT"/>
        </w:rPr>
        <w:t xml:space="preserve"> įvykdė (perdavė objektą) 2015 m. vasario 17 d.</w:t>
      </w:r>
      <w:r w:rsidR="00C03F53" w:rsidRPr="003B5B18">
        <w:rPr>
          <w:color w:val="000000"/>
          <w:sz w:val="24"/>
          <w:szCs w:val="24"/>
          <w:lang w:eastAsia="lt-LT"/>
        </w:rPr>
        <w:t xml:space="preserve"> (2015 m. vasario 17 d. objekto perdavimo–priėmimo aktas). </w:t>
      </w:r>
      <w:r w:rsidR="008D17D8" w:rsidRPr="003B5B18">
        <w:rPr>
          <w:color w:val="000000"/>
          <w:sz w:val="24"/>
          <w:szCs w:val="24"/>
          <w:lang w:eastAsia="lt-LT"/>
        </w:rPr>
        <w:t xml:space="preserve">Atsižvelgiant į tai, kad rangovas vėlavo atlikti darbus, perkančioji organizacija, vadovaujantis Sutarties </w:t>
      </w:r>
      <w:r w:rsidR="00B663BA" w:rsidRPr="003B5B18">
        <w:rPr>
          <w:color w:val="000000"/>
          <w:sz w:val="24"/>
          <w:szCs w:val="24"/>
          <w:lang w:eastAsia="lt-LT"/>
        </w:rPr>
        <w:t>13.2 punktu („</w:t>
      </w:r>
      <w:r w:rsidR="00B663BA" w:rsidRPr="003B5B18">
        <w:rPr>
          <w:i/>
          <w:color w:val="000000"/>
          <w:sz w:val="24"/>
          <w:szCs w:val="24"/>
          <w:lang w:eastAsia="lt-LT"/>
        </w:rPr>
        <w:t xml:space="preserve">Rangovas neatlikęs </w:t>
      </w:r>
      <w:r w:rsidR="00B663BA" w:rsidRPr="003B5B18">
        <w:rPr>
          <w:i/>
          <w:color w:val="000000"/>
          <w:sz w:val="24"/>
          <w:szCs w:val="24"/>
          <w:lang w:eastAsia="lt-LT"/>
        </w:rPr>
        <w:lastRenderedPageBreak/>
        <w:t xml:space="preserve">darbų sutartyje nustatytais terminais, privalo sumokėti Užsakovui jo reikalavimu </w:t>
      </w:r>
      <w:r w:rsidR="00B663BA" w:rsidRPr="003B5B18">
        <w:rPr>
          <w:i/>
          <w:color w:val="000000"/>
          <w:sz w:val="24"/>
          <w:szCs w:val="24"/>
          <w:u w:val="single"/>
          <w:lang w:eastAsia="lt-LT"/>
        </w:rPr>
        <w:t>0,02 proc. nuo neatliktų darbų kainos</w:t>
      </w:r>
      <w:r w:rsidR="00B663BA" w:rsidRPr="003B5B18">
        <w:rPr>
          <w:i/>
          <w:color w:val="000000"/>
          <w:sz w:val="24"/>
          <w:szCs w:val="24"/>
          <w:lang w:eastAsia="lt-LT"/>
        </w:rPr>
        <w:t xml:space="preserve"> dydžio</w:t>
      </w:r>
      <w:r w:rsidR="00C873A0" w:rsidRPr="003B5B18">
        <w:rPr>
          <w:i/>
          <w:color w:val="000000"/>
          <w:sz w:val="24"/>
          <w:szCs w:val="24"/>
          <w:lang w:eastAsia="lt-LT"/>
        </w:rPr>
        <w:t xml:space="preserve"> delspinigių už kiekvieną uždelstą dieną</w:t>
      </w:r>
      <w:r w:rsidR="00C873A0" w:rsidRPr="003B5B18">
        <w:rPr>
          <w:color w:val="000000"/>
          <w:sz w:val="24"/>
          <w:szCs w:val="24"/>
          <w:lang w:eastAsia="lt-LT"/>
        </w:rPr>
        <w:t xml:space="preserve">.“), reikalavo </w:t>
      </w:r>
      <w:r w:rsidR="002C1DBB" w:rsidRPr="003B5B18">
        <w:rPr>
          <w:color w:val="000000"/>
          <w:sz w:val="24"/>
          <w:szCs w:val="24"/>
          <w:lang w:eastAsia="lt-LT"/>
        </w:rPr>
        <w:t xml:space="preserve">sumokėti delspinigius. Tai patvirtina perkančiosios organizacijos 2015 m. sausio 23 d. delspinigių </w:t>
      </w:r>
      <w:r w:rsidR="003C45F3" w:rsidRPr="003B5B18">
        <w:rPr>
          <w:color w:val="000000"/>
          <w:sz w:val="24"/>
          <w:szCs w:val="24"/>
          <w:lang w:eastAsia="lt-LT"/>
        </w:rPr>
        <w:t>pa</w:t>
      </w:r>
      <w:r w:rsidR="002C1DBB" w:rsidRPr="003B5B18">
        <w:rPr>
          <w:color w:val="000000"/>
          <w:sz w:val="24"/>
          <w:szCs w:val="24"/>
          <w:lang w:eastAsia="lt-LT"/>
        </w:rPr>
        <w:t>skaičiavimas pagal 2013-12-27 statybos rangos sutartį Nr. 4</w:t>
      </w:r>
      <w:r w:rsidR="003C45F3" w:rsidRPr="003B5B18">
        <w:rPr>
          <w:color w:val="000000"/>
          <w:sz w:val="24"/>
          <w:szCs w:val="24"/>
          <w:lang w:eastAsia="lt-LT"/>
        </w:rPr>
        <w:t>. Tarnyba, įvertinus</w:t>
      </w:r>
      <w:r w:rsidR="004A322D">
        <w:rPr>
          <w:color w:val="000000"/>
          <w:sz w:val="24"/>
          <w:szCs w:val="24"/>
          <w:lang w:eastAsia="lt-LT"/>
        </w:rPr>
        <w:t>i</w:t>
      </w:r>
      <w:r w:rsidR="003C45F3" w:rsidRPr="003B5B18">
        <w:rPr>
          <w:color w:val="000000"/>
          <w:sz w:val="24"/>
          <w:szCs w:val="24"/>
          <w:lang w:eastAsia="lt-LT"/>
        </w:rPr>
        <w:t xml:space="preserve"> kaip </w:t>
      </w:r>
      <w:r w:rsidR="003236ED" w:rsidRPr="003B5B18">
        <w:rPr>
          <w:color w:val="000000"/>
          <w:sz w:val="24"/>
          <w:szCs w:val="24"/>
          <w:lang w:eastAsia="lt-LT"/>
        </w:rPr>
        <w:t>buvo skaičiuojami</w:t>
      </w:r>
      <w:r w:rsidR="003C45F3" w:rsidRPr="003B5B18">
        <w:rPr>
          <w:color w:val="000000"/>
          <w:sz w:val="24"/>
          <w:szCs w:val="24"/>
          <w:lang w:eastAsia="lt-LT"/>
        </w:rPr>
        <w:t xml:space="preserve"> delspinigi</w:t>
      </w:r>
      <w:r w:rsidR="003236ED" w:rsidRPr="003B5B18">
        <w:rPr>
          <w:color w:val="000000"/>
          <w:sz w:val="24"/>
          <w:szCs w:val="24"/>
          <w:lang w:eastAsia="lt-LT"/>
        </w:rPr>
        <w:t>ai</w:t>
      </w:r>
      <w:r w:rsidR="003C45F3" w:rsidRPr="003B5B18">
        <w:rPr>
          <w:color w:val="000000"/>
          <w:sz w:val="24"/>
          <w:szCs w:val="24"/>
          <w:lang w:eastAsia="lt-LT"/>
        </w:rPr>
        <w:t xml:space="preserve">, nustatė, kad </w:t>
      </w:r>
      <w:r w:rsidR="00EE33F0" w:rsidRPr="003B5B18">
        <w:rPr>
          <w:color w:val="000000"/>
          <w:sz w:val="24"/>
          <w:szCs w:val="24"/>
          <w:lang w:eastAsia="lt-LT"/>
        </w:rPr>
        <w:t>perkančioji o</w:t>
      </w:r>
      <w:r w:rsidR="00482BA7" w:rsidRPr="003B5B18">
        <w:rPr>
          <w:color w:val="000000"/>
          <w:sz w:val="24"/>
          <w:szCs w:val="24"/>
          <w:lang w:eastAsia="lt-LT"/>
        </w:rPr>
        <w:t>rganizacija</w:t>
      </w:r>
      <w:r w:rsidR="00F0351F" w:rsidRPr="003B5B18">
        <w:rPr>
          <w:color w:val="000000"/>
          <w:sz w:val="24"/>
          <w:szCs w:val="24"/>
          <w:lang w:eastAsia="lt-LT"/>
        </w:rPr>
        <w:t xml:space="preserve">: 1) </w:t>
      </w:r>
      <w:r w:rsidR="00626D96" w:rsidRPr="003B5B18">
        <w:rPr>
          <w:color w:val="000000"/>
          <w:sz w:val="24"/>
          <w:szCs w:val="24"/>
          <w:lang w:eastAsia="lt-LT"/>
        </w:rPr>
        <w:t xml:space="preserve">delspinigius </w:t>
      </w:r>
      <w:r w:rsidR="00F0351F" w:rsidRPr="003B5B18">
        <w:rPr>
          <w:color w:val="000000"/>
          <w:sz w:val="24"/>
          <w:szCs w:val="24"/>
          <w:lang w:eastAsia="lt-LT"/>
        </w:rPr>
        <w:t>(už</w:t>
      </w:r>
      <w:r w:rsidR="00626D96" w:rsidRPr="003B5B18">
        <w:rPr>
          <w:color w:val="000000"/>
          <w:sz w:val="24"/>
          <w:szCs w:val="24"/>
          <w:lang w:eastAsia="lt-LT"/>
        </w:rPr>
        <w:t xml:space="preserve"> darb</w:t>
      </w:r>
      <w:r w:rsidR="00F0351F" w:rsidRPr="003B5B18">
        <w:rPr>
          <w:color w:val="000000"/>
          <w:sz w:val="24"/>
          <w:szCs w:val="24"/>
          <w:lang w:eastAsia="lt-LT"/>
        </w:rPr>
        <w:t>us ir už dokumentaciją)</w:t>
      </w:r>
      <w:r w:rsidR="00626D96" w:rsidRPr="003B5B18">
        <w:rPr>
          <w:color w:val="000000"/>
          <w:sz w:val="24"/>
          <w:szCs w:val="24"/>
          <w:lang w:eastAsia="lt-LT"/>
        </w:rPr>
        <w:t xml:space="preserve"> skaičiavo nuo 2014 m. gruodžio 3 d.</w:t>
      </w:r>
      <w:r w:rsidR="00DF5C87">
        <w:rPr>
          <w:color w:val="000000"/>
          <w:sz w:val="24"/>
          <w:szCs w:val="24"/>
          <w:lang w:eastAsia="lt-LT"/>
        </w:rPr>
        <w:t>;</w:t>
      </w:r>
      <w:r w:rsidR="00626D96" w:rsidRPr="003B5B18">
        <w:rPr>
          <w:color w:val="000000"/>
          <w:sz w:val="24"/>
          <w:szCs w:val="24"/>
          <w:lang w:eastAsia="lt-LT"/>
        </w:rPr>
        <w:t xml:space="preserve"> </w:t>
      </w:r>
      <w:r w:rsidR="001524A1" w:rsidRPr="003B5B18">
        <w:rPr>
          <w:color w:val="000000"/>
          <w:sz w:val="24"/>
          <w:szCs w:val="24"/>
          <w:lang w:eastAsia="lt-LT"/>
        </w:rPr>
        <w:t xml:space="preserve">2) </w:t>
      </w:r>
      <w:r w:rsidR="00FE3F1F" w:rsidRPr="003B5B18">
        <w:rPr>
          <w:color w:val="000000"/>
          <w:sz w:val="24"/>
          <w:szCs w:val="24"/>
          <w:lang w:eastAsia="lt-LT"/>
        </w:rPr>
        <w:t>delspinigius už darbus skaičiavo iki 2015 m. sausio 9 d., o delspinigius už dokumentaciją skaičiavo iki 2015 m. sausio 23 d.</w:t>
      </w:r>
    </w:p>
    <w:p w:rsidR="0023711B" w:rsidRPr="0023711B" w:rsidRDefault="009A2C4A" w:rsidP="009A2C4A">
      <w:pPr>
        <w:pStyle w:val="Sraopastraipa"/>
        <w:shd w:val="clear" w:color="auto" w:fill="FFFFFF"/>
        <w:tabs>
          <w:tab w:val="left" w:pos="0"/>
        </w:tabs>
        <w:autoSpaceDE w:val="0"/>
        <w:autoSpaceDN w:val="0"/>
        <w:adjustRightInd w:val="0"/>
        <w:ind w:left="0" w:firstLine="851"/>
        <w:jc w:val="both"/>
        <w:rPr>
          <w:sz w:val="24"/>
          <w:szCs w:val="24"/>
        </w:rPr>
      </w:pPr>
      <w:r>
        <w:rPr>
          <w:color w:val="000000"/>
          <w:sz w:val="24"/>
          <w:szCs w:val="24"/>
          <w:lang w:eastAsia="lt-LT"/>
        </w:rPr>
        <w:t xml:space="preserve">Atsižvelgiant į tai, kad Sutartyje </w:t>
      </w:r>
      <w:r w:rsidR="00255E24">
        <w:rPr>
          <w:color w:val="000000"/>
          <w:sz w:val="24"/>
          <w:szCs w:val="24"/>
          <w:lang w:eastAsia="lt-LT"/>
        </w:rPr>
        <w:t>nenumatyta galimybė skaičiuoti delspinigius</w:t>
      </w:r>
      <w:r w:rsidR="00793A6D">
        <w:rPr>
          <w:color w:val="000000"/>
          <w:sz w:val="24"/>
          <w:szCs w:val="24"/>
          <w:lang w:eastAsia="lt-LT"/>
        </w:rPr>
        <w:t xml:space="preserve"> atskirai</w:t>
      </w:r>
      <w:r w:rsidR="00255E24">
        <w:rPr>
          <w:color w:val="000000"/>
          <w:sz w:val="24"/>
          <w:szCs w:val="24"/>
          <w:lang w:eastAsia="lt-LT"/>
        </w:rPr>
        <w:t xml:space="preserve"> už darbus ir už dokumentaciją (Sutarties</w:t>
      </w:r>
      <w:r w:rsidR="005F175F">
        <w:rPr>
          <w:color w:val="000000"/>
          <w:sz w:val="24"/>
          <w:szCs w:val="24"/>
          <w:lang w:eastAsia="lt-LT"/>
        </w:rPr>
        <w:t xml:space="preserve"> 1.2</w:t>
      </w:r>
      <w:r w:rsidR="00255E24">
        <w:rPr>
          <w:color w:val="000000"/>
          <w:sz w:val="24"/>
          <w:szCs w:val="24"/>
          <w:lang w:eastAsia="lt-LT"/>
        </w:rPr>
        <w:t xml:space="preserve"> </w:t>
      </w:r>
      <w:r w:rsidR="005F175F">
        <w:rPr>
          <w:color w:val="000000"/>
          <w:sz w:val="24"/>
          <w:szCs w:val="24"/>
          <w:lang w:eastAsia="lt-LT"/>
        </w:rPr>
        <w:t>ir 13.2</w:t>
      </w:r>
      <w:r w:rsidR="00255E24">
        <w:rPr>
          <w:color w:val="000000"/>
          <w:sz w:val="24"/>
          <w:szCs w:val="24"/>
          <w:lang w:eastAsia="lt-LT"/>
        </w:rPr>
        <w:t xml:space="preserve"> punkta</w:t>
      </w:r>
      <w:r w:rsidR="005F175F">
        <w:rPr>
          <w:color w:val="000000"/>
          <w:sz w:val="24"/>
          <w:szCs w:val="24"/>
          <w:lang w:eastAsia="lt-LT"/>
        </w:rPr>
        <w:t>i</w:t>
      </w:r>
      <w:r w:rsidR="00255E24">
        <w:rPr>
          <w:color w:val="000000"/>
          <w:sz w:val="24"/>
          <w:szCs w:val="24"/>
          <w:lang w:eastAsia="lt-LT"/>
        </w:rPr>
        <w:t xml:space="preserve">), </w:t>
      </w:r>
      <w:r w:rsidR="00153721">
        <w:rPr>
          <w:color w:val="000000"/>
          <w:sz w:val="24"/>
          <w:szCs w:val="24"/>
          <w:lang w:eastAsia="lt-LT"/>
        </w:rPr>
        <w:t>Tarnybos nuomone</w:t>
      </w:r>
      <w:r w:rsidR="00BB3D57">
        <w:rPr>
          <w:color w:val="000000"/>
          <w:sz w:val="24"/>
          <w:szCs w:val="24"/>
          <w:lang w:eastAsia="lt-LT"/>
        </w:rPr>
        <w:t>,</w:t>
      </w:r>
      <w:r w:rsidR="00153721">
        <w:rPr>
          <w:color w:val="000000"/>
          <w:sz w:val="24"/>
          <w:szCs w:val="24"/>
          <w:lang w:eastAsia="lt-LT"/>
        </w:rPr>
        <w:t xml:space="preserve"> perkančioji organizacija</w:t>
      </w:r>
      <w:r w:rsidR="00DF5C87" w:rsidRPr="003B5B18">
        <w:rPr>
          <w:color w:val="000000"/>
          <w:sz w:val="24"/>
          <w:szCs w:val="24"/>
          <w:lang w:eastAsia="lt-LT"/>
        </w:rPr>
        <w:t xml:space="preserve"> delspinigius</w:t>
      </w:r>
      <w:r w:rsidR="00BB3D57">
        <w:rPr>
          <w:color w:val="000000"/>
          <w:sz w:val="24"/>
          <w:szCs w:val="24"/>
          <w:lang w:eastAsia="lt-LT"/>
        </w:rPr>
        <w:t xml:space="preserve"> (</w:t>
      </w:r>
      <w:r w:rsidR="00BB3D57" w:rsidRPr="00996460">
        <w:rPr>
          <w:b/>
          <w:color w:val="000000"/>
          <w:sz w:val="24"/>
          <w:szCs w:val="24"/>
          <w:lang w:eastAsia="lt-LT"/>
        </w:rPr>
        <w:t>už darbus ir už dokumentaciją</w:t>
      </w:r>
      <w:r w:rsidR="00BB3D57" w:rsidRPr="003B5B18">
        <w:rPr>
          <w:color w:val="000000"/>
          <w:sz w:val="24"/>
          <w:szCs w:val="24"/>
          <w:lang w:eastAsia="lt-LT"/>
        </w:rPr>
        <w:t>)</w:t>
      </w:r>
      <w:r w:rsidR="00DF5C87" w:rsidRPr="003B5B18">
        <w:rPr>
          <w:color w:val="000000"/>
          <w:sz w:val="24"/>
          <w:szCs w:val="24"/>
          <w:lang w:eastAsia="lt-LT"/>
        </w:rPr>
        <w:t xml:space="preserve"> turėjo skaičiuoti nuo </w:t>
      </w:r>
      <w:r w:rsidR="00DF5C87" w:rsidRPr="00676328">
        <w:rPr>
          <w:color w:val="000000"/>
          <w:sz w:val="24"/>
          <w:szCs w:val="24"/>
          <w:lang w:eastAsia="lt-LT"/>
        </w:rPr>
        <w:t>201</w:t>
      </w:r>
      <w:r w:rsidR="002840B6" w:rsidRPr="00676328">
        <w:rPr>
          <w:color w:val="000000"/>
          <w:sz w:val="24"/>
          <w:szCs w:val="24"/>
          <w:lang w:eastAsia="lt-LT"/>
        </w:rPr>
        <w:t>4</w:t>
      </w:r>
      <w:r w:rsidR="00DF5C87" w:rsidRPr="00676328">
        <w:rPr>
          <w:color w:val="000000"/>
          <w:sz w:val="24"/>
          <w:szCs w:val="24"/>
          <w:lang w:eastAsia="lt-LT"/>
        </w:rPr>
        <w:t xml:space="preserve"> m. </w:t>
      </w:r>
      <w:r w:rsidR="002840B6" w:rsidRPr="00676328">
        <w:rPr>
          <w:color w:val="000000"/>
          <w:sz w:val="24"/>
          <w:szCs w:val="24"/>
          <w:lang w:eastAsia="lt-LT"/>
        </w:rPr>
        <w:t>gruodžio 2</w:t>
      </w:r>
      <w:r w:rsidR="00DF5C87" w:rsidRPr="00676328">
        <w:rPr>
          <w:color w:val="000000"/>
          <w:sz w:val="24"/>
          <w:szCs w:val="24"/>
          <w:lang w:eastAsia="lt-LT"/>
        </w:rPr>
        <w:t xml:space="preserve"> d.</w:t>
      </w:r>
      <w:r w:rsidR="00DF5C87" w:rsidRPr="003B5B18">
        <w:rPr>
          <w:color w:val="000000"/>
          <w:sz w:val="24"/>
          <w:szCs w:val="24"/>
          <w:lang w:eastAsia="lt-LT"/>
        </w:rPr>
        <w:t xml:space="preserve"> iki 2015 m. vasario 17 d.</w:t>
      </w:r>
    </w:p>
    <w:p w:rsidR="00D65A33" w:rsidRPr="00D65A33" w:rsidRDefault="00D65A33" w:rsidP="0023711B">
      <w:pPr>
        <w:pStyle w:val="Sraopastraipa"/>
        <w:shd w:val="clear" w:color="auto" w:fill="FFFFFF"/>
        <w:tabs>
          <w:tab w:val="left" w:pos="0"/>
        </w:tabs>
        <w:autoSpaceDE w:val="0"/>
        <w:autoSpaceDN w:val="0"/>
        <w:adjustRightInd w:val="0"/>
        <w:ind w:left="0" w:firstLine="851"/>
        <w:jc w:val="both"/>
        <w:rPr>
          <w:sz w:val="24"/>
          <w:szCs w:val="24"/>
        </w:rPr>
      </w:pPr>
      <w:r w:rsidRPr="00D65A33">
        <w:rPr>
          <w:sz w:val="24"/>
          <w:szCs w:val="24"/>
        </w:rPr>
        <w:t>Vadovaujantis Lietuvos Respublikos administracinių bylų teisenos įstatymo 5 ir 15 straipsniais, nesutikę su Vertinimo išvada, galite ją apskųsti teismui šio įstatymo nustatyta tvarka.</w:t>
      </w:r>
    </w:p>
    <w:p w:rsidR="00D65A33" w:rsidRPr="00D65A33" w:rsidRDefault="00D65A33" w:rsidP="00D65A33">
      <w:pPr>
        <w:jc w:val="both"/>
        <w:rPr>
          <w:rFonts w:cs="Arial"/>
        </w:rPr>
      </w:pPr>
    </w:p>
    <w:p w:rsidR="00D65A33" w:rsidRPr="00D65A33" w:rsidRDefault="00D65A33" w:rsidP="00D65A33">
      <w:pPr>
        <w:jc w:val="both"/>
        <w:rPr>
          <w:sz w:val="24"/>
          <w:szCs w:val="24"/>
        </w:rPr>
      </w:pPr>
    </w:p>
    <w:p w:rsidR="00D65A33" w:rsidRPr="00D65A33" w:rsidRDefault="00D65A33" w:rsidP="00D65A33">
      <w:pPr>
        <w:jc w:val="both"/>
        <w:rPr>
          <w:sz w:val="24"/>
          <w:szCs w:val="24"/>
        </w:rPr>
      </w:pPr>
    </w:p>
    <w:p w:rsidR="00D65A33" w:rsidRPr="00D65A33" w:rsidRDefault="00D65A33" w:rsidP="00D65A33">
      <w:pPr>
        <w:jc w:val="both"/>
        <w:rPr>
          <w:sz w:val="24"/>
          <w:szCs w:val="24"/>
        </w:rPr>
      </w:pPr>
    </w:p>
    <w:p w:rsidR="00D65A33" w:rsidRPr="00D65A33" w:rsidRDefault="00D65A33" w:rsidP="00D65A33">
      <w:pPr>
        <w:rPr>
          <w:sz w:val="24"/>
          <w:szCs w:val="24"/>
        </w:rPr>
      </w:pPr>
      <w:r w:rsidRPr="00D65A33">
        <w:rPr>
          <w:sz w:val="24"/>
          <w:szCs w:val="24"/>
        </w:rPr>
        <w:t>Prevencijos ir pirkimo sutarčių priežiūros skyriaus</w:t>
      </w:r>
    </w:p>
    <w:p w:rsidR="00D65A33" w:rsidRPr="00D65A33" w:rsidRDefault="00D65A33" w:rsidP="00D65A33">
      <w:pPr>
        <w:rPr>
          <w:sz w:val="24"/>
          <w:szCs w:val="24"/>
        </w:rPr>
      </w:pPr>
      <w:r w:rsidRPr="00D65A33">
        <w:rPr>
          <w:sz w:val="24"/>
          <w:szCs w:val="24"/>
        </w:rPr>
        <w:t>vyriausioji specialistė                                                                                                     Eglė Spudulytė</w:t>
      </w:r>
    </w:p>
    <w:p w:rsidR="00D65A33" w:rsidRPr="00D65A33" w:rsidRDefault="00D65A33" w:rsidP="00D65A33">
      <w:pPr>
        <w:rPr>
          <w:sz w:val="24"/>
          <w:szCs w:val="24"/>
        </w:rPr>
      </w:pPr>
    </w:p>
    <w:p w:rsidR="00D65A33" w:rsidRPr="00D65A33" w:rsidRDefault="00D65A33" w:rsidP="00D65A33">
      <w:pPr>
        <w:rPr>
          <w:sz w:val="24"/>
          <w:szCs w:val="24"/>
        </w:rPr>
      </w:pPr>
    </w:p>
    <w:p w:rsidR="00D65A33" w:rsidRPr="00D65A33" w:rsidRDefault="00D65A33" w:rsidP="00D65A33">
      <w:pPr>
        <w:rPr>
          <w:sz w:val="24"/>
          <w:szCs w:val="24"/>
        </w:rPr>
      </w:pPr>
    </w:p>
    <w:p w:rsidR="00D65A33" w:rsidRPr="00D65A33" w:rsidRDefault="00D65A33" w:rsidP="00D65A33">
      <w:pPr>
        <w:rPr>
          <w:sz w:val="24"/>
          <w:szCs w:val="24"/>
        </w:rPr>
      </w:pPr>
    </w:p>
    <w:p w:rsidR="00D65A33" w:rsidRPr="00D65A33" w:rsidRDefault="00D65A33" w:rsidP="00D65A33">
      <w:pPr>
        <w:rPr>
          <w:sz w:val="24"/>
          <w:szCs w:val="24"/>
        </w:rPr>
      </w:pPr>
    </w:p>
    <w:p w:rsidR="00D65A33" w:rsidRPr="00D65A33" w:rsidRDefault="00D65A33" w:rsidP="00D65A33">
      <w:pPr>
        <w:rPr>
          <w:sz w:val="24"/>
          <w:szCs w:val="24"/>
        </w:rPr>
      </w:pPr>
    </w:p>
    <w:p w:rsidR="00D65A33" w:rsidRPr="00D65A33" w:rsidRDefault="00D65A33" w:rsidP="00D65A33">
      <w:pPr>
        <w:rPr>
          <w:sz w:val="24"/>
          <w:szCs w:val="24"/>
        </w:rPr>
      </w:pPr>
    </w:p>
    <w:p w:rsidR="00D65A33" w:rsidRPr="00D65A33" w:rsidRDefault="00D65A33" w:rsidP="00D65A33">
      <w:pPr>
        <w:rPr>
          <w:sz w:val="24"/>
          <w:szCs w:val="24"/>
        </w:rPr>
      </w:pPr>
    </w:p>
    <w:p w:rsidR="00D65A33" w:rsidRDefault="00D65A33" w:rsidP="00D65A33">
      <w:pPr>
        <w:rPr>
          <w:sz w:val="24"/>
          <w:szCs w:val="24"/>
        </w:rPr>
      </w:pPr>
    </w:p>
    <w:p w:rsidR="00EE4ACF" w:rsidRDefault="00EE4ACF" w:rsidP="00D65A33">
      <w:pPr>
        <w:rPr>
          <w:sz w:val="24"/>
          <w:szCs w:val="24"/>
        </w:rPr>
      </w:pPr>
    </w:p>
    <w:p w:rsidR="00EE4ACF" w:rsidRDefault="00EE4ACF" w:rsidP="00D65A33">
      <w:pPr>
        <w:rPr>
          <w:sz w:val="24"/>
          <w:szCs w:val="24"/>
        </w:rPr>
      </w:pPr>
    </w:p>
    <w:p w:rsidR="00EE4ACF" w:rsidRDefault="00EE4ACF" w:rsidP="00D65A33">
      <w:pPr>
        <w:rPr>
          <w:sz w:val="24"/>
          <w:szCs w:val="24"/>
        </w:rPr>
      </w:pPr>
    </w:p>
    <w:p w:rsidR="00EE4ACF" w:rsidRDefault="00EE4ACF" w:rsidP="00D65A33">
      <w:pPr>
        <w:rPr>
          <w:sz w:val="24"/>
          <w:szCs w:val="24"/>
        </w:rPr>
      </w:pPr>
    </w:p>
    <w:p w:rsidR="00EE4ACF" w:rsidRPr="00D65A33" w:rsidRDefault="00EE4ACF" w:rsidP="00D65A33">
      <w:pPr>
        <w:rPr>
          <w:sz w:val="24"/>
          <w:szCs w:val="24"/>
        </w:rPr>
      </w:pPr>
    </w:p>
    <w:p w:rsidR="00D65A33" w:rsidRDefault="00D65A33" w:rsidP="00D65A33">
      <w:pPr>
        <w:rPr>
          <w:sz w:val="24"/>
          <w:szCs w:val="24"/>
        </w:rPr>
      </w:pPr>
    </w:p>
    <w:p w:rsidR="0023711B" w:rsidRDefault="0023711B" w:rsidP="00D65A33">
      <w:pPr>
        <w:rPr>
          <w:sz w:val="24"/>
          <w:szCs w:val="24"/>
        </w:rPr>
      </w:pPr>
    </w:p>
    <w:p w:rsidR="003D70FD" w:rsidRDefault="003D70FD" w:rsidP="00D65A33">
      <w:pPr>
        <w:rPr>
          <w:sz w:val="24"/>
          <w:szCs w:val="24"/>
        </w:rPr>
      </w:pPr>
    </w:p>
    <w:p w:rsidR="003D70FD" w:rsidRDefault="003D70FD" w:rsidP="00D65A33">
      <w:pPr>
        <w:rPr>
          <w:sz w:val="24"/>
          <w:szCs w:val="24"/>
        </w:rPr>
      </w:pPr>
    </w:p>
    <w:p w:rsidR="003D70FD" w:rsidRDefault="003D70FD" w:rsidP="00D65A33">
      <w:pPr>
        <w:rPr>
          <w:sz w:val="24"/>
          <w:szCs w:val="24"/>
        </w:rPr>
      </w:pPr>
    </w:p>
    <w:p w:rsidR="003D70FD" w:rsidRDefault="003D70FD" w:rsidP="00D65A33">
      <w:pPr>
        <w:rPr>
          <w:sz w:val="24"/>
          <w:szCs w:val="24"/>
        </w:rPr>
      </w:pPr>
    </w:p>
    <w:p w:rsidR="003D70FD" w:rsidRPr="00D65A33" w:rsidRDefault="003D70FD" w:rsidP="00D65A33">
      <w:pPr>
        <w:rPr>
          <w:sz w:val="24"/>
          <w:szCs w:val="24"/>
        </w:rPr>
      </w:pPr>
    </w:p>
    <w:p w:rsidR="00D65A33" w:rsidRDefault="00D65A33" w:rsidP="00D65A33">
      <w:pPr>
        <w:rPr>
          <w:sz w:val="24"/>
          <w:szCs w:val="24"/>
        </w:rPr>
      </w:pPr>
    </w:p>
    <w:p w:rsidR="003B24B8" w:rsidRDefault="003B24B8" w:rsidP="00D65A33">
      <w:pPr>
        <w:rPr>
          <w:sz w:val="24"/>
          <w:szCs w:val="24"/>
        </w:rPr>
      </w:pPr>
    </w:p>
    <w:p w:rsidR="003B24B8" w:rsidRDefault="003B24B8" w:rsidP="00D65A33">
      <w:pPr>
        <w:rPr>
          <w:sz w:val="24"/>
          <w:szCs w:val="24"/>
        </w:rPr>
      </w:pPr>
      <w:bookmarkStart w:id="1" w:name="_GoBack"/>
      <w:bookmarkEnd w:id="1"/>
    </w:p>
    <w:p w:rsidR="003B24B8" w:rsidRDefault="003B24B8" w:rsidP="00D65A33">
      <w:pPr>
        <w:rPr>
          <w:sz w:val="24"/>
          <w:szCs w:val="24"/>
        </w:rPr>
      </w:pPr>
    </w:p>
    <w:p w:rsidR="003B24B8" w:rsidRDefault="003B24B8" w:rsidP="00D65A33">
      <w:pPr>
        <w:rPr>
          <w:sz w:val="24"/>
          <w:szCs w:val="24"/>
        </w:rPr>
      </w:pPr>
    </w:p>
    <w:p w:rsidR="003B24B8" w:rsidRDefault="003B24B8" w:rsidP="00D65A33">
      <w:pPr>
        <w:rPr>
          <w:sz w:val="24"/>
          <w:szCs w:val="24"/>
        </w:rPr>
      </w:pPr>
    </w:p>
    <w:p w:rsidR="003B24B8" w:rsidRDefault="003B24B8" w:rsidP="00D65A33">
      <w:pPr>
        <w:rPr>
          <w:sz w:val="24"/>
          <w:szCs w:val="24"/>
        </w:rPr>
      </w:pPr>
    </w:p>
    <w:p w:rsidR="003B24B8" w:rsidRDefault="003B24B8" w:rsidP="00D65A33">
      <w:pPr>
        <w:rPr>
          <w:sz w:val="24"/>
          <w:szCs w:val="24"/>
        </w:rPr>
      </w:pPr>
    </w:p>
    <w:p w:rsidR="003B24B8" w:rsidRDefault="003B24B8" w:rsidP="00D65A33">
      <w:pPr>
        <w:rPr>
          <w:sz w:val="24"/>
          <w:szCs w:val="24"/>
        </w:rPr>
      </w:pPr>
    </w:p>
    <w:p w:rsidR="002652B4" w:rsidRDefault="002652B4" w:rsidP="00D65A33">
      <w:pPr>
        <w:rPr>
          <w:sz w:val="24"/>
          <w:szCs w:val="24"/>
        </w:rPr>
      </w:pPr>
    </w:p>
    <w:p w:rsidR="002652B4" w:rsidRPr="00D65A33" w:rsidRDefault="002652B4" w:rsidP="00D65A33">
      <w:pPr>
        <w:rPr>
          <w:sz w:val="24"/>
          <w:szCs w:val="24"/>
        </w:rPr>
      </w:pPr>
    </w:p>
    <w:p w:rsidR="00AF3C71" w:rsidRDefault="00D65A33" w:rsidP="00D65A33">
      <w:r w:rsidRPr="00D65A33">
        <w:rPr>
          <w:sz w:val="24"/>
          <w:szCs w:val="24"/>
        </w:rPr>
        <w:t xml:space="preserve">Eglė Spudulytė, tel. (8 5) 219 7039, faks. (8 5) 213 6213, el. p. </w:t>
      </w:r>
      <w:hyperlink r:id="rId11" w:history="1">
        <w:r w:rsidRPr="00D65A33">
          <w:rPr>
            <w:rStyle w:val="Hipersaitas"/>
            <w:color w:val="auto"/>
            <w:sz w:val="24"/>
            <w:szCs w:val="24"/>
          </w:rPr>
          <w:t>Egle.Spudulyte@vpt.lt</w:t>
        </w:r>
      </w:hyperlink>
    </w:p>
    <w:sectPr w:rsidR="00AF3C71" w:rsidSect="0061767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A57" w:rsidRDefault="00752A57" w:rsidP="00850F4E">
      <w:r>
        <w:separator/>
      </w:r>
    </w:p>
  </w:endnote>
  <w:endnote w:type="continuationSeparator" w:id="0">
    <w:p w:rsidR="00752A57" w:rsidRDefault="00752A57" w:rsidP="0085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2020603050405020304"/>
    <w:charset w:val="BA"/>
    <w:family w:val="roman"/>
    <w:pitch w:val="variable"/>
    <w:sig w:usb0="00000007" w:usb1="00000000" w:usb2="00000000" w:usb3="00000000" w:csb0="00000093"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3B24B8">
    <w:pPr>
      <w:pStyle w:val="Porat"/>
    </w:pPr>
  </w:p>
  <w:p w:rsidR="00B23540" w:rsidRDefault="003B24B8">
    <w:pPr>
      <w:pStyle w:val="Porat"/>
    </w:pPr>
  </w:p>
  <w:p w:rsidR="00B23540" w:rsidRDefault="003B24B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8F10BE" w:rsidTr="0048148B">
      <w:tc>
        <w:tcPr>
          <w:tcW w:w="3225" w:type="dxa"/>
        </w:tcPr>
        <w:p w:rsidR="008A5A7B" w:rsidRPr="008F10BE" w:rsidRDefault="00D65A33" w:rsidP="00225780">
          <w:pPr>
            <w:pStyle w:val="Porat"/>
          </w:pPr>
          <w:r w:rsidRPr="008F10BE">
            <w:t>Biudžetinė įstaiga</w:t>
          </w:r>
        </w:p>
        <w:p w:rsidR="00225780" w:rsidRPr="008F10BE" w:rsidRDefault="00D65A33" w:rsidP="00225780">
          <w:pPr>
            <w:pStyle w:val="Porat"/>
          </w:pPr>
          <w:r w:rsidRPr="008F10BE">
            <w:t>Kareivių g. 1, 08221 Vilnius</w:t>
          </w:r>
        </w:p>
        <w:p w:rsidR="00225780" w:rsidRPr="008F10BE" w:rsidRDefault="00D65A33" w:rsidP="00225780">
          <w:pPr>
            <w:pStyle w:val="Porat"/>
          </w:pPr>
          <w:r w:rsidRPr="008F10BE">
            <w:t>http://www.vpt.lt</w:t>
          </w:r>
        </w:p>
      </w:tc>
      <w:tc>
        <w:tcPr>
          <w:tcW w:w="3225" w:type="dxa"/>
        </w:tcPr>
        <w:p w:rsidR="00396B0F" w:rsidRPr="008F10BE" w:rsidRDefault="00D65A33" w:rsidP="008A5A7B">
          <w:pPr>
            <w:pStyle w:val="Porat"/>
          </w:pPr>
          <w:r w:rsidRPr="008F10BE">
            <w:t>Tel. (8 5) 219 7001</w:t>
          </w:r>
        </w:p>
        <w:p w:rsidR="008A5A7B" w:rsidRPr="008F10BE" w:rsidRDefault="00D65A33" w:rsidP="008A5A7B">
          <w:pPr>
            <w:pStyle w:val="Porat"/>
          </w:pPr>
          <w:r w:rsidRPr="008F10BE">
            <w:t>Faks. (8 5) 213 6213</w:t>
          </w:r>
        </w:p>
        <w:p w:rsidR="008A5A7B" w:rsidRPr="008F10BE" w:rsidRDefault="00D65A33" w:rsidP="008A5A7B">
          <w:pPr>
            <w:pStyle w:val="Porat"/>
          </w:pPr>
          <w:r w:rsidRPr="008F10BE">
            <w:t>El. p. info@vpt.lt</w:t>
          </w:r>
        </w:p>
      </w:tc>
      <w:tc>
        <w:tcPr>
          <w:tcW w:w="3225" w:type="dxa"/>
        </w:tcPr>
        <w:p w:rsidR="008A5A7B" w:rsidRPr="008F10BE" w:rsidRDefault="00D65A33" w:rsidP="008A5A7B">
          <w:pPr>
            <w:pStyle w:val="Porat"/>
          </w:pPr>
          <w:r w:rsidRPr="008F10BE">
            <w:t>Duomenys kaupiami ir saugomi</w:t>
          </w:r>
        </w:p>
        <w:p w:rsidR="00225780" w:rsidRPr="008F10BE" w:rsidRDefault="00D65A33" w:rsidP="00225780">
          <w:pPr>
            <w:pStyle w:val="Porat"/>
          </w:pPr>
          <w:r w:rsidRPr="008F10BE">
            <w:t>Juridinių asmenų registre</w:t>
          </w:r>
        </w:p>
        <w:p w:rsidR="00396B0F" w:rsidRPr="008F10BE" w:rsidRDefault="00D65A33" w:rsidP="00225780">
          <w:pPr>
            <w:pStyle w:val="Porat"/>
          </w:pPr>
          <w:r w:rsidRPr="008F10BE">
            <w:t>Kodas 188656261</w:t>
          </w:r>
        </w:p>
      </w:tc>
    </w:tr>
  </w:tbl>
  <w:p w:rsidR="00B23540" w:rsidRPr="008F10BE" w:rsidRDefault="003B24B8" w:rsidP="002257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A57" w:rsidRDefault="00752A57" w:rsidP="00850F4E">
      <w:r>
        <w:separator/>
      </w:r>
    </w:p>
  </w:footnote>
  <w:footnote w:type="continuationSeparator" w:id="0">
    <w:p w:rsidR="00752A57" w:rsidRDefault="00752A57" w:rsidP="00850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344EFC">
    <w:pPr>
      <w:pStyle w:val="Antrats"/>
      <w:framePr w:wrap="around" w:vAnchor="text" w:hAnchor="margin" w:xAlign="center" w:y="1"/>
      <w:rPr>
        <w:rStyle w:val="Puslapionumeris"/>
      </w:rPr>
    </w:pPr>
    <w:r>
      <w:rPr>
        <w:rStyle w:val="Puslapionumeris"/>
      </w:rPr>
      <w:fldChar w:fldCharType="begin"/>
    </w:r>
    <w:r w:rsidR="00D65A33">
      <w:rPr>
        <w:rStyle w:val="Puslapionumeris"/>
      </w:rPr>
      <w:instrText xml:space="preserve">PAGE  </w:instrText>
    </w:r>
    <w:r>
      <w:rPr>
        <w:rStyle w:val="Puslapionumeris"/>
      </w:rPr>
      <w:fldChar w:fldCharType="end"/>
    </w:r>
  </w:p>
  <w:p w:rsidR="00B23540" w:rsidRDefault="003B24B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344EFC">
    <w:pPr>
      <w:pStyle w:val="Antrats"/>
      <w:framePr w:wrap="around" w:vAnchor="text" w:hAnchor="margin" w:xAlign="center" w:y="1"/>
      <w:rPr>
        <w:rStyle w:val="Puslapionumeris"/>
      </w:rPr>
    </w:pPr>
    <w:r>
      <w:rPr>
        <w:rStyle w:val="Puslapionumeris"/>
      </w:rPr>
      <w:fldChar w:fldCharType="begin"/>
    </w:r>
    <w:r w:rsidR="00D65A33">
      <w:rPr>
        <w:rStyle w:val="Puslapionumeris"/>
      </w:rPr>
      <w:instrText xml:space="preserve">PAGE  </w:instrText>
    </w:r>
    <w:r>
      <w:rPr>
        <w:rStyle w:val="Puslapionumeris"/>
      </w:rPr>
      <w:fldChar w:fldCharType="separate"/>
    </w:r>
    <w:r w:rsidR="003B24B8">
      <w:rPr>
        <w:rStyle w:val="Puslapionumeris"/>
        <w:noProof/>
      </w:rPr>
      <w:t>4</w:t>
    </w:r>
    <w:r>
      <w:rPr>
        <w:rStyle w:val="Puslapionumeris"/>
      </w:rPr>
      <w:fldChar w:fldCharType="end"/>
    </w:r>
  </w:p>
  <w:p w:rsidR="00B23540" w:rsidRDefault="003B24B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27A95"/>
    <w:multiLevelType w:val="hybridMultilevel"/>
    <w:tmpl w:val="E2E4DC5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nsid w:val="248241AC"/>
    <w:multiLevelType w:val="hybridMultilevel"/>
    <w:tmpl w:val="34727CB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nsid w:val="2CCF35B1"/>
    <w:multiLevelType w:val="hybridMultilevel"/>
    <w:tmpl w:val="6C289DA6"/>
    <w:lvl w:ilvl="0" w:tplc="16C0079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A33"/>
    <w:rsid w:val="000034C1"/>
    <w:rsid w:val="00022F62"/>
    <w:rsid w:val="000604B4"/>
    <w:rsid w:val="00081793"/>
    <w:rsid w:val="00093446"/>
    <w:rsid w:val="000A091B"/>
    <w:rsid w:val="000A1715"/>
    <w:rsid w:val="000B245B"/>
    <w:rsid w:val="000C1F32"/>
    <w:rsid w:val="000E075E"/>
    <w:rsid w:val="000E7995"/>
    <w:rsid w:val="00104059"/>
    <w:rsid w:val="00107B7D"/>
    <w:rsid w:val="00115846"/>
    <w:rsid w:val="00124E07"/>
    <w:rsid w:val="00130308"/>
    <w:rsid w:val="001524A1"/>
    <w:rsid w:val="00153721"/>
    <w:rsid w:val="00157B60"/>
    <w:rsid w:val="00162F40"/>
    <w:rsid w:val="00173187"/>
    <w:rsid w:val="00181855"/>
    <w:rsid w:val="001A38FC"/>
    <w:rsid w:val="001B7301"/>
    <w:rsid w:val="001C3147"/>
    <w:rsid w:val="001D7ACC"/>
    <w:rsid w:val="001E02B5"/>
    <w:rsid w:val="001F1DFA"/>
    <w:rsid w:val="00227743"/>
    <w:rsid w:val="0023711B"/>
    <w:rsid w:val="002451A6"/>
    <w:rsid w:val="002520CD"/>
    <w:rsid w:val="00254DD9"/>
    <w:rsid w:val="00255E24"/>
    <w:rsid w:val="00256473"/>
    <w:rsid w:val="00257057"/>
    <w:rsid w:val="002652B4"/>
    <w:rsid w:val="002840B6"/>
    <w:rsid w:val="00287B28"/>
    <w:rsid w:val="00295F3E"/>
    <w:rsid w:val="002A51F5"/>
    <w:rsid w:val="002B4E66"/>
    <w:rsid w:val="002B67EC"/>
    <w:rsid w:val="002C0DB1"/>
    <w:rsid w:val="002C1DBB"/>
    <w:rsid w:val="002E734D"/>
    <w:rsid w:val="003236ED"/>
    <w:rsid w:val="003328BF"/>
    <w:rsid w:val="0034187D"/>
    <w:rsid w:val="00344EFC"/>
    <w:rsid w:val="00354F3A"/>
    <w:rsid w:val="00363C9A"/>
    <w:rsid w:val="00366B25"/>
    <w:rsid w:val="00367867"/>
    <w:rsid w:val="003721E3"/>
    <w:rsid w:val="00372C65"/>
    <w:rsid w:val="0039148D"/>
    <w:rsid w:val="003B24B8"/>
    <w:rsid w:val="003B5B18"/>
    <w:rsid w:val="003C45F3"/>
    <w:rsid w:val="003D18A7"/>
    <w:rsid w:val="003D67E4"/>
    <w:rsid w:val="003D70FD"/>
    <w:rsid w:val="003F6F36"/>
    <w:rsid w:val="00405A5B"/>
    <w:rsid w:val="00445B4E"/>
    <w:rsid w:val="004537D6"/>
    <w:rsid w:val="00464EE7"/>
    <w:rsid w:val="00465787"/>
    <w:rsid w:val="00482BA7"/>
    <w:rsid w:val="00492B28"/>
    <w:rsid w:val="004A2CAA"/>
    <w:rsid w:val="004A322D"/>
    <w:rsid w:val="004A538E"/>
    <w:rsid w:val="004B6711"/>
    <w:rsid w:val="004C4395"/>
    <w:rsid w:val="004D04AB"/>
    <w:rsid w:val="004E5AE3"/>
    <w:rsid w:val="00521DD2"/>
    <w:rsid w:val="0052727D"/>
    <w:rsid w:val="00537A59"/>
    <w:rsid w:val="00553CDC"/>
    <w:rsid w:val="00555A09"/>
    <w:rsid w:val="00560F4E"/>
    <w:rsid w:val="005748F5"/>
    <w:rsid w:val="00581EF0"/>
    <w:rsid w:val="005A5C66"/>
    <w:rsid w:val="005C20B8"/>
    <w:rsid w:val="005C26E2"/>
    <w:rsid w:val="005E1413"/>
    <w:rsid w:val="005E4130"/>
    <w:rsid w:val="005E70C8"/>
    <w:rsid w:val="005F175F"/>
    <w:rsid w:val="00626D96"/>
    <w:rsid w:val="00634248"/>
    <w:rsid w:val="00646271"/>
    <w:rsid w:val="00652D48"/>
    <w:rsid w:val="00657C95"/>
    <w:rsid w:val="00676328"/>
    <w:rsid w:val="006A213E"/>
    <w:rsid w:val="006D1994"/>
    <w:rsid w:val="006D5019"/>
    <w:rsid w:val="006E5DB3"/>
    <w:rsid w:val="006F1199"/>
    <w:rsid w:val="006F4F3C"/>
    <w:rsid w:val="00701350"/>
    <w:rsid w:val="00707D40"/>
    <w:rsid w:val="00712FFB"/>
    <w:rsid w:val="00734141"/>
    <w:rsid w:val="007449EE"/>
    <w:rsid w:val="00752A57"/>
    <w:rsid w:val="00754F8D"/>
    <w:rsid w:val="00757BCD"/>
    <w:rsid w:val="007701FF"/>
    <w:rsid w:val="00793A6D"/>
    <w:rsid w:val="00795979"/>
    <w:rsid w:val="007A0817"/>
    <w:rsid w:val="007A745B"/>
    <w:rsid w:val="007C375A"/>
    <w:rsid w:val="007D1DA4"/>
    <w:rsid w:val="007D3CC8"/>
    <w:rsid w:val="007D42A1"/>
    <w:rsid w:val="007E57C7"/>
    <w:rsid w:val="007F2DEA"/>
    <w:rsid w:val="007F3EB2"/>
    <w:rsid w:val="00815F29"/>
    <w:rsid w:val="0082384F"/>
    <w:rsid w:val="00841472"/>
    <w:rsid w:val="00850F4E"/>
    <w:rsid w:val="00855FB1"/>
    <w:rsid w:val="00857373"/>
    <w:rsid w:val="00871F25"/>
    <w:rsid w:val="00875F3E"/>
    <w:rsid w:val="008D0595"/>
    <w:rsid w:val="008D17D8"/>
    <w:rsid w:val="008E478D"/>
    <w:rsid w:val="00910E3E"/>
    <w:rsid w:val="0091577B"/>
    <w:rsid w:val="009174C2"/>
    <w:rsid w:val="00922013"/>
    <w:rsid w:val="00935BC3"/>
    <w:rsid w:val="009573DA"/>
    <w:rsid w:val="009574C1"/>
    <w:rsid w:val="00996460"/>
    <w:rsid w:val="009A2C4A"/>
    <w:rsid w:val="009A7700"/>
    <w:rsid w:val="009C3FBE"/>
    <w:rsid w:val="009D2B41"/>
    <w:rsid w:val="009F4CAA"/>
    <w:rsid w:val="00A61513"/>
    <w:rsid w:val="00A61D0F"/>
    <w:rsid w:val="00A70881"/>
    <w:rsid w:val="00A746C5"/>
    <w:rsid w:val="00A805BC"/>
    <w:rsid w:val="00A970F3"/>
    <w:rsid w:val="00AB3108"/>
    <w:rsid w:val="00AB5F53"/>
    <w:rsid w:val="00AE7B11"/>
    <w:rsid w:val="00AF3C71"/>
    <w:rsid w:val="00B663BA"/>
    <w:rsid w:val="00B67091"/>
    <w:rsid w:val="00B94F3E"/>
    <w:rsid w:val="00B9760A"/>
    <w:rsid w:val="00BA12AD"/>
    <w:rsid w:val="00BA4D53"/>
    <w:rsid w:val="00BB3D57"/>
    <w:rsid w:val="00BC310E"/>
    <w:rsid w:val="00BD0861"/>
    <w:rsid w:val="00C03F53"/>
    <w:rsid w:val="00C31D00"/>
    <w:rsid w:val="00C4547E"/>
    <w:rsid w:val="00C46F70"/>
    <w:rsid w:val="00C56313"/>
    <w:rsid w:val="00C72C8C"/>
    <w:rsid w:val="00C873A0"/>
    <w:rsid w:val="00CA764F"/>
    <w:rsid w:val="00CB5206"/>
    <w:rsid w:val="00CE65EA"/>
    <w:rsid w:val="00CF5F90"/>
    <w:rsid w:val="00D0130F"/>
    <w:rsid w:val="00D334FA"/>
    <w:rsid w:val="00D65A33"/>
    <w:rsid w:val="00D714A4"/>
    <w:rsid w:val="00DC0BF3"/>
    <w:rsid w:val="00DF5C87"/>
    <w:rsid w:val="00E231D7"/>
    <w:rsid w:val="00E23C09"/>
    <w:rsid w:val="00E40A82"/>
    <w:rsid w:val="00E56AF8"/>
    <w:rsid w:val="00E64493"/>
    <w:rsid w:val="00E71B92"/>
    <w:rsid w:val="00E93F86"/>
    <w:rsid w:val="00EA044F"/>
    <w:rsid w:val="00EA1292"/>
    <w:rsid w:val="00EA2D66"/>
    <w:rsid w:val="00EE33F0"/>
    <w:rsid w:val="00EE4ACF"/>
    <w:rsid w:val="00EF50FB"/>
    <w:rsid w:val="00F0351F"/>
    <w:rsid w:val="00F044B5"/>
    <w:rsid w:val="00F05C46"/>
    <w:rsid w:val="00F167D5"/>
    <w:rsid w:val="00F37B74"/>
    <w:rsid w:val="00FA6886"/>
    <w:rsid w:val="00FB1E0F"/>
    <w:rsid w:val="00FB250E"/>
    <w:rsid w:val="00FC4F6B"/>
    <w:rsid w:val="00FC75AF"/>
    <w:rsid w:val="00FD3C44"/>
    <w:rsid w:val="00FE3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5A33"/>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65A33"/>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A33"/>
    <w:rPr>
      <w:rFonts w:ascii="Times New Roman" w:eastAsia="Times New Roman" w:hAnsi="Times New Roman" w:cs="Times New Roman"/>
      <w:b/>
      <w:bCs/>
      <w:sz w:val="32"/>
      <w:szCs w:val="32"/>
    </w:rPr>
  </w:style>
  <w:style w:type="paragraph" w:styleId="Antrats">
    <w:name w:val="header"/>
    <w:basedOn w:val="prastasis"/>
    <w:link w:val="AntratsDiagrama"/>
    <w:rsid w:val="00D65A33"/>
    <w:pPr>
      <w:tabs>
        <w:tab w:val="center" w:pos="4320"/>
        <w:tab w:val="right" w:pos="8640"/>
      </w:tabs>
    </w:pPr>
  </w:style>
  <w:style w:type="character" w:customStyle="1" w:styleId="AntratsDiagrama">
    <w:name w:val="Antraštės Diagrama"/>
    <w:basedOn w:val="Numatytasispastraiposriftas"/>
    <w:link w:val="Antrats"/>
    <w:rsid w:val="00D65A33"/>
    <w:rPr>
      <w:rFonts w:ascii="Times New Roman" w:eastAsia="Times New Roman" w:hAnsi="Times New Roman" w:cs="Times New Roman"/>
      <w:sz w:val="20"/>
      <w:szCs w:val="20"/>
    </w:rPr>
  </w:style>
  <w:style w:type="paragraph" w:styleId="Porat">
    <w:name w:val="footer"/>
    <w:basedOn w:val="prastasis"/>
    <w:link w:val="PoratDiagrama"/>
    <w:rsid w:val="00D65A33"/>
    <w:pPr>
      <w:tabs>
        <w:tab w:val="center" w:pos="4320"/>
        <w:tab w:val="right" w:pos="8640"/>
      </w:tabs>
    </w:pPr>
  </w:style>
  <w:style w:type="character" w:customStyle="1" w:styleId="PoratDiagrama">
    <w:name w:val="Poraštė Diagrama"/>
    <w:basedOn w:val="Numatytasispastraiposriftas"/>
    <w:link w:val="Porat"/>
    <w:rsid w:val="00D65A33"/>
    <w:rPr>
      <w:rFonts w:ascii="Times New Roman" w:eastAsia="Times New Roman" w:hAnsi="Times New Roman" w:cs="Times New Roman"/>
      <w:sz w:val="20"/>
      <w:szCs w:val="20"/>
    </w:rPr>
  </w:style>
  <w:style w:type="character" w:styleId="Puslapionumeris">
    <w:name w:val="page number"/>
    <w:basedOn w:val="Numatytasispastraiposriftas"/>
    <w:rsid w:val="00D65A33"/>
  </w:style>
  <w:style w:type="character" w:styleId="Hipersaitas">
    <w:name w:val="Hyperlink"/>
    <w:basedOn w:val="Numatytasispastraiposriftas"/>
    <w:semiHidden/>
    <w:unhideWhenUsed/>
    <w:rsid w:val="00D65A33"/>
    <w:rPr>
      <w:color w:val="0000FF"/>
      <w:u w:val="single"/>
    </w:rPr>
  </w:style>
  <w:style w:type="paragraph" w:styleId="Sraopastraipa">
    <w:name w:val="List Paragraph"/>
    <w:basedOn w:val="prastasis"/>
    <w:uiPriority w:val="34"/>
    <w:qFormat/>
    <w:rsid w:val="00D65A33"/>
    <w:pPr>
      <w:ind w:left="720"/>
      <w:contextualSpacing/>
    </w:pPr>
  </w:style>
  <w:style w:type="character" w:styleId="Komentaronuoroda">
    <w:name w:val="annotation reference"/>
    <w:basedOn w:val="Numatytasispastraiposriftas"/>
    <w:uiPriority w:val="99"/>
    <w:semiHidden/>
    <w:unhideWhenUsed/>
    <w:rsid w:val="00D65A33"/>
    <w:rPr>
      <w:sz w:val="16"/>
      <w:szCs w:val="16"/>
    </w:rPr>
  </w:style>
  <w:style w:type="paragraph" w:styleId="Komentarotekstas">
    <w:name w:val="annotation text"/>
    <w:basedOn w:val="prastasis"/>
    <w:link w:val="KomentarotekstasDiagrama"/>
    <w:uiPriority w:val="99"/>
    <w:semiHidden/>
    <w:unhideWhenUsed/>
    <w:rsid w:val="00D65A33"/>
  </w:style>
  <w:style w:type="character" w:customStyle="1" w:styleId="KomentarotekstasDiagrama">
    <w:name w:val="Komentaro tekstas Diagrama"/>
    <w:basedOn w:val="Numatytasispastraiposriftas"/>
    <w:link w:val="Komentarotekstas"/>
    <w:uiPriority w:val="99"/>
    <w:semiHidden/>
    <w:rsid w:val="00D65A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65A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5A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57373"/>
    <w:rPr>
      <w:b/>
      <w:bCs/>
    </w:rPr>
  </w:style>
  <w:style w:type="character" w:customStyle="1" w:styleId="KomentarotemaDiagrama">
    <w:name w:val="Komentaro tema Diagrama"/>
    <w:basedOn w:val="KomentarotekstasDiagrama"/>
    <w:link w:val="Komentarotema"/>
    <w:uiPriority w:val="99"/>
    <w:semiHidden/>
    <w:rsid w:val="00857373"/>
    <w:rPr>
      <w:rFonts w:ascii="Times New Roman" w:eastAsia="Times New Roman" w:hAnsi="Times New Roman" w:cs="Times New Roman"/>
      <w:b/>
      <w:bCs/>
      <w:sz w:val="20"/>
      <w:szCs w:val="20"/>
    </w:rPr>
  </w:style>
  <w:style w:type="paragraph" w:styleId="Pataisymai">
    <w:name w:val="Revision"/>
    <w:hidden/>
    <w:uiPriority w:val="99"/>
    <w:semiHidden/>
    <w:rsid w:val="0010405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5A33"/>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D65A33"/>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A33"/>
    <w:rPr>
      <w:rFonts w:ascii="Times New Roman" w:eastAsia="Times New Roman" w:hAnsi="Times New Roman" w:cs="Times New Roman"/>
      <w:b/>
      <w:bCs/>
      <w:sz w:val="32"/>
      <w:szCs w:val="32"/>
    </w:rPr>
  </w:style>
  <w:style w:type="paragraph" w:styleId="Antrats">
    <w:name w:val="header"/>
    <w:basedOn w:val="prastasis"/>
    <w:link w:val="AntratsDiagrama"/>
    <w:rsid w:val="00D65A33"/>
    <w:pPr>
      <w:tabs>
        <w:tab w:val="center" w:pos="4320"/>
        <w:tab w:val="right" w:pos="8640"/>
      </w:tabs>
    </w:pPr>
  </w:style>
  <w:style w:type="character" w:customStyle="1" w:styleId="AntratsDiagrama">
    <w:name w:val="Antraštės Diagrama"/>
    <w:basedOn w:val="Numatytasispastraiposriftas"/>
    <w:link w:val="Antrats"/>
    <w:rsid w:val="00D65A33"/>
    <w:rPr>
      <w:rFonts w:ascii="Times New Roman" w:eastAsia="Times New Roman" w:hAnsi="Times New Roman" w:cs="Times New Roman"/>
      <w:sz w:val="20"/>
      <w:szCs w:val="20"/>
    </w:rPr>
  </w:style>
  <w:style w:type="paragraph" w:styleId="Porat">
    <w:name w:val="footer"/>
    <w:basedOn w:val="prastasis"/>
    <w:link w:val="PoratDiagrama"/>
    <w:rsid w:val="00D65A33"/>
    <w:pPr>
      <w:tabs>
        <w:tab w:val="center" w:pos="4320"/>
        <w:tab w:val="right" w:pos="8640"/>
      </w:tabs>
    </w:pPr>
  </w:style>
  <w:style w:type="character" w:customStyle="1" w:styleId="PoratDiagrama">
    <w:name w:val="Poraštė Diagrama"/>
    <w:basedOn w:val="Numatytasispastraiposriftas"/>
    <w:link w:val="Porat"/>
    <w:rsid w:val="00D65A33"/>
    <w:rPr>
      <w:rFonts w:ascii="Times New Roman" w:eastAsia="Times New Roman" w:hAnsi="Times New Roman" w:cs="Times New Roman"/>
      <w:sz w:val="20"/>
      <w:szCs w:val="20"/>
    </w:rPr>
  </w:style>
  <w:style w:type="character" w:styleId="Puslapionumeris">
    <w:name w:val="page number"/>
    <w:basedOn w:val="Numatytasispastraiposriftas"/>
    <w:rsid w:val="00D65A33"/>
  </w:style>
  <w:style w:type="character" w:styleId="Hipersaitas">
    <w:name w:val="Hyperlink"/>
    <w:basedOn w:val="Numatytasispastraiposriftas"/>
    <w:semiHidden/>
    <w:unhideWhenUsed/>
    <w:rsid w:val="00D65A33"/>
    <w:rPr>
      <w:color w:val="0000FF"/>
      <w:u w:val="single"/>
    </w:rPr>
  </w:style>
  <w:style w:type="paragraph" w:styleId="Sraopastraipa">
    <w:name w:val="List Paragraph"/>
    <w:basedOn w:val="prastasis"/>
    <w:uiPriority w:val="34"/>
    <w:qFormat/>
    <w:rsid w:val="00D65A33"/>
    <w:pPr>
      <w:ind w:left="720"/>
      <w:contextualSpacing/>
    </w:pPr>
  </w:style>
  <w:style w:type="character" w:styleId="Komentaronuoroda">
    <w:name w:val="annotation reference"/>
    <w:basedOn w:val="Numatytasispastraiposriftas"/>
    <w:uiPriority w:val="99"/>
    <w:semiHidden/>
    <w:unhideWhenUsed/>
    <w:rsid w:val="00D65A33"/>
    <w:rPr>
      <w:sz w:val="16"/>
      <w:szCs w:val="16"/>
    </w:rPr>
  </w:style>
  <w:style w:type="paragraph" w:styleId="Komentarotekstas">
    <w:name w:val="annotation text"/>
    <w:basedOn w:val="prastasis"/>
    <w:link w:val="KomentarotekstasDiagrama"/>
    <w:uiPriority w:val="99"/>
    <w:semiHidden/>
    <w:unhideWhenUsed/>
    <w:rsid w:val="00D65A33"/>
  </w:style>
  <w:style w:type="character" w:customStyle="1" w:styleId="KomentarotekstasDiagrama">
    <w:name w:val="Komentaro tekstas Diagrama"/>
    <w:basedOn w:val="Numatytasispastraiposriftas"/>
    <w:link w:val="Komentarotekstas"/>
    <w:uiPriority w:val="99"/>
    <w:semiHidden/>
    <w:rsid w:val="00D65A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D65A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5A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57373"/>
    <w:rPr>
      <w:b/>
      <w:bCs/>
    </w:rPr>
  </w:style>
  <w:style w:type="character" w:customStyle="1" w:styleId="KomentarotemaDiagrama">
    <w:name w:val="Komentaro tema Diagrama"/>
    <w:basedOn w:val="KomentarotekstasDiagrama"/>
    <w:link w:val="Komentarotema"/>
    <w:uiPriority w:val="99"/>
    <w:semiHidden/>
    <w:rsid w:val="00857373"/>
    <w:rPr>
      <w:rFonts w:ascii="Times New Roman" w:eastAsia="Times New Roman" w:hAnsi="Times New Roman" w:cs="Times New Roman"/>
      <w:b/>
      <w:bCs/>
      <w:sz w:val="20"/>
      <w:szCs w:val="20"/>
    </w:rPr>
  </w:style>
  <w:style w:type="paragraph" w:styleId="Pataisymai">
    <w:name w:val="Revision"/>
    <w:hidden/>
    <w:uiPriority w:val="99"/>
    <w:semiHidden/>
    <w:rsid w:val="0010405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le.Spudulyte@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3236-A205-4E2E-9384-DD19ED29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9426</Words>
  <Characters>5374</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Spudulytė</dc:creator>
  <cp:lastModifiedBy>Eglė Spudulytė</cp:lastModifiedBy>
  <cp:revision>20</cp:revision>
  <cp:lastPrinted>2015-04-08T05:59:00Z</cp:lastPrinted>
  <dcterms:created xsi:type="dcterms:W3CDTF">2015-04-03T12:13:00Z</dcterms:created>
  <dcterms:modified xsi:type="dcterms:W3CDTF">2015-04-10T06:19:00Z</dcterms:modified>
</cp:coreProperties>
</file>