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0753031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EF7867">
        <w:rPr>
          <w:lang w:val="lt-LT"/>
        </w:rPr>
        <w:t>gruodžio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EF7867">
        <w:rPr>
          <w:sz w:val="24"/>
          <w:szCs w:val="24"/>
        </w:rPr>
        <w:t>u, atliko UAB „Kauno vandenys“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EF7867">
        <w:rPr>
          <w:sz w:val="24"/>
          <w:szCs w:val="24"/>
        </w:rPr>
        <w:t>2014-07-30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>Centrinėje viešųjų pirkimų informacinėje sistemoje (toliau – CVP IS) skelbto</w:t>
      </w:r>
      <w:r w:rsidR="00EF7867">
        <w:rPr>
          <w:sz w:val="24"/>
          <w:szCs w:val="24"/>
        </w:rPr>
        <w:t xml:space="preserve"> atviro</w:t>
      </w:r>
      <w:r>
        <w:rPr>
          <w:sz w:val="24"/>
          <w:szCs w:val="24"/>
        </w:rPr>
        <w:t xml:space="preserve"> konkurso </w:t>
      </w:r>
      <w:r>
        <w:rPr>
          <w:sz w:val="24"/>
        </w:rPr>
        <w:t>„</w:t>
      </w:r>
      <w:r w:rsidR="00EF7867">
        <w:rPr>
          <w:sz w:val="24"/>
        </w:rPr>
        <w:t>Kauno dumblo apdorojimo įrenginių statybos užbaigimas“ (pirkimo numeris 154208</w:t>
      </w:r>
      <w:r>
        <w:rPr>
          <w:sz w:val="24"/>
        </w:rPr>
        <w:t>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4C1D38" w:rsidRPr="00287D2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>
        <w:rPr>
          <w:sz w:val="24"/>
          <w:szCs w:val="24"/>
        </w:rPr>
        <w:t xml:space="preserve">vykdomas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</w:t>
      </w:r>
      <w:r w:rsidR="009D517F">
        <w:rPr>
          <w:color w:val="000000"/>
          <w:spacing w:val="-1"/>
          <w:sz w:val="24"/>
          <w:szCs w:val="24"/>
        </w:rPr>
        <w:t>nizacijos vadovo    2012 m. birželio 29 d. įsakymu Nr. 2-</w:t>
      </w:r>
      <w:r w:rsidR="00820F7D">
        <w:rPr>
          <w:color w:val="000000"/>
          <w:spacing w:val="-1"/>
          <w:sz w:val="24"/>
          <w:szCs w:val="24"/>
        </w:rPr>
        <w:t>6</w:t>
      </w:r>
      <w:r>
        <w:rPr>
          <w:color w:val="000000"/>
          <w:spacing w:val="-1"/>
          <w:sz w:val="24"/>
          <w:szCs w:val="24"/>
        </w:rPr>
        <w:t xml:space="preserve">9 sudarytos </w:t>
      </w:r>
      <w:r w:rsidR="009D517F">
        <w:rPr>
          <w:color w:val="000000"/>
          <w:spacing w:val="-1"/>
          <w:sz w:val="24"/>
          <w:szCs w:val="24"/>
        </w:rPr>
        <w:t>viešojo pirkimo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5B56DC">
        <w:rPr>
          <w:color w:val="000000"/>
          <w:spacing w:val="-1"/>
          <w:sz w:val="24"/>
          <w:szCs w:val="24"/>
        </w:rPr>
        <w:t xml:space="preserve">(toliau – Komisija) </w:t>
      </w:r>
      <w:r w:rsidR="009D517F">
        <w:rPr>
          <w:rStyle w:val="Strong"/>
          <w:b w:val="0"/>
          <w:sz w:val="24"/>
          <w:szCs w:val="24"/>
        </w:rPr>
        <w:t>2014-07-21 posėdžio protokolu Nr. 65-01</w:t>
      </w:r>
      <w:r w:rsidR="00820F7D">
        <w:rPr>
          <w:rStyle w:val="Strong"/>
          <w:b w:val="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patvirtintas Pirkimo sąlygas (toliau – Sąlygos), įgyvendinant Europos Sąjungos fondų lėšomis finansuojamą projektą </w:t>
      </w:r>
      <w:r w:rsidR="00037D26">
        <w:rPr>
          <w:color w:val="000000"/>
          <w:spacing w:val="-1"/>
          <w:sz w:val="24"/>
          <w:szCs w:val="24"/>
        </w:rPr>
        <w:t>VP3-3.1-AM-01-V-01-033 „Kauno dumblo apdorojimo įrenginių statyba</w:t>
      </w:r>
      <w:r w:rsidR="009F23E8">
        <w:rPr>
          <w:color w:val="000000"/>
          <w:spacing w:val="-1"/>
          <w:sz w:val="24"/>
          <w:szCs w:val="24"/>
        </w:rPr>
        <w:t>“.</w:t>
      </w:r>
    </w:p>
    <w:p w:rsidR="00747AB4" w:rsidRDefault="00517222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</w:t>
      </w:r>
      <w:r w:rsidR="004A2A87">
        <w:rPr>
          <w:rStyle w:val="Strong"/>
          <w:b w:val="0"/>
          <w:sz w:val="24"/>
          <w:szCs w:val="24"/>
        </w:rPr>
        <w:t>su Pirkimu</w:t>
      </w:r>
      <w:r>
        <w:rPr>
          <w:rStyle w:val="Strong"/>
          <w:b w:val="0"/>
          <w:sz w:val="24"/>
          <w:szCs w:val="24"/>
        </w:rPr>
        <w:t xml:space="preserve"> </w:t>
      </w:r>
      <w:r w:rsidR="004A2A87">
        <w:rPr>
          <w:rStyle w:val="Strong"/>
          <w:b w:val="0"/>
          <w:sz w:val="24"/>
          <w:szCs w:val="24"/>
        </w:rPr>
        <w:t xml:space="preserve">susijusius </w:t>
      </w:r>
      <w:r>
        <w:rPr>
          <w:rStyle w:val="Strong"/>
          <w:b w:val="0"/>
          <w:sz w:val="24"/>
          <w:szCs w:val="24"/>
        </w:rPr>
        <w:t xml:space="preserve">dokumentus </w:t>
      </w:r>
      <w:r w:rsidR="004A2A87">
        <w:rPr>
          <w:sz w:val="24"/>
          <w:szCs w:val="24"/>
        </w:rPr>
        <w:t xml:space="preserve">ir </w:t>
      </w:r>
      <w:r>
        <w:rPr>
          <w:sz w:val="24"/>
          <w:szCs w:val="24"/>
        </w:rPr>
        <w:t>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 w:rsidR="00366B83">
        <w:rPr>
          <w:sz w:val="24"/>
          <w:szCs w:val="24"/>
        </w:rPr>
        <w:t>Tarnyba nustatė</w:t>
      </w:r>
      <w:r w:rsidR="00747AB4">
        <w:rPr>
          <w:sz w:val="24"/>
          <w:szCs w:val="24"/>
        </w:rPr>
        <w:t>:</w:t>
      </w:r>
    </w:p>
    <w:p w:rsidR="00EF03A9" w:rsidRDefault="00366B83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Sąlygų 4.2.5 punkte nustatyta, kad </w:t>
      </w:r>
      <w:r w:rsidRPr="004361E1">
        <w:rPr>
          <w:i/>
          <w:sz w:val="24"/>
          <w:szCs w:val="24"/>
        </w:rPr>
        <w:t>„Pavienis dalyvis / jungtinės veiklos dalyvio kiekvienas partneris</w:t>
      </w:r>
      <w:r w:rsidR="003D0A07">
        <w:rPr>
          <w:i/>
          <w:sz w:val="24"/>
          <w:szCs w:val="24"/>
        </w:rPr>
        <w:t>, subrangovas</w:t>
      </w:r>
      <w:r w:rsidRPr="004361E1">
        <w:rPr>
          <w:i/>
          <w:sz w:val="24"/>
          <w:szCs w:val="24"/>
        </w:rPr>
        <w:t xml:space="preserve"> &lt;...&gt; turi būti įvykdęs įsipareigojimus, susijusius su socialinio</w:t>
      </w:r>
      <w:r w:rsidR="004361E1" w:rsidRPr="004361E1">
        <w:rPr>
          <w:i/>
          <w:sz w:val="24"/>
          <w:szCs w:val="24"/>
        </w:rPr>
        <w:t xml:space="preserve"> draudimo įmokų mokėjimu &lt;...&gt;“</w:t>
      </w:r>
      <w:r w:rsidR="006E79A4">
        <w:rPr>
          <w:sz w:val="24"/>
          <w:szCs w:val="24"/>
        </w:rPr>
        <w:t xml:space="preserve"> ir</w:t>
      </w:r>
      <w:r w:rsidR="004361E1">
        <w:rPr>
          <w:sz w:val="24"/>
          <w:szCs w:val="24"/>
        </w:rPr>
        <w:t xml:space="preserve"> </w:t>
      </w:r>
      <w:r w:rsidR="004361E1" w:rsidRPr="004361E1">
        <w:rPr>
          <w:i/>
          <w:sz w:val="24"/>
          <w:szCs w:val="24"/>
        </w:rPr>
        <w:t xml:space="preserve">„&lt;...&gt; iš jo nereikalaujama pateikti jokių šį reikalavimą įrodančių dokumentų. Perkančioji organizacija tikrina </w:t>
      </w:r>
      <w:r w:rsidR="004361E1" w:rsidRPr="004361E1">
        <w:rPr>
          <w:b/>
          <w:i/>
          <w:sz w:val="24"/>
          <w:szCs w:val="24"/>
        </w:rPr>
        <w:t>paskutinės pasiūlymų pateikimo termino dienos</w:t>
      </w:r>
      <w:r w:rsidR="004361E1" w:rsidRPr="004361E1">
        <w:rPr>
          <w:i/>
          <w:sz w:val="24"/>
          <w:szCs w:val="24"/>
        </w:rPr>
        <w:t>, nurodytos skelbime apie pirkimą, duomenis“</w:t>
      </w:r>
      <w:r w:rsidR="004361E1">
        <w:rPr>
          <w:sz w:val="24"/>
          <w:szCs w:val="24"/>
        </w:rPr>
        <w:t xml:space="preserve">. Sąlygų 5.3 punkte nustatyta, </w:t>
      </w:r>
      <w:r w:rsidR="00076D72">
        <w:rPr>
          <w:sz w:val="24"/>
          <w:szCs w:val="24"/>
        </w:rPr>
        <w:t>jog</w:t>
      </w:r>
      <w:r>
        <w:rPr>
          <w:sz w:val="24"/>
          <w:szCs w:val="24"/>
        </w:rPr>
        <w:t xml:space="preserve"> </w:t>
      </w:r>
      <w:r w:rsidRPr="004361E1">
        <w:rPr>
          <w:i/>
          <w:sz w:val="24"/>
          <w:szCs w:val="24"/>
        </w:rPr>
        <w:t xml:space="preserve">„Tiekėjo </w:t>
      </w:r>
      <w:r w:rsidRPr="004361E1">
        <w:rPr>
          <w:b/>
          <w:i/>
          <w:sz w:val="24"/>
          <w:szCs w:val="24"/>
        </w:rPr>
        <w:t>pasitelkiami subrangovai</w:t>
      </w:r>
      <w:r w:rsidRPr="004361E1">
        <w:rPr>
          <w:i/>
          <w:sz w:val="24"/>
          <w:szCs w:val="24"/>
        </w:rPr>
        <w:t xml:space="preserve"> turi atitikti Konkurso sąlygų 4.2.1 – 4.2.9 punktuose nurodytus reikalavimus</w:t>
      </w:r>
      <w:r w:rsidR="004361E1" w:rsidRPr="004361E1">
        <w:rPr>
          <w:i/>
          <w:sz w:val="24"/>
          <w:szCs w:val="24"/>
        </w:rPr>
        <w:t>“</w:t>
      </w:r>
      <w:r w:rsidR="004361E1">
        <w:rPr>
          <w:sz w:val="24"/>
          <w:szCs w:val="24"/>
        </w:rPr>
        <w:t>.</w:t>
      </w:r>
    </w:p>
    <w:p w:rsidR="00020BB0" w:rsidRDefault="004D118D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Komisija</w:t>
      </w:r>
      <w:r w:rsidR="00EA69B9">
        <w:rPr>
          <w:color w:val="000000"/>
          <w:sz w:val="24"/>
          <w:szCs w:val="24"/>
        </w:rPr>
        <w:t>, vertindama</w:t>
      </w:r>
      <w:r>
        <w:rPr>
          <w:color w:val="000000"/>
          <w:sz w:val="24"/>
          <w:szCs w:val="24"/>
        </w:rPr>
        <w:t xml:space="preserve"> </w:t>
      </w:r>
      <w:r w:rsidR="00EA69B9">
        <w:rPr>
          <w:sz w:val="24"/>
          <w:szCs w:val="24"/>
        </w:rPr>
        <w:t xml:space="preserve">jungtinės veiklos partnerių </w:t>
      </w:r>
      <w:proofErr w:type="spellStart"/>
      <w:r w:rsidR="00EA69B9">
        <w:rPr>
          <w:sz w:val="24"/>
          <w:szCs w:val="24"/>
        </w:rPr>
        <w:t>Sülzle</w:t>
      </w:r>
      <w:proofErr w:type="spellEnd"/>
      <w:r w:rsidR="00EA69B9">
        <w:rPr>
          <w:sz w:val="24"/>
          <w:szCs w:val="24"/>
        </w:rPr>
        <w:t xml:space="preserve"> </w:t>
      </w:r>
      <w:proofErr w:type="spellStart"/>
      <w:r w:rsidR="00EA69B9">
        <w:rPr>
          <w:sz w:val="24"/>
          <w:szCs w:val="24"/>
        </w:rPr>
        <w:t>Klein</w:t>
      </w:r>
      <w:proofErr w:type="spellEnd"/>
      <w:r w:rsidR="00EA69B9">
        <w:rPr>
          <w:sz w:val="24"/>
          <w:szCs w:val="24"/>
        </w:rPr>
        <w:t xml:space="preserve"> </w:t>
      </w:r>
      <w:proofErr w:type="spellStart"/>
      <w:r w:rsidR="00EA69B9">
        <w:rPr>
          <w:sz w:val="24"/>
          <w:szCs w:val="24"/>
        </w:rPr>
        <w:t>GmbH</w:t>
      </w:r>
      <w:proofErr w:type="spellEnd"/>
      <w:r w:rsidR="00EA69B9">
        <w:rPr>
          <w:sz w:val="24"/>
          <w:szCs w:val="24"/>
        </w:rPr>
        <w:t xml:space="preserve"> ir </w:t>
      </w:r>
      <w:r w:rsidR="00EA69B9">
        <w:rPr>
          <w:color w:val="000000"/>
          <w:sz w:val="24"/>
          <w:szCs w:val="24"/>
        </w:rPr>
        <w:t xml:space="preserve">UAB „Dzūkijos statyba“ (toliau – Tiekėjas) atitiktį </w:t>
      </w:r>
      <w:r w:rsidR="00EA69B9">
        <w:rPr>
          <w:sz w:val="24"/>
          <w:szCs w:val="24"/>
        </w:rPr>
        <w:t xml:space="preserve">Sąlygų 4.2.5 punkto reikalavimams, </w:t>
      </w:r>
      <w:r>
        <w:rPr>
          <w:color w:val="000000"/>
          <w:sz w:val="24"/>
          <w:szCs w:val="24"/>
        </w:rPr>
        <w:t xml:space="preserve">pažymėjo, kad </w:t>
      </w:r>
      <w:r w:rsidRPr="00E75AE2">
        <w:rPr>
          <w:i/>
          <w:color w:val="000000"/>
          <w:sz w:val="24"/>
          <w:szCs w:val="24"/>
        </w:rPr>
        <w:t>„&lt;...&gt; atliekant</w:t>
      </w:r>
      <w:r w:rsidR="00EA69B9">
        <w:rPr>
          <w:i/>
          <w:color w:val="000000"/>
          <w:sz w:val="24"/>
          <w:szCs w:val="24"/>
        </w:rPr>
        <w:t xml:space="preserve"> &lt;...&gt;</w:t>
      </w:r>
      <w:r w:rsidRPr="00E75AE2">
        <w:rPr>
          <w:i/>
          <w:color w:val="000000"/>
          <w:sz w:val="24"/>
          <w:szCs w:val="24"/>
        </w:rPr>
        <w:t xml:space="preserve"> </w:t>
      </w:r>
      <w:r w:rsidRPr="00E75AE2">
        <w:rPr>
          <w:i/>
          <w:sz w:val="24"/>
          <w:szCs w:val="24"/>
        </w:rPr>
        <w:t xml:space="preserve">pasitelkto </w:t>
      </w:r>
      <w:proofErr w:type="spellStart"/>
      <w:r w:rsidRPr="00E75AE2">
        <w:rPr>
          <w:i/>
          <w:sz w:val="24"/>
          <w:szCs w:val="24"/>
        </w:rPr>
        <w:t>subtiekėjo</w:t>
      </w:r>
      <w:proofErr w:type="spellEnd"/>
      <w:r w:rsidRPr="00E75AE2">
        <w:rPr>
          <w:i/>
          <w:sz w:val="24"/>
          <w:szCs w:val="24"/>
        </w:rPr>
        <w:t xml:space="preserve"> UAB „Elektros automatika“ kvalifikacijos atitiktį pirkimo dokumento 4.2.5 punkto reikalavimui nustatyta, jog UAB „Elektros automatika“ pasiūlymų pateikimo dienai (2014-09-19) buvo skolingas Valstybinio socialinio draudimo fondo biudžetui &lt;...&gt;“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(Komisijos 2014-09-25 posėdžio protokolas Nr. 65-01/10)</w:t>
      </w:r>
      <w:r w:rsidR="00020BB0">
        <w:rPr>
          <w:sz w:val="24"/>
          <w:szCs w:val="24"/>
        </w:rPr>
        <w:t>. Iš</w:t>
      </w:r>
      <w:r w:rsidR="006F3DA6">
        <w:rPr>
          <w:sz w:val="24"/>
          <w:szCs w:val="24"/>
        </w:rPr>
        <w:t xml:space="preserve"> pridedamos</w:t>
      </w:r>
      <w:r w:rsidR="00020BB0">
        <w:rPr>
          <w:sz w:val="24"/>
          <w:szCs w:val="24"/>
        </w:rPr>
        <w:t xml:space="preserve"> Valstybinio socialinio draudimo fondo valdybos prie Socialinės apsaugos ir darbo ministerijos tinklalapyje paskelbtos informacijos apie draudėjo viešus duomenis matyti, kad 2014-09-19 UAB „Elektros automatika“ buvo skolinga Valstybinio socialinio draudimo fondo biudžetui 24 884,08 Lt. </w:t>
      </w:r>
    </w:p>
    <w:p w:rsidR="00014D9F" w:rsidRDefault="005C5395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Išnagrinėjusi </w:t>
      </w:r>
      <w:r w:rsidR="0033403B">
        <w:rPr>
          <w:color w:val="000000"/>
          <w:sz w:val="24"/>
          <w:szCs w:val="24"/>
        </w:rPr>
        <w:t>Tiekėjo</w:t>
      </w:r>
      <w:r>
        <w:rPr>
          <w:color w:val="000000"/>
          <w:sz w:val="24"/>
          <w:szCs w:val="24"/>
        </w:rPr>
        <w:t xml:space="preserve"> </w:t>
      </w:r>
      <w:r w:rsidR="00020BB0">
        <w:rPr>
          <w:sz w:val="24"/>
          <w:szCs w:val="24"/>
        </w:rPr>
        <w:t xml:space="preserve">pateiktus paaiškinimus, kurie šio fakto nepaneigė, </w:t>
      </w:r>
      <w:r w:rsidR="00E4397F">
        <w:rPr>
          <w:sz w:val="24"/>
          <w:szCs w:val="24"/>
        </w:rPr>
        <w:t>Komisija</w:t>
      </w:r>
      <w:r w:rsidR="00E4397F" w:rsidRPr="001F0453">
        <w:rPr>
          <w:color w:val="000000"/>
          <w:sz w:val="24"/>
          <w:szCs w:val="24"/>
        </w:rPr>
        <w:t xml:space="preserve"> </w:t>
      </w:r>
      <w:r w:rsidR="00185F06">
        <w:rPr>
          <w:color w:val="000000"/>
          <w:sz w:val="24"/>
          <w:szCs w:val="24"/>
        </w:rPr>
        <w:t>nutarė,</w:t>
      </w:r>
      <w:r w:rsidR="001D389B">
        <w:rPr>
          <w:color w:val="000000"/>
          <w:sz w:val="24"/>
          <w:szCs w:val="24"/>
        </w:rPr>
        <w:t xml:space="preserve"> kad </w:t>
      </w:r>
      <w:r>
        <w:rPr>
          <w:color w:val="000000"/>
          <w:sz w:val="24"/>
          <w:szCs w:val="24"/>
        </w:rPr>
        <w:t xml:space="preserve">Tiekėjas </w:t>
      </w:r>
      <w:r w:rsidRPr="0046680D">
        <w:rPr>
          <w:i/>
          <w:color w:val="000000"/>
          <w:sz w:val="24"/>
          <w:szCs w:val="24"/>
        </w:rPr>
        <w:t>„&lt;...&gt; atitinka kvalifikacinio reikalavimo nurodyto pirkimo dokumento 4.2.5 punkte nuostatas“</w:t>
      </w:r>
      <w:r>
        <w:rPr>
          <w:color w:val="000000"/>
          <w:sz w:val="24"/>
          <w:szCs w:val="24"/>
        </w:rPr>
        <w:t xml:space="preserve"> (</w:t>
      </w:r>
      <w:r w:rsidR="00C04172">
        <w:rPr>
          <w:color w:val="000000"/>
          <w:sz w:val="24"/>
          <w:szCs w:val="24"/>
        </w:rPr>
        <w:t xml:space="preserve">Komisijos </w:t>
      </w:r>
      <w:r>
        <w:rPr>
          <w:color w:val="000000"/>
          <w:sz w:val="24"/>
          <w:szCs w:val="24"/>
        </w:rPr>
        <w:t xml:space="preserve">2014-09-30 posėdžio protokolas Nr. 65-01/12), &lt;...&gt; </w:t>
      </w:r>
      <w:r w:rsidR="00185F06" w:rsidRPr="000B40B7">
        <w:rPr>
          <w:i/>
          <w:color w:val="000000"/>
          <w:sz w:val="24"/>
          <w:szCs w:val="24"/>
        </w:rPr>
        <w:t xml:space="preserve">atitinka </w:t>
      </w:r>
      <w:r w:rsidR="00E4397F" w:rsidRPr="000B40B7">
        <w:rPr>
          <w:i/>
          <w:color w:val="000000"/>
          <w:sz w:val="24"/>
          <w:szCs w:val="24"/>
        </w:rPr>
        <w:t>kvali</w:t>
      </w:r>
      <w:r w:rsidR="00185F06" w:rsidRPr="000B40B7">
        <w:rPr>
          <w:i/>
          <w:color w:val="000000"/>
          <w:sz w:val="24"/>
          <w:szCs w:val="24"/>
        </w:rPr>
        <w:t>fikacinius reikalavimus nurodytus pirkimo dokument</w:t>
      </w:r>
      <w:r w:rsidR="00E4397F" w:rsidRPr="000B40B7">
        <w:rPr>
          <w:i/>
          <w:color w:val="000000"/>
          <w:sz w:val="24"/>
          <w:szCs w:val="24"/>
        </w:rPr>
        <w:t>e</w:t>
      </w:r>
      <w:r w:rsidR="0046680D">
        <w:rPr>
          <w:i/>
          <w:color w:val="000000"/>
          <w:sz w:val="24"/>
          <w:szCs w:val="24"/>
        </w:rPr>
        <w:t xml:space="preserve"> &lt;...&gt;</w:t>
      </w:r>
      <w:r w:rsidR="00185F06" w:rsidRPr="000B40B7">
        <w:rPr>
          <w:i/>
          <w:color w:val="000000"/>
          <w:sz w:val="24"/>
          <w:szCs w:val="24"/>
        </w:rPr>
        <w:t>“</w:t>
      </w:r>
      <w:r w:rsidR="00185F06">
        <w:rPr>
          <w:color w:val="000000"/>
          <w:sz w:val="24"/>
          <w:szCs w:val="24"/>
        </w:rPr>
        <w:t xml:space="preserve"> (</w:t>
      </w:r>
      <w:r w:rsidR="00C04172">
        <w:rPr>
          <w:color w:val="000000"/>
          <w:sz w:val="24"/>
          <w:szCs w:val="24"/>
        </w:rPr>
        <w:t xml:space="preserve">Komisijos </w:t>
      </w:r>
      <w:r w:rsidR="00185F06">
        <w:rPr>
          <w:color w:val="000000"/>
          <w:sz w:val="24"/>
          <w:szCs w:val="24"/>
        </w:rPr>
        <w:t>2014-10-08</w:t>
      </w:r>
      <w:r w:rsidR="00E4397F">
        <w:rPr>
          <w:color w:val="000000"/>
          <w:sz w:val="24"/>
          <w:szCs w:val="24"/>
        </w:rPr>
        <w:t xml:space="preserve"> posėdžio protokolas </w:t>
      </w:r>
      <w:r w:rsidR="00C04172">
        <w:rPr>
          <w:color w:val="000000"/>
          <w:sz w:val="24"/>
          <w:szCs w:val="24"/>
        </w:rPr>
        <w:t xml:space="preserve">  </w:t>
      </w:r>
      <w:r w:rsidR="00E4397F">
        <w:rPr>
          <w:color w:val="000000"/>
          <w:sz w:val="24"/>
          <w:szCs w:val="24"/>
        </w:rPr>
        <w:t>Nr. 6</w:t>
      </w:r>
      <w:r w:rsidR="00185F06">
        <w:rPr>
          <w:color w:val="000000"/>
          <w:sz w:val="24"/>
          <w:szCs w:val="24"/>
        </w:rPr>
        <w:t>5-01/13</w:t>
      </w:r>
      <w:r w:rsidR="00E4397F">
        <w:rPr>
          <w:color w:val="000000"/>
          <w:sz w:val="24"/>
          <w:szCs w:val="24"/>
        </w:rPr>
        <w:t>)</w:t>
      </w:r>
      <w:r w:rsidR="0046680D">
        <w:rPr>
          <w:color w:val="000000"/>
          <w:sz w:val="24"/>
          <w:szCs w:val="24"/>
        </w:rPr>
        <w:t xml:space="preserve"> ir pripažino jį Pirkimo laimėtoju (</w:t>
      </w:r>
      <w:r w:rsidR="00FC67D6">
        <w:rPr>
          <w:color w:val="000000"/>
          <w:sz w:val="24"/>
          <w:szCs w:val="24"/>
        </w:rPr>
        <w:t xml:space="preserve">Komisijos </w:t>
      </w:r>
      <w:r w:rsidR="0046680D">
        <w:rPr>
          <w:color w:val="000000"/>
          <w:sz w:val="24"/>
          <w:szCs w:val="24"/>
        </w:rPr>
        <w:t xml:space="preserve">2014-10-20 posėdžio protokolas </w:t>
      </w:r>
      <w:r w:rsidR="00FC67D6">
        <w:rPr>
          <w:color w:val="000000"/>
          <w:sz w:val="24"/>
          <w:szCs w:val="24"/>
        </w:rPr>
        <w:t xml:space="preserve">         </w:t>
      </w:r>
      <w:r w:rsidR="0046680D">
        <w:rPr>
          <w:color w:val="000000"/>
          <w:sz w:val="24"/>
          <w:szCs w:val="24"/>
        </w:rPr>
        <w:t>Nr. 65-01/15).</w:t>
      </w:r>
    </w:p>
    <w:p w:rsidR="00E13501" w:rsidRDefault="00014D9F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43BD7">
        <w:rPr>
          <w:sz w:val="24"/>
          <w:szCs w:val="24"/>
        </w:rPr>
        <w:t>Atsižvelgiant į Įstatymo 76 straipsnio 1 dalies nuostatą, kad</w:t>
      </w:r>
      <w:r w:rsidR="00714A1F">
        <w:rPr>
          <w:sz w:val="24"/>
          <w:szCs w:val="24"/>
        </w:rPr>
        <w:t xml:space="preserve"> „</w:t>
      </w:r>
      <w:r w:rsidR="00714A1F" w:rsidRPr="00714A1F">
        <w:rPr>
          <w:sz w:val="24"/>
          <w:szCs w:val="24"/>
        </w:rPr>
        <w:t>Perkančioji organizacija, atlikdama pirkimą atviro, riboto konkurso ar derybų būdu, patikrina tiekėjų kvalifikaciją pagal jos nustatytus reikalavimus. Kvalifikacijos reikalavimai nustatomi vadovaujantis šio įstatymo 32, 33, 34, 35</w:t>
      </w:r>
      <w:r w:rsidR="00714A1F">
        <w:rPr>
          <w:sz w:val="24"/>
          <w:szCs w:val="24"/>
        </w:rPr>
        <w:t xml:space="preserve">, 36, 37 straipsnių nuostatomis“, </w:t>
      </w:r>
      <w:r w:rsidR="00E4397F" w:rsidRPr="002F3C91">
        <w:rPr>
          <w:sz w:val="24"/>
          <w:szCs w:val="24"/>
        </w:rPr>
        <w:t>Perkančioji</w:t>
      </w:r>
      <w:r w:rsidR="00E4397F">
        <w:rPr>
          <w:sz w:val="24"/>
          <w:szCs w:val="24"/>
        </w:rPr>
        <w:t xml:space="preserve"> organizacija</w:t>
      </w:r>
      <w:r w:rsidR="00F66AD3">
        <w:rPr>
          <w:sz w:val="24"/>
          <w:szCs w:val="24"/>
        </w:rPr>
        <w:t>, pripažindama T</w:t>
      </w:r>
      <w:r w:rsidR="004A65B1">
        <w:rPr>
          <w:sz w:val="24"/>
          <w:szCs w:val="24"/>
        </w:rPr>
        <w:t xml:space="preserve">iekėją, kurio </w:t>
      </w:r>
      <w:proofErr w:type="spellStart"/>
      <w:r w:rsidR="004A65B1">
        <w:rPr>
          <w:sz w:val="24"/>
          <w:szCs w:val="24"/>
        </w:rPr>
        <w:t>subtiekėjas</w:t>
      </w:r>
      <w:proofErr w:type="spellEnd"/>
      <w:r w:rsidR="004A65B1">
        <w:rPr>
          <w:sz w:val="24"/>
          <w:szCs w:val="24"/>
        </w:rPr>
        <w:t xml:space="preserve"> nebuvo įvykdęs</w:t>
      </w:r>
      <w:r w:rsidR="00E4397F">
        <w:rPr>
          <w:sz w:val="24"/>
          <w:szCs w:val="24"/>
        </w:rPr>
        <w:t xml:space="preserve"> </w:t>
      </w:r>
      <w:r w:rsidR="004A65B1">
        <w:rPr>
          <w:sz w:val="24"/>
          <w:szCs w:val="24"/>
        </w:rPr>
        <w:t xml:space="preserve">įsipareigojimų, susijusių su socialinio draudimo įmokų mokėjimu, atitinkančiu kvalifikacijos reikalavimus, </w:t>
      </w:r>
      <w:r w:rsidR="00E4397F">
        <w:rPr>
          <w:sz w:val="24"/>
          <w:szCs w:val="24"/>
        </w:rPr>
        <w:t>pažeidė</w:t>
      </w:r>
      <w:r w:rsidR="00E4397F" w:rsidRPr="007E4DDC">
        <w:rPr>
          <w:sz w:val="24"/>
          <w:szCs w:val="24"/>
        </w:rPr>
        <w:t xml:space="preserve"> Įstatymo</w:t>
      </w:r>
      <w:r w:rsidR="004A65B1">
        <w:rPr>
          <w:sz w:val="24"/>
          <w:szCs w:val="24"/>
        </w:rPr>
        <w:t xml:space="preserve"> 32 straipsnio </w:t>
      </w:r>
      <w:r w:rsidR="00E4397F">
        <w:rPr>
          <w:sz w:val="24"/>
          <w:szCs w:val="24"/>
        </w:rPr>
        <w:t>7 dalies reikalavimą</w:t>
      </w:r>
      <w:r w:rsidR="00E4397F" w:rsidRPr="007E4DDC">
        <w:rPr>
          <w:sz w:val="24"/>
          <w:szCs w:val="24"/>
        </w:rPr>
        <w:t>, kad „Kandidatų ir dalyvių kvalifikaciniai duomenys vertinami vadovaujantis jiems pateiktuose pirkimo dokumentuose nustatytais kriterijais</w:t>
      </w:r>
      <w:r w:rsidR="00E4397F">
        <w:rPr>
          <w:sz w:val="24"/>
          <w:szCs w:val="24"/>
        </w:rPr>
        <w:t xml:space="preserve"> ir procedūromis“ ir neužtikrino</w:t>
      </w:r>
      <w:r w:rsidR="00E4397F" w:rsidRPr="007E4DDC">
        <w:rPr>
          <w:sz w:val="24"/>
          <w:szCs w:val="24"/>
        </w:rPr>
        <w:t xml:space="preserve"> Įstatymo 3 straipsnio 1 dalyje įtvirtinto pirkimų skaidrumo principo</w:t>
      </w:r>
      <w:r w:rsidR="00E4397F">
        <w:rPr>
          <w:sz w:val="24"/>
          <w:szCs w:val="24"/>
        </w:rPr>
        <w:t xml:space="preserve"> </w:t>
      </w:r>
      <w:r w:rsidR="00E4397F" w:rsidRPr="007E4DDC">
        <w:rPr>
          <w:sz w:val="24"/>
          <w:szCs w:val="24"/>
        </w:rPr>
        <w:t>laikymosi.</w:t>
      </w:r>
    </w:p>
    <w:p w:rsidR="00014D9F" w:rsidRDefault="00014D9F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Tarnyba pažymi, kad </w:t>
      </w:r>
      <w:r w:rsidR="00337D7C">
        <w:rPr>
          <w:sz w:val="24"/>
          <w:szCs w:val="24"/>
        </w:rPr>
        <w:t xml:space="preserve">pasiūlymų vertinimo metu </w:t>
      </w:r>
      <w:r>
        <w:rPr>
          <w:sz w:val="24"/>
          <w:szCs w:val="24"/>
        </w:rPr>
        <w:t xml:space="preserve">perkančioji organizacija gali leisti tiekėjui </w:t>
      </w:r>
      <w:r w:rsidRPr="00014D9F">
        <w:rPr>
          <w:b/>
          <w:sz w:val="24"/>
          <w:szCs w:val="24"/>
        </w:rPr>
        <w:t xml:space="preserve">atsisakyti </w:t>
      </w:r>
      <w:proofErr w:type="spellStart"/>
      <w:r w:rsidRPr="00014D9F">
        <w:rPr>
          <w:b/>
          <w:sz w:val="24"/>
          <w:szCs w:val="24"/>
        </w:rPr>
        <w:t>subtiekėjo</w:t>
      </w:r>
      <w:proofErr w:type="spellEnd"/>
      <w:r w:rsidR="0068131D">
        <w:rPr>
          <w:sz w:val="24"/>
          <w:szCs w:val="24"/>
        </w:rPr>
        <w:t xml:space="preserve"> ir perskirstyti jo ir </w:t>
      </w:r>
      <w:proofErr w:type="spellStart"/>
      <w:r w:rsidR="0068131D">
        <w:rPr>
          <w:sz w:val="24"/>
          <w:szCs w:val="24"/>
        </w:rPr>
        <w:t>subtiekėjų</w:t>
      </w:r>
      <w:proofErr w:type="spellEnd"/>
      <w:r w:rsidR="0068131D">
        <w:rPr>
          <w:sz w:val="24"/>
          <w:szCs w:val="24"/>
        </w:rPr>
        <w:t xml:space="preserve"> prisiimamų</w:t>
      </w:r>
      <w:r>
        <w:rPr>
          <w:sz w:val="24"/>
          <w:szCs w:val="24"/>
        </w:rPr>
        <w:t xml:space="preserve"> </w:t>
      </w:r>
      <w:r w:rsidR="0068131D">
        <w:rPr>
          <w:sz w:val="24"/>
          <w:szCs w:val="24"/>
        </w:rPr>
        <w:t xml:space="preserve">įsipareigojimų dalį, </w:t>
      </w:r>
      <w:r>
        <w:rPr>
          <w:sz w:val="24"/>
          <w:szCs w:val="24"/>
        </w:rPr>
        <w:t xml:space="preserve">tačiau ji turi įsitikinti, kad pats tiekėjas su likusiais pasitelktais </w:t>
      </w:r>
      <w:proofErr w:type="spellStart"/>
      <w:r>
        <w:rPr>
          <w:sz w:val="24"/>
          <w:szCs w:val="24"/>
        </w:rPr>
        <w:t>subtiekėjais</w:t>
      </w:r>
      <w:proofErr w:type="spellEnd"/>
      <w:r>
        <w:rPr>
          <w:sz w:val="24"/>
          <w:szCs w:val="24"/>
        </w:rPr>
        <w:t xml:space="preserve"> atitinka visus pirkimo dokumentuose nustatytus minimalius kvalifikacijos reikalavimus. </w:t>
      </w:r>
    </w:p>
    <w:p w:rsidR="009B2508" w:rsidRPr="00835199" w:rsidRDefault="00307C8D" w:rsidP="00747AB4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2. Sąlygų 3</w:t>
      </w:r>
      <w:r w:rsidR="00FE2A9C">
        <w:rPr>
          <w:sz w:val="24"/>
          <w:szCs w:val="24"/>
        </w:rPr>
        <w:t xml:space="preserve">5.1 </w:t>
      </w:r>
      <w:r>
        <w:rPr>
          <w:sz w:val="24"/>
          <w:szCs w:val="24"/>
        </w:rPr>
        <w:t xml:space="preserve">punkto </w:t>
      </w:r>
      <w:r>
        <w:rPr>
          <w:bCs/>
          <w:sz w:val="24"/>
          <w:szCs w:val="24"/>
        </w:rPr>
        <w:t xml:space="preserve">reikalavimas, jog </w:t>
      </w:r>
      <w:r w:rsidR="00FE2A9C" w:rsidRPr="00FE2A9C">
        <w:rPr>
          <w:bCs/>
          <w:i/>
          <w:sz w:val="24"/>
          <w:szCs w:val="24"/>
        </w:rPr>
        <w:t xml:space="preserve">„Tiekėjas &lt;...&gt; turi teisę &lt;...&gt; </w:t>
      </w:r>
      <w:r w:rsidRPr="00FE2A9C">
        <w:rPr>
          <w:bCs/>
          <w:i/>
          <w:sz w:val="24"/>
          <w:szCs w:val="24"/>
        </w:rPr>
        <w:t>CVP IS priemonėmis</w:t>
      </w:r>
      <w:r w:rsidR="00FE2A9C" w:rsidRPr="00FE2A9C">
        <w:rPr>
          <w:bCs/>
          <w:i/>
          <w:sz w:val="24"/>
          <w:szCs w:val="24"/>
        </w:rPr>
        <w:t xml:space="preserve"> pareikšti pretenziją perkančiajai organizacijai</w:t>
      </w:r>
      <w:r w:rsidR="00925D62">
        <w:rPr>
          <w:bCs/>
          <w:i/>
          <w:sz w:val="24"/>
          <w:szCs w:val="24"/>
        </w:rPr>
        <w:t xml:space="preserve"> &lt;...&gt;</w:t>
      </w:r>
      <w:r w:rsidR="00FE2A9C" w:rsidRPr="00FE2A9C">
        <w:rPr>
          <w:bCs/>
          <w:i/>
          <w:sz w:val="24"/>
          <w:szCs w:val="24"/>
        </w:rPr>
        <w:t>“</w:t>
      </w:r>
      <w:r>
        <w:rPr>
          <w:bCs/>
          <w:sz w:val="24"/>
          <w:szCs w:val="24"/>
        </w:rPr>
        <w:t xml:space="preserve"> nustatytas neatsižvelgiant į Įstatymo 93 straipsnio 3 dalies nuostatą, kad „Pretenzija turi būti pateikta faksu, elektroninėmis priemonėmis ar pasirašytinai per kurjerį“. </w:t>
      </w:r>
    </w:p>
    <w:p w:rsidR="00F122B7" w:rsidRPr="003418D7" w:rsidRDefault="00F26FC4" w:rsidP="00747AB4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</w:t>
      </w:r>
      <w:r w:rsidR="005B56DC">
        <w:rPr>
          <w:bCs/>
          <w:sz w:val="24"/>
          <w:szCs w:val="24"/>
        </w:rPr>
        <w:t xml:space="preserve">. </w:t>
      </w:r>
      <w:r w:rsidR="006378C6">
        <w:rPr>
          <w:bCs/>
          <w:sz w:val="24"/>
          <w:szCs w:val="24"/>
        </w:rPr>
        <w:t xml:space="preserve">Pirkimo dalyvio </w:t>
      </w:r>
      <w:r w:rsidR="00CF56EC">
        <w:rPr>
          <w:bCs/>
          <w:sz w:val="24"/>
          <w:szCs w:val="24"/>
        </w:rPr>
        <w:t xml:space="preserve">UAB „Kortas“ pretenzija </w:t>
      </w:r>
      <w:r w:rsidR="00F122B7">
        <w:rPr>
          <w:bCs/>
          <w:sz w:val="24"/>
          <w:szCs w:val="24"/>
        </w:rPr>
        <w:t xml:space="preserve">dėl </w:t>
      </w:r>
      <w:r w:rsidR="00473BD3">
        <w:rPr>
          <w:bCs/>
          <w:sz w:val="24"/>
          <w:szCs w:val="24"/>
        </w:rPr>
        <w:t>Komisijos sprendimų</w:t>
      </w:r>
      <w:r w:rsidR="005B56DC">
        <w:rPr>
          <w:bCs/>
          <w:sz w:val="24"/>
          <w:szCs w:val="24"/>
        </w:rPr>
        <w:t xml:space="preserve"> išnagrinėta </w:t>
      </w:r>
      <w:r w:rsidR="006378C6">
        <w:rPr>
          <w:bCs/>
          <w:sz w:val="24"/>
          <w:szCs w:val="24"/>
        </w:rPr>
        <w:t xml:space="preserve">     </w:t>
      </w:r>
      <w:r w:rsidR="005B56DC">
        <w:rPr>
          <w:bCs/>
          <w:sz w:val="24"/>
          <w:szCs w:val="24"/>
        </w:rPr>
        <w:t>2014</w:t>
      </w:r>
      <w:r w:rsidR="00473BD3">
        <w:rPr>
          <w:bCs/>
          <w:sz w:val="24"/>
          <w:szCs w:val="24"/>
        </w:rPr>
        <w:t xml:space="preserve">-11-10 </w:t>
      </w:r>
      <w:r w:rsidR="00F122B7">
        <w:rPr>
          <w:bCs/>
          <w:sz w:val="24"/>
          <w:szCs w:val="24"/>
        </w:rPr>
        <w:t>(Komi</w:t>
      </w:r>
      <w:r w:rsidR="008E5202">
        <w:rPr>
          <w:bCs/>
          <w:sz w:val="24"/>
          <w:szCs w:val="24"/>
        </w:rPr>
        <w:t xml:space="preserve">sijos posėdžio </w:t>
      </w:r>
      <w:r w:rsidR="00473BD3">
        <w:rPr>
          <w:bCs/>
          <w:sz w:val="24"/>
          <w:szCs w:val="24"/>
        </w:rPr>
        <w:t>protokolas Nr. 65-01/18</w:t>
      </w:r>
      <w:r w:rsidR="00F122B7">
        <w:rPr>
          <w:bCs/>
          <w:sz w:val="24"/>
          <w:szCs w:val="24"/>
        </w:rPr>
        <w:t xml:space="preserve">) ir apie priimtą sprendimą CVP </w:t>
      </w:r>
      <w:r w:rsidR="008E5202">
        <w:rPr>
          <w:bCs/>
          <w:sz w:val="24"/>
          <w:szCs w:val="24"/>
        </w:rPr>
        <w:t xml:space="preserve">IS </w:t>
      </w:r>
      <w:r w:rsidR="00473BD3">
        <w:rPr>
          <w:bCs/>
          <w:sz w:val="24"/>
          <w:szCs w:val="24"/>
        </w:rPr>
        <w:t>priemonėmis jam pranešta 2014-11-11 (pranešimas 3119741</w:t>
      </w:r>
      <w:r w:rsidR="008E5202">
        <w:rPr>
          <w:bCs/>
          <w:sz w:val="24"/>
          <w:szCs w:val="24"/>
        </w:rPr>
        <w:t>)</w:t>
      </w:r>
      <w:r w:rsidR="00473BD3">
        <w:rPr>
          <w:bCs/>
          <w:sz w:val="24"/>
          <w:szCs w:val="24"/>
        </w:rPr>
        <w:t>,</w:t>
      </w:r>
      <w:r w:rsidR="000E4AEF">
        <w:rPr>
          <w:bCs/>
          <w:sz w:val="24"/>
          <w:szCs w:val="24"/>
        </w:rPr>
        <w:t xml:space="preserve"> </w:t>
      </w:r>
      <w:r w:rsidR="00F122B7">
        <w:rPr>
          <w:bCs/>
          <w:sz w:val="24"/>
          <w:szCs w:val="24"/>
        </w:rPr>
        <w:t xml:space="preserve">tačiau </w:t>
      </w:r>
      <w:r w:rsidR="00E4682A">
        <w:rPr>
          <w:bCs/>
          <w:sz w:val="24"/>
          <w:szCs w:val="24"/>
        </w:rPr>
        <w:t xml:space="preserve">CVP IS </w:t>
      </w:r>
      <w:r w:rsidR="00E63C3D">
        <w:rPr>
          <w:bCs/>
          <w:sz w:val="24"/>
          <w:szCs w:val="24"/>
        </w:rPr>
        <w:t>esančioje</w:t>
      </w:r>
      <w:r w:rsidR="003938AB">
        <w:rPr>
          <w:bCs/>
          <w:sz w:val="24"/>
          <w:szCs w:val="24"/>
        </w:rPr>
        <w:t xml:space="preserve"> </w:t>
      </w:r>
      <w:r w:rsidR="00E4682A">
        <w:rPr>
          <w:bCs/>
          <w:sz w:val="24"/>
          <w:szCs w:val="24"/>
        </w:rPr>
        <w:t xml:space="preserve">susirašinėjimo </w:t>
      </w:r>
      <w:r w:rsidR="003938AB">
        <w:rPr>
          <w:bCs/>
          <w:sz w:val="24"/>
          <w:szCs w:val="24"/>
        </w:rPr>
        <w:t>informacijo</w:t>
      </w:r>
      <w:r w:rsidR="00E63C3D">
        <w:rPr>
          <w:bCs/>
          <w:sz w:val="24"/>
          <w:szCs w:val="24"/>
        </w:rPr>
        <w:t>je</w:t>
      </w:r>
      <w:r w:rsidR="003938AB">
        <w:rPr>
          <w:bCs/>
          <w:sz w:val="24"/>
          <w:szCs w:val="24"/>
        </w:rPr>
        <w:t xml:space="preserve"> </w:t>
      </w:r>
      <w:r w:rsidR="00E63C3D">
        <w:rPr>
          <w:bCs/>
          <w:sz w:val="24"/>
          <w:szCs w:val="24"/>
        </w:rPr>
        <w:t>nėra duomenų</w:t>
      </w:r>
      <w:r w:rsidR="00E4682A">
        <w:rPr>
          <w:bCs/>
          <w:sz w:val="24"/>
          <w:szCs w:val="24"/>
        </w:rPr>
        <w:t xml:space="preserve">, kad apie </w:t>
      </w:r>
      <w:r w:rsidR="000E4AEF">
        <w:rPr>
          <w:bCs/>
          <w:sz w:val="24"/>
          <w:szCs w:val="24"/>
        </w:rPr>
        <w:t>šios</w:t>
      </w:r>
      <w:r w:rsidR="00AA20D4">
        <w:rPr>
          <w:bCs/>
          <w:sz w:val="24"/>
          <w:szCs w:val="24"/>
        </w:rPr>
        <w:t xml:space="preserve"> </w:t>
      </w:r>
      <w:r w:rsidR="000E4AEF">
        <w:rPr>
          <w:bCs/>
          <w:sz w:val="24"/>
          <w:szCs w:val="24"/>
        </w:rPr>
        <w:t>pretenzijos</w:t>
      </w:r>
      <w:r w:rsidR="00E4682A">
        <w:rPr>
          <w:bCs/>
          <w:sz w:val="24"/>
          <w:szCs w:val="24"/>
        </w:rPr>
        <w:t xml:space="preserve"> nagrinėjimo rezultatus </w:t>
      </w:r>
      <w:r w:rsidR="000E4AEF">
        <w:rPr>
          <w:bCs/>
          <w:sz w:val="24"/>
          <w:szCs w:val="24"/>
        </w:rPr>
        <w:t>buvo informuotas</w:t>
      </w:r>
      <w:r w:rsidR="00F122B7">
        <w:rPr>
          <w:bCs/>
          <w:sz w:val="24"/>
          <w:szCs w:val="24"/>
        </w:rPr>
        <w:t xml:space="preserve"> </w:t>
      </w:r>
      <w:r w:rsidR="001B6B56">
        <w:rPr>
          <w:bCs/>
          <w:sz w:val="24"/>
          <w:szCs w:val="24"/>
        </w:rPr>
        <w:t xml:space="preserve">Tiekėjas, t.y. </w:t>
      </w:r>
      <w:r w:rsidR="00F122B7">
        <w:rPr>
          <w:bCs/>
          <w:sz w:val="24"/>
          <w:szCs w:val="24"/>
        </w:rPr>
        <w:t>kit</w:t>
      </w:r>
      <w:r w:rsidR="000E4AEF">
        <w:rPr>
          <w:bCs/>
          <w:sz w:val="24"/>
          <w:szCs w:val="24"/>
        </w:rPr>
        <w:t>as</w:t>
      </w:r>
      <w:r w:rsidR="00ED1FCC">
        <w:rPr>
          <w:bCs/>
          <w:sz w:val="24"/>
          <w:szCs w:val="24"/>
        </w:rPr>
        <w:t xml:space="preserve"> </w:t>
      </w:r>
      <w:r w:rsidR="00F41839">
        <w:rPr>
          <w:bCs/>
          <w:sz w:val="24"/>
          <w:szCs w:val="24"/>
        </w:rPr>
        <w:t>Pirkimu suinteresuotas dalyvis</w:t>
      </w:r>
      <w:r w:rsidR="00F122B7">
        <w:rPr>
          <w:bCs/>
          <w:sz w:val="24"/>
          <w:szCs w:val="24"/>
        </w:rPr>
        <w:t xml:space="preserve">. Tuo Perkančioji organizacija neužtikrino Įstatymo 94¹ straipsnio 3 dalies nuostatos, kad </w:t>
      </w:r>
      <w:r w:rsidR="00F122B7" w:rsidRPr="00ED2850">
        <w:rPr>
          <w:bCs/>
          <w:i/>
          <w:sz w:val="24"/>
          <w:szCs w:val="24"/>
        </w:rPr>
        <w:t xml:space="preserve">„Perkančioji organizacija privalo &lt;...&gt; apie priimtą sprendimą ne vėliau kaip kitą darbo dieną raštu pranešti pretenziją pateikusiam </w:t>
      </w:r>
      <w:r w:rsidR="00F41839">
        <w:rPr>
          <w:bCs/>
          <w:i/>
          <w:sz w:val="24"/>
          <w:szCs w:val="24"/>
        </w:rPr>
        <w:t>tiekėjui &lt;...&gt;</w:t>
      </w:r>
      <w:r w:rsidR="00AA20D4">
        <w:rPr>
          <w:bCs/>
          <w:i/>
          <w:sz w:val="24"/>
          <w:szCs w:val="24"/>
        </w:rPr>
        <w:t xml:space="preserve"> </w:t>
      </w:r>
      <w:r w:rsidR="00AA20D4">
        <w:rPr>
          <w:b/>
          <w:bCs/>
          <w:i/>
          <w:sz w:val="24"/>
          <w:szCs w:val="24"/>
        </w:rPr>
        <w:t xml:space="preserve">suinteresuotiems </w:t>
      </w:r>
      <w:r w:rsidR="00F41839">
        <w:rPr>
          <w:b/>
          <w:bCs/>
          <w:i/>
          <w:sz w:val="24"/>
          <w:szCs w:val="24"/>
        </w:rPr>
        <w:t>dalyviams</w:t>
      </w:r>
      <w:r w:rsidR="00F122B7" w:rsidRPr="00ED2850">
        <w:rPr>
          <w:bCs/>
          <w:i/>
          <w:sz w:val="24"/>
          <w:szCs w:val="24"/>
        </w:rPr>
        <w:t xml:space="preserve"> &lt;...&gt;“</w:t>
      </w:r>
      <w:r w:rsidR="00F122B7">
        <w:rPr>
          <w:bCs/>
          <w:sz w:val="24"/>
          <w:szCs w:val="24"/>
        </w:rPr>
        <w:t xml:space="preserve"> laikymosi. </w:t>
      </w:r>
    </w:p>
    <w:p w:rsidR="00B6330B" w:rsidRPr="00F40FD3" w:rsidRDefault="00B6330B" w:rsidP="00B6330B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Atsi</w:t>
      </w:r>
      <w:r w:rsidR="00385A6C">
        <w:rPr>
          <w:sz w:val="24"/>
          <w:szCs w:val="24"/>
        </w:rPr>
        <w:t>žvelgdama į nurodytą Įstatymo 32 straipsnio 7 dalies nuostatų pažeidimą ir</w:t>
      </w:r>
      <w:r>
        <w:rPr>
          <w:sz w:val="24"/>
          <w:szCs w:val="24"/>
        </w:rPr>
        <w:t xml:space="preserve"> neužtikrintą Įstatymo 3 straipsnio 1 dalyje įtvirtinto </w:t>
      </w:r>
      <w:r w:rsidR="00385A6C">
        <w:rPr>
          <w:sz w:val="24"/>
          <w:szCs w:val="24"/>
        </w:rPr>
        <w:t xml:space="preserve">pirkimų </w:t>
      </w:r>
      <w:r>
        <w:rPr>
          <w:sz w:val="24"/>
          <w:szCs w:val="24"/>
        </w:rPr>
        <w:t>skaidrumo principo laikymąsi</w:t>
      </w:r>
      <w:r w:rsidR="00385A6C">
        <w:rPr>
          <w:sz w:val="24"/>
          <w:szCs w:val="24"/>
        </w:rPr>
        <w:t xml:space="preserve">, </w:t>
      </w:r>
      <w:r>
        <w:rPr>
          <w:sz w:val="24"/>
          <w:szCs w:val="24"/>
        </w:rPr>
        <w:t>Tarnyba, vadovaudamasi Į</w:t>
      </w:r>
      <w:r w:rsidRPr="00F927B1">
        <w:rPr>
          <w:sz w:val="24"/>
          <w:szCs w:val="24"/>
        </w:rPr>
        <w:t>statymo</w:t>
      </w:r>
      <w:r>
        <w:rPr>
          <w:sz w:val="24"/>
          <w:szCs w:val="24"/>
        </w:rPr>
        <w:t xml:space="preserve"> 8² straipsnio 2</w:t>
      </w:r>
      <w:r w:rsidRPr="00F40FD3">
        <w:rPr>
          <w:sz w:val="24"/>
          <w:szCs w:val="24"/>
        </w:rPr>
        <w:t xml:space="preserve"> dalies </w:t>
      </w:r>
      <w:r>
        <w:rPr>
          <w:sz w:val="24"/>
          <w:szCs w:val="24"/>
        </w:rPr>
        <w:t xml:space="preserve"> </w:t>
      </w:r>
      <w:r w:rsidRPr="00F40FD3">
        <w:rPr>
          <w:sz w:val="24"/>
          <w:szCs w:val="24"/>
        </w:rPr>
        <w:t>6 punkt</w:t>
      </w:r>
      <w:r>
        <w:rPr>
          <w:sz w:val="24"/>
          <w:szCs w:val="24"/>
        </w:rPr>
        <w:t>u, įpareigoja Perkančiąją organizaciją</w:t>
      </w:r>
      <w:r w:rsidRPr="00F40FD3">
        <w:rPr>
          <w:sz w:val="24"/>
          <w:szCs w:val="24"/>
        </w:rPr>
        <w:t>:</w:t>
      </w:r>
    </w:p>
    <w:p w:rsidR="00B6330B" w:rsidRPr="00F40FD3" w:rsidRDefault="00D936B3" w:rsidP="00B6330B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panaikinti Komisijos </w:t>
      </w:r>
      <w:r w:rsidR="0046680D">
        <w:rPr>
          <w:rStyle w:val="Strong"/>
          <w:b w:val="0"/>
          <w:sz w:val="24"/>
          <w:szCs w:val="24"/>
        </w:rPr>
        <w:t xml:space="preserve">sprendimus dėl </w:t>
      </w:r>
      <w:r w:rsidR="00D805BC">
        <w:rPr>
          <w:rStyle w:val="Strong"/>
          <w:b w:val="0"/>
          <w:sz w:val="24"/>
          <w:szCs w:val="24"/>
        </w:rPr>
        <w:t xml:space="preserve">Pirkimo laimėtojo nustatymo </w:t>
      </w:r>
      <w:r w:rsidR="00D805BC">
        <w:rPr>
          <w:color w:val="000000"/>
          <w:sz w:val="24"/>
          <w:szCs w:val="24"/>
        </w:rPr>
        <w:t xml:space="preserve">(Komisijos         2014-10-20 posėdžio protokolas Nr. 65-01/15) ir </w:t>
      </w:r>
      <w:r w:rsidR="0046680D">
        <w:rPr>
          <w:rStyle w:val="Strong"/>
          <w:b w:val="0"/>
          <w:sz w:val="24"/>
          <w:szCs w:val="24"/>
        </w:rPr>
        <w:t xml:space="preserve">Tiekėjo </w:t>
      </w:r>
      <w:r w:rsidR="004858E9">
        <w:rPr>
          <w:rStyle w:val="Strong"/>
          <w:b w:val="0"/>
          <w:sz w:val="24"/>
          <w:szCs w:val="24"/>
        </w:rPr>
        <w:t xml:space="preserve">kvalifikacijos vertinimo </w:t>
      </w:r>
      <w:r w:rsidR="00A94C0B">
        <w:rPr>
          <w:color w:val="000000"/>
          <w:sz w:val="24"/>
          <w:szCs w:val="24"/>
        </w:rPr>
        <w:t xml:space="preserve">(Komisijos </w:t>
      </w:r>
      <w:r>
        <w:rPr>
          <w:color w:val="000000"/>
          <w:sz w:val="24"/>
          <w:szCs w:val="24"/>
        </w:rPr>
        <w:t xml:space="preserve">  </w:t>
      </w:r>
      <w:r w:rsidR="00D805BC">
        <w:rPr>
          <w:color w:val="000000"/>
          <w:sz w:val="24"/>
          <w:szCs w:val="24"/>
        </w:rPr>
        <w:t xml:space="preserve">2014-10-08 posėdžio protokolas Nr. 65-01/13 ir </w:t>
      </w:r>
      <w:r w:rsidR="00A94C0B">
        <w:rPr>
          <w:color w:val="000000"/>
          <w:sz w:val="24"/>
          <w:szCs w:val="24"/>
        </w:rPr>
        <w:t>2014-09-30 po</w:t>
      </w:r>
      <w:r>
        <w:rPr>
          <w:color w:val="000000"/>
          <w:sz w:val="24"/>
          <w:szCs w:val="24"/>
        </w:rPr>
        <w:t>sėdžio protokolas Nr. 65-01/12</w:t>
      </w:r>
      <w:r w:rsidR="00D805BC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:rsidR="00B6330B" w:rsidRDefault="00B6330B" w:rsidP="00B6330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pakartotinai vertinti </w:t>
      </w:r>
      <w:r w:rsidR="0046680D">
        <w:rPr>
          <w:rStyle w:val="Strong"/>
          <w:b w:val="0"/>
          <w:sz w:val="24"/>
          <w:szCs w:val="24"/>
        </w:rPr>
        <w:t xml:space="preserve">Tiekėjo </w:t>
      </w:r>
      <w:r w:rsidR="00D805BC">
        <w:rPr>
          <w:rStyle w:val="Strong"/>
          <w:b w:val="0"/>
          <w:sz w:val="24"/>
          <w:szCs w:val="24"/>
        </w:rPr>
        <w:t>kvalifikacijos atitiktį</w:t>
      </w:r>
      <w:r w:rsidR="00915063">
        <w:rPr>
          <w:rStyle w:val="Strong"/>
          <w:b w:val="0"/>
          <w:sz w:val="24"/>
          <w:szCs w:val="24"/>
        </w:rPr>
        <w:t xml:space="preserve"> </w:t>
      </w:r>
      <w:r w:rsidR="004858E9">
        <w:rPr>
          <w:rStyle w:val="Strong"/>
          <w:b w:val="0"/>
          <w:sz w:val="24"/>
          <w:szCs w:val="24"/>
        </w:rPr>
        <w:t xml:space="preserve">Pirkimo </w:t>
      </w:r>
      <w:r w:rsidR="00915063">
        <w:rPr>
          <w:rStyle w:val="Strong"/>
          <w:b w:val="0"/>
          <w:sz w:val="24"/>
          <w:szCs w:val="24"/>
        </w:rPr>
        <w:t>dokumentuose nustatytiems reikalavimams</w:t>
      </w:r>
      <w:r>
        <w:rPr>
          <w:sz w:val="24"/>
          <w:szCs w:val="24"/>
        </w:rPr>
        <w:t>;</w:t>
      </w:r>
    </w:p>
    <w:p w:rsidR="00B6330B" w:rsidRPr="0098313C" w:rsidRDefault="00B6330B" w:rsidP="00B6330B">
      <w:pPr>
        <w:tabs>
          <w:tab w:val="left" w:pos="709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8313C">
        <w:rPr>
          <w:sz w:val="24"/>
          <w:szCs w:val="24"/>
        </w:rPr>
        <w:t>ra</w:t>
      </w:r>
      <w:r>
        <w:rPr>
          <w:bCs/>
          <w:sz w:val="24"/>
          <w:szCs w:val="24"/>
        </w:rPr>
        <w:t>štu</w:t>
      </w:r>
      <w:r>
        <w:rPr>
          <w:sz w:val="24"/>
          <w:szCs w:val="24"/>
        </w:rPr>
        <w:t xml:space="preserve"> informuoti Tarnybą apie įpareigojimo įvykdymą ir pateikti tai įrodančių dokumentų kopijas, patvirtintas Lietuvos Respublikos teisės aktų nustatyta tvarka.</w:t>
      </w:r>
    </w:p>
    <w:p w:rsidR="00B6330B" w:rsidRPr="00290567" w:rsidRDefault="00B6330B" w:rsidP="00B6330B">
      <w:pPr>
        <w:ind w:firstLine="709"/>
        <w:jc w:val="both"/>
        <w:rPr>
          <w:bCs/>
          <w:sz w:val="24"/>
          <w:szCs w:val="24"/>
          <w:lang w:eastAsia="lt-LT"/>
        </w:rPr>
      </w:pPr>
      <w:r w:rsidRPr="00290567">
        <w:rPr>
          <w:bCs/>
          <w:sz w:val="24"/>
          <w:szCs w:val="24"/>
          <w:lang w:eastAsia="lt-LT"/>
        </w:rPr>
        <w:t>Vadovaujantis Lietuvos Respublikos administracini</w:t>
      </w:r>
      <w:r w:rsidR="00385A6C">
        <w:rPr>
          <w:bCs/>
          <w:sz w:val="24"/>
          <w:szCs w:val="24"/>
          <w:lang w:eastAsia="lt-LT"/>
        </w:rPr>
        <w:t xml:space="preserve">ų bylų teisenos įstatymo </w:t>
      </w:r>
      <w:r w:rsidRPr="00290567">
        <w:rPr>
          <w:bCs/>
          <w:sz w:val="24"/>
          <w:szCs w:val="24"/>
          <w:lang w:eastAsia="lt-LT"/>
        </w:rPr>
        <w:t>5 ir 15 straipsniais, nesutikę su Tarnybos įpareigojimu, Jūs galite jį apskųsti teismui šio įstatymo nustatyta tvarka.</w:t>
      </w:r>
    </w:p>
    <w:p w:rsidR="00C605AE" w:rsidRDefault="00C605AE" w:rsidP="00517222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B37E0F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2014-12</w:t>
      </w:r>
      <w:r w:rsidR="004C1D38">
        <w:rPr>
          <w:sz w:val="24"/>
          <w:szCs w:val="24"/>
        </w:rPr>
        <w:t>-</w:t>
      </w:r>
      <w:r w:rsidR="0046680D">
        <w:rPr>
          <w:sz w:val="24"/>
          <w:szCs w:val="24"/>
        </w:rPr>
        <w:t>22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0B" w:rsidRDefault="00A94C0B">
      <w:r>
        <w:separator/>
      </w:r>
    </w:p>
  </w:endnote>
  <w:endnote w:type="continuationSeparator" w:id="0">
    <w:p w:rsidR="00A94C0B" w:rsidRDefault="00A94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0B" w:rsidRDefault="00A94C0B">
    <w:pPr>
      <w:pStyle w:val="Footer"/>
    </w:pPr>
  </w:p>
  <w:p w:rsidR="00A94C0B" w:rsidRDefault="00A94C0B">
    <w:pPr>
      <w:pStyle w:val="Footer"/>
    </w:pPr>
  </w:p>
  <w:p w:rsidR="00A94C0B" w:rsidRDefault="00A94C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A94C0B" w:rsidRPr="008F10BE" w:rsidTr="0048148B">
      <w:tc>
        <w:tcPr>
          <w:tcW w:w="3225" w:type="dxa"/>
        </w:tcPr>
        <w:p w:rsidR="00A94C0B" w:rsidRPr="008F10BE" w:rsidRDefault="00A94C0B" w:rsidP="00225780">
          <w:pPr>
            <w:pStyle w:val="Footer"/>
          </w:pPr>
          <w:r w:rsidRPr="008F10BE">
            <w:t>Biudžetinė įstaiga</w:t>
          </w:r>
        </w:p>
        <w:p w:rsidR="00A94C0B" w:rsidRPr="008F10BE" w:rsidRDefault="00A94C0B" w:rsidP="00225780">
          <w:pPr>
            <w:pStyle w:val="Footer"/>
          </w:pPr>
          <w:r w:rsidRPr="008F10BE">
            <w:t>Kareivių g. 1, 08221 Vilnius</w:t>
          </w:r>
        </w:p>
        <w:p w:rsidR="00A94C0B" w:rsidRPr="008F10BE" w:rsidRDefault="00A94C0B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A94C0B" w:rsidRPr="008F10BE" w:rsidRDefault="00A94C0B" w:rsidP="008A5A7B">
          <w:pPr>
            <w:pStyle w:val="Footer"/>
          </w:pPr>
          <w:r w:rsidRPr="008F10BE">
            <w:t>Tel. (8 5) 219 7001</w:t>
          </w:r>
        </w:p>
        <w:p w:rsidR="00A94C0B" w:rsidRPr="008F10BE" w:rsidRDefault="00A94C0B" w:rsidP="008A5A7B">
          <w:pPr>
            <w:pStyle w:val="Footer"/>
          </w:pPr>
          <w:r w:rsidRPr="008F10BE">
            <w:t>Faks. (8 5) 213 6213</w:t>
          </w:r>
        </w:p>
        <w:p w:rsidR="00A94C0B" w:rsidRPr="008F10BE" w:rsidRDefault="00A94C0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A94C0B" w:rsidRPr="008F10BE" w:rsidRDefault="00A94C0B" w:rsidP="008A5A7B">
          <w:pPr>
            <w:pStyle w:val="Footer"/>
          </w:pPr>
          <w:r w:rsidRPr="008F10BE">
            <w:t>Duomenys kaupiami ir saugomi</w:t>
          </w:r>
        </w:p>
        <w:p w:rsidR="00A94C0B" w:rsidRPr="008F10BE" w:rsidRDefault="00A94C0B" w:rsidP="00225780">
          <w:pPr>
            <w:pStyle w:val="Footer"/>
          </w:pPr>
          <w:r w:rsidRPr="008F10BE">
            <w:t>Juridinių asmenų registre</w:t>
          </w:r>
        </w:p>
        <w:p w:rsidR="00A94C0B" w:rsidRPr="008F10BE" w:rsidRDefault="00A94C0B" w:rsidP="00225780">
          <w:pPr>
            <w:pStyle w:val="Footer"/>
          </w:pPr>
          <w:r w:rsidRPr="008F10BE">
            <w:t>Kodas 188656261</w:t>
          </w:r>
        </w:p>
      </w:tc>
    </w:tr>
  </w:tbl>
  <w:p w:rsidR="00A94C0B" w:rsidRPr="008F10BE" w:rsidRDefault="00A94C0B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0B" w:rsidRDefault="00A94C0B">
      <w:r>
        <w:separator/>
      </w:r>
    </w:p>
  </w:footnote>
  <w:footnote w:type="continuationSeparator" w:id="0">
    <w:p w:rsidR="00A94C0B" w:rsidRDefault="00A94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0B" w:rsidRDefault="00A94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C0B" w:rsidRDefault="00A94C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0B" w:rsidRPr="00C46A04" w:rsidRDefault="00A94C0B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805BC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A94C0B" w:rsidRDefault="00A94C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14D9F"/>
    <w:rsid w:val="00020BB0"/>
    <w:rsid w:val="00021053"/>
    <w:rsid w:val="000239EE"/>
    <w:rsid w:val="00023B43"/>
    <w:rsid w:val="000327A3"/>
    <w:rsid w:val="00033CC7"/>
    <w:rsid w:val="00035EB7"/>
    <w:rsid w:val="00037D26"/>
    <w:rsid w:val="00040069"/>
    <w:rsid w:val="00044AFE"/>
    <w:rsid w:val="00046709"/>
    <w:rsid w:val="000506A7"/>
    <w:rsid w:val="000676A3"/>
    <w:rsid w:val="00076D72"/>
    <w:rsid w:val="00094314"/>
    <w:rsid w:val="00097A68"/>
    <w:rsid w:val="000B40B7"/>
    <w:rsid w:val="000B6300"/>
    <w:rsid w:val="000D040C"/>
    <w:rsid w:val="000E3FC7"/>
    <w:rsid w:val="000E4AEF"/>
    <w:rsid w:val="000E5D45"/>
    <w:rsid w:val="00103114"/>
    <w:rsid w:val="00103DFB"/>
    <w:rsid w:val="00105601"/>
    <w:rsid w:val="0011342D"/>
    <w:rsid w:val="00117AAD"/>
    <w:rsid w:val="00141C54"/>
    <w:rsid w:val="00143BD7"/>
    <w:rsid w:val="0017077F"/>
    <w:rsid w:val="00185F06"/>
    <w:rsid w:val="00187A54"/>
    <w:rsid w:val="001904F8"/>
    <w:rsid w:val="001947C6"/>
    <w:rsid w:val="00197C43"/>
    <w:rsid w:val="001A2A3C"/>
    <w:rsid w:val="001B63CF"/>
    <w:rsid w:val="001B6B56"/>
    <w:rsid w:val="001C5DD9"/>
    <w:rsid w:val="001C64A9"/>
    <w:rsid w:val="001D389B"/>
    <w:rsid w:val="001E4330"/>
    <w:rsid w:val="001F2D30"/>
    <w:rsid w:val="0021022D"/>
    <w:rsid w:val="00216F25"/>
    <w:rsid w:val="00223E47"/>
    <w:rsid w:val="00224DBD"/>
    <w:rsid w:val="00225780"/>
    <w:rsid w:val="00234DE0"/>
    <w:rsid w:val="00241460"/>
    <w:rsid w:val="00243489"/>
    <w:rsid w:val="002556A3"/>
    <w:rsid w:val="00255FE6"/>
    <w:rsid w:val="00256CEF"/>
    <w:rsid w:val="002571B3"/>
    <w:rsid w:val="0027737D"/>
    <w:rsid w:val="002833F6"/>
    <w:rsid w:val="00287365"/>
    <w:rsid w:val="002878B6"/>
    <w:rsid w:val="002917CA"/>
    <w:rsid w:val="0029199F"/>
    <w:rsid w:val="00291B7D"/>
    <w:rsid w:val="00297410"/>
    <w:rsid w:val="002A06B0"/>
    <w:rsid w:val="002B0D9C"/>
    <w:rsid w:val="002B5FFD"/>
    <w:rsid w:val="002B6A22"/>
    <w:rsid w:val="002C2E09"/>
    <w:rsid w:val="002C4A68"/>
    <w:rsid w:val="002D1D4C"/>
    <w:rsid w:val="002D1F71"/>
    <w:rsid w:val="002D26F3"/>
    <w:rsid w:val="002D5F05"/>
    <w:rsid w:val="002E4258"/>
    <w:rsid w:val="002E4CBB"/>
    <w:rsid w:val="002E78FF"/>
    <w:rsid w:val="002F166A"/>
    <w:rsid w:val="002F6A88"/>
    <w:rsid w:val="00307C8D"/>
    <w:rsid w:val="003105D4"/>
    <w:rsid w:val="00313FC6"/>
    <w:rsid w:val="003147D7"/>
    <w:rsid w:val="00333C57"/>
    <w:rsid w:val="0033403B"/>
    <w:rsid w:val="00337D7C"/>
    <w:rsid w:val="003418D7"/>
    <w:rsid w:val="00351E8D"/>
    <w:rsid w:val="0035640A"/>
    <w:rsid w:val="00357A1F"/>
    <w:rsid w:val="00360DA5"/>
    <w:rsid w:val="00363575"/>
    <w:rsid w:val="00364784"/>
    <w:rsid w:val="00366B83"/>
    <w:rsid w:val="00367380"/>
    <w:rsid w:val="00373083"/>
    <w:rsid w:val="00375762"/>
    <w:rsid w:val="00375CEC"/>
    <w:rsid w:val="00380718"/>
    <w:rsid w:val="00383973"/>
    <w:rsid w:val="00385A6C"/>
    <w:rsid w:val="003938AB"/>
    <w:rsid w:val="00396B0F"/>
    <w:rsid w:val="003A13B9"/>
    <w:rsid w:val="003A20D6"/>
    <w:rsid w:val="003B0B55"/>
    <w:rsid w:val="003B2550"/>
    <w:rsid w:val="003B3873"/>
    <w:rsid w:val="003C1844"/>
    <w:rsid w:val="003D0A07"/>
    <w:rsid w:val="003D3D13"/>
    <w:rsid w:val="003F0969"/>
    <w:rsid w:val="003F5351"/>
    <w:rsid w:val="0040364E"/>
    <w:rsid w:val="00404CCB"/>
    <w:rsid w:val="00407574"/>
    <w:rsid w:val="0042188E"/>
    <w:rsid w:val="00427657"/>
    <w:rsid w:val="00427FA0"/>
    <w:rsid w:val="004361E1"/>
    <w:rsid w:val="00436F2F"/>
    <w:rsid w:val="004371D1"/>
    <w:rsid w:val="004434D2"/>
    <w:rsid w:val="00454D65"/>
    <w:rsid w:val="004618BA"/>
    <w:rsid w:val="00462A10"/>
    <w:rsid w:val="0046680D"/>
    <w:rsid w:val="00473366"/>
    <w:rsid w:val="00473BD3"/>
    <w:rsid w:val="0048148B"/>
    <w:rsid w:val="004858E9"/>
    <w:rsid w:val="004951EB"/>
    <w:rsid w:val="004A2A87"/>
    <w:rsid w:val="004A3835"/>
    <w:rsid w:val="004A65B1"/>
    <w:rsid w:val="004A78DE"/>
    <w:rsid w:val="004C1D38"/>
    <w:rsid w:val="004D03A6"/>
    <w:rsid w:val="004D118D"/>
    <w:rsid w:val="004D1BAD"/>
    <w:rsid w:val="004E4C23"/>
    <w:rsid w:val="00500DE1"/>
    <w:rsid w:val="00510C55"/>
    <w:rsid w:val="00517222"/>
    <w:rsid w:val="00546869"/>
    <w:rsid w:val="005476CF"/>
    <w:rsid w:val="00556B20"/>
    <w:rsid w:val="00557B1F"/>
    <w:rsid w:val="00571FED"/>
    <w:rsid w:val="00580664"/>
    <w:rsid w:val="005833EA"/>
    <w:rsid w:val="005834D2"/>
    <w:rsid w:val="00585CBB"/>
    <w:rsid w:val="00597552"/>
    <w:rsid w:val="005A4D4D"/>
    <w:rsid w:val="005A5864"/>
    <w:rsid w:val="005B52FD"/>
    <w:rsid w:val="005B56DC"/>
    <w:rsid w:val="005B6FCB"/>
    <w:rsid w:val="005C5395"/>
    <w:rsid w:val="005D4161"/>
    <w:rsid w:val="005D5E62"/>
    <w:rsid w:val="005E5B43"/>
    <w:rsid w:val="005F46E2"/>
    <w:rsid w:val="005F48FC"/>
    <w:rsid w:val="005F5F70"/>
    <w:rsid w:val="00604645"/>
    <w:rsid w:val="00617673"/>
    <w:rsid w:val="006213C8"/>
    <w:rsid w:val="00622855"/>
    <w:rsid w:val="00626943"/>
    <w:rsid w:val="006358DF"/>
    <w:rsid w:val="006378C6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71A1D"/>
    <w:rsid w:val="0068131D"/>
    <w:rsid w:val="00690426"/>
    <w:rsid w:val="00691084"/>
    <w:rsid w:val="00693D78"/>
    <w:rsid w:val="00693F43"/>
    <w:rsid w:val="006A0F11"/>
    <w:rsid w:val="006A1440"/>
    <w:rsid w:val="006C5D13"/>
    <w:rsid w:val="006D6F78"/>
    <w:rsid w:val="006E2FD3"/>
    <w:rsid w:val="006E4AEC"/>
    <w:rsid w:val="006E79A4"/>
    <w:rsid w:val="006F3DA6"/>
    <w:rsid w:val="006F6505"/>
    <w:rsid w:val="006F7045"/>
    <w:rsid w:val="00702DFF"/>
    <w:rsid w:val="00702FCC"/>
    <w:rsid w:val="007120B4"/>
    <w:rsid w:val="00714A1F"/>
    <w:rsid w:val="007223D5"/>
    <w:rsid w:val="00727CA6"/>
    <w:rsid w:val="007319C6"/>
    <w:rsid w:val="0074496B"/>
    <w:rsid w:val="00744E44"/>
    <w:rsid w:val="0074643E"/>
    <w:rsid w:val="00747AB4"/>
    <w:rsid w:val="007565ED"/>
    <w:rsid w:val="00764CEE"/>
    <w:rsid w:val="00783FF8"/>
    <w:rsid w:val="00791D47"/>
    <w:rsid w:val="007920ED"/>
    <w:rsid w:val="00792759"/>
    <w:rsid w:val="00793677"/>
    <w:rsid w:val="007A3192"/>
    <w:rsid w:val="007A327D"/>
    <w:rsid w:val="007A7FEC"/>
    <w:rsid w:val="007D1768"/>
    <w:rsid w:val="007D1D0A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65EF"/>
    <w:rsid w:val="008522F0"/>
    <w:rsid w:val="008537BB"/>
    <w:rsid w:val="00854F66"/>
    <w:rsid w:val="00860C99"/>
    <w:rsid w:val="00860FC6"/>
    <w:rsid w:val="008706C5"/>
    <w:rsid w:val="00877384"/>
    <w:rsid w:val="00890AE1"/>
    <w:rsid w:val="00895D74"/>
    <w:rsid w:val="00896467"/>
    <w:rsid w:val="008A55BB"/>
    <w:rsid w:val="008A5A7B"/>
    <w:rsid w:val="008A5C4C"/>
    <w:rsid w:val="008B369B"/>
    <w:rsid w:val="008C08DC"/>
    <w:rsid w:val="008C7F2B"/>
    <w:rsid w:val="008E4287"/>
    <w:rsid w:val="008E462B"/>
    <w:rsid w:val="008E5202"/>
    <w:rsid w:val="008F10BE"/>
    <w:rsid w:val="00900135"/>
    <w:rsid w:val="0090422A"/>
    <w:rsid w:val="00907C82"/>
    <w:rsid w:val="00915063"/>
    <w:rsid w:val="009221CA"/>
    <w:rsid w:val="00925D62"/>
    <w:rsid w:val="00926695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831BF"/>
    <w:rsid w:val="0098570E"/>
    <w:rsid w:val="00987111"/>
    <w:rsid w:val="00992098"/>
    <w:rsid w:val="00992F8E"/>
    <w:rsid w:val="009A7CC2"/>
    <w:rsid w:val="009B2508"/>
    <w:rsid w:val="009D517F"/>
    <w:rsid w:val="009D5A6D"/>
    <w:rsid w:val="009E1931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252AC"/>
    <w:rsid w:val="00A26FAE"/>
    <w:rsid w:val="00A278B2"/>
    <w:rsid w:val="00A41F79"/>
    <w:rsid w:val="00A47D97"/>
    <w:rsid w:val="00A62AD1"/>
    <w:rsid w:val="00A630A8"/>
    <w:rsid w:val="00A76ECB"/>
    <w:rsid w:val="00A77BDD"/>
    <w:rsid w:val="00A85C27"/>
    <w:rsid w:val="00A94C0B"/>
    <w:rsid w:val="00A97E2A"/>
    <w:rsid w:val="00AA1E51"/>
    <w:rsid w:val="00AA20D4"/>
    <w:rsid w:val="00AA7146"/>
    <w:rsid w:val="00AB7DF3"/>
    <w:rsid w:val="00AC720E"/>
    <w:rsid w:val="00AD4FCC"/>
    <w:rsid w:val="00AD6B9F"/>
    <w:rsid w:val="00AD7991"/>
    <w:rsid w:val="00AE1A79"/>
    <w:rsid w:val="00B0113A"/>
    <w:rsid w:val="00B039C0"/>
    <w:rsid w:val="00B052EA"/>
    <w:rsid w:val="00B1050A"/>
    <w:rsid w:val="00B1182C"/>
    <w:rsid w:val="00B13D09"/>
    <w:rsid w:val="00B23540"/>
    <w:rsid w:val="00B30BBC"/>
    <w:rsid w:val="00B32A76"/>
    <w:rsid w:val="00B35EFC"/>
    <w:rsid w:val="00B36DDA"/>
    <w:rsid w:val="00B37E0F"/>
    <w:rsid w:val="00B53DC4"/>
    <w:rsid w:val="00B5540B"/>
    <w:rsid w:val="00B57B8F"/>
    <w:rsid w:val="00B6330B"/>
    <w:rsid w:val="00B64871"/>
    <w:rsid w:val="00B67F07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D6F08"/>
    <w:rsid w:val="00BE34F1"/>
    <w:rsid w:val="00BE5F43"/>
    <w:rsid w:val="00BF2C45"/>
    <w:rsid w:val="00C0209D"/>
    <w:rsid w:val="00C04172"/>
    <w:rsid w:val="00C042E6"/>
    <w:rsid w:val="00C11535"/>
    <w:rsid w:val="00C1387A"/>
    <w:rsid w:val="00C267ED"/>
    <w:rsid w:val="00C30D1E"/>
    <w:rsid w:val="00C3102D"/>
    <w:rsid w:val="00C31770"/>
    <w:rsid w:val="00C335AE"/>
    <w:rsid w:val="00C436CF"/>
    <w:rsid w:val="00C46A04"/>
    <w:rsid w:val="00C5593F"/>
    <w:rsid w:val="00C605AE"/>
    <w:rsid w:val="00C71B4A"/>
    <w:rsid w:val="00C81141"/>
    <w:rsid w:val="00C8359E"/>
    <w:rsid w:val="00C83F00"/>
    <w:rsid w:val="00C87A41"/>
    <w:rsid w:val="00C90C72"/>
    <w:rsid w:val="00C9438A"/>
    <w:rsid w:val="00C94809"/>
    <w:rsid w:val="00C96CAB"/>
    <w:rsid w:val="00CB6033"/>
    <w:rsid w:val="00CB7BB8"/>
    <w:rsid w:val="00CD0D68"/>
    <w:rsid w:val="00CE4C22"/>
    <w:rsid w:val="00CF037E"/>
    <w:rsid w:val="00CF077D"/>
    <w:rsid w:val="00CF56EC"/>
    <w:rsid w:val="00D02D85"/>
    <w:rsid w:val="00D1083F"/>
    <w:rsid w:val="00D113F1"/>
    <w:rsid w:val="00D215F6"/>
    <w:rsid w:val="00D26C7E"/>
    <w:rsid w:val="00D30739"/>
    <w:rsid w:val="00D32756"/>
    <w:rsid w:val="00D37AE0"/>
    <w:rsid w:val="00D5057E"/>
    <w:rsid w:val="00D509ED"/>
    <w:rsid w:val="00D57B54"/>
    <w:rsid w:val="00D62C64"/>
    <w:rsid w:val="00D73CF3"/>
    <w:rsid w:val="00D743F3"/>
    <w:rsid w:val="00D74661"/>
    <w:rsid w:val="00D805BC"/>
    <w:rsid w:val="00D87661"/>
    <w:rsid w:val="00D906FE"/>
    <w:rsid w:val="00D90C9E"/>
    <w:rsid w:val="00D917BE"/>
    <w:rsid w:val="00D92847"/>
    <w:rsid w:val="00D936B3"/>
    <w:rsid w:val="00DB1AA7"/>
    <w:rsid w:val="00DB3D63"/>
    <w:rsid w:val="00DB4CA0"/>
    <w:rsid w:val="00DC5CD3"/>
    <w:rsid w:val="00DE00AE"/>
    <w:rsid w:val="00DE7300"/>
    <w:rsid w:val="00DF0C3C"/>
    <w:rsid w:val="00E10488"/>
    <w:rsid w:val="00E13501"/>
    <w:rsid w:val="00E16062"/>
    <w:rsid w:val="00E1788F"/>
    <w:rsid w:val="00E21F16"/>
    <w:rsid w:val="00E246EC"/>
    <w:rsid w:val="00E32C1A"/>
    <w:rsid w:val="00E379C2"/>
    <w:rsid w:val="00E37E5D"/>
    <w:rsid w:val="00E4397F"/>
    <w:rsid w:val="00E43F45"/>
    <w:rsid w:val="00E43FBF"/>
    <w:rsid w:val="00E4682A"/>
    <w:rsid w:val="00E63C3D"/>
    <w:rsid w:val="00E65987"/>
    <w:rsid w:val="00E67559"/>
    <w:rsid w:val="00E75AE2"/>
    <w:rsid w:val="00E84631"/>
    <w:rsid w:val="00E93D66"/>
    <w:rsid w:val="00E9451E"/>
    <w:rsid w:val="00EA4D48"/>
    <w:rsid w:val="00EA69B9"/>
    <w:rsid w:val="00EC1185"/>
    <w:rsid w:val="00EC3B31"/>
    <w:rsid w:val="00EC772D"/>
    <w:rsid w:val="00ED1FCC"/>
    <w:rsid w:val="00EE077A"/>
    <w:rsid w:val="00EF03A9"/>
    <w:rsid w:val="00EF5CC8"/>
    <w:rsid w:val="00EF7867"/>
    <w:rsid w:val="00F000BD"/>
    <w:rsid w:val="00F0326B"/>
    <w:rsid w:val="00F04FE2"/>
    <w:rsid w:val="00F122B7"/>
    <w:rsid w:val="00F26FC4"/>
    <w:rsid w:val="00F2726B"/>
    <w:rsid w:val="00F34035"/>
    <w:rsid w:val="00F41839"/>
    <w:rsid w:val="00F43499"/>
    <w:rsid w:val="00F45581"/>
    <w:rsid w:val="00F46CB9"/>
    <w:rsid w:val="00F57D76"/>
    <w:rsid w:val="00F606BC"/>
    <w:rsid w:val="00F658C6"/>
    <w:rsid w:val="00F66AD3"/>
    <w:rsid w:val="00F86C77"/>
    <w:rsid w:val="00F87FB4"/>
    <w:rsid w:val="00F90553"/>
    <w:rsid w:val="00F90D16"/>
    <w:rsid w:val="00F91196"/>
    <w:rsid w:val="00F94496"/>
    <w:rsid w:val="00F95A44"/>
    <w:rsid w:val="00FA76E1"/>
    <w:rsid w:val="00FB10DF"/>
    <w:rsid w:val="00FC1B94"/>
    <w:rsid w:val="00FC67D6"/>
    <w:rsid w:val="00FC69DA"/>
    <w:rsid w:val="00FD1D06"/>
    <w:rsid w:val="00FE2A9C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9D9B0-5E33-4B7A-B225-89875FBA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281</TotalTime>
  <Pages>2</Pages>
  <Words>744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90</cp:revision>
  <cp:lastPrinted>2014-12-22T09:20:00Z</cp:lastPrinted>
  <dcterms:created xsi:type="dcterms:W3CDTF">2014-12-08T09:16:00Z</dcterms:created>
  <dcterms:modified xsi:type="dcterms:W3CDTF">2014-12-22T09:31:00Z</dcterms:modified>
</cp:coreProperties>
</file>