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bookmarkStart w:id="1" w:name="_MON_1051956295"/>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48.2pt" o:ole="" fillcolor="window">
            <v:imagedata r:id="rId8" o:title=""/>
          </v:shape>
          <o:OLEObject Type="Embed" ProgID="Word.Picture.8" ShapeID="_x0000_i1025" DrawAspect="Content" ObjectID="_1477920098" r:id="rId9"/>
        </w:object>
      </w:r>
    </w:p>
    <w:p w:rsidR="00CD0D68" w:rsidRPr="00907C82" w:rsidRDefault="00CD0D68" w:rsidP="00907C82">
      <w:pPr>
        <w:jc w:val="center"/>
        <w:rPr>
          <w:sz w:val="24"/>
          <w:szCs w:val="24"/>
        </w:rPr>
      </w:pPr>
    </w:p>
    <w:p w:rsidR="00351E8D" w:rsidRDefault="00351E8D" w:rsidP="009310AB">
      <w:pPr>
        <w:pStyle w:val="Heading1"/>
        <w:tabs>
          <w:tab w:val="left" w:pos="900"/>
        </w:tabs>
        <w:jc w:val="center"/>
        <w:rPr>
          <w:sz w:val="24"/>
          <w:szCs w:val="24"/>
        </w:rPr>
      </w:pPr>
      <w:r w:rsidRPr="00907C82">
        <w:rPr>
          <w:sz w:val="24"/>
          <w:szCs w:val="24"/>
        </w:rPr>
        <w:t>VIEŠŲJŲ PIRKIMŲ TARNYBA</w:t>
      </w:r>
    </w:p>
    <w:p w:rsidR="00427FA0" w:rsidRDefault="00427FA0" w:rsidP="00427FA0">
      <w:pPr>
        <w:pStyle w:val="Heading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Heading1"/>
        <w:tabs>
          <w:tab w:val="left" w:pos="900"/>
        </w:tabs>
        <w:jc w:val="center"/>
        <w:rPr>
          <w:sz w:val="24"/>
          <w:szCs w:val="24"/>
        </w:rPr>
      </w:pPr>
      <w:r w:rsidRPr="00427FA0">
        <w:rPr>
          <w:sz w:val="24"/>
          <w:szCs w:val="24"/>
        </w:rPr>
        <w:t>VIEŠŲJŲ PIRKIMŲ VERTINIMO IŠVADA</w:t>
      </w:r>
    </w:p>
    <w:p w:rsidR="00B93B07" w:rsidRPr="00931D41" w:rsidRDefault="00B93B07" w:rsidP="00B93B07">
      <w:pPr>
        <w:pStyle w:val="Default"/>
        <w:rPr>
          <w:lang w:val="lt-LT"/>
        </w:rPr>
      </w:pPr>
    </w:p>
    <w:p w:rsidR="00B93B07" w:rsidRPr="00A465DE" w:rsidRDefault="00B93B07" w:rsidP="00B93B07">
      <w:pPr>
        <w:pStyle w:val="Default"/>
        <w:jc w:val="center"/>
        <w:rPr>
          <w:lang w:val="lt-LT"/>
        </w:rPr>
      </w:pPr>
      <w:r w:rsidRPr="00A465DE">
        <w:rPr>
          <w:lang w:val="lt-LT"/>
        </w:rPr>
        <w:t>______________ Nr. 4S-______</w:t>
      </w:r>
    </w:p>
    <w:p w:rsidR="0048725E" w:rsidRDefault="0048725E" w:rsidP="00360DA5">
      <w:pPr>
        <w:pStyle w:val="Default"/>
        <w:ind w:left="709"/>
        <w:jc w:val="center"/>
        <w:rPr>
          <w:lang w:val="lt-LT"/>
        </w:rPr>
      </w:pPr>
    </w:p>
    <w:p w:rsidR="00992F8E" w:rsidRPr="00A465DE" w:rsidRDefault="00992F8E" w:rsidP="00360DA5">
      <w:pPr>
        <w:pStyle w:val="Default"/>
        <w:ind w:left="709"/>
        <w:jc w:val="center"/>
        <w:rPr>
          <w:lang w:val="lt-LT"/>
        </w:rPr>
      </w:pPr>
      <w:r w:rsidRPr="00A465DE">
        <w:rPr>
          <w:lang w:val="lt-LT"/>
        </w:rPr>
        <w:t>Vilnius</w:t>
      </w:r>
    </w:p>
    <w:p w:rsidR="00744D41" w:rsidRDefault="00744D41" w:rsidP="008706C5">
      <w:pPr>
        <w:tabs>
          <w:tab w:val="left" w:pos="900"/>
        </w:tabs>
        <w:ind w:firstLine="709"/>
        <w:jc w:val="both"/>
        <w:rPr>
          <w:bCs/>
          <w:sz w:val="24"/>
          <w:szCs w:val="24"/>
        </w:rPr>
      </w:pPr>
    </w:p>
    <w:p w:rsidR="001925DF" w:rsidRDefault="001925DF" w:rsidP="008706C5">
      <w:pPr>
        <w:tabs>
          <w:tab w:val="left" w:pos="900"/>
        </w:tabs>
        <w:ind w:firstLine="709"/>
        <w:jc w:val="both"/>
        <w:rPr>
          <w:bCs/>
          <w:sz w:val="24"/>
          <w:szCs w:val="24"/>
        </w:rPr>
      </w:pPr>
    </w:p>
    <w:p w:rsidR="00864789" w:rsidRDefault="004A0102" w:rsidP="0048725E">
      <w:pPr>
        <w:ind w:firstLine="731"/>
        <w:jc w:val="both"/>
        <w:rPr>
          <w:sz w:val="24"/>
          <w:szCs w:val="24"/>
        </w:rPr>
      </w:pPr>
      <w:r w:rsidRPr="000A7859">
        <w:rPr>
          <w:color w:val="000000"/>
          <w:spacing w:val="-1"/>
          <w:sz w:val="24"/>
          <w:szCs w:val="24"/>
        </w:rPr>
        <w:t xml:space="preserve">Viešųjų pirkimų tarnyba (toliau – Tarnyba), </w:t>
      </w:r>
      <w:proofErr w:type="gramStart"/>
      <w:r w:rsidRPr="000A7859">
        <w:rPr>
          <w:color w:val="000000"/>
          <w:spacing w:val="-1"/>
          <w:sz w:val="24"/>
          <w:szCs w:val="24"/>
        </w:rPr>
        <w:t>gavo</w:t>
      </w:r>
      <w:proofErr w:type="gramEnd"/>
      <w:r w:rsidRPr="000A7859">
        <w:rPr>
          <w:color w:val="000000"/>
          <w:spacing w:val="-1"/>
          <w:sz w:val="24"/>
          <w:szCs w:val="24"/>
        </w:rPr>
        <w:t xml:space="preserve"> </w:t>
      </w:r>
      <w:r w:rsidR="0038509C">
        <w:rPr>
          <w:color w:val="000000"/>
          <w:spacing w:val="-1"/>
          <w:sz w:val="24"/>
          <w:szCs w:val="24"/>
        </w:rPr>
        <w:t>Lietuvos aplinkos apsaugos investicijų fondo</w:t>
      </w:r>
      <w:r>
        <w:rPr>
          <w:color w:val="000000"/>
          <w:spacing w:val="-1"/>
          <w:sz w:val="24"/>
          <w:szCs w:val="24"/>
        </w:rPr>
        <w:t xml:space="preserve"> </w:t>
      </w:r>
      <w:r w:rsidRPr="000A7859">
        <w:rPr>
          <w:color w:val="000000"/>
          <w:spacing w:val="-1"/>
          <w:sz w:val="24"/>
          <w:szCs w:val="24"/>
        </w:rPr>
        <w:t xml:space="preserve">(toliau – </w:t>
      </w:r>
      <w:r w:rsidR="0038509C">
        <w:rPr>
          <w:color w:val="000000"/>
          <w:spacing w:val="-1"/>
          <w:sz w:val="24"/>
          <w:szCs w:val="24"/>
        </w:rPr>
        <w:t>LAAIF</w:t>
      </w:r>
      <w:r w:rsidRPr="000A7859">
        <w:rPr>
          <w:color w:val="000000"/>
          <w:spacing w:val="-1"/>
          <w:sz w:val="24"/>
          <w:szCs w:val="24"/>
        </w:rPr>
        <w:t>) prašymą įvertinti, ar</w:t>
      </w:r>
      <w:r>
        <w:rPr>
          <w:color w:val="000000"/>
          <w:spacing w:val="-1"/>
          <w:sz w:val="24"/>
          <w:szCs w:val="24"/>
        </w:rPr>
        <w:t xml:space="preserve"> </w:t>
      </w:r>
      <w:r w:rsidRPr="000A7859">
        <w:rPr>
          <w:color w:val="000000"/>
          <w:spacing w:val="-1"/>
          <w:sz w:val="24"/>
          <w:szCs w:val="24"/>
        </w:rPr>
        <w:t xml:space="preserve">vykdydama </w:t>
      </w:r>
      <w:r w:rsidR="0038509C">
        <w:rPr>
          <w:color w:val="000000"/>
          <w:spacing w:val="-1"/>
          <w:sz w:val="24"/>
          <w:szCs w:val="24"/>
        </w:rPr>
        <w:t xml:space="preserve">supaprastintas skelbiamas derybas </w:t>
      </w:r>
      <w:r w:rsidR="00BB5362">
        <w:rPr>
          <w:color w:val="000000"/>
          <w:spacing w:val="-1"/>
          <w:sz w:val="24"/>
          <w:szCs w:val="24"/>
        </w:rPr>
        <w:t>„</w:t>
      </w:r>
      <w:r w:rsidR="0038509C">
        <w:rPr>
          <w:color w:val="000000"/>
          <w:spacing w:val="-1"/>
          <w:sz w:val="24"/>
          <w:szCs w:val="24"/>
        </w:rPr>
        <w:t>Vilniaus Aleksandro Puškino vidurinės mokyklos pastato Gabijos g. 8, Vilniuje, atnaujinimo-modernizavimo darbų pirkimas</w:t>
      </w:r>
      <w:r>
        <w:rPr>
          <w:color w:val="000000"/>
          <w:spacing w:val="-1"/>
          <w:sz w:val="24"/>
          <w:szCs w:val="24"/>
        </w:rPr>
        <w:t xml:space="preserve">“ </w:t>
      </w:r>
      <w:r w:rsidR="0048725E" w:rsidRPr="00EF2ABF">
        <w:rPr>
          <w:sz w:val="24"/>
          <w:szCs w:val="24"/>
        </w:rPr>
        <w:t xml:space="preserve">(Centrinėje viešųjų pirkimų informacinėje sistemoje </w:t>
      </w:r>
      <w:r w:rsidR="00692E4B">
        <w:rPr>
          <w:sz w:val="24"/>
          <w:szCs w:val="24"/>
        </w:rPr>
        <w:t xml:space="preserve">(toliau – CVP IS) </w:t>
      </w:r>
      <w:r w:rsidR="0048725E" w:rsidRPr="00EF2ABF">
        <w:rPr>
          <w:sz w:val="24"/>
          <w:szCs w:val="24"/>
        </w:rPr>
        <w:t xml:space="preserve">skelbtas 2013 m. </w:t>
      </w:r>
      <w:r w:rsidR="0048725E">
        <w:rPr>
          <w:sz w:val="24"/>
          <w:szCs w:val="24"/>
        </w:rPr>
        <w:t>rugpjūčio 22</w:t>
      </w:r>
      <w:r w:rsidR="0048725E" w:rsidRPr="00EF2ABF">
        <w:rPr>
          <w:sz w:val="24"/>
          <w:szCs w:val="24"/>
        </w:rPr>
        <w:t xml:space="preserve"> d., pirkimo Nr. </w:t>
      </w:r>
      <w:r w:rsidR="0048725E">
        <w:rPr>
          <w:sz w:val="24"/>
          <w:szCs w:val="24"/>
        </w:rPr>
        <w:t>141506</w:t>
      </w:r>
      <w:r w:rsidR="0048725E" w:rsidRPr="00EF2ABF">
        <w:rPr>
          <w:sz w:val="24"/>
          <w:szCs w:val="24"/>
        </w:rPr>
        <w:t>, toliau – Pirkimas)</w:t>
      </w:r>
      <w:r w:rsidR="0048725E">
        <w:rPr>
          <w:sz w:val="24"/>
          <w:szCs w:val="24"/>
        </w:rPr>
        <w:t xml:space="preserve"> </w:t>
      </w:r>
      <w:r w:rsidR="00864789">
        <w:rPr>
          <w:color w:val="000000"/>
          <w:spacing w:val="-1"/>
          <w:sz w:val="24"/>
          <w:szCs w:val="24"/>
        </w:rPr>
        <w:t xml:space="preserve">įgaliotoji perkančioji organizacija Vilniaus miesto savivaldybės administracija (toliau – Perkančioji organizacija) </w:t>
      </w:r>
      <w:r w:rsidR="00947D68">
        <w:rPr>
          <w:color w:val="000000"/>
          <w:spacing w:val="-1"/>
          <w:sz w:val="24"/>
          <w:szCs w:val="24"/>
        </w:rPr>
        <w:t xml:space="preserve">pažeidė </w:t>
      </w:r>
      <w:r w:rsidR="00947D68" w:rsidRPr="000A7859">
        <w:rPr>
          <w:sz w:val="24"/>
          <w:szCs w:val="24"/>
        </w:rPr>
        <w:t>Lietuvos Respublikos viešųjų pirkimų įstaty</w:t>
      </w:r>
      <w:r w:rsidR="00947D68">
        <w:rPr>
          <w:sz w:val="24"/>
          <w:szCs w:val="24"/>
        </w:rPr>
        <w:t>m</w:t>
      </w:r>
      <w:r w:rsidR="00864789">
        <w:rPr>
          <w:sz w:val="24"/>
          <w:szCs w:val="24"/>
        </w:rPr>
        <w:t>e</w:t>
      </w:r>
      <w:r w:rsidR="00947D68">
        <w:rPr>
          <w:sz w:val="24"/>
          <w:szCs w:val="24"/>
        </w:rPr>
        <w:t xml:space="preserve"> įtvirtintus principus</w:t>
      </w:r>
      <w:r w:rsidR="00864789">
        <w:rPr>
          <w:sz w:val="24"/>
          <w:szCs w:val="24"/>
        </w:rPr>
        <w:t xml:space="preserve"> ir kitas nuostatas, dėl kurių tokie sprendimai turi būti naikintini, įskaitant sprendimą sudaryti viešojo pirkimo sutartį.</w:t>
      </w:r>
    </w:p>
    <w:p w:rsidR="004A0102" w:rsidRDefault="004A0102" w:rsidP="009D7FF4">
      <w:pPr>
        <w:tabs>
          <w:tab w:val="left" w:pos="900"/>
        </w:tabs>
        <w:ind w:firstLine="709"/>
        <w:jc w:val="both"/>
        <w:rPr>
          <w:sz w:val="24"/>
          <w:szCs w:val="24"/>
        </w:rPr>
      </w:pPr>
      <w:r w:rsidRPr="000A7859">
        <w:rPr>
          <w:sz w:val="24"/>
          <w:szCs w:val="24"/>
        </w:rPr>
        <w:t xml:space="preserve">Tarnyba, vadovaudamasi </w:t>
      </w:r>
      <w:r w:rsidR="00947D68">
        <w:rPr>
          <w:sz w:val="24"/>
          <w:szCs w:val="24"/>
        </w:rPr>
        <w:t>Į</w:t>
      </w:r>
      <w:r w:rsidRPr="000A7859">
        <w:rPr>
          <w:sz w:val="24"/>
          <w:szCs w:val="24"/>
        </w:rPr>
        <w:t>statymo 8</w:t>
      </w:r>
      <w:r w:rsidRPr="000A7859">
        <w:rPr>
          <w:sz w:val="24"/>
          <w:szCs w:val="24"/>
          <w:vertAlign w:val="superscript"/>
        </w:rPr>
        <w:t>2</w:t>
      </w:r>
      <w:r w:rsidRPr="000A7859">
        <w:rPr>
          <w:sz w:val="24"/>
          <w:szCs w:val="24"/>
        </w:rPr>
        <w:t xml:space="preserve"> straipsnio 1 dalies 2 punktu, atliko Pirkimo dalinį vertinimą, t. y. įvertino </w:t>
      </w:r>
      <w:r w:rsidR="0077071A">
        <w:rPr>
          <w:sz w:val="24"/>
          <w:szCs w:val="24"/>
        </w:rPr>
        <w:t>derybų</w:t>
      </w:r>
      <w:r w:rsidRPr="000A7859">
        <w:rPr>
          <w:sz w:val="24"/>
          <w:szCs w:val="24"/>
        </w:rPr>
        <w:t xml:space="preserve"> </w:t>
      </w:r>
      <w:r w:rsidR="003217CF">
        <w:rPr>
          <w:sz w:val="24"/>
          <w:szCs w:val="24"/>
        </w:rPr>
        <w:t xml:space="preserve">procedūros </w:t>
      </w:r>
      <w:r w:rsidRPr="000A7859">
        <w:rPr>
          <w:sz w:val="24"/>
          <w:szCs w:val="24"/>
        </w:rPr>
        <w:t xml:space="preserve">atitiktį Įstatymo reikalavimams. </w:t>
      </w:r>
    </w:p>
    <w:p w:rsidR="00E61874" w:rsidRDefault="00E61874" w:rsidP="00E61874">
      <w:pPr>
        <w:tabs>
          <w:tab w:val="left" w:pos="900"/>
        </w:tabs>
        <w:ind w:firstLine="709"/>
        <w:jc w:val="both"/>
        <w:rPr>
          <w:color w:val="000000"/>
          <w:spacing w:val="-1"/>
          <w:sz w:val="24"/>
          <w:szCs w:val="24"/>
        </w:rPr>
      </w:pPr>
      <w:r>
        <w:rPr>
          <w:sz w:val="24"/>
          <w:szCs w:val="24"/>
        </w:rPr>
        <w:t xml:space="preserve">Pirkimą atliko Perkančioji organizacija </w:t>
      </w:r>
      <w:r>
        <w:rPr>
          <w:color w:val="000000"/>
          <w:spacing w:val="-1"/>
          <w:sz w:val="24"/>
          <w:szCs w:val="24"/>
        </w:rPr>
        <w:t>pagal Vilniaus Aleksandro Puškin</w:t>
      </w:r>
      <w:r w:rsidR="00887D2D">
        <w:rPr>
          <w:color w:val="000000"/>
          <w:spacing w:val="-1"/>
          <w:sz w:val="24"/>
          <w:szCs w:val="24"/>
        </w:rPr>
        <w:t>o vidurinės mokyklos (toliau – Į</w:t>
      </w:r>
      <w:r>
        <w:rPr>
          <w:color w:val="000000"/>
          <w:spacing w:val="-1"/>
          <w:sz w:val="24"/>
          <w:szCs w:val="24"/>
        </w:rPr>
        <w:t xml:space="preserve">galiojusioji perkančioji organizacija) 2013 m. liepos 17 d. įgaliojimą Nr. SD-351. </w:t>
      </w:r>
      <w:r w:rsidRPr="000A7859">
        <w:rPr>
          <w:sz w:val="24"/>
        </w:rPr>
        <w:t>Pirkimas vykdytas</w:t>
      </w:r>
      <w:r>
        <w:rPr>
          <w:sz w:val="24"/>
        </w:rPr>
        <w:t xml:space="preserve"> </w:t>
      </w:r>
      <w:r w:rsidRPr="000A7859">
        <w:rPr>
          <w:sz w:val="24"/>
        </w:rPr>
        <w:t xml:space="preserve">pagal </w:t>
      </w:r>
      <w:r w:rsidRPr="000A7859">
        <w:rPr>
          <w:sz w:val="24"/>
          <w:szCs w:val="24"/>
        </w:rPr>
        <w:t>Lietuvos Respublikos viešųjų pirkimų įstatymą (redakcija nuo</w:t>
      </w:r>
      <w:proofErr w:type="gramStart"/>
      <w:r w:rsidRPr="000A7859">
        <w:rPr>
          <w:sz w:val="24"/>
          <w:szCs w:val="24"/>
        </w:rPr>
        <w:t xml:space="preserve"> </w:t>
      </w:r>
      <w:r w:rsidR="00F379A5">
        <w:rPr>
          <w:sz w:val="24"/>
          <w:szCs w:val="24"/>
        </w:rPr>
        <w:t xml:space="preserve">              </w:t>
      </w:r>
      <w:proofErr w:type="gramEnd"/>
      <w:r w:rsidRPr="000A7859">
        <w:rPr>
          <w:sz w:val="24"/>
          <w:szCs w:val="24"/>
        </w:rPr>
        <w:t>201</w:t>
      </w:r>
      <w:r>
        <w:rPr>
          <w:sz w:val="24"/>
          <w:szCs w:val="24"/>
        </w:rPr>
        <w:t>3-01-30</w:t>
      </w:r>
      <w:r w:rsidRPr="000A7859">
        <w:rPr>
          <w:sz w:val="24"/>
          <w:szCs w:val="24"/>
        </w:rPr>
        <w:t>) (toliau – Įstatymas)</w:t>
      </w:r>
      <w:r>
        <w:rPr>
          <w:sz w:val="24"/>
          <w:szCs w:val="24"/>
        </w:rPr>
        <w:t>,</w:t>
      </w:r>
      <w:r w:rsidRPr="000A7859">
        <w:rPr>
          <w:sz w:val="24"/>
          <w:szCs w:val="24"/>
        </w:rPr>
        <w:t xml:space="preserve"> </w:t>
      </w:r>
      <w:r w:rsidRPr="000A7859">
        <w:rPr>
          <w:sz w:val="24"/>
        </w:rPr>
        <w:t xml:space="preserve">Perkančiosios organizacijos supaprastintų viešųjų pirkimų taisykles, patvirtintas </w:t>
      </w:r>
      <w:r w:rsidRPr="000A7859">
        <w:rPr>
          <w:color w:val="000000"/>
          <w:spacing w:val="-1"/>
          <w:sz w:val="24"/>
          <w:szCs w:val="24"/>
        </w:rPr>
        <w:t xml:space="preserve">Perkančiosios organizacijos direktoriaus </w:t>
      </w:r>
      <w:r>
        <w:rPr>
          <w:color w:val="000000"/>
          <w:spacing w:val="-1"/>
          <w:sz w:val="24"/>
          <w:szCs w:val="24"/>
        </w:rPr>
        <w:t xml:space="preserve">2010 m. liepos 15 d. įsakymu </w:t>
      </w:r>
      <w:r w:rsidR="00F379A5">
        <w:rPr>
          <w:color w:val="000000"/>
          <w:spacing w:val="-1"/>
          <w:sz w:val="24"/>
          <w:szCs w:val="24"/>
        </w:rPr>
        <w:t xml:space="preserve">             </w:t>
      </w:r>
      <w:r>
        <w:rPr>
          <w:color w:val="000000"/>
          <w:spacing w:val="-1"/>
          <w:sz w:val="24"/>
          <w:szCs w:val="24"/>
        </w:rPr>
        <w:t>Nr. 30-1556</w:t>
      </w:r>
      <w:r w:rsidRPr="000A7859">
        <w:rPr>
          <w:color w:val="000000"/>
          <w:spacing w:val="-1"/>
          <w:sz w:val="24"/>
          <w:szCs w:val="24"/>
        </w:rPr>
        <w:t xml:space="preserve"> (toliau – Taisyklės)</w:t>
      </w:r>
      <w:r>
        <w:rPr>
          <w:color w:val="000000"/>
          <w:spacing w:val="-1"/>
          <w:sz w:val="24"/>
          <w:szCs w:val="24"/>
        </w:rPr>
        <w:t xml:space="preserve"> ir pagal Pirkimo sąlygas, patvirtintas įgaliojusios perkančiosios organizacijos l. e. direktoriaus pareigas parašu.</w:t>
      </w:r>
    </w:p>
    <w:p w:rsidR="00AB2439" w:rsidRDefault="008233DE" w:rsidP="008233DE">
      <w:pPr>
        <w:tabs>
          <w:tab w:val="left" w:pos="900"/>
        </w:tabs>
        <w:ind w:firstLine="709"/>
        <w:jc w:val="both"/>
        <w:rPr>
          <w:sz w:val="24"/>
        </w:rPr>
      </w:pPr>
      <w:r w:rsidRPr="000A7859">
        <w:rPr>
          <w:sz w:val="24"/>
        </w:rPr>
        <w:t>Pirkimas vykdytas CVP IS priemonėmis</w:t>
      </w:r>
      <w:r w:rsidR="00E61874">
        <w:rPr>
          <w:sz w:val="24"/>
        </w:rPr>
        <w:t>,</w:t>
      </w:r>
      <w:r w:rsidR="00F379A5">
        <w:rPr>
          <w:sz w:val="24"/>
        </w:rPr>
        <w:t xml:space="preserve"> </w:t>
      </w:r>
      <w:r w:rsidRPr="000A7859">
        <w:rPr>
          <w:sz w:val="24"/>
        </w:rPr>
        <w:t xml:space="preserve">įgyvendinant </w:t>
      </w:r>
      <w:r w:rsidR="00AB2439">
        <w:rPr>
          <w:sz w:val="24"/>
        </w:rPr>
        <w:t xml:space="preserve">projektą, teikiamą finansinei paramai gauti pagal Klimato kaitos specialiosios programos lėšų naudojimo 2013 m. sąmatą </w:t>
      </w:r>
      <w:r w:rsidR="000A0CC8">
        <w:rPr>
          <w:sz w:val="24"/>
        </w:rPr>
        <w:t>detalizuojančią plano priemonę „Visuomeninės paskirties pastatų atnaujinimas (modernizavimas), sumažinant energijos suvartojimo sąnaudas“.</w:t>
      </w:r>
    </w:p>
    <w:p w:rsidR="00C26EE8" w:rsidRDefault="00C26EE8" w:rsidP="00C26EE8">
      <w:pPr>
        <w:tabs>
          <w:tab w:val="left" w:pos="900"/>
        </w:tabs>
        <w:ind w:firstLine="709"/>
        <w:jc w:val="both"/>
        <w:rPr>
          <w:sz w:val="24"/>
          <w:szCs w:val="24"/>
        </w:rPr>
      </w:pPr>
      <w:r>
        <w:rPr>
          <w:sz w:val="24"/>
          <w:szCs w:val="24"/>
        </w:rPr>
        <w:t>Komisija 2013-12-06 posėdyje (protokolas Nr. 21-10) Pirkimo laimėtoju pripažino ūkio subjektų grupę (AB „Panevėžio statybos trestas“, UAB „</w:t>
      </w:r>
      <w:proofErr w:type="spellStart"/>
      <w:r>
        <w:rPr>
          <w:sz w:val="24"/>
          <w:szCs w:val="24"/>
        </w:rPr>
        <w:t>Irdaiva</w:t>
      </w:r>
      <w:proofErr w:type="spellEnd"/>
      <w:r>
        <w:rPr>
          <w:sz w:val="24"/>
          <w:szCs w:val="24"/>
        </w:rPr>
        <w:t xml:space="preserve">“). </w:t>
      </w:r>
      <w:r>
        <w:rPr>
          <w:color w:val="000000"/>
          <w:spacing w:val="-1"/>
          <w:sz w:val="24"/>
          <w:szCs w:val="24"/>
        </w:rPr>
        <w:t>Įgaliojusioji perkančioji organizacija</w:t>
      </w:r>
      <w:r w:rsidRPr="000A0CC8">
        <w:rPr>
          <w:sz w:val="24"/>
          <w:szCs w:val="24"/>
        </w:rPr>
        <w:t xml:space="preserve"> </w:t>
      </w:r>
      <w:r>
        <w:rPr>
          <w:sz w:val="24"/>
          <w:szCs w:val="24"/>
        </w:rPr>
        <w:t>2013-12-31 su šiuo tiekėju sudarė sutartį Nr. 42. Sutart</w:t>
      </w:r>
      <w:r w:rsidR="00FE5596">
        <w:rPr>
          <w:sz w:val="24"/>
          <w:szCs w:val="24"/>
        </w:rPr>
        <w:t xml:space="preserve">ies </w:t>
      </w:r>
      <w:r>
        <w:rPr>
          <w:sz w:val="24"/>
          <w:szCs w:val="24"/>
        </w:rPr>
        <w:t xml:space="preserve">kaina </w:t>
      </w:r>
      <w:r w:rsidR="00FE5596">
        <w:rPr>
          <w:sz w:val="24"/>
          <w:szCs w:val="24"/>
        </w:rPr>
        <w:t xml:space="preserve">– 5.960.000,00 Lt, </w:t>
      </w:r>
      <w:r>
        <w:rPr>
          <w:sz w:val="24"/>
          <w:szCs w:val="24"/>
        </w:rPr>
        <w:t xml:space="preserve">atitinka derybų metu suderėtą kainą. </w:t>
      </w:r>
      <w:r>
        <w:rPr>
          <w:color w:val="000000"/>
          <w:spacing w:val="-1"/>
          <w:sz w:val="24"/>
          <w:szCs w:val="24"/>
        </w:rPr>
        <w:t>Įgaliojusioji perkančioji organizacija</w:t>
      </w:r>
      <w:r w:rsidRPr="000A0CC8">
        <w:rPr>
          <w:sz w:val="24"/>
          <w:szCs w:val="24"/>
        </w:rPr>
        <w:t xml:space="preserve"> </w:t>
      </w:r>
      <w:r>
        <w:rPr>
          <w:sz w:val="24"/>
          <w:szCs w:val="24"/>
        </w:rPr>
        <w:t>2014-10-28 pasirašė susitarimą su ūkio subjektų grupe (AB „Panevėžio statybos trestas“, UAB „</w:t>
      </w:r>
      <w:proofErr w:type="spellStart"/>
      <w:r>
        <w:rPr>
          <w:sz w:val="24"/>
          <w:szCs w:val="24"/>
        </w:rPr>
        <w:t>Irdaiva</w:t>
      </w:r>
      <w:proofErr w:type="spellEnd"/>
      <w:r>
        <w:rPr>
          <w:sz w:val="24"/>
          <w:szCs w:val="24"/>
        </w:rPr>
        <w:t>“) dėl</w:t>
      </w:r>
      <w:proofErr w:type="gramStart"/>
      <w:r>
        <w:rPr>
          <w:sz w:val="24"/>
          <w:szCs w:val="24"/>
        </w:rPr>
        <w:t xml:space="preserve"> </w:t>
      </w:r>
      <w:r w:rsidR="00FE5596">
        <w:rPr>
          <w:sz w:val="24"/>
          <w:szCs w:val="24"/>
        </w:rPr>
        <w:t xml:space="preserve">                </w:t>
      </w:r>
      <w:proofErr w:type="gramEnd"/>
      <w:r>
        <w:rPr>
          <w:sz w:val="24"/>
          <w:szCs w:val="24"/>
        </w:rPr>
        <w:t>2013-12-31 sutarties Nr. 42 nutraukimo, nes nepatvirtintas Sutarties objekto finansavimas.</w:t>
      </w:r>
    </w:p>
    <w:p w:rsidR="00360DA5" w:rsidRDefault="0069339E" w:rsidP="008706C5">
      <w:pPr>
        <w:tabs>
          <w:tab w:val="left" w:pos="900"/>
        </w:tabs>
        <w:ind w:firstLine="709"/>
        <w:jc w:val="both"/>
        <w:rPr>
          <w:sz w:val="24"/>
          <w:szCs w:val="24"/>
        </w:rPr>
      </w:pPr>
      <w:r>
        <w:rPr>
          <w:sz w:val="24"/>
          <w:szCs w:val="24"/>
        </w:rPr>
        <w:t>Įvertinusi pateiktus su Pirkimu susijusius dokumentus bei CVP IS esančią informaciją, Tarnyba nustatė, kad:</w:t>
      </w:r>
    </w:p>
    <w:p w:rsidR="002C1C0A" w:rsidRDefault="0042668A" w:rsidP="0042668A">
      <w:pPr>
        <w:pStyle w:val="NormalWeb"/>
        <w:spacing w:before="0" w:beforeAutospacing="0" w:after="0" w:afterAutospacing="0"/>
        <w:ind w:firstLine="851"/>
        <w:jc w:val="both"/>
      </w:pPr>
      <w:r>
        <w:t>1. Pirkimo dokumentų 62 punkte nustatyta, kad „</w:t>
      </w:r>
      <w:r w:rsidRPr="00CC7150">
        <w:t>Derybų procedūra įvyks Vilniaus miesto savivaldybės viešųjų pirkimų komisijos posėdyje Konstitucijos pr. 3, Vilniuje 215 kabinete. Derybos vyks lietuvių kalba. Komisija derėsis su kiekvienu dalyviu atskirai dėl kainos mažinimo</w:t>
      </w:r>
      <w:r>
        <w:t xml:space="preserve">“, tačiau nenustatyta, kad derybos vyks etapais. </w:t>
      </w:r>
      <w:proofErr w:type="gramStart"/>
      <w:r>
        <w:t>Taisyklių</w:t>
      </w:r>
      <w:proofErr w:type="gramEnd"/>
      <w:r>
        <w:t xml:space="preserve"> </w:t>
      </w:r>
      <w:r w:rsidRPr="002A2D3D">
        <w:t>70.4</w:t>
      </w:r>
      <w:r>
        <w:t xml:space="preserve"> punkte nustatyta, kad „</w:t>
      </w:r>
      <w:r w:rsidRPr="002A2D3D">
        <w:t>vadovaujantis pirkimo dokumentuose nustatyta pasiūlymų vertinimo tvarka ir kriterijais, pagal derybų rezultatus, užfiksuotus pasiūlymuose ir derybų protokoluose, nustatomas geriausias pasiūlymas</w:t>
      </w:r>
      <w:r>
        <w:t xml:space="preserve">“, t. y. derybos laikomos įvykusiomis, jeigu bent vienas tiekėjas, kurio pasiūlymas ir derybų su juo rezultatai atitinka perkančiosios organizacijos keliamus reikalavimus. </w:t>
      </w:r>
    </w:p>
    <w:p w:rsidR="0042668A" w:rsidRDefault="0042668A" w:rsidP="0042668A">
      <w:pPr>
        <w:pStyle w:val="NormalWeb"/>
        <w:spacing w:before="0" w:beforeAutospacing="0" w:after="0" w:afterAutospacing="0"/>
        <w:ind w:firstLine="851"/>
        <w:jc w:val="both"/>
      </w:pPr>
      <w:r>
        <w:lastRenderedPageBreak/>
        <w:t xml:space="preserve">Lietuvos </w:t>
      </w:r>
      <w:proofErr w:type="gramStart"/>
      <w:r>
        <w:t>Aukščiausiasis teismas</w:t>
      </w:r>
      <w:proofErr w:type="gramEnd"/>
      <w:r>
        <w:t xml:space="preserve"> yra nurodęs, kad „Perkančioji organizacija po derybų su kiekvienu tiekėju atskirai, gavusi tinkamus pasiūlymus, privalo juos vertinti ir dėl jų priimti atitinkamus sprendimus. Jei perkančiajai organizacijai tiekėjų pateiktų pasiūlymų kaina (jei ji atskirai neapibrėžta kaip pirkimo sąlyga) būtų nepriimtina, ji negali šių tiekėjų kviesti į pakartotines derybas, tikintis, kad jose tiekėjai pateiks mažesnes kainas, nes rengtos derybos pagal Viešųjų pirkimų įstatymą laikomos įvykusiomis, nors pirkimas, kaip toks, Viešųjų pirkimų įstatymo 7 straipsnio prasme laikytinas dar nepasibaigusiu. Tokiu atveju perkančioji organizacija privalėtų </w:t>
      </w:r>
      <w:proofErr w:type="gramStart"/>
      <w:r>
        <w:t>kreiptis</w:t>
      </w:r>
      <w:proofErr w:type="gramEnd"/>
      <w:r>
        <w:t xml:space="preserve"> į Viešųjų pirkimų tarnybą (toliau – VPT), prašydama nutraukti pirkimo procedūras (VPĮ 39 straipsni</w:t>
      </w:r>
      <w:r w:rsidR="00692E4B">
        <w:t>o 2 dalies 3 punktas, 3 dalis)“</w:t>
      </w:r>
      <w:r>
        <w:t xml:space="preserve"> (Lietuvos Aukščiausiojo Teismo Civilinių bylų skyriaus teisėjų kolegijos 2010 m. balandžio 6 d. nutartis, priimta civilinėje byloje Nr. 3K-3-150/2010).</w:t>
      </w:r>
    </w:p>
    <w:p w:rsidR="0027506C" w:rsidRDefault="0042668A" w:rsidP="0027506C">
      <w:pPr>
        <w:tabs>
          <w:tab w:val="left" w:pos="900"/>
        </w:tabs>
        <w:ind w:firstLine="709"/>
        <w:jc w:val="both"/>
        <w:rPr>
          <w:bCs/>
          <w:sz w:val="24"/>
          <w:szCs w:val="24"/>
        </w:rPr>
      </w:pPr>
      <w:r w:rsidRPr="0027506C">
        <w:rPr>
          <w:sz w:val="24"/>
          <w:szCs w:val="24"/>
        </w:rPr>
        <w:t>Pažymėtina, kad šioje byloje teismas nurodė, jog „Derybų pakartotinumas galėtų, be kita ko, lemti tai, kad perkančioji organizacija turėtų galimybę sudaryti sąlygas laimėti konkrečiam tiekėjui, rengdama tiek pakartotinių derybų, kol geriausias derybinis rezultatas bus suderėtas būtent su tuo konkrečiu tiekėju“</w:t>
      </w:r>
      <w:r w:rsidR="0027506C" w:rsidRPr="0027506C">
        <w:rPr>
          <w:sz w:val="24"/>
          <w:szCs w:val="24"/>
        </w:rPr>
        <w:t>.</w:t>
      </w:r>
      <w:r w:rsidRPr="0027506C">
        <w:rPr>
          <w:sz w:val="24"/>
          <w:szCs w:val="24"/>
        </w:rPr>
        <w:t xml:space="preserve"> </w:t>
      </w:r>
      <w:r w:rsidR="0027506C" w:rsidRPr="0027506C">
        <w:rPr>
          <w:sz w:val="24"/>
          <w:szCs w:val="24"/>
        </w:rPr>
        <w:t xml:space="preserve">Tarnyba pastebi, kad </w:t>
      </w:r>
      <w:r w:rsidR="0027506C" w:rsidRPr="0027506C">
        <w:rPr>
          <w:bCs/>
          <w:sz w:val="24"/>
          <w:szCs w:val="24"/>
        </w:rPr>
        <w:t>iki pirminių pasiūlymų pateikimo skaičiuojamoji Pirkimo objekto kaina buvo patvirtinta 5.207.878,00 Lt (Komisijos 2013-10-31 protokolas Nr. 21-6). Po pirmųjų derybų, kurios įvyko 2013-11-15, buvo</w:t>
      </w:r>
      <w:r w:rsidR="0027506C">
        <w:rPr>
          <w:bCs/>
          <w:sz w:val="24"/>
          <w:szCs w:val="24"/>
        </w:rPr>
        <w:t xml:space="preserve"> perskaičiuota Pirkimo objekto kaina ir nustatyta nauja - 5.967.023,44 Lt (Komisijos 2013-11-22 protokolas Nr. A16-1108(3.10.1-AD10). </w:t>
      </w:r>
    </w:p>
    <w:p w:rsidR="0042668A" w:rsidRPr="0027506C" w:rsidRDefault="0027506C" w:rsidP="0027506C">
      <w:pPr>
        <w:tabs>
          <w:tab w:val="left" w:pos="900"/>
        </w:tabs>
        <w:ind w:firstLine="709"/>
        <w:jc w:val="both"/>
        <w:rPr>
          <w:sz w:val="24"/>
          <w:szCs w:val="24"/>
        </w:rPr>
      </w:pPr>
      <w:r w:rsidRPr="0027506C">
        <w:rPr>
          <w:sz w:val="24"/>
          <w:szCs w:val="24"/>
        </w:rPr>
        <w:t xml:space="preserve">Perkančioji organizacija pažeidė Įstatymo 9 straipsnio 4 dalies „Numatomo prekių, paslaugų ar darbų pirkimo vertė apskaičiuojama pagal Viešųjų pirkimų tarnybos patvirtintą pirkimo vertės apskaičiavimo metodiką“ bei Tarnybos direktoriaus 2003-02-26 įsakymu Nr. 1S-26 patvirtintos numatomo viešojo pirkimo vertės skaičiavimo metodikos 3 punkto, kad „Pirkimo vertė skaičiuojama pirkimo pradžiai &lt;..&gt;“ nuostatas, nes keitė Pirkimo pradžiai paskaičiuotą Pirkimo vertę. </w:t>
      </w:r>
      <w:r w:rsidR="0042668A" w:rsidRPr="0027506C">
        <w:rPr>
          <w:sz w:val="24"/>
          <w:szCs w:val="24"/>
        </w:rPr>
        <w:t>Komisijos 2</w:t>
      </w:r>
      <w:r>
        <w:rPr>
          <w:sz w:val="24"/>
          <w:szCs w:val="24"/>
        </w:rPr>
        <w:t xml:space="preserve">013-11-22 posėdyje (protokolas </w:t>
      </w:r>
      <w:r w:rsidR="0042668A" w:rsidRPr="0027506C">
        <w:rPr>
          <w:sz w:val="24"/>
          <w:szCs w:val="24"/>
        </w:rPr>
        <w:t xml:space="preserve">Nr. A16-1108(3.10.1-AD10) priimtas sprendimas vykdyti pakartotinas derybas, </w:t>
      </w:r>
      <w:r>
        <w:rPr>
          <w:sz w:val="24"/>
          <w:szCs w:val="24"/>
        </w:rPr>
        <w:t xml:space="preserve">pakeitus Pirkimo objekto </w:t>
      </w:r>
      <w:r w:rsidR="0092353C">
        <w:rPr>
          <w:sz w:val="24"/>
          <w:szCs w:val="24"/>
        </w:rPr>
        <w:t xml:space="preserve">skaičiuojamąją </w:t>
      </w:r>
      <w:r>
        <w:rPr>
          <w:sz w:val="24"/>
          <w:szCs w:val="24"/>
        </w:rPr>
        <w:t xml:space="preserve">kainą, </w:t>
      </w:r>
      <w:r w:rsidR="0042668A" w:rsidRPr="0027506C">
        <w:rPr>
          <w:sz w:val="24"/>
          <w:szCs w:val="24"/>
        </w:rPr>
        <w:t xml:space="preserve">neužtikrina Pirkimo dokumentų 62 punkto, </w:t>
      </w:r>
      <w:proofErr w:type="gramStart"/>
      <w:r w:rsidR="0042668A" w:rsidRPr="0027506C">
        <w:rPr>
          <w:sz w:val="24"/>
          <w:szCs w:val="24"/>
        </w:rPr>
        <w:t>Taisyklių</w:t>
      </w:r>
      <w:proofErr w:type="gramEnd"/>
      <w:r w:rsidR="0042668A" w:rsidRPr="0027506C">
        <w:rPr>
          <w:sz w:val="24"/>
          <w:szCs w:val="24"/>
        </w:rPr>
        <w:t xml:space="preserve"> 70.4 punkto nuostatų </w:t>
      </w:r>
      <w:r w:rsidR="00692E4B" w:rsidRPr="0027506C">
        <w:rPr>
          <w:sz w:val="24"/>
          <w:szCs w:val="24"/>
        </w:rPr>
        <w:t xml:space="preserve">laikymosi </w:t>
      </w:r>
      <w:r w:rsidR="0042668A" w:rsidRPr="0027506C">
        <w:rPr>
          <w:sz w:val="24"/>
          <w:szCs w:val="24"/>
        </w:rPr>
        <w:t>bei pažeidžia Įstatymo 85 straipsnio 2 dalies nuostatas</w:t>
      </w:r>
      <w:r w:rsidR="00692E4B" w:rsidRPr="0027506C">
        <w:rPr>
          <w:sz w:val="24"/>
          <w:szCs w:val="24"/>
        </w:rPr>
        <w:t>.</w:t>
      </w:r>
      <w:r w:rsidR="0042668A" w:rsidRPr="0027506C">
        <w:rPr>
          <w:sz w:val="24"/>
          <w:szCs w:val="24"/>
        </w:rPr>
        <w:t xml:space="preserve"> </w:t>
      </w:r>
    </w:p>
    <w:p w:rsidR="0042668A" w:rsidRDefault="0042668A" w:rsidP="0042668A">
      <w:pPr>
        <w:ind w:firstLine="851"/>
        <w:jc w:val="both"/>
        <w:rPr>
          <w:sz w:val="24"/>
          <w:szCs w:val="24"/>
        </w:rPr>
      </w:pPr>
      <w:r>
        <w:rPr>
          <w:sz w:val="24"/>
          <w:szCs w:val="24"/>
        </w:rPr>
        <w:t xml:space="preserve">Derybos vyko tik dėl tiekėjų pasiūlytos kainos, tačiau iš pateiktų Tarnybai dokumentų nustatyta, kad Pirkimo objekto skaičiuojamoji kaina kito dėl to, kad buvo tikslinamas projektas – tikslinami projekto sprendiniai, taisomos projektuotojų klaidos (2013-11-20 UAB „Vilniaus vystymo kompanija“ raštas Nr. 10-BP-(202.8). Tarnyba pažymi, kad pirkimo dokumentų tikslinimas, taisymas, o techninis projektas yra pirkimo dokumentų sudėtinė dalis, </w:t>
      </w:r>
      <w:r w:rsidRPr="00DC33B8">
        <w:rPr>
          <w:sz w:val="24"/>
          <w:szCs w:val="24"/>
        </w:rPr>
        <w:t>galimas tik iki vokų su p</w:t>
      </w:r>
      <w:r>
        <w:rPr>
          <w:sz w:val="24"/>
          <w:szCs w:val="24"/>
        </w:rPr>
        <w:t xml:space="preserve">asiūlymais atplėšimo procedūros, todėl Perkančioji organizacija, tikslindama techninį projektą po vokų su pasiūlymais atplėšimo nesivadovavo Taisyklių </w:t>
      </w:r>
      <w:r w:rsidRPr="00DC33B8">
        <w:rPr>
          <w:sz w:val="24"/>
          <w:szCs w:val="24"/>
        </w:rPr>
        <w:t>23</w:t>
      </w:r>
      <w:r>
        <w:rPr>
          <w:sz w:val="24"/>
          <w:szCs w:val="24"/>
        </w:rPr>
        <w:t xml:space="preserve"> punktu</w:t>
      </w:r>
      <w:r w:rsidRPr="00DC33B8">
        <w:rPr>
          <w:sz w:val="24"/>
          <w:szCs w:val="24"/>
        </w:rPr>
        <w:t xml:space="preserve"> </w:t>
      </w:r>
      <w:r>
        <w:rPr>
          <w:sz w:val="24"/>
          <w:szCs w:val="24"/>
        </w:rPr>
        <w:t>„n</w:t>
      </w:r>
      <w:r w:rsidRPr="00DC33B8">
        <w:rPr>
          <w:sz w:val="24"/>
          <w:szCs w:val="24"/>
        </w:rPr>
        <w:t>esibaigus pasiūlymų pateikimo terminui, perkančioji organizacija savo iniciatyva gali paaiškinti (patikslinti) pirkimo dokumentus, o paskelbta informacija tikslinama patikslinant skelbimą ir, vadovaujantis protingumo kriterijumi, nukeliant pasiūlymų pat</w:t>
      </w:r>
      <w:r>
        <w:rPr>
          <w:sz w:val="24"/>
          <w:szCs w:val="24"/>
        </w:rPr>
        <w:t>eikimo terminą“ ir tuo pažeidė Įstatymo 85 straipsnio 2 dalies nuostatas. Atsižvelgiant į tai, kad tiekėjai nebuvo prašomi pateikti naujus, patikslintus pasiūlymus, kuriuose būtų įvertinti visi techninio projekto pakeitimai, Tarnyba konstatuoja, kad tuo Perkančioji organizacija galimai nepasiekė Įstatymo 3 straipsnio 2 dalyje įtvirtinto tikslo, o atsižvelgiant į LAAIF 2014-10-10 raštą Nr.(5)-S-2033, kuriame nurodyta, kad į LAAIF prašymą pateikti konkrečius paaiškinimus, kodėl ir kas buvo pakeista techniniame projekte atliekant Pirkimą, Perkančioji organizacija atsakymo nepateikė, konstatuotina, kad Perkančioji organizacija, Pirkimo procedūrų metu keisdama Pirkimo objekto skaičiuojamąją kainą, neužtikrino Įstatymo 3 straipsnio 1 dalyje įtvirtinto skaidrumo principo laikymosi.</w:t>
      </w:r>
    </w:p>
    <w:p w:rsidR="00CC0556" w:rsidRDefault="002138CE" w:rsidP="0042668A">
      <w:pPr>
        <w:pStyle w:val="BodyText0"/>
        <w:ind w:firstLine="720"/>
        <w:rPr>
          <w:szCs w:val="24"/>
        </w:rPr>
      </w:pPr>
      <w:r>
        <w:rPr>
          <w:bCs/>
          <w:szCs w:val="24"/>
        </w:rPr>
        <w:t>2</w:t>
      </w:r>
      <w:r w:rsidR="0042668A" w:rsidRPr="00DC33B8">
        <w:rPr>
          <w:bCs/>
          <w:szCs w:val="24"/>
        </w:rPr>
        <w:t>. Komisija</w:t>
      </w:r>
      <w:r w:rsidR="0042668A">
        <w:rPr>
          <w:bCs/>
          <w:szCs w:val="24"/>
        </w:rPr>
        <w:t xml:space="preserve"> 2013-12-06 posėdyje (protokolas Nr. 21-10) priėmė sprendimą „vadovaujantis pirkimo sąlygų 63 p. nuostata, kad derybų metu negali būti didinama pradiniame pasiūlyme nurodyta kaina, &lt;...&gt; ūkio subjektų grupės UAB „Struktūra“ (pagrindinis partneris &lt;...&gt;) pasiūlymo </w:t>
      </w:r>
      <w:r w:rsidR="0042668A" w:rsidRPr="005309ED">
        <w:rPr>
          <w:bCs/>
          <w:szCs w:val="24"/>
          <w:u w:val="single"/>
        </w:rPr>
        <w:t>netraukti į pasiūlymų eilę</w:t>
      </w:r>
      <w:r w:rsidR="0042668A">
        <w:rPr>
          <w:bCs/>
          <w:szCs w:val="24"/>
        </w:rPr>
        <w:t>“. Tuo komisija nesivadovavo Pirkimo dokumentų 63 punktu, kad „</w:t>
      </w:r>
      <w:r w:rsidR="0042668A" w:rsidRPr="00CC7150">
        <w:rPr>
          <w:szCs w:val="24"/>
        </w:rPr>
        <w:t xml:space="preserve">Derybų metu negali būti didinama pradiniame pasiūlyme nurodyta kaina. Jeigu dalyvis neatvyksta į derybas arba derybų metu padidina pirminiame pasiūlyme nurodytą kainą, nustatant pasiūlymų eilę, šioje eilėje bus įrašoma dalyvio </w:t>
      </w:r>
      <w:r w:rsidR="0042668A" w:rsidRPr="0050219F">
        <w:rPr>
          <w:szCs w:val="24"/>
          <w:u w:val="single"/>
        </w:rPr>
        <w:t>pirminiame pasiūlyme nurodyta</w:t>
      </w:r>
      <w:r w:rsidR="0042668A">
        <w:rPr>
          <w:szCs w:val="24"/>
        </w:rPr>
        <w:t xml:space="preserve"> kaina“, Taisyklių </w:t>
      </w:r>
      <w:r w:rsidR="00CC0556" w:rsidRPr="002A2D3D">
        <w:rPr>
          <w:szCs w:val="24"/>
        </w:rPr>
        <w:t xml:space="preserve">70.4 </w:t>
      </w:r>
      <w:r w:rsidR="00CC0556">
        <w:rPr>
          <w:szCs w:val="24"/>
        </w:rPr>
        <w:t xml:space="preserve">punktu, </w:t>
      </w:r>
      <w:r w:rsidR="00CC0556">
        <w:rPr>
          <w:szCs w:val="24"/>
        </w:rPr>
        <w:lastRenderedPageBreak/>
        <w:t>kuriame nustatyta „</w:t>
      </w:r>
      <w:r w:rsidR="00CC0556" w:rsidRPr="002A2D3D">
        <w:rPr>
          <w:szCs w:val="24"/>
        </w:rPr>
        <w:t xml:space="preserve">vadovaujantis pirkimo dokumentuose nustatyta pasiūlymų vertinimo tvarka ir kriterijais, </w:t>
      </w:r>
      <w:r w:rsidR="00CC0556" w:rsidRPr="00CC0556">
        <w:rPr>
          <w:szCs w:val="24"/>
        </w:rPr>
        <w:t>pagal derybų rezultatus, užfiksuotus pasiūlymuose ir derybų protokoluose,</w:t>
      </w:r>
      <w:r w:rsidR="00CC0556" w:rsidRPr="002A2D3D">
        <w:rPr>
          <w:szCs w:val="24"/>
        </w:rPr>
        <w:t xml:space="preserve"> nustatomas geriausias pasiūlymas</w:t>
      </w:r>
      <w:r w:rsidR="00CC0556">
        <w:rPr>
          <w:szCs w:val="24"/>
        </w:rPr>
        <w:t>“</w:t>
      </w:r>
      <w:r w:rsidR="00CC0556" w:rsidRPr="002A2D3D">
        <w:rPr>
          <w:szCs w:val="24"/>
        </w:rPr>
        <w:t xml:space="preserve"> </w:t>
      </w:r>
      <w:r w:rsidR="0042668A">
        <w:rPr>
          <w:szCs w:val="24"/>
        </w:rPr>
        <w:t xml:space="preserve">ir tuo pažeidė Įstatymo 85 straipsnio 2 dalies nuostatas. Tarnyba pažymi, kad į pasiūlymų eilę galima neįtraukti tik to tiekėjo pasiūlymo, kuris buvo atmestas dėl pirkimo dokumentuose nurodytų priežasčių. </w:t>
      </w:r>
      <w:r w:rsidR="00CC0556">
        <w:rPr>
          <w:szCs w:val="24"/>
        </w:rPr>
        <w:t xml:space="preserve">Atkreiptinas dėmesys, kad tiekėjas </w:t>
      </w:r>
      <w:r w:rsidR="00CC0556">
        <w:rPr>
          <w:bCs/>
          <w:szCs w:val="24"/>
        </w:rPr>
        <w:t>ūkio subjektų grupė UAB „Struktūra“ (pagrindinis partneris &lt;...&gt;) neatsiėmė savo pasiūlymo, o tik derybų metu nurodė naują pasiūlymo kainą</w:t>
      </w:r>
      <w:r w:rsidR="0092353C">
        <w:rPr>
          <w:bCs/>
          <w:szCs w:val="24"/>
        </w:rPr>
        <w:t xml:space="preserve"> (pradinio pasiūlymo kaina – 5.099.989,20 Lt padidėjo iki 6.200.000</w:t>
      </w:r>
      <w:r w:rsidR="00CC0556">
        <w:rPr>
          <w:bCs/>
          <w:szCs w:val="24"/>
        </w:rPr>
        <w:t>,</w:t>
      </w:r>
      <w:r w:rsidR="0092353C">
        <w:rPr>
          <w:bCs/>
          <w:szCs w:val="24"/>
        </w:rPr>
        <w:t>00</w:t>
      </w:r>
      <w:r w:rsidR="00CC0556">
        <w:rPr>
          <w:bCs/>
          <w:szCs w:val="24"/>
        </w:rPr>
        <w:t xml:space="preserve"> </w:t>
      </w:r>
      <w:r w:rsidR="0092353C">
        <w:rPr>
          <w:bCs/>
          <w:szCs w:val="24"/>
        </w:rPr>
        <w:t xml:space="preserve">Lt), </w:t>
      </w:r>
      <w:r w:rsidR="00CC0556">
        <w:rPr>
          <w:bCs/>
          <w:szCs w:val="24"/>
        </w:rPr>
        <w:t>todėl sprendimas šio tiekėjo pasiūlymo neįtraukti į pasiūlymų eilę, prieštarauja Pirkimo dokumentų</w:t>
      </w:r>
      <w:proofErr w:type="gramStart"/>
      <w:r w:rsidR="00CC0556">
        <w:rPr>
          <w:bCs/>
          <w:szCs w:val="24"/>
        </w:rPr>
        <w:t xml:space="preserve"> </w:t>
      </w:r>
      <w:r w:rsidR="0092353C">
        <w:rPr>
          <w:bCs/>
          <w:szCs w:val="24"/>
        </w:rPr>
        <w:t xml:space="preserve">           </w:t>
      </w:r>
      <w:proofErr w:type="gramEnd"/>
      <w:r w:rsidR="00CC0556">
        <w:rPr>
          <w:bCs/>
          <w:szCs w:val="24"/>
        </w:rPr>
        <w:t>63 punkto, Taisyklių 70.4 punkto nuostatoms.</w:t>
      </w:r>
    </w:p>
    <w:p w:rsidR="00E51D8B" w:rsidRDefault="003747AA" w:rsidP="003747AA">
      <w:pPr>
        <w:tabs>
          <w:tab w:val="left" w:pos="900"/>
        </w:tabs>
        <w:ind w:firstLine="709"/>
        <w:jc w:val="both"/>
        <w:rPr>
          <w:sz w:val="24"/>
          <w:szCs w:val="24"/>
        </w:rPr>
      </w:pPr>
      <w:r>
        <w:rPr>
          <w:sz w:val="24"/>
          <w:szCs w:val="24"/>
        </w:rPr>
        <w:t xml:space="preserve">3. </w:t>
      </w:r>
      <w:r w:rsidR="0092353C">
        <w:rPr>
          <w:sz w:val="24"/>
          <w:szCs w:val="24"/>
        </w:rPr>
        <w:t>T</w:t>
      </w:r>
      <w:r>
        <w:rPr>
          <w:sz w:val="24"/>
          <w:szCs w:val="24"/>
        </w:rPr>
        <w:t xml:space="preserve">iekėjui UAB „Struktūra“ </w:t>
      </w:r>
      <w:r w:rsidR="0092353C">
        <w:rPr>
          <w:sz w:val="24"/>
          <w:szCs w:val="24"/>
        </w:rPr>
        <w:t xml:space="preserve">raštą </w:t>
      </w:r>
      <w:r>
        <w:rPr>
          <w:sz w:val="24"/>
          <w:szCs w:val="24"/>
        </w:rPr>
        <w:t>„Dėl kvalifikacijos duomenų patikslinimo“ (2013-09-16 raštas Nr. 10-BP-(158.22); raštus „Dėl paraiškos vertinimo“ (2013-09-27 Nr. 10-BP-(166.30-166.31); raštus „Dėl paraiškos vertinimo ir pirminio pasiūlymo pateikimo“ (2013-09</w:t>
      </w:r>
      <w:r w:rsidR="00B44261">
        <w:rPr>
          <w:sz w:val="24"/>
          <w:szCs w:val="24"/>
        </w:rPr>
        <w:t>-27 Nr. 10-BP-(166.19, Nr. 166.</w:t>
      </w:r>
      <w:r>
        <w:rPr>
          <w:sz w:val="24"/>
          <w:szCs w:val="24"/>
        </w:rPr>
        <w:t>32-166.33); raštus „Dėl pirminio pasiūlymų vertinimo“ (2013-10-31 Nr. 10-BP</w:t>
      </w:r>
      <w:r w:rsidRPr="002E0660">
        <w:rPr>
          <w:sz w:val="24"/>
          <w:szCs w:val="24"/>
        </w:rPr>
        <w:t xml:space="preserve">-(189.27-189.29); raštus „Dėl pakartotinų derybų“ (2013-11-22 Nr. 10-BP-(204.2-204.4); raštą „Dėl pasiūlymo paaiškinimo“ (2013-11-29 Nr. 10-BP-(209.13); raštą „Dėl viešojo pirkimo rezultatų ir pirkimo sutarties pasirašymo“ (2013-12-06 Nr. 10-BP-(2019.6); raštus „Dėl viešojo pirkimo rezultatų“ (2013-12-06 Nr. 10-BP-(213.4-2013.5) </w:t>
      </w:r>
      <w:r w:rsidR="003E0014">
        <w:rPr>
          <w:sz w:val="24"/>
          <w:szCs w:val="24"/>
        </w:rPr>
        <w:t xml:space="preserve">ant savo įmonės blanko </w:t>
      </w:r>
      <w:r w:rsidRPr="002E0660">
        <w:rPr>
          <w:sz w:val="24"/>
          <w:szCs w:val="24"/>
        </w:rPr>
        <w:t xml:space="preserve">pasirašė UAB „Vilniaus vystymo kompanija“ direktorius, kuris nėra nei Perkančiosios organizacijos Pirkimo komisijos narys, nei Perkančiosios organizacijos vadovas. </w:t>
      </w:r>
      <w:r>
        <w:rPr>
          <w:sz w:val="24"/>
          <w:szCs w:val="24"/>
        </w:rPr>
        <w:t xml:space="preserve">Taip pat jis nėra pasirašęs nešališkumo deklaracijos bei konfidencialumo pasižadėjimo (Tarnybai nepateikti tai paneigiantys dokumentai). </w:t>
      </w:r>
    </w:p>
    <w:p w:rsidR="00B940FF" w:rsidRDefault="00E51D8B" w:rsidP="00E51D8B">
      <w:pPr>
        <w:tabs>
          <w:tab w:val="left" w:pos="900"/>
        </w:tabs>
        <w:ind w:firstLine="709"/>
        <w:jc w:val="both"/>
        <w:rPr>
          <w:sz w:val="24"/>
          <w:szCs w:val="24"/>
        </w:rPr>
      </w:pPr>
      <w:r>
        <w:rPr>
          <w:sz w:val="24"/>
          <w:szCs w:val="24"/>
        </w:rPr>
        <w:t xml:space="preserve">Pirkimo komisijos darbą reglamentuoja Vilniaus miesto savivaldybės viešųjų pirkimų komisijos darbo reglamentas (toliau – Reglamentas), patvirtintas Vilniaus miesto savivaldybės administracijos direktoriaus 2010 m. lapkričio 30 d. įsakymu Nr. 10-1022. </w:t>
      </w:r>
      <w:r w:rsidR="003747AA">
        <w:rPr>
          <w:sz w:val="24"/>
          <w:szCs w:val="24"/>
        </w:rPr>
        <w:t xml:space="preserve">Tarnyba konstatuoja, kad Viešųjų pirkimų komisija, sudaryta Vilniaus miesto savivaldybės administracijos direktoriaus </w:t>
      </w:r>
      <w:r>
        <w:rPr>
          <w:sz w:val="24"/>
          <w:szCs w:val="24"/>
        </w:rPr>
        <w:t xml:space="preserve">           </w:t>
      </w:r>
      <w:r w:rsidR="003747AA">
        <w:rPr>
          <w:sz w:val="24"/>
          <w:szCs w:val="24"/>
        </w:rPr>
        <w:t xml:space="preserve">2012-01-06 įsakymu Nr. 40-1 (toliau – Komisija), vykdydama Pirkimo procedūras, nesivadovavo Taisyklių </w:t>
      </w:r>
      <w:r w:rsidR="003747AA" w:rsidRPr="00430C71">
        <w:rPr>
          <w:sz w:val="24"/>
          <w:szCs w:val="24"/>
        </w:rPr>
        <w:t>10 punkto nuostata, kad supaprastintus pirkimus vykdo komisija,</w:t>
      </w:r>
      <w:r w:rsidR="003747AA">
        <w:t xml:space="preserve"> </w:t>
      </w:r>
      <w:r w:rsidR="003747AA">
        <w:rPr>
          <w:sz w:val="24"/>
          <w:szCs w:val="24"/>
        </w:rPr>
        <w:t xml:space="preserve">Reglamentu bei Vilniaus miesto savivaldybės viešųjų pirkimų procedūrų vadovu, patvirtintu Vilniaus miesto savivaldybės administracijos direktoriaus 2010-11-30 įsakymu Nr. 40-1023, kurio 25 skyriuje nurodyta, kad Perkančiosios organizacijos Viešųjų pirkimų skyrius prašo dalyvių pateikti duomenis apie kvalifikaciją, praneša tiekėjams apie kvalifikacijos patikrinimo rezultatus, pasiūlymų atmetimo priežastis ir pan. </w:t>
      </w:r>
    </w:p>
    <w:p w:rsidR="00C575B7" w:rsidRDefault="003747AA" w:rsidP="00B940FF">
      <w:pPr>
        <w:ind w:firstLine="851"/>
        <w:jc w:val="both"/>
        <w:rPr>
          <w:sz w:val="24"/>
          <w:szCs w:val="24"/>
        </w:rPr>
      </w:pPr>
      <w:r w:rsidRPr="00430C71">
        <w:rPr>
          <w:sz w:val="24"/>
          <w:szCs w:val="24"/>
        </w:rPr>
        <w:t>Tuo Komisija pažeidė Įstatymo 85 straipsnio 1</w:t>
      </w:r>
      <w:r>
        <w:rPr>
          <w:sz w:val="24"/>
          <w:szCs w:val="24"/>
        </w:rPr>
        <w:t xml:space="preserve"> </w:t>
      </w:r>
      <w:r w:rsidRPr="00CA350B">
        <w:rPr>
          <w:sz w:val="24"/>
          <w:szCs w:val="24"/>
        </w:rPr>
        <w:t>dalies „Perkančioji organizacija, &lt;...&gt; privalo vadovautis šio įstatymo I skyriaus, 24 straipsnio 2 dalies 5, 9, 23</w:t>
      </w:r>
      <w:r w:rsidRPr="00CA350B">
        <w:rPr>
          <w:b/>
          <w:bCs/>
          <w:sz w:val="24"/>
          <w:szCs w:val="24"/>
        </w:rPr>
        <w:t xml:space="preserve"> </w:t>
      </w:r>
      <w:r w:rsidRPr="00CA350B">
        <w:rPr>
          <w:sz w:val="24"/>
          <w:szCs w:val="24"/>
        </w:rPr>
        <w:t>punktų, 3 ir 5 dalių &lt;...&gt;, 27 straipsnio 1 dalies,</w:t>
      </w:r>
      <w:r w:rsidRPr="00CA350B">
        <w:rPr>
          <w:b/>
          <w:bCs/>
          <w:sz w:val="24"/>
          <w:szCs w:val="24"/>
        </w:rPr>
        <w:t xml:space="preserve"> </w:t>
      </w:r>
      <w:r w:rsidRPr="00CA350B">
        <w:rPr>
          <w:sz w:val="24"/>
          <w:szCs w:val="24"/>
        </w:rPr>
        <w:t xml:space="preserve">40 straipsnio, 41 straipsnio 1 dalies, IV ir V skyrių reikalavimais &lt;...&gt;“, </w:t>
      </w:r>
      <w:r w:rsidR="008F5D4D">
        <w:rPr>
          <w:sz w:val="24"/>
          <w:szCs w:val="24"/>
        </w:rPr>
        <w:t xml:space="preserve">         </w:t>
      </w:r>
      <w:r w:rsidRPr="005F115A">
        <w:rPr>
          <w:sz w:val="24"/>
          <w:szCs w:val="24"/>
        </w:rPr>
        <w:t>2 dalies „Perkančioji organizacija, išskyrus šio straipsnio 5 ir 6 dalyse nurodytus atvejus, supaprastintus pirkimus atlieka pagal pasitvirtintas taisykles &lt;...&gt;“</w:t>
      </w:r>
      <w:r w:rsidR="00B44261">
        <w:rPr>
          <w:sz w:val="24"/>
          <w:szCs w:val="24"/>
        </w:rPr>
        <w:t xml:space="preserve">, </w:t>
      </w:r>
      <w:r w:rsidRPr="00CA350B">
        <w:rPr>
          <w:sz w:val="24"/>
          <w:szCs w:val="24"/>
        </w:rPr>
        <w:t>3 dalies „Supaprastintus pirkimus gali atlikti perkančiosios organizacijos vadovo paskirti valstybės tarnautojai, darbuotojai arba Komisija, kaip nustato perkančioji organizacija pasitvirtintose taisyklėse. Perkančioji organizacija turi užtikrinti, kad supaprastintus pirkimus atliekantys asmenys būtų nepriekaištingos reputacijos, nešališki ir negalėtų teikti jokios informacijos tretiesiems asmenims apie tiekėjų pateiktų pasiūlymų turinį, išskyrus Lietuvos Respublikos teisės aktų nustatytus atvejus</w:t>
      </w:r>
      <w:r w:rsidR="008F5D4D">
        <w:rPr>
          <w:sz w:val="24"/>
          <w:szCs w:val="24"/>
        </w:rPr>
        <w:t>,</w:t>
      </w:r>
      <w:r w:rsidRPr="00CA350B">
        <w:rPr>
          <w:sz w:val="24"/>
          <w:szCs w:val="24"/>
        </w:rPr>
        <w:t>“</w:t>
      </w:r>
      <w:r w:rsidR="008F5D4D">
        <w:rPr>
          <w:sz w:val="24"/>
          <w:szCs w:val="24"/>
        </w:rPr>
        <w:t xml:space="preserve">                   </w:t>
      </w:r>
      <w:r w:rsidRPr="00CA350B">
        <w:rPr>
          <w:sz w:val="24"/>
          <w:szCs w:val="24"/>
        </w:rPr>
        <w:t xml:space="preserve">16 straipsnio 1 dalies, kad </w:t>
      </w:r>
      <w:r w:rsidR="00B940FF">
        <w:rPr>
          <w:sz w:val="24"/>
          <w:szCs w:val="24"/>
        </w:rPr>
        <w:t>„</w:t>
      </w:r>
      <w:r w:rsidR="00B44261" w:rsidRPr="00B44261">
        <w:rPr>
          <w:sz w:val="24"/>
          <w:szCs w:val="24"/>
        </w:rPr>
        <w:t xml:space="preserve">Perkančioji organizacija pirkimui (pirkimams) organizuoti ir atlikti privalo </w:t>
      </w:r>
      <w:r w:rsidR="00B940FF">
        <w:rPr>
          <w:sz w:val="24"/>
          <w:szCs w:val="24"/>
        </w:rPr>
        <w:t>&lt;...&gt;</w:t>
      </w:r>
      <w:r w:rsidR="00B44261" w:rsidRPr="00B44261">
        <w:rPr>
          <w:sz w:val="24"/>
          <w:szCs w:val="24"/>
        </w:rPr>
        <w:t xml:space="preserve"> sudaryti Viešojo pirkimo komisiją (toliau – Komisija), nustatyti jai užduotis ir suteikti visus įgaliojimus toms užduotims vykdyti. Jeigu perkančioji organizacija pirkimams organizuoti ir jiems atlikti įgalioja kitą perkančiąją organizaciją, šiuos veiksmus atlieka įgaliotoji organizacija. Komisija dirba pagal ją sudariusios organizacijos patvirtintą darbo reglamentą, yra jai atskaitinga ir vykdo tik raštiškas</w:t>
      </w:r>
      <w:r w:rsidR="00B940FF">
        <w:rPr>
          <w:sz w:val="24"/>
          <w:szCs w:val="24"/>
        </w:rPr>
        <w:t xml:space="preserve"> jos užduotis ir įpareigojimus“</w:t>
      </w:r>
      <w:r w:rsidR="00CC3519">
        <w:rPr>
          <w:sz w:val="24"/>
          <w:szCs w:val="24"/>
        </w:rPr>
        <w:t xml:space="preserve"> </w:t>
      </w:r>
      <w:r w:rsidR="00B34DDE">
        <w:rPr>
          <w:sz w:val="24"/>
          <w:szCs w:val="24"/>
        </w:rPr>
        <w:t xml:space="preserve">nuostatas </w:t>
      </w:r>
      <w:r w:rsidR="00CC3519">
        <w:rPr>
          <w:sz w:val="24"/>
          <w:szCs w:val="24"/>
        </w:rPr>
        <w:t>bei Taisyklių 114 punktą „</w:t>
      </w:r>
      <w:r w:rsidR="00CC3519" w:rsidRPr="00CC3519">
        <w:rPr>
          <w:sz w:val="24"/>
          <w:szCs w:val="24"/>
        </w:rPr>
        <w:t xml:space="preserve">Susipažinti su informacija, susijusia su pasiūlymų nagrinėjimu, aiškinimu, vertinimu ir palyginimu, gali tiktai komisijos nariai, pirkimų organizatoriai ir ekspertai, Viešųjų pirkimų tarnybos atstovai, Vilniaus miesto savivaldybės administracijos direktorius, jo įgalioti asmenys, kiti asmenys ir institucijos, turinčios tokią teisę pagal Lietuvos Respublikos įstatymus, taip pat Lietuvos Respublikos </w:t>
      </w:r>
      <w:r w:rsidR="00CC3519" w:rsidRPr="00CC3519">
        <w:rPr>
          <w:sz w:val="24"/>
          <w:szCs w:val="24"/>
        </w:rPr>
        <w:lastRenderedPageBreak/>
        <w:t>Vyriausybės nutarimu įgalioti Europos Sąjungos ar atskirų valstybių finansinę paramą administruojantys viešieji juridiniai asmenys.“</w:t>
      </w:r>
    </w:p>
    <w:p w:rsidR="00BC1A5B" w:rsidRDefault="00B940FF" w:rsidP="00BC1A5B">
      <w:pPr>
        <w:tabs>
          <w:tab w:val="left" w:pos="900"/>
        </w:tabs>
        <w:ind w:firstLine="709"/>
        <w:jc w:val="both"/>
        <w:rPr>
          <w:sz w:val="24"/>
          <w:szCs w:val="24"/>
        </w:rPr>
      </w:pPr>
      <w:r>
        <w:rPr>
          <w:sz w:val="24"/>
          <w:szCs w:val="24"/>
        </w:rPr>
        <w:t>4</w:t>
      </w:r>
      <w:r w:rsidR="00BC1A5B" w:rsidRPr="007A079F">
        <w:rPr>
          <w:sz w:val="24"/>
          <w:szCs w:val="24"/>
        </w:rPr>
        <w:t xml:space="preserve">. Perkančioji organizacija nepateikė dokumentų, pagrindžiančių sprendimą Pirkimą vykdyti supaprastintų skelbiamų derybų būdu. </w:t>
      </w:r>
      <w:r w:rsidR="00BC1A5B">
        <w:rPr>
          <w:color w:val="000000"/>
          <w:spacing w:val="-1"/>
          <w:sz w:val="24"/>
          <w:szCs w:val="24"/>
        </w:rPr>
        <w:t>Įgaliojusioji perkančioji organizacija</w:t>
      </w:r>
      <w:r w:rsidR="00BC1A5B" w:rsidRPr="000A0CC8">
        <w:rPr>
          <w:sz w:val="24"/>
          <w:szCs w:val="24"/>
        </w:rPr>
        <w:t xml:space="preserve"> </w:t>
      </w:r>
      <w:r w:rsidR="00BC1A5B" w:rsidRPr="007A079F">
        <w:rPr>
          <w:sz w:val="24"/>
          <w:szCs w:val="24"/>
        </w:rPr>
        <w:t xml:space="preserve">2013-07-17 įgaliojime </w:t>
      </w:r>
      <w:r w:rsidR="00BC1A5B">
        <w:rPr>
          <w:sz w:val="24"/>
          <w:szCs w:val="24"/>
        </w:rPr>
        <w:t xml:space="preserve">atlikti Pirkimo procedūras </w:t>
      </w:r>
      <w:r w:rsidR="00BC1A5B" w:rsidRPr="007A079F">
        <w:rPr>
          <w:sz w:val="24"/>
          <w:szCs w:val="24"/>
        </w:rPr>
        <w:t xml:space="preserve">Nr. SD-351 nenurodė pirkimo būdo, todėl įgaliotoji perkančioji organizacija, įvertinusi gautą pirkimo užduotį, konkrečias įgaliojime nurodytas sąlygas ir informaciją, vadovaudamasi Įstatymo nuostatomis, turėjo parinkti pirkimo būdą, kuriuo bus vykdomas viešasis pirkimas. </w:t>
      </w:r>
    </w:p>
    <w:p w:rsidR="00FE5596" w:rsidRDefault="00FE5596" w:rsidP="00FE5596">
      <w:pPr>
        <w:pStyle w:val="ListParagraph"/>
        <w:tabs>
          <w:tab w:val="left" w:pos="680"/>
          <w:tab w:val="left" w:pos="709"/>
        </w:tabs>
        <w:ind w:left="0" w:firstLine="851"/>
        <w:jc w:val="both"/>
        <w:rPr>
          <w:bCs/>
          <w:sz w:val="24"/>
          <w:szCs w:val="24"/>
        </w:rPr>
      </w:pPr>
      <w:r w:rsidRPr="00CD7EFF">
        <w:rPr>
          <w:bCs/>
          <w:sz w:val="24"/>
          <w:szCs w:val="24"/>
        </w:rPr>
        <w:t>Apibendrindama tai, kas išdėstyta, Tarnyba konstatuoja</w:t>
      </w:r>
      <w:r>
        <w:rPr>
          <w:bCs/>
          <w:sz w:val="24"/>
          <w:szCs w:val="24"/>
        </w:rPr>
        <w:t xml:space="preserve">, kad </w:t>
      </w:r>
      <w:r w:rsidRPr="009D5FB4">
        <w:rPr>
          <w:bCs/>
          <w:sz w:val="24"/>
          <w:szCs w:val="24"/>
        </w:rPr>
        <w:t>Perkančio</w:t>
      </w:r>
      <w:r>
        <w:rPr>
          <w:bCs/>
          <w:sz w:val="24"/>
          <w:szCs w:val="24"/>
        </w:rPr>
        <w:t>ji</w:t>
      </w:r>
      <w:r w:rsidRPr="009D5FB4">
        <w:rPr>
          <w:bCs/>
          <w:sz w:val="24"/>
          <w:szCs w:val="24"/>
        </w:rPr>
        <w:t xml:space="preserve"> organizacij</w:t>
      </w:r>
      <w:r>
        <w:rPr>
          <w:bCs/>
          <w:sz w:val="24"/>
          <w:szCs w:val="24"/>
        </w:rPr>
        <w:t>a</w:t>
      </w:r>
      <w:r w:rsidRPr="009D5FB4">
        <w:rPr>
          <w:bCs/>
          <w:sz w:val="24"/>
          <w:szCs w:val="24"/>
        </w:rPr>
        <w:t xml:space="preserve">, </w:t>
      </w:r>
      <w:r>
        <w:rPr>
          <w:bCs/>
          <w:sz w:val="24"/>
          <w:szCs w:val="24"/>
        </w:rPr>
        <w:t xml:space="preserve">vykdydama Pirkimo procedūras, </w:t>
      </w:r>
      <w:r w:rsidRPr="009D5FB4">
        <w:rPr>
          <w:bCs/>
          <w:sz w:val="24"/>
          <w:szCs w:val="24"/>
        </w:rPr>
        <w:t>pažeid</w:t>
      </w:r>
      <w:r>
        <w:rPr>
          <w:bCs/>
          <w:sz w:val="24"/>
          <w:szCs w:val="24"/>
        </w:rPr>
        <w:t>ė</w:t>
      </w:r>
      <w:r w:rsidRPr="009D5FB4">
        <w:rPr>
          <w:bCs/>
          <w:sz w:val="24"/>
          <w:szCs w:val="24"/>
        </w:rPr>
        <w:t xml:space="preserve"> Įstatymo </w:t>
      </w:r>
      <w:r>
        <w:rPr>
          <w:bCs/>
          <w:sz w:val="24"/>
          <w:szCs w:val="24"/>
        </w:rPr>
        <w:t>9 straipsnio 4 dalies, 16 straipsnio 1 dalies,</w:t>
      </w:r>
      <w:proofErr w:type="gramStart"/>
      <w:r>
        <w:rPr>
          <w:bCs/>
          <w:sz w:val="24"/>
          <w:szCs w:val="24"/>
        </w:rPr>
        <w:t xml:space="preserve">                  </w:t>
      </w:r>
      <w:proofErr w:type="gramEnd"/>
      <w:r>
        <w:rPr>
          <w:bCs/>
          <w:sz w:val="24"/>
          <w:szCs w:val="24"/>
        </w:rPr>
        <w:t>85 straipsnio 1, 2 ir 3 dalių nuostatas bei neužtikrino Įstatymo 3 straipsnio 1 dalyje įtvirtinto skaidrumo principo laikymosi.</w:t>
      </w:r>
    </w:p>
    <w:p w:rsidR="00C575B7" w:rsidRDefault="00706E1A" w:rsidP="008706C5">
      <w:pPr>
        <w:tabs>
          <w:tab w:val="left" w:pos="900"/>
        </w:tabs>
        <w:ind w:firstLine="709"/>
        <w:jc w:val="both"/>
        <w:rPr>
          <w:sz w:val="24"/>
          <w:szCs w:val="24"/>
        </w:rPr>
      </w:pPr>
      <w:r>
        <w:rPr>
          <w:sz w:val="24"/>
          <w:szCs w:val="24"/>
        </w:rPr>
        <w:t xml:space="preserve">Tarnyba pažymi, kad </w:t>
      </w:r>
      <w:r w:rsidR="0048725E">
        <w:rPr>
          <w:color w:val="000000"/>
          <w:spacing w:val="-1"/>
          <w:sz w:val="24"/>
          <w:szCs w:val="24"/>
        </w:rPr>
        <w:t>Įgaliojusioji perkančioji organizacija</w:t>
      </w:r>
      <w:r w:rsidR="0048725E" w:rsidRPr="000A0CC8">
        <w:rPr>
          <w:sz w:val="24"/>
          <w:szCs w:val="24"/>
        </w:rPr>
        <w:t xml:space="preserve"> </w:t>
      </w:r>
      <w:r>
        <w:rPr>
          <w:sz w:val="24"/>
          <w:szCs w:val="24"/>
        </w:rPr>
        <w:t xml:space="preserve">nepateikė Pirkimo procedūrų ataskaitos ir tuo pažeidė </w:t>
      </w:r>
      <w:r w:rsidRPr="00C575B7">
        <w:rPr>
          <w:sz w:val="24"/>
          <w:szCs w:val="24"/>
        </w:rPr>
        <w:t>Įstatymo 19 straipsnio 1 dalies nuostatas, kad „Perkančioji organizacija privalo Viešųjų pirkimų tarnybai raštu pateikti kiekvieno pirkimo, reglamentuojamo šio įstatymo II, III ar IV skyriuose, &lt;...&gt; procedūrų ataskaitą</w:t>
      </w:r>
      <w:r>
        <w:rPr>
          <w:sz w:val="24"/>
          <w:szCs w:val="24"/>
        </w:rPr>
        <w:t xml:space="preserve">“ bei </w:t>
      </w:r>
      <w:r w:rsidRPr="00B6467D">
        <w:rPr>
          <w:sz w:val="24"/>
          <w:szCs w:val="24"/>
        </w:rPr>
        <w:t>nep</w:t>
      </w:r>
      <w:r>
        <w:rPr>
          <w:sz w:val="24"/>
          <w:szCs w:val="24"/>
        </w:rPr>
        <w:t xml:space="preserve">ateikė įvykdytos ar nutrauktos Pirkimo sutarties ataskaitos ir tuo pažeidė </w:t>
      </w:r>
      <w:r w:rsidRPr="00C575B7">
        <w:rPr>
          <w:sz w:val="24"/>
          <w:szCs w:val="24"/>
        </w:rPr>
        <w:t>Įstatymo 19 straipsnio</w:t>
      </w:r>
      <w:r>
        <w:rPr>
          <w:sz w:val="24"/>
          <w:szCs w:val="24"/>
        </w:rPr>
        <w:t xml:space="preserve"> 5 dalies nuostatas. Taip pat </w:t>
      </w:r>
      <w:r>
        <w:rPr>
          <w:color w:val="000000"/>
          <w:spacing w:val="-1"/>
          <w:sz w:val="24"/>
          <w:szCs w:val="24"/>
        </w:rPr>
        <w:t xml:space="preserve">Įgaliojusioji perkančioji organizacija </w:t>
      </w:r>
      <w:r w:rsidR="00283656" w:rsidRPr="000A0CC8">
        <w:rPr>
          <w:sz w:val="24"/>
          <w:szCs w:val="24"/>
        </w:rPr>
        <w:t xml:space="preserve">pažeidė Įstatymo 7 straipsnio 1 dalies nuostatas, kad „Perkančioji organizacija, &lt;...&gt;, rengia ir tvirtina planuojamų atlikti einamaisiais biudžetiniais metais viešųjų pirkimų planus ir kiekvienais metais, ne vėliau kaip iki kovo 15 dienos, o šiuos planus patikslinusi – nedelsdama Centrinėje viešųjų pirkimų informacinėje sistemoje </w:t>
      </w:r>
      <w:r w:rsidR="00C575B7">
        <w:rPr>
          <w:sz w:val="24"/>
          <w:szCs w:val="24"/>
        </w:rPr>
        <w:t>&lt;...&gt;</w:t>
      </w:r>
      <w:r w:rsidR="00283656" w:rsidRPr="000A0CC8">
        <w:rPr>
          <w:sz w:val="24"/>
          <w:szCs w:val="24"/>
        </w:rPr>
        <w:t xml:space="preserve">, skelbia tais metais planuojamų atlikti viešųjų pirkimų suvestinę, </w:t>
      </w:r>
      <w:r w:rsidR="00C575B7">
        <w:rPr>
          <w:sz w:val="24"/>
          <w:szCs w:val="24"/>
        </w:rPr>
        <w:t>&lt;...&gt;</w:t>
      </w:r>
      <w:r w:rsidR="00283656" w:rsidRPr="000A0CC8">
        <w:rPr>
          <w:sz w:val="24"/>
          <w:szCs w:val="24"/>
        </w:rPr>
        <w:t xml:space="preserve"> taip pat iš anksto skelbia pirkimų, išskyrus mažos vertės pirkimus, techninių specifikacijų projektus“, nes </w:t>
      </w:r>
      <w:r w:rsidR="00C575B7">
        <w:rPr>
          <w:sz w:val="24"/>
          <w:szCs w:val="24"/>
        </w:rPr>
        <w:t xml:space="preserve">nepaskelbė apie planuojamą atlikti Pirkimą </w:t>
      </w:r>
      <w:r w:rsidR="00CC3519">
        <w:rPr>
          <w:sz w:val="24"/>
          <w:szCs w:val="24"/>
        </w:rPr>
        <w:t xml:space="preserve">pirkimų suvestinėje </w:t>
      </w:r>
      <w:r w:rsidR="00C575B7">
        <w:rPr>
          <w:sz w:val="24"/>
          <w:szCs w:val="24"/>
        </w:rPr>
        <w:t xml:space="preserve">bei jo </w:t>
      </w:r>
      <w:r w:rsidR="00C575B7" w:rsidRPr="000A0CC8">
        <w:rPr>
          <w:sz w:val="24"/>
          <w:szCs w:val="24"/>
        </w:rPr>
        <w:t>te</w:t>
      </w:r>
      <w:r w:rsidR="00C575B7">
        <w:rPr>
          <w:sz w:val="24"/>
          <w:szCs w:val="24"/>
        </w:rPr>
        <w:t>chninės specifikacijos projekto.</w:t>
      </w:r>
    </w:p>
    <w:p w:rsidR="00706E1A" w:rsidRPr="0044613F" w:rsidRDefault="00B6467D" w:rsidP="00CD7EFF">
      <w:pPr>
        <w:tabs>
          <w:tab w:val="left" w:pos="900"/>
        </w:tabs>
        <w:ind w:firstLine="709"/>
        <w:jc w:val="both"/>
        <w:rPr>
          <w:sz w:val="24"/>
          <w:szCs w:val="24"/>
        </w:rPr>
      </w:pPr>
      <w:r w:rsidRPr="00B6467D">
        <w:rPr>
          <w:sz w:val="24"/>
          <w:szCs w:val="24"/>
        </w:rPr>
        <w:t xml:space="preserve">Tarnyba </w:t>
      </w:r>
      <w:r w:rsidR="00706E1A">
        <w:rPr>
          <w:sz w:val="24"/>
          <w:szCs w:val="24"/>
        </w:rPr>
        <w:t>atkreipia dėmesį</w:t>
      </w:r>
      <w:r w:rsidRPr="00B6467D">
        <w:rPr>
          <w:sz w:val="24"/>
          <w:szCs w:val="24"/>
        </w:rPr>
        <w:t xml:space="preserve">, kad </w:t>
      </w:r>
      <w:r w:rsidR="00B940FF" w:rsidRPr="00B6467D">
        <w:rPr>
          <w:color w:val="000000"/>
          <w:spacing w:val="-1"/>
          <w:sz w:val="24"/>
          <w:szCs w:val="24"/>
        </w:rPr>
        <w:t xml:space="preserve">Įgaliojusioji perkančioji organizacija sistemingai pažeidinėja Įstatymo 7 straipsnio 1 punkto </w:t>
      </w:r>
      <w:r w:rsidR="005617F0" w:rsidRPr="00B6467D">
        <w:rPr>
          <w:color w:val="000000"/>
          <w:spacing w:val="-1"/>
          <w:sz w:val="24"/>
          <w:szCs w:val="24"/>
        </w:rPr>
        <w:t>„</w:t>
      </w:r>
      <w:r w:rsidR="00B940FF" w:rsidRPr="00B6467D">
        <w:rPr>
          <w:sz w:val="24"/>
          <w:szCs w:val="24"/>
        </w:rPr>
        <w:t xml:space="preserve">Perkančioji organizacija, </w:t>
      </w:r>
      <w:r w:rsidR="005617F0" w:rsidRPr="00B6467D">
        <w:rPr>
          <w:sz w:val="24"/>
          <w:szCs w:val="24"/>
        </w:rPr>
        <w:t>&lt;...&gt;</w:t>
      </w:r>
      <w:r w:rsidR="00B940FF" w:rsidRPr="00B6467D">
        <w:rPr>
          <w:sz w:val="24"/>
          <w:szCs w:val="24"/>
        </w:rPr>
        <w:t xml:space="preserve"> rengia ir tvirtina planuojamų atlikti einamaisiais biudžetiniais metais viešųjų pirkimų planus ir kiekvienais metais, ne vėliau kaip iki kovo 15 dienos, o šiuos planus patikslinusi – nedelsdama Centrinėje viešųjų pirkimų informacinėje sistemoje ir savo tinklalapyje, jeigu toks yra, </w:t>
      </w:r>
      <w:r w:rsidR="00B940FF" w:rsidRPr="00B6467D">
        <w:rPr>
          <w:sz w:val="24"/>
          <w:szCs w:val="24"/>
          <w:u w:val="single"/>
        </w:rPr>
        <w:t xml:space="preserve">skelbia tais metais planuojamų atlikti viešųjų pirkimų suvestinę, </w:t>
      </w:r>
      <w:r w:rsidR="00B940FF" w:rsidRPr="00B6467D">
        <w:rPr>
          <w:sz w:val="24"/>
          <w:szCs w:val="24"/>
        </w:rPr>
        <w:t>kurioje nurodo perkančiosios organizacijos pavadinimą, adresą, kontaktinius duomenis, pirkimo objekto pavadinimą ir kodą, numatomą kiekį ar apimtį (jeigu įmanoma), numatomą pirkimo pradžią, pirkimo būdą, ketinamos sudaryti pirkimo sutarties trukmę, taip pat iš anksto skelbia pirkimų, išskyrus mažos vertės pirkimus, techninių specifikacijų projektus. Viešųjų pirkimų suvestinė ir techninių specifikacijų projektai skelbiami ir dėl šių projektų gautos pastabos ir pasiūlymai įvertinami Viešųjų pi</w:t>
      </w:r>
      <w:r w:rsidR="005617F0" w:rsidRPr="00B6467D">
        <w:rPr>
          <w:sz w:val="24"/>
          <w:szCs w:val="24"/>
        </w:rPr>
        <w:t>rkimų tarnybos nustatyta tvarka“</w:t>
      </w:r>
      <w:r w:rsidR="00856860" w:rsidRPr="00B6467D">
        <w:rPr>
          <w:sz w:val="24"/>
          <w:szCs w:val="24"/>
        </w:rPr>
        <w:t xml:space="preserve">, </w:t>
      </w:r>
      <w:r w:rsidR="00B940FF" w:rsidRPr="00B6467D">
        <w:rPr>
          <w:color w:val="000000"/>
          <w:spacing w:val="-1"/>
          <w:sz w:val="24"/>
          <w:szCs w:val="24"/>
        </w:rPr>
        <w:t xml:space="preserve">85 straipsnio 2 dalies </w:t>
      </w:r>
      <w:r w:rsidR="00856860" w:rsidRPr="00B6467D">
        <w:rPr>
          <w:color w:val="000000"/>
          <w:spacing w:val="-1"/>
          <w:sz w:val="24"/>
          <w:szCs w:val="24"/>
        </w:rPr>
        <w:t>„</w:t>
      </w:r>
      <w:r w:rsidR="00856860" w:rsidRPr="00B6467D">
        <w:rPr>
          <w:sz w:val="24"/>
          <w:szCs w:val="24"/>
        </w:rPr>
        <w:t xml:space="preserve">Perkančioji organizacija, išskyrus šio straipsnio 5 ir 6 dalyse nurodytus atvejus, supaprastintus pirkimus atlieka pagal pasitvirtintas </w:t>
      </w:r>
      <w:proofErr w:type="gramStart"/>
      <w:r w:rsidR="00856860" w:rsidRPr="00B6467D">
        <w:rPr>
          <w:sz w:val="24"/>
          <w:szCs w:val="24"/>
        </w:rPr>
        <w:t>taisykles</w:t>
      </w:r>
      <w:proofErr w:type="gramEnd"/>
      <w:r w:rsidR="00856860" w:rsidRPr="00B6467D">
        <w:rPr>
          <w:sz w:val="24"/>
          <w:szCs w:val="24"/>
        </w:rPr>
        <w:t xml:space="preserve">, kurias ne vėliau kaip per 3 darbo dienas nuo jų patvirtinimo paskelbia šio įstatymo 86 straipsnyje nustatyta tvarka Centrinėje viešųjų pirkimų informacinėje sistemoje ir savo tinklalapyje, jeigu toks yra, taip pat sudaro kitas galimybes </w:t>
      </w:r>
      <w:r w:rsidR="00856860" w:rsidRPr="0044613F">
        <w:rPr>
          <w:sz w:val="24"/>
          <w:szCs w:val="24"/>
        </w:rPr>
        <w:t>tiekėjams susipažinti su šiomis taisyklėmis“, 19 straipsnio 4 dalies „Perkančioji organizacija privalo Viešųjų pirkimų tarnybai raštu pateikti visų per kalendorinius metus atliktų pirkimų, kai pagal preliminariąsias pirkimo sutartis sudaromos pagrindinės sutartys, visų per kalendorinius metus atliktų mažos vertės pirkimų ir šio įstatymo 85 straipsnio 6 dalyje nurodytų supaprastintų pirkimų ataskaitą. Šioje ataskaitoje perkančioji organizacija taip pat privalo pateikti duomenis apie visus per kalendorinius metus atliktus pirkimus pagal šio įstatymo 91 straipsnio reikalavimus. Ataskaitos pateikiamos per 30 dienų, pasibaigus ataskaitiniams kalendoriniams</w:t>
      </w:r>
      <w:r w:rsidRPr="0044613F">
        <w:rPr>
          <w:sz w:val="24"/>
          <w:szCs w:val="24"/>
        </w:rPr>
        <w:t xml:space="preserve"> metams“ nuostatas, nes nepaskelbė nė vieno pirkimų plano, nepaskelbė supaprastintų pirkimų </w:t>
      </w:r>
      <w:proofErr w:type="gramStart"/>
      <w:r w:rsidRPr="0044613F">
        <w:rPr>
          <w:sz w:val="24"/>
          <w:szCs w:val="24"/>
        </w:rPr>
        <w:t>taisyklių</w:t>
      </w:r>
      <w:proofErr w:type="gramEnd"/>
      <w:r w:rsidRPr="0044613F">
        <w:rPr>
          <w:sz w:val="24"/>
          <w:szCs w:val="24"/>
        </w:rPr>
        <w:t>, nepateikė nė vienos visų per kalendorinius metus atliktų mažos vertės pirkimų ataskaitos.</w:t>
      </w:r>
      <w:r w:rsidR="00CD7EFF" w:rsidRPr="0044613F">
        <w:rPr>
          <w:sz w:val="24"/>
          <w:szCs w:val="24"/>
        </w:rPr>
        <w:t xml:space="preserve"> </w:t>
      </w:r>
    </w:p>
    <w:p w:rsidR="0042668A" w:rsidRPr="0044613F" w:rsidRDefault="00EC592A" w:rsidP="00CD7EFF">
      <w:pPr>
        <w:tabs>
          <w:tab w:val="left" w:pos="900"/>
        </w:tabs>
        <w:ind w:firstLine="709"/>
        <w:jc w:val="both"/>
        <w:rPr>
          <w:sz w:val="24"/>
          <w:szCs w:val="24"/>
        </w:rPr>
      </w:pPr>
      <w:r w:rsidRPr="0044613F">
        <w:rPr>
          <w:sz w:val="24"/>
          <w:szCs w:val="24"/>
        </w:rPr>
        <w:t>Tarnyba pastebi, kad kiekvienas supaprastintas pirkimas</w:t>
      </w:r>
      <w:r w:rsidR="00887D2D" w:rsidRPr="0044613F">
        <w:rPr>
          <w:sz w:val="24"/>
          <w:szCs w:val="24"/>
        </w:rPr>
        <w:t xml:space="preserve">, atliekamas </w:t>
      </w:r>
      <w:r w:rsidR="00887D2D" w:rsidRPr="0044613F">
        <w:rPr>
          <w:color w:val="000000"/>
          <w:spacing w:val="-1"/>
          <w:sz w:val="24"/>
          <w:szCs w:val="24"/>
        </w:rPr>
        <w:t>Įgaliojusiosios perkančiosios organizacijos</w:t>
      </w:r>
      <w:r w:rsidRPr="0044613F">
        <w:rPr>
          <w:sz w:val="24"/>
          <w:szCs w:val="24"/>
        </w:rPr>
        <w:t xml:space="preserve"> gali būti </w:t>
      </w:r>
      <w:r w:rsidR="00B6467D" w:rsidRPr="0044613F">
        <w:rPr>
          <w:sz w:val="24"/>
          <w:szCs w:val="24"/>
        </w:rPr>
        <w:t xml:space="preserve">pripažintas neteisėtu, nes CVP IS nepaskelbtos supaprastintų viešųjų pirkimų </w:t>
      </w:r>
      <w:proofErr w:type="gramStart"/>
      <w:r w:rsidR="00B6467D" w:rsidRPr="0044613F">
        <w:rPr>
          <w:sz w:val="24"/>
          <w:szCs w:val="24"/>
        </w:rPr>
        <w:t>taisyklės</w:t>
      </w:r>
      <w:proofErr w:type="gramEnd"/>
      <w:r w:rsidR="00B6467D" w:rsidRPr="0044613F">
        <w:rPr>
          <w:sz w:val="24"/>
          <w:szCs w:val="24"/>
        </w:rPr>
        <w:t>.</w:t>
      </w:r>
    </w:p>
    <w:p w:rsidR="00CC3519" w:rsidRDefault="00CC3519" w:rsidP="00CC3519">
      <w:pPr>
        <w:ind w:firstLine="709"/>
        <w:jc w:val="both"/>
        <w:rPr>
          <w:sz w:val="24"/>
          <w:szCs w:val="24"/>
        </w:rPr>
      </w:pPr>
      <w:r w:rsidRPr="00BA38CF">
        <w:rPr>
          <w:sz w:val="24"/>
          <w:szCs w:val="24"/>
        </w:rPr>
        <w:lastRenderedPageBreak/>
        <w:t>Tarnyba, vadovaudamasi Įstatymo 8</w:t>
      </w:r>
      <w:r w:rsidRPr="00BA38CF">
        <w:rPr>
          <w:sz w:val="24"/>
          <w:szCs w:val="24"/>
          <w:vertAlign w:val="superscript"/>
        </w:rPr>
        <w:t>2</w:t>
      </w:r>
      <w:r w:rsidRPr="00BA38CF">
        <w:rPr>
          <w:sz w:val="24"/>
          <w:szCs w:val="24"/>
        </w:rPr>
        <w:t xml:space="preserve"> straipsnio 2 dalies 6 punktu, </w:t>
      </w:r>
      <w:r w:rsidRPr="00CC3519">
        <w:rPr>
          <w:b/>
          <w:sz w:val="24"/>
          <w:szCs w:val="24"/>
        </w:rPr>
        <w:t>įpareigoja</w:t>
      </w:r>
      <w:r w:rsidRPr="00BA38CF">
        <w:rPr>
          <w:sz w:val="24"/>
          <w:szCs w:val="24"/>
        </w:rPr>
        <w:t xml:space="preserve"> </w:t>
      </w:r>
      <w:r>
        <w:rPr>
          <w:color w:val="000000"/>
          <w:spacing w:val="-1"/>
          <w:sz w:val="24"/>
          <w:szCs w:val="24"/>
        </w:rPr>
        <w:t xml:space="preserve">Vilniaus Aleksandro Puškino vidurinę mokyklą per </w:t>
      </w:r>
      <w:r w:rsidR="00090628">
        <w:rPr>
          <w:color w:val="000000"/>
          <w:spacing w:val="-1"/>
          <w:sz w:val="24"/>
          <w:szCs w:val="24"/>
        </w:rPr>
        <w:t>10</w:t>
      </w:r>
      <w:r>
        <w:rPr>
          <w:color w:val="000000"/>
          <w:spacing w:val="-1"/>
          <w:sz w:val="24"/>
          <w:szCs w:val="24"/>
        </w:rPr>
        <w:t xml:space="preserve"> darbo dien</w:t>
      </w:r>
      <w:r w:rsidR="00090628">
        <w:rPr>
          <w:color w:val="000000"/>
          <w:spacing w:val="-1"/>
          <w:sz w:val="24"/>
          <w:szCs w:val="24"/>
        </w:rPr>
        <w:t>ų</w:t>
      </w:r>
      <w:r>
        <w:rPr>
          <w:color w:val="000000"/>
          <w:spacing w:val="-1"/>
          <w:sz w:val="24"/>
          <w:szCs w:val="24"/>
        </w:rPr>
        <w:t xml:space="preserve"> pateikti Tarnybai Pirkimo procedūrų ataskaitą, ataskaitą apie įvykdytą ar nutrauktą Pirkimo sutartį, </w:t>
      </w:r>
      <w:r w:rsidR="00487BCE" w:rsidRPr="00B6467D">
        <w:rPr>
          <w:sz w:val="24"/>
          <w:szCs w:val="24"/>
        </w:rPr>
        <w:t>visų per kalendorinius metus atliktų mažos vertės pirkimų ir šio įstatymo 85 straipsnio 6 dalyje nurodytų supaprastintų pirkimų ataskait</w:t>
      </w:r>
      <w:r w:rsidR="00487BCE">
        <w:rPr>
          <w:sz w:val="24"/>
          <w:szCs w:val="24"/>
        </w:rPr>
        <w:t xml:space="preserve">as, </w:t>
      </w:r>
      <w:r w:rsidRPr="00B6467D">
        <w:rPr>
          <w:sz w:val="24"/>
          <w:szCs w:val="24"/>
        </w:rPr>
        <w:t xml:space="preserve">Centrinėje viešųjų pirkimų informacinėje sistemoje </w:t>
      </w:r>
      <w:r>
        <w:rPr>
          <w:color w:val="000000"/>
          <w:spacing w:val="-1"/>
          <w:sz w:val="24"/>
          <w:szCs w:val="24"/>
        </w:rPr>
        <w:t xml:space="preserve">paskelbti supaprastintų pirkimų </w:t>
      </w:r>
      <w:proofErr w:type="gramStart"/>
      <w:r>
        <w:rPr>
          <w:color w:val="000000"/>
          <w:spacing w:val="-1"/>
          <w:sz w:val="24"/>
          <w:szCs w:val="24"/>
        </w:rPr>
        <w:t>taisykles</w:t>
      </w:r>
      <w:proofErr w:type="gramEnd"/>
      <w:r>
        <w:rPr>
          <w:color w:val="000000"/>
          <w:spacing w:val="-1"/>
          <w:sz w:val="24"/>
          <w:szCs w:val="24"/>
        </w:rPr>
        <w:t xml:space="preserve">. </w:t>
      </w:r>
    </w:p>
    <w:p w:rsidR="00CC3519" w:rsidRPr="00BA38CF" w:rsidRDefault="00CC3519" w:rsidP="00CC3519">
      <w:pPr>
        <w:tabs>
          <w:tab w:val="left" w:pos="697"/>
        </w:tabs>
        <w:ind w:firstLine="697"/>
        <w:jc w:val="both"/>
        <w:rPr>
          <w:sz w:val="24"/>
          <w:szCs w:val="24"/>
        </w:rPr>
      </w:pPr>
      <w:r w:rsidRPr="00BA38CF">
        <w:rPr>
          <w:sz w:val="24"/>
          <w:szCs w:val="24"/>
        </w:rPr>
        <w:t>Vadovaujantis Lietuvos Respublikos administracinių bylų teisenos įstatymo (</w:t>
      </w:r>
      <w:proofErr w:type="spellStart"/>
      <w:r w:rsidRPr="00BA38CF">
        <w:rPr>
          <w:sz w:val="24"/>
          <w:szCs w:val="24"/>
        </w:rPr>
        <w:t>Žin</w:t>
      </w:r>
      <w:proofErr w:type="spellEnd"/>
      <w:r w:rsidRPr="00BA38CF">
        <w:rPr>
          <w:sz w:val="24"/>
          <w:szCs w:val="24"/>
        </w:rPr>
        <w:t>., 1999,              Nr. 13-308; 2000, Nr. 85-2566; 2004, Nr. 171-6320; 2007, Nr. 72-2830; 2010, Nr. 142-7258) 5 ir 15 straipsniais, nesutikę su Tarnybos įpareigojimu, Jūs galite jį apskųsti teismui šio įstatymo nustatyta tvarka.</w:t>
      </w:r>
    </w:p>
    <w:p w:rsidR="00FC00C7" w:rsidRPr="00C5595E" w:rsidRDefault="00FC00C7" w:rsidP="00170738">
      <w:pPr>
        <w:tabs>
          <w:tab w:val="left" w:pos="900"/>
        </w:tabs>
        <w:ind w:firstLine="709"/>
        <w:jc w:val="both"/>
        <w:rPr>
          <w:bCs/>
          <w:sz w:val="24"/>
          <w:szCs w:val="24"/>
        </w:rPr>
      </w:pPr>
    </w:p>
    <w:p w:rsidR="00360DA5" w:rsidRDefault="00360DA5" w:rsidP="008706C5">
      <w:pPr>
        <w:tabs>
          <w:tab w:val="left" w:pos="900"/>
        </w:tabs>
        <w:ind w:firstLine="709"/>
        <w:jc w:val="both"/>
        <w:rPr>
          <w:bCs/>
          <w:sz w:val="24"/>
          <w:szCs w:val="24"/>
        </w:rPr>
      </w:pPr>
    </w:p>
    <w:p w:rsidR="00CB3419" w:rsidRDefault="00CB3419" w:rsidP="008706C5">
      <w:pPr>
        <w:tabs>
          <w:tab w:val="left" w:pos="900"/>
        </w:tabs>
        <w:ind w:firstLine="709"/>
        <w:jc w:val="both"/>
        <w:rPr>
          <w:bCs/>
          <w:sz w:val="24"/>
          <w:szCs w:val="24"/>
        </w:rPr>
      </w:pPr>
    </w:p>
    <w:p w:rsidR="00A465DE" w:rsidRDefault="00A465DE" w:rsidP="00A465DE">
      <w:pPr>
        <w:tabs>
          <w:tab w:val="left" w:pos="900"/>
        </w:tabs>
        <w:jc w:val="both"/>
        <w:rPr>
          <w:bCs/>
          <w:sz w:val="24"/>
          <w:szCs w:val="24"/>
        </w:rPr>
      </w:pPr>
      <w:r>
        <w:rPr>
          <w:bCs/>
          <w:sz w:val="24"/>
          <w:szCs w:val="24"/>
        </w:rPr>
        <w:t>Kontrolės skyriaus vyriausioji specialistė</w:t>
      </w:r>
      <w:r>
        <w:rPr>
          <w:bCs/>
          <w:sz w:val="24"/>
          <w:szCs w:val="24"/>
        </w:rPr>
        <w:tab/>
      </w:r>
      <w:r>
        <w:rPr>
          <w:bCs/>
          <w:sz w:val="24"/>
          <w:szCs w:val="24"/>
        </w:rPr>
        <w:tab/>
      </w:r>
      <w:r>
        <w:rPr>
          <w:bCs/>
          <w:sz w:val="24"/>
          <w:szCs w:val="24"/>
        </w:rPr>
        <w:tab/>
      </w:r>
      <w:r>
        <w:rPr>
          <w:bCs/>
          <w:sz w:val="24"/>
          <w:szCs w:val="24"/>
        </w:rPr>
        <w:tab/>
      </w:r>
      <w:r>
        <w:rPr>
          <w:bCs/>
          <w:sz w:val="24"/>
          <w:szCs w:val="24"/>
        </w:rPr>
        <w:tab/>
        <w:t>Virginija Gadliauskienė</w:t>
      </w:r>
    </w:p>
    <w:p w:rsidR="00A465DE" w:rsidRDefault="00A465DE" w:rsidP="00A465DE">
      <w:pPr>
        <w:tabs>
          <w:tab w:val="left" w:pos="900"/>
        </w:tabs>
        <w:ind w:firstLine="709"/>
        <w:jc w:val="both"/>
        <w:rPr>
          <w:bCs/>
          <w:sz w:val="24"/>
          <w:szCs w:val="24"/>
        </w:rPr>
      </w:pPr>
    </w:p>
    <w:p w:rsidR="00360DA5" w:rsidRDefault="00360DA5" w:rsidP="008706C5">
      <w:pPr>
        <w:tabs>
          <w:tab w:val="left" w:pos="900"/>
        </w:tabs>
        <w:ind w:firstLine="709"/>
        <w:jc w:val="both"/>
        <w:rPr>
          <w:bCs/>
          <w:sz w:val="22"/>
          <w:szCs w:val="22"/>
        </w:rPr>
      </w:pPr>
    </w:p>
    <w:p w:rsidR="003A64DC" w:rsidRDefault="003A64DC" w:rsidP="008706C5">
      <w:pPr>
        <w:tabs>
          <w:tab w:val="left" w:pos="900"/>
        </w:tabs>
        <w:ind w:firstLine="709"/>
        <w:jc w:val="both"/>
        <w:rPr>
          <w:bCs/>
          <w:sz w:val="22"/>
          <w:szCs w:val="22"/>
        </w:rPr>
      </w:pPr>
    </w:p>
    <w:p w:rsidR="003A64DC" w:rsidRDefault="003A64DC" w:rsidP="008706C5">
      <w:pPr>
        <w:tabs>
          <w:tab w:val="left" w:pos="900"/>
        </w:tabs>
        <w:ind w:firstLine="709"/>
        <w:jc w:val="both"/>
        <w:rPr>
          <w:bCs/>
          <w:sz w:val="22"/>
          <w:szCs w:val="22"/>
        </w:rPr>
      </w:pPr>
    </w:p>
    <w:p w:rsidR="003A64DC" w:rsidRDefault="003A64DC" w:rsidP="008706C5">
      <w:pPr>
        <w:tabs>
          <w:tab w:val="left" w:pos="900"/>
        </w:tabs>
        <w:ind w:firstLine="709"/>
        <w:jc w:val="both"/>
        <w:rPr>
          <w:bCs/>
          <w:sz w:val="22"/>
          <w:szCs w:val="22"/>
        </w:rPr>
      </w:pPr>
    </w:p>
    <w:p w:rsidR="003A64DC" w:rsidRDefault="003A64DC" w:rsidP="008706C5">
      <w:pPr>
        <w:tabs>
          <w:tab w:val="left" w:pos="900"/>
        </w:tabs>
        <w:ind w:firstLine="709"/>
        <w:jc w:val="both"/>
        <w:rPr>
          <w:bCs/>
          <w:sz w:val="22"/>
          <w:szCs w:val="22"/>
        </w:rPr>
      </w:pPr>
    </w:p>
    <w:p w:rsidR="003A64DC" w:rsidRDefault="003A64DC" w:rsidP="008706C5">
      <w:pPr>
        <w:tabs>
          <w:tab w:val="left" w:pos="900"/>
        </w:tabs>
        <w:ind w:firstLine="709"/>
        <w:jc w:val="both"/>
        <w:rPr>
          <w:bCs/>
          <w:sz w:val="22"/>
          <w:szCs w:val="22"/>
        </w:rPr>
      </w:pPr>
    </w:p>
    <w:p w:rsidR="003A64DC" w:rsidRDefault="003A64DC" w:rsidP="008706C5">
      <w:pPr>
        <w:tabs>
          <w:tab w:val="left" w:pos="900"/>
        </w:tabs>
        <w:ind w:firstLine="709"/>
        <w:jc w:val="both"/>
        <w:rPr>
          <w:bCs/>
          <w:sz w:val="22"/>
          <w:szCs w:val="22"/>
        </w:rPr>
      </w:pPr>
    </w:p>
    <w:p w:rsidR="003A64DC" w:rsidRDefault="003A64DC" w:rsidP="008706C5">
      <w:pPr>
        <w:tabs>
          <w:tab w:val="left" w:pos="900"/>
        </w:tabs>
        <w:ind w:firstLine="709"/>
        <w:jc w:val="both"/>
        <w:rPr>
          <w:bCs/>
          <w:sz w:val="22"/>
          <w:szCs w:val="22"/>
        </w:rPr>
      </w:pPr>
    </w:p>
    <w:p w:rsidR="003A64DC" w:rsidRDefault="003A64DC"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212791" w:rsidRDefault="00212791" w:rsidP="008706C5">
      <w:pPr>
        <w:tabs>
          <w:tab w:val="left" w:pos="900"/>
        </w:tabs>
        <w:ind w:firstLine="709"/>
        <w:jc w:val="both"/>
        <w:rPr>
          <w:bCs/>
          <w:sz w:val="22"/>
          <w:szCs w:val="22"/>
        </w:rPr>
      </w:pPr>
    </w:p>
    <w:p w:rsidR="00CB3419" w:rsidRDefault="00CB3419" w:rsidP="008706C5">
      <w:pPr>
        <w:tabs>
          <w:tab w:val="left" w:pos="900"/>
        </w:tabs>
        <w:ind w:firstLine="709"/>
        <w:jc w:val="both"/>
        <w:rPr>
          <w:bCs/>
          <w:sz w:val="22"/>
          <w:szCs w:val="22"/>
        </w:rPr>
      </w:pPr>
    </w:p>
    <w:p w:rsidR="00A465DE" w:rsidRPr="002826EB" w:rsidRDefault="008F5D4D" w:rsidP="00A465DE">
      <w:pPr>
        <w:tabs>
          <w:tab w:val="left" w:pos="851"/>
        </w:tabs>
        <w:rPr>
          <w:sz w:val="22"/>
          <w:szCs w:val="22"/>
        </w:rPr>
      </w:pPr>
      <w:r>
        <w:rPr>
          <w:sz w:val="22"/>
          <w:szCs w:val="22"/>
        </w:rPr>
        <w:t>V</w:t>
      </w:r>
      <w:r w:rsidR="00A465DE" w:rsidRPr="00BD478E">
        <w:rPr>
          <w:sz w:val="22"/>
          <w:szCs w:val="22"/>
        </w:rPr>
        <w:t>.</w:t>
      </w:r>
      <w:r w:rsidR="00A465DE">
        <w:rPr>
          <w:sz w:val="22"/>
          <w:szCs w:val="22"/>
        </w:rPr>
        <w:t xml:space="preserve"> </w:t>
      </w:r>
      <w:r w:rsidR="00A465DE" w:rsidRPr="00BD478E">
        <w:rPr>
          <w:sz w:val="22"/>
          <w:szCs w:val="22"/>
        </w:rPr>
        <w:t xml:space="preserve">Gadliauskienė, tel. (8 5) 219 7026, el. p. </w:t>
      </w:r>
      <w:r w:rsidR="00A465DE" w:rsidRPr="001758D0">
        <w:rPr>
          <w:sz w:val="22"/>
          <w:szCs w:val="22"/>
        </w:rPr>
        <w:t>Virginija.Gadliauskiene@vpt.lt</w:t>
      </w:r>
    </w:p>
    <w:sectPr w:rsidR="00A465DE" w:rsidRPr="002826EB" w:rsidSect="00CC3519">
      <w:headerReference w:type="even" r:id="rId10"/>
      <w:headerReference w:type="default" r:id="rId11"/>
      <w:footerReference w:type="default" r:id="rId12"/>
      <w:footerReference w:type="first" r:id="rId13"/>
      <w:pgSz w:w="11907" w:h="16840" w:code="9"/>
      <w:pgMar w:top="993" w:right="567" w:bottom="1560"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645" w:rsidRDefault="00106645">
      <w:r>
        <w:separator/>
      </w:r>
    </w:p>
  </w:endnote>
  <w:endnote w:type="continuationSeparator" w:id="0">
    <w:p w:rsidR="00106645" w:rsidRDefault="001066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nsolas">
    <w:panose1 w:val="020B0609020204030204"/>
    <w:charset w:val="BA"/>
    <w:family w:val="modern"/>
    <w:pitch w:val="fixed"/>
    <w:sig w:usb0="A00002EF" w:usb1="4000204B" w:usb2="00000000" w:usb3="00000000" w:csb0="0000009F" w:csb1="00000000"/>
  </w:font>
  <w:font w:name="Calibri">
    <w:panose1 w:val="020F0502020204030204"/>
    <w:charset w:val="BA"/>
    <w:family w:val="swiss"/>
    <w:pitch w:val="variable"/>
    <w:sig w:usb0="A00002EF" w:usb1="4000207B" w:usb2="00000000" w:usb3="00000000" w:csb0="0000009F" w:csb1="00000000"/>
  </w:font>
  <w:font w:name="CG Times">
    <w:panose1 w:val="02020603050405020304"/>
    <w:charset w:val="BA"/>
    <w:family w:val="roman"/>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45" w:rsidRDefault="00106645">
    <w:pPr>
      <w:pStyle w:val="Footer"/>
    </w:pPr>
  </w:p>
  <w:p w:rsidR="00106645" w:rsidRDefault="00106645">
    <w:pPr>
      <w:pStyle w:val="Footer"/>
    </w:pPr>
  </w:p>
  <w:p w:rsidR="00106645" w:rsidRDefault="001066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106645" w:rsidRPr="008F10BE" w:rsidTr="0048148B">
      <w:tc>
        <w:tcPr>
          <w:tcW w:w="3225" w:type="dxa"/>
        </w:tcPr>
        <w:p w:rsidR="00106645" w:rsidRPr="008F10BE" w:rsidRDefault="00106645" w:rsidP="00225780">
          <w:pPr>
            <w:pStyle w:val="Footer"/>
          </w:pPr>
          <w:r w:rsidRPr="008F10BE">
            <w:t>Biudžetinė įstaiga</w:t>
          </w:r>
        </w:p>
        <w:p w:rsidR="00106645" w:rsidRPr="008F10BE" w:rsidRDefault="00106645" w:rsidP="00225780">
          <w:pPr>
            <w:pStyle w:val="Footer"/>
          </w:pPr>
          <w:r w:rsidRPr="008F10BE">
            <w:t>Kareivių g. 1, 08221 Vilnius</w:t>
          </w:r>
        </w:p>
        <w:p w:rsidR="00106645" w:rsidRPr="008F10BE" w:rsidRDefault="00106645" w:rsidP="00225780">
          <w:pPr>
            <w:pStyle w:val="Footer"/>
          </w:pPr>
          <w:r w:rsidRPr="008F10BE">
            <w:t>http://www.vpt.lt</w:t>
          </w:r>
        </w:p>
      </w:tc>
      <w:tc>
        <w:tcPr>
          <w:tcW w:w="3225" w:type="dxa"/>
        </w:tcPr>
        <w:p w:rsidR="00106645" w:rsidRPr="008F10BE" w:rsidRDefault="00106645" w:rsidP="008A5A7B">
          <w:pPr>
            <w:pStyle w:val="Footer"/>
          </w:pPr>
          <w:r w:rsidRPr="008F10BE">
            <w:t>Tel. (8 5) 219 7001</w:t>
          </w:r>
        </w:p>
        <w:p w:rsidR="00106645" w:rsidRPr="008F10BE" w:rsidRDefault="00106645" w:rsidP="008A5A7B">
          <w:pPr>
            <w:pStyle w:val="Footer"/>
          </w:pPr>
          <w:r w:rsidRPr="008F10BE">
            <w:t>Faks. (8 5) 213 6213</w:t>
          </w:r>
        </w:p>
        <w:p w:rsidR="00106645" w:rsidRPr="008F10BE" w:rsidRDefault="00106645" w:rsidP="008A5A7B">
          <w:pPr>
            <w:pStyle w:val="Footer"/>
          </w:pPr>
          <w:r w:rsidRPr="008F10BE">
            <w:t>El. p. info@vpt.lt</w:t>
          </w:r>
        </w:p>
      </w:tc>
      <w:tc>
        <w:tcPr>
          <w:tcW w:w="3225" w:type="dxa"/>
        </w:tcPr>
        <w:p w:rsidR="00106645" w:rsidRPr="008F10BE" w:rsidRDefault="00106645" w:rsidP="008A5A7B">
          <w:pPr>
            <w:pStyle w:val="Footer"/>
          </w:pPr>
          <w:r w:rsidRPr="008F10BE">
            <w:t>Duomenys kaupiami ir saugomi</w:t>
          </w:r>
        </w:p>
        <w:p w:rsidR="00106645" w:rsidRPr="008F10BE" w:rsidRDefault="00106645" w:rsidP="00225780">
          <w:pPr>
            <w:pStyle w:val="Footer"/>
          </w:pPr>
          <w:r w:rsidRPr="008F10BE">
            <w:t>Juridinių asmenų registre</w:t>
          </w:r>
        </w:p>
        <w:p w:rsidR="00106645" w:rsidRPr="008F10BE" w:rsidRDefault="00106645" w:rsidP="00225780">
          <w:pPr>
            <w:pStyle w:val="Footer"/>
          </w:pPr>
          <w:r w:rsidRPr="008F10BE">
            <w:t>Kodas 188656261</w:t>
          </w:r>
        </w:p>
      </w:tc>
    </w:tr>
  </w:tbl>
  <w:p w:rsidR="00106645" w:rsidRPr="008F10BE" w:rsidRDefault="00106645"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645" w:rsidRDefault="00106645">
      <w:r>
        <w:separator/>
      </w:r>
    </w:p>
  </w:footnote>
  <w:footnote w:type="continuationSeparator" w:id="0">
    <w:p w:rsidR="00106645" w:rsidRDefault="001066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45" w:rsidRDefault="001066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45" w:rsidRDefault="001066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45" w:rsidRPr="00C46A04" w:rsidRDefault="00106645">
    <w:pPr>
      <w:pStyle w:val="Header"/>
      <w:framePr w:wrap="around" w:vAnchor="text" w:hAnchor="margin" w:xAlign="center" w:y="1"/>
      <w:rPr>
        <w:rStyle w:val="PageNumber"/>
        <w:sz w:val="24"/>
        <w:szCs w:val="24"/>
      </w:rPr>
    </w:pPr>
    <w:r w:rsidRPr="00C46A04">
      <w:rPr>
        <w:rStyle w:val="PageNumber"/>
        <w:sz w:val="24"/>
        <w:szCs w:val="24"/>
      </w:rPr>
      <w:fldChar w:fldCharType="begin"/>
    </w:r>
    <w:r w:rsidRPr="00C46A04">
      <w:rPr>
        <w:rStyle w:val="PageNumber"/>
        <w:sz w:val="24"/>
        <w:szCs w:val="24"/>
      </w:rPr>
      <w:instrText xml:space="preserve">PAGE  </w:instrText>
    </w:r>
    <w:r w:rsidRPr="00C46A04">
      <w:rPr>
        <w:rStyle w:val="PageNumber"/>
        <w:sz w:val="24"/>
        <w:szCs w:val="24"/>
      </w:rPr>
      <w:fldChar w:fldCharType="separate"/>
    </w:r>
    <w:r w:rsidR="0044613F">
      <w:rPr>
        <w:rStyle w:val="PageNumber"/>
        <w:noProof/>
        <w:sz w:val="24"/>
        <w:szCs w:val="24"/>
      </w:rPr>
      <w:t>4</w:t>
    </w:r>
    <w:r w:rsidRPr="00C46A04">
      <w:rPr>
        <w:rStyle w:val="PageNumber"/>
        <w:sz w:val="24"/>
        <w:szCs w:val="24"/>
      </w:rPr>
      <w:fldChar w:fldCharType="end"/>
    </w:r>
  </w:p>
  <w:p w:rsidR="00106645" w:rsidRDefault="001066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2">
    <w:nsid w:val="1880232E"/>
    <w:multiLevelType w:val="hybridMultilevel"/>
    <w:tmpl w:val="858CF364"/>
    <w:lvl w:ilvl="0" w:tplc="0427000F">
      <w:start w:val="1"/>
      <w:numFmt w:val="decimal"/>
      <w:lvlText w:val="%1."/>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4">
    <w:nsid w:val="2DA264C6"/>
    <w:multiLevelType w:val="hybridMultilevel"/>
    <w:tmpl w:val="97CA972E"/>
    <w:lvl w:ilvl="0" w:tplc="611CCF7C">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6">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nsid w:val="7FDC60C6"/>
    <w:multiLevelType w:val="hybridMultilevel"/>
    <w:tmpl w:val="F9A2618C"/>
    <w:lvl w:ilvl="0" w:tplc="733AEC9E">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mirrorMargins/>
  <w:proofState w:spelling="clean" w:grammar="clean"/>
  <w:attachedTemplate r:id="rId1"/>
  <w:stylePaneFormatFilter w:val="3F01"/>
  <w:defaultTabStop w:val="720"/>
  <w:hyphenationZone w:val="396"/>
  <w:characterSpacingControl w:val="doNotCompress"/>
  <w:hdrShapeDefaults>
    <o:shapedefaults v:ext="edit" spidmax="63489"/>
  </w:hdrShapeDefaults>
  <w:footnotePr>
    <w:footnote w:id="-1"/>
    <w:footnote w:id="0"/>
  </w:footnotePr>
  <w:endnotePr>
    <w:endnote w:id="-1"/>
    <w:endnote w:id="0"/>
  </w:endnotePr>
  <w:compat/>
  <w:rsids>
    <w:rsidRoot w:val="0017077F"/>
    <w:rsid w:val="00005420"/>
    <w:rsid w:val="00006F30"/>
    <w:rsid w:val="00007372"/>
    <w:rsid w:val="00021053"/>
    <w:rsid w:val="00023B43"/>
    <w:rsid w:val="000327A3"/>
    <w:rsid w:val="00033CC7"/>
    <w:rsid w:val="00035EB7"/>
    <w:rsid w:val="00044AFE"/>
    <w:rsid w:val="00046703"/>
    <w:rsid w:val="00046709"/>
    <w:rsid w:val="000506A7"/>
    <w:rsid w:val="00055685"/>
    <w:rsid w:val="000676A3"/>
    <w:rsid w:val="00090628"/>
    <w:rsid w:val="00094314"/>
    <w:rsid w:val="00097A68"/>
    <w:rsid w:val="000A0CC8"/>
    <w:rsid w:val="000B077E"/>
    <w:rsid w:val="000E3FC7"/>
    <w:rsid w:val="000E5D45"/>
    <w:rsid w:val="000F3830"/>
    <w:rsid w:val="00103DFB"/>
    <w:rsid w:val="00106645"/>
    <w:rsid w:val="00117AAD"/>
    <w:rsid w:val="00120AD5"/>
    <w:rsid w:val="00121BAE"/>
    <w:rsid w:val="00125A86"/>
    <w:rsid w:val="00141AA8"/>
    <w:rsid w:val="00161D1C"/>
    <w:rsid w:val="00170738"/>
    <w:rsid w:val="0017077F"/>
    <w:rsid w:val="00172372"/>
    <w:rsid w:val="00187A54"/>
    <w:rsid w:val="001925DF"/>
    <w:rsid w:val="001947C6"/>
    <w:rsid w:val="001A2A3C"/>
    <w:rsid w:val="001B63CF"/>
    <w:rsid w:val="001C5DD9"/>
    <w:rsid w:val="001C64A9"/>
    <w:rsid w:val="001D2EBD"/>
    <w:rsid w:val="00205B36"/>
    <w:rsid w:val="00212791"/>
    <w:rsid w:val="002138CE"/>
    <w:rsid w:val="00223E47"/>
    <w:rsid w:val="00225780"/>
    <w:rsid w:val="002556A3"/>
    <w:rsid w:val="00256CEF"/>
    <w:rsid w:val="002571B3"/>
    <w:rsid w:val="00271566"/>
    <w:rsid w:val="0027506C"/>
    <w:rsid w:val="002826FB"/>
    <w:rsid w:val="00283656"/>
    <w:rsid w:val="00287365"/>
    <w:rsid w:val="002878B6"/>
    <w:rsid w:val="00293260"/>
    <w:rsid w:val="00297410"/>
    <w:rsid w:val="002A06B0"/>
    <w:rsid w:val="002A102D"/>
    <w:rsid w:val="002B0D9C"/>
    <w:rsid w:val="002B5FFD"/>
    <w:rsid w:val="002B6A22"/>
    <w:rsid w:val="002C1C0A"/>
    <w:rsid w:val="002C4A68"/>
    <w:rsid w:val="002D1F71"/>
    <w:rsid w:val="002E0660"/>
    <w:rsid w:val="002E2F44"/>
    <w:rsid w:val="002F6A88"/>
    <w:rsid w:val="00313FC6"/>
    <w:rsid w:val="003217CF"/>
    <w:rsid w:val="00333C57"/>
    <w:rsid w:val="00351E8D"/>
    <w:rsid w:val="0035640A"/>
    <w:rsid w:val="00357A1F"/>
    <w:rsid w:val="00360DA5"/>
    <w:rsid w:val="00363575"/>
    <w:rsid w:val="00364784"/>
    <w:rsid w:val="003747AA"/>
    <w:rsid w:val="00375CEC"/>
    <w:rsid w:val="00380718"/>
    <w:rsid w:val="00383973"/>
    <w:rsid w:val="0038509C"/>
    <w:rsid w:val="00394572"/>
    <w:rsid w:val="00396B0F"/>
    <w:rsid w:val="003A20D6"/>
    <w:rsid w:val="003A64DC"/>
    <w:rsid w:val="003B2550"/>
    <w:rsid w:val="003B3873"/>
    <w:rsid w:val="003D3D13"/>
    <w:rsid w:val="003D4DE0"/>
    <w:rsid w:val="003D628F"/>
    <w:rsid w:val="003D7C56"/>
    <w:rsid w:val="003E0014"/>
    <w:rsid w:val="003E4D55"/>
    <w:rsid w:val="003F5351"/>
    <w:rsid w:val="0040496E"/>
    <w:rsid w:val="00407574"/>
    <w:rsid w:val="00420601"/>
    <w:rsid w:val="0042668A"/>
    <w:rsid w:val="00426DB9"/>
    <w:rsid w:val="00427657"/>
    <w:rsid w:val="00427FA0"/>
    <w:rsid w:val="00430C71"/>
    <w:rsid w:val="004434D2"/>
    <w:rsid w:val="0044613F"/>
    <w:rsid w:val="00454D65"/>
    <w:rsid w:val="00462A10"/>
    <w:rsid w:val="0048148B"/>
    <w:rsid w:val="0048725E"/>
    <w:rsid w:val="00487BCE"/>
    <w:rsid w:val="004A0102"/>
    <w:rsid w:val="004A2DA8"/>
    <w:rsid w:val="004A78DE"/>
    <w:rsid w:val="004C166B"/>
    <w:rsid w:val="004C6271"/>
    <w:rsid w:val="004D03A6"/>
    <w:rsid w:val="004D1BAD"/>
    <w:rsid w:val="004E4C23"/>
    <w:rsid w:val="004F058E"/>
    <w:rsid w:val="004F16AF"/>
    <w:rsid w:val="004F21DA"/>
    <w:rsid w:val="0050219F"/>
    <w:rsid w:val="00510C55"/>
    <w:rsid w:val="005309ED"/>
    <w:rsid w:val="00531D0D"/>
    <w:rsid w:val="00556B20"/>
    <w:rsid w:val="00557B1F"/>
    <w:rsid w:val="005617F0"/>
    <w:rsid w:val="00565864"/>
    <w:rsid w:val="005674A5"/>
    <w:rsid w:val="005833EA"/>
    <w:rsid w:val="005A4D4D"/>
    <w:rsid w:val="005A5864"/>
    <w:rsid w:val="005B453B"/>
    <w:rsid w:val="005B6FCB"/>
    <w:rsid w:val="005E5B43"/>
    <w:rsid w:val="005F115A"/>
    <w:rsid w:val="005F49F5"/>
    <w:rsid w:val="005F5F70"/>
    <w:rsid w:val="00604645"/>
    <w:rsid w:val="00607623"/>
    <w:rsid w:val="00617673"/>
    <w:rsid w:val="00626943"/>
    <w:rsid w:val="006416BB"/>
    <w:rsid w:val="00651870"/>
    <w:rsid w:val="00653884"/>
    <w:rsid w:val="00654BAE"/>
    <w:rsid w:val="006621D7"/>
    <w:rsid w:val="00663222"/>
    <w:rsid w:val="00664877"/>
    <w:rsid w:val="00665232"/>
    <w:rsid w:val="00672069"/>
    <w:rsid w:val="00691084"/>
    <w:rsid w:val="00692E4B"/>
    <w:rsid w:val="0069339E"/>
    <w:rsid w:val="00693D78"/>
    <w:rsid w:val="00693F43"/>
    <w:rsid w:val="006B58BD"/>
    <w:rsid w:val="006C0ED7"/>
    <w:rsid w:val="006C47A8"/>
    <w:rsid w:val="006D6F78"/>
    <w:rsid w:val="006E2849"/>
    <w:rsid w:val="006E2FD3"/>
    <w:rsid w:val="006F7045"/>
    <w:rsid w:val="00702DFF"/>
    <w:rsid w:val="00706E1A"/>
    <w:rsid w:val="007223D5"/>
    <w:rsid w:val="00727CA6"/>
    <w:rsid w:val="0074170E"/>
    <w:rsid w:val="00744D41"/>
    <w:rsid w:val="00744E44"/>
    <w:rsid w:val="007704B8"/>
    <w:rsid w:val="0077071A"/>
    <w:rsid w:val="00791D47"/>
    <w:rsid w:val="00793677"/>
    <w:rsid w:val="007A079F"/>
    <w:rsid w:val="007A3192"/>
    <w:rsid w:val="007A327D"/>
    <w:rsid w:val="007A3509"/>
    <w:rsid w:val="007A7FEC"/>
    <w:rsid w:val="007C0C9A"/>
    <w:rsid w:val="007D76FE"/>
    <w:rsid w:val="007F3849"/>
    <w:rsid w:val="007F3FB4"/>
    <w:rsid w:val="007F62F4"/>
    <w:rsid w:val="008060D1"/>
    <w:rsid w:val="008233DE"/>
    <w:rsid w:val="00832DBE"/>
    <w:rsid w:val="008465EF"/>
    <w:rsid w:val="008514E9"/>
    <w:rsid w:val="00854F66"/>
    <w:rsid w:val="00856860"/>
    <w:rsid w:val="00860C99"/>
    <w:rsid w:val="00864789"/>
    <w:rsid w:val="008705A4"/>
    <w:rsid w:val="008706C5"/>
    <w:rsid w:val="00877384"/>
    <w:rsid w:val="00887D2D"/>
    <w:rsid w:val="008A5A7B"/>
    <w:rsid w:val="008B369B"/>
    <w:rsid w:val="008C08DC"/>
    <w:rsid w:val="008C6137"/>
    <w:rsid w:val="008E462B"/>
    <w:rsid w:val="008F10BE"/>
    <w:rsid w:val="008F5D4D"/>
    <w:rsid w:val="008F5FBF"/>
    <w:rsid w:val="00900135"/>
    <w:rsid w:val="00907C82"/>
    <w:rsid w:val="00911C13"/>
    <w:rsid w:val="0092353C"/>
    <w:rsid w:val="009310AB"/>
    <w:rsid w:val="00931D41"/>
    <w:rsid w:val="00932A29"/>
    <w:rsid w:val="00934544"/>
    <w:rsid w:val="00943DBD"/>
    <w:rsid w:val="00947D68"/>
    <w:rsid w:val="00951AC3"/>
    <w:rsid w:val="00952A02"/>
    <w:rsid w:val="00953DFC"/>
    <w:rsid w:val="009564E6"/>
    <w:rsid w:val="0095689C"/>
    <w:rsid w:val="009607FC"/>
    <w:rsid w:val="00976BB3"/>
    <w:rsid w:val="009831BF"/>
    <w:rsid w:val="0098570E"/>
    <w:rsid w:val="00987111"/>
    <w:rsid w:val="00992730"/>
    <w:rsid w:val="00992F8E"/>
    <w:rsid w:val="009A7CC2"/>
    <w:rsid w:val="009D4563"/>
    <w:rsid w:val="009D7FF4"/>
    <w:rsid w:val="009E35C6"/>
    <w:rsid w:val="009F1576"/>
    <w:rsid w:val="009F2EFD"/>
    <w:rsid w:val="00A012DC"/>
    <w:rsid w:val="00A07134"/>
    <w:rsid w:val="00A22C55"/>
    <w:rsid w:val="00A26FAE"/>
    <w:rsid w:val="00A33738"/>
    <w:rsid w:val="00A41F79"/>
    <w:rsid w:val="00A465DE"/>
    <w:rsid w:val="00A630A8"/>
    <w:rsid w:val="00A77BDD"/>
    <w:rsid w:val="00AA18BE"/>
    <w:rsid w:val="00AA1E51"/>
    <w:rsid w:val="00AA69AB"/>
    <w:rsid w:val="00AB0542"/>
    <w:rsid w:val="00AB2439"/>
    <w:rsid w:val="00AC720E"/>
    <w:rsid w:val="00AD4FCC"/>
    <w:rsid w:val="00AD6B9F"/>
    <w:rsid w:val="00AD735D"/>
    <w:rsid w:val="00AD7991"/>
    <w:rsid w:val="00AE1A79"/>
    <w:rsid w:val="00AE427A"/>
    <w:rsid w:val="00B039C0"/>
    <w:rsid w:val="00B052EA"/>
    <w:rsid w:val="00B1182C"/>
    <w:rsid w:val="00B13D09"/>
    <w:rsid w:val="00B16989"/>
    <w:rsid w:val="00B23540"/>
    <w:rsid w:val="00B30BBC"/>
    <w:rsid w:val="00B34DDE"/>
    <w:rsid w:val="00B36DDA"/>
    <w:rsid w:val="00B429BD"/>
    <w:rsid w:val="00B44261"/>
    <w:rsid w:val="00B53DC4"/>
    <w:rsid w:val="00B57B8F"/>
    <w:rsid w:val="00B6467D"/>
    <w:rsid w:val="00B6473A"/>
    <w:rsid w:val="00B64871"/>
    <w:rsid w:val="00B67F07"/>
    <w:rsid w:val="00B703E7"/>
    <w:rsid w:val="00B818FA"/>
    <w:rsid w:val="00B91F59"/>
    <w:rsid w:val="00B93B07"/>
    <w:rsid w:val="00B940FF"/>
    <w:rsid w:val="00BB0636"/>
    <w:rsid w:val="00BB3371"/>
    <w:rsid w:val="00BB5362"/>
    <w:rsid w:val="00BB6D51"/>
    <w:rsid w:val="00BB706F"/>
    <w:rsid w:val="00BC1A5B"/>
    <w:rsid w:val="00BC2A65"/>
    <w:rsid w:val="00BD5BA1"/>
    <w:rsid w:val="00BE5F43"/>
    <w:rsid w:val="00C0209D"/>
    <w:rsid w:val="00C042E6"/>
    <w:rsid w:val="00C11535"/>
    <w:rsid w:val="00C267ED"/>
    <w:rsid w:val="00C26EE8"/>
    <w:rsid w:val="00C30D1E"/>
    <w:rsid w:val="00C3102D"/>
    <w:rsid w:val="00C46A04"/>
    <w:rsid w:val="00C5595E"/>
    <w:rsid w:val="00C5650A"/>
    <w:rsid w:val="00C575B7"/>
    <w:rsid w:val="00C64435"/>
    <w:rsid w:val="00C71B4A"/>
    <w:rsid w:val="00C837C0"/>
    <w:rsid w:val="00C87A41"/>
    <w:rsid w:val="00C90C72"/>
    <w:rsid w:val="00C9438A"/>
    <w:rsid w:val="00C96CAB"/>
    <w:rsid w:val="00CA26B2"/>
    <w:rsid w:val="00CA350B"/>
    <w:rsid w:val="00CA7592"/>
    <w:rsid w:val="00CB3419"/>
    <w:rsid w:val="00CC0556"/>
    <w:rsid w:val="00CC184A"/>
    <w:rsid w:val="00CC3519"/>
    <w:rsid w:val="00CD0D68"/>
    <w:rsid w:val="00CD7EFF"/>
    <w:rsid w:val="00CF1196"/>
    <w:rsid w:val="00D00170"/>
    <w:rsid w:val="00D06C25"/>
    <w:rsid w:val="00D1588F"/>
    <w:rsid w:val="00D215F6"/>
    <w:rsid w:val="00D26C7E"/>
    <w:rsid w:val="00D30739"/>
    <w:rsid w:val="00D315D5"/>
    <w:rsid w:val="00D37AE0"/>
    <w:rsid w:val="00D5057E"/>
    <w:rsid w:val="00D73CF3"/>
    <w:rsid w:val="00D743F3"/>
    <w:rsid w:val="00D74661"/>
    <w:rsid w:val="00D76E0A"/>
    <w:rsid w:val="00D8309B"/>
    <w:rsid w:val="00D87661"/>
    <w:rsid w:val="00D90507"/>
    <w:rsid w:val="00D906FE"/>
    <w:rsid w:val="00D917BE"/>
    <w:rsid w:val="00D97109"/>
    <w:rsid w:val="00DB3024"/>
    <w:rsid w:val="00DB3D63"/>
    <w:rsid w:val="00DC33B8"/>
    <w:rsid w:val="00DE7300"/>
    <w:rsid w:val="00E007FE"/>
    <w:rsid w:val="00E06CC7"/>
    <w:rsid w:val="00E10488"/>
    <w:rsid w:val="00E1788F"/>
    <w:rsid w:val="00E246EC"/>
    <w:rsid w:val="00E326A6"/>
    <w:rsid w:val="00E51D8B"/>
    <w:rsid w:val="00E61874"/>
    <w:rsid w:val="00E973E1"/>
    <w:rsid w:val="00EB0FB7"/>
    <w:rsid w:val="00EC1185"/>
    <w:rsid w:val="00EC3B31"/>
    <w:rsid w:val="00EC592A"/>
    <w:rsid w:val="00EE2221"/>
    <w:rsid w:val="00F34035"/>
    <w:rsid w:val="00F379A5"/>
    <w:rsid w:val="00F606BC"/>
    <w:rsid w:val="00F62082"/>
    <w:rsid w:val="00F73264"/>
    <w:rsid w:val="00F7735A"/>
    <w:rsid w:val="00F90553"/>
    <w:rsid w:val="00F90D16"/>
    <w:rsid w:val="00F94496"/>
    <w:rsid w:val="00F95A44"/>
    <w:rsid w:val="00FA76E1"/>
    <w:rsid w:val="00FB2A9A"/>
    <w:rsid w:val="00FC00C7"/>
    <w:rsid w:val="00FC5A6F"/>
    <w:rsid w:val="00FC6B50"/>
    <w:rsid w:val="00FD7121"/>
    <w:rsid w:val="00FE3F80"/>
    <w:rsid w:val="00FE5596"/>
    <w:rsid w:val="00FF114D"/>
    <w:rsid w:val="00FF6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4">
    <w:name w:val="heading 4"/>
    <w:basedOn w:val="Normal"/>
    <w:next w:val="Normal"/>
    <w:link w:val="Heading4Char"/>
    <w:semiHidden/>
    <w:unhideWhenUsed/>
    <w:qFormat/>
    <w:rsid w:val="00B4426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B039C0"/>
    <w:pPr>
      <w:ind w:left="720"/>
      <w:contextualSpacing/>
    </w:pPr>
  </w:style>
  <w:style w:type="paragraph" w:customStyle="1" w:styleId="Default">
    <w:name w:val="Default"/>
    <w:uiPriority w:val="99"/>
    <w:rsid w:val="00B93B07"/>
    <w:pPr>
      <w:autoSpaceDE w:val="0"/>
      <w:autoSpaceDN w:val="0"/>
      <w:adjustRightInd w:val="0"/>
    </w:pPr>
    <w:rPr>
      <w:color w:val="000000"/>
      <w:sz w:val="24"/>
      <w:szCs w:val="24"/>
      <w:lang w:val="en-US"/>
    </w:rPr>
  </w:style>
  <w:style w:type="paragraph" w:customStyle="1" w:styleId="Bodytext">
    <w:name w:val="Body text"/>
    <w:basedOn w:val="Normal"/>
    <w:rsid w:val="00F73264"/>
    <w:pPr>
      <w:suppressAutoHyphens/>
      <w:autoSpaceDE w:val="0"/>
      <w:spacing w:line="288" w:lineRule="auto"/>
      <w:ind w:firstLine="312"/>
      <w:jc w:val="both"/>
      <w:textAlignment w:val="center"/>
    </w:pPr>
    <w:rPr>
      <w:rFonts w:eastAsia="Arial"/>
      <w:color w:val="000000"/>
      <w:lang w:val="en-US" w:eastAsia="ar-SA"/>
    </w:rPr>
  </w:style>
  <w:style w:type="paragraph" w:styleId="PlainText">
    <w:name w:val="Plain Text"/>
    <w:basedOn w:val="Normal"/>
    <w:link w:val="PlainTextChar"/>
    <w:uiPriority w:val="99"/>
    <w:unhideWhenUsed/>
    <w:rsid w:val="005674A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674A5"/>
    <w:rPr>
      <w:rFonts w:ascii="Consolas" w:eastAsiaTheme="minorHAnsi" w:hAnsi="Consolas" w:cstheme="minorBidi"/>
      <w:sz w:val="21"/>
      <w:szCs w:val="21"/>
      <w:lang w:eastAsia="en-US"/>
    </w:rPr>
  </w:style>
  <w:style w:type="paragraph" w:customStyle="1" w:styleId="Hyperlink1">
    <w:name w:val="Hyperlink1"/>
    <w:basedOn w:val="Normal"/>
    <w:rsid w:val="00283656"/>
    <w:pPr>
      <w:suppressAutoHyphens/>
      <w:autoSpaceDE w:val="0"/>
      <w:autoSpaceDN w:val="0"/>
      <w:adjustRightInd w:val="0"/>
      <w:spacing w:line="298" w:lineRule="auto"/>
      <w:ind w:firstLine="312"/>
      <w:jc w:val="both"/>
      <w:textAlignment w:val="center"/>
    </w:pPr>
    <w:rPr>
      <w:color w:val="000000"/>
      <w:lang w:val="en-GB"/>
    </w:rPr>
  </w:style>
  <w:style w:type="paragraph" w:customStyle="1" w:styleId="statymopavad">
    <w:name w:val="statymopavad"/>
    <w:basedOn w:val="Normal"/>
    <w:rsid w:val="006C47A8"/>
    <w:pPr>
      <w:spacing w:before="100" w:beforeAutospacing="1" w:after="100" w:afterAutospacing="1"/>
    </w:pPr>
    <w:rPr>
      <w:sz w:val="24"/>
      <w:szCs w:val="24"/>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0"/>
    <w:locked/>
    <w:rsid w:val="0050219F"/>
    <w:rPr>
      <w:sz w:val="24"/>
      <w:lang w:eastAsia="en-US"/>
    </w:rPr>
  </w:style>
  <w:style w:type="paragraph" w:styleId="BodyText0">
    <w:name w:val="Body Text"/>
    <w:aliases w:val="Char Char,Char,Char Char Char Diagrama Diagrama Diagrama Diagrama Diagrama,Char Char Char Diagrama Diagrama Diagrama Diagrama Diagrama Diagrama Diagrama Diagrama Diagrama Diagrama,body text,contents,bt,b, Char, Char Char,Pagrindinis tekstas"/>
    <w:basedOn w:val="Normal"/>
    <w:link w:val="BodyTextChar"/>
    <w:unhideWhenUsed/>
    <w:rsid w:val="0050219F"/>
    <w:pPr>
      <w:jc w:val="both"/>
    </w:pPr>
    <w:rPr>
      <w:sz w:val="24"/>
    </w:rPr>
  </w:style>
  <w:style w:type="character" w:customStyle="1" w:styleId="BodyTextChar1">
    <w:name w:val="Body Text Char1"/>
    <w:basedOn w:val="DefaultParagraphFont"/>
    <w:link w:val="BodyText0"/>
    <w:rsid w:val="0050219F"/>
    <w:rPr>
      <w:lang w:eastAsia="en-US"/>
    </w:rPr>
  </w:style>
  <w:style w:type="paragraph" w:styleId="NormalWeb">
    <w:name w:val="Normal (Web)"/>
    <w:basedOn w:val="Normal"/>
    <w:rsid w:val="00141AA8"/>
    <w:pPr>
      <w:spacing w:before="100" w:beforeAutospacing="1" w:after="100" w:afterAutospacing="1"/>
    </w:pPr>
    <w:rPr>
      <w:sz w:val="24"/>
      <w:szCs w:val="24"/>
      <w:lang w:eastAsia="lt-LT" w:bidi="ne-NP"/>
    </w:rPr>
  </w:style>
  <w:style w:type="character" w:customStyle="1" w:styleId="Heading4Char">
    <w:name w:val="Heading 4 Char"/>
    <w:basedOn w:val="DefaultParagraphFont"/>
    <w:link w:val="Heading4"/>
    <w:semiHidden/>
    <w:rsid w:val="00B44261"/>
    <w:rPr>
      <w:rFonts w:asciiTheme="majorHAnsi" w:eastAsiaTheme="majorEastAsia" w:hAnsiTheme="majorHAnsi" w:cstheme="majorBidi"/>
      <w:b/>
      <w:bCs/>
      <w:i/>
      <w:iCs/>
      <w:color w:val="4F81BD" w:themeColor="accent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s>
</file>

<file path=word/webSettings.xml><?xml version="1.0" encoding="utf-8"?>
<w:webSettings xmlns:r="http://schemas.openxmlformats.org/officeDocument/2006/relationships" xmlns:w="http://schemas.openxmlformats.org/wordprocessingml/2006/main">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712077230">
      <w:bodyDiv w:val="1"/>
      <w:marLeft w:val="0"/>
      <w:marRight w:val="0"/>
      <w:marTop w:val="0"/>
      <w:marBottom w:val="0"/>
      <w:divBdr>
        <w:top w:val="none" w:sz="0" w:space="0" w:color="auto"/>
        <w:left w:val="none" w:sz="0" w:space="0" w:color="auto"/>
        <w:bottom w:val="none" w:sz="0" w:space="0" w:color="auto"/>
        <w:right w:val="none" w:sz="0" w:space="0" w:color="auto"/>
      </w:divBdr>
      <w:divsChild>
        <w:div w:id="1183473286">
          <w:marLeft w:val="0"/>
          <w:marRight w:val="0"/>
          <w:marTop w:val="0"/>
          <w:marBottom w:val="0"/>
          <w:divBdr>
            <w:top w:val="none" w:sz="0" w:space="0" w:color="auto"/>
            <w:left w:val="none" w:sz="0" w:space="0" w:color="auto"/>
            <w:bottom w:val="none" w:sz="0" w:space="0" w:color="auto"/>
            <w:right w:val="none" w:sz="0" w:space="0" w:color="auto"/>
          </w:divBdr>
        </w:div>
        <w:div w:id="1417825258">
          <w:marLeft w:val="0"/>
          <w:marRight w:val="0"/>
          <w:marTop w:val="0"/>
          <w:marBottom w:val="0"/>
          <w:divBdr>
            <w:top w:val="none" w:sz="0" w:space="0" w:color="auto"/>
            <w:left w:val="none" w:sz="0" w:space="0" w:color="auto"/>
            <w:bottom w:val="none" w:sz="0" w:space="0" w:color="auto"/>
            <w:right w:val="none" w:sz="0" w:space="0" w:color="auto"/>
          </w:divBdr>
        </w:div>
        <w:div w:id="1709990703">
          <w:marLeft w:val="0"/>
          <w:marRight w:val="0"/>
          <w:marTop w:val="0"/>
          <w:marBottom w:val="0"/>
          <w:divBdr>
            <w:top w:val="none" w:sz="0" w:space="0" w:color="auto"/>
            <w:left w:val="none" w:sz="0" w:space="0" w:color="auto"/>
            <w:bottom w:val="none" w:sz="0" w:space="0" w:color="auto"/>
            <w:right w:val="none" w:sz="0" w:space="0" w:color="auto"/>
          </w:divBdr>
        </w:div>
        <w:div w:id="948244622">
          <w:marLeft w:val="0"/>
          <w:marRight w:val="0"/>
          <w:marTop w:val="0"/>
          <w:marBottom w:val="0"/>
          <w:divBdr>
            <w:top w:val="none" w:sz="0" w:space="0" w:color="auto"/>
            <w:left w:val="none" w:sz="0" w:space="0" w:color="auto"/>
            <w:bottom w:val="none" w:sz="0" w:space="0" w:color="auto"/>
            <w:right w:val="none" w:sz="0" w:space="0" w:color="auto"/>
          </w:divBdr>
        </w:div>
        <w:div w:id="743113789">
          <w:marLeft w:val="0"/>
          <w:marRight w:val="0"/>
          <w:marTop w:val="0"/>
          <w:marBottom w:val="0"/>
          <w:divBdr>
            <w:top w:val="none" w:sz="0" w:space="0" w:color="auto"/>
            <w:left w:val="none" w:sz="0" w:space="0" w:color="auto"/>
            <w:bottom w:val="none" w:sz="0" w:space="0" w:color="auto"/>
            <w:right w:val="none" w:sz="0" w:space="0" w:color="auto"/>
          </w:divBdr>
        </w:div>
        <w:div w:id="841355163">
          <w:marLeft w:val="0"/>
          <w:marRight w:val="0"/>
          <w:marTop w:val="0"/>
          <w:marBottom w:val="0"/>
          <w:divBdr>
            <w:top w:val="none" w:sz="0" w:space="0" w:color="auto"/>
            <w:left w:val="none" w:sz="0" w:space="0" w:color="auto"/>
            <w:bottom w:val="none" w:sz="0" w:space="0" w:color="auto"/>
            <w:right w:val="none" w:sz="0" w:space="0" w:color="auto"/>
          </w:divBdr>
        </w:div>
      </w:divsChild>
    </w:div>
    <w:div w:id="967782036">
      <w:bodyDiv w:val="1"/>
      <w:marLeft w:val="0"/>
      <w:marRight w:val="0"/>
      <w:marTop w:val="0"/>
      <w:marBottom w:val="0"/>
      <w:divBdr>
        <w:top w:val="none" w:sz="0" w:space="0" w:color="auto"/>
        <w:left w:val="none" w:sz="0" w:space="0" w:color="auto"/>
        <w:bottom w:val="none" w:sz="0" w:space="0" w:color="auto"/>
        <w:right w:val="none" w:sz="0" w:space="0" w:color="auto"/>
      </w:divBdr>
      <w:divsChild>
        <w:div w:id="593368375">
          <w:marLeft w:val="0"/>
          <w:marRight w:val="0"/>
          <w:marTop w:val="0"/>
          <w:marBottom w:val="0"/>
          <w:divBdr>
            <w:top w:val="none" w:sz="0" w:space="0" w:color="auto"/>
            <w:left w:val="none" w:sz="0" w:space="0" w:color="auto"/>
            <w:bottom w:val="none" w:sz="0" w:space="0" w:color="auto"/>
            <w:right w:val="none" w:sz="0" w:space="0" w:color="auto"/>
          </w:divBdr>
        </w:div>
        <w:div w:id="2023360389">
          <w:marLeft w:val="0"/>
          <w:marRight w:val="0"/>
          <w:marTop w:val="0"/>
          <w:marBottom w:val="0"/>
          <w:divBdr>
            <w:top w:val="none" w:sz="0" w:space="0" w:color="auto"/>
            <w:left w:val="none" w:sz="0" w:space="0" w:color="auto"/>
            <w:bottom w:val="none" w:sz="0" w:space="0" w:color="auto"/>
            <w:right w:val="none" w:sz="0" w:space="0" w:color="auto"/>
          </w:divBdr>
        </w:div>
        <w:div w:id="292909635">
          <w:marLeft w:val="0"/>
          <w:marRight w:val="0"/>
          <w:marTop w:val="0"/>
          <w:marBottom w:val="0"/>
          <w:divBdr>
            <w:top w:val="none" w:sz="0" w:space="0" w:color="auto"/>
            <w:left w:val="none" w:sz="0" w:space="0" w:color="auto"/>
            <w:bottom w:val="none" w:sz="0" w:space="0" w:color="auto"/>
            <w:right w:val="none" w:sz="0" w:space="0" w:color="auto"/>
          </w:divBdr>
        </w:div>
        <w:div w:id="234320432">
          <w:marLeft w:val="0"/>
          <w:marRight w:val="0"/>
          <w:marTop w:val="0"/>
          <w:marBottom w:val="0"/>
          <w:divBdr>
            <w:top w:val="none" w:sz="0" w:space="0" w:color="auto"/>
            <w:left w:val="none" w:sz="0" w:space="0" w:color="auto"/>
            <w:bottom w:val="none" w:sz="0" w:space="0" w:color="auto"/>
            <w:right w:val="none" w:sz="0" w:space="0" w:color="auto"/>
          </w:divBdr>
        </w:div>
        <w:div w:id="1019311070">
          <w:marLeft w:val="0"/>
          <w:marRight w:val="0"/>
          <w:marTop w:val="0"/>
          <w:marBottom w:val="0"/>
          <w:divBdr>
            <w:top w:val="none" w:sz="0" w:space="0" w:color="auto"/>
            <w:left w:val="none" w:sz="0" w:space="0" w:color="auto"/>
            <w:bottom w:val="none" w:sz="0" w:space="0" w:color="auto"/>
            <w:right w:val="none" w:sz="0" w:space="0" w:color="auto"/>
          </w:divBdr>
        </w:div>
        <w:div w:id="983892271">
          <w:marLeft w:val="0"/>
          <w:marRight w:val="0"/>
          <w:marTop w:val="0"/>
          <w:marBottom w:val="0"/>
          <w:divBdr>
            <w:top w:val="none" w:sz="0" w:space="0" w:color="auto"/>
            <w:left w:val="none" w:sz="0" w:space="0" w:color="auto"/>
            <w:bottom w:val="none" w:sz="0" w:space="0" w:color="auto"/>
            <w:right w:val="none" w:sz="0" w:space="0" w:color="auto"/>
          </w:divBdr>
        </w:div>
        <w:div w:id="1638753362">
          <w:marLeft w:val="0"/>
          <w:marRight w:val="0"/>
          <w:marTop w:val="0"/>
          <w:marBottom w:val="0"/>
          <w:divBdr>
            <w:top w:val="none" w:sz="0" w:space="0" w:color="auto"/>
            <w:left w:val="none" w:sz="0" w:space="0" w:color="auto"/>
            <w:bottom w:val="none" w:sz="0" w:space="0" w:color="auto"/>
            <w:right w:val="none" w:sz="0" w:space="0" w:color="auto"/>
          </w:divBdr>
        </w:div>
      </w:divsChild>
    </w:div>
    <w:div w:id="1269197684">
      <w:bodyDiv w:val="1"/>
      <w:marLeft w:val="0"/>
      <w:marRight w:val="0"/>
      <w:marTop w:val="0"/>
      <w:marBottom w:val="0"/>
      <w:divBdr>
        <w:top w:val="none" w:sz="0" w:space="0" w:color="auto"/>
        <w:left w:val="none" w:sz="0" w:space="0" w:color="auto"/>
        <w:bottom w:val="none" w:sz="0" w:space="0" w:color="auto"/>
        <w:right w:val="none" w:sz="0" w:space="0" w:color="auto"/>
      </w:divBdr>
      <w:divsChild>
        <w:div w:id="694766087">
          <w:marLeft w:val="0"/>
          <w:marRight w:val="0"/>
          <w:marTop w:val="0"/>
          <w:marBottom w:val="0"/>
          <w:divBdr>
            <w:top w:val="none" w:sz="0" w:space="0" w:color="auto"/>
            <w:left w:val="none" w:sz="0" w:space="0" w:color="auto"/>
            <w:bottom w:val="none" w:sz="0" w:space="0" w:color="auto"/>
            <w:right w:val="none" w:sz="0" w:space="0" w:color="auto"/>
          </w:divBdr>
        </w:div>
        <w:div w:id="193660803">
          <w:marLeft w:val="0"/>
          <w:marRight w:val="0"/>
          <w:marTop w:val="0"/>
          <w:marBottom w:val="0"/>
          <w:divBdr>
            <w:top w:val="none" w:sz="0" w:space="0" w:color="auto"/>
            <w:left w:val="none" w:sz="0" w:space="0" w:color="auto"/>
            <w:bottom w:val="none" w:sz="0" w:space="0" w:color="auto"/>
            <w:right w:val="none" w:sz="0" w:space="0" w:color="auto"/>
          </w:divBdr>
        </w:div>
        <w:div w:id="698701520">
          <w:marLeft w:val="0"/>
          <w:marRight w:val="0"/>
          <w:marTop w:val="0"/>
          <w:marBottom w:val="0"/>
          <w:divBdr>
            <w:top w:val="none" w:sz="0" w:space="0" w:color="auto"/>
            <w:left w:val="none" w:sz="0" w:space="0" w:color="auto"/>
            <w:bottom w:val="none" w:sz="0" w:space="0" w:color="auto"/>
            <w:right w:val="none" w:sz="0" w:space="0" w:color="auto"/>
          </w:divBdr>
        </w:div>
        <w:div w:id="67269535">
          <w:marLeft w:val="0"/>
          <w:marRight w:val="0"/>
          <w:marTop w:val="0"/>
          <w:marBottom w:val="0"/>
          <w:divBdr>
            <w:top w:val="none" w:sz="0" w:space="0" w:color="auto"/>
            <w:left w:val="none" w:sz="0" w:space="0" w:color="auto"/>
            <w:bottom w:val="none" w:sz="0" w:space="0" w:color="auto"/>
            <w:right w:val="none" w:sz="0" w:space="0" w:color="auto"/>
          </w:divBdr>
        </w:div>
      </w:divsChild>
    </w:div>
    <w:div w:id="1323118904">
      <w:bodyDiv w:val="1"/>
      <w:marLeft w:val="183"/>
      <w:marRight w:val="183"/>
      <w:marTop w:val="0"/>
      <w:marBottom w:val="0"/>
      <w:divBdr>
        <w:top w:val="none" w:sz="0" w:space="0" w:color="auto"/>
        <w:left w:val="none" w:sz="0" w:space="0" w:color="auto"/>
        <w:bottom w:val="none" w:sz="0" w:space="0" w:color="auto"/>
        <w:right w:val="none" w:sz="0" w:space="0" w:color="auto"/>
      </w:divBdr>
      <w:divsChild>
        <w:div w:id="1789005110">
          <w:marLeft w:val="0"/>
          <w:marRight w:val="0"/>
          <w:marTop w:val="0"/>
          <w:marBottom w:val="0"/>
          <w:divBdr>
            <w:top w:val="none" w:sz="0" w:space="0" w:color="auto"/>
            <w:left w:val="none" w:sz="0" w:space="0" w:color="auto"/>
            <w:bottom w:val="none" w:sz="0" w:space="0" w:color="auto"/>
            <w:right w:val="none" w:sz="0" w:space="0" w:color="auto"/>
          </w:divBdr>
        </w:div>
      </w:divsChild>
    </w:div>
    <w:div w:id="1478373753">
      <w:bodyDiv w:val="1"/>
      <w:marLeft w:val="0"/>
      <w:marRight w:val="0"/>
      <w:marTop w:val="0"/>
      <w:marBottom w:val="0"/>
      <w:divBdr>
        <w:top w:val="none" w:sz="0" w:space="0" w:color="auto"/>
        <w:left w:val="none" w:sz="0" w:space="0" w:color="auto"/>
        <w:bottom w:val="none" w:sz="0" w:space="0" w:color="auto"/>
        <w:right w:val="none" w:sz="0" w:space="0" w:color="auto"/>
      </w:divBdr>
      <w:divsChild>
        <w:div w:id="1773548558">
          <w:marLeft w:val="0"/>
          <w:marRight w:val="0"/>
          <w:marTop w:val="0"/>
          <w:marBottom w:val="0"/>
          <w:divBdr>
            <w:top w:val="none" w:sz="0" w:space="0" w:color="auto"/>
            <w:left w:val="none" w:sz="0" w:space="0" w:color="auto"/>
            <w:bottom w:val="none" w:sz="0" w:space="0" w:color="auto"/>
            <w:right w:val="none" w:sz="0" w:space="0" w:color="auto"/>
          </w:divBdr>
        </w:div>
        <w:div w:id="67583830">
          <w:marLeft w:val="0"/>
          <w:marRight w:val="0"/>
          <w:marTop w:val="0"/>
          <w:marBottom w:val="0"/>
          <w:divBdr>
            <w:top w:val="none" w:sz="0" w:space="0" w:color="auto"/>
            <w:left w:val="none" w:sz="0" w:space="0" w:color="auto"/>
            <w:bottom w:val="none" w:sz="0" w:space="0" w:color="auto"/>
            <w:right w:val="none" w:sz="0" w:space="0" w:color="auto"/>
          </w:divBdr>
        </w:div>
        <w:div w:id="1747258891">
          <w:marLeft w:val="0"/>
          <w:marRight w:val="0"/>
          <w:marTop w:val="0"/>
          <w:marBottom w:val="0"/>
          <w:divBdr>
            <w:top w:val="none" w:sz="0" w:space="0" w:color="auto"/>
            <w:left w:val="none" w:sz="0" w:space="0" w:color="auto"/>
            <w:bottom w:val="none" w:sz="0" w:space="0" w:color="auto"/>
            <w:right w:val="none" w:sz="0" w:space="0" w:color="auto"/>
          </w:divBdr>
        </w:div>
        <w:div w:id="1008367142">
          <w:marLeft w:val="0"/>
          <w:marRight w:val="0"/>
          <w:marTop w:val="0"/>
          <w:marBottom w:val="0"/>
          <w:divBdr>
            <w:top w:val="none" w:sz="0" w:space="0" w:color="auto"/>
            <w:left w:val="none" w:sz="0" w:space="0" w:color="auto"/>
            <w:bottom w:val="none" w:sz="0" w:space="0" w:color="auto"/>
            <w:right w:val="none" w:sz="0" w:space="0" w:color="auto"/>
          </w:divBdr>
        </w:div>
        <w:div w:id="1301106119">
          <w:marLeft w:val="0"/>
          <w:marRight w:val="0"/>
          <w:marTop w:val="0"/>
          <w:marBottom w:val="0"/>
          <w:divBdr>
            <w:top w:val="none" w:sz="0" w:space="0" w:color="auto"/>
            <w:left w:val="none" w:sz="0" w:space="0" w:color="auto"/>
            <w:bottom w:val="none" w:sz="0" w:space="0" w:color="auto"/>
            <w:right w:val="none" w:sz="0" w:space="0" w:color="auto"/>
          </w:divBdr>
        </w:div>
        <w:div w:id="1858736752">
          <w:marLeft w:val="0"/>
          <w:marRight w:val="0"/>
          <w:marTop w:val="0"/>
          <w:marBottom w:val="0"/>
          <w:divBdr>
            <w:top w:val="none" w:sz="0" w:space="0" w:color="auto"/>
            <w:left w:val="none" w:sz="0" w:space="0" w:color="auto"/>
            <w:bottom w:val="none" w:sz="0" w:space="0" w:color="auto"/>
            <w:right w:val="none" w:sz="0" w:space="0" w:color="auto"/>
          </w:divBdr>
        </w:div>
      </w:divsChild>
    </w:div>
    <w:div w:id="1496452427">
      <w:bodyDiv w:val="1"/>
      <w:marLeft w:val="0"/>
      <w:marRight w:val="0"/>
      <w:marTop w:val="0"/>
      <w:marBottom w:val="0"/>
      <w:divBdr>
        <w:top w:val="none" w:sz="0" w:space="0" w:color="auto"/>
        <w:left w:val="none" w:sz="0" w:space="0" w:color="auto"/>
        <w:bottom w:val="none" w:sz="0" w:space="0" w:color="auto"/>
        <w:right w:val="none" w:sz="0" w:space="0" w:color="auto"/>
      </w:divBdr>
    </w:div>
    <w:div w:id="1509981722">
      <w:bodyDiv w:val="1"/>
      <w:marLeft w:val="0"/>
      <w:marRight w:val="0"/>
      <w:marTop w:val="0"/>
      <w:marBottom w:val="0"/>
      <w:divBdr>
        <w:top w:val="none" w:sz="0" w:space="0" w:color="auto"/>
        <w:left w:val="none" w:sz="0" w:space="0" w:color="auto"/>
        <w:bottom w:val="none" w:sz="0" w:space="0" w:color="auto"/>
        <w:right w:val="none" w:sz="0" w:space="0" w:color="auto"/>
      </w:divBdr>
    </w:div>
    <w:div w:id="1551189426">
      <w:bodyDiv w:val="1"/>
      <w:marLeft w:val="0"/>
      <w:marRight w:val="0"/>
      <w:marTop w:val="0"/>
      <w:marBottom w:val="0"/>
      <w:divBdr>
        <w:top w:val="none" w:sz="0" w:space="0" w:color="auto"/>
        <w:left w:val="none" w:sz="0" w:space="0" w:color="auto"/>
        <w:bottom w:val="none" w:sz="0" w:space="0" w:color="auto"/>
        <w:right w:val="none" w:sz="0" w:space="0" w:color="auto"/>
      </w:divBdr>
    </w:div>
    <w:div w:id="1588462870">
      <w:bodyDiv w:val="1"/>
      <w:marLeft w:val="0"/>
      <w:marRight w:val="0"/>
      <w:marTop w:val="0"/>
      <w:marBottom w:val="0"/>
      <w:divBdr>
        <w:top w:val="none" w:sz="0" w:space="0" w:color="auto"/>
        <w:left w:val="none" w:sz="0" w:space="0" w:color="auto"/>
        <w:bottom w:val="none" w:sz="0" w:space="0" w:color="auto"/>
        <w:right w:val="none" w:sz="0" w:space="0" w:color="auto"/>
      </w:divBdr>
    </w:div>
    <w:div w:id="1732536170">
      <w:bodyDiv w:val="1"/>
      <w:marLeft w:val="0"/>
      <w:marRight w:val="0"/>
      <w:marTop w:val="0"/>
      <w:marBottom w:val="0"/>
      <w:divBdr>
        <w:top w:val="none" w:sz="0" w:space="0" w:color="auto"/>
        <w:left w:val="none" w:sz="0" w:space="0" w:color="auto"/>
        <w:bottom w:val="none" w:sz="0" w:space="0" w:color="auto"/>
        <w:right w:val="none" w:sz="0" w:space="0" w:color="auto"/>
      </w:divBdr>
    </w:div>
    <w:div w:id="2029527199">
      <w:bodyDiv w:val="1"/>
      <w:marLeft w:val="0"/>
      <w:marRight w:val="0"/>
      <w:marTop w:val="0"/>
      <w:marBottom w:val="0"/>
      <w:divBdr>
        <w:top w:val="none" w:sz="0" w:space="0" w:color="auto"/>
        <w:left w:val="none" w:sz="0" w:space="0" w:color="auto"/>
        <w:bottom w:val="none" w:sz="0" w:space="0" w:color="auto"/>
        <w:right w:val="none" w:sz="0" w:space="0" w:color="auto"/>
      </w:divBdr>
      <w:divsChild>
        <w:div w:id="685984470">
          <w:marLeft w:val="0"/>
          <w:marRight w:val="0"/>
          <w:marTop w:val="0"/>
          <w:marBottom w:val="0"/>
          <w:divBdr>
            <w:top w:val="none" w:sz="0" w:space="0" w:color="auto"/>
            <w:left w:val="none" w:sz="0" w:space="0" w:color="auto"/>
            <w:bottom w:val="none" w:sz="0" w:space="0" w:color="auto"/>
            <w:right w:val="none" w:sz="0" w:space="0" w:color="auto"/>
          </w:divBdr>
        </w:div>
        <w:div w:id="394012856">
          <w:marLeft w:val="0"/>
          <w:marRight w:val="0"/>
          <w:marTop w:val="0"/>
          <w:marBottom w:val="0"/>
          <w:divBdr>
            <w:top w:val="none" w:sz="0" w:space="0" w:color="auto"/>
            <w:left w:val="none" w:sz="0" w:space="0" w:color="auto"/>
            <w:bottom w:val="none" w:sz="0" w:space="0" w:color="auto"/>
            <w:right w:val="none" w:sz="0" w:space="0" w:color="auto"/>
          </w:divBdr>
        </w:div>
        <w:div w:id="624625057">
          <w:marLeft w:val="0"/>
          <w:marRight w:val="0"/>
          <w:marTop w:val="0"/>
          <w:marBottom w:val="0"/>
          <w:divBdr>
            <w:top w:val="none" w:sz="0" w:space="0" w:color="auto"/>
            <w:left w:val="none" w:sz="0" w:space="0" w:color="auto"/>
            <w:bottom w:val="none" w:sz="0" w:space="0" w:color="auto"/>
            <w:right w:val="none" w:sz="0" w:space="0" w:color="auto"/>
          </w:divBdr>
        </w:div>
        <w:div w:id="2066751651">
          <w:marLeft w:val="0"/>
          <w:marRight w:val="0"/>
          <w:marTop w:val="0"/>
          <w:marBottom w:val="0"/>
          <w:divBdr>
            <w:top w:val="none" w:sz="0" w:space="0" w:color="auto"/>
            <w:left w:val="none" w:sz="0" w:space="0" w:color="auto"/>
            <w:bottom w:val="none" w:sz="0" w:space="0" w:color="auto"/>
            <w:right w:val="none" w:sz="0" w:space="0" w:color="auto"/>
          </w:divBdr>
        </w:div>
        <w:div w:id="635452005">
          <w:marLeft w:val="0"/>
          <w:marRight w:val="0"/>
          <w:marTop w:val="0"/>
          <w:marBottom w:val="0"/>
          <w:divBdr>
            <w:top w:val="none" w:sz="0" w:space="0" w:color="auto"/>
            <w:left w:val="none" w:sz="0" w:space="0" w:color="auto"/>
            <w:bottom w:val="none" w:sz="0" w:space="0" w:color="auto"/>
            <w:right w:val="none" w:sz="0" w:space="0" w:color="auto"/>
          </w:divBdr>
        </w:div>
        <w:div w:id="1575047260">
          <w:marLeft w:val="0"/>
          <w:marRight w:val="0"/>
          <w:marTop w:val="0"/>
          <w:marBottom w:val="0"/>
          <w:divBdr>
            <w:top w:val="none" w:sz="0" w:space="0" w:color="auto"/>
            <w:left w:val="none" w:sz="0" w:space="0" w:color="auto"/>
            <w:bottom w:val="none" w:sz="0" w:space="0" w:color="auto"/>
            <w:right w:val="none" w:sz="0" w:space="0" w:color="auto"/>
          </w:divBdr>
        </w:div>
        <w:div w:id="45108749">
          <w:marLeft w:val="0"/>
          <w:marRight w:val="0"/>
          <w:marTop w:val="0"/>
          <w:marBottom w:val="0"/>
          <w:divBdr>
            <w:top w:val="none" w:sz="0" w:space="0" w:color="auto"/>
            <w:left w:val="none" w:sz="0" w:space="0" w:color="auto"/>
            <w:bottom w:val="none" w:sz="0" w:space="0" w:color="auto"/>
            <w:right w:val="none" w:sz="0" w:space="0" w:color="auto"/>
          </w:divBdr>
        </w:div>
        <w:div w:id="1569874700">
          <w:marLeft w:val="0"/>
          <w:marRight w:val="0"/>
          <w:marTop w:val="0"/>
          <w:marBottom w:val="0"/>
          <w:divBdr>
            <w:top w:val="none" w:sz="0" w:space="0" w:color="auto"/>
            <w:left w:val="none" w:sz="0" w:space="0" w:color="auto"/>
            <w:bottom w:val="none" w:sz="0" w:space="0" w:color="auto"/>
            <w:right w:val="none" w:sz="0" w:space="0" w:color="auto"/>
          </w:divBdr>
        </w:div>
        <w:div w:id="1735398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5A262D-4A03-4978-91BD-6C16ECC8B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117</TotalTime>
  <Pages>5</Pages>
  <Words>2189</Words>
  <Characters>16282</Characters>
  <Application>Microsoft Office Word</Application>
  <DocSecurity>0</DocSecurity>
  <Lines>135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18435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Virginija Gadliauskienė</cp:lastModifiedBy>
  <cp:revision>22</cp:revision>
  <cp:lastPrinted>2014-11-19T14:30:00Z</cp:lastPrinted>
  <dcterms:created xsi:type="dcterms:W3CDTF">2014-11-19T11:06:00Z</dcterms:created>
  <dcterms:modified xsi:type="dcterms:W3CDTF">2014-11-19T14:35:00Z</dcterms:modified>
</cp:coreProperties>
</file>