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bookmarkStart w:id="1" w:name="_MON_1301915618"/>
    <w:bookmarkEnd w:id="1"/>
    <w:p w:rsidR="0053457B" w:rsidRDefault="0053457B" w:rsidP="0053457B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8.25pt" o:ole="" fillcolor="window">
            <v:imagedata r:id="rId8" o:title=""/>
          </v:shape>
          <o:OLEObject Type="Embed" ProgID="Word.Picture.8" ShapeID="_x0000_i1025" DrawAspect="Content" ObjectID="_1477996311" r:id="rId9"/>
        </w:object>
      </w:r>
    </w:p>
    <w:p w:rsidR="0053457B" w:rsidRPr="00907C82" w:rsidRDefault="0053457B" w:rsidP="0053457B">
      <w:pPr>
        <w:jc w:val="center"/>
        <w:rPr>
          <w:sz w:val="24"/>
          <w:szCs w:val="24"/>
        </w:rPr>
      </w:pP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3457B" w:rsidRDefault="0053457B" w:rsidP="0053457B"/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53457B" w:rsidRDefault="0053457B" w:rsidP="0053457B"/>
    <w:p w:rsidR="0053457B" w:rsidRDefault="0053457B" w:rsidP="0053457B">
      <w:pPr>
        <w:pStyle w:val="Default"/>
      </w:pPr>
    </w:p>
    <w:p w:rsidR="0053457B" w:rsidRDefault="0053457B" w:rsidP="0053457B">
      <w:pPr>
        <w:pStyle w:val="Default"/>
        <w:tabs>
          <w:tab w:val="left" w:pos="3977"/>
          <w:tab w:val="center" w:pos="4819"/>
        </w:tabs>
      </w:pPr>
      <w:r>
        <w:tab/>
        <w:t>2014-</w:t>
      </w:r>
      <w:r w:rsidR="00A35231">
        <w:t>11</w:t>
      </w:r>
      <w:r>
        <w:t>-</w:t>
      </w:r>
      <w:r>
        <w:tab/>
        <w:t>Nr. 4S-</w:t>
      </w:r>
    </w:p>
    <w:p w:rsidR="0053457B" w:rsidRDefault="0053457B" w:rsidP="0053457B">
      <w:pPr>
        <w:pStyle w:val="Default"/>
        <w:ind w:left="709"/>
        <w:jc w:val="center"/>
      </w:pPr>
    </w:p>
    <w:p w:rsidR="0053457B" w:rsidRDefault="0053457B" w:rsidP="00C57F1E">
      <w:pPr>
        <w:pStyle w:val="Default"/>
        <w:ind w:left="4597"/>
      </w:pPr>
      <w:r>
        <w:t>Vilnius</w:t>
      </w:r>
    </w:p>
    <w:p w:rsidR="0053457B" w:rsidRDefault="0053457B" w:rsidP="0053457B">
      <w:pPr>
        <w:tabs>
          <w:tab w:val="left" w:pos="900"/>
        </w:tabs>
        <w:rPr>
          <w:bCs/>
          <w:sz w:val="24"/>
          <w:szCs w:val="24"/>
        </w:rPr>
      </w:pPr>
    </w:p>
    <w:p w:rsidR="0053457B" w:rsidRPr="001B3904" w:rsidRDefault="0053457B" w:rsidP="0053457B">
      <w:pPr>
        <w:rPr>
          <w:b/>
          <w:sz w:val="24"/>
          <w:szCs w:val="24"/>
        </w:rPr>
      </w:pPr>
    </w:p>
    <w:p w:rsidR="0053457B" w:rsidRPr="00880FAD" w:rsidRDefault="0053457B" w:rsidP="004D45F1">
      <w:pPr>
        <w:ind w:firstLine="851"/>
        <w:jc w:val="both"/>
        <w:rPr>
          <w:bCs/>
          <w:sz w:val="24"/>
          <w:szCs w:val="24"/>
        </w:rPr>
      </w:pPr>
      <w:r w:rsidRPr="00762980">
        <w:rPr>
          <w:sz w:val="24"/>
          <w:szCs w:val="24"/>
        </w:rPr>
        <w:t xml:space="preserve">Viešųjų pirkimų tarnyba (toliau – Tarnyba), vadovaudamasi Lietuvos Respublikos viešųjų pirkimų įstatymo </w:t>
      </w:r>
      <w:r w:rsidR="00D107FB" w:rsidRPr="00762980">
        <w:rPr>
          <w:sz w:val="24"/>
          <w:szCs w:val="24"/>
        </w:rPr>
        <w:t xml:space="preserve">(toliau – Viešųjų pirkimų įstatymas) </w:t>
      </w:r>
      <w:r w:rsidRPr="00762980">
        <w:rPr>
          <w:sz w:val="24"/>
          <w:szCs w:val="24"/>
        </w:rPr>
        <w:t>8</w:t>
      </w:r>
      <w:r w:rsidRPr="00762980">
        <w:rPr>
          <w:sz w:val="24"/>
          <w:szCs w:val="24"/>
          <w:vertAlign w:val="superscript"/>
        </w:rPr>
        <w:t>2</w:t>
      </w:r>
      <w:r w:rsidRPr="00762980">
        <w:rPr>
          <w:sz w:val="24"/>
          <w:szCs w:val="24"/>
        </w:rPr>
        <w:t xml:space="preserve"> straipsnio 1 dalies 2 punktu, atliko </w:t>
      </w:r>
      <w:r w:rsidR="00DD27B0">
        <w:rPr>
          <w:sz w:val="24"/>
          <w:szCs w:val="24"/>
        </w:rPr>
        <w:t xml:space="preserve">Kėdainių rajono savivaldybės administracijos </w:t>
      </w:r>
      <w:r w:rsidR="00A35231" w:rsidRPr="00880FAD">
        <w:rPr>
          <w:sz w:val="24"/>
          <w:szCs w:val="24"/>
        </w:rPr>
        <w:t>vykd</w:t>
      </w:r>
      <w:r w:rsidR="0024165E">
        <w:rPr>
          <w:sz w:val="24"/>
          <w:szCs w:val="24"/>
        </w:rPr>
        <w:t>yto</w:t>
      </w:r>
      <w:r w:rsidR="00A35231" w:rsidRPr="00880FAD">
        <w:rPr>
          <w:sz w:val="24"/>
          <w:szCs w:val="24"/>
        </w:rPr>
        <w:t xml:space="preserve"> supaprastinto atviro konkurso „</w:t>
      </w:r>
      <w:r w:rsidR="00DD27B0">
        <w:rPr>
          <w:sz w:val="24"/>
          <w:szCs w:val="24"/>
        </w:rPr>
        <w:t>Kultūros centro pastato, J. Basanavičiaus g. 24, Kėdainiuose, rekonstrukcija</w:t>
      </w:r>
      <w:r w:rsidR="00A35231" w:rsidRPr="00880FAD">
        <w:rPr>
          <w:sz w:val="24"/>
          <w:szCs w:val="24"/>
        </w:rPr>
        <w:t>“</w:t>
      </w:r>
      <w:r w:rsidRPr="00880FAD">
        <w:rPr>
          <w:sz w:val="24"/>
          <w:szCs w:val="24"/>
        </w:rPr>
        <w:t xml:space="preserve"> (</w:t>
      </w:r>
      <w:r w:rsidR="004C7066" w:rsidRPr="00880FAD">
        <w:rPr>
          <w:sz w:val="24"/>
          <w:szCs w:val="24"/>
        </w:rPr>
        <w:t>2014-0</w:t>
      </w:r>
      <w:r w:rsidR="00C94806">
        <w:rPr>
          <w:sz w:val="24"/>
          <w:szCs w:val="24"/>
        </w:rPr>
        <w:t>6-04</w:t>
      </w:r>
      <w:r w:rsidR="004C7066" w:rsidRPr="00880FAD">
        <w:rPr>
          <w:sz w:val="24"/>
          <w:szCs w:val="24"/>
        </w:rPr>
        <w:t xml:space="preserve"> skelbtas </w:t>
      </w:r>
      <w:r w:rsidRPr="00880FAD">
        <w:rPr>
          <w:sz w:val="24"/>
          <w:szCs w:val="24"/>
        </w:rPr>
        <w:t>Centrinėje viešųjų pirkimų informacinėje sistemoje (toliau – CVP IS)</w:t>
      </w:r>
      <w:r w:rsidR="00491B0A" w:rsidRPr="00880FAD">
        <w:rPr>
          <w:sz w:val="24"/>
          <w:szCs w:val="24"/>
        </w:rPr>
        <w:t>,</w:t>
      </w:r>
      <w:r w:rsidRPr="00880FAD">
        <w:rPr>
          <w:sz w:val="24"/>
          <w:szCs w:val="24"/>
        </w:rPr>
        <w:t xml:space="preserve"> </w:t>
      </w:r>
      <w:r w:rsidR="004C7066" w:rsidRPr="00880FAD">
        <w:rPr>
          <w:sz w:val="24"/>
          <w:szCs w:val="24"/>
        </w:rPr>
        <w:t>pirkimo Nr. 15</w:t>
      </w:r>
      <w:r w:rsidR="00C94806">
        <w:rPr>
          <w:sz w:val="24"/>
          <w:szCs w:val="24"/>
        </w:rPr>
        <w:t>2255</w:t>
      </w:r>
      <w:r w:rsidR="004C7066" w:rsidRPr="00880FAD">
        <w:rPr>
          <w:sz w:val="24"/>
          <w:szCs w:val="24"/>
        </w:rPr>
        <w:t xml:space="preserve">, </w:t>
      </w:r>
      <w:r w:rsidRPr="00880FAD">
        <w:rPr>
          <w:sz w:val="24"/>
          <w:szCs w:val="24"/>
        </w:rPr>
        <w:t>toliau – Pirkimas) vertinimą</w:t>
      </w:r>
      <w:r w:rsidR="00BA0697" w:rsidRPr="00880FAD">
        <w:rPr>
          <w:bCs/>
          <w:sz w:val="24"/>
          <w:szCs w:val="24"/>
        </w:rPr>
        <w:t xml:space="preserve"> ir teikia</w:t>
      </w:r>
      <w:r w:rsidR="00927057" w:rsidRPr="00880FAD">
        <w:rPr>
          <w:bCs/>
          <w:sz w:val="24"/>
          <w:szCs w:val="24"/>
        </w:rPr>
        <w:t xml:space="preserve"> Pirkimo vertinimo išvadą (toliau – Išvada).</w:t>
      </w:r>
    </w:p>
    <w:p w:rsidR="004C23AE" w:rsidRDefault="00864A8F" w:rsidP="004D45F1">
      <w:pPr>
        <w:ind w:firstLine="851"/>
        <w:jc w:val="both"/>
        <w:rPr>
          <w:sz w:val="24"/>
          <w:szCs w:val="24"/>
        </w:rPr>
      </w:pPr>
      <w:r w:rsidRPr="00762980">
        <w:rPr>
          <w:sz w:val="24"/>
          <w:szCs w:val="24"/>
        </w:rPr>
        <w:t>Perkančioji organizacija Pirkimą atlik</w:t>
      </w:r>
      <w:r w:rsidR="007318D5">
        <w:rPr>
          <w:sz w:val="24"/>
          <w:szCs w:val="24"/>
        </w:rPr>
        <w:t>o</w:t>
      </w:r>
      <w:r w:rsidRPr="00762980">
        <w:rPr>
          <w:sz w:val="24"/>
          <w:szCs w:val="24"/>
        </w:rPr>
        <w:t xml:space="preserve"> pagal </w:t>
      </w:r>
      <w:r w:rsidR="002838A5">
        <w:rPr>
          <w:sz w:val="24"/>
          <w:szCs w:val="24"/>
        </w:rPr>
        <w:t xml:space="preserve">Kėdainių rajono savivaldybės administracijos </w:t>
      </w:r>
      <w:r w:rsidR="001108FB">
        <w:rPr>
          <w:sz w:val="24"/>
          <w:szCs w:val="24"/>
        </w:rPr>
        <w:t>supaprastintų viešųjų</w:t>
      </w:r>
      <w:r w:rsidR="004C23AE" w:rsidRPr="00762980">
        <w:rPr>
          <w:sz w:val="24"/>
          <w:szCs w:val="24"/>
        </w:rPr>
        <w:t xml:space="preserve"> pirkimų </w:t>
      </w:r>
      <w:proofErr w:type="gramStart"/>
      <w:r w:rsidR="004C23AE" w:rsidRPr="00762980">
        <w:rPr>
          <w:sz w:val="24"/>
          <w:szCs w:val="24"/>
        </w:rPr>
        <w:t>taisykl</w:t>
      </w:r>
      <w:r w:rsidR="00CC3228" w:rsidRPr="00762980">
        <w:rPr>
          <w:sz w:val="24"/>
          <w:szCs w:val="24"/>
        </w:rPr>
        <w:t>es</w:t>
      </w:r>
      <w:proofErr w:type="gramEnd"/>
      <w:r w:rsidR="004C23AE" w:rsidRPr="00762980">
        <w:rPr>
          <w:sz w:val="24"/>
          <w:szCs w:val="24"/>
        </w:rPr>
        <w:t>, patvirtint</w:t>
      </w:r>
      <w:r w:rsidR="00400FFC">
        <w:rPr>
          <w:sz w:val="24"/>
          <w:szCs w:val="24"/>
        </w:rPr>
        <w:t>a</w:t>
      </w:r>
      <w:r w:rsidR="004C23AE" w:rsidRPr="00762980">
        <w:rPr>
          <w:sz w:val="24"/>
          <w:szCs w:val="24"/>
        </w:rPr>
        <w:t xml:space="preserve">s perkančiosios organizacijos </w:t>
      </w:r>
      <w:r w:rsidR="00AE7E4D" w:rsidRPr="00762980">
        <w:rPr>
          <w:sz w:val="24"/>
          <w:szCs w:val="24"/>
        </w:rPr>
        <w:t>direktoriaus</w:t>
      </w:r>
      <w:r w:rsidR="004C23AE" w:rsidRPr="00762980">
        <w:rPr>
          <w:sz w:val="24"/>
          <w:szCs w:val="24"/>
        </w:rPr>
        <w:t xml:space="preserve"> 201</w:t>
      </w:r>
      <w:r w:rsidR="001108FB">
        <w:rPr>
          <w:sz w:val="24"/>
          <w:szCs w:val="24"/>
        </w:rPr>
        <w:t>1-03-01</w:t>
      </w:r>
      <w:r w:rsidR="004C23AE" w:rsidRPr="00762980">
        <w:rPr>
          <w:sz w:val="24"/>
          <w:szCs w:val="24"/>
        </w:rPr>
        <w:t xml:space="preserve"> įsakymu Nr. </w:t>
      </w:r>
      <w:r w:rsidR="001108FB">
        <w:rPr>
          <w:sz w:val="24"/>
          <w:szCs w:val="24"/>
        </w:rPr>
        <w:t>AD-1-353</w:t>
      </w:r>
      <w:r w:rsidR="0024165E">
        <w:rPr>
          <w:sz w:val="24"/>
          <w:szCs w:val="24"/>
        </w:rPr>
        <w:t>,</w:t>
      </w:r>
      <w:r w:rsidR="00CC3228" w:rsidRPr="00762980">
        <w:rPr>
          <w:sz w:val="24"/>
          <w:szCs w:val="24"/>
        </w:rPr>
        <w:t xml:space="preserve"> </w:t>
      </w:r>
      <w:r w:rsidR="00F1074A">
        <w:rPr>
          <w:sz w:val="24"/>
          <w:szCs w:val="24"/>
        </w:rPr>
        <w:t xml:space="preserve">(toliau – Taisyklės) </w:t>
      </w:r>
      <w:r w:rsidR="00CC3228" w:rsidRPr="00762980">
        <w:rPr>
          <w:sz w:val="24"/>
          <w:szCs w:val="24"/>
        </w:rPr>
        <w:t xml:space="preserve">ir </w:t>
      </w:r>
      <w:r w:rsidR="00AE7E4D" w:rsidRPr="00762980">
        <w:rPr>
          <w:sz w:val="24"/>
          <w:szCs w:val="24"/>
        </w:rPr>
        <w:t xml:space="preserve">Pirkimo sąlygas, patvirtintas perkančiosios organizacijos </w:t>
      </w:r>
      <w:r w:rsidR="001108FB">
        <w:rPr>
          <w:sz w:val="24"/>
          <w:szCs w:val="24"/>
        </w:rPr>
        <w:t xml:space="preserve">Darbų viešųjų pirkimų komisijos </w:t>
      </w:r>
      <w:r w:rsidR="00AF3FB2">
        <w:rPr>
          <w:sz w:val="24"/>
          <w:szCs w:val="24"/>
        </w:rPr>
        <w:t xml:space="preserve">(toliau – Pirkimo komisija) </w:t>
      </w:r>
      <w:r w:rsidR="00AE7E4D" w:rsidRPr="00762980">
        <w:rPr>
          <w:sz w:val="24"/>
          <w:szCs w:val="24"/>
        </w:rPr>
        <w:t>2014-</w:t>
      </w:r>
      <w:r w:rsidR="001108FB">
        <w:rPr>
          <w:sz w:val="24"/>
          <w:szCs w:val="24"/>
        </w:rPr>
        <w:t xml:space="preserve">06-03 posėdžio protokolu </w:t>
      </w:r>
      <w:r w:rsidR="00AE7E4D" w:rsidRPr="00762980">
        <w:rPr>
          <w:sz w:val="24"/>
          <w:szCs w:val="24"/>
        </w:rPr>
        <w:t xml:space="preserve">Nr. </w:t>
      </w:r>
      <w:r w:rsidR="001108FB">
        <w:rPr>
          <w:sz w:val="24"/>
          <w:szCs w:val="24"/>
        </w:rPr>
        <w:t>VPN-259</w:t>
      </w:r>
      <w:r w:rsidR="005B6264" w:rsidRPr="00762980">
        <w:rPr>
          <w:sz w:val="24"/>
          <w:szCs w:val="24"/>
        </w:rPr>
        <w:t xml:space="preserve"> (toliau – Pirkimo sąlygos)</w:t>
      </w:r>
      <w:r w:rsidR="001108FB">
        <w:rPr>
          <w:sz w:val="24"/>
          <w:szCs w:val="24"/>
        </w:rPr>
        <w:t>.</w:t>
      </w:r>
    </w:p>
    <w:p w:rsidR="008E251D" w:rsidRPr="00762980" w:rsidRDefault="008E251D" w:rsidP="006F74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Tarnyba nustatė, kad UAB „</w:t>
      </w:r>
      <w:proofErr w:type="spellStart"/>
      <w:r>
        <w:rPr>
          <w:sz w:val="24"/>
          <w:szCs w:val="24"/>
        </w:rPr>
        <w:t>Avona</w:t>
      </w:r>
      <w:proofErr w:type="spellEnd"/>
      <w:r w:rsidRPr="0000345A">
        <w:rPr>
          <w:sz w:val="24"/>
          <w:szCs w:val="24"/>
        </w:rPr>
        <w:t xml:space="preserve">“ pateikė ieškinį </w:t>
      </w:r>
      <w:r>
        <w:rPr>
          <w:sz w:val="24"/>
          <w:szCs w:val="24"/>
        </w:rPr>
        <w:t>Kauno apygardos teismui</w:t>
      </w:r>
      <w:r w:rsidRPr="0000345A">
        <w:rPr>
          <w:sz w:val="24"/>
          <w:szCs w:val="24"/>
        </w:rPr>
        <w:t xml:space="preserve"> dėl, jos nuomone, neteisėtų </w:t>
      </w:r>
      <w:r>
        <w:rPr>
          <w:sz w:val="24"/>
          <w:szCs w:val="24"/>
        </w:rPr>
        <w:t>Kėdainių rajono savivaldybės administracijos</w:t>
      </w:r>
      <w:r w:rsidRPr="0000345A">
        <w:rPr>
          <w:sz w:val="24"/>
          <w:szCs w:val="24"/>
        </w:rPr>
        <w:t xml:space="preserve"> veiksmų </w:t>
      </w:r>
      <w:r>
        <w:rPr>
          <w:sz w:val="24"/>
          <w:szCs w:val="24"/>
        </w:rPr>
        <w:t xml:space="preserve">ir </w:t>
      </w:r>
      <w:r w:rsidRPr="0000345A">
        <w:rPr>
          <w:sz w:val="24"/>
          <w:szCs w:val="24"/>
        </w:rPr>
        <w:t>sprendimų Pirkime</w:t>
      </w:r>
      <w:r>
        <w:rPr>
          <w:sz w:val="24"/>
          <w:szCs w:val="24"/>
        </w:rPr>
        <w:t>, susijusių su UAB „</w:t>
      </w:r>
      <w:proofErr w:type="spellStart"/>
      <w:r>
        <w:rPr>
          <w:sz w:val="24"/>
          <w:szCs w:val="24"/>
        </w:rPr>
        <w:t>Avona</w:t>
      </w:r>
      <w:proofErr w:type="spellEnd"/>
      <w:r>
        <w:rPr>
          <w:sz w:val="24"/>
          <w:szCs w:val="24"/>
        </w:rPr>
        <w:t>“ kvalifikacijos atitikties Pirkimo dokumentuose nustatytiems reikalavima</w:t>
      </w:r>
      <w:r w:rsidR="0048158F">
        <w:rPr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 w:rsidR="00004362">
        <w:rPr>
          <w:sz w:val="24"/>
          <w:szCs w:val="24"/>
        </w:rPr>
        <w:t xml:space="preserve">įvertinimui </w:t>
      </w:r>
      <w:r>
        <w:rPr>
          <w:sz w:val="24"/>
          <w:szCs w:val="24"/>
        </w:rPr>
        <w:t>pagrindžiančių dokumentų pateikimu</w:t>
      </w:r>
      <w:r w:rsidR="0024165E">
        <w:rPr>
          <w:sz w:val="24"/>
          <w:szCs w:val="24"/>
        </w:rPr>
        <w:t xml:space="preserve"> bei pasiūlymo atmetimu.</w:t>
      </w:r>
      <w:r w:rsidRPr="0000345A">
        <w:rPr>
          <w:sz w:val="24"/>
          <w:szCs w:val="24"/>
        </w:rPr>
        <w:t xml:space="preserve"> Lietuvos vyriausiasis administracinis teismas 2012-12-05 nutartimi administracinėje byloje Nr. A525-2907/2012 pabrėžė, jog Lietuvos Respublikos viešojo administravimo įstatymo 23 straipsnio 4 dalis nustato, kad, jeigu paaiškėja, jog pradėjus administracinę procedūrą, skundą tuo pačiu klausimu pradėjo nagrinėti ir teismas, administracinė procedūra sustabdoma, kol teismas išnagrinės skundą. Atsižvelgdama į tai, kas išdėstyta, Tarnyba nepasisakys dėl UAB „</w:t>
      </w:r>
      <w:proofErr w:type="spellStart"/>
      <w:r w:rsidR="00004362">
        <w:rPr>
          <w:sz w:val="24"/>
          <w:szCs w:val="24"/>
        </w:rPr>
        <w:t>Avona</w:t>
      </w:r>
      <w:proofErr w:type="spellEnd"/>
      <w:r w:rsidRPr="0000345A">
        <w:rPr>
          <w:sz w:val="24"/>
          <w:szCs w:val="24"/>
        </w:rPr>
        <w:t xml:space="preserve">“ ieškinyje skundžiamų veiksmų </w:t>
      </w:r>
      <w:r w:rsidR="00004362">
        <w:rPr>
          <w:sz w:val="24"/>
          <w:szCs w:val="24"/>
        </w:rPr>
        <w:t xml:space="preserve">ir </w:t>
      </w:r>
      <w:r w:rsidR="00004362" w:rsidRPr="0000345A">
        <w:rPr>
          <w:sz w:val="24"/>
          <w:szCs w:val="24"/>
        </w:rPr>
        <w:t xml:space="preserve">sprendimų </w:t>
      </w:r>
      <w:r w:rsidRPr="0000345A">
        <w:rPr>
          <w:sz w:val="24"/>
          <w:szCs w:val="24"/>
        </w:rPr>
        <w:t>Pirkime atitikties Viešųjų pirkimų įstatymo reikalavimams, nes galutinį sprendimą dėl jų priims teismas.</w:t>
      </w:r>
    </w:p>
    <w:p w:rsidR="0060112C" w:rsidRDefault="005F4532" w:rsidP="00F75679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Tarnyba, </w:t>
      </w:r>
      <w:r w:rsidRPr="00762980">
        <w:rPr>
          <w:sz w:val="24"/>
          <w:szCs w:val="24"/>
        </w:rPr>
        <w:t xml:space="preserve">įvertinusi </w:t>
      </w:r>
      <w:r w:rsidRPr="006B3A42">
        <w:rPr>
          <w:sz w:val="24"/>
          <w:szCs w:val="24"/>
        </w:rPr>
        <w:t xml:space="preserve">su Pirkimu susijusius dokumentus bei informaciją pateiktą CVP IS, </w:t>
      </w:r>
      <w:r w:rsidR="00FB087A">
        <w:rPr>
          <w:sz w:val="24"/>
          <w:szCs w:val="24"/>
        </w:rPr>
        <w:t>nustatė, kad</w:t>
      </w:r>
      <w:r w:rsidR="0060112C">
        <w:rPr>
          <w:sz w:val="24"/>
          <w:szCs w:val="24"/>
        </w:rPr>
        <w:t>:</w:t>
      </w:r>
    </w:p>
    <w:p w:rsidR="00F75679" w:rsidRDefault="00B924A7" w:rsidP="00B924A7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0112C">
        <w:rPr>
          <w:sz w:val="24"/>
          <w:szCs w:val="24"/>
        </w:rPr>
        <w:t>1.</w:t>
      </w:r>
      <w:r w:rsidR="00FB087A">
        <w:rPr>
          <w:sz w:val="24"/>
          <w:szCs w:val="24"/>
        </w:rPr>
        <w:t xml:space="preserve"> Pirkimo komisija</w:t>
      </w:r>
      <w:r w:rsidR="00F75679">
        <w:rPr>
          <w:sz w:val="24"/>
          <w:szCs w:val="24"/>
        </w:rPr>
        <w:t>,</w:t>
      </w:r>
      <w:r w:rsidR="00FB087A">
        <w:rPr>
          <w:sz w:val="24"/>
          <w:szCs w:val="24"/>
        </w:rPr>
        <w:t xml:space="preserve"> </w:t>
      </w:r>
      <w:r w:rsidR="00F75679">
        <w:rPr>
          <w:sz w:val="24"/>
          <w:szCs w:val="24"/>
        </w:rPr>
        <w:t xml:space="preserve">atsižvelgiant į Viešųjų pirkimų įstatymo 87 straipsnio 1 dalies nuostatas, kad </w:t>
      </w:r>
      <w:r w:rsidR="006B50BC">
        <w:rPr>
          <w:sz w:val="24"/>
          <w:szCs w:val="24"/>
        </w:rPr>
        <w:t>„</w:t>
      </w:r>
      <w:r w:rsidR="006B50BC" w:rsidRPr="00CB44B7">
        <w:rPr>
          <w:i/>
          <w:sz w:val="24"/>
          <w:szCs w:val="24"/>
        </w:rPr>
        <w:t>parinkdama tiekėją, perkančioji organizacija, vadovaudamasi šio įstatymo 32–38 straipsniuose nustatytais reikalavimais, įsitikina, ar tiekėjas bus pajėgus įvykdyti pirkimo sutartį</w:t>
      </w:r>
      <w:r w:rsidR="006B50BC">
        <w:rPr>
          <w:sz w:val="24"/>
          <w:szCs w:val="24"/>
        </w:rPr>
        <w:t>“</w:t>
      </w:r>
      <w:r w:rsidR="0024165E">
        <w:rPr>
          <w:sz w:val="24"/>
          <w:szCs w:val="24"/>
        </w:rPr>
        <w:t>,</w:t>
      </w:r>
      <w:r w:rsidR="00CB44B7">
        <w:rPr>
          <w:sz w:val="24"/>
          <w:szCs w:val="24"/>
        </w:rPr>
        <w:t xml:space="preserve"> pažeidė </w:t>
      </w:r>
      <w:r w:rsidR="009845A9">
        <w:rPr>
          <w:sz w:val="24"/>
          <w:szCs w:val="24"/>
        </w:rPr>
        <w:t>Viešųjų pirkim</w:t>
      </w:r>
      <w:r w:rsidR="00C06220">
        <w:rPr>
          <w:sz w:val="24"/>
          <w:szCs w:val="24"/>
        </w:rPr>
        <w:t>ų įstatymo 32 straipsnio 6 dalį</w:t>
      </w:r>
      <w:r w:rsidR="009845A9">
        <w:rPr>
          <w:sz w:val="24"/>
          <w:szCs w:val="24"/>
        </w:rPr>
        <w:t>, kad „</w:t>
      </w:r>
      <w:r w:rsidR="009845A9" w:rsidRPr="00C06220">
        <w:rPr>
          <w:i/>
          <w:sz w:val="24"/>
          <w:szCs w:val="24"/>
        </w:rPr>
        <w:t xml:space="preserve">perkančioji organizacija turi atmesti </w:t>
      </w:r>
      <w:r w:rsidR="00C06220" w:rsidRPr="00C06220">
        <w:rPr>
          <w:i/>
          <w:sz w:val="24"/>
          <w:szCs w:val="24"/>
        </w:rPr>
        <w:t xml:space="preserve">kandidato ar dalyvio paraišką ar pasiūlymą, jeigu kvalifikacija </w:t>
      </w:r>
      <w:proofErr w:type="gramStart"/>
      <w:r w:rsidR="00C06220" w:rsidRPr="00C06220">
        <w:rPr>
          <w:i/>
          <w:sz w:val="24"/>
          <w:szCs w:val="24"/>
        </w:rPr>
        <w:t>neatitinka</w:t>
      </w:r>
      <w:proofErr w:type="gramEnd"/>
      <w:r w:rsidR="00C06220" w:rsidRPr="00C06220">
        <w:rPr>
          <w:i/>
          <w:sz w:val="24"/>
          <w:szCs w:val="24"/>
        </w:rPr>
        <w:t xml:space="preserve"> pirkimo dokumentuose nustatytų minimalių kvalifikacijos reikalavimų &lt;...&gt;</w:t>
      </w:r>
      <w:r w:rsidR="00C06220">
        <w:rPr>
          <w:sz w:val="24"/>
          <w:szCs w:val="24"/>
        </w:rPr>
        <w:t xml:space="preserve">“, </w:t>
      </w:r>
      <w:r w:rsidR="0024165E">
        <w:rPr>
          <w:sz w:val="24"/>
          <w:szCs w:val="24"/>
        </w:rPr>
        <w:t xml:space="preserve">Viešųjų pirkimų įstatymo </w:t>
      </w:r>
      <w:r w:rsidR="00CB44B7">
        <w:rPr>
          <w:sz w:val="24"/>
          <w:szCs w:val="24"/>
        </w:rPr>
        <w:t>32 straipsnio 7 dal</w:t>
      </w:r>
      <w:r w:rsidR="0024165E">
        <w:rPr>
          <w:sz w:val="24"/>
          <w:szCs w:val="24"/>
        </w:rPr>
        <w:t>į</w:t>
      </w:r>
      <w:r w:rsidR="00CB44B7">
        <w:rPr>
          <w:sz w:val="24"/>
          <w:szCs w:val="24"/>
        </w:rPr>
        <w:t>, kad „</w:t>
      </w:r>
      <w:r w:rsidR="00CB44B7" w:rsidRPr="00CB44B7">
        <w:rPr>
          <w:i/>
          <w:sz w:val="24"/>
          <w:szCs w:val="24"/>
        </w:rPr>
        <w:t>kandidatų ar dalyvių kvalifikaciniai duomenys vertinami vadovaujantis jiems pateiktuose pirkimo dokumentuose nustatytais kriterijais ir procedūromis</w:t>
      </w:r>
      <w:r>
        <w:rPr>
          <w:sz w:val="24"/>
          <w:szCs w:val="24"/>
        </w:rPr>
        <w:t xml:space="preserve">“ ir Viešųjų pirkimų įstatymo 3 straipsnio 1 dalyje įtvirtintus lygiateisiškumo bei skaidrumo principus. </w:t>
      </w:r>
    </w:p>
    <w:p w:rsidR="00CB44B7" w:rsidRDefault="00CB44B7" w:rsidP="00F75679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Tarnyba šią poziciją grindžia tuo, kad:</w:t>
      </w:r>
    </w:p>
    <w:p w:rsidR="00CB44B7" w:rsidRPr="0060112C" w:rsidRDefault="002D7BCF" w:rsidP="0060112C">
      <w:pPr>
        <w:pStyle w:val="ListParagraph"/>
        <w:numPr>
          <w:ilvl w:val="0"/>
          <w:numId w:val="7"/>
        </w:numPr>
        <w:tabs>
          <w:tab w:val="left" w:pos="851"/>
        </w:tabs>
        <w:ind w:left="0" w:firstLine="855"/>
        <w:jc w:val="both"/>
        <w:rPr>
          <w:sz w:val="24"/>
          <w:szCs w:val="24"/>
        </w:rPr>
      </w:pPr>
      <w:r w:rsidRPr="0060112C">
        <w:rPr>
          <w:sz w:val="24"/>
          <w:szCs w:val="24"/>
        </w:rPr>
        <w:t>Pirkimo sąlygų 22.2 punkte nustatyti reikalavimai, kad „</w:t>
      </w:r>
      <w:r w:rsidRPr="0060112C">
        <w:rPr>
          <w:i/>
          <w:sz w:val="24"/>
          <w:szCs w:val="24"/>
        </w:rPr>
        <w:t xml:space="preserve">Savo pasiūlyme tiekėjas turi nurodyti, kokius subrangovus jis ketina pasitelkti, jei pasitelks. Pasitelkiami subrangovai turi atitikti </w:t>
      </w:r>
      <w:r w:rsidRPr="0060112C">
        <w:rPr>
          <w:i/>
          <w:sz w:val="24"/>
          <w:szCs w:val="24"/>
        </w:rPr>
        <w:lastRenderedPageBreak/>
        <w:t>&lt;...&gt; subrangovas turi teisę atlikti ypatingo statinio statybos darbus: statinių grupė: negyvenamieji pastatai, kultūros paveldo statiniai; &lt;...&gt; pateikti &lt;...&gt; galiojančio subrangovo įmonės veiklos kvalifikacijos atestato skaitmeninės kopijos &lt;...&gt; liudijančios, kad subrangovas atitinka šį reikalavimą &lt;...</w:t>
      </w:r>
      <w:r w:rsidRPr="0060112C">
        <w:rPr>
          <w:sz w:val="24"/>
          <w:szCs w:val="24"/>
        </w:rPr>
        <w:t>&gt;“;</w:t>
      </w:r>
    </w:p>
    <w:p w:rsidR="00AF3FB2" w:rsidRPr="00B74EFE" w:rsidRDefault="00681ECB" w:rsidP="0060112C">
      <w:pPr>
        <w:pStyle w:val="ListParagraph"/>
        <w:numPr>
          <w:ilvl w:val="0"/>
          <w:numId w:val="7"/>
        </w:numPr>
        <w:tabs>
          <w:tab w:val="left" w:pos="851"/>
        </w:tabs>
        <w:ind w:left="0" w:firstLine="855"/>
        <w:jc w:val="both"/>
        <w:rPr>
          <w:sz w:val="24"/>
          <w:szCs w:val="24"/>
        </w:rPr>
      </w:pPr>
      <w:r w:rsidRPr="00B74EFE">
        <w:rPr>
          <w:sz w:val="24"/>
          <w:szCs w:val="24"/>
        </w:rPr>
        <w:t>CVP IS susipažin</w:t>
      </w:r>
      <w:r w:rsidR="007318D5" w:rsidRPr="00B74EFE">
        <w:rPr>
          <w:sz w:val="24"/>
          <w:szCs w:val="24"/>
        </w:rPr>
        <w:t>us</w:t>
      </w:r>
      <w:r w:rsidRPr="00B74EFE">
        <w:rPr>
          <w:sz w:val="24"/>
          <w:szCs w:val="24"/>
        </w:rPr>
        <w:t xml:space="preserve"> </w:t>
      </w:r>
      <w:r w:rsidR="002D7BCF" w:rsidRPr="00B74EFE">
        <w:rPr>
          <w:sz w:val="24"/>
          <w:szCs w:val="24"/>
        </w:rPr>
        <w:t xml:space="preserve">su </w:t>
      </w:r>
      <w:r w:rsidRPr="00B74EFE">
        <w:rPr>
          <w:sz w:val="24"/>
          <w:szCs w:val="24"/>
        </w:rPr>
        <w:t>tiekėjo</w:t>
      </w:r>
      <w:r w:rsidR="004430C5" w:rsidRPr="00B74EFE">
        <w:rPr>
          <w:sz w:val="24"/>
          <w:szCs w:val="24"/>
        </w:rPr>
        <w:t xml:space="preserve"> </w:t>
      </w:r>
      <w:r w:rsidRPr="00B74EFE">
        <w:rPr>
          <w:sz w:val="24"/>
          <w:szCs w:val="24"/>
        </w:rPr>
        <w:t>UAB „</w:t>
      </w:r>
      <w:proofErr w:type="spellStart"/>
      <w:r w:rsidRPr="00B74EFE">
        <w:rPr>
          <w:sz w:val="24"/>
          <w:szCs w:val="24"/>
        </w:rPr>
        <w:t>LitCon</w:t>
      </w:r>
      <w:proofErr w:type="spellEnd"/>
      <w:r w:rsidRPr="00B74EFE">
        <w:rPr>
          <w:sz w:val="24"/>
          <w:szCs w:val="24"/>
        </w:rPr>
        <w:t>“ ir UAB „</w:t>
      </w:r>
      <w:proofErr w:type="spellStart"/>
      <w:r w:rsidRPr="00B74EFE">
        <w:rPr>
          <w:sz w:val="24"/>
          <w:szCs w:val="24"/>
        </w:rPr>
        <w:t>Vikstata</w:t>
      </w:r>
      <w:proofErr w:type="spellEnd"/>
      <w:r w:rsidRPr="00B74EFE">
        <w:rPr>
          <w:sz w:val="24"/>
          <w:szCs w:val="24"/>
        </w:rPr>
        <w:t>“, veikiančių jungtinės veiklos sutarties pagrindu, (</w:t>
      </w:r>
      <w:r w:rsidR="004430C5" w:rsidRPr="00B74EFE">
        <w:rPr>
          <w:sz w:val="24"/>
          <w:szCs w:val="24"/>
        </w:rPr>
        <w:t>toliau – Tiekėjas) pasiūlymu</w:t>
      </w:r>
      <w:r w:rsidR="004C59E2" w:rsidRPr="00B74EFE">
        <w:rPr>
          <w:sz w:val="24"/>
          <w:szCs w:val="24"/>
        </w:rPr>
        <w:t xml:space="preserve"> (2014-07-24),</w:t>
      </w:r>
      <w:r w:rsidR="004430C5" w:rsidRPr="00B74EFE">
        <w:rPr>
          <w:sz w:val="24"/>
          <w:szCs w:val="24"/>
        </w:rPr>
        <w:t xml:space="preserve"> nustat</w:t>
      </w:r>
      <w:r w:rsidR="007318D5" w:rsidRPr="00B74EFE">
        <w:rPr>
          <w:sz w:val="24"/>
          <w:szCs w:val="24"/>
        </w:rPr>
        <w:t>yta,</w:t>
      </w:r>
      <w:r w:rsidR="004430C5" w:rsidRPr="00B74EFE">
        <w:rPr>
          <w:sz w:val="24"/>
          <w:szCs w:val="24"/>
        </w:rPr>
        <w:t xml:space="preserve"> kad </w:t>
      </w:r>
      <w:r w:rsidR="004C59E2" w:rsidRPr="00B74EFE">
        <w:rPr>
          <w:sz w:val="24"/>
          <w:szCs w:val="24"/>
        </w:rPr>
        <w:t xml:space="preserve">Tiekėjas pasiūlyme </w:t>
      </w:r>
      <w:r w:rsidR="00493A29" w:rsidRPr="00B74EFE">
        <w:rPr>
          <w:sz w:val="24"/>
          <w:szCs w:val="24"/>
        </w:rPr>
        <w:t xml:space="preserve">nurodė, </w:t>
      </w:r>
      <w:r w:rsidR="007318D5" w:rsidRPr="00B74EFE">
        <w:rPr>
          <w:sz w:val="24"/>
          <w:szCs w:val="24"/>
        </w:rPr>
        <w:t>jog</w:t>
      </w:r>
      <w:r w:rsidR="00493A29" w:rsidRPr="00B74EFE">
        <w:rPr>
          <w:sz w:val="24"/>
          <w:szCs w:val="24"/>
        </w:rPr>
        <w:t xml:space="preserve"> </w:t>
      </w:r>
      <w:r w:rsidR="004430C5" w:rsidRPr="00B74EFE">
        <w:rPr>
          <w:sz w:val="24"/>
          <w:szCs w:val="24"/>
        </w:rPr>
        <w:t>pasitelk</w:t>
      </w:r>
      <w:r w:rsidR="00493A29" w:rsidRPr="00B74EFE">
        <w:rPr>
          <w:sz w:val="24"/>
          <w:szCs w:val="24"/>
        </w:rPr>
        <w:t>s</w:t>
      </w:r>
      <w:r w:rsidR="004430C5" w:rsidRPr="00B74EFE">
        <w:rPr>
          <w:sz w:val="24"/>
          <w:szCs w:val="24"/>
        </w:rPr>
        <w:t xml:space="preserve"> subrangovą UAB „Dzūkijos vandenys“. Tiekėjo pasiūlyme </w:t>
      </w:r>
      <w:r w:rsidR="0060112C" w:rsidRPr="00B74EFE">
        <w:rPr>
          <w:sz w:val="24"/>
          <w:szCs w:val="24"/>
        </w:rPr>
        <w:t>nepateiktas kvalifikacijos atestatas, patvirtinantis, kad UAB „Dzūkijos vandenys“ turi teisę atlikti ypatingo statinio statybos darbus</w:t>
      </w:r>
      <w:r w:rsidR="007318D5" w:rsidRPr="00B74EFE">
        <w:rPr>
          <w:sz w:val="24"/>
          <w:szCs w:val="24"/>
        </w:rPr>
        <w:t xml:space="preserve"> –</w:t>
      </w:r>
      <w:r w:rsidR="0060112C" w:rsidRPr="00B74EFE">
        <w:rPr>
          <w:sz w:val="24"/>
          <w:szCs w:val="24"/>
        </w:rPr>
        <w:t xml:space="preserve"> statinių grupė: kultūros paveldo statiniai.</w:t>
      </w:r>
      <w:r w:rsidR="00B74EFE" w:rsidRPr="00B74EFE">
        <w:rPr>
          <w:sz w:val="24"/>
          <w:szCs w:val="24"/>
        </w:rPr>
        <w:t xml:space="preserve"> Tačiau </w:t>
      </w:r>
      <w:r w:rsidR="00AF3FB2" w:rsidRPr="00B74EFE">
        <w:rPr>
          <w:sz w:val="24"/>
          <w:szCs w:val="24"/>
        </w:rPr>
        <w:t>Pirkimo komisija</w:t>
      </w:r>
      <w:r w:rsidR="007318D5" w:rsidRPr="00B74EFE">
        <w:rPr>
          <w:sz w:val="24"/>
          <w:szCs w:val="24"/>
        </w:rPr>
        <w:t xml:space="preserve"> </w:t>
      </w:r>
      <w:r w:rsidR="001E0FEE">
        <w:rPr>
          <w:sz w:val="24"/>
          <w:szCs w:val="24"/>
        </w:rPr>
        <w:t xml:space="preserve">neatmetė Tiekėjo pasiūlymo, kaip neatitinkančio Pirkimo dokumentuose nustatytų kvalifikacijos reikalavimų, o </w:t>
      </w:r>
      <w:r w:rsidR="00AF3FB2" w:rsidRPr="00B74EFE">
        <w:rPr>
          <w:sz w:val="24"/>
          <w:szCs w:val="24"/>
        </w:rPr>
        <w:t>2014-10-23 posėdyje (protokolas Nr. VPN-504) priėmė sprendimą, kad Tiekėjas atitinka Pirkimo s</w:t>
      </w:r>
      <w:r w:rsidR="00493A29" w:rsidRPr="00B74EFE">
        <w:rPr>
          <w:sz w:val="24"/>
          <w:szCs w:val="24"/>
        </w:rPr>
        <w:t xml:space="preserve">ąlygose nustatytus </w:t>
      </w:r>
      <w:r w:rsidR="007318D5" w:rsidRPr="00B74EFE">
        <w:rPr>
          <w:sz w:val="24"/>
          <w:szCs w:val="24"/>
        </w:rPr>
        <w:t xml:space="preserve">kvalifikacijos </w:t>
      </w:r>
      <w:r w:rsidR="00493A29" w:rsidRPr="00B74EFE">
        <w:rPr>
          <w:sz w:val="24"/>
          <w:szCs w:val="24"/>
        </w:rPr>
        <w:t xml:space="preserve">reikalavimus, </w:t>
      </w:r>
      <w:r w:rsidR="00486B93" w:rsidRPr="00B74EFE">
        <w:rPr>
          <w:sz w:val="24"/>
          <w:szCs w:val="24"/>
        </w:rPr>
        <w:t xml:space="preserve">jo kvalifikaciją </w:t>
      </w:r>
      <w:r w:rsidR="00493A29" w:rsidRPr="00B74EFE">
        <w:rPr>
          <w:sz w:val="24"/>
          <w:szCs w:val="24"/>
        </w:rPr>
        <w:t>įvertinusi ne pagal Pirkimo dokumentuose nustatytus</w:t>
      </w:r>
      <w:r w:rsidR="007318D5" w:rsidRPr="00B74EFE">
        <w:rPr>
          <w:sz w:val="24"/>
          <w:szCs w:val="24"/>
        </w:rPr>
        <w:t xml:space="preserve"> </w:t>
      </w:r>
      <w:r w:rsidR="00493A29" w:rsidRPr="00B74EFE">
        <w:rPr>
          <w:sz w:val="24"/>
          <w:szCs w:val="24"/>
        </w:rPr>
        <w:t>reikalavimus.</w:t>
      </w:r>
      <w:r w:rsidR="00D75305">
        <w:rPr>
          <w:sz w:val="24"/>
          <w:szCs w:val="24"/>
        </w:rPr>
        <w:t xml:space="preserve"> </w:t>
      </w:r>
      <w:proofErr w:type="gramStart"/>
      <w:r w:rsidR="00D75305">
        <w:rPr>
          <w:sz w:val="24"/>
          <w:szCs w:val="24"/>
        </w:rPr>
        <w:t>Taip p</w:t>
      </w:r>
      <w:r w:rsidR="00BA4238">
        <w:rPr>
          <w:sz w:val="24"/>
          <w:szCs w:val="24"/>
        </w:rPr>
        <w:t>at</w:t>
      </w:r>
      <w:r w:rsidR="00D75305">
        <w:rPr>
          <w:sz w:val="24"/>
          <w:szCs w:val="24"/>
        </w:rPr>
        <w:t>, Pirkimo komisija</w:t>
      </w:r>
      <w:proofErr w:type="gramEnd"/>
      <w:r w:rsidR="00D75305">
        <w:rPr>
          <w:sz w:val="24"/>
          <w:szCs w:val="24"/>
        </w:rPr>
        <w:t xml:space="preserve"> </w:t>
      </w:r>
      <w:r w:rsidR="00E2588C">
        <w:rPr>
          <w:sz w:val="24"/>
          <w:szCs w:val="24"/>
        </w:rPr>
        <w:t>tame pačiame posėdyje</w:t>
      </w:r>
      <w:r w:rsidR="00CE7387">
        <w:rPr>
          <w:sz w:val="24"/>
          <w:szCs w:val="24"/>
        </w:rPr>
        <w:t xml:space="preserve"> sudarė pasiūlymų Pirkimui eilę, pirmuoju įrašydama Tiekėją, bei pripažino Tiekėją </w:t>
      </w:r>
      <w:r w:rsidR="001E0FEE">
        <w:rPr>
          <w:sz w:val="24"/>
          <w:szCs w:val="24"/>
        </w:rPr>
        <w:t xml:space="preserve">Pirkimo </w:t>
      </w:r>
      <w:r w:rsidR="00CE7387">
        <w:rPr>
          <w:sz w:val="24"/>
          <w:szCs w:val="24"/>
        </w:rPr>
        <w:t>laimėtoju.</w:t>
      </w:r>
    </w:p>
    <w:p w:rsidR="00ED58D9" w:rsidRDefault="00ED58D9" w:rsidP="005A6F1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B75688">
        <w:rPr>
          <w:sz w:val="24"/>
          <w:szCs w:val="24"/>
        </w:rPr>
        <w:t xml:space="preserve"> Pirkimo komisija 2014-10-13 posėdyje (protokolas Nr. VPN-489</w:t>
      </w:r>
      <w:r w:rsidR="005A6F11">
        <w:rPr>
          <w:sz w:val="24"/>
          <w:szCs w:val="24"/>
        </w:rPr>
        <w:t>) vertindama UAB „Verslo bitė“, UAB „</w:t>
      </w:r>
      <w:proofErr w:type="spellStart"/>
      <w:r w:rsidR="005A6F11">
        <w:rPr>
          <w:sz w:val="24"/>
          <w:szCs w:val="24"/>
        </w:rPr>
        <w:t>Rofolis</w:t>
      </w:r>
      <w:proofErr w:type="spellEnd"/>
      <w:r w:rsidR="005A6F11">
        <w:rPr>
          <w:sz w:val="24"/>
          <w:szCs w:val="24"/>
        </w:rPr>
        <w:t xml:space="preserve">“ ir UAB „Pamario restauratoriai“, veikiančių pagal jungtinės veiklos sutartį, (toliau – Jungtinės veiklos partneriai) kvalifikaciją, priėmė sprendimą </w:t>
      </w:r>
      <w:proofErr w:type="gramStart"/>
      <w:r w:rsidR="005A6F11">
        <w:rPr>
          <w:sz w:val="24"/>
          <w:szCs w:val="24"/>
        </w:rPr>
        <w:t>kreiptis</w:t>
      </w:r>
      <w:proofErr w:type="gramEnd"/>
      <w:r w:rsidR="005A6F11">
        <w:rPr>
          <w:sz w:val="24"/>
          <w:szCs w:val="24"/>
        </w:rPr>
        <w:t xml:space="preserve"> į juos, prašydama patikslinti, ar jų pasitelkti subrangovai turi teisę atlikti ypatingo statinio statybos darbus kultūros paveldo statiniuose. Jungtinės veiklos partneriams nepatikslinus subrangovų kvalifikacinių duomenų, jų pasiūlymas buvo atmestas (</w:t>
      </w:r>
      <w:r w:rsidR="00AC3995">
        <w:rPr>
          <w:sz w:val="24"/>
          <w:szCs w:val="24"/>
        </w:rPr>
        <w:t xml:space="preserve">Pirkimo komisijos 2014-10-16 protokolas Nr. VPN-493). </w:t>
      </w:r>
      <w:r>
        <w:rPr>
          <w:sz w:val="24"/>
          <w:szCs w:val="24"/>
        </w:rPr>
        <w:t>Tokiu būdu Pirkimo komisija nevienodai taikydama tiekėjų kvalifikacijos atitikties Pirkimo dokumentuose nustatytiems reikalavimams tikslinimo institutą, pažeidė Viešųjų pirkimų įstatymo 3 straipsnio 1 dalyje įtvirtintus lygiateisiškumo ir skaidrumo principus.</w:t>
      </w:r>
    </w:p>
    <w:p w:rsidR="005A6F11" w:rsidRPr="00D00AD8" w:rsidRDefault="00C10054" w:rsidP="005A6F1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80DB6">
        <w:rPr>
          <w:sz w:val="24"/>
          <w:szCs w:val="24"/>
        </w:rPr>
        <w:t>2</w:t>
      </w:r>
      <w:r>
        <w:rPr>
          <w:sz w:val="24"/>
          <w:szCs w:val="24"/>
        </w:rPr>
        <w:t>. Pirkimo komisija 2014-1</w:t>
      </w:r>
      <w:r w:rsidR="00D00AD8">
        <w:rPr>
          <w:sz w:val="24"/>
          <w:szCs w:val="24"/>
        </w:rPr>
        <w:t>1</w:t>
      </w:r>
      <w:r>
        <w:rPr>
          <w:sz w:val="24"/>
          <w:szCs w:val="24"/>
        </w:rPr>
        <w:t>-10 posėd</w:t>
      </w:r>
      <w:r w:rsidR="0024165E">
        <w:rPr>
          <w:sz w:val="24"/>
          <w:szCs w:val="24"/>
        </w:rPr>
        <w:t>žio</w:t>
      </w:r>
      <w:r>
        <w:rPr>
          <w:sz w:val="24"/>
          <w:szCs w:val="24"/>
        </w:rPr>
        <w:t xml:space="preserve"> protokol</w:t>
      </w:r>
      <w:r w:rsidR="0024165E">
        <w:rPr>
          <w:sz w:val="24"/>
          <w:szCs w:val="24"/>
        </w:rPr>
        <w:t>e Nr. VPN-519</w:t>
      </w:r>
      <w:r w:rsidR="006E7E63">
        <w:rPr>
          <w:sz w:val="24"/>
          <w:szCs w:val="24"/>
        </w:rPr>
        <w:t xml:space="preserve"> nurodė, kad „</w:t>
      </w:r>
      <w:r w:rsidR="006E7E63" w:rsidRPr="006E7E63">
        <w:rPr>
          <w:i/>
          <w:sz w:val="24"/>
          <w:szCs w:val="24"/>
        </w:rPr>
        <w:t>perkančioji organizacija nusprendė pripažinti, kad UAB „Struktūra“ pretenzija iš dalies pagrįsta</w:t>
      </w:r>
      <w:r w:rsidR="006E7E63">
        <w:rPr>
          <w:sz w:val="24"/>
          <w:szCs w:val="24"/>
        </w:rPr>
        <w:t>“</w:t>
      </w:r>
      <w:r w:rsidR="00BE48DA">
        <w:rPr>
          <w:sz w:val="24"/>
          <w:szCs w:val="24"/>
        </w:rPr>
        <w:t xml:space="preserve">, </w:t>
      </w:r>
      <w:r w:rsidR="00370C44">
        <w:rPr>
          <w:sz w:val="24"/>
          <w:szCs w:val="24"/>
        </w:rPr>
        <w:t xml:space="preserve">t.y. Tiekėjas </w:t>
      </w:r>
      <w:proofErr w:type="gramStart"/>
      <w:r w:rsidR="00370C44">
        <w:rPr>
          <w:sz w:val="24"/>
          <w:szCs w:val="24"/>
        </w:rPr>
        <w:t>neatitinka</w:t>
      </w:r>
      <w:proofErr w:type="gramEnd"/>
      <w:r w:rsidR="00370C44">
        <w:rPr>
          <w:sz w:val="24"/>
          <w:szCs w:val="24"/>
        </w:rPr>
        <w:t xml:space="preserve"> Pirkimo sąlygų 15 punkto 1 lentelės 5 reikalavimo</w:t>
      </w:r>
      <w:r w:rsidR="00BE48DA">
        <w:rPr>
          <w:sz w:val="24"/>
          <w:szCs w:val="24"/>
        </w:rPr>
        <w:t xml:space="preserve"> (</w:t>
      </w:r>
      <w:r w:rsidR="00BE48DA" w:rsidRPr="00BE48DA">
        <w:rPr>
          <w:i/>
          <w:sz w:val="24"/>
          <w:szCs w:val="24"/>
        </w:rPr>
        <w:t>Tiekėjas nepateikė kvalifikacijos atestato suteikiančio teisę atlikti šilumos gamybos įrenginių montavimo darbus</w:t>
      </w:r>
      <w:r w:rsidR="00370C44">
        <w:rPr>
          <w:sz w:val="24"/>
          <w:szCs w:val="24"/>
        </w:rPr>
        <w:t>)</w:t>
      </w:r>
      <w:r w:rsidR="00BE48DA">
        <w:rPr>
          <w:sz w:val="24"/>
          <w:szCs w:val="24"/>
        </w:rPr>
        <w:t>,</w:t>
      </w:r>
      <w:r w:rsidR="006E7E63">
        <w:rPr>
          <w:sz w:val="24"/>
          <w:szCs w:val="24"/>
        </w:rPr>
        <w:t xml:space="preserve"> </w:t>
      </w:r>
      <w:r w:rsidR="00BE48DA">
        <w:rPr>
          <w:sz w:val="24"/>
          <w:szCs w:val="24"/>
        </w:rPr>
        <w:t xml:space="preserve">tačiau </w:t>
      </w:r>
      <w:r w:rsidR="00370C44">
        <w:rPr>
          <w:sz w:val="24"/>
          <w:szCs w:val="24"/>
        </w:rPr>
        <w:t xml:space="preserve">nepriėmė sprendimo, kad Tiekėjo kvalifikacija neatitinka Pirkimo dokumentuose nustatytų reikalavimų ir neatmetė Tiekėjo pasiūlymo, apie priimtą sprendimą </w:t>
      </w:r>
      <w:r w:rsidR="00A72A02">
        <w:rPr>
          <w:sz w:val="24"/>
          <w:szCs w:val="24"/>
        </w:rPr>
        <w:t xml:space="preserve">(išnagrinėjus pretenziją) </w:t>
      </w:r>
      <w:r w:rsidR="00370C44">
        <w:rPr>
          <w:sz w:val="24"/>
          <w:szCs w:val="24"/>
        </w:rPr>
        <w:t xml:space="preserve">neinformavo suinteresuotų dalyvių. </w:t>
      </w:r>
      <w:r w:rsidR="00D00AD8">
        <w:rPr>
          <w:sz w:val="24"/>
          <w:szCs w:val="24"/>
        </w:rPr>
        <w:t xml:space="preserve">Tuo Pirkimo komisija pažeidė </w:t>
      </w:r>
      <w:r w:rsidR="002970F5">
        <w:rPr>
          <w:sz w:val="24"/>
          <w:szCs w:val="24"/>
        </w:rPr>
        <w:t xml:space="preserve">Viešųjų pirkimų įstatymo 85 </w:t>
      </w:r>
      <w:r w:rsidR="001F1993">
        <w:rPr>
          <w:sz w:val="24"/>
          <w:szCs w:val="24"/>
        </w:rPr>
        <w:t>straipsnio 2 dalies nuostatas, kad „</w:t>
      </w:r>
      <w:r w:rsidR="001F1993" w:rsidRPr="001F1993">
        <w:rPr>
          <w:i/>
          <w:sz w:val="24"/>
          <w:szCs w:val="24"/>
        </w:rPr>
        <w:t xml:space="preserve">perkančioji organizacija, išskyrus šio straipsnio 5 ir 6 dalyje nurodytus atvejus, supaprastintus pirkus atlieka pagal pasitvirtintas </w:t>
      </w:r>
      <w:proofErr w:type="gramStart"/>
      <w:r w:rsidR="001F1993" w:rsidRPr="001F1993">
        <w:rPr>
          <w:i/>
          <w:sz w:val="24"/>
          <w:szCs w:val="24"/>
        </w:rPr>
        <w:t>taisykles</w:t>
      </w:r>
      <w:proofErr w:type="gramEnd"/>
      <w:r w:rsidR="001F1993" w:rsidRPr="001F1993">
        <w:rPr>
          <w:i/>
          <w:sz w:val="24"/>
          <w:szCs w:val="24"/>
        </w:rPr>
        <w:t xml:space="preserve"> &lt;...&gt;</w:t>
      </w:r>
      <w:r w:rsidR="001F1993">
        <w:rPr>
          <w:sz w:val="24"/>
          <w:szCs w:val="24"/>
        </w:rPr>
        <w:t>“, nes Taisyklių 70.1 punkte nustatyta, kad „</w:t>
      </w:r>
      <w:r w:rsidR="001F1993" w:rsidRPr="00A72A02">
        <w:rPr>
          <w:i/>
          <w:sz w:val="24"/>
          <w:szCs w:val="24"/>
        </w:rPr>
        <w:t>perkančioji organizacija atmeta pasiūlymą, jeigu: &lt;...&gt; tiekėjas neatitinka pirkimo dokumentuose nustatytų minimalių kvalifikacinių reikalavimų&lt;...&gt;</w:t>
      </w:r>
      <w:r w:rsidR="001F1993">
        <w:rPr>
          <w:sz w:val="24"/>
          <w:szCs w:val="24"/>
        </w:rPr>
        <w:t>“,</w:t>
      </w:r>
      <w:r w:rsidR="002970F5">
        <w:rPr>
          <w:sz w:val="24"/>
          <w:szCs w:val="24"/>
        </w:rPr>
        <w:t xml:space="preserve"> </w:t>
      </w:r>
      <w:r w:rsidR="00D00AD8">
        <w:rPr>
          <w:sz w:val="24"/>
          <w:szCs w:val="24"/>
        </w:rPr>
        <w:t>Viešųjų pirkimų įstatymo 3 straipsnio 1 dalyje įtvirtintą skaidrumo principą ir neužtikrino Viešųjų pirkimų įstatymo 94</w:t>
      </w:r>
      <w:r w:rsidR="00D00AD8">
        <w:rPr>
          <w:sz w:val="24"/>
          <w:szCs w:val="24"/>
          <w:vertAlign w:val="superscript"/>
        </w:rPr>
        <w:t>1</w:t>
      </w:r>
      <w:r w:rsidR="00D00AD8">
        <w:rPr>
          <w:sz w:val="24"/>
          <w:szCs w:val="24"/>
        </w:rPr>
        <w:t xml:space="preserve"> straipsnio 3 dalies nuostatų, kad „</w:t>
      </w:r>
      <w:r w:rsidR="00D00AD8" w:rsidRPr="0024165E">
        <w:rPr>
          <w:i/>
          <w:sz w:val="24"/>
          <w:szCs w:val="24"/>
        </w:rPr>
        <w:t>perkančioji organizacija &lt;...&gt; apie priimtą sprendimą ne vėliau kaip kitą darbo dieną raštu pranešti pretenziją pateikusiam tiekėjui, suinteresuotiems kandidatams ir suinteresuotiems dalyviams &lt;...&gt;</w:t>
      </w:r>
      <w:r w:rsidR="00D00AD8">
        <w:rPr>
          <w:sz w:val="24"/>
          <w:szCs w:val="24"/>
        </w:rPr>
        <w:t>“ laikymosi. Pastebime, kad perkančioji organizacija UAB „Struktūra“ apie priimtą sprendimą informavo 2014-11-10 (raštas Nr. AS-5690).</w:t>
      </w:r>
    </w:p>
    <w:p w:rsidR="005A6F11" w:rsidRDefault="00271557" w:rsidP="005A6F1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Atsižvelgiant į tai, kad perkančioji organizacija </w:t>
      </w:r>
      <w:r w:rsidR="00DD1BEE">
        <w:rPr>
          <w:sz w:val="24"/>
          <w:szCs w:val="24"/>
        </w:rPr>
        <w:t>(remdamasi Lietuvos Respublikos kultūros ministerijos informacija, kad investicijų projektui „Kėdainių kultūros centro rekonstrukcija“ 2014 m. skirtos nurodytos nepanaudotos lėšos, 902</w:t>
      </w:r>
      <w:r w:rsidR="000469E1">
        <w:rPr>
          <w:sz w:val="24"/>
          <w:szCs w:val="24"/>
        </w:rPr>
        <w:t>,2 tūkst. Lt, bus perskirstytos</w:t>
      </w:r>
      <w:r w:rsidR="00DD1BEE">
        <w:rPr>
          <w:sz w:val="24"/>
          <w:szCs w:val="24"/>
        </w:rPr>
        <w:t xml:space="preserve"> kitiems Kultūros ministerijos finansuojamiems investicijų projektams savivaldybėse) </w:t>
      </w:r>
      <w:r>
        <w:rPr>
          <w:sz w:val="24"/>
          <w:szCs w:val="24"/>
        </w:rPr>
        <w:t>nutraukė Pirkimo procedūras (Pirkimo komisijos 2014-11-11 protokolas Nr. VPN-526), Tarnyba apsiriboja šiuo Pirkimo vertinimu.</w:t>
      </w:r>
    </w:p>
    <w:p w:rsidR="0066151D" w:rsidRPr="00762980" w:rsidRDefault="0066151D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271557" w:rsidRPr="00762980" w:rsidRDefault="00271557" w:rsidP="00206DF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jc w:val="both"/>
        <w:rPr>
          <w:bCs/>
          <w:sz w:val="24"/>
          <w:szCs w:val="24"/>
        </w:rPr>
      </w:pPr>
      <w:r w:rsidRPr="00762980">
        <w:rPr>
          <w:bCs/>
          <w:sz w:val="24"/>
          <w:szCs w:val="24"/>
        </w:rPr>
        <w:t>Kontrolės skyriaus vyriausioji specialistė</w:t>
      </w:r>
      <w:r w:rsidRPr="00762980">
        <w:rPr>
          <w:bCs/>
          <w:sz w:val="24"/>
          <w:szCs w:val="24"/>
        </w:rPr>
        <w:tab/>
      </w:r>
      <w:r w:rsidRPr="00762980">
        <w:rPr>
          <w:bCs/>
          <w:sz w:val="24"/>
          <w:szCs w:val="24"/>
        </w:rPr>
        <w:tab/>
      </w:r>
      <w:r w:rsidR="007C6C47" w:rsidRPr="00762980">
        <w:rPr>
          <w:bCs/>
          <w:sz w:val="24"/>
          <w:szCs w:val="24"/>
        </w:rPr>
        <w:tab/>
      </w:r>
      <w:proofErr w:type="gramStart"/>
      <w:r w:rsidR="007C6C47" w:rsidRPr="00762980">
        <w:rPr>
          <w:bCs/>
          <w:sz w:val="24"/>
          <w:szCs w:val="24"/>
        </w:rPr>
        <w:t xml:space="preserve">     </w:t>
      </w:r>
      <w:proofErr w:type="gramEnd"/>
      <w:r w:rsidR="007C6C47" w:rsidRPr="00762980">
        <w:rPr>
          <w:bCs/>
          <w:sz w:val="24"/>
          <w:szCs w:val="24"/>
        </w:rPr>
        <w:t>Gema Petronytė</w:t>
      </w:r>
    </w:p>
    <w:p w:rsidR="0053457B" w:rsidRPr="00762980" w:rsidRDefault="0053457B" w:rsidP="004D45F1">
      <w:pPr>
        <w:tabs>
          <w:tab w:val="left" w:pos="900"/>
        </w:tabs>
        <w:ind w:firstLine="851"/>
        <w:jc w:val="both"/>
        <w:rPr>
          <w:bCs/>
          <w:sz w:val="24"/>
          <w:szCs w:val="24"/>
        </w:rPr>
      </w:pPr>
    </w:p>
    <w:p w:rsidR="00271557" w:rsidRDefault="00271557" w:rsidP="00206DF4">
      <w:pPr>
        <w:tabs>
          <w:tab w:val="left" w:pos="4068"/>
        </w:tabs>
        <w:jc w:val="both"/>
        <w:rPr>
          <w:bCs/>
          <w:sz w:val="24"/>
          <w:szCs w:val="24"/>
        </w:rPr>
      </w:pPr>
      <w:bookmarkStart w:id="2" w:name="_GoBack"/>
      <w:bookmarkEnd w:id="2"/>
    </w:p>
    <w:p w:rsidR="00F13266" w:rsidRDefault="007455BA" w:rsidP="005532C1">
      <w:pPr>
        <w:tabs>
          <w:tab w:val="left" w:pos="900"/>
        </w:tabs>
        <w:jc w:val="both"/>
        <w:rPr>
          <w:bCs/>
          <w:sz w:val="24"/>
          <w:szCs w:val="24"/>
        </w:rPr>
      </w:pPr>
      <w:r w:rsidRPr="00767527">
        <w:t xml:space="preserve">Gema Petronytė, tel. (8 5) 219 7047, faks. (8 5) 213 6213, el. p. </w:t>
      </w:r>
      <w:hyperlink r:id="rId10" w:history="1">
        <w:r w:rsidRPr="00767527">
          <w:rPr>
            <w:rStyle w:val="Hyperlink"/>
          </w:rPr>
          <w:t>Gema.Petronyte@vpt.lt</w:t>
        </w:r>
      </w:hyperlink>
    </w:p>
    <w:sectPr w:rsidR="00F13266" w:rsidSect="00813B26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40" w:right="561" w:bottom="1140" w:left="1701" w:header="567" w:footer="454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5A9" w:rsidRDefault="009845A9" w:rsidP="00DD2264">
      <w:r>
        <w:separator/>
      </w:r>
    </w:p>
  </w:endnote>
  <w:endnote w:type="continuationSeparator" w:id="0">
    <w:p w:rsidR="009845A9" w:rsidRDefault="009845A9" w:rsidP="00DD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A9" w:rsidRDefault="009845A9">
    <w:pPr>
      <w:pStyle w:val="Footer"/>
    </w:pPr>
  </w:p>
  <w:p w:rsidR="009845A9" w:rsidRDefault="009845A9">
    <w:pPr>
      <w:pStyle w:val="Footer"/>
    </w:pPr>
  </w:p>
  <w:p w:rsidR="009845A9" w:rsidRDefault="009845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7"/>
      <w:gridCol w:w="3287"/>
      <w:gridCol w:w="3287"/>
    </w:tblGrid>
    <w:tr w:rsidR="009845A9" w:rsidRPr="008F10BE" w:rsidTr="004A18DB">
      <w:tc>
        <w:tcPr>
          <w:tcW w:w="3225" w:type="dxa"/>
        </w:tcPr>
        <w:p w:rsidR="009845A9" w:rsidRPr="008F10BE" w:rsidRDefault="009845A9" w:rsidP="004A18DB">
          <w:pPr>
            <w:pStyle w:val="Footer"/>
          </w:pPr>
          <w:r w:rsidRPr="008F10BE">
            <w:t>Biudžetinė įstaiga</w:t>
          </w:r>
        </w:p>
        <w:p w:rsidR="009845A9" w:rsidRPr="008F10BE" w:rsidRDefault="009845A9" w:rsidP="004A18DB">
          <w:pPr>
            <w:pStyle w:val="Footer"/>
          </w:pPr>
          <w:r w:rsidRPr="008F10BE">
            <w:t>Kareivių g. 1, 08221 Vilnius</w:t>
          </w:r>
        </w:p>
        <w:p w:rsidR="009845A9" w:rsidRPr="008F10BE" w:rsidRDefault="009845A9" w:rsidP="004A18DB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9845A9" w:rsidRPr="008F10BE" w:rsidRDefault="009845A9" w:rsidP="004A18DB">
          <w:pPr>
            <w:pStyle w:val="Footer"/>
          </w:pPr>
          <w:r w:rsidRPr="008F10BE">
            <w:t>Tel. (8 5) 219 7001</w:t>
          </w:r>
        </w:p>
        <w:p w:rsidR="009845A9" w:rsidRPr="008F10BE" w:rsidRDefault="009845A9" w:rsidP="004A18DB">
          <w:pPr>
            <w:pStyle w:val="Footer"/>
          </w:pPr>
          <w:r w:rsidRPr="008F10BE">
            <w:t>Faks. (8 5) 213 6213</w:t>
          </w:r>
        </w:p>
        <w:p w:rsidR="009845A9" w:rsidRPr="008F10BE" w:rsidRDefault="009845A9" w:rsidP="004A18D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9845A9" w:rsidRPr="008F10BE" w:rsidRDefault="009845A9" w:rsidP="004A18DB">
          <w:pPr>
            <w:pStyle w:val="Footer"/>
          </w:pPr>
          <w:r w:rsidRPr="008F10BE">
            <w:t>Duomenys kaupiami ir saugomi</w:t>
          </w:r>
        </w:p>
        <w:p w:rsidR="009845A9" w:rsidRPr="008F10BE" w:rsidRDefault="009845A9" w:rsidP="004A18DB">
          <w:pPr>
            <w:pStyle w:val="Footer"/>
          </w:pPr>
          <w:r w:rsidRPr="008F10BE">
            <w:t>Juridinių asmenų registre</w:t>
          </w:r>
        </w:p>
        <w:p w:rsidR="009845A9" w:rsidRPr="008F10BE" w:rsidRDefault="009845A9" w:rsidP="004A18DB">
          <w:pPr>
            <w:pStyle w:val="Footer"/>
          </w:pPr>
          <w:r w:rsidRPr="008F10BE">
            <w:t>Kodas 188656261</w:t>
          </w:r>
        </w:p>
      </w:tc>
    </w:tr>
  </w:tbl>
  <w:p w:rsidR="009845A9" w:rsidRPr="008F10BE" w:rsidRDefault="009845A9" w:rsidP="004A18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5A9" w:rsidRDefault="009845A9" w:rsidP="00DD2264">
      <w:r>
        <w:separator/>
      </w:r>
    </w:p>
  </w:footnote>
  <w:footnote w:type="continuationSeparator" w:id="0">
    <w:p w:rsidR="009845A9" w:rsidRDefault="009845A9" w:rsidP="00DD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A9" w:rsidRDefault="009845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45A9" w:rsidRDefault="009845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A9" w:rsidRPr="00C46A04" w:rsidRDefault="009845A9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BA4238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9845A9" w:rsidRDefault="009845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6F00452"/>
    <w:multiLevelType w:val="hybridMultilevel"/>
    <w:tmpl w:val="9D8C7D14"/>
    <w:lvl w:ilvl="0" w:tplc="15D864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E77C7A"/>
    <w:multiLevelType w:val="hybridMultilevel"/>
    <w:tmpl w:val="43FCA100"/>
    <w:lvl w:ilvl="0" w:tplc="868ACC5A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57B"/>
    <w:rsid w:val="00004362"/>
    <w:rsid w:val="00033893"/>
    <w:rsid w:val="000469E1"/>
    <w:rsid w:val="00052413"/>
    <w:rsid w:val="000605ED"/>
    <w:rsid w:val="00077677"/>
    <w:rsid w:val="000956D1"/>
    <w:rsid w:val="000A73CC"/>
    <w:rsid w:val="000B631E"/>
    <w:rsid w:val="000E3A7E"/>
    <w:rsid w:val="00102F5E"/>
    <w:rsid w:val="001108FB"/>
    <w:rsid w:val="001333F8"/>
    <w:rsid w:val="00146E24"/>
    <w:rsid w:val="0014705A"/>
    <w:rsid w:val="001544BE"/>
    <w:rsid w:val="001553CC"/>
    <w:rsid w:val="00160FF6"/>
    <w:rsid w:val="001648BA"/>
    <w:rsid w:val="00165D46"/>
    <w:rsid w:val="00184854"/>
    <w:rsid w:val="001A5DAE"/>
    <w:rsid w:val="001D6C3F"/>
    <w:rsid w:val="001E0FEE"/>
    <w:rsid w:val="001E19DE"/>
    <w:rsid w:val="001E3A65"/>
    <w:rsid w:val="001F1993"/>
    <w:rsid w:val="00206DF4"/>
    <w:rsid w:val="0024165E"/>
    <w:rsid w:val="00244FA6"/>
    <w:rsid w:val="00271557"/>
    <w:rsid w:val="00280DB6"/>
    <w:rsid w:val="002838A5"/>
    <w:rsid w:val="002852D3"/>
    <w:rsid w:val="002970F5"/>
    <w:rsid w:val="00297F3E"/>
    <w:rsid w:val="002B382B"/>
    <w:rsid w:val="002B4D05"/>
    <w:rsid w:val="002D1366"/>
    <w:rsid w:val="002D6B56"/>
    <w:rsid w:val="002D7BCF"/>
    <w:rsid w:val="002F0D78"/>
    <w:rsid w:val="003102E9"/>
    <w:rsid w:val="003255AA"/>
    <w:rsid w:val="00360B64"/>
    <w:rsid w:val="00370C44"/>
    <w:rsid w:val="003805DF"/>
    <w:rsid w:val="00380C9D"/>
    <w:rsid w:val="003917DE"/>
    <w:rsid w:val="00393D97"/>
    <w:rsid w:val="003940EC"/>
    <w:rsid w:val="003A2516"/>
    <w:rsid w:val="003B7A89"/>
    <w:rsid w:val="003C6B61"/>
    <w:rsid w:val="00400FFC"/>
    <w:rsid w:val="00406E23"/>
    <w:rsid w:val="00407505"/>
    <w:rsid w:val="004076C6"/>
    <w:rsid w:val="00413144"/>
    <w:rsid w:val="00414555"/>
    <w:rsid w:val="004401DB"/>
    <w:rsid w:val="004430C5"/>
    <w:rsid w:val="0044422B"/>
    <w:rsid w:val="00445A21"/>
    <w:rsid w:val="0047308B"/>
    <w:rsid w:val="0048158F"/>
    <w:rsid w:val="00486B93"/>
    <w:rsid w:val="00491B0A"/>
    <w:rsid w:val="00493A29"/>
    <w:rsid w:val="004A18DB"/>
    <w:rsid w:val="004C217E"/>
    <w:rsid w:val="004C23AE"/>
    <w:rsid w:val="004C59E2"/>
    <w:rsid w:val="004C631F"/>
    <w:rsid w:val="004C7066"/>
    <w:rsid w:val="004D45F1"/>
    <w:rsid w:val="00524698"/>
    <w:rsid w:val="00530323"/>
    <w:rsid w:val="0053457B"/>
    <w:rsid w:val="005532C1"/>
    <w:rsid w:val="00570731"/>
    <w:rsid w:val="0058353F"/>
    <w:rsid w:val="00594488"/>
    <w:rsid w:val="005A6F11"/>
    <w:rsid w:val="005B1E73"/>
    <w:rsid w:val="005B6264"/>
    <w:rsid w:val="005B67F7"/>
    <w:rsid w:val="005C4E4C"/>
    <w:rsid w:val="005E11B9"/>
    <w:rsid w:val="005F4532"/>
    <w:rsid w:val="0060112C"/>
    <w:rsid w:val="00605610"/>
    <w:rsid w:val="00616ECC"/>
    <w:rsid w:val="00622327"/>
    <w:rsid w:val="006504DD"/>
    <w:rsid w:val="0065154E"/>
    <w:rsid w:val="00654165"/>
    <w:rsid w:val="0066151D"/>
    <w:rsid w:val="00681ECB"/>
    <w:rsid w:val="006900C9"/>
    <w:rsid w:val="006A1B5C"/>
    <w:rsid w:val="006A400F"/>
    <w:rsid w:val="006B0DDD"/>
    <w:rsid w:val="006B50BC"/>
    <w:rsid w:val="006D2887"/>
    <w:rsid w:val="006E7E63"/>
    <w:rsid w:val="006F74B6"/>
    <w:rsid w:val="00701AF8"/>
    <w:rsid w:val="007318D5"/>
    <w:rsid w:val="00734F99"/>
    <w:rsid w:val="007455BA"/>
    <w:rsid w:val="00746170"/>
    <w:rsid w:val="00762980"/>
    <w:rsid w:val="00763D59"/>
    <w:rsid w:val="007A135F"/>
    <w:rsid w:val="007B60A7"/>
    <w:rsid w:val="007C6C47"/>
    <w:rsid w:val="00803B6C"/>
    <w:rsid w:val="00813B26"/>
    <w:rsid w:val="0082351C"/>
    <w:rsid w:val="008307E8"/>
    <w:rsid w:val="00831AB0"/>
    <w:rsid w:val="00836D8E"/>
    <w:rsid w:val="00847801"/>
    <w:rsid w:val="0085154D"/>
    <w:rsid w:val="00864A8F"/>
    <w:rsid w:val="00880FAD"/>
    <w:rsid w:val="008B176A"/>
    <w:rsid w:val="008B1D47"/>
    <w:rsid w:val="008B2A7C"/>
    <w:rsid w:val="008D140F"/>
    <w:rsid w:val="008D6096"/>
    <w:rsid w:val="008E251D"/>
    <w:rsid w:val="008E2DF7"/>
    <w:rsid w:val="008E74E4"/>
    <w:rsid w:val="008F5E9C"/>
    <w:rsid w:val="00902211"/>
    <w:rsid w:val="009057F2"/>
    <w:rsid w:val="0090772B"/>
    <w:rsid w:val="00921E8B"/>
    <w:rsid w:val="00927057"/>
    <w:rsid w:val="0096187C"/>
    <w:rsid w:val="009642B8"/>
    <w:rsid w:val="0097180B"/>
    <w:rsid w:val="00972289"/>
    <w:rsid w:val="009845A9"/>
    <w:rsid w:val="00991D87"/>
    <w:rsid w:val="009A2BCF"/>
    <w:rsid w:val="009A795C"/>
    <w:rsid w:val="009B120C"/>
    <w:rsid w:val="009C369A"/>
    <w:rsid w:val="009C6FBA"/>
    <w:rsid w:val="009D00F8"/>
    <w:rsid w:val="009D23CB"/>
    <w:rsid w:val="009E0573"/>
    <w:rsid w:val="009F175F"/>
    <w:rsid w:val="00A1044D"/>
    <w:rsid w:val="00A166F3"/>
    <w:rsid w:val="00A22567"/>
    <w:rsid w:val="00A256F6"/>
    <w:rsid w:val="00A35231"/>
    <w:rsid w:val="00A44D3E"/>
    <w:rsid w:val="00A665E4"/>
    <w:rsid w:val="00A72A02"/>
    <w:rsid w:val="00AC3995"/>
    <w:rsid w:val="00AE7E4D"/>
    <w:rsid w:val="00AF3C8A"/>
    <w:rsid w:val="00AF3FB2"/>
    <w:rsid w:val="00AF4F76"/>
    <w:rsid w:val="00B14346"/>
    <w:rsid w:val="00B2773E"/>
    <w:rsid w:val="00B3462C"/>
    <w:rsid w:val="00B35CDE"/>
    <w:rsid w:val="00B51B62"/>
    <w:rsid w:val="00B66D72"/>
    <w:rsid w:val="00B74EFE"/>
    <w:rsid w:val="00B75688"/>
    <w:rsid w:val="00B809F0"/>
    <w:rsid w:val="00B924A7"/>
    <w:rsid w:val="00B95CF4"/>
    <w:rsid w:val="00BA0697"/>
    <w:rsid w:val="00BA1712"/>
    <w:rsid w:val="00BA1F1A"/>
    <w:rsid w:val="00BA4238"/>
    <w:rsid w:val="00BC1D96"/>
    <w:rsid w:val="00BC48FE"/>
    <w:rsid w:val="00BE48DA"/>
    <w:rsid w:val="00C06220"/>
    <w:rsid w:val="00C10054"/>
    <w:rsid w:val="00C345A6"/>
    <w:rsid w:val="00C53837"/>
    <w:rsid w:val="00C54AB0"/>
    <w:rsid w:val="00C56F03"/>
    <w:rsid w:val="00C57F1E"/>
    <w:rsid w:val="00C751E4"/>
    <w:rsid w:val="00C94806"/>
    <w:rsid w:val="00C94D0E"/>
    <w:rsid w:val="00CB44B7"/>
    <w:rsid w:val="00CC0912"/>
    <w:rsid w:val="00CC3228"/>
    <w:rsid w:val="00CE7387"/>
    <w:rsid w:val="00D00AD8"/>
    <w:rsid w:val="00D107FB"/>
    <w:rsid w:val="00D11537"/>
    <w:rsid w:val="00D45593"/>
    <w:rsid w:val="00D55774"/>
    <w:rsid w:val="00D75305"/>
    <w:rsid w:val="00D7550C"/>
    <w:rsid w:val="00D805C3"/>
    <w:rsid w:val="00D84521"/>
    <w:rsid w:val="00DA23D7"/>
    <w:rsid w:val="00DC58A9"/>
    <w:rsid w:val="00DD1BEE"/>
    <w:rsid w:val="00DD2264"/>
    <w:rsid w:val="00DD27B0"/>
    <w:rsid w:val="00DF3559"/>
    <w:rsid w:val="00DF46CE"/>
    <w:rsid w:val="00E06409"/>
    <w:rsid w:val="00E2588C"/>
    <w:rsid w:val="00E40192"/>
    <w:rsid w:val="00E46884"/>
    <w:rsid w:val="00E50F2C"/>
    <w:rsid w:val="00E724A1"/>
    <w:rsid w:val="00EA6B7A"/>
    <w:rsid w:val="00EA705F"/>
    <w:rsid w:val="00EC3852"/>
    <w:rsid w:val="00ED58D9"/>
    <w:rsid w:val="00EE72CB"/>
    <w:rsid w:val="00EF556E"/>
    <w:rsid w:val="00F046FA"/>
    <w:rsid w:val="00F1074A"/>
    <w:rsid w:val="00F13266"/>
    <w:rsid w:val="00F57C8C"/>
    <w:rsid w:val="00F7146F"/>
    <w:rsid w:val="00F75679"/>
    <w:rsid w:val="00F95D36"/>
    <w:rsid w:val="00F9634A"/>
    <w:rsid w:val="00FB087A"/>
    <w:rsid w:val="00FC35B3"/>
    <w:rsid w:val="00FD7394"/>
    <w:rsid w:val="00FE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rsid w:val="00534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34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DefaultParagraphFont"/>
    <w:link w:val="Normal12pt"/>
    <w:locked/>
    <w:rsid w:val="0053457B"/>
  </w:style>
  <w:style w:type="paragraph" w:customStyle="1" w:styleId="Normal12pt">
    <w:name w:val="Normal + 12 pt"/>
    <w:basedOn w:val="Normal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2F5E"/>
    <w:pPr>
      <w:ind w:left="720"/>
      <w:contextualSpacing/>
    </w:pPr>
  </w:style>
  <w:style w:type="character" w:styleId="Hyperlink">
    <w:name w:val="Hyperlink"/>
    <w:basedOn w:val="DefaultParagraphFont"/>
    <w:rsid w:val="007455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ema.Petronyt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61AB-4FFA-4F83-94F1-EA682339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4789</Words>
  <Characters>2731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Gema Petronytė</cp:lastModifiedBy>
  <cp:revision>24</cp:revision>
  <cp:lastPrinted>2014-11-20T09:53:00Z</cp:lastPrinted>
  <dcterms:created xsi:type="dcterms:W3CDTF">2014-11-20T08:38:00Z</dcterms:created>
  <dcterms:modified xsi:type="dcterms:W3CDTF">2014-11-20T11:45:00Z</dcterms:modified>
</cp:coreProperties>
</file>