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907C82" w:rsidRPr="0019457A" w:rsidRDefault="00364784" w:rsidP="00907C82">
      <w:pPr>
        <w:jc w:val="center"/>
        <w:rPr>
          <w:sz w:val="24"/>
          <w:szCs w:val="24"/>
        </w:rPr>
      </w:pPr>
      <w:r w:rsidRPr="0019457A">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8pt" o:ole="" fillcolor="window">
            <v:imagedata r:id="rId9" o:title=""/>
          </v:shape>
          <o:OLEObject Type="Embed" ProgID="Word.Picture.8" ShapeID="_x0000_i1025" DrawAspect="Content" ObjectID="_1475393919" r:id="rId10"/>
        </w:object>
      </w:r>
      <w:r w:rsidR="0017077F" w:rsidRPr="0019457A">
        <w:rPr>
          <w:noProof/>
          <w:sz w:val="24"/>
          <w:szCs w:val="24"/>
          <w:lang w:eastAsia="lt-LT"/>
        </w:rPr>
        <w:drawing>
          <wp:anchor distT="0" distB="0" distL="114300" distR="114300" simplePos="0" relativeHeight="251659264" behindDoc="1" locked="0" layoutInCell="1" allowOverlap="1" wp14:anchorId="78FC81E2" wp14:editId="0A0FA308">
            <wp:simplePos x="0" y="0"/>
            <wp:positionH relativeFrom="margin">
              <wp:posOffset>5206365</wp:posOffset>
            </wp:positionH>
            <wp:positionV relativeFrom="margin">
              <wp:posOffset>13335</wp:posOffset>
            </wp:positionV>
            <wp:extent cx="542925" cy="542925"/>
            <wp:effectExtent l="0" t="0" r="0" b="0"/>
            <wp:wrapNone/>
            <wp:docPr id="3"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p>
    <w:p w:rsidR="00CD0D68" w:rsidRPr="0019457A" w:rsidRDefault="00CD0D68" w:rsidP="00907C82">
      <w:pPr>
        <w:jc w:val="center"/>
        <w:rPr>
          <w:sz w:val="24"/>
          <w:szCs w:val="24"/>
        </w:rPr>
      </w:pPr>
    </w:p>
    <w:p w:rsidR="00351E8D" w:rsidRPr="0019457A" w:rsidRDefault="00351E8D" w:rsidP="009310AB">
      <w:pPr>
        <w:pStyle w:val="Antrat1"/>
        <w:tabs>
          <w:tab w:val="left" w:pos="900"/>
        </w:tabs>
        <w:jc w:val="center"/>
        <w:rPr>
          <w:sz w:val="24"/>
          <w:szCs w:val="24"/>
        </w:rPr>
      </w:pPr>
      <w:r w:rsidRPr="0019457A">
        <w:rPr>
          <w:sz w:val="24"/>
          <w:szCs w:val="24"/>
        </w:rPr>
        <w:t>VIEŠŲJŲ PIRKIMŲ TARNYBA</w:t>
      </w:r>
    </w:p>
    <w:p w:rsidR="00351E8D" w:rsidRPr="0019457A" w:rsidRDefault="00351E8D" w:rsidP="00A77BDD">
      <w:pPr>
        <w:tabs>
          <w:tab w:val="left" w:pos="900"/>
        </w:tabs>
        <w:rPr>
          <w:bCs/>
          <w:sz w:val="24"/>
          <w:szCs w:val="24"/>
        </w:rPr>
      </w:pPr>
    </w:p>
    <w:p w:rsidR="00F90553" w:rsidRPr="0019457A" w:rsidRDefault="00F90553" w:rsidP="00A77BDD">
      <w:pPr>
        <w:tabs>
          <w:tab w:val="left" w:pos="900"/>
        </w:tabs>
        <w:rPr>
          <w:bCs/>
          <w:sz w:val="24"/>
          <w:szCs w:val="24"/>
        </w:rPr>
      </w:pPr>
    </w:p>
    <w:p w:rsidR="000327A3" w:rsidRPr="0019457A" w:rsidRDefault="000327A3" w:rsidP="00A77BDD">
      <w:pPr>
        <w:tabs>
          <w:tab w:val="left" w:pos="900"/>
        </w:tabs>
        <w:rPr>
          <w:bCs/>
          <w:sz w:val="24"/>
          <w:szCs w:val="24"/>
        </w:rPr>
      </w:pPr>
    </w:p>
    <w:p w:rsidR="000327A3" w:rsidRPr="0019457A" w:rsidRDefault="000327A3" w:rsidP="00A77BDD">
      <w:pPr>
        <w:tabs>
          <w:tab w:val="left" w:pos="900"/>
        </w:tabs>
        <w:rPr>
          <w:bCs/>
          <w:sz w:val="24"/>
          <w:szCs w:val="24"/>
        </w:rPr>
      </w:pPr>
    </w:p>
    <w:p w:rsidR="00396B0F" w:rsidRPr="0019457A" w:rsidRDefault="00396B0F" w:rsidP="00A77BDD">
      <w:pPr>
        <w:tabs>
          <w:tab w:val="left" w:pos="900"/>
        </w:tabs>
        <w:rPr>
          <w:bCs/>
          <w:sz w:val="24"/>
          <w:szCs w:val="24"/>
        </w:rPr>
      </w:pPr>
    </w:p>
    <w:tbl>
      <w:tblPr>
        <w:tblpPr w:leftFromText="180" w:rightFromText="180" w:vertAnchor="text" w:horzAnchor="margin" w:tblpXSpec="right" w:tblpY="-17"/>
        <w:tblW w:w="0" w:type="auto"/>
        <w:tblLayout w:type="fixed"/>
        <w:tblLook w:val="0000" w:firstRow="0" w:lastRow="0" w:firstColumn="0" w:lastColumn="0" w:noHBand="0" w:noVBand="0"/>
      </w:tblPr>
      <w:tblGrid>
        <w:gridCol w:w="392"/>
        <w:gridCol w:w="1559"/>
        <w:gridCol w:w="567"/>
        <w:gridCol w:w="1588"/>
      </w:tblGrid>
      <w:tr w:rsidR="00811B0E" w:rsidRPr="0019457A" w:rsidTr="00491C31">
        <w:trPr>
          <w:cantSplit/>
          <w:trHeight w:val="80"/>
        </w:trPr>
        <w:tc>
          <w:tcPr>
            <w:tcW w:w="392" w:type="dxa"/>
          </w:tcPr>
          <w:p w:rsidR="00396B0F" w:rsidRPr="0019457A" w:rsidRDefault="00396B0F" w:rsidP="00396B0F">
            <w:pPr>
              <w:tabs>
                <w:tab w:val="left" w:pos="900"/>
              </w:tabs>
              <w:rPr>
                <w:sz w:val="24"/>
                <w:szCs w:val="24"/>
              </w:rPr>
            </w:pPr>
          </w:p>
        </w:tc>
        <w:tc>
          <w:tcPr>
            <w:tcW w:w="1559" w:type="dxa"/>
          </w:tcPr>
          <w:p w:rsidR="00396B0F" w:rsidRPr="0019457A" w:rsidRDefault="00396B0F" w:rsidP="00396B0F">
            <w:pPr>
              <w:tabs>
                <w:tab w:val="left" w:pos="900"/>
              </w:tabs>
              <w:rPr>
                <w:sz w:val="24"/>
                <w:szCs w:val="24"/>
              </w:rPr>
            </w:pPr>
            <w:r w:rsidRPr="0019457A">
              <w:rPr>
                <w:sz w:val="24"/>
                <w:szCs w:val="24"/>
              </w:rPr>
              <w:t>201</w:t>
            </w:r>
            <w:r w:rsidR="00C94B73" w:rsidRPr="0019457A">
              <w:rPr>
                <w:sz w:val="24"/>
                <w:szCs w:val="24"/>
              </w:rPr>
              <w:t>4-</w:t>
            </w:r>
            <w:r w:rsidR="0032150A">
              <w:rPr>
                <w:sz w:val="24"/>
                <w:szCs w:val="24"/>
              </w:rPr>
              <w:t>10-</w:t>
            </w:r>
          </w:p>
          <w:p w:rsidR="00E97313" w:rsidRPr="0019457A" w:rsidRDefault="00034F8E" w:rsidP="00396B0F">
            <w:pPr>
              <w:tabs>
                <w:tab w:val="left" w:pos="900"/>
              </w:tabs>
              <w:rPr>
                <w:sz w:val="24"/>
                <w:szCs w:val="24"/>
              </w:rPr>
            </w:pPr>
            <w:r w:rsidRPr="0019457A">
              <w:rPr>
                <w:sz w:val="24"/>
                <w:szCs w:val="24"/>
              </w:rPr>
              <w:t>Į 2014-08-21</w:t>
            </w:r>
          </w:p>
          <w:p w:rsidR="00491C31" w:rsidRDefault="00332187" w:rsidP="00396B0F">
            <w:pPr>
              <w:tabs>
                <w:tab w:val="left" w:pos="900"/>
              </w:tabs>
              <w:rPr>
                <w:sz w:val="24"/>
                <w:szCs w:val="24"/>
              </w:rPr>
            </w:pPr>
            <w:r w:rsidRPr="0019457A">
              <w:rPr>
                <w:sz w:val="24"/>
                <w:szCs w:val="24"/>
              </w:rPr>
              <w:t>2014-09-11</w:t>
            </w:r>
          </w:p>
          <w:p w:rsidR="00654596" w:rsidRDefault="00654596" w:rsidP="00396B0F">
            <w:pPr>
              <w:tabs>
                <w:tab w:val="left" w:pos="900"/>
              </w:tabs>
              <w:rPr>
                <w:sz w:val="24"/>
                <w:szCs w:val="24"/>
              </w:rPr>
            </w:pPr>
            <w:r>
              <w:rPr>
                <w:sz w:val="24"/>
                <w:szCs w:val="24"/>
              </w:rPr>
              <w:t>2014-10-09</w:t>
            </w:r>
          </w:p>
          <w:p w:rsidR="00654596" w:rsidRPr="0019457A" w:rsidRDefault="00654596" w:rsidP="00396B0F">
            <w:pPr>
              <w:tabs>
                <w:tab w:val="left" w:pos="900"/>
              </w:tabs>
              <w:rPr>
                <w:sz w:val="24"/>
                <w:szCs w:val="24"/>
              </w:rPr>
            </w:pPr>
          </w:p>
          <w:p w:rsidR="00E97313" w:rsidRPr="0019457A" w:rsidRDefault="00E97313" w:rsidP="00396B0F">
            <w:pPr>
              <w:tabs>
                <w:tab w:val="left" w:pos="900"/>
              </w:tabs>
              <w:rPr>
                <w:sz w:val="24"/>
                <w:szCs w:val="24"/>
              </w:rPr>
            </w:pPr>
          </w:p>
        </w:tc>
        <w:tc>
          <w:tcPr>
            <w:tcW w:w="567" w:type="dxa"/>
          </w:tcPr>
          <w:p w:rsidR="00396B0F" w:rsidRPr="0019457A" w:rsidRDefault="00396B0F" w:rsidP="00396B0F">
            <w:pPr>
              <w:tabs>
                <w:tab w:val="left" w:pos="900"/>
              </w:tabs>
              <w:rPr>
                <w:sz w:val="24"/>
                <w:szCs w:val="24"/>
              </w:rPr>
            </w:pPr>
            <w:r w:rsidRPr="0019457A">
              <w:rPr>
                <w:sz w:val="24"/>
                <w:szCs w:val="24"/>
              </w:rPr>
              <w:t>Nr.</w:t>
            </w:r>
          </w:p>
          <w:p w:rsidR="000354CE" w:rsidRPr="0019457A" w:rsidRDefault="000354CE" w:rsidP="00396B0F">
            <w:pPr>
              <w:tabs>
                <w:tab w:val="left" w:pos="900"/>
              </w:tabs>
              <w:rPr>
                <w:sz w:val="24"/>
                <w:szCs w:val="24"/>
              </w:rPr>
            </w:pPr>
            <w:r w:rsidRPr="0019457A">
              <w:rPr>
                <w:sz w:val="24"/>
                <w:szCs w:val="24"/>
              </w:rPr>
              <w:t>Nr.</w:t>
            </w:r>
          </w:p>
          <w:p w:rsidR="00332187" w:rsidRDefault="00332187" w:rsidP="00396B0F">
            <w:pPr>
              <w:tabs>
                <w:tab w:val="left" w:pos="900"/>
              </w:tabs>
              <w:rPr>
                <w:sz w:val="24"/>
                <w:szCs w:val="24"/>
              </w:rPr>
            </w:pPr>
            <w:r w:rsidRPr="0019457A">
              <w:rPr>
                <w:sz w:val="24"/>
                <w:szCs w:val="24"/>
              </w:rPr>
              <w:t>Nr.</w:t>
            </w:r>
          </w:p>
          <w:p w:rsidR="00654596" w:rsidRPr="0019457A" w:rsidRDefault="00654596" w:rsidP="00396B0F">
            <w:pPr>
              <w:tabs>
                <w:tab w:val="left" w:pos="900"/>
              </w:tabs>
              <w:rPr>
                <w:sz w:val="24"/>
                <w:szCs w:val="24"/>
              </w:rPr>
            </w:pPr>
            <w:r>
              <w:rPr>
                <w:sz w:val="24"/>
                <w:szCs w:val="24"/>
              </w:rPr>
              <w:t>Nr.</w:t>
            </w:r>
          </w:p>
          <w:p w:rsidR="000354CE" w:rsidRPr="0019457A" w:rsidRDefault="000354CE" w:rsidP="00396B0F">
            <w:pPr>
              <w:tabs>
                <w:tab w:val="left" w:pos="900"/>
              </w:tabs>
              <w:rPr>
                <w:sz w:val="24"/>
                <w:szCs w:val="24"/>
              </w:rPr>
            </w:pPr>
          </w:p>
        </w:tc>
        <w:tc>
          <w:tcPr>
            <w:tcW w:w="1588" w:type="dxa"/>
          </w:tcPr>
          <w:p w:rsidR="00396B0F" w:rsidRPr="0019457A" w:rsidRDefault="00396B0F" w:rsidP="00396B0F">
            <w:pPr>
              <w:tabs>
                <w:tab w:val="left" w:pos="900"/>
              </w:tabs>
              <w:rPr>
                <w:sz w:val="24"/>
                <w:szCs w:val="24"/>
              </w:rPr>
            </w:pPr>
            <w:r w:rsidRPr="0019457A">
              <w:rPr>
                <w:sz w:val="24"/>
                <w:szCs w:val="24"/>
              </w:rPr>
              <w:t>4S-</w:t>
            </w:r>
          </w:p>
          <w:p w:rsidR="000354CE" w:rsidRPr="0019457A" w:rsidRDefault="00491C31" w:rsidP="008A2112">
            <w:pPr>
              <w:tabs>
                <w:tab w:val="left" w:pos="900"/>
              </w:tabs>
              <w:rPr>
                <w:sz w:val="24"/>
                <w:szCs w:val="24"/>
              </w:rPr>
            </w:pPr>
            <w:r w:rsidRPr="0019457A">
              <w:rPr>
                <w:sz w:val="24"/>
                <w:szCs w:val="24"/>
              </w:rPr>
              <w:t>S-2014-6260</w:t>
            </w:r>
          </w:p>
          <w:p w:rsidR="00332187" w:rsidRDefault="00332187" w:rsidP="008A2112">
            <w:pPr>
              <w:tabs>
                <w:tab w:val="left" w:pos="900"/>
              </w:tabs>
              <w:rPr>
                <w:sz w:val="24"/>
                <w:szCs w:val="24"/>
              </w:rPr>
            </w:pPr>
            <w:r w:rsidRPr="0019457A">
              <w:rPr>
                <w:sz w:val="24"/>
                <w:szCs w:val="24"/>
              </w:rPr>
              <w:t>S-2014-6617</w:t>
            </w:r>
          </w:p>
          <w:p w:rsidR="00654596" w:rsidRPr="0019457A" w:rsidRDefault="00654596" w:rsidP="008A2112">
            <w:pPr>
              <w:tabs>
                <w:tab w:val="left" w:pos="900"/>
              </w:tabs>
              <w:rPr>
                <w:sz w:val="24"/>
                <w:szCs w:val="24"/>
              </w:rPr>
            </w:pPr>
            <w:r w:rsidRPr="0019457A">
              <w:rPr>
                <w:sz w:val="24"/>
                <w:szCs w:val="24"/>
              </w:rPr>
              <w:t>S-2014-</w:t>
            </w:r>
            <w:r w:rsidR="0032150A">
              <w:rPr>
                <w:sz w:val="24"/>
                <w:szCs w:val="24"/>
              </w:rPr>
              <w:t>7234</w:t>
            </w:r>
          </w:p>
        </w:tc>
      </w:tr>
      <w:tr w:rsidR="00811B0E" w:rsidRPr="0019457A" w:rsidTr="00491C31">
        <w:trPr>
          <w:cantSplit/>
          <w:trHeight w:val="80"/>
        </w:trPr>
        <w:tc>
          <w:tcPr>
            <w:tcW w:w="392" w:type="dxa"/>
          </w:tcPr>
          <w:p w:rsidR="00396B0F" w:rsidRPr="0019457A" w:rsidRDefault="00396B0F" w:rsidP="00396B0F">
            <w:pPr>
              <w:tabs>
                <w:tab w:val="left" w:pos="900"/>
              </w:tabs>
              <w:jc w:val="right"/>
              <w:rPr>
                <w:sz w:val="24"/>
                <w:szCs w:val="24"/>
              </w:rPr>
            </w:pPr>
          </w:p>
        </w:tc>
        <w:tc>
          <w:tcPr>
            <w:tcW w:w="1559" w:type="dxa"/>
          </w:tcPr>
          <w:p w:rsidR="00254768" w:rsidRPr="0019457A" w:rsidRDefault="00254768" w:rsidP="00396B0F">
            <w:pPr>
              <w:tabs>
                <w:tab w:val="left" w:pos="900"/>
              </w:tabs>
              <w:rPr>
                <w:sz w:val="24"/>
                <w:szCs w:val="24"/>
              </w:rPr>
            </w:pPr>
          </w:p>
          <w:p w:rsidR="00396B0F" w:rsidRPr="0019457A" w:rsidRDefault="00A02933" w:rsidP="00396B0F">
            <w:pPr>
              <w:tabs>
                <w:tab w:val="left" w:pos="900"/>
              </w:tabs>
              <w:rPr>
                <w:sz w:val="24"/>
                <w:szCs w:val="24"/>
              </w:rPr>
            </w:pPr>
            <w:r w:rsidRPr="0019457A">
              <w:rPr>
                <w:sz w:val="24"/>
                <w:szCs w:val="24"/>
              </w:rPr>
              <w:t>Į 2014-0</w:t>
            </w:r>
            <w:r w:rsidR="000B5C91" w:rsidRPr="0019457A">
              <w:rPr>
                <w:sz w:val="24"/>
                <w:szCs w:val="24"/>
              </w:rPr>
              <w:t>7-18</w:t>
            </w:r>
          </w:p>
        </w:tc>
        <w:tc>
          <w:tcPr>
            <w:tcW w:w="567" w:type="dxa"/>
          </w:tcPr>
          <w:p w:rsidR="00254768" w:rsidRPr="0019457A" w:rsidRDefault="00254768" w:rsidP="00396B0F">
            <w:pPr>
              <w:tabs>
                <w:tab w:val="left" w:pos="900"/>
              </w:tabs>
              <w:rPr>
                <w:sz w:val="24"/>
                <w:szCs w:val="24"/>
              </w:rPr>
            </w:pPr>
          </w:p>
          <w:p w:rsidR="00396B0F" w:rsidRPr="0019457A" w:rsidRDefault="00A02933" w:rsidP="00396B0F">
            <w:pPr>
              <w:tabs>
                <w:tab w:val="left" w:pos="900"/>
              </w:tabs>
              <w:rPr>
                <w:sz w:val="24"/>
                <w:szCs w:val="24"/>
              </w:rPr>
            </w:pPr>
            <w:r w:rsidRPr="0019457A">
              <w:rPr>
                <w:sz w:val="24"/>
                <w:szCs w:val="24"/>
              </w:rPr>
              <w:t>Nr.</w:t>
            </w:r>
          </w:p>
        </w:tc>
        <w:tc>
          <w:tcPr>
            <w:tcW w:w="1588" w:type="dxa"/>
          </w:tcPr>
          <w:p w:rsidR="00254768" w:rsidRPr="0019457A" w:rsidRDefault="00254768" w:rsidP="00396B0F">
            <w:pPr>
              <w:tabs>
                <w:tab w:val="left" w:pos="900"/>
              </w:tabs>
              <w:rPr>
                <w:sz w:val="24"/>
                <w:szCs w:val="24"/>
              </w:rPr>
            </w:pPr>
          </w:p>
          <w:p w:rsidR="00396B0F" w:rsidRPr="0019457A" w:rsidRDefault="000B5C91" w:rsidP="00396B0F">
            <w:pPr>
              <w:tabs>
                <w:tab w:val="left" w:pos="900"/>
              </w:tabs>
              <w:rPr>
                <w:sz w:val="24"/>
                <w:szCs w:val="24"/>
              </w:rPr>
            </w:pPr>
            <w:r w:rsidRPr="0019457A">
              <w:rPr>
                <w:sz w:val="24"/>
                <w:szCs w:val="24"/>
              </w:rPr>
              <w:t>VPT_03</w:t>
            </w:r>
          </w:p>
        </w:tc>
      </w:tr>
    </w:tbl>
    <w:p w:rsidR="00C94B73" w:rsidRPr="0019457A" w:rsidRDefault="00C94B73" w:rsidP="00C94B73">
      <w:pPr>
        <w:tabs>
          <w:tab w:val="left" w:pos="900"/>
        </w:tabs>
        <w:rPr>
          <w:sz w:val="24"/>
          <w:szCs w:val="24"/>
        </w:rPr>
      </w:pPr>
      <w:r w:rsidRPr="0019457A">
        <w:rPr>
          <w:sz w:val="24"/>
          <w:szCs w:val="24"/>
        </w:rPr>
        <w:t>Lietuvos Respublikos Seimo kanceliarijai</w:t>
      </w:r>
    </w:p>
    <w:p w:rsidR="00C94B73" w:rsidRPr="0019457A" w:rsidRDefault="00C94B73" w:rsidP="00C94B73">
      <w:pPr>
        <w:tabs>
          <w:tab w:val="left" w:pos="900"/>
        </w:tabs>
        <w:rPr>
          <w:sz w:val="24"/>
          <w:szCs w:val="24"/>
        </w:rPr>
      </w:pPr>
      <w:r w:rsidRPr="0019457A">
        <w:rPr>
          <w:sz w:val="24"/>
          <w:szCs w:val="24"/>
        </w:rPr>
        <w:t>Gedimino pr. 53</w:t>
      </w:r>
    </w:p>
    <w:p w:rsidR="00C94B73" w:rsidRPr="0019457A" w:rsidRDefault="00C94B73" w:rsidP="00C94B73">
      <w:pPr>
        <w:tabs>
          <w:tab w:val="left" w:pos="900"/>
        </w:tabs>
        <w:rPr>
          <w:bCs/>
          <w:sz w:val="24"/>
          <w:szCs w:val="24"/>
        </w:rPr>
      </w:pPr>
      <w:r w:rsidRPr="0019457A">
        <w:rPr>
          <w:sz w:val="24"/>
          <w:szCs w:val="24"/>
        </w:rPr>
        <w:t>01109 Vilnius</w:t>
      </w:r>
    </w:p>
    <w:p w:rsidR="009B6FFE" w:rsidRDefault="009B6FFE" w:rsidP="009B6FFE">
      <w:pPr>
        <w:shd w:val="clear" w:color="auto" w:fill="FFFFFF"/>
        <w:tabs>
          <w:tab w:val="left" w:pos="900"/>
        </w:tabs>
        <w:rPr>
          <w:sz w:val="24"/>
          <w:szCs w:val="24"/>
        </w:rPr>
      </w:pPr>
    </w:p>
    <w:p w:rsidR="00654596" w:rsidRDefault="00654596" w:rsidP="009B6FFE">
      <w:pPr>
        <w:shd w:val="clear" w:color="auto" w:fill="FFFFFF"/>
        <w:tabs>
          <w:tab w:val="left" w:pos="900"/>
        </w:tabs>
        <w:rPr>
          <w:sz w:val="24"/>
          <w:szCs w:val="24"/>
        </w:rPr>
      </w:pPr>
    </w:p>
    <w:p w:rsidR="0032150A" w:rsidRPr="0019457A" w:rsidRDefault="0032150A" w:rsidP="009B6FFE">
      <w:pPr>
        <w:shd w:val="clear" w:color="auto" w:fill="FFFFFF"/>
        <w:tabs>
          <w:tab w:val="left" w:pos="900"/>
        </w:tabs>
        <w:rPr>
          <w:sz w:val="24"/>
          <w:szCs w:val="24"/>
        </w:rPr>
      </w:pPr>
    </w:p>
    <w:p w:rsidR="000B5C91" w:rsidRPr="0019457A" w:rsidRDefault="009B6FFE" w:rsidP="000B5C91">
      <w:pPr>
        <w:shd w:val="clear" w:color="auto" w:fill="FFFFFF"/>
        <w:tabs>
          <w:tab w:val="left" w:pos="900"/>
        </w:tabs>
        <w:rPr>
          <w:bCs/>
          <w:sz w:val="24"/>
          <w:szCs w:val="24"/>
          <w:lang w:eastAsia="lt-LT"/>
        </w:rPr>
      </w:pPr>
      <w:r w:rsidRPr="0019457A">
        <w:rPr>
          <w:bCs/>
          <w:sz w:val="24"/>
          <w:szCs w:val="24"/>
          <w:lang w:eastAsia="lt-LT"/>
        </w:rPr>
        <w:t>Kopija</w:t>
      </w:r>
    </w:p>
    <w:p w:rsidR="00C60E9A" w:rsidRPr="0019457A" w:rsidRDefault="00C60E9A" w:rsidP="000B5C91">
      <w:pPr>
        <w:shd w:val="clear" w:color="auto" w:fill="FFFFFF"/>
        <w:tabs>
          <w:tab w:val="left" w:pos="900"/>
        </w:tabs>
        <w:rPr>
          <w:color w:val="777777"/>
          <w:sz w:val="24"/>
          <w:szCs w:val="24"/>
          <w:lang w:eastAsia="lt-LT"/>
        </w:rPr>
      </w:pPr>
      <w:r w:rsidRPr="0019457A">
        <w:rPr>
          <w:color w:val="000000"/>
          <w:sz w:val="24"/>
          <w:szCs w:val="24"/>
          <w:lang w:eastAsia="lt-LT"/>
        </w:rPr>
        <w:t>Nacionalinei turizmo verslo asociacijai</w:t>
      </w:r>
    </w:p>
    <w:p w:rsidR="00C60E9A" w:rsidRPr="0019457A" w:rsidRDefault="00C60E9A" w:rsidP="009B6FFE">
      <w:pPr>
        <w:shd w:val="clear" w:color="auto" w:fill="FFFFFF"/>
        <w:tabs>
          <w:tab w:val="left" w:pos="900"/>
        </w:tabs>
        <w:rPr>
          <w:color w:val="000000"/>
          <w:sz w:val="24"/>
          <w:szCs w:val="24"/>
        </w:rPr>
      </w:pPr>
      <w:r w:rsidRPr="0019457A">
        <w:rPr>
          <w:color w:val="000000"/>
          <w:sz w:val="24"/>
          <w:szCs w:val="24"/>
        </w:rPr>
        <w:t>Šeimyniškių g.1A</w:t>
      </w:r>
    </w:p>
    <w:p w:rsidR="009B6FFE" w:rsidRPr="0019457A" w:rsidRDefault="00C60E9A" w:rsidP="009B6FFE">
      <w:pPr>
        <w:shd w:val="clear" w:color="auto" w:fill="FFFFFF"/>
        <w:tabs>
          <w:tab w:val="left" w:pos="900"/>
        </w:tabs>
        <w:rPr>
          <w:bCs/>
          <w:sz w:val="24"/>
          <w:szCs w:val="24"/>
          <w:lang w:eastAsia="lt-LT"/>
        </w:rPr>
      </w:pPr>
      <w:r w:rsidRPr="0019457A">
        <w:rPr>
          <w:color w:val="000000"/>
          <w:sz w:val="24"/>
          <w:szCs w:val="24"/>
        </w:rPr>
        <w:t>09312 Vilnius</w:t>
      </w:r>
    </w:p>
    <w:p w:rsidR="00396B0F" w:rsidRPr="0019457A" w:rsidRDefault="00396B0F" w:rsidP="00907C82">
      <w:pPr>
        <w:shd w:val="clear" w:color="auto" w:fill="FFFFFF"/>
        <w:tabs>
          <w:tab w:val="left" w:pos="900"/>
        </w:tabs>
        <w:rPr>
          <w:sz w:val="24"/>
          <w:szCs w:val="24"/>
          <w:lang w:eastAsia="lt-LT"/>
        </w:rPr>
      </w:pPr>
    </w:p>
    <w:p w:rsidR="00D33310" w:rsidRPr="0019457A" w:rsidRDefault="00D33310" w:rsidP="00907C82">
      <w:pPr>
        <w:shd w:val="clear" w:color="auto" w:fill="FFFFFF"/>
        <w:tabs>
          <w:tab w:val="left" w:pos="900"/>
        </w:tabs>
        <w:rPr>
          <w:sz w:val="24"/>
          <w:szCs w:val="24"/>
          <w:lang w:eastAsia="lt-LT"/>
        </w:rPr>
      </w:pPr>
    </w:p>
    <w:p w:rsidR="006F190F" w:rsidRPr="0019457A" w:rsidRDefault="002673D5" w:rsidP="006F190F">
      <w:pPr>
        <w:tabs>
          <w:tab w:val="left" w:pos="900"/>
        </w:tabs>
        <w:jc w:val="both"/>
        <w:rPr>
          <w:b/>
          <w:sz w:val="24"/>
          <w:szCs w:val="24"/>
        </w:rPr>
      </w:pPr>
      <w:r w:rsidRPr="0019457A">
        <w:rPr>
          <w:b/>
          <w:sz w:val="24"/>
          <w:szCs w:val="24"/>
          <w:lang w:eastAsia="lt-LT"/>
        </w:rPr>
        <w:t xml:space="preserve">DĖL </w:t>
      </w:r>
      <w:r w:rsidRPr="0019457A">
        <w:rPr>
          <w:b/>
          <w:sz w:val="24"/>
          <w:szCs w:val="24"/>
        </w:rPr>
        <w:t>ATLIKUS VIEŠĄJĮ PIRKIMĄ „LIETUVOS RESPUBLIKOS SEIMO NARIŲ IR SEIMO KANCELIARIJOS DARBUOTOJŲ TARNYBINIŲ KELIONIŲ APTARNAVIMO IR KITŲ KELIONIŲ AGENTŪRŲ PASLAUGŲ PIRKIMAS“, PIRKIMO NR. 135695, 2013 M. RUGPJŪČIO 5 D. SUDARYTOS PASLAUGŲ VIEŠOJO PIRKIMO–PARDAVIMO SUTARTIES NR. 130805-400-UFS(PA)-160(470) VYKDYMO ATITIKTIES LIETUVOS RESPUBLIKOS VIEŠŲJŲ PIRKIMŲ ĮSTATYMUI IR SU JO ĮGYVENDINIMU SUSIJUSIEMS TEISĖS AKTAMS VERTINIMO</w:t>
      </w:r>
    </w:p>
    <w:p w:rsidR="00351E8D" w:rsidRPr="0019457A" w:rsidRDefault="00351E8D" w:rsidP="00225780">
      <w:pPr>
        <w:shd w:val="clear" w:color="auto" w:fill="FFFFFF"/>
        <w:tabs>
          <w:tab w:val="left" w:pos="900"/>
        </w:tabs>
        <w:rPr>
          <w:sz w:val="24"/>
          <w:szCs w:val="24"/>
          <w:lang w:eastAsia="lt-LT"/>
        </w:rPr>
      </w:pPr>
    </w:p>
    <w:p w:rsidR="00193F45" w:rsidRPr="0019457A" w:rsidRDefault="00193F45" w:rsidP="00B63168">
      <w:pPr>
        <w:shd w:val="clear" w:color="auto" w:fill="FFFFFF"/>
        <w:tabs>
          <w:tab w:val="left" w:pos="900"/>
        </w:tabs>
        <w:jc w:val="both"/>
        <w:rPr>
          <w:sz w:val="24"/>
          <w:szCs w:val="24"/>
          <w:lang w:eastAsia="lt-LT"/>
        </w:rPr>
      </w:pPr>
    </w:p>
    <w:p w:rsidR="003208A1" w:rsidRPr="0019457A" w:rsidRDefault="00A356A3" w:rsidP="0032150A">
      <w:pPr>
        <w:tabs>
          <w:tab w:val="left" w:pos="900"/>
        </w:tabs>
        <w:spacing w:line="360" w:lineRule="auto"/>
        <w:jc w:val="both"/>
        <w:rPr>
          <w:sz w:val="24"/>
          <w:szCs w:val="24"/>
        </w:rPr>
      </w:pPr>
      <w:r w:rsidRPr="0019457A">
        <w:rPr>
          <w:sz w:val="24"/>
          <w:szCs w:val="24"/>
        </w:rPr>
        <w:tab/>
      </w:r>
      <w:r w:rsidR="00293ABD" w:rsidRPr="0019457A">
        <w:rPr>
          <w:sz w:val="24"/>
          <w:szCs w:val="24"/>
        </w:rPr>
        <w:t xml:space="preserve">Viešųjų pirkimų tarnyba (toliau – Tarnyba), atsižvelgdama į </w:t>
      </w:r>
      <w:r w:rsidR="00432FFB" w:rsidRPr="0019457A">
        <w:rPr>
          <w:color w:val="000000"/>
          <w:sz w:val="24"/>
          <w:szCs w:val="24"/>
          <w:lang w:eastAsia="lt-LT"/>
        </w:rPr>
        <w:t xml:space="preserve">Nacionalinės turizmo verslo asociacijos </w:t>
      </w:r>
      <w:r w:rsidR="00635B26" w:rsidRPr="0019457A">
        <w:rPr>
          <w:sz w:val="24"/>
          <w:szCs w:val="24"/>
        </w:rPr>
        <w:t>2014</w:t>
      </w:r>
      <w:r w:rsidR="00432FFB" w:rsidRPr="0019457A">
        <w:rPr>
          <w:sz w:val="24"/>
          <w:szCs w:val="24"/>
        </w:rPr>
        <w:t xml:space="preserve"> m. liepos 18 d. rašte Nr. VPT_03</w:t>
      </w:r>
      <w:r w:rsidR="00293ABD" w:rsidRPr="0019457A">
        <w:rPr>
          <w:sz w:val="24"/>
          <w:szCs w:val="24"/>
        </w:rPr>
        <w:t xml:space="preserve"> „</w:t>
      </w:r>
      <w:r w:rsidR="00432FFB" w:rsidRPr="0019457A">
        <w:rPr>
          <w:sz w:val="24"/>
          <w:szCs w:val="24"/>
        </w:rPr>
        <w:t>Prašymas patikrinti viešojo pirkimo sutarčių vykdymą</w:t>
      </w:r>
      <w:r w:rsidR="00293ABD" w:rsidRPr="0019457A">
        <w:rPr>
          <w:sz w:val="24"/>
          <w:szCs w:val="24"/>
        </w:rPr>
        <w:t xml:space="preserve">“ (toliau </w:t>
      </w:r>
      <w:r w:rsidR="00F32EDE" w:rsidRPr="0019457A">
        <w:rPr>
          <w:sz w:val="24"/>
          <w:szCs w:val="24"/>
        </w:rPr>
        <w:t>– R</w:t>
      </w:r>
      <w:r w:rsidR="00293ABD" w:rsidRPr="0019457A">
        <w:rPr>
          <w:bCs/>
          <w:sz w:val="24"/>
          <w:szCs w:val="24"/>
        </w:rPr>
        <w:t>aštas)</w:t>
      </w:r>
      <w:r w:rsidR="00293ABD" w:rsidRPr="0019457A">
        <w:rPr>
          <w:sz w:val="24"/>
          <w:szCs w:val="24"/>
        </w:rPr>
        <w:t xml:space="preserve"> nurodytas aplinkybes, vadovaudamasi Lietuvos Respublikos viešųjų pirkimų įstatymo 8</w:t>
      </w:r>
      <w:r w:rsidR="00293ABD" w:rsidRPr="0019457A">
        <w:rPr>
          <w:sz w:val="24"/>
          <w:szCs w:val="24"/>
          <w:vertAlign w:val="superscript"/>
        </w:rPr>
        <w:t xml:space="preserve">2 </w:t>
      </w:r>
      <w:r w:rsidR="00293ABD" w:rsidRPr="0019457A">
        <w:rPr>
          <w:sz w:val="24"/>
          <w:szCs w:val="24"/>
        </w:rPr>
        <w:t xml:space="preserve">straipsnio 1 dalies 2 punktu, atliko </w:t>
      </w:r>
      <w:r w:rsidR="00FF118C" w:rsidRPr="0019457A">
        <w:rPr>
          <w:sz w:val="24"/>
          <w:szCs w:val="24"/>
        </w:rPr>
        <w:t xml:space="preserve">Lietuvos Respublikos Seimo kanceliarijai </w:t>
      </w:r>
      <w:r w:rsidR="00293ABD" w:rsidRPr="0019457A">
        <w:rPr>
          <w:sz w:val="24"/>
          <w:szCs w:val="24"/>
        </w:rPr>
        <w:t>(kodas</w:t>
      </w:r>
      <w:r w:rsidR="00FF118C" w:rsidRPr="0019457A">
        <w:rPr>
          <w:sz w:val="24"/>
          <w:szCs w:val="24"/>
        </w:rPr>
        <w:t xml:space="preserve"> 188605295</w:t>
      </w:r>
      <w:r w:rsidR="00BF679C" w:rsidRPr="0019457A">
        <w:rPr>
          <w:sz w:val="24"/>
          <w:szCs w:val="24"/>
        </w:rPr>
        <w:t xml:space="preserve">, </w:t>
      </w:r>
      <w:r w:rsidR="00FF118C" w:rsidRPr="0019457A">
        <w:rPr>
          <w:sz w:val="24"/>
          <w:szCs w:val="24"/>
        </w:rPr>
        <w:t xml:space="preserve">Gedimino pr. 53, </w:t>
      </w:r>
      <w:r w:rsidR="00BF679C" w:rsidRPr="0019457A">
        <w:rPr>
          <w:sz w:val="24"/>
          <w:szCs w:val="24"/>
        </w:rPr>
        <w:t>Vilnius</w:t>
      </w:r>
      <w:r w:rsidR="00293ABD" w:rsidRPr="0019457A">
        <w:rPr>
          <w:sz w:val="24"/>
          <w:szCs w:val="24"/>
        </w:rPr>
        <w:t xml:space="preserve">) </w:t>
      </w:r>
      <w:r w:rsidR="00FC482D" w:rsidRPr="0019457A">
        <w:rPr>
          <w:sz w:val="24"/>
          <w:szCs w:val="24"/>
        </w:rPr>
        <w:t>(toliau –</w:t>
      </w:r>
      <w:r w:rsidR="00755F53" w:rsidRPr="0019457A">
        <w:rPr>
          <w:sz w:val="24"/>
          <w:szCs w:val="24"/>
        </w:rPr>
        <w:t xml:space="preserve"> </w:t>
      </w:r>
      <w:r w:rsidR="00E45865" w:rsidRPr="0019457A">
        <w:rPr>
          <w:sz w:val="24"/>
          <w:szCs w:val="24"/>
        </w:rPr>
        <w:t>Perkančioji organizacija</w:t>
      </w:r>
      <w:r w:rsidR="001C49CD" w:rsidRPr="0019457A">
        <w:rPr>
          <w:sz w:val="24"/>
          <w:szCs w:val="24"/>
        </w:rPr>
        <w:t xml:space="preserve"> arba</w:t>
      </w:r>
      <w:r w:rsidR="003E5084" w:rsidRPr="0019457A">
        <w:rPr>
          <w:sz w:val="24"/>
          <w:szCs w:val="24"/>
        </w:rPr>
        <w:t xml:space="preserve"> Pirkėjas</w:t>
      </w:r>
      <w:r w:rsidR="00FC482D" w:rsidRPr="0019457A">
        <w:rPr>
          <w:sz w:val="24"/>
          <w:szCs w:val="24"/>
        </w:rPr>
        <w:t>)</w:t>
      </w:r>
      <w:r w:rsidR="00E45865" w:rsidRPr="0019457A">
        <w:rPr>
          <w:sz w:val="24"/>
          <w:szCs w:val="24"/>
        </w:rPr>
        <w:t xml:space="preserve"> </w:t>
      </w:r>
      <w:r w:rsidR="00FC482D" w:rsidRPr="0019457A">
        <w:rPr>
          <w:sz w:val="24"/>
          <w:szCs w:val="24"/>
        </w:rPr>
        <w:t>įvykdžius</w:t>
      </w:r>
      <w:r w:rsidR="000C4BBD" w:rsidRPr="0019457A">
        <w:rPr>
          <w:sz w:val="24"/>
          <w:szCs w:val="24"/>
        </w:rPr>
        <w:t xml:space="preserve"> </w:t>
      </w:r>
      <w:r w:rsidR="00293ABD" w:rsidRPr="0019457A">
        <w:rPr>
          <w:sz w:val="24"/>
          <w:szCs w:val="24"/>
        </w:rPr>
        <w:t>viešąjį pirkimą</w:t>
      </w:r>
      <w:r w:rsidR="00BF679C" w:rsidRPr="0019457A">
        <w:rPr>
          <w:sz w:val="24"/>
          <w:szCs w:val="24"/>
        </w:rPr>
        <w:t xml:space="preserve"> „</w:t>
      </w:r>
      <w:r w:rsidR="003E5084" w:rsidRPr="0019457A">
        <w:rPr>
          <w:sz w:val="24"/>
          <w:szCs w:val="24"/>
        </w:rPr>
        <w:t>Lietuvos Respublikos Seimo narių ir Seimo kanceliarijos darbuotojų tarnybinių kelionių aptarnavimo ir kitų kelionių agentūrų paslaugų pirkimas</w:t>
      </w:r>
      <w:r w:rsidR="00BF679C" w:rsidRPr="0019457A">
        <w:rPr>
          <w:sz w:val="24"/>
          <w:szCs w:val="24"/>
        </w:rPr>
        <w:t>“, pirkimo Nr.</w:t>
      </w:r>
      <w:r w:rsidR="003E5084" w:rsidRPr="0019457A">
        <w:rPr>
          <w:sz w:val="24"/>
          <w:szCs w:val="24"/>
        </w:rPr>
        <w:t xml:space="preserve"> 135695</w:t>
      </w:r>
      <w:r w:rsidR="000C4BBD" w:rsidRPr="0019457A">
        <w:rPr>
          <w:sz w:val="24"/>
          <w:szCs w:val="24"/>
        </w:rPr>
        <w:t xml:space="preserve">, </w:t>
      </w:r>
      <w:r w:rsidR="007A4D91" w:rsidRPr="0019457A">
        <w:rPr>
          <w:sz w:val="24"/>
          <w:szCs w:val="24"/>
        </w:rPr>
        <w:t>2013 m. rugpjūčio 5</w:t>
      </w:r>
      <w:r w:rsidR="000C4BBD" w:rsidRPr="0019457A">
        <w:rPr>
          <w:sz w:val="24"/>
          <w:szCs w:val="24"/>
        </w:rPr>
        <w:t xml:space="preserve"> d. </w:t>
      </w:r>
      <w:r w:rsidR="00755F53" w:rsidRPr="0019457A">
        <w:rPr>
          <w:sz w:val="24"/>
          <w:szCs w:val="24"/>
        </w:rPr>
        <w:t>tarp Perkančiosios organizacijos</w:t>
      </w:r>
      <w:r w:rsidR="001B0739" w:rsidRPr="0019457A">
        <w:rPr>
          <w:sz w:val="24"/>
          <w:szCs w:val="24"/>
        </w:rPr>
        <w:t xml:space="preserve"> ir UAB „Delta</w:t>
      </w:r>
      <w:r w:rsidR="00E52B1B" w:rsidRPr="0019457A">
        <w:rPr>
          <w:sz w:val="24"/>
          <w:szCs w:val="24"/>
        </w:rPr>
        <w:t>“</w:t>
      </w:r>
      <w:r w:rsidR="001B0739" w:rsidRPr="0019457A">
        <w:rPr>
          <w:sz w:val="24"/>
          <w:szCs w:val="24"/>
        </w:rPr>
        <w:t xml:space="preserve"> turizmo centras (kodas 125318887</w:t>
      </w:r>
      <w:r w:rsidR="00BB010F" w:rsidRPr="0019457A">
        <w:rPr>
          <w:sz w:val="24"/>
          <w:szCs w:val="24"/>
        </w:rPr>
        <w:t>,</w:t>
      </w:r>
      <w:r w:rsidR="001B0739" w:rsidRPr="0019457A">
        <w:rPr>
          <w:sz w:val="24"/>
          <w:szCs w:val="24"/>
        </w:rPr>
        <w:t xml:space="preserve"> A. Stulginskio g. 5-60, Vilnius)</w:t>
      </w:r>
      <w:r w:rsidR="00470F8F" w:rsidRPr="0019457A">
        <w:rPr>
          <w:sz w:val="24"/>
          <w:szCs w:val="24"/>
        </w:rPr>
        <w:t xml:space="preserve"> (toliau –</w:t>
      </w:r>
      <w:r w:rsidR="001C49CD" w:rsidRPr="0019457A">
        <w:rPr>
          <w:sz w:val="24"/>
          <w:szCs w:val="24"/>
        </w:rPr>
        <w:t xml:space="preserve"> Tiekėjas</w:t>
      </w:r>
      <w:r w:rsidR="007A4D91" w:rsidRPr="0019457A">
        <w:rPr>
          <w:sz w:val="24"/>
          <w:szCs w:val="24"/>
        </w:rPr>
        <w:t xml:space="preserve"> arba Paslaugos</w:t>
      </w:r>
      <w:r w:rsidR="00B97049" w:rsidRPr="0019457A">
        <w:rPr>
          <w:sz w:val="24"/>
          <w:szCs w:val="24"/>
        </w:rPr>
        <w:t xml:space="preserve"> teikėjas</w:t>
      </w:r>
      <w:r w:rsidR="00470F8F" w:rsidRPr="0019457A">
        <w:rPr>
          <w:sz w:val="24"/>
          <w:szCs w:val="24"/>
        </w:rPr>
        <w:t>)</w:t>
      </w:r>
      <w:r w:rsidR="00BB010F" w:rsidRPr="0019457A">
        <w:rPr>
          <w:sz w:val="24"/>
          <w:szCs w:val="24"/>
        </w:rPr>
        <w:t xml:space="preserve"> sudarytos</w:t>
      </w:r>
      <w:r w:rsidR="001C49CD" w:rsidRPr="0019457A">
        <w:rPr>
          <w:sz w:val="24"/>
          <w:szCs w:val="24"/>
        </w:rPr>
        <w:t xml:space="preserve"> </w:t>
      </w:r>
      <w:r w:rsidR="00907C40" w:rsidRPr="0019457A">
        <w:rPr>
          <w:sz w:val="24"/>
          <w:szCs w:val="24"/>
        </w:rPr>
        <w:t xml:space="preserve">paslaugų viešojo pirkimo–pardavimo </w:t>
      </w:r>
      <w:r w:rsidR="003208A1" w:rsidRPr="0019457A">
        <w:rPr>
          <w:sz w:val="24"/>
          <w:szCs w:val="24"/>
        </w:rPr>
        <w:t>sutarties</w:t>
      </w:r>
      <w:r w:rsidR="00D00016" w:rsidRPr="0019457A">
        <w:rPr>
          <w:sz w:val="24"/>
          <w:szCs w:val="24"/>
        </w:rPr>
        <w:t xml:space="preserve"> </w:t>
      </w:r>
      <w:r w:rsidR="00AC134B" w:rsidRPr="0019457A">
        <w:rPr>
          <w:sz w:val="24"/>
          <w:szCs w:val="24"/>
        </w:rPr>
        <w:t>Nr. 130805-400-UFS(PA)-160(470)</w:t>
      </w:r>
      <w:r w:rsidR="000C4BBD" w:rsidRPr="0019457A">
        <w:rPr>
          <w:sz w:val="24"/>
          <w:szCs w:val="24"/>
        </w:rPr>
        <w:t xml:space="preserve"> (toliau – Sutartis)</w:t>
      </w:r>
      <w:r w:rsidR="003208A1" w:rsidRPr="0019457A">
        <w:rPr>
          <w:sz w:val="24"/>
          <w:szCs w:val="24"/>
        </w:rPr>
        <w:t xml:space="preserve"> vykdymo atitikties Lietuvos Respublikos viešųjų pirkimų įstatymui ir (ar) su jo įgyvendinimu susijusiems teisės aktams neplaninį vertinimą (toliau – Vertinimas).</w:t>
      </w:r>
    </w:p>
    <w:p w:rsidR="007F0AA6" w:rsidRPr="0019457A" w:rsidRDefault="00A356A3" w:rsidP="0032150A">
      <w:pPr>
        <w:tabs>
          <w:tab w:val="left" w:pos="851"/>
        </w:tabs>
        <w:spacing w:line="360" w:lineRule="auto"/>
        <w:ind w:firstLine="720"/>
        <w:jc w:val="both"/>
        <w:rPr>
          <w:sz w:val="24"/>
          <w:szCs w:val="24"/>
        </w:rPr>
      </w:pPr>
      <w:r w:rsidRPr="0019457A">
        <w:rPr>
          <w:sz w:val="24"/>
          <w:szCs w:val="24"/>
        </w:rPr>
        <w:lastRenderedPageBreak/>
        <w:tab/>
      </w:r>
      <w:r w:rsidR="008172FB" w:rsidRPr="0019457A">
        <w:rPr>
          <w:sz w:val="24"/>
          <w:szCs w:val="24"/>
        </w:rPr>
        <w:t xml:space="preserve">Viešasis pirkimas </w:t>
      </w:r>
      <w:r w:rsidR="00060BEA" w:rsidRPr="0019457A">
        <w:rPr>
          <w:sz w:val="24"/>
          <w:szCs w:val="24"/>
        </w:rPr>
        <w:t xml:space="preserve">„Lietuvos Respublikos Seimo narių ir Seimo kanceliarijos darbuotojų tarnybinių kelionių aptarnavimo ir kitų kelionių agentūrų paslaugų pirkimas“ </w:t>
      </w:r>
      <w:r w:rsidR="007F0AA6" w:rsidRPr="0019457A">
        <w:rPr>
          <w:sz w:val="24"/>
          <w:szCs w:val="24"/>
        </w:rPr>
        <w:t xml:space="preserve">(skelbtas </w:t>
      </w:r>
      <w:r w:rsidR="008172FB" w:rsidRPr="0019457A">
        <w:rPr>
          <w:sz w:val="24"/>
          <w:szCs w:val="24"/>
        </w:rPr>
        <w:t>Centrinėje viešųjų pirkimų informacinėje sistemoje</w:t>
      </w:r>
      <w:r w:rsidR="00060BEA" w:rsidRPr="0019457A">
        <w:rPr>
          <w:sz w:val="24"/>
          <w:szCs w:val="24"/>
        </w:rPr>
        <w:t xml:space="preserve"> 2013</w:t>
      </w:r>
      <w:r w:rsidR="004051CC" w:rsidRPr="0019457A">
        <w:rPr>
          <w:sz w:val="24"/>
          <w:szCs w:val="24"/>
        </w:rPr>
        <w:t xml:space="preserve"> m. balandžio 17 d.;</w:t>
      </w:r>
      <w:r w:rsidR="00060BEA" w:rsidRPr="0019457A">
        <w:rPr>
          <w:sz w:val="24"/>
          <w:szCs w:val="24"/>
        </w:rPr>
        <w:t xml:space="preserve"> </w:t>
      </w:r>
      <w:r w:rsidR="007F0AA6" w:rsidRPr="0019457A">
        <w:rPr>
          <w:sz w:val="24"/>
          <w:szCs w:val="24"/>
        </w:rPr>
        <w:t>pirkimo Nr.</w:t>
      </w:r>
      <w:r w:rsidR="00FD1BD7" w:rsidRPr="0019457A">
        <w:rPr>
          <w:sz w:val="24"/>
          <w:szCs w:val="24"/>
        </w:rPr>
        <w:t xml:space="preserve"> 135695</w:t>
      </w:r>
      <w:r w:rsidR="007F0AA6" w:rsidRPr="0019457A">
        <w:rPr>
          <w:sz w:val="24"/>
          <w:szCs w:val="24"/>
        </w:rPr>
        <w:t>) (toliau – Pirkimas)</w:t>
      </w:r>
      <w:r w:rsidR="00047CA4" w:rsidRPr="0019457A">
        <w:rPr>
          <w:sz w:val="24"/>
          <w:szCs w:val="24"/>
        </w:rPr>
        <w:t xml:space="preserve"> atliktas atviro konkurso būdu</w:t>
      </w:r>
      <w:r w:rsidR="007F0AA6" w:rsidRPr="0019457A">
        <w:rPr>
          <w:sz w:val="24"/>
          <w:szCs w:val="24"/>
        </w:rPr>
        <w:t>.</w:t>
      </w:r>
    </w:p>
    <w:p w:rsidR="00293ABD" w:rsidRPr="0019457A" w:rsidRDefault="003C0AD5" w:rsidP="0032150A">
      <w:pPr>
        <w:tabs>
          <w:tab w:val="left" w:pos="851"/>
        </w:tabs>
        <w:spacing w:line="360" w:lineRule="auto"/>
        <w:jc w:val="both"/>
        <w:rPr>
          <w:sz w:val="24"/>
          <w:szCs w:val="24"/>
        </w:rPr>
      </w:pPr>
      <w:r w:rsidRPr="0019457A">
        <w:rPr>
          <w:sz w:val="24"/>
          <w:szCs w:val="24"/>
        </w:rPr>
        <w:tab/>
      </w:r>
      <w:r w:rsidR="00293ABD" w:rsidRPr="0019457A">
        <w:rPr>
          <w:sz w:val="24"/>
          <w:szCs w:val="24"/>
        </w:rPr>
        <w:t>Pirkimui taikomos Lietuvos Respublikos viešųjų pirkimų įstatymo</w:t>
      </w:r>
      <w:r w:rsidR="007811C1" w:rsidRPr="0019457A">
        <w:rPr>
          <w:bCs/>
          <w:sz w:val="24"/>
          <w:szCs w:val="24"/>
        </w:rPr>
        <w:t xml:space="preserve"> (aktuali redakcija nuo 2013</w:t>
      </w:r>
      <w:r w:rsidR="00265E86" w:rsidRPr="0019457A">
        <w:rPr>
          <w:bCs/>
          <w:sz w:val="24"/>
          <w:szCs w:val="24"/>
        </w:rPr>
        <w:t xml:space="preserve"> m. </w:t>
      </w:r>
      <w:r w:rsidR="00CF2965" w:rsidRPr="0019457A">
        <w:rPr>
          <w:bCs/>
          <w:sz w:val="24"/>
          <w:szCs w:val="24"/>
        </w:rPr>
        <w:t xml:space="preserve">sausio </w:t>
      </w:r>
      <w:r w:rsidR="007811C1" w:rsidRPr="0019457A">
        <w:rPr>
          <w:bCs/>
          <w:sz w:val="24"/>
          <w:szCs w:val="24"/>
        </w:rPr>
        <w:t>30</w:t>
      </w:r>
      <w:r w:rsidR="00CF2965" w:rsidRPr="0019457A">
        <w:rPr>
          <w:bCs/>
          <w:sz w:val="24"/>
          <w:szCs w:val="24"/>
        </w:rPr>
        <w:t xml:space="preserve"> d</w:t>
      </w:r>
      <w:r w:rsidR="00265E86" w:rsidRPr="0019457A">
        <w:rPr>
          <w:bCs/>
          <w:sz w:val="24"/>
          <w:szCs w:val="24"/>
        </w:rPr>
        <w:t>.) (toliau – Įstatymas)</w:t>
      </w:r>
      <w:r w:rsidR="00293ABD" w:rsidRPr="0019457A">
        <w:rPr>
          <w:sz w:val="24"/>
          <w:szCs w:val="24"/>
        </w:rPr>
        <w:t xml:space="preserve"> nuostatos.</w:t>
      </w:r>
    </w:p>
    <w:p w:rsidR="00293ABD" w:rsidRPr="0019457A" w:rsidRDefault="0035113E" w:rsidP="0032150A">
      <w:pPr>
        <w:spacing w:line="360" w:lineRule="auto"/>
        <w:ind w:firstLine="851"/>
        <w:jc w:val="both"/>
        <w:rPr>
          <w:bCs/>
          <w:sz w:val="24"/>
          <w:szCs w:val="24"/>
        </w:rPr>
      </w:pPr>
      <w:r w:rsidRPr="0019457A">
        <w:rPr>
          <w:color w:val="000000"/>
          <w:sz w:val="24"/>
          <w:szCs w:val="24"/>
          <w:lang w:eastAsia="lt-LT"/>
        </w:rPr>
        <w:t>Nacionalinė</w:t>
      </w:r>
      <w:r w:rsidR="00BF03E8" w:rsidRPr="0019457A">
        <w:rPr>
          <w:color w:val="000000"/>
          <w:sz w:val="24"/>
          <w:szCs w:val="24"/>
          <w:lang w:eastAsia="lt-LT"/>
        </w:rPr>
        <w:t xml:space="preserve"> turizmo verslo asociacija</w:t>
      </w:r>
      <w:r w:rsidRPr="0019457A">
        <w:rPr>
          <w:color w:val="000000"/>
          <w:sz w:val="24"/>
          <w:szCs w:val="24"/>
          <w:lang w:eastAsia="lt-LT"/>
        </w:rPr>
        <w:t xml:space="preserve"> </w:t>
      </w:r>
      <w:r w:rsidR="00252C2E" w:rsidRPr="0019457A">
        <w:rPr>
          <w:bCs/>
          <w:sz w:val="24"/>
          <w:szCs w:val="24"/>
        </w:rPr>
        <w:t xml:space="preserve">Rašte nurodė, kad </w:t>
      </w:r>
      <w:r w:rsidR="00F338E7" w:rsidRPr="0019457A">
        <w:rPr>
          <w:bCs/>
          <w:sz w:val="24"/>
          <w:szCs w:val="24"/>
        </w:rPr>
        <w:t>„Perkančioji organizacija L</w:t>
      </w:r>
      <w:r w:rsidR="004051CC" w:rsidRPr="0019457A">
        <w:rPr>
          <w:bCs/>
          <w:sz w:val="24"/>
          <w:szCs w:val="24"/>
        </w:rPr>
        <w:t>R Seimo kanceliarija</w:t>
      </w:r>
      <w:r w:rsidR="00F338E7" w:rsidRPr="0019457A">
        <w:rPr>
          <w:bCs/>
          <w:sz w:val="24"/>
          <w:szCs w:val="24"/>
        </w:rPr>
        <w:t xml:space="preserve"> </w:t>
      </w:r>
      <w:r w:rsidR="004051CC" w:rsidRPr="0019457A">
        <w:rPr>
          <w:sz w:val="24"/>
          <w:szCs w:val="24"/>
        </w:rPr>
        <w:t xml:space="preserve">2013 m. balandžio 17 d. </w:t>
      </w:r>
      <w:r w:rsidR="00F353B1" w:rsidRPr="0019457A">
        <w:rPr>
          <w:sz w:val="24"/>
          <w:szCs w:val="24"/>
        </w:rPr>
        <w:t>paskelbė atvirą konkursą „</w:t>
      </w:r>
      <w:r w:rsidR="00097FF4" w:rsidRPr="0019457A">
        <w:rPr>
          <w:sz w:val="24"/>
          <w:szCs w:val="24"/>
        </w:rPr>
        <w:t>LR Seimo narių ir Seimo kanceliarijos darbuotojų tarnybinių kelionių aptarnavimo ir kitų kelionių agentūrų paslaugų pirkimas</w:t>
      </w:r>
      <w:r w:rsidR="00F353B1" w:rsidRPr="0019457A">
        <w:rPr>
          <w:sz w:val="24"/>
          <w:szCs w:val="24"/>
        </w:rPr>
        <w:t>“ (pirkimo Nr.</w:t>
      </w:r>
      <w:r w:rsidR="00097FF4" w:rsidRPr="0019457A">
        <w:rPr>
          <w:sz w:val="24"/>
          <w:szCs w:val="24"/>
        </w:rPr>
        <w:t xml:space="preserve"> 135695</w:t>
      </w:r>
      <w:r w:rsidR="00F353B1" w:rsidRPr="0019457A">
        <w:rPr>
          <w:sz w:val="24"/>
          <w:szCs w:val="24"/>
        </w:rPr>
        <w:t xml:space="preserve">). </w:t>
      </w:r>
      <w:r w:rsidR="0060604F" w:rsidRPr="0019457A">
        <w:rPr>
          <w:sz w:val="24"/>
          <w:szCs w:val="24"/>
        </w:rPr>
        <w:t xml:space="preserve">&lt;...&gt; Pirkimo sutartis sudaryta su UAB „Delta“ turizmo centras. Nacionalinės turizmo verslo asociacijos žiniomis, tiekėjas, vykdantis sutartį, pirkimui pasiūlė </w:t>
      </w:r>
      <w:r w:rsidR="00093E25" w:rsidRPr="0019457A">
        <w:rPr>
          <w:sz w:val="24"/>
          <w:szCs w:val="24"/>
        </w:rPr>
        <w:t xml:space="preserve">„0 Lt“ </w:t>
      </w:r>
      <w:r w:rsidR="007C1B17" w:rsidRPr="0019457A">
        <w:rPr>
          <w:sz w:val="24"/>
          <w:szCs w:val="24"/>
        </w:rPr>
        <w:t xml:space="preserve">aptarnavimo mokestį, tačiau </w:t>
      </w:r>
      <w:r w:rsidR="00BB5233" w:rsidRPr="0019457A">
        <w:rPr>
          <w:sz w:val="24"/>
          <w:szCs w:val="24"/>
        </w:rPr>
        <w:t>sutarties vykdymo metu aptarnavimo mokestį taiko ir tai lemia didesnę faktinę paslaugų kainą, nei kad tiekėjas siūlė pirkime ir nei kad perkančioji organizacija ketino įsigyti</w:t>
      </w:r>
      <w:r w:rsidR="00735259" w:rsidRPr="0019457A">
        <w:rPr>
          <w:sz w:val="24"/>
          <w:szCs w:val="24"/>
        </w:rPr>
        <w:t>. Tuo šiurkščiai pažeidžiami viešųjų pirkimų principai ir tikslai.“</w:t>
      </w:r>
    </w:p>
    <w:p w:rsidR="008453B4" w:rsidRDefault="00293ABD" w:rsidP="0032150A">
      <w:pPr>
        <w:tabs>
          <w:tab w:val="left" w:pos="851"/>
        </w:tabs>
        <w:spacing w:line="360" w:lineRule="auto"/>
        <w:jc w:val="both"/>
        <w:rPr>
          <w:sz w:val="24"/>
          <w:szCs w:val="24"/>
        </w:rPr>
      </w:pPr>
      <w:r w:rsidRPr="0019457A">
        <w:rPr>
          <w:sz w:val="24"/>
          <w:szCs w:val="24"/>
        </w:rPr>
        <w:tab/>
        <w:t>Įvertinus</w:t>
      </w:r>
      <w:r w:rsidRPr="0019457A">
        <w:rPr>
          <w:bCs/>
          <w:sz w:val="24"/>
          <w:szCs w:val="24"/>
        </w:rPr>
        <w:t xml:space="preserve"> </w:t>
      </w:r>
      <w:r w:rsidR="00D94B3D" w:rsidRPr="0019457A">
        <w:rPr>
          <w:bCs/>
          <w:sz w:val="24"/>
          <w:szCs w:val="24"/>
        </w:rPr>
        <w:t>Raštu</w:t>
      </w:r>
      <w:r w:rsidRPr="0019457A">
        <w:rPr>
          <w:sz w:val="24"/>
          <w:szCs w:val="24"/>
        </w:rPr>
        <w:t>, Perkančiosios</w:t>
      </w:r>
      <w:r w:rsidR="00A65D40" w:rsidRPr="0019457A">
        <w:rPr>
          <w:sz w:val="24"/>
          <w:szCs w:val="24"/>
        </w:rPr>
        <w:t xml:space="preserve"> organizacijos 2014 m. </w:t>
      </w:r>
      <w:r w:rsidR="00E36399" w:rsidRPr="0019457A">
        <w:rPr>
          <w:sz w:val="24"/>
          <w:szCs w:val="24"/>
        </w:rPr>
        <w:t xml:space="preserve">rugpjūčio 21 </w:t>
      </w:r>
      <w:r w:rsidRPr="0019457A">
        <w:rPr>
          <w:sz w:val="24"/>
          <w:szCs w:val="24"/>
        </w:rPr>
        <w:t xml:space="preserve">d. raštu Nr. </w:t>
      </w:r>
      <w:r w:rsidR="00A65D40" w:rsidRPr="0019457A">
        <w:rPr>
          <w:sz w:val="24"/>
          <w:szCs w:val="24"/>
        </w:rPr>
        <w:t>S</w:t>
      </w:r>
      <w:r w:rsidR="00B16933">
        <w:rPr>
          <w:sz w:val="24"/>
          <w:szCs w:val="24"/>
        </w:rPr>
        <w:t>-2014-6260</w:t>
      </w:r>
      <w:r w:rsidR="00A65D40" w:rsidRPr="0019457A">
        <w:rPr>
          <w:sz w:val="24"/>
          <w:szCs w:val="24"/>
        </w:rPr>
        <w:t xml:space="preserve"> </w:t>
      </w:r>
      <w:r w:rsidRPr="0019457A">
        <w:rPr>
          <w:sz w:val="24"/>
          <w:szCs w:val="24"/>
        </w:rPr>
        <w:t>„Dėl dokumentų</w:t>
      </w:r>
      <w:r w:rsidR="00E36399" w:rsidRPr="0019457A">
        <w:rPr>
          <w:sz w:val="24"/>
          <w:szCs w:val="24"/>
        </w:rPr>
        <w:t xml:space="preserve"> ir informacijos</w:t>
      </w:r>
      <w:r w:rsidRPr="0019457A">
        <w:rPr>
          <w:sz w:val="24"/>
          <w:szCs w:val="24"/>
        </w:rPr>
        <w:t xml:space="preserve"> pateikimo“</w:t>
      </w:r>
      <w:r w:rsidR="004F1EEC">
        <w:rPr>
          <w:sz w:val="24"/>
          <w:szCs w:val="24"/>
        </w:rPr>
        <w:t xml:space="preserve">, </w:t>
      </w:r>
      <w:r w:rsidR="00B16933">
        <w:rPr>
          <w:sz w:val="24"/>
          <w:szCs w:val="24"/>
        </w:rPr>
        <w:t>2014 m. rugsėjo 11 d. raštu Nr. S-2014-6617 „Dėl dokumentų kopijų pateikimo“</w:t>
      </w:r>
      <w:r w:rsidR="004F1EEC">
        <w:rPr>
          <w:sz w:val="24"/>
          <w:szCs w:val="24"/>
        </w:rPr>
        <w:t xml:space="preserve">, </w:t>
      </w:r>
      <w:r w:rsidR="004F1EEC" w:rsidRPr="0019457A">
        <w:rPr>
          <w:sz w:val="24"/>
          <w:szCs w:val="24"/>
        </w:rPr>
        <w:t xml:space="preserve">2014 m. </w:t>
      </w:r>
      <w:r w:rsidR="004F1EEC">
        <w:rPr>
          <w:sz w:val="24"/>
          <w:szCs w:val="24"/>
        </w:rPr>
        <w:t>spalio 9</w:t>
      </w:r>
      <w:r w:rsidR="004F1EEC" w:rsidRPr="0019457A">
        <w:rPr>
          <w:sz w:val="24"/>
          <w:szCs w:val="24"/>
        </w:rPr>
        <w:t xml:space="preserve"> d. raštu Nr. S</w:t>
      </w:r>
      <w:r w:rsidR="004F1EEC">
        <w:rPr>
          <w:sz w:val="24"/>
          <w:szCs w:val="24"/>
        </w:rPr>
        <w:t>-2014-7234</w:t>
      </w:r>
      <w:r w:rsidR="004F1EEC" w:rsidRPr="0019457A">
        <w:rPr>
          <w:sz w:val="24"/>
          <w:szCs w:val="24"/>
        </w:rPr>
        <w:t xml:space="preserve"> „Dėl informacijos pateikimo“</w:t>
      </w:r>
      <w:r w:rsidR="004F1EEC">
        <w:rPr>
          <w:sz w:val="24"/>
          <w:szCs w:val="24"/>
        </w:rPr>
        <w:t xml:space="preserve"> </w:t>
      </w:r>
      <w:r w:rsidRPr="0019457A">
        <w:rPr>
          <w:sz w:val="24"/>
          <w:szCs w:val="24"/>
        </w:rPr>
        <w:t>pate</w:t>
      </w:r>
      <w:r w:rsidR="00726249" w:rsidRPr="0019457A">
        <w:rPr>
          <w:sz w:val="24"/>
          <w:szCs w:val="24"/>
        </w:rPr>
        <w:t>iktą informaciją ir dokumentus</w:t>
      </w:r>
      <w:r w:rsidR="00E36399" w:rsidRPr="0019457A">
        <w:rPr>
          <w:sz w:val="24"/>
          <w:szCs w:val="24"/>
        </w:rPr>
        <w:t xml:space="preserve">, </w:t>
      </w:r>
      <w:r w:rsidRPr="0019457A">
        <w:rPr>
          <w:sz w:val="24"/>
          <w:szCs w:val="24"/>
        </w:rPr>
        <w:t>nustatyta</w:t>
      </w:r>
      <w:r w:rsidR="00E36399" w:rsidRPr="0019457A">
        <w:rPr>
          <w:sz w:val="24"/>
          <w:szCs w:val="24"/>
        </w:rPr>
        <w:t>:</w:t>
      </w:r>
    </w:p>
    <w:p w:rsidR="0031151D" w:rsidRDefault="00902C9B" w:rsidP="006A0D42">
      <w:pPr>
        <w:spacing w:line="360" w:lineRule="auto"/>
        <w:ind w:firstLine="851"/>
        <w:jc w:val="both"/>
        <w:rPr>
          <w:rStyle w:val="BodytextArial"/>
          <w:rFonts w:ascii="Times New Roman" w:hAnsi="Times New Roman" w:cs="Times New Roman"/>
          <w:sz w:val="24"/>
          <w:szCs w:val="24"/>
        </w:rPr>
      </w:pPr>
      <w:bookmarkStart w:id="2" w:name="_GoBack"/>
      <w:bookmarkEnd w:id="2"/>
      <w:r w:rsidRPr="008B4216">
        <w:rPr>
          <w:sz w:val="24"/>
          <w:szCs w:val="24"/>
        </w:rPr>
        <w:t xml:space="preserve">Atviro konkurso „Lietuvos Respublikos Seimo narių ir Seimo kanceliarijos darbuotojų tarnybinių kelionių aptarnavimo ir kitų kelionių agentūrų paslaugų pirkimas“ sąlygų, patvirtintų Lietuvos Respublikos Seimo kanclerio 2013 m. balandžio 12 d. įsakymu Nr. 400-ĮVK-140, </w:t>
      </w:r>
      <w:r w:rsidRPr="008B4216">
        <w:rPr>
          <w:sz w:val="24"/>
          <w:szCs w:val="24"/>
          <w:lang w:eastAsia="lt-LT"/>
        </w:rPr>
        <w:t>(toliau – Konkurso sąlygos</w:t>
      </w:r>
      <w:r w:rsidRPr="0019457A">
        <w:rPr>
          <w:sz w:val="24"/>
          <w:szCs w:val="24"/>
          <w:lang w:eastAsia="lt-LT"/>
        </w:rPr>
        <w:t>)</w:t>
      </w:r>
      <w:r w:rsidR="00AF3617">
        <w:rPr>
          <w:sz w:val="24"/>
          <w:szCs w:val="24"/>
          <w:lang w:eastAsia="lt-LT"/>
        </w:rPr>
        <w:t xml:space="preserve"> </w:t>
      </w:r>
      <w:r w:rsidR="00D20260">
        <w:rPr>
          <w:sz w:val="24"/>
          <w:szCs w:val="24"/>
        </w:rPr>
        <w:t>1 priedo „</w:t>
      </w:r>
      <w:r w:rsidR="00D20260" w:rsidRPr="008B4216">
        <w:rPr>
          <w:sz w:val="24"/>
          <w:szCs w:val="24"/>
        </w:rPr>
        <w:t>Lietuvos Respublikos Seimo narių ir Seimo kanceliarijos darbuotojų tarnybinių kelionių aptarnavimo ir kitų kel</w:t>
      </w:r>
      <w:r w:rsidR="00D20260">
        <w:rPr>
          <w:sz w:val="24"/>
          <w:szCs w:val="24"/>
        </w:rPr>
        <w:t xml:space="preserve">ionių agentūrų paslaugų </w:t>
      </w:r>
      <w:r w:rsidR="00D20260" w:rsidRPr="008B4216">
        <w:rPr>
          <w:sz w:val="24"/>
          <w:szCs w:val="24"/>
        </w:rPr>
        <w:t>Seimo kanceliarijos</w:t>
      </w:r>
      <w:r w:rsidR="00D20260">
        <w:rPr>
          <w:sz w:val="24"/>
          <w:szCs w:val="24"/>
        </w:rPr>
        <w:t xml:space="preserve"> funkcijoms vykdyti pirkimo techninė specifikacija</w:t>
      </w:r>
      <w:r w:rsidRPr="0019457A">
        <w:rPr>
          <w:sz w:val="24"/>
          <w:szCs w:val="24"/>
        </w:rPr>
        <w:t xml:space="preserve">“ </w:t>
      </w:r>
      <w:r w:rsidR="00240D9F">
        <w:rPr>
          <w:sz w:val="24"/>
          <w:szCs w:val="24"/>
        </w:rPr>
        <w:t>4.</w:t>
      </w:r>
      <w:r w:rsidRPr="0019457A">
        <w:rPr>
          <w:sz w:val="24"/>
          <w:szCs w:val="24"/>
        </w:rPr>
        <w:t>10 punkte nustatyta, kad „</w:t>
      </w:r>
      <w:r w:rsidR="00240D9F" w:rsidRPr="005A441B">
        <w:rPr>
          <w:rStyle w:val="FontStyle12"/>
        </w:rPr>
        <w:t xml:space="preserve">Paslaugų teikėjas kiekvienu pasiūlyme nurodytu maršrutu turi pateikti lėktuvo bilieto kainą, į kurią turi būti įskaityta oro kompanijos kaina (tarifas), visi privalomi mokesčiai (tokie kaip oro uosto, kuro, saugos ir kt. panašūs mokesčiai), </w:t>
      </w:r>
      <w:r w:rsidR="00240D9F" w:rsidRPr="00485A91">
        <w:rPr>
          <w:rStyle w:val="FontStyle12"/>
          <w:i/>
        </w:rPr>
        <w:t>Paslaugų teikėjo taikomas aptarnavimo mokestis</w:t>
      </w:r>
      <w:r w:rsidR="00240D9F" w:rsidRPr="005A441B">
        <w:rPr>
          <w:rStyle w:val="FontStyle12"/>
        </w:rPr>
        <w:t xml:space="preserve">. </w:t>
      </w:r>
      <w:r w:rsidR="00240D9F" w:rsidRPr="005A441B">
        <w:rPr>
          <w:iCs/>
          <w:sz w:val="24"/>
          <w:szCs w:val="24"/>
        </w:rPr>
        <w:t>Į siūlomą lėktuvo bilieto kainą turi būti įskaičiuotos visos išlaidos ir mokesčiai.</w:t>
      </w:r>
      <w:r w:rsidR="000A4AE1">
        <w:rPr>
          <w:rStyle w:val="BodytextArial"/>
          <w:rFonts w:ascii="Times New Roman" w:hAnsi="Times New Roman" w:cs="Times New Roman"/>
          <w:sz w:val="24"/>
          <w:szCs w:val="24"/>
        </w:rPr>
        <w:t>“</w:t>
      </w:r>
      <w:r w:rsidR="003831EA">
        <w:rPr>
          <w:rStyle w:val="BodytextArial"/>
          <w:rFonts w:ascii="Times New Roman" w:hAnsi="Times New Roman" w:cs="Times New Roman"/>
          <w:sz w:val="24"/>
          <w:szCs w:val="24"/>
        </w:rPr>
        <w:t xml:space="preserve">, </w:t>
      </w:r>
      <w:r w:rsidR="003831EA">
        <w:rPr>
          <w:rStyle w:val="FontStyle12"/>
        </w:rPr>
        <w:t>4.15 punkte nustatyta, kad „</w:t>
      </w:r>
      <w:r w:rsidR="003831EA" w:rsidRPr="005A441B">
        <w:rPr>
          <w:rStyle w:val="FontStyle12"/>
        </w:rPr>
        <w:t xml:space="preserve">Kartu su pasiūlymo lėktuvo bilietų kainas pagrindžiančiais dokumentais Paslaugų teikėjas privalo pateikti pasiūlymo kainų aprašymus, nurodyti kiekvienos pasiūlytos lėktuvo bilieto kainos maršrutą, aviakompaniją, rezervavimo klasę, lėktuvo bilieto tarifą, tarifui taikomą nuolaidą (jei Paslaugų teikėjas ją taiko), privalomus mokesčius, </w:t>
      </w:r>
      <w:r w:rsidR="003831EA" w:rsidRPr="00CF396B">
        <w:rPr>
          <w:rStyle w:val="FontStyle12"/>
          <w:i/>
        </w:rPr>
        <w:t>aptarnavimo mokestį</w:t>
      </w:r>
      <w:r w:rsidR="003831EA" w:rsidRPr="005A441B">
        <w:rPr>
          <w:rStyle w:val="FontStyle12"/>
        </w:rPr>
        <w:t>, siūlomų kainų atitikimą šios techninės specifikacijos reikalavimams apie lėktuvo bilieto rezervavimą, grąžinimą ir keitimą.</w:t>
      </w:r>
      <w:r w:rsidR="00AC512C">
        <w:rPr>
          <w:rStyle w:val="FontStyle12"/>
        </w:rPr>
        <w:t>“</w:t>
      </w:r>
      <w:r w:rsidR="003831EA" w:rsidRPr="005A441B">
        <w:rPr>
          <w:rStyle w:val="FontStyle12"/>
        </w:rPr>
        <w:t xml:space="preserve"> </w:t>
      </w:r>
      <w:r w:rsidR="000A4AE1">
        <w:rPr>
          <w:rStyle w:val="BodytextArial"/>
          <w:rFonts w:ascii="Times New Roman" w:hAnsi="Times New Roman" w:cs="Times New Roman"/>
          <w:sz w:val="24"/>
          <w:szCs w:val="24"/>
        </w:rPr>
        <w:t>2013</w:t>
      </w:r>
      <w:r w:rsidRPr="0019457A">
        <w:rPr>
          <w:rStyle w:val="BodytextArial"/>
          <w:rFonts w:ascii="Times New Roman" w:hAnsi="Times New Roman" w:cs="Times New Roman"/>
          <w:sz w:val="24"/>
          <w:szCs w:val="24"/>
        </w:rPr>
        <w:t xml:space="preserve"> m. </w:t>
      </w:r>
      <w:r w:rsidR="000A4AE1">
        <w:rPr>
          <w:rStyle w:val="BodytextArial"/>
          <w:rFonts w:ascii="Times New Roman" w:hAnsi="Times New Roman" w:cs="Times New Roman"/>
          <w:sz w:val="24"/>
          <w:szCs w:val="24"/>
        </w:rPr>
        <w:t>gegužės 29 d. Tiekėjo pasiūlyme Nr. K/375</w:t>
      </w:r>
      <w:r w:rsidRPr="0019457A">
        <w:rPr>
          <w:rStyle w:val="BodytextArial"/>
          <w:rFonts w:ascii="Times New Roman" w:hAnsi="Times New Roman" w:cs="Times New Roman"/>
          <w:sz w:val="24"/>
          <w:szCs w:val="24"/>
        </w:rPr>
        <w:t xml:space="preserve"> „Dėl paslaugų pirkimo</w:t>
      </w:r>
      <w:r w:rsidRPr="007A4C5B">
        <w:rPr>
          <w:rStyle w:val="BodytextArial"/>
          <w:rFonts w:ascii="Times New Roman" w:hAnsi="Times New Roman" w:cs="Times New Roman"/>
          <w:i/>
          <w:sz w:val="24"/>
          <w:szCs w:val="24"/>
        </w:rPr>
        <w:t>“ nurodytas aptarnavimo mokestis 0,00</w:t>
      </w:r>
      <w:r w:rsidRPr="0019457A">
        <w:rPr>
          <w:rStyle w:val="BodytextArial"/>
          <w:rFonts w:ascii="Times New Roman" w:hAnsi="Times New Roman" w:cs="Times New Roman"/>
          <w:sz w:val="24"/>
          <w:szCs w:val="24"/>
        </w:rPr>
        <w:t xml:space="preserve"> Lt. </w:t>
      </w:r>
      <w:r w:rsidR="007A4C5B" w:rsidRPr="0019457A">
        <w:rPr>
          <w:rStyle w:val="BodytextArial"/>
          <w:rFonts w:ascii="Times New Roman" w:hAnsi="Times New Roman" w:cs="Times New Roman"/>
          <w:sz w:val="24"/>
          <w:szCs w:val="24"/>
        </w:rPr>
        <w:t>Tarnyba 2014 m. r</w:t>
      </w:r>
      <w:r w:rsidR="00386013">
        <w:rPr>
          <w:rStyle w:val="BodytextArial"/>
          <w:rFonts w:ascii="Times New Roman" w:hAnsi="Times New Roman" w:cs="Times New Roman"/>
          <w:sz w:val="24"/>
          <w:szCs w:val="24"/>
        </w:rPr>
        <w:t xml:space="preserve">ugpjūčio 12 d. raštu Nr. 4S-2645 ir  </w:t>
      </w:r>
      <w:r w:rsidR="00386013" w:rsidRPr="0019457A">
        <w:rPr>
          <w:rStyle w:val="BodytextArial"/>
          <w:rFonts w:ascii="Times New Roman" w:hAnsi="Times New Roman" w:cs="Times New Roman"/>
          <w:sz w:val="24"/>
          <w:szCs w:val="24"/>
        </w:rPr>
        <w:t xml:space="preserve">2014 m. </w:t>
      </w:r>
      <w:r w:rsidR="00386013" w:rsidRPr="0019457A">
        <w:rPr>
          <w:rStyle w:val="BodytextArial"/>
          <w:rFonts w:ascii="Times New Roman" w:hAnsi="Times New Roman" w:cs="Times New Roman"/>
          <w:sz w:val="24"/>
          <w:szCs w:val="24"/>
        </w:rPr>
        <w:lastRenderedPageBreak/>
        <w:t>r</w:t>
      </w:r>
      <w:r w:rsidR="00386013">
        <w:rPr>
          <w:rStyle w:val="BodytextArial"/>
          <w:rFonts w:ascii="Times New Roman" w:hAnsi="Times New Roman" w:cs="Times New Roman"/>
          <w:sz w:val="24"/>
          <w:szCs w:val="24"/>
        </w:rPr>
        <w:t>ugsėjo 1 d. raštu Nr. 4S-2870</w:t>
      </w:r>
      <w:r w:rsidR="007A4C5B" w:rsidRPr="0019457A">
        <w:rPr>
          <w:rStyle w:val="BodytextArial"/>
          <w:rFonts w:ascii="Times New Roman" w:hAnsi="Times New Roman" w:cs="Times New Roman"/>
          <w:sz w:val="24"/>
          <w:szCs w:val="24"/>
        </w:rPr>
        <w:t xml:space="preserve"> Perkančiosios organizacijos paprašė pateikti vykdant Sutartį gautas PVM sąskaitų faktūrų kopijas. </w:t>
      </w:r>
      <w:r w:rsidR="007A4C5B" w:rsidRPr="0019457A">
        <w:rPr>
          <w:sz w:val="24"/>
          <w:szCs w:val="24"/>
        </w:rPr>
        <w:t xml:space="preserve">Perkančioji organizacija 2014 m. </w:t>
      </w:r>
      <w:r w:rsidR="00C81F51">
        <w:rPr>
          <w:sz w:val="24"/>
          <w:szCs w:val="24"/>
        </w:rPr>
        <w:t>rugsėjo 11 d. raštu Nr. S-2014-6617 „Dėl dokumentų kopijų</w:t>
      </w:r>
      <w:r w:rsidR="007A4C5B" w:rsidRPr="0019457A">
        <w:rPr>
          <w:sz w:val="24"/>
          <w:szCs w:val="24"/>
        </w:rPr>
        <w:t xml:space="preserve"> pateikimo“ pateikė P</w:t>
      </w:r>
      <w:r w:rsidR="007D2A71">
        <w:rPr>
          <w:sz w:val="24"/>
          <w:szCs w:val="24"/>
        </w:rPr>
        <w:t>VM sąskaitų faktūrų</w:t>
      </w:r>
      <w:r w:rsidR="00700920">
        <w:rPr>
          <w:sz w:val="24"/>
          <w:szCs w:val="24"/>
        </w:rPr>
        <w:t xml:space="preserve">, </w:t>
      </w:r>
      <w:r w:rsidR="00B633AE">
        <w:rPr>
          <w:sz w:val="24"/>
          <w:szCs w:val="24"/>
        </w:rPr>
        <w:t xml:space="preserve">perdavimo–priėmimo aktų ir kitų lydimųjų </w:t>
      </w:r>
      <w:r w:rsidR="00AA2005">
        <w:rPr>
          <w:sz w:val="24"/>
          <w:szCs w:val="24"/>
        </w:rPr>
        <w:t>dokumentų, sudarytų ir pateiktų vykdant Sutartį,</w:t>
      </w:r>
      <w:r w:rsidR="007D2A71">
        <w:rPr>
          <w:sz w:val="24"/>
          <w:szCs w:val="24"/>
        </w:rPr>
        <w:t xml:space="preserve"> kopijas (</w:t>
      </w:r>
      <w:r w:rsidR="00685800">
        <w:rPr>
          <w:sz w:val="24"/>
          <w:szCs w:val="24"/>
        </w:rPr>
        <w:t>977 lapai</w:t>
      </w:r>
      <w:r w:rsidR="007A4C5B" w:rsidRPr="0019457A">
        <w:rPr>
          <w:sz w:val="24"/>
          <w:szCs w:val="24"/>
        </w:rPr>
        <w:t>). Patikrinus Perkančiosios organizacijos pateiktas PVM sąskaitų faktūrų</w:t>
      </w:r>
      <w:r w:rsidR="00586229">
        <w:rPr>
          <w:sz w:val="24"/>
          <w:szCs w:val="24"/>
        </w:rPr>
        <w:t>, perdavimo–priėmimo aktų ir kitų lydimųjų dokumentų</w:t>
      </w:r>
      <w:r w:rsidR="007A4C5B" w:rsidRPr="0019457A">
        <w:rPr>
          <w:sz w:val="24"/>
          <w:szCs w:val="24"/>
        </w:rPr>
        <w:t xml:space="preserve"> kopijas nenustatyta, kad Tiekėjas taikytų aptarnavimo mokestį (PVM sąskaitose faktūrose</w:t>
      </w:r>
      <w:r w:rsidR="00586229">
        <w:rPr>
          <w:sz w:val="24"/>
          <w:szCs w:val="24"/>
        </w:rPr>
        <w:t>, perdavimo–priėmimo aktuose ir kituose lydinčiuosiuose dokumentuose</w:t>
      </w:r>
      <w:r w:rsidR="007A4C5B" w:rsidRPr="0019457A">
        <w:rPr>
          <w:sz w:val="24"/>
          <w:szCs w:val="24"/>
        </w:rPr>
        <w:t xml:space="preserve"> aptarnavimo mokestis nenurodytas).</w:t>
      </w:r>
    </w:p>
    <w:p w:rsidR="005F1E2D" w:rsidRPr="00980380" w:rsidRDefault="005F1E2D" w:rsidP="005F1E2D">
      <w:pPr>
        <w:spacing w:line="360" w:lineRule="auto"/>
        <w:ind w:firstLine="851"/>
        <w:jc w:val="both"/>
        <w:rPr>
          <w:sz w:val="24"/>
          <w:szCs w:val="24"/>
        </w:rPr>
      </w:pPr>
      <w:r w:rsidRPr="00980380">
        <w:rPr>
          <w:sz w:val="24"/>
          <w:szCs w:val="24"/>
        </w:rPr>
        <w:t>Vadovaujantis Lietuvos Respublikos administ</w:t>
      </w:r>
      <w:r>
        <w:rPr>
          <w:sz w:val="24"/>
          <w:szCs w:val="24"/>
        </w:rPr>
        <w:t xml:space="preserve">racinių bylų teisenos įstatymo </w:t>
      </w:r>
      <w:r w:rsidRPr="00980380">
        <w:rPr>
          <w:sz w:val="24"/>
          <w:szCs w:val="24"/>
        </w:rPr>
        <w:t>5 ir 15 straipsniais, nesutikę su Vertini</w:t>
      </w:r>
      <w:r w:rsidR="00E0392E">
        <w:rPr>
          <w:sz w:val="24"/>
          <w:szCs w:val="24"/>
        </w:rPr>
        <w:t>mo išvada,</w:t>
      </w:r>
      <w:r w:rsidRPr="00980380">
        <w:rPr>
          <w:sz w:val="24"/>
          <w:szCs w:val="24"/>
        </w:rPr>
        <w:t xml:space="preserve"> galite ją apskųsti teismui šio įstatymo nustatyta tvarka.</w:t>
      </w:r>
    </w:p>
    <w:p w:rsidR="00746A12" w:rsidRDefault="00746A12" w:rsidP="005F1E2D">
      <w:pPr>
        <w:spacing w:line="360" w:lineRule="auto"/>
        <w:ind w:firstLine="851"/>
        <w:jc w:val="both"/>
        <w:rPr>
          <w:sz w:val="24"/>
          <w:szCs w:val="24"/>
        </w:rPr>
      </w:pPr>
    </w:p>
    <w:p w:rsidR="00B301DD" w:rsidRPr="0019457A" w:rsidRDefault="00B301DD" w:rsidP="00B301DD">
      <w:pPr>
        <w:tabs>
          <w:tab w:val="left" w:pos="851"/>
        </w:tabs>
        <w:jc w:val="both"/>
        <w:rPr>
          <w:bCs/>
          <w:sz w:val="24"/>
          <w:szCs w:val="24"/>
        </w:rPr>
      </w:pPr>
    </w:p>
    <w:p w:rsidR="00B301DD" w:rsidRPr="0019457A" w:rsidRDefault="00B301DD" w:rsidP="00B301DD">
      <w:pPr>
        <w:tabs>
          <w:tab w:val="left" w:pos="851"/>
        </w:tabs>
        <w:jc w:val="both"/>
        <w:rPr>
          <w:bCs/>
          <w:sz w:val="24"/>
          <w:szCs w:val="24"/>
        </w:rPr>
      </w:pPr>
    </w:p>
    <w:p w:rsidR="00855C90" w:rsidRPr="0019457A" w:rsidRDefault="00855C90" w:rsidP="00855C90">
      <w:pPr>
        <w:tabs>
          <w:tab w:val="left" w:pos="851"/>
        </w:tabs>
        <w:jc w:val="both"/>
        <w:rPr>
          <w:sz w:val="24"/>
          <w:szCs w:val="24"/>
          <w:lang w:eastAsia="lt-LT"/>
        </w:rPr>
      </w:pPr>
    </w:p>
    <w:p w:rsidR="00855C90" w:rsidRPr="0019457A" w:rsidRDefault="00855C90" w:rsidP="00855C90">
      <w:pPr>
        <w:tabs>
          <w:tab w:val="left" w:pos="697"/>
        </w:tabs>
        <w:jc w:val="both"/>
        <w:rPr>
          <w:sz w:val="24"/>
          <w:szCs w:val="24"/>
        </w:rPr>
      </w:pPr>
      <w:r w:rsidRPr="0019457A">
        <w:rPr>
          <w:sz w:val="24"/>
          <w:szCs w:val="24"/>
        </w:rPr>
        <w:t>Direktorius                                                                                                               Žydrūnas Plytnikas</w:t>
      </w:r>
    </w:p>
    <w:p w:rsidR="00855C90" w:rsidRPr="0019457A" w:rsidRDefault="00855C90" w:rsidP="00855C90">
      <w:pPr>
        <w:jc w:val="both"/>
        <w:rPr>
          <w:sz w:val="24"/>
          <w:szCs w:val="24"/>
        </w:rPr>
      </w:pPr>
    </w:p>
    <w:p w:rsidR="00855C90" w:rsidRPr="0019457A" w:rsidRDefault="00855C90" w:rsidP="00855C90">
      <w:pPr>
        <w:jc w:val="both"/>
        <w:rPr>
          <w:sz w:val="24"/>
          <w:szCs w:val="24"/>
        </w:rPr>
      </w:pPr>
    </w:p>
    <w:p w:rsidR="00505A3B" w:rsidRPr="0019457A" w:rsidRDefault="00505A3B" w:rsidP="00855C90">
      <w:pPr>
        <w:jc w:val="both"/>
        <w:rPr>
          <w:sz w:val="24"/>
          <w:szCs w:val="24"/>
        </w:rPr>
      </w:pPr>
    </w:p>
    <w:p w:rsidR="00505A3B" w:rsidRPr="0019457A" w:rsidRDefault="00505A3B" w:rsidP="00855C90">
      <w:pPr>
        <w:jc w:val="both"/>
        <w:rPr>
          <w:sz w:val="24"/>
          <w:szCs w:val="24"/>
        </w:rPr>
      </w:pPr>
    </w:p>
    <w:p w:rsidR="00505A3B" w:rsidRPr="0019457A" w:rsidRDefault="00505A3B" w:rsidP="00855C90">
      <w:pPr>
        <w:jc w:val="both"/>
        <w:rPr>
          <w:sz w:val="24"/>
          <w:szCs w:val="24"/>
        </w:rPr>
      </w:pPr>
    </w:p>
    <w:p w:rsidR="00505A3B" w:rsidRPr="0019457A" w:rsidRDefault="00505A3B" w:rsidP="00855C90">
      <w:pPr>
        <w:jc w:val="both"/>
        <w:rPr>
          <w:sz w:val="24"/>
          <w:szCs w:val="24"/>
        </w:rPr>
      </w:pPr>
    </w:p>
    <w:p w:rsidR="00505A3B" w:rsidRPr="0019457A" w:rsidRDefault="00505A3B" w:rsidP="00855C90">
      <w:pPr>
        <w:jc w:val="both"/>
        <w:rPr>
          <w:sz w:val="24"/>
          <w:szCs w:val="24"/>
        </w:rPr>
      </w:pPr>
    </w:p>
    <w:p w:rsidR="00855C90" w:rsidRPr="0019457A" w:rsidRDefault="00855C90" w:rsidP="00855C90">
      <w:pPr>
        <w:jc w:val="both"/>
        <w:rPr>
          <w:sz w:val="24"/>
          <w:szCs w:val="24"/>
        </w:rPr>
      </w:pPr>
    </w:p>
    <w:p w:rsidR="00835147" w:rsidRDefault="00835147" w:rsidP="00855C90">
      <w:pPr>
        <w:jc w:val="both"/>
        <w:rPr>
          <w:sz w:val="24"/>
          <w:szCs w:val="24"/>
        </w:rPr>
      </w:pPr>
    </w:p>
    <w:p w:rsidR="001B4346" w:rsidRDefault="001B4346"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5F1E2D" w:rsidRDefault="005F1E2D" w:rsidP="00855C90">
      <w:pPr>
        <w:jc w:val="both"/>
        <w:rPr>
          <w:sz w:val="24"/>
          <w:szCs w:val="24"/>
        </w:rPr>
      </w:pPr>
    </w:p>
    <w:p w:rsidR="006A0D42" w:rsidRDefault="006A0D42" w:rsidP="00855C90">
      <w:pPr>
        <w:jc w:val="both"/>
        <w:rPr>
          <w:sz w:val="24"/>
          <w:szCs w:val="24"/>
        </w:rPr>
      </w:pPr>
    </w:p>
    <w:p w:rsidR="006A0D42" w:rsidRDefault="006A0D42" w:rsidP="00855C90">
      <w:pPr>
        <w:jc w:val="both"/>
        <w:rPr>
          <w:sz w:val="24"/>
          <w:szCs w:val="24"/>
        </w:rPr>
      </w:pPr>
    </w:p>
    <w:p w:rsidR="005F1E2D" w:rsidRDefault="005F1E2D" w:rsidP="006A0D42">
      <w:pPr>
        <w:tabs>
          <w:tab w:val="left" w:pos="851"/>
        </w:tabs>
        <w:jc w:val="both"/>
        <w:rPr>
          <w:sz w:val="24"/>
          <w:szCs w:val="24"/>
        </w:rPr>
      </w:pPr>
    </w:p>
    <w:p w:rsidR="005F1E2D" w:rsidRDefault="005F1E2D" w:rsidP="00855C90">
      <w:pPr>
        <w:jc w:val="both"/>
        <w:rPr>
          <w:sz w:val="24"/>
          <w:szCs w:val="24"/>
        </w:rPr>
      </w:pPr>
    </w:p>
    <w:p w:rsidR="00832DBE" w:rsidRPr="0019457A" w:rsidRDefault="00855C90" w:rsidP="00855C90">
      <w:pPr>
        <w:tabs>
          <w:tab w:val="left" w:pos="567"/>
        </w:tabs>
        <w:jc w:val="both"/>
        <w:rPr>
          <w:sz w:val="24"/>
          <w:szCs w:val="24"/>
        </w:rPr>
      </w:pPr>
      <w:r w:rsidRPr="0019457A">
        <w:rPr>
          <w:sz w:val="24"/>
          <w:szCs w:val="24"/>
        </w:rPr>
        <w:t xml:space="preserve">Jurgita Mitkevičiūtė, tel. (8 5)  219 7033, faks. (8 5)  213 6213, el. p. </w:t>
      </w:r>
      <w:hyperlink r:id="rId12" w:history="1">
        <w:r w:rsidRPr="0019457A">
          <w:rPr>
            <w:rStyle w:val="Hipersaitas"/>
            <w:color w:val="auto"/>
            <w:sz w:val="24"/>
            <w:szCs w:val="24"/>
            <w:u w:val="none"/>
          </w:rPr>
          <w:t>Jurgita.Mitkeviciute@vpt.lt</w:t>
        </w:r>
      </w:hyperlink>
    </w:p>
    <w:sectPr w:rsidR="00832DBE" w:rsidRPr="0019457A" w:rsidSect="002C3698">
      <w:headerReference w:type="even" r:id="rId13"/>
      <w:headerReference w:type="default" r:id="rId14"/>
      <w:footerReference w:type="default" r:id="rId15"/>
      <w:footerReference w:type="first" r:id="rId16"/>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164" w:rsidRDefault="00163164">
      <w:r>
        <w:separator/>
      </w:r>
    </w:p>
  </w:endnote>
  <w:endnote w:type="continuationSeparator" w:id="0">
    <w:p w:rsidR="00163164" w:rsidRDefault="0016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656D17">
    <w:pPr>
      <w:pStyle w:val="Porat"/>
    </w:pPr>
  </w:p>
  <w:p w:rsidR="00656D17" w:rsidRDefault="00656D17">
    <w:pPr>
      <w:pStyle w:val="Porat"/>
    </w:pPr>
  </w:p>
  <w:p w:rsidR="00656D17" w:rsidRDefault="00656D1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656D17" w:rsidRPr="008F10BE" w:rsidTr="0048148B">
      <w:tc>
        <w:tcPr>
          <w:tcW w:w="3225" w:type="dxa"/>
        </w:tcPr>
        <w:p w:rsidR="00656D17" w:rsidRPr="008F10BE" w:rsidRDefault="00656D17" w:rsidP="00225780">
          <w:pPr>
            <w:pStyle w:val="Porat"/>
          </w:pPr>
          <w:r w:rsidRPr="008F10BE">
            <w:t>Biudžetinė įstaiga</w:t>
          </w:r>
        </w:p>
        <w:p w:rsidR="00656D17" w:rsidRPr="008F10BE" w:rsidRDefault="00656D17" w:rsidP="00225780">
          <w:pPr>
            <w:pStyle w:val="Porat"/>
          </w:pPr>
          <w:r w:rsidRPr="008F10BE">
            <w:t>Kareivių g. 1, 08221 Vilnius</w:t>
          </w:r>
        </w:p>
        <w:p w:rsidR="00656D17" w:rsidRPr="008F10BE" w:rsidRDefault="00656D17" w:rsidP="00225780">
          <w:pPr>
            <w:pStyle w:val="Porat"/>
          </w:pPr>
          <w:r w:rsidRPr="008F10BE">
            <w:t>http://www.vpt.lt</w:t>
          </w:r>
        </w:p>
      </w:tc>
      <w:tc>
        <w:tcPr>
          <w:tcW w:w="3225" w:type="dxa"/>
        </w:tcPr>
        <w:p w:rsidR="00656D17" w:rsidRPr="008F10BE" w:rsidRDefault="00656D17" w:rsidP="008A5A7B">
          <w:pPr>
            <w:pStyle w:val="Porat"/>
          </w:pPr>
          <w:r w:rsidRPr="008F10BE">
            <w:t>Tel. (8 5) 219 7001</w:t>
          </w:r>
        </w:p>
        <w:p w:rsidR="00656D17" w:rsidRPr="008F10BE" w:rsidRDefault="00656D17" w:rsidP="008A5A7B">
          <w:pPr>
            <w:pStyle w:val="Porat"/>
          </w:pPr>
          <w:r w:rsidRPr="008F10BE">
            <w:t>Faks. (8 5) 213 6213</w:t>
          </w:r>
        </w:p>
        <w:p w:rsidR="00656D17" w:rsidRPr="008F10BE" w:rsidRDefault="00656D17" w:rsidP="008A5A7B">
          <w:pPr>
            <w:pStyle w:val="Porat"/>
          </w:pPr>
          <w:r w:rsidRPr="008F10BE">
            <w:t>El. p. info@vpt.lt</w:t>
          </w:r>
        </w:p>
      </w:tc>
      <w:tc>
        <w:tcPr>
          <w:tcW w:w="3225" w:type="dxa"/>
        </w:tcPr>
        <w:p w:rsidR="00656D17" w:rsidRPr="008F10BE" w:rsidRDefault="00656D17" w:rsidP="008A5A7B">
          <w:pPr>
            <w:pStyle w:val="Porat"/>
          </w:pPr>
          <w:r w:rsidRPr="008F10BE">
            <w:t>Duomenys kaupiami ir saugomi</w:t>
          </w:r>
        </w:p>
        <w:p w:rsidR="00656D17" w:rsidRPr="008F10BE" w:rsidRDefault="00656D17" w:rsidP="00225780">
          <w:pPr>
            <w:pStyle w:val="Porat"/>
          </w:pPr>
          <w:r w:rsidRPr="008F10BE">
            <w:t>Juridinių asmenų registre</w:t>
          </w:r>
        </w:p>
        <w:p w:rsidR="00656D17" w:rsidRPr="008F10BE" w:rsidRDefault="00656D17" w:rsidP="00225780">
          <w:pPr>
            <w:pStyle w:val="Porat"/>
          </w:pPr>
          <w:r w:rsidRPr="008F10BE">
            <w:t>Kodas 188656261</w:t>
          </w:r>
        </w:p>
      </w:tc>
    </w:tr>
  </w:tbl>
  <w:p w:rsidR="00656D17" w:rsidRPr="008F10BE" w:rsidRDefault="00656D1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164" w:rsidRDefault="00163164">
      <w:r>
        <w:separator/>
      </w:r>
    </w:p>
  </w:footnote>
  <w:footnote w:type="continuationSeparator" w:id="0">
    <w:p w:rsidR="00163164" w:rsidRDefault="00163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CD0D6A">
    <w:pPr>
      <w:pStyle w:val="Antrats"/>
      <w:framePr w:wrap="around" w:vAnchor="text" w:hAnchor="margin" w:xAlign="center" w:y="1"/>
      <w:rPr>
        <w:rStyle w:val="Puslapionumeris"/>
      </w:rPr>
    </w:pPr>
    <w:r>
      <w:rPr>
        <w:rStyle w:val="Puslapionumeris"/>
      </w:rPr>
      <w:fldChar w:fldCharType="begin"/>
    </w:r>
    <w:r w:rsidR="00656D17">
      <w:rPr>
        <w:rStyle w:val="Puslapionumeris"/>
      </w:rPr>
      <w:instrText xml:space="preserve">PAGE  </w:instrText>
    </w:r>
    <w:r>
      <w:rPr>
        <w:rStyle w:val="Puslapionumeris"/>
      </w:rPr>
      <w:fldChar w:fldCharType="end"/>
    </w:r>
  </w:p>
  <w:p w:rsidR="00656D17" w:rsidRDefault="00656D1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CD0D6A">
    <w:pPr>
      <w:pStyle w:val="Antrats"/>
      <w:framePr w:wrap="around" w:vAnchor="text" w:hAnchor="margin" w:xAlign="center" w:y="1"/>
      <w:rPr>
        <w:rStyle w:val="Puslapionumeris"/>
      </w:rPr>
    </w:pPr>
    <w:r>
      <w:rPr>
        <w:rStyle w:val="Puslapionumeris"/>
      </w:rPr>
      <w:fldChar w:fldCharType="begin"/>
    </w:r>
    <w:r w:rsidR="00656D17">
      <w:rPr>
        <w:rStyle w:val="Puslapionumeris"/>
      </w:rPr>
      <w:instrText xml:space="preserve">PAGE  </w:instrText>
    </w:r>
    <w:r>
      <w:rPr>
        <w:rStyle w:val="Puslapionumeris"/>
      </w:rPr>
      <w:fldChar w:fldCharType="separate"/>
    </w:r>
    <w:r w:rsidR="006A0D42">
      <w:rPr>
        <w:rStyle w:val="Puslapionumeris"/>
        <w:noProof/>
      </w:rPr>
      <w:t>3</w:t>
    </w:r>
    <w:r>
      <w:rPr>
        <w:rStyle w:val="Puslapionumeris"/>
      </w:rPr>
      <w:fldChar w:fldCharType="end"/>
    </w:r>
  </w:p>
  <w:p w:rsidR="00656D17" w:rsidRDefault="00656D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E5E"/>
    <w:multiLevelType w:val="hybridMultilevel"/>
    <w:tmpl w:val="5F54A30E"/>
    <w:lvl w:ilvl="0" w:tplc="0332FEE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nsid w:val="42C303C3"/>
    <w:multiLevelType w:val="multilevel"/>
    <w:tmpl w:val="5128F8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A416FBC"/>
    <w:multiLevelType w:val="hybridMultilevel"/>
    <w:tmpl w:val="A7F4EDCE"/>
    <w:lvl w:ilvl="0" w:tplc="AAEA6D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2555B76"/>
    <w:multiLevelType w:val="hybridMultilevel"/>
    <w:tmpl w:val="57A48066"/>
    <w:lvl w:ilvl="0" w:tplc="66D0C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56523F16"/>
    <w:multiLevelType w:val="multilevel"/>
    <w:tmpl w:val="E2A6B622"/>
    <w:lvl w:ilvl="0">
      <w:start w:val="1"/>
      <w:numFmt w:val="decimal"/>
      <w:lvlText w:val="%1."/>
      <w:lvlJc w:val="left"/>
      <w:pPr>
        <w:ind w:left="720" w:hanging="360"/>
      </w:pPr>
    </w:lvl>
    <w:lvl w:ilvl="1">
      <w:start w:val="1"/>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53DE"/>
    <w:rsid w:val="00007372"/>
    <w:rsid w:val="00021053"/>
    <w:rsid w:val="00023B43"/>
    <w:rsid w:val="0002433F"/>
    <w:rsid w:val="000327A3"/>
    <w:rsid w:val="00033CC7"/>
    <w:rsid w:val="00034F8E"/>
    <w:rsid w:val="000354CE"/>
    <w:rsid w:val="00035EB7"/>
    <w:rsid w:val="000373A3"/>
    <w:rsid w:val="00037BEB"/>
    <w:rsid w:val="00040A99"/>
    <w:rsid w:val="00044AFE"/>
    <w:rsid w:val="00047CA4"/>
    <w:rsid w:val="000506A7"/>
    <w:rsid w:val="00060BEA"/>
    <w:rsid w:val="00077287"/>
    <w:rsid w:val="00077D08"/>
    <w:rsid w:val="00084C3A"/>
    <w:rsid w:val="00093E25"/>
    <w:rsid w:val="00095D97"/>
    <w:rsid w:val="00097A68"/>
    <w:rsid w:val="00097FF4"/>
    <w:rsid w:val="000A10BE"/>
    <w:rsid w:val="000A4AE1"/>
    <w:rsid w:val="000B0F71"/>
    <w:rsid w:val="000B2734"/>
    <w:rsid w:val="000B5C91"/>
    <w:rsid w:val="000C2601"/>
    <w:rsid w:val="000C3481"/>
    <w:rsid w:val="000C38AB"/>
    <w:rsid w:val="000C4BBD"/>
    <w:rsid w:val="000C59DE"/>
    <w:rsid w:val="000E5D45"/>
    <w:rsid w:val="000E71C1"/>
    <w:rsid w:val="000F501C"/>
    <w:rsid w:val="000F684E"/>
    <w:rsid w:val="00102C08"/>
    <w:rsid w:val="00103DFB"/>
    <w:rsid w:val="001054FF"/>
    <w:rsid w:val="001123FA"/>
    <w:rsid w:val="00117AAD"/>
    <w:rsid w:val="00121D68"/>
    <w:rsid w:val="00123128"/>
    <w:rsid w:val="00123E84"/>
    <w:rsid w:val="00125F5C"/>
    <w:rsid w:val="00137C6A"/>
    <w:rsid w:val="00137DDF"/>
    <w:rsid w:val="00137EF9"/>
    <w:rsid w:val="001445BB"/>
    <w:rsid w:val="0014531A"/>
    <w:rsid w:val="00146F34"/>
    <w:rsid w:val="00160EC4"/>
    <w:rsid w:val="00163164"/>
    <w:rsid w:val="00163C89"/>
    <w:rsid w:val="0017077F"/>
    <w:rsid w:val="001742DD"/>
    <w:rsid w:val="001769CA"/>
    <w:rsid w:val="00186BDA"/>
    <w:rsid w:val="00193E99"/>
    <w:rsid w:val="00193F45"/>
    <w:rsid w:val="0019457A"/>
    <w:rsid w:val="001947C6"/>
    <w:rsid w:val="00196A20"/>
    <w:rsid w:val="001A2A3C"/>
    <w:rsid w:val="001B0739"/>
    <w:rsid w:val="001B4346"/>
    <w:rsid w:val="001C1BD6"/>
    <w:rsid w:val="001C49CD"/>
    <w:rsid w:val="001C64A9"/>
    <w:rsid w:val="001C69B9"/>
    <w:rsid w:val="001D480A"/>
    <w:rsid w:val="001D793D"/>
    <w:rsid w:val="002231FA"/>
    <w:rsid w:val="00223E47"/>
    <w:rsid w:val="00225780"/>
    <w:rsid w:val="002336F1"/>
    <w:rsid w:val="00237BA7"/>
    <w:rsid w:val="00240D9F"/>
    <w:rsid w:val="00252C2E"/>
    <w:rsid w:val="00254768"/>
    <w:rsid w:val="00256CEF"/>
    <w:rsid w:val="002571B3"/>
    <w:rsid w:val="00257775"/>
    <w:rsid w:val="00265E86"/>
    <w:rsid w:val="002673D5"/>
    <w:rsid w:val="002736F3"/>
    <w:rsid w:val="00287365"/>
    <w:rsid w:val="002878B6"/>
    <w:rsid w:val="00290B94"/>
    <w:rsid w:val="00293ABD"/>
    <w:rsid w:val="00297410"/>
    <w:rsid w:val="002A06B0"/>
    <w:rsid w:val="002B0D9C"/>
    <w:rsid w:val="002B1238"/>
    <w:rsid w:val="002B37C7"/>
    <w:rsid w:val="002B5FFD"/>
    <w:rsid w:val="002B6A22"/>
    <w:rsid w:val="002C3698"/>
    <w:rsid w:val="002C4A68"/>
    <w:rsid w:val="002C7F94"/>
    <w:rsid w:val="002D1F71"/>
    <w:rsid w:val="002D46B3"/>
    <w:rsid w:val="002E79A2"/>
    <w:rsid w:val="002F1961"/>
    <w:rsid w:val="002F6A88"/>
    <w:rsid w:val="003010DD"/>
    <w:rsid w:val="00306595"/>
    <w:rsid w:val="0031151D"/>
    <w:rsid w:val="00313FC6"/>
    <w:rsid w:val="0031581A"/>
    <w:rsid w:val="003208A1"/>
    <w:rsid w:val="0032150A"/>
    <w:rsid w:val="00323301"/>
    <w:rsid w:val="00332187"/>
    <w:rsid w:val="0033343E"/>
    <w:rsid w:val="0035113E"/>
    <w:rsid w:val="00351E8D"/>
    <w:rsid w:val="00353BE1"/>
    <w:rsid w:val="00354FCA"/>
    <w:rsid w:val="0035516B"/>
    <w:rsid w:val="0035640A"/>
    <w:rsid w:val="00357A1F"/>
    <w:rsid w:val="00360EAE"/>
    <w:rsid w:val="003634FB"/>
    <w:rsid w:val="00363575"/>
    <w:rsid w:val="00364784"/>
    <w:rsid w:val="003715D7"/>
    <w:rsid w:val="003831EA"/>
    <w:rsid w:val="003834B3"/>
    <w:rsid w:val="00386013"/>
    <w:rsid w:val="00396B0F"/>
    <w:rsid w:val="003A24CB"/>
    <w:rsid w:val="003B16E5"/>
    <w:rsid w:val="003B3873"/>
    <w:rsid w:val="003C0AD5"/>
    <w:rsid w:val="003C46DA"/>
    <w:rsid w:val="003C5950"/>
    <w:rsid w:val="003D3D13"/>
    <w:rsid w:val="003E2BC9"/>
    <w:rsid w:val="003E5084"/>
    <w:rsid w:val="003E7A2A"/>
    <w:rsid w:val="003F1AF3"/>
    <w:rsid w:val="003F5351"/>
    <w:rsid w:val="004051CC"/>
    <w:rsid w:val="00407574"/>
    <w:rsid w:val="00410D67"/>
    <w:rsid w:val="004215E6"/>
    <w:rsid w:val="00425AA8"/>
    <w:rsid w:val="00432FFB"/>
    <w:rsid w:val="004434D2"/>
    <w:rsid w:val="00444D91"/>
    <w:rsid w:val="004527D3"/>
    <w:rsid w:val="00454D65"/>
    <w:rsid w:val="00461AD1"/>
    <w:rsid w:val="004620A0"/>
    <w:rsid w:val="00462A10"/>
    <w:rsid w:val="00470F8F"/>
    <w:rsid w:val="00474C48"/>
    <w:rsid w:val="0048148B"/>
    <w:rsid w:val="0048348A"/>
    <w:rsid w:val="00485A91"/>
    <w:rsid w:val="0048602E"/>
    <w:rsid w:val="00486D58"/>
    <w:rsid w:val="00491C31"/>
    <w:rsid w:val="004957D0"/>
    <w:rsid w:val="004A0FDF"/>
    <w:rsid w:val="004A78DE"/>
    <w:rsid w:val="004B0651"/>
    <w:rsid w:val="004B3C96"/>
    <w:rsid w:val="004B40AF"/>
    <w:rsid w:val="004B4271"/>
    <w:rsid w:val="004C3EEA"/>
    <w:rsid w:val="004C41D9"/>
    <w:rsid w:val="004D03A6"/>
    <w:rsid w:val="004D1BAD"/>
    <w:rsid w:val="004D1D85"/>
    <w:rsid w:val="004D7B7D"/>
    <w:rsid w:val="004E2B1D"/>
    <w:rsid w:val="004E301D"/>
    <w:rsid w:val="004F198B"/>
    <w:rsid w:val="004F1EEC"/>
    <w:rsid w:val="005017D0"/>
    <w:rsid w:val="00505A3B"/>
    <w:rsid w:val="00506244"/>
    <w:rsid w:val="0051041C"/>
    <w:rsid w:val="00510C55"/>
    <w:rsid w:val="0051279A"/>
    <w:rsid w:val="00515317"/>
    <w:rsid w:val="00517899"/>
    <w:rsid w:val="005310F6"/>
    <w:rsid w:val="00531639"/>
    <w:rsid w:val="00542A25"/>
    <w:rsid w:val="00544592"/>
    <w:rsid w:val="0055099A"/>
    <w:rsid w:val="0055517B"/>
    <w:rsid w:val="005578C3"/>
    <w:rsid w:val="005724BA"/>
    <w:rsid w:val="00584467"/>
    <w:rsid w:val="00586229"/>
    <w:rsid w:val="005A37D0"/>
    <w:rsid w:val="005B0C77"/>
    <w:rsid w:val="005B6FCB"/>
    <w:rsid w:val="005C2F89"/>
    <w:rsid w:val="005C36E3"/>
    <w:rsid w:val="005C63A9"/>
    <w:rsid w:val="005D1E8A"/>
    <w:rsid w:val="005E3298"/>
    <w:rsid w:val="005E419D"/>
    <w:rsid w:val="005F1E2D"/>
    <w:rsid w:val="005F5F70"/>
    <w:rsid w:val="005F65D6"/>
    <w:rsid w:val="00604645"/>
    <w:rsid w:val="0060604F"/>
    <w:rsid w:val="00611AEB"/>
    <w:rsid w:val="0061575D"/>
    <w:rsid w:val="00617673"/>
    <w:rsid w:val="006239F7"/>
    <w:rsid w:val="00626943"/>
    <w:rsid w:val="00635B26"/>
    <w:rsid w:val="006416BB"/>
    <w:rsid w:val="00653884"/>
    <w:rsid w:val="00654596"/>
    <w:rsid w:val="00654BAE"/>
    <w:rsid w:val="006550F7"/>
    <w:rsid w:val="00656D17"/>
    <w:rsid w:val="00661789"/>
    <w:rsid w:val="00663222"/>
    <w:rsid w:val="00664877"/>
    <w:rsid w:val="00682619"/>
    <w:rsid w:val="00682E09"/>
    <w:rsid w:val="00685800"/>
    <w:rsid w:val="0068671E"/>
    <w:rsid w:val="00691084"/>
    <w:rsid w:val="00693D78"/>
    <w:rsid w:val="00693F43"/>
    <w:rsid w:val="00694CAC"/>
    <w:rsid w:val="00695392"/>
    <w:rsid w:val="006960B5"/>
    <w:rsid w:val="00697861"/>
    <w:rsid w:val="006A0D42"/>
    <w:rsid w:val="006B5BA8"/>
    <w:rsid w:val="006B7AA2"/>
    <w:rsid w:val="006B7E74"/>
    <w:rsid w:val="006D6F78"/>
    <w:rsid w:val="006E267D"/>
    <w:rsid w:val="006E3228"/>
    <w:rsid w:val="006E4AD1"/>
    <w:rsid w:val="006F190F"/>
    <w:rsid w:val="006F7916"/>
    <w:rsid w:val="00700920"/>
    <w:rsid w:val="00702DFF"/>
    <w:rsid w:val="007066C6"/>
    <w:rsid w:val="007137A7"/>
    <w:rsid w:val="007142C0"/>
    <w:rsid w:val="00720F26"/>
    <w:rsid w:val="007216EE"/>
    <w:rsid w:val="00726249"/>
    <w:rsid w:val="00727230"/>
    <w:rsid w:val="00727CA6"/>
    <w:rsid w:val="007325E3"/>
    <w:rsid w:val="00735259"/>
    <w:rsid w:val="00736290"/>
    <w:rsid w:val="00736F9C"/>
    <w:rsid w:val="00742AAD"/>
    <w:rsid w:val="00744E44"/>
    <w:rsid w:val="00746A12"/>
    <w:rsid w:val="00755F53"/>
    <w:rsid w:val="007811C1"/>
    <w:rsid w:val="007848D1"/>
    <w:rsid w:val="007911ED"/>
    <w:rsid w:val="00793677"/>
    <w:rsid w:val="007A22E5"/>
    <w:rsid w:val="007A3192"/>
    <w:rsid w:val="007A4C5B"/>
    <w:rsid w:val="007A4D91"/>
    <w:rsid w:val="007A6290"/>
    <w:rsid w:val="007A7FEC"/>
    <w:rsid w:val="007B1E52"/>
    <w:rsid w:val="007B78C6"/>
    <w:rsid w:val="007C1B17"/>
    <w:rsid w:val="007C2554"/>
    <w:rsid w:val="007C3116"/>
    <w:rsid w:val="007C6B42"/>
    <w:rsid w:val="007D2A71"/>
    <w:rsid w:val="007D68CC"/>
    <w:rsid w:val="007F0AA6"/>
    <w:rsid w:val="007F62F4"/>
    <w:rsid w:val="00811B0E"/>
    <w:rsid w:val="008172FB"/>
    <w:rsid w:val="00832DBE"/>
    <w:rsid w:val="00835147"/>
    <w:rsid w:val="008421F7"/>
    <w:rsid w:val="00842B59"/>
    <w:rsid w:val="008453B4"/>
    <w:rsid w:val="008465EF"/>
    <w:rsid w:val="00854D99"/>
    <w:rsid w:val="00854F66"/>
    <w:rsid w:val="00855C90"/>
    <w:rsid w:val="0085605E"/>
    <w:rsid w:val="00865EA1"/>
    <w:rsid w:val="00872111"/>
    <w:rsid w:val="00877384"/>
    <w:rsid w:val="00882B42"/>
    <w:rsid w:val="00885793"/>
    <w:rsid w:val="00891563"/>
    <w:rsid w:val="008A2112"/>
    <w:rsid w:val="008A47FC"/>
    <w:rsid w:val="008A5A7B"/>
    <w:rsid w:val="008B369B"/>
    <w:rsid w:val="008B3CE9"/>
    <w:rsid w:val="008B4216"/>
    <w:rsid w:val="008C08DC"/>
    <w:rsid w:val="008D3BB8"/>
    <w:rsid w:val="008F10BE"/>
    <w:rsid w:val="00900135"/>
    <w:rsid w:val="00902C9B"/>
    <w:rsid w:val="00906BF7"/>
    <w:rsid w:val="00907C40"/>
    <w:rsid w:val="00907C82"/>
    <w:rsid w:val="00920283"/>
    <w:rsid w:val="00927C68"/>
    <w:rsid w:val="009310AB"/>
    <w:rsid w:val="00933D48"/>
    <w:rsid w:val="009367AE"/>
    <w:rsid w:val="00941329"/>
    <w:rsid w:val="009437BC"/>
    <w:rsid w:val="00943DBD"/>
    <w:rsid w:val="0095009D"/>
    <w:rsid w:val="009560BA"/>
    <w:rsid w:val="0095689C"/>
    <w:rsid w:val="009607FC"/>
    <w:rsid w:val="00967B63"/>
    <w:rsid w:val="00973297"/>
    <w:rsid w:val="009831BF"/>
    <w:rsid w:val="00983555"/>
    <w:rsid w:val="009844F8"/>
    <w:rsid w:val="0098570E"/>
    <w:rsid w:val="0098573C"/>
    <w:rsid w:val="00986812"/>
    <w:rsid w:val="00987111"/>
    <w:rsid w:val="00995B95"/>
    <w:rsid w:val="009A469F"/>
    <w:rsid w:val="009A7CC2"/>
    <w:rsid w:val="009B6FFE"/>
    <w:rsid w:val="009C6376"/>
    <w:rsid w:val="009D680B"/>
    <w:rsid w:val="009F008A"/>
    <w:rsid w:val="009F1576"/>
    <w:rsid w:val="009F2233"/>
    <w:rsid w:val="009F26CA"/>
    <w:rsid w:val="009F5D87"/>
    <w:rsid w:val="009F74EB"/>
    <w:rsid w:val="00A02933"/>
    <w:rsid w:val="00A07134"/>
    <w:rsid w:val="00A26FAE"/>
    <w:rsid w:val="00A30426"/>
    <w:rsid w:val="00A355CB"/>
    <w:rsid w:val="00A356A3"/>
    <w:rsid w:val="00A41885"/>
    <w:rsid w:val="00A41F79"/>
    <w:rsid w:val="00A55DBF"/>
    <w:rsid w:val="00A630A8"/>
    <w:rsid w:val="00A632D6"/>
    <w:rsid w:val="00A65D40"/>
    <w:rsid w:val="00A77BDD"/>
    <w:rsid w:val="00A87069"/>
    <w:rsid w:val="00A93BC1"/>
    <w:rsid w:val="00AA0EFC"/>
    <w:rsid w:val="00AA2005"/>
    <w:rsid w:val="00AC134B"/>
    <w:rsid w:val="00AC278F"/>
    <w:rsid w:val="00AC2D18"/>
    <w:rsid w:val="00AC512C"/>
    <w:rsid w:val="00AC720E"/>
    <w:rsid w:val="00AD024B"/>
    <w:rsid w:val="00AD4C35"/>
    <w:rsid w:val="00AD4FCC"/>
    <w:rsid w:val="00AD6B9F"/>
    <w:rsid w:val="00AE1271"/>
    <w:rsid w:val="00AE1A79"/>
    <w:rsid w:val="00AF3617"/>
    <w:rsid w:val="00B01EA9"/>
    <w:rsid w:val="00B1182C"/>
    <w:rsid w:val="00B1347B"/>
    <w:rsid w:val="00B13D09"/>
    <w:rsid w:val="00B16933"/>
    <w:rsid w:val="00B22E0F"/>
    <w:rsid w:val="00B23540"/>
    <w:rsid w:val="00B301DD"/>
    <w:rsid w:val="00B36DC0"/>
    <w:rsid w:val="00B36DDA"/>
    <w:rsid w:val="00B41328"/>
    <w:rsid w:val="00B432C3"/>
    <w:rsid w:val="00B44FD9"/>
    <w:rsid w:val="00B53DC4"/>
    <w:rsid w:val="00B62059"/>
    <w:rsid w:val="00B63168"/>
    <w:rsid w:val="00B633AE"/>
    <w:rsid w:val="00B64871"/>
    <w:rsid w:val="00B64E99"/>
    <w:rsid w:val="00B67F07"/>
    <w:rsid w:val="00B733DE"/>
    <w:rsid w:val="00B76CEA"/>
    <w:rsid w:val="00B877CF"/>
    <w:rsid w:val="00B97049"/>
    <w:rsid w:val="00BB010F"/>
    <w:rsid w:val="00BB0636"/>
    <w:rsid w:val="00BB23ED"/>
    <w:rsid w:val="00BB3371"/>
    <w:rsid w:val="00BB5233"/>
    <w:rsid w:val="00BB6D51"/>
    <w:rsid w:val="00BB7BB3"/>
    <w:rsid w:val="00BC2A65"/>
    <w:rsid w:val="00BD0684"/>
    <w:rsid w:val="00BD611B"/>
    <w:rsid w:val="00BD678F"/>
    <w:rsid w:val="00BE0387"/>
    <w:rsid w:val="00BE28D1"/>
    <w:rsid w:val="00BE5F43"/>
    <w:rsid w:val="00BF03E8"/>
    <w:rsid w:val="00BF679C"/>
    <w:rsid w:val="00C11535"/>
    <w:rsid w:val="00C23334"/>
    <w:rsid w:val="00C24390"/>
    <w:rsid w:val="00C244B9"/>
    <w:rsid w:val="00C2485A"/>
    <w:rsid w:val="00C267ED"/>
    <w:rsid w:val="00C27686"/>
    <w:rsid w:val="00C3102D"/>
    <w:rsid w:val="00C60E9A"/>
    <w:rsid w:val="00C677ED"/>
    <w:rsid w:val="00C712F5"/>
    <w:rsid w:val="00C7152B"/>
    <w:rsid w:val="00C71668"/>
    <w:rsid w:val="00C71B4A"/>
    <w:rsid w:val="00C81F51"/>
    <w:rsid w:val="00C9042A"/>
    <w:rsid w:val="00C92079"/>
    <w:rsid w:val="00C9311A"/>
    <w:rsid w:val="00C9438A"/>
    <w:rsid w:val="00C94B73"/>
    <w:rsid w:val="00C96CAB"/>
    <w:rsid w:val="00CA3891"/>
    <w:rsid w:val="00CA61EB"/>
    <w:rsid w:val="00CA76E8"/>
    <w:rsid w:val="00CB2C03"/>
    <w:rsid w:val="00CD0D68"/>
    <w:rsid w:val="00CD0D6A"/>
    <w:rsid w:val="00CD3A3B"/>
    <w:rsid w:val="00CE33A4"/>
    <w:rsid w:val="00CE74C3"/>
    <w:rsid w:val="00CE78F3"/>
    <w:rsid w:val="00CF2965"/>
    <w:rsid w:val="00CF396B"/>
    <w:rsid w:val="00D00016"/>
    <w:rsid w:val="00D03D63"/>
    <w:rsid w:val="00D13A11"/>
    <w:rsid w:val="00D20260"/>
    <w:rsid w:val="00D215F6"/>
    <w:rsid w:val="00D26C7E"/>
    <w:rsid w:val="00D30739"/>
    <w:rsid w:val="00D31C68"/>
    <w:rsid w:val="00D33310"/>
    <w:rsid w:val="00D37AE0"/>
    <w:rsid w:val="00D475F9"/>
    <w:rsid w:val="00D5057E"/>
    <w:rsid w:val="00D5398D"/>
    <w:rsid w:val="00D616E3"/>
    <w:rsid w:val="00D61767"/>
    <w:rsid w:val="00D61AE2"/>
    <w:rsid w:val="00D73CF3"/>
    <w:rsid w:val="00D74661"/>
    <w:rsid w:val="00D758D4"/>
    <w:rsid w:val="00D87661"/>
    <w:rsid w:val="00D917BE"/>
    <w:rsid w:val="00D94B3D"/>
    <w:rsid w:val="00D95F1F"/>
    <w:rsid w:val="00DA6402"/>
    <w:rsid w:val="00DB3D63"/>
    <w:rsid w:val="00DB4574"/>
    <w:rsid w:val="00DC03E9"/>
    <w:rsid w:val="00DC669C"/>
    <w:rsid w:val="00DE7300"/>
    <w:rsid w:val="00E0392E"/>
    <w:rsid w:val="00E10488"/>
    <w:rsid w:val="00E1788F"/>
    <w:rsid w:val="00E33CC2"/>
    <w:rsid w:val="00E36399"/>
    <w:rsid w:val="00E405DD"/>
    <w:rsid w:val="00E45865"/>
    <w:rsid w:val="00E47210"/>
    <w:rsid w:val="00E52B1B"/>
    <w:rsid w:val="00E53827"/>
    <w:rsid w:val="00E55695"/>
    <w:rsid w:val="00E6331F"/>
    <w:rsid w:val="00E67F3B"/>
    <w:rsid w:val="00E81660"/>
    <w:rsid w:val="00E84779"/>
    <w:rsid w:val="00E90F3F"/>
    <w:rsid w:val="00E97313"/>
    <w:rsid w:val="00EA0B7B"/>
    <w:rsid w:val="00EC1185"/>
    <w:rsid w:val="00EC3B31"/>
    <w:rsid w:val="00F13C57"/>
    <w:rsid w:val="00F2018A"/>
    <w:rsid w:val="00F24DD0"/>
    <w:rsid w:val="00F32D28"/>
    <w:rsid w:val="00F32EDE"/>
    <w:rsid w:val="00F338E7"/>
    <w:rsid w:val="00F34035"/>
    <w:rsid w:val="00F353B1"/>
    <w:rsid w:val="00F51122"/>
    <w:rsid w:val="00F56DD9"/>
    <w:rsid w:val="00F5740D"/>
    <w:rsid w:val="00F606BC"/>
    <w:rsid w:val="00F63C60"/>
    <w:rsid w:val="00F739B1"/>
    <w:rsid w:val="00F90553"/>
    <w:rsid w:val="00F90728"/>
    <w:rsid w:val="00F90D16"/>
    <w:rsid w:val="00F94496"/>
    <w:rsid w:val="00F965DD"/>
    <w:rsid w:val="00F97D65"/>
    <w:rsid w:val="00FA30BE"/>
    <w:rsid w:val="00FA5507"/>
    <w:rsid w:val="00FA76E1"/>
    <w:rsid w:val="00FB1F4D"/>
    <w:rsid w:val="00FB2A09"/>
    <w:rsid w:val="00FB59CE"/>
    <w:rsid w:val="00FB6CD8"/>
    <w:rsid w:val="00FC35B1"/>
    <w:rsid w:val="00FC482D"/>
    <w:rsid w:val="00FD1BD7"/>
    <w:rsid w:val="00FD74B1"/>
    <w:rsid w:val="00FF118C"/>
    <w:rsid w:val="00FF1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character" w:customStyle="1" w:styleId="FontStyle12">
    <w:name w:val="Font Style12"/>
    <w:rsid w:val="00240D9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character" w:customStyle="1" w:styleId="FontStyle12">
    <w:name w:val="Font Style12"/>
    <w:rsid w:val="00240D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1182">
      <w:bodyDiv w:val="1"/>
      <w:marLeft w:val="0"/>
      <w:marRight w:val="0"/>
      <w:marTop w:val="0"/>
      <w:marBottom w:val="0"/>
      <w:divBdr>
        <w:top w:val="none" w:sz="0" w:space="0" w:color="auto"/>
        <w:left w:val="none" w:sz="0" w:space="0" w:color="auto"/>
        <w:bottom w:val="none" w:sz="0" w:space="0" w:color="auto"/>
        <w:right w:val="none" w:sz="0" w:space="0" w:color="auto"/>
      </w:divBdr>
    </w:div>
    <w:div w:id="283924534">
      <w:bodyDiv w:val="1"/>
      <w:marLeft w:val="0"/>
      <w:marRight w:val="0"/>
      <w:marTop w:val="0"/>
      <w:marBottom w:val="0"/>
      <w:divBdr>
        <w:top w:val="none" w:sz="0" w:space="0" w:color="auto"/>
        <w:left w:val="none" w:sz="0" w:space="0" w:color="auto"/>
        <w:bottom w:val="none" w:sz="0" w:space="0" w:color="auto"/>
        <w:right w:val="none" w:sz="0" w:space="0" w:color="auto"/>
      </w:divBdr>
      <w:divsChild>
        <w:div w:id="1561286629">
          <w:marLeft w:val="0"/>
          <w:marRight w:val="0"/>
          <w:marTop w:val="0"/>
          <w:marBottom w:val="0"/>
          <w:divBdr>
            <w:top w:val="single" w:sz="6" w:space="15" w:color="FFFFFF"/>
            <w:left w:val="none" w:sz="0" w:space="0" w:color="auto"/>
            <w:bottom w:val="none" w:sz="0" w:space="0" w:color="auto"/>
            <w:right w:val="none" w:sz="0" w:space="0" w:color="auto"/>
          </w:divBdr>
          <w:divsChild>
            <w:div w:id="1489709942">
              <w:marLeft w:val="0"/>
              <w:marRight w:val="0"/>
              <w:marTop w:val="100"/>
              <w:marBottom w:val="100"/>
              <w:divBdr>
                <w:top w:val="none" w:sz="0" w:space="0" w:color="auto"/>
                <w:left w:val="none" w:sz="0" w:space="0" w:color="auto"/>
                <w:bottom w:val="none" w:sz="0" w:space="0" w:color="auto"/>
                <w:right w:val="none" w:sz="0" w:space="0" w:color="auto"/>
              </w:divBdr>
              <w:divsChild>
                <w:div w:id="1269696478">
                  <w:marLeft w:val="0"/>
                  <w:marRight w:val="0"/>
                  <w:marTop w:val="0"/>
                  <w:marBottom w:val="0"/>
                  <w:divBdr>
                    <w:top w:val="none" w:sz="0" w:space="0" w:color="auto"/>
                    <w:left w:val="none" w:sz="0" w:space="0" w:color="auto"/>
                    <w:bottom w:val="none" w:sz="0" w:space="0" w:color="auto"/>
                    <w:right w:val="none" w:sz="0" w:space="0" w:color="auto"/>
                  </w:divBdr>
                  <w:divsChild>
                    <w:div w:id="8680134">
                      <w:marLeft w:val="0"/>
                      <w:marRight w:val="0"/>
                      <w:marTop w:val="0"/>
                      <w:marBottom w:val="0"/>
                      <w:divBdr>
                        <w:top w:val="none" w:sz="0" w:space="0" w:color="auto"/>
                        <w:left w:val="none" w:sz="0" w:space="0" w:color="auto"/>
                        <w:bottom w:val="none" w:sz="0" w:space="0" w:color="auto"/>
                        <w:right w:val="none" w:sz="0" w:space="0" w:color="auto"/>
                      </w:divBdr>
                      <w:divsChild>
                        <w:div w:id="1277256654">
                          <w:marLeft w:val="0"/>
                          <w:marRight w:val="0"/>
                          <w:marTop w:val="0"/>
                          <w:marBottom w:val="0"/>
                          <w:divBdr>
                            <w:top w:val="none" w:sz="0" w:space="0" w:color="auto"/>
                            <w:left w:val="none" w:sz="0" w:space="0" w:color="auto"/>
                            <w:bottom w:val="none" w:sz="0" w:space="0" w:color="auto"/>
                            <w:right w:val="none" w:sz="0" w:space="0" w:color="auto"/>
                          </w:divBdr>
                          <w:divsChild>
                            <w:div w:id="1465735323">
                              <w:marLeft w:val="0"/>
                              <w:marRight w:val="0"/>
                              <w:marTop w:val="0"/>
                              <w:marBottom w:val="0"/>
                              <w:divBdr>
                                <w:top w:val="none" w:sz="0" w:space="0" w:color="auto"/>
                                <w:left w:val="none" w:sz="0" w:space="0" w:color="auto"/>
                                <w:bottom w:val="none" w:sz="0" w:space="0" w:color="auto"/>
                                <w:right w:val="none" w:sz="0" w:space="0" w:color="auto"/>
                              </w:divBdr>
                              <w:divsChild>
                                <w:div w:id="34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633415">
      <w:bodyDiv w:val="1"/>
      <w:marLeft w:val="0"/>
      <w:marRight w:val="0"/>
      <w:marTop w:val="0"/>
      <w:marBottom w:val="0"/>
      <w:divBdr>
        <w:top w:val="none" w:sz="0" w:space="0" w:color="auto"/>
        <w:left w:val="none" w:sz="0" w:space="0" w:color="auto"/>
        <w:bottom w:val="none" w:sz="0" w:space="0" w:color="auto"/>
        <w:right w:val="none" w:sz="0" w:space="0" w:color="auto"/>
      </w:divBdr>
    </w:div>
    <w:div w:id="143486455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21">
          <w:marLeft w:val="0"/>
          <w:marRight w:val="0"/>
          <w:marTop w:val="0"/>
          <w:marBottom w:val="0"/>
          <w:divBdr>
            <w:top w:val="none" w:sz="0" w:space="0" w:color="auto"/>
            <w:left w:val="none" w:sz="0" w:space="0" w:color="auto"/>
            <w:bottom w:val="none" w:sz="0" w:space="0" w:color="auto"/>
            <w:right w:val="none" w:sz="0" w:space="0" w:color="auto"/>
          </w:divBdr>
          <w:divsChild>
            <w:div w:id="27710485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urgita.Mitkeviciute@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D8490-494F-49C1-8496-6B5F1AB2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795</TotalTime>
  <Pages>3</Pages>
  <Words>749</Words>
  <Characters>5469</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Jurgita Mitkevičiūtė</cp:lastModifiedBy>
  <cp:revision>53</cp:revision>
  <cp:lastPrinted>2014-09-10T11:56:00Z</cp:lastPrinted>
  <dcterms:created xsi:type="dcterms:W3CDTF">2014-09-15T11:07:00Z</dcterms:created>
  <dcterms:modified xsi:type="dcterms:W3CDTF">2014-10-21T07:50:00Z</dcterms:modified>
</cp:coreProperties>
</file>