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301915618"/>
    <w:bookmarkEnd w:id="0"/>
    <w:bookmarkStart w:id="1" w:name="_MON_1051956295"/>
    <w:bookmarkEnd w:id="1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74721061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B93B07" w:rsidRPr="00154786" w:rsidRDefault="00190C23" w:rsidP="00B93B07">
      <w:pPr>
        <w:pStyle w:val="Default"/>
        <w:jc w:val="center"/>
      </w:pP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  <w:t>2014-10</w:t>
      </w:r>
      <w:r>
        <w:rPr>
          <w:u w:val="single"/>
        </w:rPr>
        <w:t>-__</w:t>
      </w:r>
      <w:proofErr w:type="gramStart"/>
      <w:r>
        <w:rPr>
          <w:u w:val="single"/>
        </w:rPr>
        <w:t>_</w:t>
      </w:r>
      <w:r w:rsidR="00154786" w:rsidRPr="00154786">
        <w:t xml:space="preserve"> </w:t>
      </w:r>
      <w:r w:rsidR="00B93B07" w:rsidRPr="00154786">
        <w:t xml:space="preserve"> Nr</w:t>
      </w:r>
      <w:proofErr w:type="gramEnd"/>
      <w:r w:rsidR="00B93B07" w:rsidRPr="00154786">
        <w:t>. 4S-______</w:t>
      </w:r>
    </w:p>
    <w:p w:rsidR="00992F8E" w:rsidRDefault="00992F8E" w:rsidP="00360DA5">
      <w:pPr>
        <w:pStyle w:val="Default"/>
        <w:ind w:left="709"/>
        <w:jc w:val="center"/>
      </w:pPr>
      <w:r>
        <w:t>Vilnius</w:t>
      </w:r>
    </w:p>
    <w:p w:rsidR="00FC46CD" w:rsidRPr="00CA134E" w:rsidRDefault="00FC46CD" w:rsidP="00CA134E">
      <w:pPr>
        <w:jc w:val="both"/>
        <w:rPr>
          <w:sz w:val="24"/>
          <w:szCs w:val="24"/>
        </w:rPr>
      </w:pPr>
    </w:p>
    <w:p w:rsidR="00563780" w:rsidRPr="00CA134E" w:rsidRDefault="005E35E7" w:rsidP="00CA134E">
      <w:pPr>
        <w:jc w:val="both"/>
        <w:rPr>
          <w:sz w:val="24"/>
          <w:szCs w:val="24"/>
        </w:rPr>
      </w:pPr>
      <w:r w:rsidRPr="00CA134E">
        <w:rPr>
          <w:sz w:val="24"/>
          <w:szCs w:val="24"/>
        </w:rPr>
        <w:t xml:space="preserve">           Viešųjų pirkimų tarnyba (toliau – Tarnyba), vadovaudamasi Lietuvos Respublikos viešųjų pirkimų įstatymo (toliau – Įstatymas) 8</w:t>
      </w:r>
      <w:r w:rsidRPr="00CA134E">
        <w:rPr>
          <w:sz w:val="24"/>
          <w:szCs w:val="24"/>
          <w:vertAlign w:val="superscript"/>
        </w:rPr>
        <w:t>2</w:t>
      </w:r>
      <w:r w:rsidRPr="00CA134E">
        <w:rPr>
          <w:sz w:val="24"/>
          <w:szCs w:val="24"/>
        </w:rPr>
        <w:t xml:space="preserve"> straipsnio 1 dalies 2 punktu, atliko </w:t>
      </w:r>
      <w:r w:rsidR="00563780" w:rsidRPr="00CA134E">
        <w:rPr>
          <w:sz w:val="24"/>
          <w:szCs w:val="24"/>
        </w:rPr>
        <w:t>Lietuvos Respublikos finansų ministerijos (toliau – Perkančioji organizacija) vykdyto viešojo pirkimo „VBAMS ir FVAIS plėtra ir palaikymas“ (skelbtas 2013-06-14 Centrinėje viešųjų pirkimų sistemoje (toliau – CPV IS), pirkimo Nr. 138644) (toliau – Pirkimas) vertinimą.</w:t>
      </w:r>
    </w:p>
    <w:p w:rsidR="00190C23" w:rsidRPr="00CA134E" w:rsidRDefault="00190C23" w:rsidP="00CA134E">
      <w:pPr>
        <w:ind w:firstLine="720"/>
        <w:jc w:val="both"/>
        <w:rPr>
          <w:sz w:val="24"/>
          <w:szCs w:val="24"/>
        </w:rPr>
      </w:pPr>
      <w:r w:rsidRPr="00CA134E">
        <w:rPr>
          <w:sz w:val="24"/>
          <w:szCs w:val="24"/>
        </w:rPr>
        <w:t>Perkan</w:t>
      </w:r>
      <w:r w:rsidR="00563780" w:rsidRPr="00CA134E">
        <w:rPr>
          <w:sz w:val="24"/>
          <w:szCs w:val="24"/>
        </w:rPr>
        <w:t>čioji organizacija Pirkimą vykdė</w:t>
      </w:r>
      <w:r w:rsidRPr="00CA134E">
        <w:rPr>
          <w:sz w:val="24"/>
          <w:szCs w:val="24"/>
        </w:rPr>
        <w:t xml:space="preserve"> pagal Lietuvos Respublikos viešųjų pirkimų įstaty</w:t>
      </w:r>
      <w:r w:rsidR="00563780" w:rsidRPr="00CA134E">
        <w:rPr>
          <w:sz w:val="24"/>
          <w:szCs w:val="24"/>
        </w:rPr>
        <w:t>mo nuostatas (redakcija nuo 2013-01-30</w:t>
      </w:r>
      <w:r w:rsidRPr="00CA134E">
        <w:rPr>
          <w:sz w:val="24"/>
          <w:szCs w:val="24"/>
        </w:rPr>
        <w:t>) (toliau –</w:t>
      </w:r>
      <w:r w:rsidR="005E35E7" w:rsidRPr="00CA134E">
        <w:rPr>
          <w:sz w:val="24"/>
          <w:szCs w:val="24"/>
        </w:rPr>
        <w:t xml:space="preserve"> </w:t>
      </w:r>
      <w:r w:rsidRPr="00CA134E">
        <w:rPr>
          <w:sz w:val="24"/>
          <w:szCs w:val="24"/>
        </w:rPr>
        <w:t>Įstatymas) ir Pirkimo sąlygas,</w:t>
      </w:r>
      <w:r w:rsidR="005E35E7" w:rsidRPr="00CA134E">
        <w:rPr>
          <w:sz w:val="24"/>
          <w:szCs w:val="24"/>
        </w:rPr>
        <w:t xml:space="preserve"> </w:t>
      </w:r>
      <w:r w:rsidRPr="00CA134E">
        <w:rPr>
          <w:sz w:val="24"/>
          <w:szCs w:val="24"/>
        </w:rPr>
        <w:t xml:space="preserve">patvirtintas </w:t>
      </w:r>
      <w:r w:rsidR="00563780" w:rsidRPr="00CA134E">
        <w:rPr>
          <w:sz w:val="24"/>
          <w:szCs w:val="24"/>
        </w:rPr>
        <w:t xml:space="preserve">Pirkimo komisijos </w:t>
      </w:r>
      <w:r w:rsidR="000A37E6" w:rsidRPr="00CA134E">
        <w:rPr>
          <w:sz w:val="24"/>
          <w:szCs w:val="24"/>
        </w:rPr>
        <w:t>2013-06</w:t>
      </w:r>
      <w:r w:rsidR="00A5027C" w:rsidRPr="00CA134E">
        <w:rPr>
          <w:sz w:val="24"/>
          <w:szCs w:val="24"/>
        </w:rPr>
        <w:t>-07</w:t>
      </w:r>
      <w:r w:rsidR="000A37E6" w:rsidRPr="00CA134E">
        <w:rPr>
          <w:sz w:val="24"/>
          <w:szCs w:val="24"/>
        </w:rPr>
        <w:t xml:space="preserve"> </w:t>
      </w:r>
      <w:r w:rsidR="00563780" w:rsidRPr="00CA134E">
        <w:rPr>
          <w:sz w:val="24"/>
          <w:szCs w:val="24"/>
        </w:rPr>
        <w:t>posėdžio protokolu Nr. 1</w:t>
      </w:r>
      <w:r w:rsidRPr="00CA134E">
        <w:rPr>
          <w:sz w:val="24"/>
          <w:szCs w:val="24"/>
        </w:rPr>
        <w:t xml:space="preserve">, elektroninėmis priemonėmis CVP IS. </w:t>
      </w:r>
    </w:p>
    <w:p w:rsidR="000A37E6" w:rsidRPr="00CA134E" w:rsidRDefault="007A5A3F" w:rsidP="00CA134E">
      <w:pPr>
        <w:jc w:val="both"/>
        <w:rPr>
          <w:sz w:val="24"/>
          <w:szCs w:val="24"/>
        </w:rPr>
      </w:pPr>
      <w:r w:rsidRPr="00CA134E">
        <w:rPr>
          <w:sz w:val="24"/>
          <w:szCs w:val="24"/>
        </w:rPr>
        <w:tab/>
      </w:r>
      <w:r w:rsidR="000A37E6" w:rsidRPr="00CA134E">
        <w:rPr>
          <w:sz w:val="24"/>
          <w:szCs w:val="24"/>
        </w:rPr>
        <w:t>Įvertinusi su Pirkimu susijusius dokumentus ir Perkančiosios organizacijos pateiktą, taip pat CVP IS esančią Pirkimo informaciją, Tarnyba nenust</w:t>
      </w:r>
      <w:r w:rsidR="009B6D55" w:rsidRPr="00CA134E">
        <w:rPr>
          <w:sz w:val="24"/>
          <w:szCs w:val="24"/>
        </w:rPr>
        <w:t>atė Įstatymo pažeidimų, galėjusių</w:t>
      </w:r>
      <w:r w:rsidR="000A37E6" w:rsidRPr="00CA134E">
        <w:rPr>
          <w:sz w:val="24"/>
          <w:szCs w:val="24"/>
        </w:rPr>
        <w:t xml:space="preserve"> turėti įtakos Pirkimo rezultatams</w:t>
      </w:r>
      <w:r w:rsidR="009B6D55" w:rsidRPr="00CA134E">
        <w:rPr>
          <w:sz w:val="24"/>
          <w:szCs w:val="24"/>
        </w:rPr>
        <w:t>.</w:t>
      </w:r>
    </w:p>
    <w:p w:rsidR="000A37E6" w:rsidRPr="00CA134E" w:rsidRDefault="000A37E6" w:rsidP="00CA134E">
      <w:pPr>
        <w:jc w:val="both"/>
        <w:rPr>
          <w:sz w:val="24"/>
          <w:szCs w:val="24"/>
        </w:rPr>
      </w:pPr>
      <w:r w:rsidRPr="00CA134E">
        <w:rPr>
          <w:sz w:val="24"/>
          <w:szCs w:val="24"/>
        </w:rPr>
        <w:t xml:space="preserve">               Tarnyba teikia pastabas, į kurias Perkančioji organizacija turėtų atsižvelgti vykdydama Pirkimo sutartį ir kitus viešuosius pirkimus:</w:t>
      </w:r>
    </w:p>
    <w:p w:rsidR="00661EC2" w:rsidRPr="006A6622" w:rsidRDefault="001F649A" w:rsidP="006A6622">
      <w:pPr>
        <w:pStyle w:val="Normal12pt"/>
        <w:tabs>
          <w:tab w:val="clear" w:pos="737"/>
          <w:tab w:val="left" w:pos="0"/>
        </w:tabs>
        <w:ind w:right="0"/>
      </w:pPr>
      <w:r w:rsidRPr="00CA134E">
        <w:tab/>
        <w:t>1</w:t>
      </w:r>
      <w:r w:rsidR="00661EC2" w:rsidRPr="00CA134E">
        <w:rPr>
          <w:bCs/>
        </w:rPr>
        <w:t>.</w:t>
      </w:r>
      <w:r w:rsidR="009B6D55" w:rsidRPr="00CA134E">
        <w:rPr>
          <w:bCs/>
        </w:rPr>
        <w:t xml:space="preserve"> Pirkimo sąlygų 19 punkte nustatyta, kad „</w:t>
      </w:r>
      <w:r w:rsidR="009B6D55" w:rsidRPr="00CA134E">
        <w:t xml:space="preserve">Jei pasiūlyme numatyta, kad tiekėjas remsis kitų ūkio subjektų </w:t>
      </w:r>
      <w:proofErr w:type="spellStart"/>
      <w:r w:rsidR="009B6D55" w:rsidRPr="00CA134E">
        <w:t>pajėgumais</w:t>
      </w:r>
      <w:proofErr w:type="spellEnd"/>
      <w:r w:rsidR="009B6D55" w:rsidRPr="00CA134E">
        <w:t xml:space="preserve">, ūkio subjektai juridiniai asmenys, kurių </w:t>
      </w:r>
      <w:proofErr w:type="spellStart"/>
      <w:r w:rsidR="009B6D55" w:rsidRPr="00CA134E">
        <w:t>pajėgumais</w:t>
      </w:r>
      <w:proofErr w:type="spellEnd"/>
      <w:r w:rsidR="009B6D55" w:rsidRPr="00CA134E">
        <w:t xml:space="preserve"> remiasi tiekėjas, turi atitikti šių pirkimo dokumentų 16 punkto 1 lentelės 1-7 punktuose nurodytus kvalifikacijos reikalavimus</w:t>
      </w:r>
      <w:r w:rsidR="009B6D55" w:rsidRPr="00CA134E">
        <w:t xml:space="preserve"> &lt;..&gt;“, o Pirkimo sąlygų 16 punkto 1 lentelės 3 ir 5 punktuose nustatyta pateikti tiekėjo deklaraciją.</w:t>
      </w:r>
      <w:r w:rsidR="00EC2F1E" w:rsidRPr="00CA134E">
        <w:t xml:space="preserve"> </w:t>
      </w:r>
      <w:r w:rsidRPr="00CA134E">
        <w:t xml:space="preserve">Pirkimo sąlygų 6 priede </w:t>
      </w:r>
      <w:r w:rsidR="009B6D55" w:rsidRPr="00CA134E">
        <w:t>„</w:t>
      </w:r>
      <w:r w:rsidRPr="00CA134E">
        <w:t xml:space="preserve">Tiekėjo deklaracijos forma“ yra nurodyta, jog tiekėjo deklaracija turi būti pasirašoma tiekėjo arba jo įgalioto asmens. </w:t>
      </w:r>
      <w:r w:rsidR="00EC2F1E" w:rsidRPr="00CA134E">
        <w:t xml:space="preserve">Pirkimo dalyvio UAB „Alna </w:t>
      </w:r>
      <w:proofErr w:type="spellStart"/>
      <w:r w:rsidR="00EC2F1E" w:rsidRPr="00CA134E">
        <w:t>Business</w:t>
      </w:r>
      <w:proofErr w:type="spellEnd"/>
      <w:r w:rsidR="00EC2F1E" w:rsidRPr="00CA134E">
        <w:t xml:space="preserve"> </w:t>
      </w:r>
      <w:proofErr w:type="spellStart"/>
      <w:r w:rsidR="00EC2F1E" w:rsidRPr="00CA134E">
        <w:t>Solutions</w:t>
      </w:r>
      <w:proofErr w:type="spellEnd"/>
      <w:r w:rsidR="00EC2F1E" w:rsidRPr="00CA134E">
        <w:t xml:space="preserve">“ (toliau – Dalyvis) </w:t>
      </w:r>
      <w:proofErr w:type="spellStart"/>
      <w:r w:rsidR="00661EC2" w:rsidRPr="00CA134E">
        <w:t>subteikėjo</w:t>
      </w:r>
      <w:proofErr w:type="spellEnd"/>
      <w:r w:rsidR="00661EC2" w:rsidRPr="00CA134E">
        <w:t xml:space="preserve"> UAB „Ernst </w:t>
      </w:r>
      <w:r w:rsidR="00661EC2" w:rsidRPr="00CA134E">
        <w:rPr>
          <w:lang w:val="en-US"/>
        </w:rPr>
        <w:t>&amp;</w:t>
      </w:r>
      <w:r w:rsidR="00661EC2" w:rsidRPr="00CA134E">
        <w:t xml:space="preserve"> </w:t>
      </w:r>
      <w:proofErr w:type="spellStart"/>
      <w:r w:rsidR="00661EC2" w:rsidRPr="00CA134E">
        <w:t>Yuong</w:t>
      </w:r>
      <w:proofErr w:type="spellEnd"/>
      <w:r w:rsidR="00661EC2" w:rsidRPr="00CA134E">
        <w:t xml:space="preserve"> Baltic“ </w:t>
      </w:r>
      <w:r w:rsidR="009B6D55" w:rsidRPr="00CA134E">
        <w:t>t</w:t>
      </w:r>
      <w:r w:rsidR="00661EC2" w:rsidRPr="00CA134E">
        <w:t>iekėjo deklaracija yra pasirašy</w:t>
      </w:r>
      <w:r w:rsidRPr="00CA134E">
        <w:t xml:space="preserve">ta partnerio Artūro </w:t>
      </w:r>
      <w:proofErr w:type="spellStart"/>
      <w:r w:rsidRPr="00CA134E">
        <w:t>Piliponio</w:t>
      </w:r>
      <w:proofErr w:type="spellEnd"/>
      <w:r w:rsidRPr="00CA134E">
        <w:t xml:space="preserve">. Tarnyba pastebi, kad </w:t>
      </w:r>
      <w:r w:rsidR="000A37E6" w:rsidRPr="00CA134E">
        <w:t xml:space="preserve">2013-07-23 Ketinimų protokolas, kuriuo </w:t>
      </w:r>
      <w:r w:rsidR="000A37E6" w:rsidRPr="00CA134E">
        <w:t xml:space="preserve">UAB „Ernst </w:t>
      </w:r>
      <w:r w:rsidR="000A37E6" w:rsidRPr="00CA134E">
        <w:rPr>
          <w:lang w:val="en-US"/>
        </w:rPr>
        <w:t>&amp;</w:t>
      </w:r>
      <w:r w:rsidR="000A37E6" w:rsidRPr="00CA134E">
        <w:t xml:space="preserve"> </w:t>
      </w:r>
      <w:proofErr w:type="spellStart"/>
      <w:r w:rsidR="000A37E6" w:rsidRPr="00CA134E">
        <w:t>Yuong</w:t>
      </w:r>
      <w:proofErr w:type="spellEnd"/>
      <w:r w:rsidR="000A37E6" w:rsidRPr="00CA134E">
        <w:t xml:space="preserve"> Baltic</w:t>
      </w:r>
      <w:r w:rsidR="000A37E6" w:rsidRPr="00CA134E">
        <w:t>“ įsipareigoja</w:t>
      </w:r>
      <w:r w:rsidR="00400831" w:rsidRPr="00CA134E">
        <w:t xml:space="preserve"> sudaryti paslaugų teikimo sutartį su Dalyviu</w:t>
      </w:r>
      <w:r w:rsidR="002F4203" w:rsidRPr="00CA134E">
        <w:t xml:space="preserve">, Pirkimo sutarties vykdymui pasitelkiant </w:t>
      </w:r>
      <w:r w:rsidR="009B3EE3" w:rsidRPr="00CA134E">
        <w:t>apskaitos pagal Viešojo sektoriaus apskaitos ir finansinės atskaitomybės standartus (VSAFAS) konsultantą (</w:t>
      </w:r>
      <w:r w:rsidR="009B3EE3" w:rsidRPr="00CA134E">
        <w:t>Pirkimo sąlygų 16 punkto 2 lentelės „Ekonominės ir finansinės būklės, techninio ir pro</w:t>
      </w:r>
      <w:r w:rsidR="009B3EE3" w:rsidRPr="00CA134E">
        <w:t>fesinio pajėgumo reikalavimai“ 12 punktas)</w:t>
      </w:r>
      <w:r w:rsidR="00400831" w:rsidRPr="00CA134E">
        <w:t>,</w:t>
      </w:r>
      <w:r w:rsidR="000A37E6" w:rsidRPr="00CA134E">
        <w:t xml:space="preserve"> </w:t>
      </w:r>
      <w:r w:rsidR="00661EC2" w:rsidRPr="00CA134E">
        <w:t xml:space="preserve">pasirašytas </w:t>
      </w:r>
      <w:r w:rsidR="009B3EE3" w:rsidRPr="00CA134E">
        <w:t xml:space="preserve">partnerės Linos </w:t>
      </w:r>
      <w:proofErr w:type="spellStart"/>
      <w:r w:rsidR="009B3EE3" w:rsidRPr="00CA134E">
        <w:t>Gvazdauskaitės</w:t>
      </w:r>
      <w:proofErr w:type="spellEnd"/>
      <w:r w:rsidR="009B3EE3" w:rsidRPr="00CA134E">
        <w:t xml:space="preserve">. </w:t>
      </w:r>
      <w:r w:rsidR="009B3EE3" w:rsidRPr="00CA134E">
        <w:t xml:space="preserve">UAB „Ernst </w:t>
      </w:r>
      <w:r w:rsidR="009B3EE3" w:rsidRPr="00CA134E">
        <w:rPr>
          <w:lang w:val="en-US"/>
        </w:rPr>
        <w:t>&amp;</w:t>
      </w:r>
      <w:r w:rsidR="009B3EE3" w:rsidRPr="00CA134E">
        <w:t xml:space="preserve"> </w:t>
      </w:r>
      <w:proofErr w:type="spellStart"/>
      <w:r w:rsidR="009B3EE3" w:rsidRPr="00CA134E">
        <w:t>Yuong</w:t>
      </w:r>
      <w:proofErr w:type="spellEnd"/>
      <w:r w:rsidR="009B3EE3" w:rsidRPr="00CA134E">
        <w:t xml:space="preserve"> Baltic“ </w:t>
      </w:r>
      <w:r w:rsidR="009B3EE3" w:rsidRPr="00CA134E">
        <w:t>n</w:t>
      </w:r>
      <w:r w:rsidR="00661EC2" w:rsidRPr="00CA134E">
        <w:t>epat</w:t>
      </w:r>
      <w:r w:rsidR="009B3EE3" w:rsidRPr="00CA134E">
        <w:t>eikė dokumentų, įrodančių</w:t>
      </w:r>
      <w:r w:rsidR="00661EC2" w:rsidRPr="00CA134E">
        <w:t xml:space="preserve">, kad </w:t>
      </w:r>
      <w:proofErr w:type="spellStart"/>
      <w:r w:rsidR="00EC2F1E" w:rsidRPr="00CA134E">
        <w:t>Atrūras</w:t>
      </w:r>
      <w:proofErr w:type="spellEnd"/>
      <w:r w:rsidR="00EC2F1E" w:rsidRPr="00CA134E">
        <w:t xml:space="preserve"> </w:t>
      </w:r>
      <w:proofErr w:type="spellStart"/>
      <w:r w:rsidR="00EC2F1E" w:rsidRPr="00CA134E">
        <w:t>Piliponis</w:t>
      </w:r>
      <w:proofErr w:type="spellEnd"/>
      <w:r w:rsidR="00EC2F1E" w:rsidRPr="00CA134E">
        <w:t xml:space="preserve"> ir Lina </w:t>
      </w:r>
      <w:proofErr w:type="spellStart"/>
      <w:r w:rsidR="00EC2F1E" w:rsidRPr="00CA134E">
        <w:t>Gvazdauskaitė</w:t>
      </w:r>
      <w:proofErr w:type="spellEnd"/>
      <w:r w:rsidR="00EC2F1E" w:rsidRPr="00CA134E">
        <w:t xml:space="preserve"> </w:t>
      </w:r>
      <w:r w:rsidR="00661EC2" w:rsidRPr="00CA134E">
        <w:t>turi teisę pasirašyti minėtus dokumentus.</w:t>
      </w:r>
      <w:r w:rsidR="001D5CFB" w:rsidRPr="00CA134E">
        <w:rPr>
          <w:bCs/>
        </w:rPr>
        <w:t xml:space="preserve"> </w:t>
      </w:r>
      <w:r w:rsidR="00661EC2" w:rsidRPr="00CA134E">
        <w:rPr>
          <w:bCs/>
        </w:rPr>
        <w:t xml:space="preserve">Atsižvelgiant į išdėstytą ir į tai, kad Perkančioji organizacija  nesikreipė į Dalyvį dėl netikslių duomenų apie jo kvalifikaciją paaiškinimo, </w:t>
      </w:r>
      <w:r w:rsidR="009B6D55" w:rsidRPr="00CA134E">
        <w:rPr>
          <w:bCs/>
        </w:rPr>
        <w:t xml:space="preserve">Perkančioji organizacija </w:t>
      </w:r>
      <w:r w:rsidR="00917CD6" w:rsidRPr="00CA134E">
        <w:rPr>
          <w:bCs/>
        </w:rPr>
        <w:t>neužti</w:t>
      </w:r>
      <w:r w:rsidR="00FC46CD" w:rsidRPr="00CA134E">
        <w:rPr>
          <w:bCs/>
        </w:rPr>
        <w:t>k</w:t>
      </w:r>
      <w:r w:rsidR="00917CD6" w:rsidRPr="00CA134E">
        <w:rPr>
          <w:bCs/>
        </w:rPr>
        <w:t>rino</w:t>
      </w:r>
      <w:r w:rsidR="00661EC2" w:rsidRPr="00CA134E">
        <w:rPr>
          <w:bCs/>
        </w:rPr>
        <w:t xml:space="preserve"> Įstatymo </w:t>
      </w:r>
      <w:r w:rsidR="00917CD6" w:rsidRPr="00CA134E">
        <w:rPr>
          <w:bCs/>
        </w:rPr>
        <w:t>32 straipsnio 5 dalies nuostatų</w:t>
      </w:r>
      <w:r w:rsidR="00661EC2" w:rsidRPr="00CA134E">
        <w:rPr>
          <w:bCs/>
        </w:rPr>
        <w:t>, kad „</w:t>
      </w:r>
      <w:r w:rsidR="00661EC2" w:rsidRPr="00CA134E">
        <w:t xml:space="preserve">Jeigu kandidatas ar dalyvis pateikė netikslius ar neišsamius duomenis apie savo kvalifikaciją, perkančioji </w:t>
      </w:r>
      <w:r w:rsidR="00661EC2" w:rsidRPr="006A6622">
        <w:t>organizacija privalo</w:t>
      </w:r>
      <w:r w:rsidR="00661EC2" w:rsidRPr="006A6622">
        <w:rPr>
          <w:i/>
        </w:rPr>
        <w:t xml:space="preserve"> </w:t>
      </w:r>
      <w:r w:rsidR="00661EC2" w:rsidRPr="006A6622">
        <w:t>nepažeisdama viešųjų pirkimų principų prašyti kandidatą ar dalyvį šiuos duomenis papildyti arba paaiškinti per protingą terminą“</w:t>
      </w:r>
      <w:r w:rsidR="00917CD6" w:rsidRPr="006A6622">
        <w:t xml:space="preserve"> laikymosi</w:t>
      </w:r>
      <w:r w:rsidR="00661EC2" w:rsidRPr="006A6622">
        <w:t>.</w:t>
      </w:r>
    </w:p>
    <w:p w:rsidR="001F649A" w:rsidRPr="006A6622" w:rsidRDefault="00661EC2" w:rsidP="006A6622">
      <w:pPr>
        <w:pStyle w:val="Normal12pt"/>
        <w:tabs>
          <w:tab w:val="clear" w:pos="737"/>
          <w:tab w:val="left" w:pos="0"/>
        </w:tabs>
        <w:ind w:right="0"/>
      </w:pPr>
      <w:r w:rsidRPr="006A6622">
        <w:rPr>
          <w:bCs/>
        </w:rPr>
        <w:tab/>
        <w:t xml:space="preserve">2. </w:t>
      </w:r>
      <w:r w:rsidR="00672F56" w:rsidRPr="006A6622">
        <w:rPr>
          <w:bCs/>
        </w:rPr>
        <w:t>Pirkimo sąlygų 60 punkte nustatyta, kad „</w:t>
      </w:r>
      <w:r w:rsidR="00672F56" w:rsidRPr="006A6622">
        <w:t xml:space="preserve">Jeigu pateiktame pasiūlyme Komisija randa pasiūlyme nurodytos kainos apskaičiavimo klaidų, ji privalo </w:t>
      </w:r>
      <w:r w:rsidR="00672F56" w:rsidRPr="006A6622">
        <w:rPr>
          <w:iCs/>
        </w:rPr>
        <w:t>CVP IS susirašinėjimo priemonėmis</w:t>
      </w:r>
      <w:r w:rsidR="00672F56" w:rsidRPr="006A6622">
        <w:t xml:space="preserve"> paprašyti tiekėjų &lt;..&gt; ištaisyti pasiūlyme pastebėtas aritmetines klaidas &lt;..&gt;“. </w:t>
      </w:r>
      <w:r w:rsidRPr="006A6622">
        <w:t>Dalyvio pasiūlyme nurodyta, jog VBAMS ir FVAIS plėtros ir palaikymo paslaugų valandinis įkainis ne darbo metu (toliau – Įkainis) yra 220 Lt be PVM, o Įkainis su PVM – 254,10 Lt, nors skaičiuojant Įkainį su PVM turėtų būti 266,2 Lt.</w:t>
      </w:r>
      <w:r w:rsidR="00F76558" w:rsidRPr="006A6622">
        <w:t xml:space="preserve"> </w:t>
      </w:r>
      <w:r w:rsidR="008E5267" w:rsidRPr="006A6622">
        <w:t>Dalyvio pasiūlyme</w:t>
      </w:r>
      <w:r w:rsidR="006A6622" w:rsidRPr="006A6622">
        <w:t xml:space="preserve"> yra kainos apskaičiavimo klaida - pasiūlyme</w:t>
      </w:r>
      <w:r w:rsidR="008E5267" w:rsidRPr="006A6622">
        <w:t xml:space="preserve"> turėjo būti nurodyta</w:t>
      </w:r>
      <w:r w:rsidR="00F76558" w:rsidRPr="006A6622">
        <w:t>, jog Įkainis be PVM yra 210 Lt</w:t>
      </w:r>
      <w:r w:rsidR="006A6622" w:rsidRPr="006A6622">
        <w:t>, todėl</w:t>
      </w:r>
      <w:r w:rsidR="00A5027C" w:rsidRPr="006A6622">
        <w:t xml:space="preserve"> </w:t>
      </w:r>
      <w:r w:rsidR="00A5027C" w:rsidRPr="006A6622">
        <w:t>Perkančioji organizacija turėjo kreiptis į tiekėją dėl pasiūlyme nurodytos kainos apskaičiavimo klaidų ištaisymo, nekeičiant vokų su pasiūlymais atplėšimo posėdžio metu paskelbtos kainos</w:t>
      </w:r>
      <w:r w:rsidR="00F76558" w:rsidRPr="006A6622">
        <w:t>.</w:t>
      </w:r>
      <w:r w:rsidR="00F76558" w:rsidRPr="006A6622">
        <w:t xml:space="preserve"> </w:t>
      </w:r>
      <w:r w:rsidR="00672F56" w:rsidRPr="006A6622">
        <w:t xml:space="preserve">Atsižvelgiant į išdėstytą, Perkančioji organizacija </w:t>
      </w:r>
      <w:r w:rsidR="00917CD6" w:rsidRPr="006A6622">
        <w:lastRenderedPageBreak/>
        <w:t>neužti</w:t>
      </w:r>
      <w:r w:rsidR="00FC46CD" w:rsidRPr="006A6622">
        <w:t>k</w:t>
      </w:r>
      <w:r w:rsidR="00917CD6" w:rsidRPr="006A6622">
        <w:t>rino</w:t>
      </w:r>
      <w:r w:rsidR="00672F56" w:rsidRPr="006A6622">
        <w:t xml:space="preserve"> Įstatymo 39 straipsnio 1 dalies nuost</w:t>
      </w:r>
      <w:r w:rsidR="00917CD6" w:rsidRPr="006A6622">
        <w:t>atų</w:t>
      </w:r>
      <w:r w:rsidR="00672F56" w:rsidRPr="006A6622">
        <w:t>, kad „&lt;..&gt; Perkančioji organizacija, pasiūlymų vertinimo metu radusi pasiūlyme nurodytos kainos apskaičiavimo klaidų, privalo paprašyti dalyvių per jos nurodytą terminą ištaisyti pasiūlyme pastebėtas aritmetines klaidas &lt;..&gt;“</w:t>
      </w:r>
      <w:r w:rsidR="00917CD6" w:rsidRPr="006A6622">
        <w:t xml:space="preserve"> laikymosi</w:t>
      </w:r>
      <w:r w:rsidR="00672F56" w:rsidRPr="006A6622">
        <w:t>.</w:t>
      </w:r>
      <w:r w:rsidR="00E02AB9" w:rsidRPr="006A6622">
        <w:t xml:space="preserve"> </w:t>
      </w:r>
    </w:p>
    <w:p w:rsidR="001C2E88" w:rsidRPr="00CA134E" w:rsidRDefault="001F649A" w:rsidP="006A6622">
      <w:pPr>
        <w:pStyle w:val="Normal12pt"/>
        <w:tabs>
          <w:tab w:val="clear" w:pos="737"/>
          <w:tab w:val="left" w:pos="0"/>
        </w:tabs>
        <w:ind w:right="0"/>
      </w:pPr>
      <w:r w:rsidRPr="006A6622">
        <w:tab/>
      </w:r>
      <w:r w:rsidR="00927E83" w:rsidRPr="006A6622">
        <w:t xml:space="preserve">Atsižvelgiant į tai, kad Perkančioji organizacija 2014-09-02 raštu Nr. ((11.9)-5K-1417383-6K-1406892 nurodė, kad „&lt;..&gt; pasiūlymo kainai skaičiuoti formulėse buvo naudojami tik Dalyvio pateikti įkainiai su PVM &lt;..&gt;“, o nurodytas Įkainis be PVM turėtų būti 210 Lt, </w:t>
      </w:r>
      <w:r w:rsidR="00F76558" w:rsidRPr="006A6622">
        <w:t xml:space="preserve">Tarnyba rekomenduoja Perkančiajai organizacijai </w:t>
      </w:r>
      <w:r w:rsidR="00E02AB9" w:rsidRPr="006A6622">
        <w:t xml:space="preserve">kreiptis </w:t>
      </w:r>
      <w:r w:rsidR="00927E83" w:rsidRPr="006A6622">
        <w:t xml:space="preserve">į Tarnybą </w:t>
      </w:r>
      <w:r w:rsidR="00E02AB9" w:rsidRPr="006A6622">
        <w:t>dėl sutikimo</w:t>
      </w:r>
      <w:r w:rsidR="00E26676" w:rsidRPr="006A6622">
        <w:t xml:space="preserve"> </w:t>
      </w:r>
      <w:r w:rsidR="00F76558" w:rsidRPr="006A6622">
        <w:t>pakeisti Pirkimo sutarties sąlygas,</w:t>
      </w:r>
      <w:r w:rsidR="00F76558" w:rsidRPr="00CA134E">
        <w:t xml:space="preserve"> nu</w:t>
      </w:r>
      <w:r w:rsidR="00927E83" w:rsidRPr="00CA134E">
        <w:t>statant</w:t>
      </w:r>
      <w:r w:rsidRPr="00CA134E">
        <w:t>, jog Įkainis be PVM yra 210 Lt.</w:t>
      </w:r>
    </w:p>
    <w:p w:rsidR="008E5267" w:rsidRPr="00CA134E" w:rsidRDefault="00567112" w:rsidP="00CA134E">
      <w:pPr>
        <w:pStyle w:val="Default"/>
        <w:ind w:firstLine="720"/>
        <w:jc w:val="both"/>
      </w:pPr>
      <w:r w:rsidRPr="00CA134E">
        <w:t>3</w:t>
      </w:r>
      <w:r w:rsidR="000E0259" w:rsidRPr="00CA134E">
        <w:t xml:space="preserve">. Pirkimo sąlygų 7 priedo „Valstybės biudžeto, paskaitos ir mokėjimų sistemos ir Finansų valdymo ir apskaitos informacinės sistemos plėtros ir palaikymo </w:t>
      </w:r>
      <w:proofErr w:type="spellStart"/>
      <w:r w:rsidR="000E0259" w:rsidRPr="00CA134E">
        <w:t>paslau</w:t>
      </w:r>
      <w:r w:rsidR="00EF113E">
        <w:t>gų</w:t>
      </w:r>
      <w:proofErr w:type="spellEnd"/>
      <w:r w:rsidR="00EF113E">
        <w:t xml:space="preserve"> </w:t>
      </w:r>
      <w:proofErr w:type="spellStart"/>
      <w:r w:rsidR="00EF113E">
        <w:t>pirkimo</w:t>
      </w:r>
      <w:proofErr w:type="spellEnd"/>
      <w:r w:rsidR="00EF113E">
        <w:t xml:space="preserve"> </w:t>
      </w:r>
      <w:proofErr w:type="spellStart"/>
      <w:r w:rsidR="00EF113E">
        <w:t>sutarties</w:t>
      </w:r>
      <w:proofErr w:type="spellEnd"/>
      <w:r w:rsidR="00EF113E">
        <w:t xml:space="preserve"> </w:t>
      </w:r>
      <w:proofErr w:type="spellStart"/>
      <w:r w:rsidR="00EF113E">
        <w:t>projektas</w:t>
      </w:r>
      <w:proofErr w:type="spellEnd"/>
      <w:proofErr w:type="gramStart"/>
      <w:r w:rsidR="00EF113E">
        <w:t xml:space="preserve">“ </w:t>
      </w:r>
      <w:r w:rsidR="000E0259" w:rsidRPr="00CA134E">
        <w:t>7.2</w:t>
      </w:r>
      <w:proofErr w:type="gramEnd"/>
      <w:r w:rsidR="000E0259" w:rsidRPr="00CA134E">
        <w:t xml:space="preserve"> </w:t>
      </w:r>
      <w:proofErr w:type="spellStart"/>
      <w:r w:rsidR="000E0259" w:rsidRPr="00CA134E">
        <w:t>punkte</w:t>
      </w:r>
      <w:proofErr w:type="spellEnd"/>
      <w:r w:rsidR="000E0259" w:rsidRPr="00CA134E">
        <w:t xml:space="preserve"> </w:t>
      </w:r>
      <w:proofErr w:type="spellStart"/>
      <w:r w:rsidR="000E0259" w:rsidRPr="00CA134E">
        <w:t>nustatyta</w:t>
      </w:r>
      <w:proofErr w:type="spellEnd"/>
      <w:r w:rsidR="000E0259" w:rsidRPr="00CA134E">
        <w:t xml:space="preserve">, </w:t>
      </w:r>
      <w:proofErr w:type="spellStart"/>
      <w:r w:rsidR="000E0259" w:rsidRPr="00CA134E">
        <w:t>kad</w:t>
      </w:r>
      <w:proofErr w:type="spellEnd"/>
      <w:r w:rsidR="000E0259" w:rsidRPr="00CA134E">
        <w:t xml:space="preserve"> „&lt;..&gt; Paslaugų teikėjas norėdamas pakeisti Sutarties 2 priede nurodytą (-</w:t>
      </w:r>
      <w:proofErr w:type="spellStart"/>
      <w:r w:rsidR="000E0259" w:rsidRPr="00CA134E">
        <w:t>us</w:t>
      </w:r>
      <w:proofErr w:type="spellEnd"/>
      <w:r w:rsidR="000E0259" w:rsidRPr="00CA134E">
        <w:t xml:space="preserve">) </w:t>
      </w:r>
      <w:proofErr w:type="spellStart"/>
      <w:r w:rsidR="000E0259" w:rsidRPr="00EF113E">
        <w:rPr>
          <w:i/>
        </w:rPr>
        <w:t>subteikėją</w:t>
      </w:r>
      <w:proofErr w:type="spellEnd"/>
      <w:r w:rsidR="000E0259" w:rsidRPr="00EF113E">
        <w:rPr>
          <w:i/>
        </w:rPr>
        <w:t xml:space="preserve"> (-</w:t>
      </w:r>
      <w:proofErr w:type="spellStart"/>
      <w:r w:rsidR="000E0259" w:rsidRPr="00EF113E">
        <w:rPr>
          <w:i/>
        </w:rPr>
        <w:t>us</w:t>
      </w:r>
      <w:proofErr w:type="spellEnd"/>
      <w:r w:rsidR="000E0259" w:rsidRPr="00CA134E">
        <w:t xml:space="preserve">) privalo gauti išankstinį rašytinį </w:t>
      </w:r>
      <w:r w:rsidR="00D129E8" w:rsidRPr="00CA134E">
        <w:t>u</w:t>
      </w:r>
      <w:r w:rsidR="000E0259" w:rsidRPr="00CA134E">
        <w:t xml:space="preserve">žsakovo sutikimą. Sutikimas duodamas tik dėl konkretaus </w:t>
      </w:r>
      <w:proofErr w:type="spellStart"/>
      <w:r w:rsidR="000E0259" w:rsidRPr="00EF113E">
        <w:rPr>
          <w:i/>
        </w:rPr>
        <w:t>subteikėjo</w:t>
      </w:r>
      <w:proofErr w:type="spellEnd"/>
      <w:r w:rsidR="000E0259" w:rsidRPr="00EF113E">
        <w:rPr>
          <w:i/>
        </w:rPr>
        <w:t xml:space="preserve"> (-ų)</w:t>
      </w:r>
      <w:r w:rsidR="000E0259" w:rsidRPr="00CA134E">
        <w:t xml:space="preserve"> pakeitimo ir tik įvardijus numatomą </w:t>
      </w:r>
      <w:proofErr w:type="spellStart"/>
      <w:r w:rsidR="000E0259" w:rsidRPr="00EF113E">
        <w:rPr>
          <w:i/>
        </w:rPr>
        <w:t>subteikėją</w:t>
      </w:r>
      <w:proofErr w:type="spellEnd"/>
      <w:r w:rsidR="000E0259" w:rsidRPr="00EF113E">
        <w:rPr>
          <w:i/>
        </w:rPr>
        <w:t xml:space="preserve"> (-</w:t>
      </w:r>
      <w:proofErr w:type="spellStart"/>
      <w:r w:rsidR="000E0259" w:rsidRPr="00EF113E">
        <w:rPr>
          <w:i/>
        </w:rPr>
        <w:t>us</w:t>
      </w:r>
      <w:proofErr w:type="spellEnd"/>
      <w:r w:rsidR="000E0259" w:rsidRPr="00EF113E">
        <w:rPr>
          <w:i/>
        </w:rPr>
        <w:t>)</w:t>
      </w:r>
      <w:r w:rsidR="000E0259" w:rsidRPr="00CA134E">
        <w:rPr>
          <w:u w:val="single"/>
        </w:rPr>
        <w:t xml:space="preserve"> &lt;</w:t>
      </w:r>
      <w:proofErr w:type="gramStart"/>
      <w:r w:rsidR="000E0259" w:rsidRPr="00CA134E">
        <w:rPr>
          <w:u w:val="single"/>
        </w:rPr>
        <w:t>..</w:t>
      </w:r>
      <w:proofErr w:type="gramEnd"/>
      <w:r w:rsidR="000E0259" w:rsidRPr="00CA134E">
        <w:rPr>
          <w:u w:val="single"/>
        </w:rPr>
        <w:t>&gt;</w:t>
      </w:r>
      <w:r w:rsidR="00D129E8" w:rsidRPr="00CA134E">
        <w:t>“,</w:t>
      </w:r>
      <w:r w:rsidR="00F76558" w:rsidRPr="00CA134E">
        <w:t xml:space="preserve"> o 7.11 punkte nustatyta, jog „Jeigu tenka </w:t>
      </w:r>
      <w:r w:rsidR="00F76558" w:rsidRPr="00EF113E">
        <w:rPr>
          <w:i/>
        </w:rPr>
        <w:t>keisti ekspertą</w:t>
      </w:r>
      <w:r w:rsidR="00F76558" w:rsidRPr="00CA134E">
        <w:t>, kandidatas į jo vietą privalo turėti ne žemesnę kvalifikaciją ir patirtį &lt;</w:t>
      </w:r>
      <w:proofErr w:type="gramStart"/>
      <w:r w:rsidR="00F76558" w:rsidRPr="00CA134E">
        <w:t>..</w:t>
      </w:r>
      <w:proofErr w:type="gramEnd"/>
      <w:r w:rsidR="00F76558" w:rsidRPr="00CA134E">
        <w:t xml:space="preserve">&gt;, </w:t>
      </w:r>
      <w:r w:rsidR="00D129E8" w:rsidRPr="00CA134E">
        <w:t xml:space="preserve">tačiau nėra nustatyta, kad keičiami </w:t>
      </w:r>
      <w:proofErr w:type="spellStart"/>
      <w:r w:rsidR="00D129E8" w:rsidRPr="00EF113E">
        <w:rPr>
          <w:i/>
        </w:rPr>
        <w:t>sub</w:t>
      </w:r>
      <w:r w:rsidRPr="00EF113E">
        <w:rPr>
          <w:i/>
        </w:rPr>
        <w:t>teikėjai</w:t>
      </w:r>
      <w:proofErr w:type="spellEnd"/>
      <w:r w:rsidR="00D129E8" w:rsidRPr="00CA134E">
        <w:t xml:space="preserve"> turės būti ne mažesnės kvalifikacijos negu buvo reikalauta Pirkimo sąlygose. Tarnyba atkreipia dėmesį, kad Perkančioji organizacija turi užtikrinti, kad jeigu Pirkimo sąlygose </w:t>
      </w:r>
      <w:proofErr w:type="spellStart"/>
      <w:r w:rsidR="00D129E8" w:rsidRPr="00CA134E">
        <w:t>sub</w:t>
      </w:r>
      <w:r w:rsidRPr="00CA134E">
        <w:t>teikėjams</w:t>
      </w:r>
      <w:proofErr w:type="spellEnd"/>
      <w:r w:rsidR="00D129E8" w:rsidRPr="00CA134E">
        <w:t xml:space="preserve"> buvo keliami kvalifikacijos reikalavimai (Pirkimo sąlygų 19 punktas), turi būti nustatoma, kad keičiami </w:t>
      </w:r>
      <w:proofErr w:type="spellStart"/>
      <w:r w:rsidR="00D129E8" w:rsidRPr="00CA134E">
        <w:t>sub</w:t>
      </w:r>
      <w:r w:rsidRPr="00CA134E">
        <w:t>teikėjai</w:t>
      </w:r>
      <w:proofErr w:type="spellEnd"/>
      <w:r w:rsidR="00D129E8" w:rsidRPr="00CA134E">
        <w:t xml:space="preserve"> turės būti ne mažesnės kvalifikacijos negu buvo reikalauta Pirkimo </w:t>
      </w:r>
      <w:proofErr w:type="spellStart"/>
      <w:r w:rsidR="00D129E8" w:rsidRPr="00CA134E">
        <w:t>sąlygose</w:t>
      </w:r>
      <w:proofErr w:type="spellEnd"/>
      <w:r w:rsidR="00E95294">
        <w:t>.</w:t>
      </w:r>
      <w:r w:rsidR="00D129E8" w:rsidRPr="00CA134E">
        <w:t xml:space="preserve"> </w:t>
      </w:r>
    </w:p>
    <w:p w:rsidR="00EC7065" w:rsidRPr="00CA134E" w:rsidRDefault="00EC7065" w:rsidP="00CA134E">
      <w:pPr>
        <w:tabs>
          <w:tab w:val="left" w:pos="700"/>
        </w:tabs>
        <w:jc w:val="both"/>
        <w:rPr>
          <w:sz w:val="24"/>
          <w:szCs w:val="24"/>
        </w:rPr>
      </w:pPr>
      <w:r w:rsidRPr="00CA134E">
        <w:rPr>
          <w:sz w:val="24"/>
          <w:szCs w:val="24"/>
        </w:rPr>
        <w:tab/>
      </w:r>
      <w:r w:rsidR="00567112" w:rsidRPr="00CA134E">
        <w:rPr>
          <w:sz w:val="24"/>
          <w:szCs w:val="24"/>
        </w:rPr>
        <w:t>4</w:t>
      </w:r>
      <w:r w:rsidRPr="00CA134E">
        <w:rPr>
          <w:sz w:val="24"/>
          <w:szCs w:val="24"/>
        </w:rPr>
        <w:t>. Pirkimo sąlygų 1 priede „Pasiūlymas dėl valstybės biudžeto, apskaitos ir mokėjimų sistemos ir finansų valdymo ir apskaitos informacinės sistemos plėtros ir palaikymo paslaugų konkurso“ nurodyta, kad: VBAMS ir FVAIS (išskyrus Darbo užmokesčio funkcinę sritį) plėtros ir palaikymo paslaugų valandiniai įkainiai ir FVAIS (darbo užmokesčio funkcinė sritis) plėtros ir palaikymo paslaugų įkainiai, apskaičiuojami specialisto vidutinį valandinį įkainį (</w:t>
      </w:r>
      <w:proofErr w:type="spellStart"/>
      <w:r w:rsidRPr="00CA134E">
        <w:rPr>
          <w:sz w:val="24"/>
          <w:szCs w:val="24"/>
        </w:rPr>
        <w:t>K</w:t>
      </w:r>
      <w:r w:rsidRPr="00CA134E">
        <w:rPr>
          <w:sz w:val="24"/>
          <w:szCs w:val="24"/>
          <w:vertAlign w:val="subscript"/>
        </w:rPr>
        <w:t>vid</w:t>
      </w:r>
      <w:proofErr w:type="spellEnd"/>
      <w:r w:rsidRPr="00CA134E">
        <w:rPr>
          <w:sz w:val="24"/>
          <w:szCs w:val="24"/>
        </w:rPr>
        <w:t>)/(</w:t>
      </w:r>
      <w:proofErr w:type="spellStart"/>
      <w:r w:rsidRPr="00CA134E">
        <w:rPr>
          <w:sz w:val="24"/>
          <w:szCs w:val="24"/>
        </w:rPr>
        <w:t>D</w:t>
      </w:r>
      <w:r w:rsidRPr="00CA134E">
        <w:rPr>
          <w:sz w:val="24"/>
          <w:szCs w:val="24"/>
          <w:vertAlign w:val="subscript"/>
        </w:rPr>
        <w:t>vid</w:t>
      </w:r>
      <w:proofErr w:type="spellEnd"/>
      <w:r w:rsidRPr="00CA134E">
        <w:rPr>
          <w:sz w:val="24"/>
          <w:szCs w:val="24"/>
        </w:rPr>
        <w:t>) padauginant iš numatomo vidutinio metinio plėtros ir palaikymo laiko. Atsižvelgiant į tai, kad apskaičiavimo  formules sudaro: 1) įkainiai darbo metu, 2) įkainiai ne darbo metu ir</w:t>
      </w:r>
      <w:r w:rsidR="001945DB" w:rsidRPr="00CA134E">
        <w:rPr>
          <w:sz w:val="24"/>
          <w:szCs w:val="24"/>
        </w:rPr>
        <w:t xml:space="preserve"> 3) darbo dienos įkainiai, Tarnyba rekomenduoja, kad </w:t>
      </w:r>
      <w:r w:rsidRPr="00CA134E">
        <w:rPr>
          <w:sz w:val="24"/>
          <w:szCs w:val="24"/>
        </w:rPr>
        <w:t>Perkančioji organizacija</w:t>
      </w:r>
      <w:r w:rsidR="00A5027C" w:rsidRPr="00CA134E">
        <w:rPr>
          <w:sz w:val="24"/>
          <w:szCs w:val="24"/>
        </w:rPr>
        <w:t>,</w:t>
      </w:r>
      <w:r w:rsidRPr="00CA134E">
        <w:rPr>
          <w:sz w:val="24"/>
          <w:szCs w:val="24"/>
        </w:rPr>
        <w:t xml:space="preserve"> vykdydama viešuosius pirkimus</w:t>
      </w:r>
      <w:r w:rsidR="001B749A" w:rsidRPr="00CA134E">
        <w:rPr>
          <w:sz w:val="24"/>
          <w:szCs w:val="24"/>
        </w:rPr>
        <w:t>, kai nėra žinomi įkainių preliminarūs kiekiai,</w:t>
      </w:r>
      <w:r w:rsidR="00592470">
        <w:rPr>
          <w:sz w:val="24"/>
          <w:szCs w:val="24"/>
        </w:rPr>
        <w:t xml:space="preserve"> </w:t>
      </w:r>
      <w:r w:rsidR="001A2E5E">
        <w:rPr>
          <w:sz w:val="24"/>
          <w:szCs w:val="24"/>
        </w:rPr>
        <w:t xml:space="preserve">tačiau galima atsižvelgti į turimą patirtį, </w:t>
      </w:r>
      <w:bookmarkStart w:id="2" w:name="_GoBack"/>
      <w:bookmarkEnd w:id="2"/>
      <w:r w:rsidR="001945DB" w:rsidRPr="00CA134E">
        <w:rPr>
          <w:sz w:val="24"/>
          <w:szCs w:val="24"/>
        </w:rPr>
        <w:t>nustatyt</w:t>
      </w:r>
      <w:r w:rsidR="00592470">
        <w:rPr>
          <w:sz w:val="24"/>
          <w:szCs w:val="24"/>
        </w:rPr>
        <w:t>ų</w:t>
      </w:r>
      <w:r w:rsidR="001945DB" w:rsidRPr="00CA134E">
        <w:rPr>
          <w:sz w:val="24"/>
          <w:szCs w:val="24"/>
        </w:rPr>
        <w:t xml:space="preserve"> kiekvieno įkainio lyginamąjį svorį pirkimo objekte</w:t>
      </w:r>
      <w:r w:rsidRPr="00CA134E">
        <w:rPr>
          <w:sz w:val="24"/>
          <w:szCs w:val="24"/>
        </w:rPr>
        <w:t xml:space="preserve">, </w:t>
      </w:r>
      <w:proofErr w:type="spellStart"/>
      <w:r w:rsidRPr="00CA134E">
        <w:rPr>
          <w:sz w:val="24"/>
          <w:szCs w:val="24"/>
        </w:rPr>
        <w:t>t.y</w:t>
      </w:r>
      <w:proofErr w:type="spellEnd"/>
      <w:r w:rsidRPr="00CA134E">
        <w:rPr>
          <w:sz w:val="24"/>
          <w:szCs w:val="24"/>
        </w:rPr>
        <w:t xml:space="preserve">. </w:t>
      </w:r>
      <w:r w:rsidR="00A5027C" w:rsidRPr="00CA134E">
        <w:rPr>
          <w:sz w:val="24"/>
          <w:szCs w:val="24"/>
        </w:rPr>
        <w:t>vadovautųsi</w:t>
      </w:r>
      <w:r w:rsidRPr="00CA134E">
        <w:rPr>
          <w:sz w:val="24"/>
          <w:szCs w:val="24"/>
        </w:rPr>
        <w:t xml:space="preserve"> Viešojo pirkimo−pardavimo sutarčių kainos ir kainodaros taisyklių nustatymo metodikos, patvirtintos Tarnybos direktoriaus 2003 m. vasario 25 d. įsakymu Nr. 1S-21 „Dėl Viešojo pirkimo-pardavimo sutarčių kainodaros nustatymo metodikos patvirtinimo“ 36.5.2 punkto reikalavimais, kad „&lt;...&gt; jei pirkimo objektas susideda iš sudėtinių dalių ir perkami skirtingi prekių, paslaugų ar darbų kiekiai, vertinant pasiūlymą, vertinama įkainių, padaugintų iš preliminarių kiekių arba lyginamųjų koeficientų, suma“.</w:t>
      </w:r>
    </w:p>
    <w:p w:rsidR="00FC46CD" w:rsidRPr="00CA134E" w:rsidRDefault="00FC46CD" w:rsidP="00CA134E">
      <w:pPr>
        <w:tabs>
          <w:tab w:val="left" w:pos="700"/>
        </w:tabs>
        <w:jc w:val="both"/>
        <w:rPr>
          <w:sz w:val="24"/>
          <w:szCs w:val="24"/>
        </w:rPr>
      </w:pPr>
    </w:p>
    <w:p w:rsidR="00FC46CD" w:rsidRPr="00CA134E" w:rsidRDefault="00FC46CD" w:rsidP="00CA134E">
      <w:pPr>
        <w:tabs>
          <w:tab w:val="left" w:pos="700"/>
        </w:tabs>
        <w:jc w:val="both"/>
        <w:rPr>
          <w:sz w:val="24"/>
          <w:szCs w:val="24"/>
        </w:rPr>
      </w:pPr>
    </w:p>
    <w:p w:rsidR="00360DA5" w:rsidRPr="00CA134E" w:rsidRDefault="00154786" w:rsidP="00CA134E">
      <w:pPr>
        <w:tabs>
          <w:tab w:val="left" w:pos="700"/>
        </w:tabs>
        <w:jc w:val="both"/>
        <w:rPr>
          <w:bCs/>
          <w:sz w:val="24"/>
          <w:szCs w:val="24"/>
        </w:rPr>
      </w:pPr>
      <w:r w:rsidRPr="00CA134E">
        <w:rPr>
          <w:bCs/>
          <w:sz w:val="24"/>
          <w:szCs w:val="24"/>
        </w:rPr>
        <w:t>Kontrolės skyriaus vyriausioji specialistė</w:t>
      </w:r>
      <w:r w:rsidR="00360DA5" w:rsidRPr="00CA134E">
        <w:rPr>
          <w:bCs/>
          <w:sz w:val="24"/>
          <w:szCs w:val="24"/>
        </w:rPr>
        <w:tab/>
      </w:r>
      <w:r w:rsidRPr="00CA134E">
        <w:rPr>
          <w:bCs/>
          <w:sz w:val="24"/>
          <w:szCs w:val="24"/>
        </w:rPr>
        <w:t xml:space="preserve">                                   </w:t>
      </w:r>
      <w:r w:rsidR="00FC46CD" w:rsidRPr="00CA134E">
        <w:rPr>
          <w:bCs/>
          <w:sz w:val="24"/>
          <w:szCs w:val="24"/>
        </w:rPr>
        <w:t xml:space="preserve"> </w:t>
      </w:r>
      <w:r w:rsidR="00CE74E2" w:rsidRPr="00CA134E">
        <w:rPr>
          <w:bCs/>
          <w:sz w:val="24"/>
          <w:szCs w:val="24"/>
        </w:rPr>
        <w:t xml:space="preserve">  </w:t>
      </w:r>
      <w:r w:rsidR="00AB10FC" w:rsidRPr="00CA134E">
        <w:rPr>
          <w:bCs/>
          <w:sz w:val="24"/>
          <w:szCs w:val="24"/>
        </w:rPr>
        <w:t xml:space="preserve">            </w:t>
      </w:r>
      <w:r w:rsidR="00CE74E2" w:rsidRPr="00CA134E">
        <w:rPr>
          <w:bCs/>
          <w:sz w:val="24"/>
          <w:szCs w:val="24"/>
        </w:rPr>
        <w:t xml:space="preserve">    </w:t>
      </w:r>
      <w:r w:rsidRPr="00CA134E">
        <w:rPr>
          <w:bCs/>
          <w:sz w:val="24"/>
          <w:szCs w:val="24"/>
        </w:rPr>
        <w:t xml:space="preserve">   Giedrė Almonaitytė</w:t>
      </w:r>
    </w:p>
    <w:p w:rsidR="00FC46CD" w:rsidRDefault="00FC46CD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FC46CD" w:rsidRDefault="00FC46CD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895552" w:rsidRDefault="00895552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895552" w:rsidRDefault="00895552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895552" w:rsidRDefault="00895552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895552" w:rsidRDefault="00895552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895552" w:rsidRDefault="00895552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567112" w:rsidRDefault="00567112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567112" w:rsidRDefault="00567112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E95294" w:rsidRDefault="00E95294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E95294" w:rsidRDefault="00E95294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E95294" w:rsidRDefault="00E95294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567112" w:rsidRDefault="00567112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895552" w:rsidRDefault="00895552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567112" w:rsidRDefault="00567112" w:rsidP="00567112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895552" w:rsidRDefault="00567112" w:rsidP="00A11F00">
      <w:pPr>
        <w:pStyle w:val="Antrats"/>
        <w:tabs>
          <w:tab w:val="clear" w:pos="4320"/>
          <w:tab w:val="clear" w:pos="8640"/>
        </w:tabs>
        <w:rPr>
          <w:bCs/>
          <w:sz w:val="24"/>
          <w:szCs w:val="24"/>
        </w:rPr>
      </w:pPr>
      <w:r>
        <w:t>Giedrė Almonaitytė, tel. (8 5) 219 7044</w:t>
      </w:r>
      <w:r w:rsidRPr="00E45F2A">
        <w:t xml:space="preserve">, el. p. </w:t>
      </w:r>
      <w:r>
        <w:t>Giedre.Almonaityte</w:t>
      </w:r>
      <w:r w:rsidRPr="00E45F2A">
        <w:t>@vpt.lt</w:t>
      </w:r>
    </w:p>
    <w:sectPr w:rsidR="00895552" w:rsidSect="00FC46CD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709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E46" w:rsidRDefault="00A45E46">
      <w:r>
        <w:separator/>
      </w:r>
    </w:p>
  </w:endnote>
  <w:endnote w:type="continuationSeparator" w:id="0">
    <w:p w:rsidR="00A45E46" w:rsidRDefault="00A4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07" w:rsidRDefault="00B93B07">
    <w:pPr>
      <w:pStyle w:val="Porat"/>
    </w:pPr>
  </w:p>
  <w:p w:rsidR="00B93B07" w:rsidRDefault="00B93B07">
    <w:pPr>
      <w:pStyle w:val="Porat"/>
    </w:pPr>
  </w:p>
  <w:p w:rsidR="00B93B07" w:rsidRDefault="00B93B0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5"/>
      <w:gridCol w:w="3212"/>
      <w:gridCol w:w="3212"/>
    </w:tblGrid>
    <w:tr w:rsidR="00B93B07" w:rsidRPr="008F10BE" w:rsidTr="0048148B">
      <w:tc>
        <w:tcPr>
          <w:tcW w:w="3225" w:type="dxa"/>
        </w:tcPr>
        <w:p w:rsidR="00B93B07" w:rsidRPr="008F10BE" w:rsidRDefault="00B93B07" w:rsidP="00225780">
          <w:pPr>
            <w:pStyle w:val="Porat"/>
          </w:pPr>
          <w:r w:rsidRPr="008F10BE">
            <w:t>Biudžetinė įstaiga</w:t>
          </w:r>
        </w:p>
        <w:p w:rsidR="00B93B07" w:rsidRPr="008F10BE" w:rsidRDefault="00B93B07" w:rsidP="00225780">
          <w:pPr>
            <w:pStyle w:val="Porat"/>
          </w:pPr>
          <w:r w:rsidRPr="008F10BE">
            <w:t>Kareivių g. 1, 08221 Vilnius</w:t>
          </w:r>
        </w:p>
        <w:p w:rsidR="00B93B07" w:rsidRPr="008F10BE" w:rsidRDefault="00B93B07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B93B07" w:rsidRPr="008F10BE" w:rsidRDefault="00B93B07" w:rsidP="008A5A7B">
          <w:pPr>
            <w:pStyle w:val="Porat"/>
          </w:pPr>
          <w:r w:rsidRPr="008F10BE">
            <w:t>Tel. (8 5) 219 7001</w:t>
          </w:r>
        </w:p>
        <w:p w:rsidR="00B93B07" w:rsidRPr="008F10BE" w:rsidRDefault="00B93B07" w:rsidP="008A5A7B">
          <w:pPr>
            <w:pStyle w:val="Porat"/>
          </w:pPr>
          <w:r w:rsidRPr="008F10BE">
            <w:t>Faks. (8 5) 213 6213</w:t>
          </w:r>
        </w:p>
        <w:p w:rsidR="00B93B07" w:rsidRPr="008F10BE" w:rsidRDefault="00B93B07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B93B07" w:rsidRPr="008F10BE" w:rsidRDefault="00B93B07" w:rsidP="008A5A7B">
          <w:pPr>
            <w:pStyle w:val="Porat"/>
          </w:pPr>
          <w:r w:rsidRPr="008F10BE">
            <w:t>Duomenys kaupiami ir saugomi</w:t>
          </w:r>
        </w:p>
        <w:p w:rsidR="00B93B07" w:rsidRPr="008F10BE" w:rsidRDefault="00B93B07" w:rsidP="00225780">
          <w:pPr>
            <w:pStyle w:val="Porat"/>
          </w:pPr>
          <w:r w:rsidRPr="008F10BE">
            <w:t>Juridinių asmenų registre</w:t>
          </w:r>
        </w:p>
        <w:p w:rsidR="00B93B07" w:rsidRPr="008F10BE" w:rsidRDefault="00B93B07" w:rsidP="00225780">
          <w:pPr>
            <w:pStyle w:val="Porat"/>
          </w:pPr>
          <w:r w:rsidRPr="008F10BE">
            <w:t>Kodas 188656261</w:t>
          </w:r>
        </w:p>
      </w:tc>
    </w:tr>
  </w:tbl>
  <w:p w:rsidR="00B93B07" w:rsidRPr="008F10BE" w:rsidRDefault="00B93B07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E46" w:rsidRDefault="00A45E46">
      <w:r>
        <w:separator/>
      </w:r>
    </w:p>
  </w:footnote>
  <w:footnote w:type="continuationSeparator" w:id="0">
    <w:p w:rsidR="00A45E46" w:rsidRDefault="00A45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07" w:rsidRDefault="003129B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93B0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93B07" w:rsidRDefault="00B93B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07" w:rsidRPr="00C46A04" w:rsidRDefault="003129BB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C46A04">
      <w:rPr>
        <w:rStyle w:val="Puslapionumeris"/>
        <w:sz w:val="24"/>
        <w:szCs w:val="24"/>
      </w:rPr>
      <w:fldChar w:fldCharType="begin"/>
    </w:r>
    <w:r w:rsidR="00B93B07" w:rsidRPr="00C46A04">
      <w:rPr>
        <w:rStyle w:val="Puslapionumeris"/>
        <w:sz w:val="24"/>
        <w:szCs w:val="24"/>
      </w:rPr>
      <w:instrText xml:space="preserve">PAGE  </w:instrText>
    </w:r>
    <w:r w:rsidRPr="00C46A04">
      <w:rPr>
        <w:rStyle w:val="Puslapionumeris"/>
        <w:sz w:val="24"/>
        <w:szCs w:val="24"/>
      </w:rPr>
      <w:fldChar w:fldCharType="separate"/>
    </w:r>
    <w:r w:rsidR="001A2E5E">
      <w:rPr>
        <w:rStyle w:val="Puslapionumeris"/>
        <w:noProof/>
        <w:sz w:val="24"/>
        <w:szCs w:val="24"/>
      </w:rPr>
      <w:t>2</w:t>
    </w:r>
    <w:r w:rsidRPr="00C46A04">
      <w:rPr>
        <w:rStyle w:val="Puslapionumeris"/>
        <w:sz w:val="24"/>
        <w:szCs w:val="24"/>
      </w:rPr>
      <w:fldChar w:fldCharType="end"/>
    </w:r>
  </w:p>
  <w:p w:rsidR="00B93B07" w:rsidRDefault="00B93B0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1B700B1"/>
    <w:multiLevelType w:val="hybridMultilevel"/>
    <w:tmpl w:val="790AE49A"/>
    <w:lvl w:ilvl="0" w:tplc="66C40CA4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534E1760"/>
    <w:multiLevelType w:val="hybridMultilevel"/>
    <w:tmpl w:val="42A06D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7F"/>
    <w:rsid w:val="00005420"/>
    <w:rsid w:val="00006F30"/>
    <w:rsid w:val="00007372"/>
    <w:rsid w:val="00021053"/>
    <w:rsid w:val="00023B43"/>
    <w:rsid w:val="000327A3"/>
    <w:rsid w:val="00033CC7"/>
    <w:rsid w:val="00035EB7"/>
    <w:rsid w:val="00044AFE"/>
    <w:rsid w:val="00046709"/>
    <w:rsid w:val="000506A7"/>
    <w:rsid w:val="0005237A"/>
    <w:rsid w:val="000676A3"/>
    <w:rsid w:val="00094314"/>
    <w:rsid w:val="00097A68"/>
    <w:rsid w:val="000A1894"/>
    <w:rsid w:val="000A231D"/>
    <w:rsid w:val="000A37E6"/>
    <w:rsid w:val="000E0259"/>
    <w:rsid w:val="000E3FC7"/>
    <w:rsid w:val="000E5456"/>
    <w:rsid w:val="000E5D45"/>
    <w:rsid w:val="00103DFB"/>
    <w:rsid w:val="00117AAD"/>
    <w:rsid w:val="00141CFA"/>
    <w:rsid w:val="00154786"/>
    <w:rsid w:val="0017077F"/>
    <w:rsid w:val="00170B8A"/>
    <w:rsid w:val="00176F48"/>
    <w:rsid w:val="00187A54"/>
    <w:rsid w:val="00190C23"/>
    <w:rsid w:val="001945DB"/>
    <w:rsid w:val="001947C6"/>
    <w:rsid w:val="001A2A3C"/>
    <w:rsid w:val="001A2E5E"/>
    <w:rsid w:val="001A70BA"/>
    <w:rsid w:val="001B63CF"/>
    <w:rsid w:val="001B749A"/>
    <w:rsid w:val="001C2E88"/>
    <w:rsid w:val="001C5058"/>
    <w:rsid w:val="001C5DD9"/>
    <w:rsid w:val="001C64A9"/>
    <w:rsid w:val="001D5CFB"/>
    <w:rsid w:val="001F291D"/>
    <w:rsid w:val="001F4A78"/>
    <w:rsid w:val="001F649A"/>
    <w:rsid w:val="00223E47"/>
    <w:rsid w:val="00225780"/>
    <w:rsid w:val="0023626C"/>
    <w:rsid w:val="00242FB8"/>
    <w:rsid w:val="002556A3"/>
    <w:rsid w:val="00256CEF"/>
    <w:rsid w:val="002571B3"/>
    <w:rsid w:val="00287365"/>
    <w:rsid w:val="002878B6"/>
    <w:rsid w:val="00297410"/>
    <w:rsid w:val="002A06B0"/>
    <w:rsid w:val="002B0D9C"/>
    <w:rsid w:val="002B3C55"/>
    <w:rsid w:val="002B5FFD"/>
    <w:rsid w:val="002B6A22"/>
    <w:rsid w:val="002C4A68"/>
    <w:rsid w:val="002D1F71"/>
    <w:rsid w:val="002E0178"/>
    <w:rsid w:val="002F4203"/>
    <w:rsid w:val="002F639A"/>
    <w:rsid w:val="002F6A88"/>
    <w:rsid w:val="003129BB"/>
    <w:rsid w:val="00313FC6"/>
    <w:rsid w:val="00320CE5"/>
    <w:rsid w:val="003214DA"/>
    <w:rsid w:val="0032546E"/>
    <w:rsid w:val="00333C57"/>
    <w:rsid w:val="00351E8D"/>
    <w:rsid w:val="0035640A"/>
    <w:rsid w:val="00357A1F"/>
    <w:rsid w:val="00360DA5"/>
    <w:rsid w:val="00363575"/>
    <w:rsid w:val="00364784"/>
    <w:rsid w:val="00375CEC"/>
    <w:rsid w:val="00380718"/>
    <w:rsid w:val="00383973"/>
    <w:rsid w:val="00396B0F"/>
    <w:rsid w:val="003A20D6"/>
    <w:rsid w:val="003B2550"/>
    <w:rsid w:val="003B3873"/>
    <w:rsid w:val="003D3D13"/>
    <w:rsid w:val="003D653C"/>
    <w:rsid w:val="003F5351"/>
    <w:rsid w:val="00400831"/>
    <w:rsid w:val="00406CF8"/>
    <w:rsid w:val="00407574"/>
    <w:rsid w:val="00427657"/>
    <w:rsid w:val="00427FA0"/>
    <w:rsid w:val="004434D2"/>
    <w:rsid w:val="00454D65"/>
    <w:rsid w:val="00457679"/>
    <w:rsid w:val="00462A10"/>
    <w:rsid w:val="00463E31"/>
    <w:rsid w:val="0048148B"/>
    <w:rsid w:val="00495120"/>
    <w:rsid w:val="004A78DE"/>
    <w:rsid w:val="004D03A6"/>
    <w:rsid w:val="004D1BAD"/>
    <w:rsid w:val="004E4C23"/>
    <w:rsid w:val="004E759C"/>
    <w:rsid w:val="00510C55"/>
    <w:rsid w:val="00556B20"/>
    <w:rsid w:val="00557B1F"/>
    <w:rsid w:val="0056188A"/>
    <w:rsid w:val="00563780"/>
    <w:rsid w:val="00567112"/>
    <w:rsid w:val="00572478"/>
    <w:rsid w:val="005833EA"/>
    <w:rsid w:val="00586324"/>
    <w:rsid w:val="00592470"/>
    <w:rsid w:val="005A4D4D"/>
    <w:rsid w:val="005A5864"/>
    <w:rsid w:val="005B6FCB"/>
    <w:rsid w:val="005C4F97"/>
    <w:rsid w:val="005D2E16"/>
    <w:rsid w:val="005E35E7"/>
    <w:rsid w:val="005E5B43"/>
    <w:rsid w:val="005F5F70"/>
    <w:rsid w:val="0060178E"/>
    <w:rsid w:val="00604645"/>
    <w:rsid w:val="00617673"/>
    <w:rsid w:val="00626943"/>
    <w:rsid w:val="006416BB"/>
    <w:rsid w:val="00653884"/>
    <w:rsid w:val="00654BAE"/>
    <w:rsid w:val="00661EC2"/>
    <w:rsid w:val="006621D7"/>
    <w:rsid w:val="00663222"/>
    <w:rsid w:val="00664877"/>
    <w:rsid w:val="00665232"/>
    <w:rsid w:val="00672F56"/>
    <w:rsid w:val="00691084"/>
    <w:rsid w:val="00693D78"/>
    <w:rsid w:val="00693F43"/>
    <w:rsid w:val="006A6622"/>
    <w:rsid w:val="006C2934"/>
    <w:rsid w:val="006D6F78"/>
    <w:rsid w:val="006E2FD3"/>
    <w:rsid w:val="006E4470"/>
    <w:rsid w:val="006F649D"/>
    <w:rsid w:val="006F7045"/>
    <w:rsid w:val="00702DFF"/>
    <w:rsid w:val="0072208D"/>
    <w:rsid w:val="007223D5"/>
    <w:rsid w:val="00727CA6"/>
    <w:rsid w:val="00730E34"/>
    <w:rsid w:val="00744E44"/>
    <w:rsid w:val="00785CF3"/>
    <w:rsid w:val="00791D47"/>
    <w:rsid w:val="00793677"/>
    <w:rsid w:val="007A25F0"/>
    <w:rsid w:val="007A3192"/>
    <w:rsid w:val="007A327D"/>
    <w:rsid w:val="007A5A3F"/>
    <w:rsid w:val="007A7FEC"/>
    <w:rsid w:val="007D560A"/>
    <w:rsid w:val="007D76FE"/>
    <w:rsid w:val="007E2F7B"/>
    <w:rsid w:val="007F3849"/>
    <w:rsid w:val="007F62F4"/>
    <w:rsid w:val="00810E65"/>
    <w:rsid w:val="00811F02"/>
    <w:rsid w:val="00832DBE"/>
    <w:rsid w:val="008465EF"/>
    <w:rsid w:val="00854F66"/>
    <w:rsid w:val="00860C99"/>
    <w:rsid w:val="008706C5"/>
    <w:rsid w:val="00877384"/>
    <w:rsid w:val="00895552"/>
    <w:rsid w:val="008A5A7B"/>
    <w:rsid w:val="008B369B"/>
    <w:rsid w:val="008B50F6"/>
    <w:rsid w:val="008C08DC"/>
    <w:rsid w:val="008E0E3A"/>
    <w:rsid w:val="008E462B"/>
    <w:rsid w:val="008E5267"/>
    <w:rsid w:val="008F10BE"/>
    <w:rsid w:val="00900135"/>
    <w:rsid w:val="00907C82"/>
    <w:rsid w:val="00917CD6"/>
    <w:rsid w:val="00927E83"/>
    <w:rsid w:val="009310AB"/>
    <w:rsid w:val="00932A29"/>
    <w:rsid w:val="00934544"/>
    <w:rsid w:val="00943DBD"/>
    <w:rsid w:val="00953DFC"/>
    <w:rsid w:val="009564E6"/>
    <w:rsid w:val="0095689C"/>
    <w:rsid w:val="009607FC"/>
    <w:rsid w:val="009831BF"/>
    <w:rsid w:val="0098570E"/>
    <w:rsid w:val="00987111"/>
    <w:rsid w:val="00990A0B"/>
    <w:rsid w:val="00992F8E"/>
    <w:rsid w:val="009A2DBC"/>
    <w:rsid w:val="009A3D7B"/>
    <w:rsid w:val="009A7CC2"/>
    <w:rsid w:val="009B3EE3"/>
    <w:rsid w:val="009B6D55"/>
    <w:rsid w:val="009D1583"/>
    <w:rsid w:val="009E35C6"/>
    <w:rsid w:val="009F1576"/>
    <w:rsid w:val="009F2EFD"/>
    <w:rsid w:val="009F6906"/>
    <w:rsid w:val="00A012DC"/>
    <w:rsid w:val="00A07134"/>
    <w:rsid w:val="00A11F00"/>
    <w:rsid w:val="00A1649E"/>
    <w:rsid w:val="00A2356E"/>
    <w:rsid w:val="00A26FAE"/>
    <w:rsid w:val="00A41F79"/>
    <w:rsid w:val="00A45E46"/>
    <w:rsid w:val="00A5027C"/>
    <w:rsid w:val="00A630A8"/>
    <w:rsid w:val="00A77BDD"/>
    <w:rsid w:val="00A80CCD"/>
    <w:rsid w:val="00AA1E51"/>
    <w:rsid w:val="00AB10FC"/>
    <w:rsid w:val="00AB224E"/>
    <w:rsid w:val="00AB7A93"/>
    <w:rsid w:val="00AC720E"/>
    <w:rsid w:val="00AD4FCC"/>
    <w:rsid w:val="00AD6B9F"/>
    <w:rsid w:val="00AD7991"/>
    <w:rsid w:val="00AE1A79"/>
    <w:rsid w:val="00B039C0"/>
    <w:rsid w:val="00B052EA"/>
    <w:rsid w:val="00B1182C"/>
    <w:rsid w:val="00B13D09"/>
    <w:rsid w:val="00B23540"/>
    <w:rsid w:val="00B30BBC"/>
    <w:rsid w:val="00B36DDA"/>
    <w:rsid w:val="00B53DC4"/>
    <w:rsid w:val="00B57B8F"/>
    <w:rsid w:val="00B64871"/>
    <w:rsid w:val="00B67F07"/>
    <w:rsid w:val="00B723F1"/>
    <w:rsid w:val="00B91F59"/>
    <w:rsid w:val="00B93B07"/>
    <w:rsid w:val="00BB0636"/>
    <w:rsid w:val="00BB3371"/>
    <w:rsid w:val="00BB6D51"/>
    <w:rsid w:val="00BC2A65"/>
    <w:rsid w:val="00BD5BA1"/>
    <w:rsid w:val="00BE5F43"/>
    <w:rsid w:val="00C0209D"/>
    <w:rsid w:val="00C042E6"/>
    <w:rsid w:val="00C06D02"/>
    <w:rsid w:val="00C11535"/>
    <w:rsid w:val="00C267ED"/>
    <w:rsid w:val="00C30D1E"/>
    <w:rsid w:val="00C3102D"/>
    <w:rsid w:val="00C46A04"/>
    <w:rsid w:val="00C575D6"/>
    <w:rsid w:val="00C71B4A"/>
    <w:rsid w:val="00C816D5"/>
    <w:rsid w:val="00C87A41"/>
    <w:rsid w:val="00C90C72"/>
    <w:rsid w:val="00C9438A"/>
    <w:rsid w:val="00C96CAB"/>
    <w:rsid w:val="00CA134E"/>
    <w:rsid w:val="00CD0D68"/>
    <w:rsid w:val="00CE74E2"/>
    <w:rsid w:val="00D129E8"/>
    <w:rsid w:val="00D13125"/>
    <w:rsid w:val="00D215F6"/>
    <w:rsid w:val="00D26C7E"/>
    <w:rsid w:val="00D30739"/>
    <w:rsid w:val="00D37AE0"/>
    <w:rsid w:val="00D5057E"/>
    <w:rsid w:val="00D73CF3"/>
    <w:rsid w:val="00D743F3"/>
    <w:rsid w:val="00D74661"/>
    <w:rsid w:val="00D8505D"/>
    <w:rsid w:val="00D87661"/>
    <w:rsid w:val="00D906FE"/>
    <w:rsid w:val="00D917BE"/>
    <w:rsid w:val="00DB3D63"/>
    <w:rsid w:val="00DE7300"/>
    <w:rsid w:val="00DF1B19"/>
    <w:rsid w:val="00E02AB9"/>
    <w:rsid w:val="00E10488"/>
    <w:rsid w:val="00E1788F"/>
    <w:rsid w:val="00E246EC"/>
    <w:rsid w:val="00E26676"/>
    <w:rsid w:val="00E65836"/>
    <w:rsid w:val="00E705E4"/>
    <w:rsid w:val="00E85CB4"/>
    <w:rsid w:val="00E91127"/>
    <w:rsid w:val="00E95294"/>
    <w:rsid w:val="00EB65C8"/>
    <w:rsid w:val="00EC1185"/>
    <w:rsid w:val="00EC2F1E"/>
    <w:rsid w:val="00EC3B31"/>
    <w:rsid w:val="00EC7065"/>
    <w:rsid w:val="00EF113E"/>
    <w:rsid w:val="00F34035"/>
    <w:rsid w:val="00F51B4A"/>
    <w:rsid w:val="00F606BC"/>
    <w:rsid w:val="00F76558"/>
    <w:rsid w:val="00F82FBB"/>
    <w:rsid w:val="00F90553"/>
    <w:rsid w:val="00F90D16"/>
    <w:rsid w:val="00F94496"/>
    <w:rsid w:val="00F95A44"/>
    <w:rsid w:val="00FA76E1"/>
    <w:rsid w:val="00FC46CD"/>
    <w:rsid w:val="00FE2E1D"/>
    <w:rsid w:val="00FE68E0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6F6A95-D34E-4C44-9DEB-A4293A70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154786"/>
    <w:rPr>
      <w:lang w:eastAsia="en-US"/>
    </w:rPr>
  </w:style>
  <w:style w:type="paragraph" w:styleId="Pagrindinistekstas">
    <w:name w:val="Body Text"/>
    <w:basedOn w:val="prastasis"/>
    <w:link w:val="PagrindinistekstasDiagrama"/>
    <w:rsid w:val="00190C23"/>
    <w:pPr>
      <w:jc w:val="center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90C23"/>
    <w:rPr>
      <w:sz w:val="22"/>
      <w:lang w:eastAsia="en-US"/>
    </w:rPr>
  </w:style>
  <w:style w:type="paragraph" w:customStyle="1" w:styleId="Normal12pt">
    <w:name w:val="Normal + 12 pt"/>
    <w:basedOn w:val="prastasis"/>
    <w:link w:val="Normal12ptChar"/>
    <w:rsid w:val="00DF1B19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Numatytasispastraiposriftas"/>
    <w:link w:val="Normal12pt"/>
    <w:rsid w:val="00DF1B1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23F99-7E9A-49AD-B027-1C669C19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362</TotalTime>
  <Pages>2</Pages>
  <Words>4665</Words>
  <Characters>2660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 Valentinas</dc:creator>
  <cp:lastModifiedBy>Giedrė Almonaitytė</cp:lastModifiedBy>
  <cp:revision>17</cp:revision>
  <cp:lastPrinted>2014-10-13T12:43:00Z</cp:lastPrinted>
  <dcterms:created xsi:type="dcterms:W3CDTF">2014-10-10T11:40:00Z</dcterms:created>
  <dcterms:modified xsi:type="dcterms:W3CDTF">2014-10-13T12:58:00Z</dcterms:modified>
</cp:coreProperties>
</file>