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70E59" w:rsidRPr="00970E59" w:rsidRDefault="00970E59" w:rsidP="00970E59">
      <w:pPr>
        <w:spacing w:line="240" w:lineRule="auto"/>
        <w:jc w:val="center"/>
        <w:rPr>
          <w:rFonts w:ascii="CG Times" w:eastAsia="Times New Roman" w:hAnsi="CG Times" w:cs="Times New Roman"/>
          <w:sz w:val="24"/>
          <w:szCs w:val="24"/>
        </w:rPr>
      </w:pPr>
      <w:r w:rsidRPr="00970E59">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2898218" r:id="rId9"/>
        </w:object>
      </w:r>
    </w:p>
    <w:p w:rsidR="00970E59" w:rsidRPr="00970E59" w:rsidRDefault="00970E59" w:rsidP="00970E59">
      <w:pPr>
        <w:spacing w:line="240" w:lineRule="auto"/>
        <w:jc w:val="center"/>
        <w:rPr>
          <w:rFonts w:ascii="Times New Roman" w:eastAsia="Times New Roman" w:hAnsi="Times New Roman" w:cs="Times New Roman"/>
          <w:sz w:val="24"/>
          <w:szCs w:val="24"/>
        </w:rPr>
      </w:pPr>
    </w:p>
    <w:p w:rsidR="00970E59" w:rsidRPr="00970E59" w:rsidRDefault="00970E59" w:rsidP="00970E59">
      <w:pPr>
        <w:keepNext/>
        <w:tabs>
          <w:tab w:val="left" w:pos="900"/>
        </w:tabs>
        <w:spacing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TARNYBA</w:t>
      </w:r>
    </w:p>
    <w:p w:rsidR="00970E59" w:rsidRPr="00970E59" w:rsidRDefault="00970E59" w:rsidP="00970E59">
      <w:pPr>
        <w:keepNext/>
        <w:tabs>
          <w:tab w:val="left" w:pos="900"/>
        </w:tabs>
        <w:spacing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KONTROLĖS SKYRIUS</w:t>
      </w:r>
    </w:p>
    <w:p w:rsidR="00970E59" w:rsidRPr="00970E59" w:rsidRDefault="00970E59" w:rsidP="00970E59">
      <w:pPr>
        <w:spacing w:line="240" w:lineRule="auto"/>
        <w:rPr>
          <w:rFonts w:ascii="Times New Roman" w:eastAsia="Times New Roman" w:hAnsi="Times New Roman" w:cs="Times New Roman"/>
          <w:sz w:val="20"/>
          <w:szCs w:val="20"/>
        </w:rPr>
      </w:pPr>
    </w:p>
    <w:p w:rsidR="00970E59" w:rsidRPr="00970E59" w:rsidRDefault="00970E59" w:rsidP="00970E59">
      <w:pPr>
        <w:keepNext/>
        <w:tabs>
          <w:tab w:val="left" w:pos="900"/>
        </w:tabs>
        <w:spacing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VERTINIMO IŠVADA</w:t>
      </w:r>
    </w:p>
    <w:p w:rsidR="00970E59" w:rsidRPr="00970E59" w:rsidRDefault="00970E59" w:rsidP="00970E59">
      <w:pPr>
        <w:spacing w:line="240" w:lineRule="auto"/>
        <w:rPr>
          <w:rFonts w:ascii="Times New Roman" w:eastAsia="Times New Roman" w:hAnsi="Times New Roman" w:cs="Times New Roman"/>
          <w:sz w:val="20"/>
          <w:szCs w:val="20"/>
        </w:rPr>
      </w:pPr>
    </w:p>
    <w:p w:rsidR="00970E59" w:rsidRPr="00970E59" w:rsidRDefault="00970E59" w:rsidP="00970E59">
      <w:pPr>
        <w:autoSpaceDE w:val="0"/>
        <w:autoSpaceDN w:val="0"/>
        <w:adjustRightInd w:val="0"/>
        <w:spacing w:line="240" w:lineRule="auto"/>
        <w:rPr>
          <w:rFonts w:ascii="Times New Roman" w:eastAsia="Times New Roman" w:hAnsi="Times New Roman" w:cs="Times New Roman"/>
          <w:color w:val="000000"/>
          <w:sz w:val="24"/>
          <w:szCs w:val="24"/>
          <w:lang w:val="en-US" w:eastAsia="lt-LT"/>
        </w:rPr>
      </w:pPr>
    </w:p>
    <w:p w:rsidR="00970E59" w:rsidRPr="00970E59" w:rsidRDefault="00970E59" w:rsidP="00970E59">
      <w:pPr>
        <w:tabs>
          <w:tab w:val="left" w:pos="3977"/>
          <w:tab w:val="center" w:pos="4819"/>
        </w:tabs>
        <w:autoSpaceDE w:val="0"/>
        <w:autoSpaceDN w:val="0"/>
        <w:adjustRightInd w:val="0"/>
        <w:spacing w:line="240" w:lineRule="auto"/>
        <w:rPr>
          <w:rFonts w:ascii="Times New Roman" w:eastAsia="Times New Roman" w:hAnsi="Times New Roman" w:cs="Times New Roman"/>
          <w:color w:val="000000"/>
          <w:sz w:val="24"/>
          <w:szCs w:val="24"/>
          <w:lang w:val="en-US" w:eastAsia="lt-LT"/>
        </w:rPr>
      </w:pPr>
      <w:r w:rsidRPr="00970E59">
        <w:rPr>
          <w:rFonts w:ascii="Times New Roman" w:eastAsia="Times New Roman" w:hAnsi="Times New Roman" w:cs="Times New Roman"/>
          <w:color w:val="000000"/>
          <w:sz w:val="24"/>
          <w:szCs w:val="24"/>
          <w:lang w:val="en-US" w:eastAsia="lt-LT"/>
        </w:rPr>
        <w:tab/>
        <w:t xml:space="preserve">2014-09- </w:t>
      </w:r>
      <w:r w:rsidRPr="00970E59">
        <w:rPr>
          <w:rFonts w:ascii="Times New Roman" w:eastAsia="Times New Roman" w:hAnsi="Times New Roman" w:cs="Times New Roman"/>
          <w:color w:val="000000"/>
          <w:sz w:val="24"/>
          <w:szCs w:val="24"/>
          <w:lang w:val="en-US" w:eastAsia="lt-LT"/>
        </w:rPr>
        <w:tab/>
        <w:t>Nr. 4S-</w:t>
      </w:r>
    </w:p>
    <w:p w:rsidR="00970E59" w:rsidRPr="00970E59" w:rsidRDefault="00970E59" w:rsidP="00970E59">
      <w:pPr>
        <w:autoSpaceDE w:val="0"/>
        <w:autoSpaceDN w:val="0"/>
        <w:adjustRightInd w:val="0"/>
        <w:spacing w:line="240" w:lineRule="auto"/>
        <w:ind w:left="709"/>
        <w:jc w:val="center"/>
        <w:rPr>
          <w:rFonts w:ascii="Times New Roman" w:eastAsia="Times New Roman" w:hAnsi="Times New Roman" w:cs="Times New Roman"/>
          <w:color w:val="000000"/>
          <w:sz w:val="24"/>
          <w:szCs w:val="24"/>
          <w:lang w:val="en-US" w:eastAsia="lt-LT"/>
        </w:rPr>
      </w:pPr>
      <w:r w:rsidRPr="00970E59">
        <w:rPr>
          <w:rFonts w:ascii="Times New Roman" w:eastAsia="Times New Roman" w:hAnsi="Times New Roman" w:cs="Times New Roman"/>
          <w:color w:val="000000"/>
          <w:sz w:val="24"/>
          <w:szCs w:val="24"/>
          <w:lang w:val="en-US" w:eastAsia="lt-LT"/>
        </w:rPr>
        <w:t xml:space="preserve">                     </w:t>
      </w:r>
    </w:p>
    <w:p w:rsidR="00970E59" w:rsidRPr="00970E59" w:rsidRDefault="005250A2" w:rsidP="005250A2">
      <w:pPr>
        <w:autoSpaceDE w:val="0"/>
        <w:autoSpaceDN w:val="0"/>
        <w:adjustRightInd w:val="0"/>
        <w:spacing w:line="240" w:lineRule="auto"/>
        <w:ind w:left="3888" w:firstLine="0"/>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 xml:space="preserve">              </w:t>
      </w:r>
      <w:r w:rsidR="00970E59" w:rsidRPr="00970E59">
        <w:rPr>
          <w:rFonts w:ascii="Times New Roman" w:eastAsia="Times New Roman" w:hAnsi="Times New Roman" w:cs="Times New Roman"/>
          <w:color w:val="000000"/>
          <w:sz w:val="24"/>
          <w:szCs w:val="24"/>
          <w:lang w:val="en-US" w:eastAsia="lt-LT"/>
        </w:rPr>
        <w:t>Vilnius</w:t>
      </w:r>
    </w:p>
    <w:p w:rsidR="00970E59" w:rsidRPr="00970E59" w:rsidRDefault="00970E59" w:rsidP="00970E59">
      <w:pPr>
        <w:shd w:val="clear" w:color="auto" w:fill="FFFFFF"/>
        <w:tabs>
          <w:tab w:val="left" w:pos="900"/>
        </w:tabs>
        <w:spacing w:line="240" w:lineRule="auto"/>
        <w:rPr>
          <w:rFonts w:ascii="Times New Roman" w:eastAsia="Times New Roman" w:hAnsi="Times New Roman" w:cs="Times New Roman"/>
          <w:sz w:val="24"/>
          <w:szCs w:val="24"/>
        </w:rPr>
      </w:pPr>
      <w:bookmarkStart w:id="2" w:name="_GoBack"/>
      <w:bookmarkEnd w:id="2"/>
    </w:p>
    <w:p w:rsidR="00970E59" w:rsidRDefault="00970E59" w:rsidP="004F1B92">
      <w:pPr>
        <w:tabs>
          <w:tab w:val="left" w:pos="900"/>
        </w:tabs>
        <w:spacing w:line="240" w:lineRule="auto"/>
        <w:rPr>
          <w:rFonts w:ascii="Times New Roman" w:eastAsia="Times New Roman" w:hAnsi="Times New Roman" w:cs="Times New Roman"/>
          <w:bCs/>
          <w:sz w:val="24"/>
          <w:szCs w:val="24"/>
        </w:rPr>
      </w:pPr>
    </w:p>
    <w:p w:rsidR="00C921AC" w:rsidRPr="0099372E" w:rsidRDefault="00C921AC" w:rsidP="0099372E">
      <w:pPr>
        <w:tabs>
          <w:tab w:val="left" w:pos="900"/>
        </w:tabs>
        <w:rPr>
          <w:rFonts w:ascii="Times New Roman" w:eastAsia="Times New Roman" w:hAnsi="Times New Roman" w:cs="Times New Roman"/>
          <w:bCs/>
          <w:sz w:val="24"/>
          <w:szCs w:val="24"/>
        </w:rPr>
      </w:pPr>
    </w:p>
    <w:p w:rsidR="00237A2F" w:rsidRPr="00BC3AA7" w:rsidRDefault="00237A2F" w:rsidP="005250A2">
      <w:pPr>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Viešųjų pirkimų tarnyba (toliau – Tarnyba), vadovaudamasi Lietuvos Respublikos viešųjų pirkimų įstatymo (toliau – Įstatymas) 8² straipsnio 1 dalies 2 punktu, atliko UAB „</w:t>
      </w:r>
      <w:proofErr w:type="spellStart"/>
      <w:r w:rsidRPr="00BC3AA7">
        <w:rPr>
          <w:rFonts w:ascii="Times New Roman" w:eastAsia="Times New Roman" w:hAnsi="Times New Roman" w:cs="Times New Roman"/>
          <w:sz w:val="24"/>
          <w:szCs w:val="24"/>
        </w:rPr>
        <w:t>Toksika</w:t>
      </w:r>
      <w:proofErr w:type="spellEnd"/>
      <w:r w:rsidRPr="00BC3AA7">
        <w:rPr>
          <w:rFonts w:ascii="Times New Roman" w:eastAsia="Times New Roman" w:hAnsi="Times New Roman" w:cs="Times New Roman"/>
          <w:sz w:val="24"/>
          <w:szCs w:val="24"/>
        </w:rPr>
        <w:t xml:space="preserve">“ (toliau – Perkančioji organizacija) vykdomo atviro konkurso </w:t>
      </w:r>
      <w:r w:rsidRPr="00BC3AA7">
        <w:rPr>
          <w:rFonts w:ascii="Times New Roman" w:eastAsia="Times New Roman" w:hAnsi="Times New Roman" w:cs="Times New Roman"/>
          <w:i/>
          <w:sz w:val="24"/>
          <w:szCs w:val="24"/>
        </w:rPr>
        <w:t xml:space="preserve">„Pavojingų atliekų sąvartyno laboratorinės įrangos pirkimas“ </w:t>
      </w:r>
      <w:r w:rsidRPr="00BC3AA7">
        <w:rPr>
          <w:rFonts w:ascii="Times New Roman" w:eastAsia="Times New Roman" w:hAnsi="Times New Roman" w:cs="Times New Roman"/>
          <w:sz w:val="24"/>
          <w:szCs w:val="24"/>
        </w:rPr>
        <w:t>(skelbtas 2014 m. balandžio 29 d. Centrinėje viešųjų pirkimų informacinėje sistemoje, pirkimo Nr. 150780) (toliau – Pirkimas) vertinimą</w:t>
      </w:r>
      <w:r w:rsidR="005052E7" w:rsidRPr="00BC3AA7">
        <w:rPr>
          <w:rFonts w:ascii="Times New Roman" w:eastAsia="Times New Roman" w:hAnsi="Times New Roman" w:cs="Times New Roman"/>
          <w:sz w:val="24"/>
          <w:szCs w:val="24"/>
        </w:rPr>
        <w:t>.</w:t>
      </w:r>
    </w:p>
    <w:p w:rsidR="00237A2F" w:rsidRPr="00BC3AA7" w:rsidRDefault="00237A2F" w:rsidP="005250A2">
      <w:pPr>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Pirkimas finansuojamas Europos Sąjungos fondų lėšomis pagal 2007 - 2013 m. Sanglaudos skatinimo veiksmų programos „Aplinka ir darnus vystymasis“ prioriteto įgyvendinimo priemonę                       Nr. VP3-3.2-AM-01-V „Atliekų tvarkymo sistemos sukūrimas“ ir susijęs su projekto „Pavojingų atliekų sąvartyno įrengimas“, projekto kodas Nr. VP3-3.2-AM-01-V-01-021, įgyvendinimu (įgyvendinančioji institucija – Lietuvos Respublikos aplinkos ministerijos Aplinkos projektų valdymo agentūra (toliau – APVA)).</w:t>
      </w:r>
    </w:p>
    <w:p w:rsidR="00237A2F" w:rsidRPr="00BC3AA7" w:rsidRDefault="00237A2F" w:rsidP="005250A2">
      <w:pPr>
        <w:tabs>
          <w:tab w:val="left" w:pos="720"/>
        </w:tabs>
        <w:rPr>
          <w:rFonts w:ascii="Times New Roman" w:eastAsia="Times New Roman" w:hAnsi="Times New Roman" w:cs="Times New Roman"/>
          <w:spacing w:val="-1"/>
          <w:sz w:val="24"/>
          <w:szCs w:val="24"/>
        </w:rPr>
      </w:pPr>
      <w:r w:rsidRPr="00BC3AA7">
        <w:rPr>
          <w:rFonts w:ascii="Times New Roman" w:eastAsia="Times New Roman" w:hAnsi="Times New Roman" w:cs="Times New Roman"/>
          <w:sz w:val="24"/>
          <w:szCs w:val="24"/>
        </w:rPr>
        <w:t xml:space="preserve">Pirkimas vykdomas Centrinės viešųjų pirkimų informacinės sistemos (toliau – CVP IS) priemonėmis, atsižvelgiant į pradžios datą, pagal Įstatymą (redakcija nuo 2014 m. sausio 1 d.) ir </w:t>
      </w:r>
      <w:r w:rsidRPr="00BC3AA7">
        <w:rPr>
          <w:rFonts w:ascii="Times New Roman" w:eastAsia="Times New Roman" w:hAnsi="Times New Roman" w:cs="Times New Roman"/>
          <w:spacing w:val="-1"/>
          <w:sz w:val="24"/>
          <w:szCs w:val="24"/>
        </w:rPr>
        <w:t>Perkančiosios organizacijos direktoriaus 2014 m. balandžio 23 d. įsakymu Nr. V-11 patvirtintas Pirkimo sąlygas.</w:t>
      </w:r>
    </w:p>
    <w:p w:rsidR="00BC3AA7" w:rsidRPr="00BC3AA7" w:rsidRDefault="00BC3AA7" w:rsidP="005250A2">
      <w:pPr>
        <w:rPr>
          <w:rFonts w:ascii="Times New Roman" w:hAnsi="Times New Roman" w:cs="Times New Roman"/>
          <w:sz w:val="24"/>
          <w:szCs w:val="24"/>
        </w:rPr>
      </w:pPr>
      <w:r w:rsidRPr="00BC3AA7">
        <w:rPr>
          <w:rFonts w:ascii="Times New Roman" w:hAnsi="Times New Roman" w:cs="Times New Roman"/>
          <w:sz w:val="24"/>
          <w:szCs w:val="24"/>
        </w:rPr>
        <w:t>Tarnyba, įvertinusi Perkančiosios organizacijos pateiktus dokumentus ir paaiškinimus, vykdytas procedūras bei CVP IS viešai skelbiamą informaciją, nustatė:</w:t>
      </w:r>
    </w:p>
    <w:p w:rsidR="00237A2F" w:rsidRPr="00BC3AA7" w:rsidRDefault="00237A2F" w:rsidP="005250A2">
      <w:pPr>
        <w:numPr>
          <w:ilvl w:val="0"/>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Perkančioji organizacija pažeidė Įstatymo 24 straipsnio 9 dalies nuostatas, kad </w:t>
      </w:r>
      <w:r w:rsidRPr="00BC3AA7">
        <w:rPr>
          <w:rFonts w:ascii="Times New Roman" w:eastAsia="Times New Roman" w:hAnsi="Times New Roman" w:cs="Times New Roman"/>
          <w:i/>
          <w:sz w:val="24"/>
          <w:szCs w:val="24"/>
        </w:rPr>
        <w:t>„&lt;…&gt; Pirkimo dokumentai turi būti tikslūs, aiškūs, be dviprasmybių, kad tiekėjai galėtų pateikti pasiūlymus, o perkančioji organizacija nupirkti, tai, ko reikia. &lt;…&gt;“</w:t>
      </w:r>
      <w:r w:rsidRPr="00BC3AA7">
        <w:rPr>
          <w:rFonts w:ascii="Times New Roman" w:eastAsia="Times New Roman" w:hAnsi="Times New Roman" w:cs="Times New Roman"/>
          <w:sz w:val="24"/>
          <w:szCs w:val="24"/>
        </w:rPr>
        <w:t>, o būtent:</w:t>
      </w:r>
    </w:p>
    <w:p w:rsidR="00237A2F" w:rsidRPr="00BC3AA7" w:rsidRDefault="00237A2F" w:rsidP="005250A2">
      <w:pPr>
        <w:numPr>
          <w:ilvl w:val="1"/>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 Pirkimo sąlygų 31.1 punkto nuostata, kad </w:t>
      </w:r>
      <w:r w:rsidRPr="00BC3AA7">
        <w:rPr>
          <w:rFonts w:ascii="Times New Roman" w:eastAsia="Times New Roman" w:hAnsi="Times New Roman" w:cs="Times New Roman"/>
          <w:i/>
          <w:sz w:val="24"/>
          <w:szCs w:val="24"/>
        </w:rPr>
        <w:t>„Tiekėjas turi teisę pateikti pretenziją perkančiajai organizacijai, pateikti prašymą per 15 dienų nuo perkančiosios organizacijos pranešimo raštu apie jos priimtą sprendimą išsiuntimo tiekėjams dienos.“</w:t>
      </w:r>
      <w:r w:rsidRPr="00BC3AA7">
        <w:rPr>
          <w:rFonts w:ascii="Times New Roman" w:eastAsia="Times New Roman" w:hAnsi="Times New Roman" w:cs="Times New Roman"/>
          <w:sz w:val="24"/>
          <w:szCs w:val="24"/>
        </w:rPr>
        <w:t xml:space="preserve">, yra netiksli, neaiški ir turi būti formuluojama atsižvelgiant į Įstatymo 93 straipsnio 3 dalies nuostatą, kad </w:t>
      </w:r>
      <w:r w:rsidRPr="00BC3AA7">
        <w:rPr>
          <w:rFonts w:ascii="Times New Roman" w:eastAsia="Times New Roman" w:hAnsi="Times New Roman" w:cs="Times New Roman"/>
          <w:i/>
          <w:sz w:val="24"/>
          <w:szCs w:val="24"/>
        </w:rPr>
        <w:t>„Tiekėjas, norėdamas iki pirkimo sutarties sudarymo ginčyti perkančiosios organizacijos sprendimus ar veiksmus, pirmiausia turi pateikti pretenziją perkančiajai organizacijai šiame skyriuje nustatyta tvarka. &lt;…&gt;“</w:t>
      </w:r>
      <w:r w:rsidRPr="00BC3AA7">
        <w:rPr>
          <w:rFonts w:ascii="Times New Roman" w:eastAsia="Times New Roman" w:hAnsi="Times New Roman" w:cs="Times New Roman"/>
          <w:sz w:val="24"/>
          <w:szCs w:val="24"/>
        </w:rPr>
        <w:t>.</w:t>
      </w:r>
    </w:p>
    <w:p w:rsidR="00237A2F" w:rsidRPr="00BC3AA7" w:rsidRDefault="00237A2F" w:rsidP="005250A2">
      <w:pPr>
        <w:numPr>
          <w:ilvl w:val="1"/>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Pirkimo sąlygų 1.5 punkte nustatytas reikalavimas, kad </w:t>
      </w:r>
      <w:r w:rsidRPr="00BC3AA7">
        <w:rPr>
          <w:rFonts w:ascii="Times New Roman" w:eastAsia="Times New Roman" w:hAnsi="Times New Roman" w:cs="Times New Roman"/>
          <w:i/>
          <w:sz w:val="24"/>
          <w:szCs w:val="24"/>
        </w:rPr>
        <w:t xml:space="preserve">„&lt;...&gt; Užsienio kalba pateikiami dokumentai turi būti pateikiami kartu su LR įstatymų nustatyta tvarka patvirtintu dokumento </w:t>
      </w:r>
      <w:r w:rsidRPr="00BC3AA7">
        <w:rPr>
          <w:rFonts w:ascii="Times New Roman" w:eastAsia="Times New Roman" w:hAnsi="Times New Roman" w:cs="Times New Roman"/>
          <w:i/>
          <w:sz w:val="24"/>
          <w:szCs w:val="24"/>
          <w:u w:val="single"/>
        </w:rPr>
        <w:t>vertimu į lietuvių kalbą</w:t>
      </w:r>
      <w:r w:rsidRPr="00BC3AA7">
        <w:rPr>
          <w:rFonts w:ascii="Times New Roman" w:eastAsia="Times New Roman" w:hAnsi="Times New Roman" w:cs="Times New Roman"/>
          <w:i/>
          <w:sz w:val="24"/>
          <w:szCs w:val="24"/>
        </w:rPr>
        <w:t>. &lt;...&gt;“</w:t>
      </w:r>
      <w:r w:rsidRPr="00BC3AA7">
        <w:rPr>
          <w:rFonts w:ascii="Times New Roman" w:eastAsia="Times New Roman" w:hAnsi="Times New Roman" w:cs="Times New Roman"/>
          <w:sz w:val="24"/>
          <w:szCs w:val="24"/>
        </w:rPr>
        <w:t xml:space="preserve">, 9.1 punkte nustatytas reikalavimas, kad </w:t>
      </w:r>
      <w:r w:rsidRPr="00BC3AA7">
        <w:rPr>
          <w:rFonts w:ascii="Times New Roman" w:eastAsia="Times New Roman" w:hAnsi="Times New Roman" w:cs="Times New Roman"/>
          <w:i/>
          <w:sz w:val="24"/>
          <w:szCs w:val="24"/>
        </w:rPr>
        <w:t xml:space="preserve">„&lt;…&gt; (b) brošiūra ir/arba kita techninė dokumentacija </w:t>
      </w:r>
      <w:r w:rsidRPr="00BC3AA7">
        <w:rPr>
          <w:rFonts w:ascii="Times New Roman" w:eastAsia="Times New Roman" w:hAnsi="Times New Roman" w:cs="Times New Roman"/>
          <w:i/>
          <w:sz w:val="24"/>
          <w:szCs w:val="24"/>
          <w:u w:val="single"/>
        </w:rPr>
        <w:t>lietuvių kalba</w:t>
      </w:r>
      <w:r w:rsidRPr="00BC3AA7">
        <w:rPr>
          <w:rFonts w:ascii="Times New Roman" w:eastAsia="Times New Roman" w:hAnsi="Times New Roman" w:cs="Times New Roman"/>
          <w:i/>
          <w:sz w:val="24"/>
          <w:szCs w:val="24"/>
        </w:rPr>
        <w:t xml:space="preserve"> patvirtinanti konkretaus gaminio </w:t>
      </w:r>
      <w:r w:rsidRPr="00BC3AA7">
        <w:rPr>
          <w:rFonts w:ascii="Times New Roman" w:eastAsia="Times New Roman" w:hAnsi="Times New Roman" w:cs="Times New Roman"/>
          <w:i/>
          <w:sz w:val="24"/>
          <w:szCs w:val="24"/>
        </w:rPr>
        <w:lastRenderedPageBreak/>
        <w:t>atitikimą techninėms specifikacijoms; &lt;…&gt;“</w:t>
      </w:r>
      <w:r w:rsidRPr="00BC3AA7">
        <w:rPr>
          <w:rFonts w:ascii="Times New Roman" w:eastAsia="Times New Roman" w:hAnsi="Times New Roman" w:cs="Times New Roman"/>
          <w:sz w:val="24"/>
          <w:szCs w:val="24"/>
        </w:rPr>
        <w:t>,</w:t>
      </w:r>
      <w:r w:rsidR="008E5721" w:rsidRPr="00BC3AA7">
        <w:rPr>
          <w:rFonts w:ascii="Times New Roman" w:eastAsia="Times New Roman" w:hAnsi="Times New Roman" w:cs="Times New Roman"/>
          <w:sz w:val="24"/>
          <w:szCs w:val="24"/>
        </w:rPr>
        <w:t xml:space="preserve"> o</w:t>
      </w:r>
      <w:r w:rsidRPr="00BC3AA7">
        <w:rPr>
          <w:rFonts w:ascii="Times New Roman" w:eastAsia="Times New Roman" w:hAnsi="Times New Roman" w:cs="Times New Roman"/>
          <w:sz w:val="24"/>
          <w:szCs w:val="24"/>
        </w:rPr>
        <w:t xml:space="preserve"> Pirkimo sąlygų priedo Nr. 1 formoje Nr. 2 „Siūlomos įrangos techninės charakteristikos“ nustatyta, kad </w:t>
      </w:r>
      <w:r w:rsidRPr="00BC3AA7">
        <w:rPr>
          <w:rFonts w:ascii="Times New Roman" w:eastAsia="Times New Roman" w:hAnsi="Times New Roman" w:cs="Times New Roman"/>
          <w:i/>
          <w:sz w:val="24"/>
          <w:szCs w:val="24"/>
        </w:rPr>
        <w:t xml:space="preserve">„&lt;…&gt; 1. Siūlomos įrangos brošiūra ir /arba techninė dokumentacija </w:t>
      </w:r>
      <w:r w:rsidRPr="00BC3AA7">
        <w:rPr>
          <w:rFonts w:ascii="Times New Roman" w:eastAsia="Times New Roman" w:hAnsi="Times New Roman" w:cs="Times New Roman"/>
          <w:i/>
          <w:sz w:val="24"/>
          <w:szCs w:val="24"/>
          <w:u w:val="single"/>
        </w:rPr>
        <w:t>lietuvių arba anglų kalba</w:t>
      </w:r>
      <w:r w:rsidRPr="00BC3AA7">
        <w:rPr>
          <w:rFonts w:ascii="Times New Roman" w:eastAsia="Times New Roman" w:hAnsi="Times New Roman" w:cs="Times New Roman"/>
          <w:i/>
          <w:sz w:val="24"/>
          <w:szCs w:val="24"/>
        </w:rPr>
        <w:t>. &lt;…&gt;“</w:t>
      </w:r>
      <w:r w:rsidRPr="00BC3AA7">
        <w:rPr>
          <w:rFonts w:ascii="Times New Roman" w:eastAsia="Times New Roman" w:hAnsi="Times New Roman" w:cs="Times New Roman"/>
          <w:sz w:val="24"/>
          <w:szCs w:val="24"/>
        </w:rPr>
        <w:t>.</w:t>
      </w:r>
    </w:p>
    <w:p w:rsidR="00237A2F" w:rsidRPr="00BC3AA7" w:rsidRDefault="00B65C8E" w:rsidP="005250A2">
      <w:pPr>
        <w:numPr>
          <w:ilvl w:val="1"/>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Skelbimo apie Pirkimą III.1.2) punkte nustatyta, kad </w:t>
      </w:r>
      <w:r w:rsidRPr="00BC3AA7">
        <w:rPr>
          <w:rFonts w:ascii="Times New Roman" w:eastAsia="Times New Roman" w:hAnsi="Times New Roman" w:cs="Times New Roman"/>
          <w:i/>
          <w:sz w:val="24"/>
          <w:szCs w:val="24"/>
        </w:rPr>
        <w:t>„</w:t>
      </w:r>
      <w:r w:rsidRPr="00BC3AA7">
        <w:rPr>
          <w:rFonts w:ascii="Times New Roman" w:hAnsi="Times New Roman" w:cs="Times New Roman"/>
          <w:i/>
          <w:sz w:val="24"/>
          <w:szCs w:val="24"/>
        </w:rPr>
        <w:t>Galutinis mokėjimas Tiekėjui pervedamas per 5 darbo dienas nuo ES 2007-2013 m. struktūrinės paramos ir LR Valstybės biudžeto lėšų gavimo iš Įgyvendinančios institucijos į Perkančiosios organizacijos (Projekto vykdytojo) atidarytą projekto sąskaitą (pervedamos gautos iš Įgyvendinančios institucijos ir nuosavos lėšos), bet ne vėliau kaip per 60 dienų nuo tinkamų dokumentų pateikimo Perkančiajai organizacijai (Projekto vykdytojui) dienos.“</w:t>
      </w:r>
      <w:r w:rsidRPr="00BC3AA7">
        <w:rPr>
          <w:rFonts w:ascii="Times New Roman" w:hAnsi="Times New Roman" w:cs="Times New Roman"/>
          <w:sz w:val="24"/>
          <w:szCs w:val="24"/>
        </w:rPr>
        <w:t>,</w:t>
      </w:r>
      <w:r w:rsidRPr="00BC3AA7">
        <w:rPr>
          <w:rFonts w:ascii="Times New Roman" w:hAnsi="Times New Roman" w:cs="Times New Roman"/>
          <w:i/>
          <w:sz w:val="24"/>
          <w:szCs w:val="24"/>
        </w:rPr>
        <w:t xml:space="preserve"> </w:t>
      </w:r>
      <w:r w:rsidR="00237A2F" w:rsidRPr="00BC3AA7">
        <w:rPr>
          <w:rFonts w:ascii="Times New Roman" w:eastAsia="Times New Roman" w:hAnsi="Times New Roman" w:cs="Times New Roman"/>
          <w:sz w:val="24"/>
          <w:szCs w:val="24"/>
        </w:rPr>
        <w:t xml:space="preserve">Sutarties projekto 15.2 punkte nustatyta, kad </w:t>
      </w:r>
      <w:r w:rsidR="00237A2F" w:rsidRPr="00BC3AA7">
        <w:rPr>
          <w:rFonts w:ascii="Times New Roman" w:eastAsia="Times New Roman" w:hAnsi="Times New Roman" w:cs="Times New Roman"/>
          <w:i/>
          <w:sz w:val="24"/>
          <w:szCs w:val="24"/>
        </w:rPr>
        <w:t xml:space="preserve">„&lt;...&gt;Galutinis mokėjimas Tiekėjui pervedamas per 5 darbo dienas &lt;...&gt;, bet </w:t>
      </w:r>
      <w:r w:rsidR="00237A2F" w:rsidRPr="00BC3AA7">
        <w:rPr>
          <w:rFonts w:ascii="Times New Roman" w:eastAsia="Times New Roman" w:hAnsi="Times New Roman" w:cs="Times New Roman"/>
          <w:i/>
          <w:sz w:val="24"/>
          <w:szCs w:val="24"/>
          <w:u w:val="single"/>
        </w:rPr>
        <w:t>ne vėliau kaip per 60 dienų</w:t>
      </w:r>
      <w:r w:rsidR="00237A2F" w:rsidRPr="00BC3AA7">
        <w:rPr>
          <w:rFonts w:ascii="Times New Roman" w:eastAsia="Times New Roman" w:hAnsi="Times New Roman" w:cs="Times New Roman"/>
          <w:i/>
          <w:sz w:val="24"/>
          <w:szCs w:val="24"/>
        </w:rPr>
        <w:t xml:space="preserve"> nuo tinkamų dokumentų pateikimo Perkančiajai organizacijai (Projekto vykdytojui) dienos. &lt;...&gt;“</w:t>
      </w:r>
      <w:r w:rsidR="00237A2F" w:rsidRPr="00BC3AA7">
        <w:rPr>
          <w:rFonts w:ascii="Times New Roman" w:eastAsia="Times New Roman" w:hAnsi="Times New Roman" w:cs="Times New Roman"/>
          <w:sz w:val="24"/>
          <w:szCs w:val="24"/>
        </w:rPr>
        <w:t xml:space="preserve">, o Sutarties projekto 15.3 punkte nustatyta, kad </w:t>
      </w:r>
      <w:r w:rsidR="00237A2F" w:rsidRPr="00BC3AA7">
        <w:rPr>
          <w:rFonts w:ascii="Times New Roman" w:eastAsia="Times New Roman" w:hAnsi="Times New Roman" w:cs="Times New Roman"/>
          <w:i/>
          <w:sz w:val="24"/>
          <w:szCs w:val="24"/>
        </w:rPr>
        <w:t xml:space="preserve">„Perkančioji organizacija pilnai atsiskaito su Tiekėju </w:t>
      </w:r>
      <w:r w:rsidR="00237A2F" w:rsidRPr="00BC3AA7">
        <w:rPr>
          <w:rFonts w:ascii="Times New Roman" w:eastAsia="Times New Roman" w:hAnsi="Times New Roman" w:cs="Times New Roman"/>
          <w:i/>
          <w:sz w:val="24"/>
          <w:szCs w:val="24"/>
          <w:u w:val="single"/>
        </w:rPr>
        <w:t>per 20 darbo dienų</w:t>
      </w:r>
      <w:r w:rsidR="00237A2F" w:rsidRPr="00BC3AA7">
        <w:rPr>
          <w:rFonts w:ascii="Times New Roman" w:eastAsia="Times New Roman" w:hAnsi="Times New Roman" w:cs="Times New Roman"/>
          <w:i/>
          <w:sz w:val="24"/>
          <w:szCs w:val="24"/>
        </w:rPr>
        <w:t xml:space="preserve"> &lt;...&gt;“</w:t>
      </w:r>
      <w:r w:rsidR="00237A2F" w:rsidRPr="00BC3AA7">
        <w:rPr>
          <w:rFonts w:ascii="Times New Roman" w:eastAsia="Times New Roman" w:hAnsi="Times New Roman" w:cs="Times New Roman"/>
          <w:sz w:val="24"/>
          <w:szCs w:val="24"/>
        </w:rPr>
        <w:t xml:space="preserve">. </w:t>
      </w:r>
    </w:p>
    <w:p w:rsidR="00237A2F" w:rsidRPr="00BC3AA7" w:rsidRDefault="00237A2F" w:rsidP="005250A2">
      <w:pPr>
        <w:numPr>
          <w:ilvl w:val="0"/>
          <w:numId w:val="1"/>
        </w:numPr>
        <w:ind w:left="0" w:firstLine="709"/>
        <w:contextualSpacing/>
        <w:rPr>
          <w:rFonts w:ascii="Times New Roman" w:eastAsia="Times New Roman" w:hAnsi="Times New Roman" w:cs="Times New Roman"/>
          <w:i/>
          <w:sz w:val="24"/>
          <w:szCs w:val="24"/>
        </w:rPr>
      </w:pPr>
      <w:r w:rsidRPr="00BC3AA7">
        <w:rPr>
          <w:rFonts w:ascii="Times New Roman" w:eastAsia="Times New Roman" w:hAnsi="Times New Roman" w:cs="Times New Roman"/>
          <w:sz w:val="24"/>
          <w:szCs w:val="24"/>
        </w:rPr>
        <w:t xml:space="preserve">Pirkimo sąlygų 4.2 punkte ir 5.1 punkte nustatytas reikalavimas, kad </w:t>
      </w:r>
      <w:r w:rsidRPr="00BC3AA7">
        <w:rPr>
          <w:rFonts w:ascii="Times New Roman" w:eastAsia="Times New Roman" w:hAnsi="Times New Roman" w:cs="Times New Roman"/>
          <w:i/>
          <w:sz w:val="24"/>
          <w:szCs w:val="24"/>
        </w:rPr>
        <w:t>„&lt;…&gt; Šių konkurso sąlygų 4.2.5 ir 5.2.1-5.2.6 punktuose nustatytus kvalifikacijos reikalavimus turi atitikti ir pateikti nurodytus dokumentus bent vienas ūkio subjektų grupės narys arba visi ūkio subjektų grupės nariai kartu. &lt;…&gt;“</w:t>
      </w:r>
      <w:r w:rsidRPr="00BC3AA7">
        <w:rPr>
          <w:rFonts w:ascii="Times New Roman" w:eastAsia="Times New Roman" w:hAnsi="Times New Roman" w:cs="Times New Roman"/>
          <w:sz w:val="24"/>
          <w:szCs w:val="24"/>
        </w:rPr>
        <w:t>, Tarnyba rekomenduoja tokio pobūdžio reikalavimus Pirkimo sąlygose formuluoti vadovaujantis Tiekėjų kvalifikacijos vertinimo metodinių rekomendacijų, patvirtintų Viešųjų pirkimų tarnybos direktoriaus 2003 m. spalio 20 d. įsakymu Nr. 1S-100 (Viešųjų pirkimų direktoriaus 2011 m. gruodžio 30 d. įsakymo Nr. 1S-196 redakcija) 18 ir 21 punktais.</w:t>
      </w:r>
    </w:p>
    <w:p w:rsidR="00237A2F" w:rsidRPr="00BC3AA7" w:rsidRDefault="00237A2F" w:rsidP="005250A2">
      <w:pPr>
        <w:numPr>
          <w:ilvl w:val="0"/>
          <w:numId w:val="1"/>
        </w:numPr>
        <w:ind w:left="0" w:firstLine="709"/>
        <w:contextualSpacing/>
        <w:rPr>
          <w:rFonts w:ascii="Times New Roman" w:eastAsia="Times New Roman" w:hAnsi="Times New Roman" w:cs="Times New Roman"/>
          <w:i/>
          <w:sz w:val="24"/>
          <w:szCs w:val="24"/>
        </w:rPr>
      </w:pPr>
      <w:r w:rsidRPr="00BC3AA7">
        <w:rPr>
          <w:rFonts w:ascii="Times New Roman" w:hAnsi="Times New Roman" w:cs="Times New Roman"/>
          <w:sz w:val="24"/>
          <w:szCs w:val="24"/>
        </w:rPr>
        <w:t xml:space="preserve">Pirkimo sąlygų 7.3 punkte nustatyta, kad </w:t>
      </w:r>
      <w:r w:rsidRPr="00BC3AA7">
        <w:rPr>
          <w:rFonts w:ascii="Times New Roman" w:hAnsi="Times New Roman" w:cs="Times New Roman"/>
          <w:i/>
          <w:sz w:val="24"/>
          <w:szCs w:val="24"/>
        </w:rPr>
        <w:t>„Perkančioji organizacija į gautą prašymą paaiškinti konkurso sąlygas, jeigu jis pateiktas laiku, atsako ne vėliau kaip likus 6 dienoms iki pasiūlymų pateikimo termino pabaigos“</w:t>
      </w:r>
      <w:r w:rsidRPr="00BC3AA7">
        <w:rPr>
          <w:rFonts w:ascii="Times New Roman" w:hAnsi="Times New Roman" w:cs="Times New Roman"/>
          <w:sz w:val="24"/>
          <w:szCs w:val="24"/>
        </w:rPr>
        <w:t xml:space="preserve">, tačiau Perkančioji organizacija Pirkimo dokumentuose nenurodė konkretaus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dokumentais ir pateikti pasiūlymą, tuo tarpu perkančioji organizacija operatyviai nereaguodama į tiekėjų paklausimus nesudaro galimybės tiekėjams pateikti tinkamų pasiūlymų. Tarnyba atkreipia dėmesį, kad Pirkimo sąlygos neturi suteikti Perkančiajai organizacijai besąlyginio pasirinkimo laisvės ar neribotos </w:t>
      </w:r>
      <w:proofErr w:type="spellStart"/>
      <w:r w:rsidRPr="00BC3AA7">
        <w:rPr>
          <w:rFonts w:ascii="Times New Roman" w:hAnsi="Times New Roman" w:cs="Times New Roman"/>
          <w:sz w:val="24"/>
          <w:szCs w:val="24"/>
        </w:rPr>
        <w:t>diskrecijos</w:t>
      </w:r>
      <w:proofErr w:type="spellEnd"/>
      <w:r w:rsidRPr="00BC3AA7">
        <w:rPr>
          <w:rFonts w:ascii="Times New Roman" w:hAnsi="Times New Roman" w:cs="Times New Roman"/>
          <w:sz w:val="24"/>
          <w:szCs w:val="24"/>
        </w:rPr>
        <w:t>. Pažymėtina, kad parinktas Pirkimo būdas yra atviras konkursas, kurio metu negalima derėtis dėl pirkimo sąlygų, ir tiekėjai turi pateikti pasiūlymą griežtai laikantis Pirkimo sąlygų (techninių specifikacijų) reikalavimų. Atsižvelgiant į tai, Tarnybos nuomone, Perkančioji organizacija turėtų nustatyti konkrečius ir tikslius terminus tiekėjų prašymams paaiškinti Pirkimo dokumentus nagrinėti.</w:t>
      </w:r>
    </w:p>
    <w:p w:rsidR="00237A2F" w:rsidRPr="00BC3AA7" w:rsidRDefault="00237A2F" w:rsidP="005250A2">
      <w:pPr>
        <w:numPr>
          <w:ilvl w:val="0"/>
          <w:numId w:val="1"/>
        </w:numPr>
        <w:ind w:left="0" w:firstLine="709"/>
        <w:contextualSpacing/>
        <w:rPr>
          <w:rFonts w:ascii="Times New Roman" w:eastAsia="Times New Roman" w:hAnsi="Times New Roman" w:cs="Times New Roman"/>
          <w:i/>
          <w:sz w:val="24"/>
          <w:szCs w:val="24"/>
        </w:rPr>
      </w:pPr>
      <w:r w:rsidRPr="00BC3AA7">
        <w:rPr>
          <w:rFonts w:ascii="Times New Roman" w:eastAsia="Times New Roman" w:hAnsi="Times New Roman" w:cs="Times New Roman"/>
          <w:sz w:val="24"/>
          <w:szCs w:val="24"/>
        </w:rPr>
        <w:t xml:space="preserve">Pirkimo sąlygų 29.1 punkto nuostata, kad </w:t>
      </w:r>
      <w:r w:rsidRPr="00BC3AA7">
        <w:rPr>
          <w:rFonts w:ascii="Times New Roman" w:eastAsia="Times New Roman" w:hAnsi="Times New Roman" w:cs="Times New Roman"/>
          <w:i/>
          <w:sz w:val="24"/>
          <w:szCs w:val="24"/>
        </w:rPr>
        <w:t>„Konkurso dalyviui, kurio pasiūlymas priimamas ir pripažįstamas laimėjusiu, perkančioji organizacija praneša raštu iki pasiūlymo galiojimo termino pabaigos. &lt;...&gt; Pranešime Perkančioji organizacija nurodo terminą (ne trumpiau kaip 7 dienas ir ne ilgiau kaip 23 dienas), iki kada reikia atvykti sudaryti pirkimo sutartį &lt;...&gt;“</w:t>
      </w:r>
      <w:r w:rsidRPr="00BC3AA7">
        <w:rPr>
          <w:rFonts w:ascii="Times New Roman" w:eastAsia="Times New Roman" w:hAnsi="Times New Roman" w:cs="Times New Roman"/>
          <w:sz w:val="24"/>
          <w:szCs w:val="24"/>
        </w:rPr>
        <w:t>,</w:t>
      </w:r>
      <w:r w:rsidRPr="00BC3AA7">
        <w:rPr>
          <w:rFonts w:ascii="Times New Roman" w:eastAsia="Times New Roman" w:hAnsi="Times New Roman" w:cs="Times New Roman"/>
          <w:i/>
          <w:sz w:val="24"/>
          <w:szCs w:val="24"/>
        </w:rPr>
        <w:t xml:space="preserve"> </w:t>
      </w:r>
      <w:r w:rsidR="006C2249" w:rsidRPr="00BC3AA7">
        <w:rPr>
          <w:rFonts w:ascii="Times New Roman" w:eastAsia="Times New Roman" w:hAnsi="Times New Roman" w:cs="Times New Roman"/>
          <w:sz w:val="24"/>
          <w:szCs w:val="24"/>
        </w:rPr>
        <w:t xml:space="preserve">neatitinka </w:t>
      </w:r>
      <w:r w:rsidRPr="00BC3AA7">
        <w:rPr>
          <w:rFonts w:ascii="Times New Roman" w:eastAsia="Times New Roman" w:hAnsi="Times New Roman" w:cs="Times New Roman"/>
          <w:sz w:val="24"/>
          <w:szCs w:val="24"/>
        </w:rPr>
        <w:t xml:space="preserve">Įstatymo 41 straipsnio 1 dalies nuostatos, kad </w:t>
      </w:r>
      <w:r w:rsidRPr="00BC3AA7">
        <w:rPr>
          <w:rFonts w:ascii="Times New Roman" w:eastAsia="Times New Roman" w:hAnsi="Times New Roman" w:cs="Times New Roman"/>
          <w:i/>
          <w:sz w:val="24"/>
          <w:szCs w:val="24"/>
        </w:rPr>
        <w:t>„Perkančioji organizacija suinteresuotiems kandidatams ir suinteresuotiems dalyviams &lt;...&gt; nedelsdama (ne vėliau kaip per 5 darbo dienas) raštu praneša apie priimtą sprendimą sudaryti pirkimo sutartį &lt;...&gt; nurodo nustatytą pasiūlymų eilę, laimėjusį pasiūlymą, tikslų atidėjimo terminą. &lt;...&gt;“</w:t>
      </w:r>
      <w:r w:rsidR="00867BC3" w:rsidRPr="00BC3AA7">
        <w:rPr>
          <w:rFonts w:ascii="Times New Roman" w:eastAsia="Times New Roman" w:hAnsi="Times New Roman" w:cs="Times New Roman"/>
          <w:sz w:val="24"/>
          <w:szCs w:val="24"/>
        </w:rPr>
        <w:t>.</w:t>
      </w:r>
    </w:p>
    <w:p w:rsidR="00DD7727" w:rsidRPr="00BC3AA7" w:rsidRDefault="00237A2F" w:rsidP="005250A2">
      <w:pPr>
        <w:numPr>
          <w:ilvl w:val="0"/>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Tarnyba nustatė, kad Viešojo pirkimo komisija </w:t>
      </w:r>
      <w:r w:rsidR="004C3038" w:rsidRPr="00BC3AA7">
        <w:rPr>
          <w:rFonts w:ascii="Times New Roman" w:eastAsia="Times New Roman" w:hAnsi="Times New Roman" w:cs="Times New Roman"/>
          <w:sz w:val="24"/>
          <w:szCs w:val="24"/>
        </w:rPr>
        <w:t xml:space="preserve">(toliau – VPK) </w:t>
      </w:r>
      <w:r w:rsidRPr="00BC3AA7">
        <w:rPr>
          <w:rFonts w:ascii="Times New Roman" w:eastAsia="Times New Roman" w:hAnsi="Times New Roman" w:cs="Times New Roman"/>
          <w:sz w:val="24"/>
          <w:szCs w:val="24"/>
        </w:rPr>
        <w:t xml:space="preserve">2014-06-02 posėdžio metu (protokolas Nr. 3), nagrinėdama tiekėjo pretenziją, </w:t>
      </w:r>
      <w:r w:rsidR="007164EE">
        <w:rPr>
          <w:rFonts w:ascii="Times New Roman" w:eastAsia="Times New Roman" w:hAnsi="Times New Roman" w:cs="Times New Roman"/>
          <w:sz w:val="24"/>
          <w:szCs w:val="24"/>
        </w:rPr>
        <w:t xml:space="preserve">pakeitė Pirkimo sąlygų priedo </w:t>
      </w:r>
      <w:r w:rsidRPr="00BC3AA7">
        <w:rPr>
          <w:rFonts w:ascii="Times New Roman" w:eastAsia="Times New Roman" w:hAnsi="Times New Roman" w:cs="Times New Roman"/>
          <w:sz w:val="24"/>
          <w:szCs w:val="24"/>
        </w:rPr>
        <w:t xml:space="preserve">Nr. 3 „Techninė užduotis/Techninė specifikacija“ 1.3 dalies „Techninės specifikacijos“ lentelės 3 eilutėje </w:t>
      </w:r>
      <w:r w:rsidRPr="00BC3AA7">
        <w:rPr>
          <w:rFonts w:ascii="Times New Roman" w:eastAsia="Times New Roman" w:hAnsi="Times New Roman" w:cs="Times New Roman"/>
          <w:sz w:val="24"/>
          <w:szCs w:val="24"/>
        </w:rPr>
        <w:lastRenderedPageBreak/>
        <w:t xml:space="preserve">„Analizės metodas“ nustatytą techninį reikalavimą </w:t>
      </w:r>
      <w:r w:rsidRPr="00BC3AA7">
        <w:rPr>
          <w:rFonts w:ascii="Times New Roman" w:eastAsia="Times New Roman" w:hAnsi="Times New Roman" w:cs="Times New Roman"/>
          <w:i/>
          <w:sz w:val="24"/>
          <w:szCs w:val="24"/>
        </w:rPr>
        <w:t xml:space="preserve">„Aukštatemperatūris </w:t>
      </w:r>
      <w:proofErr w:type="spellStart"/>
      <w:r w:rsidRPr="00BC3AA7">
        <w:rPr>
          <w:rFonts w:ascii="Times New Roman" w:eastAsia="Times New Roman" w:hAnsi="Times New Roman" w:cs="Times New Roman"/>
          <w:i/>
          <w:sz w:val="24"/>
          <w:szCs w:val="24"/>
        </w:rPr>
        <w:t>katalitinis</w:t>
      </w:r>
      <w:proofErr w:type="spellEnd"/>
      <w:r w:rsidRPr="00BC3AA7">
        <w:rPr>
          <w:rFonts w:ascii="Times New Roman" w:eastAsia="Times New Roman" w:hAnsi="Times New Roman" w:cs="Times New Roman"/>
          <w:i/>
          <w:sz w:val="24"/>
          <w:szCs w:val="24"/>
        </w:rPr>
        <w:t xml:space="preserve"> oksidavimas, temperatūros intervalas ne siauresnis nei 680-1000</w:t>
      </w:r>
      <w:r w:rsidRPr="00BC3AA7">
        <w:rPr>
          <w:rFonts w:ascii="Times New Roman" w:eastAsia="Times New Roman" w:hAnsi="Times New Roman" w:cs="Times New Roman"/>
          <w:i/>
          <w:sz w:val="24"/>
          <w:szCs w:val="24"/>
        </w:rPr>
        <w:sym w:font="Symbol" w:char="F0B0"/>
      </w:r>
      <w:r w:rsidRPr="00BC3AA7">
        <w:rPr>
          <w:rFonts w:ascii="Times New Roman" w:eastAsia="Times New Roman" w:hAnsi="Times New Roman" w:cs="Times New Roman"/>
          <w:i/>
          <w:sz w:val="24"/>
          <w:szCs w:val="24"/>
        </w:rPr>
        <w:t xml:space="preserve"> C“</w:t>
      </w:r>
      <w:r w:rsidRPr="00BC3AA7">
        <w:rPr>
          <w:rFonts w:ascii="Times New Roman" w:eastAsia="Times New Roman" w:hAnsi="Times New Roman" w:cs="Times New Roman"/>
          <w:sz w:val="24"/>
          <w:szCs w:val="24"/>
        </w:rPr>
        <w:t>, t. y.</w:t>
      </w:r>
      <w:r w:rsidR="00983532" w:rsidRPr="00BC3AA7">
        <w:rPr>
          <w:rFonts w:ascii="Times New Roman" w:eastAsia="Times New Roman" w:hAnsi="Times New Roman" w:cs="Times New Roman"/>
          <w:sz w:val="24"/>
          <w:szCs w:val="24"/>
        </w:rPr>
        <w:t xml:space="preserve"> atsakydama į tiekėjo pretenziją pateikė išaiškinimą</w:t>
      </w:r>
      <w:r w:rsidR="00DC08CC" w:rsidRPr="00BC3AA7">
        <w:rPr>
          <w:rFonts w:ascii="Times New Roman" w:eastAsia="Times New Roman" w:hAnsi="Times New Roman" w:cs="Times New Roman"/>
          <w:sz w:val="24"/>
          <w:szCs w:val="24"/>
        </w:rPr>
        <w:t>, kad</w:t>
      </w:r>
      <w:r w:rsidR="00983532" w:rsidRPr="00BC3AA7">
        <w:rPr>
          <w:rFonts w:ascii="Times New Roman" w:eastAsia="Times New Roman" w:hAnsi="Times New Roman" w:cs="Times New Roman"/>
          <w:sz w:val="24"/>
          <w:szCs w:val="24"/>
        </w:rPr>
        <w:t xml:space="preserve"> </w:t>
      </w:r>
      <w:r w:rsidR="00983532" w:rsidRPr="00BC3AA7">
        <w:rPr>
          <w:rFonts w:ascii="Times New Roman" w:eastAsia="Times New Roman" w:hAnsi="Times New Roman" w:cs="Times New Roman"/>
          <w:i/>
          <w:sz w:val="24"/>
          <w:szCs w:val="24"/>
        </w:rPr>
        <w:t>„&lt;...&gt; reikalavimas, kad temperatūrinis intervalas būtų „ne siauresnis nei 680-1000</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 xml:space="preserve"> C“ nereiškia, kad Perkančioji organizacija reikalauja būtent tokio intervalo. Aiškinant lingvistiškai ši nuostata reiškia, kad Perkančioji organizacija reikalauja į šį temperatūrinį in</w:t>
      </w:r>
      <w:r w:rsidR="00DC08CC" w:rsidRPr="00BC3AA7">
        <w:rPr>
          <w:rFonts w:ascii="Times New Roman" w:eastAsia="Times New Roman" w:hAnsi="Times New Roman" w:cs="Times New Roman"/>
          <w:i/>
          <w:sz w:val="24"/>
          <w:szCs w:val="24"/>
        </w:rPr>
        <w:t xml:space="preserve">tervalą patenkančių įrenginių, </w:t>
      </w:r>
      <w:r w:rsidR="00983532" w:rsidRPr="00BC3AA7">
        <w:rPr>
          <w:rFonts w:ascii="Times New Roman" w:eastAsia="Times New Roman" w:hAnsi="Times New Roman" w:cs="Times New Roman"/>
          <w:i/>
          <w:sz w:val="24"/>
          <w:szCs w:val="24"/>
        </w:rPr>
        <w:t>t. y. technines specifikacijas atitiktų prietaisai su temperatūriniais intervalais: 680</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C; 850</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C - 950</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C; 680</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 xml:space="preserve">C – 1000 </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 xml:space="preserve">C; 950 </w:t>
      </w:r>
      <w:r w:rsidR="00983532" w:rsidRPr="00BC3AA7">
        <w:rPr>
          <w:rFonts w:ascii="Times New Roman" w:eastAsia="Times New Roman" w:hAnsi="Times New Roman" w:cs="Times New Roman"/>
          <w:i/>
          <w:sz w:val="24"/>
          <w:szCs w:val="24"/>
        </w:rPr>
        <w:sym w:font="Symbol" w:char="F0B0"/>
      </w:r>
      <w:r w:rsidR="00983532" w:rsidRPr="00BC3AA7">
        <w:rPr>
          <w:rFonts w:ascii="Times New Roman" w:eastAsia="Times New Roman" w:hAnsi="Times New Roman" w:cs="Times New Roman"/>
          <w:i/>
          <w:sz w:val="24"/>
          <w:szCs w:val="24"/>
        </w:rPr>
        <w:t>C. &lt;...&gt;“</w:t>
      </w:r>
      <w:r w:rsidR="00983532" w:rsidRPr="00BC3AA7">
        <w:rPr>
          <w:rFonts w:ascii="Times New Roman" w:eastAsia="Times New Roman" w:hAnsi="Times New Roman" w:cs="Times New Roman"/>
          <w:sz w:val="24"/>
          <w:szCs w:val="24"/>
        </w:rPr>
        <w:t>, kuris pakeitė aukščiau minėt</w:t>
      </w:r>
      <w:r w:rsidR="00DC08CC" w:rsidRPr="00BC3AA7">
        <w:rPr>
          <w:rFonts w:ascii="Times New Roman" w:eastAsia="Times New Roman" w:hAnsi="Times New Roman" w:cs="Times New Roman"/>
          <w:sz w:val="24"/>
          <w:szCs w:val="24"/>
        </w:rPr>
        <w:t>o</w:t>
      </w:r>
      <w:r w:rsidR="00983532" w:rsidRPr="00BC3AA7">
        <w:rPr>
          <w:rFonts w:ascii="Times New Roman" w:eastAsia="Times New Roman" w:hAnsi="Times New Roman" w:cs="Times New Roman"/>
          <w:sz w:val="24"/>
          <w:szCs w:val="24"/>
        </w:rPr>
        <w:t xml:space="preserve"> technin</w:t>
      </w:r>
      <w:r w:rsidR="00DC08CC" w:rsidRPr="00BC3AA7">
        <w:rPr>
          <w:rFonts w:ascii="Times New Roman" w:eastAsia="Times New Roman" w:hAnsi="Times New Roman" w:cs="Times New Roman"/>
          <w:sz w:val="24"/>
          <w:szCs w:val="24"/>
        </w:rPr>
        <w:t>io</w:t>
      </w:r>
      <w:r w:rsidR="00983532" w:rsidRPr="00BC3AA7">
        <w:rPr>
          <w:rFonts w:ascii="Times New Roman" w:eastAsia="Times New Roman" w:hAnsi="Times New Roman" w:cs="Times New Roman"/>
          <w:sz w:val="24"/>
          <w:szCs w:val="24"/>
        </w:rPr>
        <w:t xml:space="preserve"> reikalavim</w:t>
      </w:r>
      <w:r w:rsidR="00DC08CC" w:rsidRPr="00BC3AA7">
        <w:rPr>
          <w:rFonts w:ascii="Times New Roman" w:eastAsia="Times New Roman" w:hAnsi="Times New Roman" w:cs="Times New Roman"/>
          <w:sz w:val="24"/>
          <w:szCs w:val="24"/>
        </w:rPr>
        <w:t>o</w:t>
      </w:r>
      <w:r w:rsidR="00DD7727" w:rsidRPr="00BC3AA7">
        <w:rPr>
          <w:rFonts w:ascii="Times New Roman" w:eastAsia="Times New Roman" w:hAnsi="Times New Roman" w:cs="Times New Roman"/>
          <w:sz w:val="24"/>
          <w:szCs w:val="24"/>
        </w:rPr>
        <w:t xml:space="preserve"> reikšmę</w:t>
      </w:r>
      <w:r w:rsidR="00983532" w:rsidRPr="00BC3AA7">
        <w:rPr>
          <w:rFonts w:ascii="Times New Roman" w:eastAsia="Times New Roman" w:hAnsi="Times New Roman" w:cs="Times New Roman"/>
          <w:sz w:val="24"/>
          <w:szCs w:val="24"/>
        </w:rPr>
        <w:t xml:space="preserve">. </w:t>
      </w:r>
      <w:r w:rsidR="00DD7727" w:rsidRPr="00BC3AA7">
        <w:rPr>
          <w:rFonts w:ascii="Times New Roman" w:eastAsia="Times New Roman" w:hAnsi="Times New Roman" w:cs="Times New Roman"/>
          <w:sz w:val="24"/>
          <w:szCs w:val="24"/>
        </w:rPr>
        <w:t xml:space="preserve">Pažymėtina, kad Perkančioji organizacija 2014-06-05 raštą Nr. S-167 „Atsakymas į patikslintą pretenziją“ su pateiktu jame nustatyto aukščiau minėto techninio reikalavimo paaiškinimu pateikė tik CVP IS registruotiems tiekėjams, tačiau nepaskelbė jo viešai CVP IS ir tokiais savo veiksmais </w:t>
      </w:r>
      <w:r w:rsidR="00867E74" w:rsidRPr="00BC3AA7">
        <w:rPr>
          <w:rFonts w:ascii="Times New Roman" w:eastAsia="Times New Roman" w:hAnsi="Times New Roman" w:cs="Times New Roman"/>
          <w:sz w:val="24"/>
          <w:szCs w:val="24"/>
        </w:rPr>
        <w:t xml:space="preserve">pažeidė </w:t>
      </w:r>
      <w:r w:rsidR="00DD7727" w:rsidRPr="00BC3AA7">
        <w:rPr>
          <w:rFonts w:ascii="Times New Roman" w:eastAsia="Times New Roman" w:hAnsi="Times New Roman" w:cs="Times New Roman"/>
          <w:sz w:val="24"/>
          <w:szCs w:val="24"/>
        </w:rPr>
        <w:t xml:space="preserve">Įstatymo </w:t>
      </w:r>
      <w:r w:rsidR="00867E74" w:rsidRPr="00BC3AA7">
        <w:rPr>
          <w:rFonts w:ascii="Times New Roman" w:eastAsia="Times New Roman" w:hAnsi="Times New Roman" w:cs="Times New Roman"/>
          <w:sz w:val="24"/>
          <w:szCs w:val="24"/>
        </w:rPr>
        <w:t>27 straipsnio 1 dalies nuostatą</w:t>
      </w:r>
      <w:r w:rsidR="00DD7727" w:rsidRPr="00BC3AA7">
        <w:rPr>
          <w:rFonts w:ascii="Times New Roman" w:eastAsia="Times New Roman" w:hAnsi="Times New Roman" w:cs="Times New Roman"/>
          <w:sz w:val="24"/>
          <w:szCs w:val="24"/>
        </w:rPr>
        <w:t xml:space="preserve">, kad </w:t>
      </w:r>
      <w:r w:rsidR="00DD7727" w:rsidRPr="00BC3AA7">
        <w:rPr>
          <w:rFonts w:ascii="Times New Roman" w:eastAsia="Times New Roman" w:hAnsi="Times New Roman" w:cs="Times New Roman"/>
          <w:bCs/>
          <w:i/>
          <w:sz w:val="24"/>
          <w:szCs w:val="24"/>
        </w:rPr>
        <w:t>„</w:t>
      </w:r>
      <w:r w:rsidR="00DD7727" w:rsidRPr="00BC3AA7">
        <w:rPr>
          <w:rFonts w:ascii="Times New Roman" w:eastAsia="Times New Roman" w:hAnsi="Times New Roman" w:cs="Times New Roman"/>
          <w:i/>
          <w:sz w:val="24"/>
          <w:szCs w:val="24"/>
        </w:rPr>
        <w:t>Perkančioji organizacija pirkimo dokumentus, &lt;...&gt; dokumentų paaiškinimus (</w:t>
      </w:r>
      <w:proofErr w:type="spellStart"/>
      <w:r w:rsidR="00DD7727" w:rsidRPr="00BC3AA7">
        <w:rPr>
          <w:rFonts w:ascii="Times New Roman" w:eastAsia="Times New Roman" w:hAnsi="Times New Roman" w:cs="Times New Roman"/>
          <w:i/>
          <w:sz w:val="24"/>
          <w:szCs w:val="24"/>
        </w:rPr>
        <w:t>patikslinimus</w:t>
      </w:r>
      <w:proofErr w:type="spellEnd"/>
      <w:r w:rsidR="00DD7727" w:rsidRPr="00BC3AA7">
        <w:rPr>
          <w:rFonts w:ascii="Times New Roman" w:eastAsia="Times New Roman" w:hAnsi="Times New Roman" w:cs="Times New Roman"/>
          <w:i/>
          <w:sz w:val="24"/>
          <w:szCs w:val="24"/>
        </w:rPr>
        <w:t>), taip pat atsakymus į tiekėjų klausimus, skelbia Centrinėje viešųjų pirkimų informacinėje sistemoje kartu su skelbimu apie pirkimą.&lt;…&gt;</w:t>
      </w:r>
      <w:r w:rsidR="00DD7727" w:rsidRPr="00BC3AA7">
        <w:rPr>
          <w:rFonts w:ascii="Times New Roman" w:eastAsia="Times New Roman" w:hAnsi="Times New Roman" w:cs="Times New Roman"/>
          <w:bCs/>
          <w:sz w:val="24"/>
          <w:szCs w:val="24"/>
        </w:rPr>
        <w:t>“</w:t>
      </w:r>
      <w:r w:rsidR="00867E74" w:rsidRPr="00BC3AA7">
        <w:rPr>
          <w:rFonts w:ascii="Times New Roman" w:eastAsia="Times New Roman" w:hAnsi="Times New Roman" w:cs="Times New Roman"/>
          <w:sz w:val="24"/>
          <w:szCs w:val="24"/>
        </w:rPr>
        <w:t>.</w:t>
      </w:r>
    </w:p>
    <w:p w:rsidR="00237A2F" w:rsidRPr="00BC3AA7" w:rsidRDefault="00237A2F" w:rsidP="005250A2">
      <w:pPr>
        <w:numPr>
          <w:ilvl w:val="0"/>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bCs/>
          <w:sz w:val="24"/>
          <w:szCs w:val="24"/>
        </w:rPr>
        <w:t>Perkančioji organizacija Pirkimo dokumentų patikslinimą (2014-06-05 raštas Nr. S-169 „Dėl pirkimo dokumentų patikslinimo“</w:t>
      </w:r>
      <w:r w:rsidRPr="00BC3AA7">
        <w:rPr>
          <w:rFonts w:ascii="Times New Roman" w:eastAsia="Times New Roman" w:hAnsi="Times New Roman" w:cs="Times New Roman"/>
          <w:sz w:val="24"/>
          <w:szCs w:val="24"/>
        </w:rPr>
        <w:t xml:space="preserve">) pateikė CVP IS „Susirašinėjimo“ dalyje, tačiau nepaskelbė CVP IS kartu su skelbimu apie Pirkimą, todėl </w:t>
      </w:r>
      <w:r w:rsidR="00EB3C7B" w:rsidRPr="00BC3AA7">
        <w:rPr>
          <w:rFonts w:ascii="Times New Roman" w:eastAsia="Times New Roman" w:hAnsi="Times New Roman" w:cs="Times New Roman"/>
          <w:sz w:val="24"/>
          <w:szCs w:val="24"/>
        </w:rPr>
        <w:t xml:space="preserve">pažeidė </w:t>
      </w:r>
      <w:r w:rsidRPr="00BC3AA7">
        <w:rPr>
          <w:rFonts w:ascii="Times New Roman" w:eastAsia="Times New Roman" w:hAnsi="Times New Roman" w:cs="Times New Roman"/>
          <w:sz w:val="24"/>
          <w:szCs w:val="24"/>
        </w:rPr>
        <w:t xml:space="preserve">Įstatymo </w:t>
      </w:r>
      <w:r w:rsidR="00C357E9" w:rsidRPr="00BC3AA7">
        <w:rPr>
          <w:rFonts w:ascii="Times New Roman" w:eastAsia="Times New Roman" w:hAnsi="Times New Roman" w:cs="Times New Roman"/>
          <w:sz w:val="24"/>
          <w:szCs w:val="24"/>
        </w:rPr>
        <w:t>27 straipsnio 1 dalies nuostatą</w:t>
      </w:r>
      <w:r w:rsidRPr="00BC3AA7">
        <w:rPr>
          <w:rFonts w:ascii="Times New Roman" w:eastAsia="Times New Roman" w:hAnsi="Times New Roman" w:cs="Times New Roman"/>
          <w:sz w:val="24"/>
          <w:szCs w:val="24"/>
        </w:rPr>
        <w:t xml:space="preserve">, kad </w:t>
      </w:r>
      <w:r w:rsidRPr="00BC3AA7">
        <w:rPr>
          <w:rFonts w:ascii="Times New Roman" w:eastAsia="Times New Roman" w:hAnsi="Times New Roman" w:cs="Times New Roman"/>
          <w:bCs/>
          <w:i/>
          <w:sz w:val="24"/>
          <w:szCs w:val="24"/>
        </w:rPr>
        <w:t>„</w:t>
      </w:r>
      <w:r w:rsidRPr="00BC3AA7">
        <w:rPr>
          <w:rFonts w:ascii="Times New Roman" w:eastAsia="Times New Roman" w:hAnsi="Times New Roman" w:cs="Times New Roman"/>
          <w:i/>
          <w:sz w:val="24"/>
          <w:szCs w:val="24"/>
        </w:rPr>
        <w:t>Perkančioji organizacija pirkimo dokumentus, &lt;...&gt; dokumentų paaiškinimus (</w:t>
      </w:r>
      <w:proofErr w:type="spellStart"/>
      <w:r w:rsidRPr="00BC3AA7">
        <w:rPr>
          <w:rFonts w:ascii="Times New Roman" w:eastAsia="Times New Roman" w:hAnsi="Times New Roman" w:cs="Times New Roman"/>
          <w:i/>
          <w:sz w:val="24"/>
          <w:szCs w:val="24"/>
        </w:rPr>
        <w:t>patikslinimus</w:t>
      </w:r>
      <w:proofErr w:type="spellEnd"/>
      <w:r w:rsidRPr="00BC3AA7">
        <w:rPr>
          <w:rFonts w:ascii="Times New Roman" w:eastAsia="Times New Roman" w:hAnsi="Times New Roman" w:cs="Times New Roman"/>
          <w:i/>
          <w:sz w:val="24"/>
          <w:szCs w:val="24"/>
        </w:rPr>
        <w:t>), taip pat atsakymus į tiekėjų klausimus, skelbia Centrinėje viešųjų pirkimų informacinėje sistemoje kartu su skelbimu apie pirkimą.&lt;…&gt;</w:t>
      </w:r>
      <w:r w:rsidRPr="00BC3AA7">
        <w:rPr>
          <w:rFonts w:ascii="Times New Roman" w:eastAsia="Times New Roman" w:hAnsi="Times New Roman" w:cs="Times New Roman"/>
          <w:bCs/>
          <w:sz w:val="24"/>
          <w:szCs w:val="24"/>
        </w:rPr>
        <w:t>“</w:t>
      </w:r>
      <w:r w:rsidRPr="00BC3AA7">
        <w:rPr>
          <w:rFonts w:ascii="Times New Roman" w:eastAsia="Times New Roman" w:hAnsi="Times New Roman" w:cs="Times New Roman"/>
          <w:sz w:val="24"/>
          <w:szCs w:val="24"/>
        </w:rPr>
        <w:t>.</w:t>
      </w:r>
    </w:p>
    <w:p w:rsidR="00237A2F" w:rsidRPr="00BC3AA7" w:rsidRDefault="00237A2F" w:rsidP="005250A2">
      <w:pPr>
        <w:numPr>
          <w:ilvl w:val="0"/>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Tarnyba, susipažinusi su Perkančiosios organizacijos pateiktais protokolais ir CVP IS esančiais dokumentais, nustatė, kad Perkančioji organizacija neužtikrino Įstatymo 32 straipsnio 7 dalies nuostatos, kad </w:t>
      </w:r>
      <w:r w:rsidRPr="00BC3AA7">
        <w:rPr>
          <w:rFonts w:ascii="Times New Roman" w:eastAsia="Times New Roman" w:hAnsi="Times New Roman" w:cs="Times New Roman"/>
          <w:i/>
          <w:sz w:val="24"/>
          <w:szCs w:val="24"/>
        </w:rPr>
        <w:t>„&lt;...&gt; Komisija priima sprendimą dėl kiekvieno paraišką ar pasiūlymą pateikusio kandidato ar dalyvio kvalifikacinių duomenų ir kiekvienam iš jų nedelsdama, bet ne vėliau kaip per 3 darbo dienas, raštu praneša apie šio patikrinimo rezultatus, pagrįsdama priimtus sprendimus. &lt;...&gt;“</w:t>
      </w:r>
      <w:r w:rsidRPr="00BC3AA7">
        <w:rPr>
          <w:rFonts w:ascii="Times New Roman" w:eastAsia="Times New Roman" w:hAnsi="Times New Roman" w:cs="Times New Roman"/>
          <w:sz w:val="24"/>
          <w:szCs w:val="24"/>
        </w:rPr>
        <w:t>, laikymosi, kadangi nebuvo priimtas sprendimas dėl UAB „</w:t>
      </w:r>
      <w:proofErr w:type="spellStart"/>
      <w:r w:rsidRPr="00BC3AA7">
        <w:rPr>
          <w:rFonts w:ascii="Times New Roman" w:eastAsia="Times New Roman" w:hAnsi="Times New Roman" w:cs="Times New Roman"/>
          <w:sz w:val="24"/>
          <w:szCs w:val="24"/>
        </w:rPr>
        <w:t>Labochema</w:t>
      </w:r>
      <w:proofErr w:type="spellEnd"/>
      <w:r w:rsidRPr="00BC3AA7">
        <w:rPr>
          <w:rFonts w:ascii="Times New Roman" w:eastAsia="Times New Roman" w:hAnsi="Times New Roman" w:cs="Times New Roman"/>
          <w:sz w:val="24"/>
          <w:szCs w:val="24"/>
        </w:rPr>
        <w:t xml:space="preserve"> Lt“ kvalifikacijos atitikimo Pirkimo dokumentuose nustatytiems reikalavimams.</w:t>
      </w:r>
      <w:r w:rsidR="0001482E" w:rsidRPr="00BC3AA7">
        <w:rPr>
          <w:rFonts w:ascii="Times New Roman" w:eastAsia="Times New Roman" w:hAnsi="Times New Roman" w:cs="Times New Roman"/>
          <w:sz w:val="24"/>
          <w:szCs w:val="24"/>
        </w:rPr>
        <w:t xml:space="preserve"> Perkančioji organizacija taip pat nepateikė duomenų, kad UAB „</w:t>
      </w:r>
      <w:proofErr w:type="spellStart"/>
      <w:r w:rsidR="0001482E" w:rsidRPr="00BC3AA7">
        <w:rPr>
          <w:rFonts w:ascii="Times New Roman" w:eastAsia="Times New Roman" w:hAnsi="Times New Roman" w:cs="Times New Roman"/>
          <w:sz w:val="24"/>
          <w:szCs w:val="24"/>
        </w:rPr>
        <w:t>Labochema</w:t>
      </w:r>
      <w:proofErr w:type="spellEnd"/>
      <w:r w:rsidR="0001482E" w:rsidRPr="00BC3AA7">
        <w:rPr>
          <w:rFonts w:ascii="Times New Roman" w:eastAsia="Times New Roman" w:hAnsi="Times New Roman" w:cs="Times New Roman"/>
          <w:sz w:val="24"/>
          <w:szCs w:val="24"/>
        </w:rPr>
        <w:t xml:space="preserve"> Lt“ Įstatymo nustatyta tvarka buvo informuota, jog atitinka Pirkimo sąlygose keliamus kvalifikacijos reikalavimus.</w:t>
      </w:r>
    </w:p>
    <w:p w:rsidR="0060614C" w:rsidRPr="00BC3AA7" w:rsidRDefault="00237A2F" w:rsidP="005250A2">
      <w:pPr>
        <w:numPr>
          <w:ilvl w:val="0"/>
          <w:numId w:val="1"/>
        </w:numPr>
        <w:ind w:left="0" w:firstLine="709"/>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 xml:space="preserve">Tarnyba, susipažinusi su CVP IS esančiais bei Perkančiosios organizacijos pateiktais, kvalifikaciją pagrindžiančiais dokumentais, nustatė, kad Perkančioji organizacija nepateikė duomenų apie tai, kad atsižvelgiant į Pirkimo sąlygų 4.2.2 ir 4.2.4 punktų nuostatas </w:t>
      </w:r>
      <w:r w:rsidRPr="00BC3AA7">
        <w:rPr>
          <w:rFonts w:ascii="Times New Roman" w:eastAsia="Times New Roman" w:hAnsi="Times New Roman" w:cs="Times New Roman"/>
          <w:i/>
          <w:sz w:val="24"/>
          <w:szCs w:val="24"/>
        </w:rPr>
        <w:t xml:space="preserve">„Jeigu tiekėjas yra juridinis asmuo, registruotas Lietuvos Respublikoje, iš jo nereikalaujama pateikti šio kvalifikacijos reikalavime nurodytų dokumentų. Perkančioji organizacija duomenis tikrina paskutinę pasiūlymų pateikimo termino dieną, nurodytą skelbime. &lt;...&gt;“, </w:t>
      </w:r>
      <w:r w:rsidRPr="00BC3AA7">
        <w:rPr>
          <w:rFonts w:ascii="Times New Roman" w:eastAsia="Times New Roman" w:hAnsi="Times New Roman" w:cs="Times New Roman"/>
          <w:sz w:val="24"/>
          <w:szCs w:val="24"/>
        </w:rPr>
        <w:t>Pirkimo dalyvių, t. y.</w:t>
      </w:r>
      <w:r w:rsidRPr="00BC3AA7">
        <w:rPr>
          <w:rFonts w:ascii="Times New Roman" w:eastAsia="Times New Roman" w:hAnsi="Times New Roman" w:cs="Times New Roman"/>
          <w:i/>
          <w:sz w:val="24"/>
          <w:szCs w:val="24"/>
        </w:rPr>
        <w:t xml:space="preserve"> </w:t>
      </w:r>
      <w:r w:rsidRPr="00BC3AA7">
        <w:rPr>
          <w:rFonts w:ascii="Times New Roman" w:eastAsia="Times New Roman" w:hAnsi="Times New Roman" w:cs="Times New Roman"/>
          <w:sz w:val="24"/>
          <w:szCs w:val="24"/>
        </w:rPr>
        <w:t>UAB „</w:t>
      </w:r>
      <w:proofErr w:type="spellStart"/>
      <w:r w:rsidRPr="00BC3AA7">
        <w:rPr>
          <w:rFonts w:ascii="Times New Roman" w:eastAsia="Times New Roman" w:hAnsi="Times New Roman" w:cs="Times New Roman"/>
          <w:sz w:val="24"/>
          <w:szCs w:val="24"/>
        </w:rPr>
        <w:t>Labochema</w:t>
      </w:r>
      <w:proofErr w:type="spellEnd"/>
      <w:r w:rsidRPr="00BC3AA7">
        <w:rPr>
          <w:rFonts w:ascii="Times New Roman" w:eastAsia="Times New Roman" w:hAnsi="Times New Roman" w:cs="Times New Roman"/>
          <w:sz w:val="24"/>
          <w:szCs w:val="24"/>
        </w:rPr>
        <w:t xml:space="preserve"> Lt“ ir UAB „ARM GATE“</w:t>
      </w:r>
      <w:r w:rsidR="00DD20FF" w:rsidRPr="00BC3AA7">
        <w:rPr>
          <w:rFonts w:ascii="Times New Roman" w:eastAsia="Times New Roman" w:hAnsi="Times New Roman" w:cs="Times New Roman"/>
          <w:sz w:val="24"/>
          <w:szCs w:val="24"/>
        </w:rPr>
        <w:t xml:space="preserve"> bei UAB „</w:t>
      </w:r>
      <w:proofErr w:type="spellStart"/>
      <w:r w:rsidR="00DD20FF" w:rsidRPr="00BC3AA7">
        <w:rPr>
          <w:rFonts w:ascii="Times New Roman" w:eastAsia="Times New Roman" w:hAnsi="Times New Roman" w:cs="Times New Roman"/>
          <w:sz w:val="24"/>
          <w:szCs w:val="24"/>
        </w:rPr>
        <w:t>Vildoma</w:t>
      </w:r>
      <w:proofErr w:type="spellEnd"/>
      <w:r w:rsidR="00DD20FF" w:rsidRPr="00BC3AA7">
        <w:rPr>
          <w:rFonts w:ascii="Times New Roman" w:eastAsia="Times New Roman" w:hAnsi="Times New Roman" w:cs="Times New Roman"/>
          <w:sz w:val="24"/>
          <w:szCs w:val="24"/>
        </w:rPr>
        <w:t>“ jungtinės veiklos sutarties pagrindu</w:t>
      </w:r>
      <w:r w:rsidRPr="00BC3AA7">
        <w:rPr>
          <w:rFonts w:ascii="Times New Roman" w:eastAsia="Times New Roman" w:hAnsi="Times New Roman" w:cs="Times New Roman"/>
          <w:sz w:val="24"/>
          <w:szCs w:val="24"/>
        </w:rPr>
        <w:t xml:space="preserve">, duomenys buvo tikrinti valstybės informacinėse sistemose ir kitose informacinėse sistemose (konkrečiu atveju, buvo vertinamos Pirkimo dalyvių pateiktos Valstybės įmonės Registrų centro ir Valstybinio socialinio draudimo fondo valdybos pažymos). Tokiais savo veiksmais Perkančioji organizacija neužtikrino Įstatymo 32 straipsnio 7 dalies nuostatos, kad </w:t>
      </w:r>
      <w:r w:rsidRPr="00BC3AA7">
        <w:rPr>
          <w:rFonts w:ascii="Times New Roman" w:eastAsia="Times New Roman" w:hAnsi="Times New Roman" w:cs="Times New Roman"/>
          <w:i/>
          <w:sz w:val="24"/>
          <w:szCs w:val="24"/>
        </w:rPr>
        <w:t>„Kandidatų ir dalyvių kvalifikaciniai duomenys vertinami vadovaujantis jiems pateiktuose pirkimo dokumentuose nustatytais kriterijais ir procedūromis &lt;...&gt; Teisę dalyvauti tolesnėse pirkimo procedūrose turi tik tie kandidatai ar dalyviai, kurių kvalifikaciniai duomenys atitinka perkančiosios organizacijos keliamus reikalavimus. &lt;...&gt;“</w:t>
      </w:r>
      <w:r w:rsidRPr="00BC3AA7">
        <w:rPr>
          <w:rFonts w:ascii="Times New Roman" w:eastAsia="Times New Roman" w:hAnsi="Times New Roman" w:cs="Times New Roman"/>
          <w:sz w:val="24"/>
          <w:szCs w:val="24"/>
        </w:rPr>
        <w:t xml:space="preserve"> ir Įstatymo 21 straipsnio nuostatos, kad </w:t>
      </w:r>
      <w:r w:rsidRPr="00BC3AA7">
        <w:rPr>
          <w:rFonts w:ascii="Times New Roman" w:eastAsia="Times New Roman" w:hAnsi="Times New Roman" w:cs="Times New Roman"/>
          <w:i/>
          <w:sz w:val="24"/>
          <w:szCs w:val="24"/>
        </w:rPr>
        <w:t xml:space="preserve">„&lt;...&gt; pasiūlymai, pirkimo dokumentai &lt;...&gt; pasiūlymų nagrinėjimo bei vertinimo dokumentai, kiti su pirkimu susiję dokumentai, nepaisant jų pateikimo </w:t>
      </w:r>
      <w:r w:rsidRPr="00BC3AA7">
        <w:rPr>
          <w:rFonts w:ascii="Times New Roman" w:eastAsia="Times New Roman" w:hAnsi="Times New Roman" w:cs="Times New Roman"/>
          <w:i/>
          <w:sz w:val="24"/>
          <w:szCs w:val="24"/>
        </w:rPr>
        <w:lastRenderedPageBreak/>
        <w:t>būdo, formos ir laikmenos, saugomi Lietuvos Respublikos dokumentų ir archyvų įstatymo nustatyta tvarka, tačiau ne mažiau kaip 4 metus nuo pirkimo pabaigos. &lt;...&gt;“</w:t>
      </w:r>
      <w:r w:rsidRPr="00BC3AA7">
        <w:rPr>
          <w:rFonts w:ascii="Times New Roman" w:eastAsia="Times New Roman" w:hAnsi="Times New Roman" w:cs="Times New Roman"/>
          <w:sz w:val="24"/>
          <w:szCs w:val="24"/>
        </w:rPr>
        <w:t>.</w:t>
      </w:r>
    </w:p>
    <w:p w:rsidR="00237A2F" w:rsidRDefault="00237A2F" w:rsidP="005250A2">
      <w:pPr>
        <w:contextualSpacing/>
        <w:rPr>
          <w:rFonts w:ascii="Times New Roman" w:eastAsia="Times New Roman" w:hAnsi="Times New Roman" w:cs="Times New Roman"/>
          <w:sz w:val="24"/>
          <w:szCs w:val="24"/>
        </w:rPr>
      </w:pPr>
      <w:r w:rsidRPr="00BC3AA7">
        <w:rPr>
          <w:rFonts w:ascii="Times New Roman" w:eastAsia="Times New Roman" w:hAnsi="Times New Roman" w:cs="Times New Roman"/>
          <w:sz w:val="24"/>
          <w:szCs w:val="24"/>
        </w:rPr>
        <w:t>Pažymėtina, kad Valstybės įmonės Registrų centro informacinėje sistemoje neatlygintinai teikiama informacija apie tiekėjo (juridinio asmens) teisinį statusą (</w:t>
      </w:r>
      <w:hyperlink r:id="rId10" w:history="1">
        <w:r w:rsidRPr="00BC3AA7">
          <w:rPr>
            <w:rFonts w:ascii="Times New Roman" w:eastAsia="Times New Roman" w:hAnsi="Times New Roman" w:cs="Times New Roman"/>
            <w:sz w:val="24"/>
            <w:szCs w:val="24"/>
            <w:u w:val="single"/>
          </w:rPr>
          <w:t>http://www.registrucentras.lt/jar/p/</w:t>
        </w:r>
      </w:hyperlink>
      <w:r w:rsidRPr="00BC3AA7">
        <w:rPr>
          <w:rFonts w:ascii="Times New Roman" w:eastAsia="Times New Roman" w:hAnsi="Times New Roman" w:cs="Times New Roman"/>
          <w:sz w:val="24"/>
          <w:szCs w:val="24"/>
        </w:rPr>
        <w:t>), o Valstybinio socialinio draudimo fondo valdyba prie Socialinės apsaugos ir darbo ministerijos neatlygintinai teikia informaciją apie tiekėjo įsipareigojimų įvykdymą, susijusį su socialinio draudimo įmokų mokėjimu (</w:t>
      </w:r>
      <w:hyperlink r:id="rId11" w:history="1">
        <w:r w:rsidRPr="00BC3AA7">
          <w:rPr>
            <w:rFonts w:ascii="Times New Roman" w:eastAsia="Times New Roman" w:hAnsi="Times New Roman" w:cs="Times New Roman"/>
            <w:sz w:val="24"/>
            <w:szCs w:val="24"/>
            <w:u w:val="single"/>
          </w:rPr>
          <w:t>http://draudejai.sodra.lt/draudeju_viesi_duomenys/</w:t>
        </w:r>
      </w:hyperlink>
      <w:r w:rsidRPr="00BC3AA7">
        <w:rPr>
          <w:rFonts w:ascii="Times New Roman" w:eastAsia="Times New Roman" w:hAnsi="Times New Roman" w:cs="Times New Roman"/>
          <w:sz w:val="24"/>
          <w:szCs w:val="24"/>
        </w:rPr>
        <w:t>).</w:t>
      </w:r>
    </w:p>
    <w:p w:rsidR="00BC3AA7" w:rsidRPr="00BC3AA7" w:rsidRDefault="0015236F" w:rsidP="005250A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Apibendrinant tai, kas išdėstyta, Tarnyba konstatuoja</w:t>
      </w:r>
      <w:r w:rsidR="000730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kad</w:t>
      </w:r>
      <w:r w:rsidR="0007304B">
        <w:rPr>
          <w:rFonts w:ascii="Times New Roman" w:eastAsia="Times New Roman" w:hAnsi="Times New Roman" w:cs="Times New Roman"/>
          <w:sz w:val="24"/>
          <w:szCs w:val="24"/>
        </w:rPr>
        <w:t xml:space="preserve"> nustatyti Įstatymo pažeidimai neturėjo įtakos Pirkimo rezultatams, todėl neprieštarauja Pirkimo procedūrų tęsimui.</w:t>
      </w:r>
    </w:p>
    <w:p w:rsidR="00970E59" w:rsidRPr="00444332" w:rsidRDefault="00970E59" w:rsidP="005250A2">
      <w:pPr>
        <w:tabs>
          <w:tab w:val="left" w:pos="900"/>
        </w:tabs>
        <w:spacing w:line="240" w:lineRule="auto"/>
        <w:rPr>
          <w:rFonts w:ascii="Times New Roman" w:eastAsia="Times New Roman" w:hAnsi="Times New Roman" w:cs="Times New Roman"/>
          <w:bCs/>
          <w:sz w:val="24"/>
          <w:szCs w:val="24"/>
        </w:rPr>
      </w:pPr>
    </w:p>
    <w:p w:rsidR="00552778" w:rsidRDefault="00552778" w:rsidP="005250A2">
      <w:pPr>
        <w:tabs>
          <w:tab w:val="left" w:pos="900"/>
        </w:tabs>
        <w:spacing w:line="240" w:lineRule="auto"/>
        <w:rPr>
          <w:rFonts w:ascii="Times New Roman" w:eastAsia="Times New Roman" w:hAnsi="Times New Roman" w:cs="Times New Roman"/>
          <w:bCs/>
          <w:sz w:val="24"/>
          <w:szCs w:val="24"/>
        </w:rPr>
      </w:pPr>
    </w:p>
    <w:p w:rsidR="0007304B" w:rsidRPr="00444332" w:rsidRDefault="0007304B" w:rsidP="005250A2">
      <w:pPr>
        <w:tabs>
          <w:tab w:val="left" w:pos="900"/>
        </w:tabs>
        <w:spacing w:line="240" w:lineRule="auto"/>
        <w:rPr>
          <w:rFonts w:ascii="Times New Roman" w:eastAsia="Times New Roman" w:hAnsi="Times New Roman" w:cs="Times New Roman"/>
          <w:bCs/>
          <w:sz w:val="24"/>
          <w:szCs w:val="24"/>
        </w:rPr>
      </w:pPr>
    </w:p>
    <w:p w:rsidR="00970E59" w:rsidRPr="00444332" w:rsidRDefault="00970E59" w:rsidP="005250A2">
      <w:pPr>
        <w:tabs>
          <w:tab w:val="left" w:pos="900"/>
        </w:tabs>
        <w:spacing w:line="240" w:lineRule="auto"/>
        <w:rPr>
          <w:rFonts w:ascii="Times New Roman" w:eastAsia="Times New Roman" w:hAnsi="Times New Roman" w:cs="Times New Roman"/>
          <w:bCs/>
          <w:sz w:val="24"/>
          <w:szCs w:val="24"/>
        </w:rPr>
      </w:pPr>
      <w:r w:rsidRPr="00444332">
        <w:rPr>
          <w:rFonts w:ascii="Times New Roman" w:eastAsia="Times New Roman" w:hAnsi="Times New Roman" w:cs="Times New Roman"/>
          <w:bCs/>
          <w:sz w:val="24"/>
          <w:szCs w:val="24"/>
        </w:rPr>
        <w:t>Kontrolės skyriaus vyriausioji s</w:t>
      </w:r>
      <w:r w:rsidR="003D02E4" w:rsidRPr="00444332">
        <w:rPr>
          <w:rFonts w:ascii="Times New Roman" w:eastAsia="Times New Roman" w:hAnsi="Times New Roman" w:cs="Times New Roman"/>
          <w:bCs/>
          <w:sz w:val="24"/>
          <w:szCs w:val="24"/>
        </w:rPr>
        <w:t>pecialistė</w:t>
      </w:r>
      <w:r w:rsidR="003D02E4" w:rsidRPr="00444332">
        <w:rPr>
          <w:rFonts w:ascii="Times New Roman" w:eastAsia="Times New Roman" w:hAnsi="Times New Roman" w:cs="Times New Roman"/>
          <w:bCs/>
          <w:sz w:val="24"/>
          <w:szCs w:val="24"/>
        </w:rPr>
        <w:tab/>
      </w:r>
      <w:r w:rsidR="003D02E4" w:rsidRPr="00444332">
        <w:rPr>
          <w:rFonts w:ascii="Times New Roman" w:eastAsia="Times New Roman" w:hAnsi="Times New Roman" w:cs="Times New Roman"/>
          <w:bCs/>
          <w:sz w:val="24"/>
          <w:szCs w:val="24"/>
        </w:rPr>
        <w:tab/>
      </w:r>
      <w:r w:rsidR="003D02E4" w:rsidRPr="00444332">
        <w:rPr>
          <w:rFonts w:ascii="Times New Roman" w:eastAsia="Times New Roman" w:hAnsi="Times New Roman" w:cs="Times New Roman"/>
          <w:bCs/>
          <w:sz w:val="24"/>
          <w:szCs w:val="24"/>
        </w:rPr>
        <w:tab/>
        <w:t>Dalia Maleckaitė</w:t>
      </w:r>
    </w:p>
    <w:p w:rsidR="00970E59" w:rsidRPr="00444332" w:rsidRDefault="00970E59" w:rsidP="005250A2">
      <w:pPr>
        <w:tabs>
          <w:tab w:val="left" w:pos="900"/>
        </w:tabs>
        <w:spacing w:line="240" w:lineRule="auto"/>
        <w:rPr>
          <w:rFonts w:ascii="Times New Roman" w:eastAsia="Times New Roman" w:hAnsi="Times New Roman" w:cs="Times New Roman"/>
          <w:bCs/>
          <w:sz w:val="24"/>
          <w:szCs w:val="24"/>
        </w:rPr>
      </w:pPr>
    </w:p>
    <w:p w:rsidR="00970E59" w:rsidRPr="00444332" w:rsidRDefault="00970E59" w:rsidP="005250A2">
      <w:pPr>
        <w:tabs>
          <w:tab w:val="left" w:pos="900"/>
        </w:tabs>
        <w:spacing w:line="240" w:lineRule="auto"/>
        <w:rPr>
          <w:rFonts w:ascii="Times New Roman" w:eastAsia="Times New Roman" w:hAnsi="Times New Roman" w:cs="Times New Roman"/>
          <w:bCs/>
          <w:sz w:val="24"/>
          <w:szCs w:val="24"/>
        </w:rPr>
      </w:pPr>
    </w:p>
    <w:p w:rsidR="00970E59" w:rsidRPr="00444332" w:rsidRDefault="00970E59" w:rsidP="005250A2">
      <w:pPr>
        <w:tabs>
          <w:tab w:val="left" w:pos="900"/>
        </w:tabs>
        <w:spacing w:line="240" w:lineRule="auto"/>
        <w:rPr>
          <w:rFonts w:ascii="Times New Roman" w:eastAsia="Times New Roman" w:hAnsi="Times New Roman" w:cs="Times New Roman"/>
          <w:bCs/>
          <w:sz w:val="24"/>
          <w:szCs w:val="24"/>
        </w:rPr>
      </w:pPr>
    </w:p>
    <w:p w:rsidR="001A3832" w:rsidRPr="00444332" w:rsidRDefault="001A3832"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552778" w:rsidRPr="00444332" w:rsidRDefault="00552778" w:rsidP="005250A2">
      <w:pPr>
        <w:tabs>
          <w:tab w:val="left" w:pos="4068"/>
        </w:tabs>
        <w:spacing w:line="240" w:lineRule="auto"/>
        <w:rPr>
          <w:rFonts w:ascii="Times New Roman" w:eastAsia="Times New Roman" w:hAnsi="Times New Roman" w:cs="Times New Roman"/>
          <w:bCs/>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07304B" w:rsidRDefault="0007304B" w:rsidP="005250A2">
      <w:pPr>
        <w:tabs>
          <w:tab w:val="left" w:pos="900"/>
        </w:tabs>
        <w:spacing w:line="240" w:lineRule="auto"/>
        <w:rPr>
          <w:rFonts w:ascii="Times New Roman" w:eastAsia="Times New Roman" w:hAnsi="Times New Roman" w:cs="Times New Roman"/>
          <w:sz w:val="24"/>
          <w:szCs w:val="24"/>
        </w:rPr>
      </w:pPr>
    </w:p>
    <w:p w:rsidR="00A06CAF" w:rsidRPr="00444332" w:rsidRDefault="001A3832" w:rsidP="005250A2">
      <w:pPr>
        <w:tabs>
          <w:tab w:val="left" w:pos="900"/>
        </w:tabs>
        <w:spacing w:line="240" w:lineRule="auto"/>
        <w:rPr>
          <w:rFonts w:ascii="Times New Roman" w:eastAsia="Times New Roman" w:hAnsi="Times New Roman" w:cs="Times New Roman"/>
          <w:sz w:val="24"/>
          <w:szCs w:val="24"/>
        </w:rPr>
      </w:pPr>
      <w:r w:rsidRPr="00444332">
        <w:rPr>
          <w:rFonts w:ascii="Times New Roman" w:eastAsia="Times New Roman" w:hAnsi="Times New Roman" w:cs="Times New Roman"/>
          <w:sz w:val="24"/>
          <w:szCs w:val="24"/>
        </w:rPr>
        <w:t xml:space="preserve">Dalia Maleckaitė, </w:t>
      </w:r>
      <w:r w:rsidRPr="00444332">
        <w:rPr>
          <w:rFonts w:ascii="Times New Roman" w:eastAsia="Times New Roman" w:hAnsi="Times New Roman" w:cs="Times New Roman"/>
          <w:sz w:val="24"/>
          <w:szCs w:val="24"/>
          <w:lang w:eastAsia="lt-LT"/>
        </w:rPr>
        <w:t xml:space="preserve">tel. (8 5) </w:t>
      </w:r>
      <w:r w:rsidRPr="00444332">
        <w:rPr>
          <w:rFonts w:ascii="Times New Roman" w:eastAsia="Times New Roman" w:hAnsi="Times New Roman" w:cs="Times New Roman"/>
          <w:sz w:val="24"/>
          <w:szCs w:val="24"/>
        </w:rPr>
        <w:t>219 7012</w:t>
      </w:r>
      <w:r w:rsidRPr="00444332">
        <w:rPr>
          <w:rFonts w:ascii="Times New Roman" w:eastAsia="Times New Roman" w:hAnsi="Times New Roman" w:cs="Times New Roman"/>
          <w:sz w:val="24"/>
          <w:szCs w:val="24"/>
          <w:lang w:eastAsia="lt-LT"/>
        </w:rPr>
        <w:t>, el. p. Dalia.Maleckaite@vpt.lt</w:t>
      </w:r>
    </w:p>
    <w:sectPr w:rsidR="00A06CAF" w:rsidRPr="00444332" w:rsidSect="00813B26">
      <w:headerReference w:type="even" r:id="rId12"/>
      <w:headerReference w:type="default" r:id="rId13"/>
      <w:footerReference w:type="default" r:id="rId14"/>
      <w:footerReference w:type="first" r:id="rId15"/>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33" w:rsidRDefault="00A50333">
      <w:pPr>
        <w:spacing w:line="240" w:lineRule="auto"/>
      </w:pPr>
      <w:r>
        <w:separator/>
      </w:r>
    </w:p>
  </w:endnote>
  <w:endnote w:type="continuationSeparator" w:id="0">
    <w:p w:rsidR="00A50333" w:rsidRDefault="00A50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A50333">
    <w:pPr>
      <w:pStyle w:val="Porat"/>
    </w:pPr>
  </w:p>
  <w:p w:rsidR="00B93B07" w:rsidRDefault="00A50333">
    <w:pPr>
      <w:pStyle w:val="Porat"/>
    </w:pPr>
  </w:p>
  <w:p w:rsidR="00B93B07" w:rsidRDefault="00A5033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42" w:type="dxa"/>
      <w:tblBorders>
        <w:top w:val="single" w:sz="4" w:space="0" w:color="auto"/>
      </w:tblBorders>
      <w:tblLook w:val="04A0" w:firstRow="1" w:lastRow="0" w:firstColumn="1" w:lastColumn="0" w:noHBand="0" w:noVBand="1"/>
    </w:tblPr>
    <w:tblGrid>
      <w:gridCol w:w="3216"/>
      <w:gridCol w:w="3215"/>
      <w:gridCol w:w="3214"/>
    </w:tblGrid>
    <w:tr w:rsidR="00B93B07" w:rsidRPr="00344765" w:rsidTr="008B4AD2">
      <w:tc>
        <w:tcPr>
          <w:tcW w:w="3216" w:type="dxa"/>
        </w:tcPr>
        <w:p w:rsidR="00B93B07" w:rsidRPr="00344765" w:rsidRDefault="00970E59" w:rsidP="008B4AD2">
          <w:pPr>
            <w:pStyle w:val="Porat"/>
            <w:ind w:firstLine="0"/>
            <w:jc w:val="left"/>
            <w:rPr>
              <w:rFonts w:ascii="Times New Roman" w:hAnsi="Times New Roman" w:cs="Times New Roman"/>
            </w:rPr>
          </w:pPr>
          <w:r w:rsidRPr="00344765">
            <w:rPr>
              <w:rFonts w:ascii="Times New Roman" w:hAnsi="Times New Roman" w:cs="Times New Roman"/>
            </w:rPr>
            <w:t>Biudžetinė įstaiga</w:t>
          </w:r>
        </w:p>
        <w:p w:rsidR="00B93B07" w:rsidRPr="00344765" w:rsidRDefault="00970E59" w:rsidP="008B4AD2">
          <w:pPr>
            <w:pStyle w:val="Porat"/>
            <w:ind w:firstLine="0"/>
            <w:jc w:val="left"/>
            <w:rPr>
              <w:rFonts w:ascii="Times New Roman" w:hAnsi="Times New Roman" w:cs="Times New Roman"/>
            </w:rPr>
          </w:pPr>
          <w:r w:rsidRPr="00344765">
            <w:rPr>
              <w:rFonts w:ascii="Times New Roman" w:hAnsi="Times New Roman" w:cs="Times New Roman"/>
            </w:rPr>
            <w:t>Kareivių g. 1, 08221 Vilnius</w:t>
          </w:r>
        </w:p>
        <w:p w:rsidR="00B93B07" w:rsidRPr="00344765" w:rsidRDefault="00970E59" w:rsidP="008B4AD2">
          <w:pPr>
            <w:pStyle w:val="Porat"/>
            <w:ind w:firstLine="0"/>
            <w:jc w:val="left"/>
            <w:rPr>
              <w:rFonts w:ascii="Times New Roman" w:hAnsi="Times New Roman" w:cs="Times New Roman"/>
            </w:rPr>
          </w:pPr>
          <w:r w:rsidRPr="00344765">
            <w:rPr>
              <w:rFonts w:ascii="Times New Roman" w:hAnsi="Times New Roman" w:cs="Times New Roman"/>
            </w:rPr>
            <w:t>http://www.vpt.lt</w:t>
          </w:r>
        </w:p>
      </w:tc>
      <w:tc>
        <w:tcPr>
          <w:tcW w:w="3215" w:type="dxa"/>
        </w:tcPr>
        <w:p w:rsidR="00B93B07" w:rsidRPr="00344765" w:rsidRDefault="00970E59" w:rsidP="008A5A7B">
          <w:pPr>
            <w:pStyle w:val="Porat"/>
            <w:rPr>
              <w:rFonts w:ascii="Times New Roman" w:hAnsi="Times New Roman" w:cs="Times New Roman"/>
            </w:rPr>
          </w:pPr>
          <w:r w:rsidRPr="00344765">
            <w:rPr>
              <w:rFonts w:ascii="Times New Roman" w:hAnsi="Times New Roman" w:cs="Times New Roman"/>
            </w:rPr>
            <w:t>Tel. (8 5) 219 7001</w:t>
          </w:r>
        </w:p>
        <w:p w:rsidR="00B93B07" w:rsidRPr="00344765" w:rsidRDefault="00970E59" w:rsidP="008A5A7B">
          <w:pPr>
            <w:pStyle w:val="Porat"/>
            <w:rPr>
              <w:rFonts w:ascii="Times New Roman" w:hAnsi="Times New Roman" w:cs="Times New Roman"/>
            </w:rPr>
          </w:pPr>
          <w:r w:rsidRPr="00344765">
            <w:rPr>
              <w:rFonts w:ascii="Times New Roman" w:hAnsi="Times New Roman" w:cs="Times New Roman"/>
            </w:rPr>
            <w:t>Faks. (8 5) 213 6213</w:t>
          </w:r>
        </w:p>
        <w:p w:rsidR="00B93B07" w:rsidRPr="00344765" w:rsidRDefault="00970E59" w:rsidP="008A5A7B">
          <w:pPr>
            <w:pStyle w:val="Porat"/>
            <w:rPr>
              <w:rFonts w:ascii="Times New Roman" w:hAnsi="Times New Roman" w:cs="Times New Roman"/>
            </w:rPr>
          </w:pPr>
          <w:r w:rsidRPr="00344765">
            <w:rPr>
              <w:rFonts w:ascii="Times New Roman" w:hAnsi="Times New Roman" w:cs="Times New Roman"/>
            </w:rPr>
            <w:t>El. p. info@vpt.lt</w:t>
          </w:r>
        </w:p>
      </w:tc>
      <w:tc>
        <w:tcPr>
          <w:tcW w:w="3214" w:type="dxa"/>
        </w:tcPr>
        <w:p w:rsidR="00B93B07" w:rsidRPr="00344765" w:rsidRDefault="00970E59" w:rsidP="008A5A7B">
          <w:pPr>
            <w:pStyle w:val="Porat"/>
            <w:ind w:firstLine="0"/>
            <w:rPr>
              <w:rFonts w:ascii="Times New Roman" w:hAnsi="Times New Roman" w:cs="Times New Roman"/>
            </w:rPr>
          </w:pPr>
          <w:r w:rsidRPr="00344765">
            <w:rPr>
              <w:rFonts w:ascii="Times New Roman" w:hAnsi="Times New Roman" w:cs="Times New Roman"/>
            </w:rPr>
            <w:t>Duomenys kaupiami ir saugomi</w:t>
          </w:r>
        </w:p>
        <w:p w:rsidR="00B93B07" w:rsidRPr="00344765" w:rsidRDefault="00970E59" w:rsidP="00225780">
          <w:pPr>
            <w:pStyle w:val="Porat"/>
            <w:ind w:firstLine="0"/>
            <w:rPr>
              <w:rFonts w:ascii="Times New Roman" w:hAnsi="Times New Roman" w:cs="Times New Roman"/>
            </w:rPr>
          </w:pPr>
          <w:r w:rsidRPr="00344765">
            <w:rPr>
              <w:rFonts w:ascii="Times New Roman" w:hAnsi="Times New Roman" w:cs="Times New Roman"/>
            </w:rPr>
            <w:t>Juridinių asmenų registre</w:t>
          </w:r>
        </w:p>
        <w:p w:rsidR="00B93B07" w:rsidRPr="00344765" w:rsidRDefault="00970E59" w:rsidP="00225780">
          <w:pPr>
            <w:pStyle w:val="Porat"/>
            <w:ind w:firstLine="0"/>
            <w:rPr>
              <w:rFonts w:ascii="Times New Roman" w:hAnsi="Times New Roman" w:cs="Times New Roman"/>
            </w:rPr>
          </w:pPr>
          <w:r w:rsidRPr="00344765">
            <w:rPr>
              <w:rFonts w:ascii="Times New Roman" w:hAnsi="Times New Roman" w:cs="Times New Roman"/>
            </w:rPr>
            <w:t>Kodas 188656261</w:t>
          </w:r>
        </w:p>
      </w:tc>
    </w:tr>
  </w:tbl>
  <w:p w:rsidR="00B93B07" w:rsidRPr="008F10BE" w:rsidRDefault="00A50333"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33" w:rsidRDefault="00A50333">
      <w:pPr>
        <w:spacing w:line="240" w:lineRule="auto"/>
      </w:pPr>
      <w:r>
        <w:separator/>
      </w:r>
    </w:p>
  </w:footnote>
  <w:footnote w:type="continuationSeparator" w:id="0">
    <w:p w:rsidR="00A50333" w:rsidRDefault="00A503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970E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A503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4222C3" w:rsidRDefault="00970E59" w:rsidP="004222C3">
    <w:pPr>
      <w:pStyle w:val="Antrats"/>
      <w:framePr w:wrap="around" w:vAnchor="text" w:hAnchor="page" w:x="6459" w:y="27"/>
      <w:rPr>
        <w:rStyle w:val="Puslapionumeris"/>
        <w:rFonts w:ascii="Times New Roman" w:hAnsi="Times New Roman" w:cs="Times New Roman"/>
      </w:rPr>
    </w:pPr>
    <w:r w:rsidRPr="004222C3">
      <w:rPr>
        <w:rStyle w:val="Puslapionumeris"/>
        <w:rFonts w:ascii="Times New Roman" w:hAnsi="Times New Roman" w:cs="Times New Roman"/>
      </w:rPr>
      <w:fldChar w:fldCharType="begin"/>
    </w:r>
    <w:r w:rsidRPr="004222C3">
      <w:rPr>
        <w:rStyle w:val="Puslapionumeris"/>
        <w:rFonts w:ascii="Times New Roman" w:hAnsi="Times New Roman" w:cs="Times New Roman"/>
      </w:rPr>
      <w:instrText xml:space="preserve">PAGE  </w:instrText>
    </w:r>
    <w:r w:rsidRPr="004222C3">
      <w:rPr>
        <w:rStyle w:val="Puslapionumeris"/>
        <w:rFonts w:ascii="Times New Roman" w:hAnsi="Times New Roman" w:cs="Times New Roman"/>
      </w:rPr>
      <w:fldChar w:fldCharType="separate"/>
    </w:r>
    <w:r w:rsidR="008E1139">
      <w:rPr>
        <w:rStyle w:val="Puslapionumeris"/>
        <w:rFonts w:ascii="Times New Roman" w:hAnsi="Times New Roman" w:cs="Times New Roman"/>
        <w:noProof/>
      </w:rPr>
      <w:t>4</w:t>
    </w:r>
    <w:r w:rsidRPr="004222C3">
      <w:rPr>
        <w:rStyle w:val="Puslapionumeris"/>
        <w:rFonts w:ascii="Times New Roman" w:hAnsi="Times New Roman" w:cs="Times New Roman"/>
      </w:rPr>
      <w:fldChar w:fldCharType="end"/>
    </w:r>
  </w:p>
  <w:p w:rsidR="00B93B07" w:rsidRDefault="00A503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705C5"/>
    <w:multiLevelType w:val="multilevel"/>
    <w:tmpl w:val="4E240D5C"/>
    <w:lvl w:ilvl="0">
      <w:start w:val="1"/>
      <w:numFmt w:val="decimal"/>
      <w:lvlText w:val="%1."/>
      <w:lvlJc w:val="left"/>
      <w:pPr>
        <w:ind w:left="1069" w:hanging="360"/>
      </w:pPr>
      <w:rPr>
        <w:rFonts w:hint="default"/>
        <w:i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42"/>
    <w:rsid w:val="0001482E"/>
    <w:rsid w:val="00016BD7"/>
    <w:rsid w:val="0007304B"/>
    <w:rsid w:val="0015236F"/>
    <w:rsid w:val="00165581"/>
    <w:rsid w:val="001A3832"/>
    <w:rsid w:val="001A49E9"/>
    <w:rsid w:val="001B47D1"/>
    <w:rsid w:val="00203C27"/>
    <w:rsid w:val="00216881"/>
    <w:rsid w:val="00237A2F"/>
    <w:rsid w:val="002C12BD"/>
    <w:rsid w:val="002F4358"/>
    <w:rsid w:val="00311434"/>
    <w:rsid w:val="00334811"/>
    <w:rsid w:val="00344765"/>
    <w:rsid w:val="003668BC"/>
    <w:rsid w:val="003C5442"/>
    <w:rsid w:val="003D02E4"/>
    <w:rsid w:val="004222C3"/>
    <w:rsid w:val="00444332"/>
    <w:rsid w:val="004C3038"/>
    <w:rsid w:val="004F1B92"/>
    <w:rsid w:val="005052E7"/>
    <w:rsid w:val="00523DEC"/>
    <w:rsid w:val="005250A2"/>
    <w:rsid w:val="005321F4"/>
    <w:rsid w:val="00552778"/>
    <w:rsid w:val="00557EC2"/>
    <w:rsid w:val="0060614C"/>
    <w:rsid w:val="006066D8"/>
    <w:rsid w:val="00630C47"/>
    <w:rsid w:val="006C2249"/>
    <w:rsid w:val="007164EE"/>
    <w:rsid w:val="00736308"/>
    <w:rsid w:val="00867BC3"/>
    <w:rsid w:val="00867E74"/>
    <w:rsid w:val="008B4AD2"/>
    <w:rsid w:val="008E1139"/>
    <w:rsid w:val="008E5721"/>
    <w:rsid w:val="00904F65"/>
    <w:rsid w:val="009516F8"/>
    <w:rsid w:val="00954D01"/>
    <w:rsid w:val="00970E59"/>
    <w:rsid w:val="00983532"/>
    <w:rsid w:val="0099372E"/>
    <w:rsid w:val="00A06CAF"/>
    <w:rsid w:val="00A203B3"/>
    <w:rsid w:val="00A50333"/>
    <w:rsid w:val="00AA5D2E"/>
    <w:rsid w:val="00B13C8A"/>
    <w:rsid w:val="00B60276"/>
    <w:rsid w:val="00B65C8E"/>
    <w:rsid w:val="00B7335D"/>
    <w:rsid w:val="00BC3AA7"/>
    <w:rsid w:val="00BD4E8C"/>
    <w:rsid w:val="00BF0D9E"/>
    <w:rsid w:val="00C006A8"/>
    <w:rsid w:val="00C357E9"/>
    <w:rsid w:val="00C7203D"/>
    <w:rsid w:val="00C921AC"/>
    <w:rsid w:val="00D473DA"/>
    <w:rsid w:val="00DB795F"/>
    <w:rsid w:val="00DC08CC"/>
    <w:rsid w:val="00DD20FF"/>
    <w:rsid w:val="00DD7727"/>
    <w:rsid w:val="00E014F7"/>
    <w:rsid w:val="00E94B75"/>
    <w:rsid w:val="00EB3C7B"/>
    <w:rsid w:val="00F868D2"/>
    <w:rsid w:val="00FC7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0C7459-DA73-4712-BAA4-A95A64BB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70E5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70E59"/>
  </w:style>
  <w:style w:type="paragraph" w:styleId="Porat">
    <w:name w:val="footer"/>
    <w:basedOn w:val="prastasis"/>
    <w:link w:val="PoratDiagrama"/>
    <w:uiPriority w:val="99"/>
    <w:unhideWhenUsed/>
    <w:rsid w:val="00970E5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970E59"/>
  </w:style>
  <w:style w:type="character" w:styleId="Puslapionumeris">
    <w:name w:val="page number"/>
    <w:basedOn w:val="Numatytasispastraiposriftas"/>
    <w:rsid w:val="00970E59"/>
  </w:style>
  <w:style w:type="paragraph" w:styleId="Sraopastraipa">
    <w:name w:val="List Paragraph"/>
    <w:basedOn w:val="prastasis"/>
    <w:uiPriority w:val="34"/>
    <w:qFormat/>
    <w:rsid w:val="0023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gistrucentras.lt/jar/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2D8A6-7F0F-43A8-902D-CC54B2B1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7674</Words>
  <Characters>4375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48</cp:revision>
  <cp:lastPrinted>2014-09-22T10:32:00Z</cp:lastPrinted>
  <dcterms:created xsi:type="dcterms:W3CDTF">2014-09-15T05:22:00Z</dcterms:created>
  <dcterms:modified xsi:type="dcterms:W3CDTF">2014-09-22T10:37:00Z</dcterms:modified>
</cp:coreProperties>
</file>