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301915618"/>
    <w:bookmarkEnd w:id="0"/>
    <w:bookmarkStart w:id="1" w:name="_MON_1051956295"/>
    <w:bookmarkEnd w:id="1"/>
    <w:p w:rsidR="00907C82" w:rsidRPr="00720F26" w:rsidRDefault="00364784" w:rsidP="00907C82">
      <w:pPr>
        <w:jc w:val="center"/>
        <w:rPr>
          <w:sz w:val="24"/>
          <w:szCs w:val="24"/>
        </w:rPr>
      </w:pPr>
      <w:r w:rsidRPr="00720F26">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48pt" o:ole="" fillcolor="window">
            <v:imagedata r:id="rId9" o:title=""/>
          </v:shape>
          <o:OLEObject Type="Embed" ProgID="Word.Picture.8" ShapeID="_x0000_i1025" DrawAspect="Content" ObjectID="_1472542138" r:id="rId10"/>
        </w:object>
      </w:r>
      <w:r w:rsidR="0017077F" w:rsidRPr="00720F26">
        <w:rPr>
          <w:noProof/>
          <w:sz w:val="24"/>
          <w:szCs w:val="24"/>
          <w:lang w:eastAsia="lt-LT"/>
        </w:rPr>
        <w:drawing>
          <wp:anchor distT="0" distB="0" distL="114300" distR="114300" simplePos="0" relativeHeight="251659264" behindDoc="1" locked="0" layoutInCell="1" allowOverlap="1">
            <wp:simplePos x="0" y="0"/>
            <wp:positionH relativeFrom="margin">
              <wp:posOffset>5206365</wp:posOffset>
            </wp:positionH>
            <wp:positionV relativeFrom="margin">
              <wp:posOffset>13335</wp:posOffset>
            </wp:positionV>
            <wp:extent cx="542925" cy="542925"/>
            <wp:effectExtent l="0" t="0" r="0" b="0"/>
            <wp:wrapNone/>
            <wp:docPr id="3" name="Paveikslėlis 1" descr="Euro ivedimas_sablonai ZENKLAS Full COL &amp; euras_l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uro ivedimas_sablonai ZENKLAS Full COL &amp; euras_lt"/>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pic:spPr>
                </pic:pic>
              </a:graphicData>
            </a:graphic>
          </wp:anchor>
        </w:drawing>
      </w:r>
    </w:p>
    <w:p w:rsidR="00CD0D68" w:rsidRPr="00720F26" w:rsidRDefault="00CD0D68" w:rsidP="00907C82">
      <w:pPr>
        <w:jc w:val="center"/>
        <w:rPr>
          <w:sz w:val="24"/>
          <w:szCs w:val="24"/>
        </w:rPr>
      </w:pPr>
    </w:p>
    <w:p w:rsidR="00351E8D" w:rsidRPr="00720F26" w:rsidRDefault="00351E8D" w:rsidP="009310AB">
      <w:pPr>
        <w:pStyle w:val="Antrat1"/>
        <w:tabs>
          <w:tab w:val="left" w:pos="900"/>
        </w:tabs>
        <w:jc w:val="center"/>
        <w:rPr>
          <w:sz w:val="24"/>
          <w:szCs w:val="24"/>
        </w:rPr>
      </w:pPr>
      <w:r w:rsidRPr="00720F26">
        <w:rPr>
          <w:sz w:val="24"/>
          <w:szCs w:val="24"/>
        </w:rPr>
        <w:t>VIEŠŲJŲ PIRKIMŲ TARNYBA</w:t>
      </w:r>
    </w:p>
    <w:p w:rsidR="00351E8D" w:rsidRPr="00720F26" w:rsidRDefault="00351E8D" w:rsidP="00A77BDD">
      <w:pPr>
        <w:tabs>
          <w:tab w:val="left" w:pos="900"/>
        </w:tabs>
        <w:rPr>
          <w:bCs/>
          <w:sz w:val="24"/>
          <w:szCs w:val="24"/>
        </w:rPr>
      </w:pPr>
    </w:p>
    <w:p w:rsidR="00F90553" w:rsidRPr="00720F26" w:rsidRDefault="00F90553" w:rsidP="00A77BDD">
      <w:pPr>
        <w:tabs>
          <w:tab w:val="left" w:pos="900"/>
        </w:tabs>
        <w:rPr>
          <w:bCs/>
          <w:sz w:val="24"/>
          <w:szCs w:val="24"/>
        </w:rPr>
      </w:pPr>
    </w:p>
    <w:p w:rsidR="000327A3" w:rsidRPr="00720F26" w:rsidRDefault="000327A3" w:rsidP="00A77BDD">
      <w:pPr>
        <w:tabs>
          <w:tab w:val="left" w:pos="900"/>
        </w:tabs>
        <w:rPr>
          <w:bCs/>
          <w:sz w:val="24"/>
          <w:szCs w:val="24"/>
        </w:rPr>
      </w:pPr>
    </w:p>
    <w:p w:rsidR="000327A3" w:rsidRPr="00720F26" w:rsidRDefault="000327A3" w:rsidP="00A77BDD">
      <w:pPr>
        <w:tabs>
          <w:tab w:val="left" w:pos="900"/>
        </w:tabs>
        <w:rPr>
          <w:bCs/>
          <w:sz w:val="24"/>
          <w:szCs w:val="24"/>
        </w:rPr>
      </w:pPr>
    </w:p>
    <w:p w:rsidR="00396B0F" w:rsidRPr="00720F26" w:rsidRDefault="00396B0F" w:rsidP="00A77BDD">
      <w:pPr>
        <w:tabs>
          <w:tab w:val="left" w:pos="900"/>
        </w:tabs>
        <w:rPr>
          <w:bCs/>
          <w:sz w:val="24"/>
          <w:szCs w:val="24"/>
        </w:rPr>
      </w:pPr>
    </w:p>
    <w:tbl>
      <w:tblPr>
        <w:tblpPr w:leftFromText="180" w:rightFromText="180" w:vertAnchor="text" w:horzAnchor="margin" w:tblpXSpec="right" w:tblpY="-17"/>
        <w:tblW w:w="0" w:type="auto"/>
        <w:tblLayout w:type="fixed"/>
        <w:tblLook w:val="0000" w:firstRow="0" w:lastRow="0" w:firstColumn="0" w:lastColumn="0" w:noHBand="0" w:noVBand="0"/>
      </w:tblPr>
      <w:tblGrid>
        <w:gridCol w:w="392"/>
        <w:gridCol w:w="1701"/>
        <w:gridCol w:w="567"/>
        <w:gridCol w:w="1446"/>
      </w:tblGrid>
      <w:tr w:rsidR="00811B0E" w:rsidRPr="00720F26" w:rsidTr="000354CE">
        <w:trPr>
          <w:cantSplit/>
          <w:trHeight w:val="80"/>
        </w:trPr>
        <w:tc>
          <w:tcPr>
            <w:tcW w:w="392" w:type="dxa"/>
          </w:tcPr>
          <w:p w:rsidR="00396B0F" w:rsidRPr="00720F26" w:rsidRDefault="00396B0F" w:rsidP="00396B0F">
            <w:pPr>
              <w:tabs>
                <w:tab w:val="left" w:pos="900"/>
              </w:tabs>
              <w:rPr>
                <w:sz w:val="24"/>
                <w:szCs w:val="24"/>
              </w:rPr>
            </w:pPr>
          </w:p>
        </w:tc>
        <w:tc>
          <w:tcPr>
            <w:tcW w:w="1701" w:type="dxa"/>
          </w:tcPr>
          <w:p w:rsidR="00396B0F" w:rsidRPr="00720F26" w:rsidRDefault="00396B0F" w:rsidP="00396B0F">
            <w:pPr>
              <w:tabs>
                <w:tab w:val="left" w:pos="900"/>
              </w:tabs>
              <w:rPr>
                <w:sz w:val="24"/>
                <w:szCs w:val="24"/>
              </w:rPr>
            </w:pPr>
            <w:r w:rsidRPr="00720F26">
              <w:rPr>
                <w:sz w:val="24"/>
                <w:szCs w:val="24"/>
              </w:rPr>
              <w:t>201</w:t>
            </w:r>
            <w:r w:rsidR="008A2112" w:rsidRPr="00720F26">
              <w:rPr>
                <w:sz w:val="24"/>
                <w:szCs w:val="24"/>
              </w:rPr>
              <w:t>4-09-</w:t>
            </w:r>
          </w:p>
          <w:p w:rsidR="00E97313" w:rsidRPr="00720F26" w:rsidRDefault="00034F8E" w:rsidP="00396B0F">
            <w:pPr>
              <w:tabs>
                <w:tab w:val="left" w:pos="900"/>
              </w:tabs>
              <w:rPr>
                <w:sz w:val="24"/>
                <w:szCs w:val="24"/>
              </w:rPr>
            </w:pPr>
            <w:r w:rsidRPr="00720F26">
              <w:rPr>
                <w:sz w:val="24"/>
                <w:szCs w:val="24"/>
              </w:rPr>
              <w:t>Į 2014-08-21</w:t>
            </w:r>
          </w:p>
          <w:p w:rsidR="00E97313" w:rsidRPr="00720F26" w:rsidRDefault="00E97313" w:rsidP="00396B0F">
            <w:pPr>
              <w:tabs>
                <w:tab w:val="left" w:pos="900"/>
              </w:tabs>
              <w:rPr>
                <w:sz w:val="24"/>
                <w:szCs w:val="24"/>
              </w:rPr>
            </w:pPr>
          </w:p>
        </w:tc>
        <w:tc>
          <w:tcPr>
            <w:tcW w:w="567" w:type="dxa"/>
          </w:tcPr>
          <w:p w:rsidR="00396B0F" w:rsidRPr="00720F26" w:rsidRDefault="00396B0F" w:rsidP="00396B0F">
            <w:pPr>
              <w:tabs>
                <w:tab w:val="left" w:pos="900"/>
              </w:tabs>
              <w:rPr>
                <w:sz w:val="24"/>
                <w:szCs w:val="24"/>
              </w:rPr>
            </w:pPr>
            <w:r w:rsidRPr="00720F26">
              <w:rPr>
                <w:sz w:val="24"/>
                <w:szCs w:val="24"/>
              </w:rPr>
              <w:t>Nr.</w:t>
            </w:r>
          </w:p>
          <w:p w:rsidR="000354CE" w:rsidRPr="00720F26" w:rsidRDefault="000354CE" w:rsidP="00396B0F">
            <w:pPr>
              <w:tabs>
                <w:tab w:val="left" w:pos="900"/>
              </w:tabs>
              <w:rPr>
                <w:sz w:val="24"/>
                <w:szCs w:val="24"/>
              </w:rPr>
            </w:pPr>
            <w:r w:rsidRPr="00720F26">
              <w:rPr>
                <w:sz w:val="24"/>
                <w:szCs w:val="24"/>
              </w:rPr>
              <w:t>Nr.</w:t>
            </w:r>
          </w:p>
          <w:p w:rsidR="000354CE" w:rsidRPr="00720F26" w:rsidRDefault="000354CE" w:rsidP="00396B0F">
            <w:pPr>
              <w:tabs>
                <w:tab w:val="left" w:pos="900"/>
              </w:tabs>
              <w:rPr>
                <w:sz w:val="24"/>
                <w:szCs w:val="24"/>
              </w:rPr>
            </w:pPr>
          </w:p>
        </w:tc>
        <w:tc>
          <w:tcPr>
            <w:tcW w:w="1446" w:type="dxa"/>
          </w:tcPr>
          <w:p w:rsidR="00396B0F" w:rsidRPr="00720F26" w:rsidRDefault="00396B0F" w:rsidP="00396B0F">
            <w:pPr>
              <w:tabs>
                <w:tab w:val="left" w:pos="900"/>
              </w:tabs>
              <w:rPr>
                <w:sz w:val="24"/>
                <w:szCs w:val="24"/>
              </w:rPr>
            </w:pPr>
            <w:r w:rsidRPr="00720F26">
              <w:rPr>
                <w:sz w:val="24"/>
                <w:szCs w:val="24"/>
              </w:rPr>
              <w:t>4S-</w:t>
            </w:r>
          </w:p>
          <w:p w:rsidR="000354CE" w:rsidRPr="00720F26" w:rsidRDefault="00034F8E" w:rsidP="008A2112">
            <w:pPr>
              <w:tabs>
                <w:tab w:val="left" w:pos="900"/>
              </w:tabs>
              <w:rPr>
                <w:sz w:val="24"/>
                <w:szCs w:val="24"/>
              </w:rPr>
            </w:pPr>
            <w:r w:rsidRPr="00720F26">
              <w:rPr>
                <w:sz w:val="24"/>
                <w:szCs w:val="24"/>
              </w:rPr>
              <w:t>4S-1311</w:t>
            </w:r>
          </w:p>
        </w:tc>
      </w:tr>
      <w:tr w:rsidR="00811B0E" w:rsidRPr="00720F26" w:rsidTr="000354CE">
        <w:trPr>
          <w:cantSplit/>
          <w:trHeight w:val="80"/>
        </w:trPr>
        <w:tc>
          <w:tcPr>
            <w:tcW w:w="392" w:type="dxa"/>
          </w:tcPr>
          <w:p w:rsidR="00396B0F" w:rsidRPr="00720F26" w:rsidRDefault="00396B0F" w:rsidP="00396B0F">
            <w:pPr>
              <w:tabs>
                <w:tab w:val="left" w:pos="900"/>
              </w:tabs>
              <w:jc w:val="right"/>
              <w:rPr>
                <w:sz w:val="24"/>
                <w:szCs w:val="24"/>
              </w:rPr>
            </w:pPr>
          </w:p>
        </w:tc>
        <w:tc>
          <w:tcPr>
            <w:tcW w:w="1701" w:type="dxa"/>
          </w:tcPr>
          <w:p w:rsidR="00254768" w:rsidRPr="00720F26" w:rsidRDefault="00254768" w:rsidP="00396B0F">
            <w:pPr>
              <w:tabs>
                <w:tab w:val="left" w:pos="900"/>
              </w:tabs>
              <w:rPr>
                <w:sz w:val="24"/>
                <w:szCs w:val="24"/>
              </w:rPr>
            </w:pPr>
          </w:p>
          <w:p w:rsidR="00396B0F" w:rsidRPr="00720F26" w:rsidRDefault="00A02933" w:rsidP="00396B0F">
            <w:pPr>
              <w:tabs>
                <w:tab w:val="left" w:pos="900"/>
              </w:tabs>
              <w:rPr>
                <w:sz w:val="24"/>
                <w:szCs w:val="24"/>
              </w:rPr>
            </w:pPr>
            <w:r w:rsidRPr="00720F26">
              <w:rPr>
                <w:sz w:val="24"/>
                <w:szCs w:val="24"/>
              </w:rPr>
              <w:t>Į 2014-0</w:t>
            </w:r>
            <w:r w:rsidR="000B5C91" w:rsidRPr="00720F26">
              <w:rPr>
                <w:sz w:val="24"/>
                <w:szCs w:val="24"/>
              </w:rPr>
              <w:t>7-18</w:t>
            </w:r>
          </w:p>
        </w:tc>
        <w:tc>
          <w:tcPr>
            <w:tcW w:w="567" w:type="dxa"/>
          </w:tcPr>
          <w:p w:rsidR="00254768" w:rsidRPr="00720F26" w:rsidRDefault="00254768" w:rsidP="00396B0F">
            <w:pPr>
              <w:tabs>
                <w:tab w:val="left" w:pos="900"/>
              </w:tabs>
              <w:rPr>
                <w:sz w:val="24"/>
                <w:szCs w:val="24"/>
              </w:rPr>
            </w:pPr>
          </w:p>
          <w:p w:rsidR="00396B0F" w:rsidRPr="00720F26" w:rsidRDefault="00A02933" w:rsidP="00396B0F">
            <w:pPr>
              <w:tabs>
                <w:tab w:val="left" w:pos="900"/>
              </w:tabs>
              <w:rPr>
                <w:sz w:val="24"/>
                <w:szCs w:val="24"/>
              </w:rPr>
            </w:pPr>
            <w:r w:rsidRPr="00720F26">
              <w:rPr>
                <w:sz w:val="24"/>
                <w:szCs w:val="24"/>
              </w:rPr>
              <w:t>Nr.</w:t>
            </w:r>
          </w:p>
        </w:tc>
        <w:tc>
          <w:tcPr>
            <w:tcW w:w="1446" w:type="dxa"/>
          </w:tcPr>
          <w:p w:rsidR="00254768" w:rsidRPr="00720F26" w:rsidRDefault="00254768" w:rsidP="00396B0F">
            <w:pPr>
              <w:tabs>
                <w:tab w:val="left" w:pos="900"/>
              </w:tabs>
              <w:rPr>
                <w:sz w:val="24"/>
                <w:szCs w:val="24"/>
              </w:rPr>
            </w:pPr>
          </w:p>
          <w:p w:rsidR="00396B0F" w:rsidRPr="00720F26" w:rsidRDefault="000B5C91" w:rsidP="00396B0F">
            <w:pPr>
              <w:tabs>
                <w:tab w:val="left" w:pos="900"/>
              </w:tabs>
              <w:rPr>
                <w:sz w:val="24"/>
                <w:szCs w:val="24"/>
              </w:rPr>
            </w:pPr>
            <w:r w:rsidRPr="00720F26">
              <w:rPr>
                <w:sz w:val="24"/>
                <w:szCs w:val="24"/>
              </w:rPr>
              <w:t>VPT_03</w:t>
            </w:r>
          </w:p>
        </w:tc>
      </w:tr>
    </w:tbl>
    <w:p w:rsidR="00034F8E" w:rsidRPr="00720F26" w:rsidRDefault="00034F8E" w:rsidP="00034F8E">
      <w:pPr>
        <w:tabs>
          <w:tab w:val="left" w:pos="900"/>
        </w:tabs>
        <w:rPr>
          <w:sz w:val="24"/>
          <w:szCs w:val="24"/>
        </w:rPr>
      </w:pPr>
      <w:r w:rsidRPr="00720F26">
        <w:rPr>
          <w:sz w:val="24"/>
          <w:szCs w:val="24"/>
        </w:rPr>
        <w:t>Lietuvos mokslo tarybai</w:t>
      </w:r>
    </w:p>
    <w:p w:rsidR="00034F8E" w:rsidRPr="00720F26" w:rsidRDefault="00034F8E" w:rsidP="00034F8E">
      <w:pPr>
        <w:tabs>
          <w:tab w:val="left" w:pos="900"/>
        </w:tabs>
        <w:rPr>
          <w:sz w:val="24"/>
          <w:szCs w:val="24"/>
        </w:rPr>
      </w:pPr>
      <w:r w:rsidRPr="00720F26">
        <w:rPr>
          <w:sz w:val="24"/>
          <w:szCs w:val="24"/>
        </w:rPr>
        <w:t>Gedimino pr. 3</w:t>
      </w:r>
    </w:p>
    <w:p w:rsidR="00034F8E" w:rsidRPr="00720F26" w:rsidRDefault="00034F8E" w:rsidP="00034F8E">
      <w:pPr>
        <w:tabs>
          <w:tab w:val="left" w:pos="900"/>
        </w:tabs>
        <w:rPr>
          <w:bCs/>
          <w:sz w:val="24"/>
          <w:szCs w:val="24"/>
        </w:rPr>
      </w:pPr>
      <w:r w:rsidRPr="00720F26">
        <w:rPr>
          <w:sz w:val="24"/>
          <w:szCs w:val="24"/>
        </w:rPr>
        <w:t>01103 Vilnius</w:t>
      </w:r>
    </w:p>
    <w:p w:rsidR="009B6FFE" w:rsidRPr="00720F26" w:rsidRDefault="009B6FFE" w:rsidP="009B6FFE">
      <w:pPr>
        <w:shd w:val="clear" w:color="auto" w:fill="FFFFFF"/>
        <w:tabs>
          <w:tab w:val="left" w:pos="900"/>
        </w:tabs>
        <w:rPr>
          <w:sz w:val="24"/>
          <w:szCs w:val="24"/>
        </w:rPr>
      </w:pPr>
    </w:p>
    <w:p w:rsidR="000B5C91" w:rsidRPr="00720F26" w:rsidRDefault="009B6FFE" w:rsidP="000B5C91">
      <w:pPr>
        <w:shd w:val="clear" w:color="auto" w:fill="FFFFFF"/>
        <w:tabs>
          <w:tab w:val="left" w:pos="900"/>
        </w:tabs>
        <w:rPr>
          <w:bCs/>
          <w:sz w:val="24"/>
          <w:szCs w:val="24"/>
          <w:lang w:eastAsia="lt-LT"/>
        </w:rPr>
      </w:pPr>
      <w:r w:rsidRPr="00720F26">
        <w:rPr>
          <w:bCs/>
          <w:sz w:val="24"/>
          <w:szCs w:val="24"/>
          <w:lang w:eastAsia="lt-LT"/>
        </w:rPr>
        <w:t>Kopija</w:t>
      </w:r>
    </w:p>
    <w:p w:rsidR="00C60E9A" w:rsidRPr="00720F26" w:rsidRDefault="00C60E9A" w:rsidP="000B5C91">
      <w:pPr>
        <w:shd w:val="clear" w:color="auto" w:fill="FFFFFF"/>
        <w:tabs>
          <w:tab w:val="left" w:pos="900"/>
        </w:tabs>
        <w:rPr>
          <w:color w:val="777777"/>
          <w:sz w:val="24"/>
          <w:szCs w:val="24"/>
          <w:lang w:eastAsia="lt-LT"/>
        </w:rPr>
      </w:pPr>
      <w:r w:rsidRPr="00720F26">
        <w:rPr>
          <w:color w:val="000000"/>
          <w:sz w:val="24"/>
          <w:szCs w:val="24"/>
          <w:lang w:eastAsia="lt-LT"/>
        </w:rPr>
        <w:t>Nacionalinei turizmo verslo asociacijai</w:t>
      </w:r>
    </w:p>
    <w:p w:rsidR="00C60E9A" w:rsidRPr="00720F26" w:rsidRDefault="00C60E9A" w:rsidP="009B6FFE">
      <w:pPr>
        <w:shd w:val="clear" w:color="auto" w:fill="FFFFFF"/>
        <w:tabs>
          <w:tab w:val="left" w:pos="900"/>
        </w:tabs>
        <w:rPr>
          <w:color w:val="000000"/>
          <w:sz w:val="24"/>
          <w:szCs w:val="24"/>
        </w:rPr>
      </w:pPr>
      <w:r w:rsidRPr="00720F26">
        <w:rPr>
          <w:color w:val="000000"/>
          <w:sz w:val="24"/>
          <w:szCs w:val="24"/>
        </w:rPr>
        <w:t>Šeimyniškių g.1A</w:t>
      </w:r>
    </w:p>
    <w:p w:rsidR="009B6FFE" w:rsidRPr="00720F26" w:rsidRDefault="00C60E9A" w:rsidP="009B6FFE">
      <w:pPr>
        <w:shd w:val="clear" w:color="auto" w:fill="FFFFFF"/>
        <w:tabs>
          <w:tab w:val="left" w:pos="900"/>
        </w:tabs>
        <w:rPr>
          <w:bCs/>
          <w:sz w:val="24"/>
          <w:szCs w:val="24"/>
          <w:lang w:eastAsia="lt-LT"/>
        </w:rPr>
      </w:pPr>
      <w:r w:rsidRPr="00720F26">
        <w:rPr>
          <w:color w:val="000000"/>
          <w:sz w:val="24"/>
          <w:szCs w:val="24"/>
        </w:rPr>
        <w:t>09312 Vilnius</w:t>
      </w:r>
    </w:p>
    <w:p w:rsidR="00396B0F" w:rsidRPr="00720F26" w:rsidRDefault="00396B0F" w:rsidP="00907C82">
      <w:pPr>
        <w:shd w:val="clear" w:color="auto" w:fill="FFFFFF"/>
        <w:tabs>
          <w:tab w:val="left" w:pos="900"/>
        </w:tabs>
        <w:rPr>
          <w:sz w:val="24"/>
          <w:szCs w:val="24"/>
          <w:lang w:eastAsia="lt-LT"/>
        </w:rPr>
      </w:pPr>
    </w:p>
    <w:p w:rsidR="00D33310" w:rsidRPr="00720F26" w:rsidRDefault="00D33310" w:rsidP="00907C82">
      <w:pPr>
        <w:shd w:val="clear" w:color="auto" w:fill="FFFFFF"/>
        <w:tabs>
          <w:tab w:val="left" w:pos="900"/>
        </w:tabs>
        <w:rPr>
          <w:sz w:val="24"/>
          <w:szCs w:val="24"/>
          <w:lang w:eastAsia="lt-LT"/>
        </w:rPr>
      </w:pPr>
    </w:p>
    <w:p w:rsidR="006F190F" w:rsidRPr="00720F26" w:rsidRDefault="006F190F" w:rsidP="006F190F">
      <w:pPr>
        <w:tabs>
          <w:tab w:val="left" w:pos="900"/>
        </w:tabs>
        <w:jc w:val="both"/>
        <w:rPr>
          <w:b/>
          <w:sz w:val="24"/>
          <w:szCs w:val="24"/>
        </w:rPr>
      </w:pPr>
      <w:r w:rsidRPr="00720F26">
        <w:rPr>
          <w:b/>
          <w:sz w:val="24"/>
          <w:szCs w:val="24"/>
          <w:lang w:eastAsia="lt-LT"/>
        </w:rPr>
        <w:t xml:space="preserve">DĖL </w:t>
      </w:r>
      <w:r w:rsidRPr="00720F26">
        <w:rPr>
          <w:b/>
          <w:sz w:val="24"/>
          <w:szCs w:val="24"/>
        </w:rPr>
        <w:t>ATLIKUS VIEŠĄJĮ PIRKIMĄ „KELIONIŲ ORGANIZAVIMO PASLAUGŲ PIRKIMAS“, PIRKIMO NR. 147496, 2014 M. BALANDŽIO 7 D. SUDARYTOS PASLAUGŲ VIEŠOJO PIRKIMO–PARDAVIMO SUTARTIES NR. S-12 VYKDYMO ATITIKTIES LIETUVOS RESPUBLIKOS VIEŠŲJŲ PIRKIMŲ ĮSTATYMUI IR SU JO ĮGYVENDINIMU SUSIJUSIEMS TEISĖS AKTAMS VERTINIMO</w:t>
      </w:r>
    </w:p>
    <w:p w:rsidR="00351E8D" w:rsidRPr="00720F26" w:rsidRDefault="00351E8D" w:rsidP="00225780">
      <w:pPr>
        <w:shd w:val="clear" w:color="auto" w:fill="FFFFFF"/>
        <w:tabs>
          <w:tab w:val="left" w:pos="900"/>
        </w:tabs>
        <w:rPr>
          <w:sz w:val="24"/>
          <w:szCs w:val="24"/>
          <w:lang w:eastAsia="lt-LT"/>
        </w:rPr>
      </w:pPr>
    </w:p>
    <w:p w:rsidR="00193F45" w:rsidRPr="00720F26" w:rsidRDefault="00193F45" w:rsidP="00B63168">
      <w:pPr>
        <w:shd w:val="clear" w:color="auto" w:fill="FFFFFF"/>
        <w:tabs>
          <w:tab w:val="left" w:pos="900"/>
        </w:tabs>
        <w:jc w:val="both"/>
        <w:rPr>
          <w:sz w:val="24"/>
          <w:szCs w:val="24"/>
          <w:lang w:eastAsia="lt-LT"/>
        </w:rPr>
      </w:pPr>
    </w:p>
    <w:p w:rsidR="003208A1" w:rsidRPr="00720F26" w:rsidRDefault="00A356A3" w:rsidP="00B63168">
      <w:pPr>
        <w:tabs>
          <w:tab w:val="left" w:pos="900"/>
        </w:tabs>
        <w:jc w:val="both"/>
        <w:rPr>
          <w:sz w:val="24"/>
          <w:szCs w:val="24"/>
        </w:rPr>
      </w:pPr>
      <w:r w:rsidRPr="00720F26">
        <w:rPr>
          <w:sz w:val="24"/>
          <w:szCs w:val="24"/>
        </w:rPr>
        <w:tab/>
      </w:r>
      <w:r w:rsidR="00293ABD" w:rsidRPr="00720F26">
        <w:rPr>
          <w:sz w:val="24"/>
          <w:szCs w:val="24"/>
        </w:rPr>
        <w:t xml:space="preserve">Viešųjų pirkimų tarnyba (toliau – Tarnyba), atsižvelgdama į </w:t>
      </w:r>
      <w:r w:rsidR="00432FFB" w:rsidRPr="00720F26">
        <w:rPr>
          <w:color w:val="000000"/>
          <w:sz w:val="24"/>
          <w:szCs w:val="24"/>
          <w:lang w:eastAsia="lt-LT"/>
        </w:rPr>
        <w:t xml:space="preserve">Nacionalinės turizmo verslo asociacijos </w:t>
      </w:r>
      <w:r w:rsidR="00635B26" w:rsidRPr="00720F26">
        <w:rPr>
          <w:sz w:val="24"/>
          <w:szCs w:val="24"/>
        </w:rPr>
        <w:t>2014</w:t>
      </w:r>
      <w:r w:rsidR="00432FFB" w:rsidRPr="00720F26">
        <w:rPr>
          <w:sz w:val="24"/>
          <w:szCs w:val="24"/>
        </w:rPr>
        <w:t xml:space="preserve"> m. liepos 18 d. rašte Nr. VPT_03</w:t>
      </w:r>
      <w:r w:rsidR="00293ABD" w:rsidRPr="00720F26">
        <w:rPr>
          <w:sz w:val="24"/>
          <w:szCs w:val="24"/>
        </w:rPr>
        <w:t xml:space="preserve"> „</w:t>
      </w:r>
      <w:r w:rsidR="00432FFB" w:rsidRPr="00720F26">
        <w:rPr>
          <w:sz w:val="24"/>
          <w:szCs w:val="24"/>
        </w:rPr>
        <w:t>Prašymas patikrinti viešojo pirkimo sutarčių vykdymą</w:t>
      </w:r>
      <w:r w:rsidR="00293ABD" w:rsidRPr="00720F26">
        <w:rPr>
          <w:sz w:val="24"/>
          <w:szCs w:val="24"/>
        </w:rPr>
        <w:t xml:space="preserve">“ (toliau </w:t>
      </w:r>
      <w:r w:rsidR="00F32EDE" w:rsidRPr="00720F26">
        <w:rPr>
          <w:sz w:val="24"/>
          <w:szCs w:val="24"/>
        </w:rPr>
        <w:t>– R</w:t>
      </w:r>
      <w:r w:rsidR="00293ABD" w:rsidRPr="00720F26">
        <w:rPr>
          <w:bCs/>
          <w:sz w:val="24"/>
          <w:szCs w:val="24"/>
        </w:rPr>
        <w:t>aštas)</w:t>
      </w:r>
      <w:r w:rsidR="00293ABD" w:rsidRPr="00720F26">
        <w:rPr>
          <w:sz w:val="24"/>
          <w:szCs w:val="24"/>
        </w:rPr>
        <w:t xml:space="preserve"> nurodytas aplinkybes, vadovaudamasi Lietuvos Respublikos viešųjų pirkimų įstatymo 8</w:t>
      </w:r>
      <w:r w:rsidR="00293ABD" w:rsidRPr="00720F26">
        <w:rPr>
          <w:sz w:val="24"/>
          <w:szCs w:val="24"/>
          <w:vertAlign w:val="superscript"/>
        </w:rPr>
        <w:t xml:space="preserve">2 </w:t>
      </w:r>
      <w:r w:rsidR="00293ABD" w:rsidRPr="00720F26">
        <w:rPr>
          <w:sz w:val="24"/>
          <w:szCs w:val="24"/>
        </w:rPr>
        <w:t xml:space="preserve">straipsnio 1 dalies 2 punktu, atliko </w:t>
      </w:r>
      <w:r w:rsidR="002D46B3" w:rsidRPr="00720F26">
        <w:rPr>
          <w:sz w:val="24"/>
          <w:szCs w:val="24"/>
        </w:rPr>
        <w:t xml:space="preserve">Lietuvos mokslo tarybai </w:t>
      </w:r>
      <w:r w:rsidR="00293ABD" w:rsidRPr="00720F26">
        <w:rPr>
          <w:sz w:val="24"/>
          <w:szCs w:val="24"/>
        </w:rPr>
        <w:t>(kodas</w:t>
      </w:r>
      <w:r w:rsidR="00F32EDE" w:rsidRPr="00720F26">
        <w:rPr>
          <w:sz w:val="24"/>
          <w:szCs w:val="24"/>
        </w:rPr>
        <w:t xml:space="preserve"> </w:t>
      </w:r>
      <w:r w:rsidR="002D46B3" w:rsidRPr="00720F26">
        <w:rPr>
          <w:sz w:val="24"/>
          <w:szCs w:val="24"/>
        </w:rPr>
        <w:t>188716281</w:t>
      </w:r>
      <w:r w:rsidR="00293ABD" w:rsidRPr="00720F26">
        <w:rPr>
          <w:sz w:val="24"/>
          <w:szCs w:val="24"/>
        </w:rPr>
        <w:t>,</w:t>
      </w:r>
      <w:r w:rsidR="00BF679C" w:rsidRPr="00720F26">
        <w:rPr>
          <w:sz w:val="24"/>
          <w:szCs w:val="24"/>
        </w:rPr>
        <w:t xml:space="preserve"> Gedimino pr. 3, Vilnius</w:t>
      </w:r>
      <w:r w:rsidR="00293ABD" w:rsidRPr="00720F26">
        <w:rPr>
          <w:sz w:val="24"/>
          <w:szCs w:val="24"/>
        </w:rPr>
        <w:t xml:space="preserve">) </w:t>
      </w:r>
      <w:r w:rsidR="00FC482D" w:rsidRPr="00720F26">
        <w:rPr>
          <w:sz w:val="24"/>
          <w:szCs w:val="24"/>
        </w:rPr>
        <w:t>(toliau –</w:t>
      </w:r>
      <w:r w:rsidR="00755F53" w:rsidRPr="00720F26">
        <w:rPr>
          <w:sz w:val="24"/>
          <w:szCs w:val="24"/>
        </w:rPr>
        <w:t xml:space="preserve"> </w:t>
      </w:r>
      <w:r w:rsidR="00E45865" w:rsidRPr="00720F26">
        <w:rPr>
          <w:sz w:val="24"/>
          <w:szCs w:val="24"/>
        </w:rPr>
        <w:t>Perkančioji organizacija</w:t>
      </w:r>
      <w:r w:rsidR="001C49CD" w:rsidRPr="00720F26">
        <w:rPr>
          <w:sz w:val="24"/>
          <w:szCs w:val="24"/>
        </w:rPr>
        <w:t xml:space="preserve"> arba Užsakovas</w:t>
      </w:r>
      <w:r w:rsidR="00FC482D" w:rsidRPr="00720F26">
        <w:rPr>
          <w:sz w:val="24"/>
          <w:szCs w:val="24"/>
        </w:rPr>
        <w:t>)</w:t>
      </w:r>
      <w:r w:rsidR="00E45865" w:rsidRPr="00720F26">
        <w:rPr>
          <w:sz w:val="24"/>
          <w:szCs w:val="24"/>
        </w:rPr>
        <w:t xml:space="preserve"> </w:t>
      </w:r>
      <w:r w:rsidR="00FC482D" w:rsidRPr="00720F26">
        <w:rPr>
          <w:sz w:val="24"/>
          <w:szCs w:val="24"/>
        </w:rPr>
        <w:t>įvykdžius</w:t>
      </w:r>
      <w:r w:rsidR="000C4BBD" w:rsidRPr="00720F26">
        <w:rPr>
          <w:sz w:val="24"/>
          <w:szCs w:val="24"/>
        </w:rPr>
        <w:t xml:space="preserve"> </w:t>
      </w:r>
      <w:r w:rsidR="00293ABD" w:rsidRPr="00720F26">
        <w:rPr>
          <w:sz w:val="24"/>
          <w:szCs w:val="24"/>
        </w:rPr>
        <w:t>viešąjį pirkimą</w:t>
      </w:r>
      <w:r w:rsidR="00BF679C" w:rsidRPr="00720F26">
        <w:rPr>
          <w:sz w:val="24"/>
          <w:szCs w:val="24"/>
        </w:rPr>
        <w:t xml:space="preserve"> „Kelionių organizavimo paslaugų pirkimas“, pirkimo Nr. 147496</w:t>
      </w:r>
      <w:r w:rsidR="000C4BBD" w:rsidRPr="00720F26">
        <w:rPr>
          <w:sz w:val="24"/>
          <w:szCs w:val="24"/>
        </w:rPr>
        <w:t xml:space="preserve">, </w:t>
      </w:r>
      <w:r w:rsidR="00E53827" w:rsidRPr="00720F26">
        <w:rPr>
          <w:sz w:val="24"/>
          <w:szCs w:val="24"/>
        </w:rPr>
        <w:t>2014 m. balandžio 7</w:t>
      </w:r>
      <w:r w:rsidR="000C4BBD" w:rsidRPr="00720F26">
        <w:rPr>
          <w:sz w:val="24"/>
          <w:szCs w:val="24"/>
        </w:rPr>
        <w:t xml:space="preserve"> d. </w:t>
      </w:r>
      <w:r w:rsidR="00755F53" w:rsidRPr="00720F26">
        <w:rPr>
          <w:sz w:val="24"/>
          <w:szCs w:val="24"/>
        </w:rPr>
        <w:t>tarp Perkančiosios organizacijos</w:t>
      </w:r>
      <w:r w:rsidR="001B0739" w:rsidRPr="00720F26">
        <w:rPr>
          <w:sz w:val="24"/>
          <w:szCs w:val="24"/>
        </w:rPr>
        <w:t xml:space="preserve"> ir UAB „Delta</w:t>
      </w:r>
      <w:r w:rsidR="00E52B1B" w:rsidRPr="00720F26">
        <w:rPr>
          <w:sz w:val="24"/>
          <w:szCs w:val="24"/>
        </w:rPr>
        <w:t>“</w:t>
      </w:r>
      <w:r w:rsidR="001B0739" w:rsidRPr="00720F26">
        <w:rPr>
          <w:sz w:val="24"/>
          <w:szCs w:val="24"/>
        </w:rPr>
        <w:t xml:space="preserve"> turizmo centras (kodas 125318887</w:t>
      </w:r>
      <w:r w:rsidR="00BB010F" w:rsidRPr="00720F26">
        <w:rPr>
          <w:sz w:val="24"/>
          <w:szCs w:val="24"/>
        </w:rPr>
        <w:t>,</w:t>
      </w:r>
      <w:r w:rsidR="001B0739" w:rsidRPr="00720F26">
        <w:rPr>
          <w:sz w:val="24"/>
          <w:szCs w:val="24"/>
        </w:rPr>
        <w:t xml:space="preserve"> A. Stulginskio g. 5-60, Vilnius)</w:t>
      </w:r>
      <w:r w:rsidR="00470F8F" w:rsidRPr="00720F26">
        <w:rPr>
          <w:sz w:val="24"/>
          <w:szCs w:val="24"/>
        </w:rPr>
        <w:t xml:space="preserve"> (toliau –</w:t>
      </w:r>
      <w:r w:rsidR="001C49CD" w:rsidRPr="00720F26">
        <w:rPr>
          <w:sz w:val="24"/>
          <w:szCs w:val="24"/>
        </w:rPr>
        <w:t xml:space="preserve"> Tiekėjas</w:t>
      </w:r>
      <w:r w:rsidR="00B97049" w:rsidRPr="00720F26">
        <w:rPr>
          <w:sz w:val="24"/>
          <w:szCs w:val="24"/>
        </w:rPr>
        <w:t xml:space="preserve"> arba Paslaugų teikėjas</w:t>
      </w:r>
      <w:r w:rsidR="00470F8F" w:rsidRPr="00720F26">
        <w:rPr>
          <w:sz w:val="24"/>
          <w:szCs w:val="24"/>
        </w:rPr>
        <w:t>)</w:t>
      </w:r>
      <w:r w:rsidR="00BB010F" w:rsidRPr="00720F26">
        <w:rPr>
          <w:sz w:val="24"/>
          <w:szCs w:val="24"/>
        </w:rPr>
        <w:t xml:space="preserve"> sudarytos</w:t>
      </w:r>
      <w:r w:rsidR="001C49CD" w:rsidRPr="00720F26">
        <w:rPr>
          <w:sz w:val="24"/>
          <w:szCs w:val="24"/>
        </w:rPr>
        <w:t xml:space="preserve"> </w:t>
      </w:r>
      <w:r w:rsidR="00907C40" w:rsidRPr="00720F26">
        <w:rPr>
          <w:sz w:val="24"/>
          <w:szCs w:val="24"/>
        </w:rPr>
        <w:t xml:space="preserve">paslaugų viešojo pirkimo–pardavimo </w:t>
      </w:r>
      <w:r w:rsidR="003208A1" w:rsidRPr="00720F26">
        <w:rPr>
          <w:sz w:val="24"/>
          <w:szCs w:val="24"/>
        </w:rPr>
        <w:t>sutarties</w:t>
      </w:r>
      <w:r w:rsidR="00D00016" w:rsidRPr="00720F26">
        <w:rPr>
          <w:sz w:val="24"/>
          <w:szCs w:val="24"/>
        </w:rPr>
        <w:t xml:space="preserve"> </w:t>
      </w:r>
      <w:r w:rsidR="00907C40" w:rsidRPr="00720F26">
        <w:rPr>
          <w:sz w:val="24"/>
          <w:szCs w:val="24"/>
        </w:rPr>
        <w:t>Nr. S-12</w:t>
      </w:r>
      <w:r w:rsidR="000C4BBD" w:rsidRPr="00720F26">
        <w:rPr>
          <w:sz w:val="24"/>
          <w:szCs w:val="24"/>
        </w:rPr>
        <w:t xml:space="preserve"> (toliau – Sutartis)</w:t>
      </w:r>
      <w:r w:rsidR="003208A1" w:rsidRPr="00720F26">
        <w:rPr>
          <w:sz w:val="24"/>
          <w:szCs w:val="24"/>
        </w:rPr>
        <w:t xml:space="preserve"> vykdymo atitikties Lietuvos Respublikos viešųjų pirkimų įstatymui ir (ar) su jo įgyvendinimu susijusiems teisės aktams neplaninį vertinimą (toliau – Vertinimas).</w:t>
      </w:r>
    </w:p>
    <w:p w:rsidR="007F0AA6" w:rsidRPr="00720F26" w:rsidRDefault="00A356A3" w:rsidP="00A356A3">
      <w:pPr>
        <w:tabs>
          <w:tab w:val="left" w:pos="851"/>
        </w:tabs>
        <w:ind w:firstLine="720"/>
        <w:jc w:val="both"/>
        <w:rPr>
          <w:sz w:val="24"/>
          <w:szCs w:val="24"/>
        </w:rPr>
      </w:pPr>
      <w:r w:rsidRPr="00720F26">
        <w:rPr>
          <w:sz w:val="24"/>
          <w:szCs w:val="24"/>
        </w:rPr>
        <w:tab/>
      </w:r>
      <w:r w:rsidR="008172FB" w:rsidRPr="00720F26">
        <w:rPr>
          <w:sz w:val="24"/>
          <w:szCs w:val="24"/>
        </w:rPr>
        <w:t xml:space="preserve">Viešasis pirkimas „Kelionių organizavimo paslaugų pirkimas“ </w:t>
      </w:r>
      <w:r w:rsidR="007F0AA6" w:rsidRPr="00720F26">
        <w:rPr>
          <w:sz w:val="24"/>
          <w:szCs w:val="24"/>
        </w:rPr>
        <w:t xml:space="preserve">(skelbtas </w:t>
      </w:r>
      <w:r w:rsidR="008172FB" w:rsidRPr="00720F26">
        <w:rPr>
          <w:sz w:val="24"/>
          <w:szCs w:val="24"/>
        </w:rPr>
        <w:t>Centrinėje viešųjų pirkimų informacinėje sistemoje 2014 m. sausio 28 d.</w:t>
      </w:r>
      <w:r w:rsidR="007F0AA6" w:rsidRPr="00720F26">
        <w:rPr>
          <w:sz w:val="24"/>
          <w:szCs w:val="24"/>
        </w:rPr>
        <w:t>; pirkimo Nr.</w:t>
      </w:r>
      <w:r w:rsidR="00C23334" w:rsidRPr="00720F26">
        <w:rPr>
          <w:sz w:val="24"/>
          <w:szCs w:val="24"/>
        </w:rPr>
        <w:t xml:space="preserve"> 147496</w:t>
      </w:r>
      <w:r w:rsidR="007F0AA6" w:rsidRPr="00720F26">
        <w:rPr>
          <w:sz w:val="24"/>
          <w:szCs w:val="24"/>
        </w:rPr>
        <w:t>) (toliau – Pirkimas)</w:t>
      </w:r>
      <w:r w:rsidR="00047CA4" w:rsidRPr="00720F26">
        <w:rPr>
          <w:sz w:val="24"/>
          <w:szCs w:val="24"/>
        </w:rPr>
        <w:t xml:space="preserve"> atliktas </w:t>
      </w:r>
      <w:r w:rsidR="00C23334" w:rsidRPr="00720F26">
        <w:rPr>
          <w:sz w:val="24"/>
          <w:szCs w:val="24"/>
        </w:rPr>
        <w:t xml:space="preserve">supaprastinto </w:t>
      </w:r>
      <w:r w:rsidR="00047CA4" w:rsidRPr="00720F26">
        <w:rPr>
          <w:sz w:val="24"/>
          <w:szCs w:val="24"/>
        </w:rPr>
        <w:t>atviro konkurso būdu</w:t>
      </w:r>
      <w:r w:rsidR="007F0AA6" w:rsidRPr="00720F26">
        <w:rPr>
          <w:sz w:val="24"/>
          <w:szCs w:val="24"/>
        </w:rPr>
        <w:t>.</w:t>
      </w:r>
    </w:p>
    <w:p w:rsidR="00293ABD" w:rsidRPr="00720F26" w:rsidRDefault="003C0AD5" w:rsidP="003C0AD5">
      <w:pPr>
        <w:tabs>
          <w:tab w:val="left" w:pos="851"/>
        </w:tabs>
        <w:jc w:val="both"/>
        <w:rPr>
          <w:sz w:val="24"/>
          <w:szCs w:val="24"/>
        </w:rPr>
      </w:pPr>
      <w:r w:rsidRPr="00720F26">
        <w:rPr>
          <w:sz w:val="24"/>
          <w:szCs w:val="24"/>
        </w:rPr>
        <w:tab/>
      </w:r>
      <w:r w:rsidR="00293ABD" w:rsidRPr="00720F26">
        <w:rPr>
          <w:sz w:val="24"/>
          <w:szCs w:val="24"/>
        </w:rPr>
        <w:t>Pirkimui taikomos Lietuvos Respublikos viešųjų pirkimų įstatymo</w:t>
      </w:r>
      <w:r w:rsidR="00CF2965" w:rsidRPr="00720F26">
        <w:rPr>
          <w:bCs/>
          <w:sz w:val="24"/>
          <w:szCs w:val="24"/>
        </w:rPr>
        <w:t xml:space="preserve"> (aktuali redakcija nuo 2014</w:t>
      </w:r>
      <w:r w:rsidR="00265E86" w:rsidRPr="00720F26">
        <w:rPr>
          <w:bCs/>
          <w:sz w:val="24"/>
          <w:szCs w:val="24"/>
        </w:rPr>
        <w:t xml:space="preserve"> m. </w:t>
      </w:r>
      <w:r w:rsidR="00CF2965" w:rsidRPr="00720F26">
        <w:rPr>
          <w:bCs/>
          <w:sz w:val="24"/>
          <w:szCs w:val="24"/>
        </w:rPr>
        <w:t>sausio 1 d</w:t>
      </w:r>
      <w:r w:rsidR="00265E86" w:rsidRPr="00720F26">
        <w:rPr>
          <w:bCs/>
          <w:sz w:val="24"/>
          <w:szCs w:val="24"/>
        </w:rPr>
        <w:t>.) (toliau – Įstatymas)</w:t>
      </w:r>
      <w:r w:rsidR="00293ABD" w:rsidRPr="00720F26">
        <w:rPr>
          <w:sz w:val="24"/>
          <w:szCs w:val="24"/>
        </w:rPr>
        <w:t xml:space="preserve"> nuostatos.</w:t>
      </w:r>
    </w:p>
    <w:p w:rsidR="00293ABD" w:rsidRPr="00720F26" w:rsidRDefault="0035113E" w:rsidP="00293ABD">
      <w:pPr>
        <w:ind w:firstLine="851"/>
        <w:jc w:val="both"/>
        <w:rPr>
          <w:bCs/>
          <w:sz w:val="24"/>
          <w:szCs w:val="24"/>
        </w:rPr>
      </w:pPr>
      <w:r w:rsidRPr="00720F26">
        <w:rPr>
          <w:color w:val="000000"/>
          <w:sz w:val="24"/>
          <w:szCs w:val="24"/>
          <w:lang w:eastAsia="lt-LT"/>
        </w:rPr>
        <w:t>Nacionalinė</w:t>
      </w:r>
      <w:r w:rsidR="00BF03E8" w:rsidRPr="00720F26">
        <w:rPr>
          <w:color w:val="000000"/>
          <w:sz w:val="24"/>
          <w:szCs w:val="24"/>
          <w:lang w:eastAsia="lt-LT"/>
        </w:rPr>
        <w:t xml:space="preserve"> turizmo verslo asociacija</w:t>
      </w:r>
      <w:r w:rsidRPr="00720F26">
        <w:rPr>
          <w:color w:val="000000"/>
          <w:sz w:val="24"/>
          <w:szCs w:val="24"/>
          <w:lang w:eastAsia="lt-LT"/>
        </w:rPr>
        <w:t xml:space="preserve"> </w:t>
      </w:r>
      <w:r w:rsidR="00252C2E" w:rsidRPr="00720F26">
        <w:rPr>
          <w:bCs/>
          <w:sz w:val="24"/>
          <w:szCs w:val="24"/>
        </w:rPr>
        <w:t xml:space="preserve">Rašte nurodė, kad </w:t>
      </w:r>
      <w:r w:rsidR="00F338E7" w:rsidRPr="00720F26">
        <w:rPr>
          <w:bCs/>
          <w:sz w:val="24"/>
          <w:szCs w:val="24"/>
        </w:rPr>
        <w:t xml:space="preserve">„Perkančioji organizacija Lietuvos mokslo taryba </w:t>
      </w:r>
      <w:r w:rsidR="00F353B1" w:rsidRPr="00720F26">
        <w:rPr>
          <w:sz w:val="24"/>
          <w:szCs w:val="24"/>
        </w:rPr>
        <w:t xml:space="preserve">2014 m. sausio 28 d. paskelbė supaprastintą atvirą konkursą „Kelionių organizavimo paslaugų pirkimas“ (pirkimo Nr. 147496). </w:t>
      </w:r>
      <w:r w:rsidR="0060604F" w:rsidRPr="00720F26">
        <w:rPr>
          <w:sz w:val="24"/>
          <w:szCs w:val="24"/>
        </w:rPr>
        <w:t xml:space="preserve">&lt;...&gt; Pirkimo sutartis sudaryta su UAB „Delta“ turizmo centras. Nacionalinės turizmo verslo asociacijos žiniomis, tiekėjas, vykdantis sutartį, pirkimui pasiūlė </w:t>
      </w:r>
      <w:r w:rsidR="00093E25" w:rsidRPr="00720F26">
        <w:rPr>
          <w:sz w:val="24"/>
          <w:szCs w:val="24"/>
        </w:rPr>
        <w:t xml:space="preserve">„0 Lt“ </w:t>
      </w:r>
      <w:r w:rsidR="007C1B17" w:rsidRPr="00720F26">
        <w:rPr>
          <w:sz w:val="24"/>
          <w:szCs w:val="24"/>
        </w:rPr>
        <w:t xml:space="preserve">aptarnavimo mokestį, tačiau </w:t>
      </w:r>
      <w:r w:rsidR="00BB5233" w:rsidRPr="00720F26">
        <w:rPr>
          <w:sz w:val="24"/>
          <w:szCs w:val="24"/>
        </w:rPr>
        <w:t>sutarties vykdymo metu aptarnavimo mokestį taiko ir tai lemia didesnę faktinę paslaugų kainą, nei kad tiekėjas siūlė pirkime ir nei kad perkančioji organizacija ketino įsigyti</w:t>
      </w:r>
      <w:r w:rsidR="00735259" w:rsidRPr="00720F26">
        <w:rPr>
          <w:sz w:val="24"/>
          <w:szCs w:val="24"/>
        </w:rPr>
        <w:t>. Tuo šiurkščiai pažeidžiami viešųjų pirkimų principai ir tikslai.“</w:t>
      </w:r>
    </w:p>
    <w:p w:rsidR="008453B4" w:rsidRDefault="00293ABD" w:rsidP="00842B59">
      <w:pPr>
        <w:tabs>
          <w:tab w:val="left" w:pos="851"/>
        </w:tabs>
        <w:jc w:val="both"/>
        <w:rPr>
          <w:sz w:val="24"/>
          <w:szCs w:val="24"/>
        </w:rPr>
      </w:pPr>
      <w:r w:rsidRPr="00720F26">
        <w:rPr>
          <w:sz w:val="24"/>
          <w:szCs w:val="24"/>
        </w:rPr>
        <w:lastRenderedPageBreak/>
        <w:tab/>
        <w:t>Įvertinus</w:t>
      </w:r>
      <w:r w:rsidRPr="00720F26">
        <w:rPr>
          <w:bCs/>
          <w:sz w:val="24"/>
          <w:szCs w:val="24"/>
        </w:rPr>
        <w:t xml:space="preserve"> </w:t>
      </w:r>
      <w:r w:rsidR="00D94B3D" w:rsidRPr="00720F26">
        <w:rPr>
          <w:bCs/>
          <w:sz w:val="24"/>
          <w:szCs w:val="24"/>
        </w:rPr>
        <w:t>Raštu</w:t>
      </w:r>
      <w:r w:rsidRPr="00720F26">
        <w:rPr>
          <w:sz w:val="24"/>
          <w:szCs w:val="24"/>
        </w:rPr>
        <w:t>, Perkančiosios</w:t>
      </w:r>
      <w:r w:rsidR="00A65D40" w:rsidRPr="00720F26">
        <w:rPr>
          <w:sz w:val="24"/>
          <w:szCs w:val="24"/>
        </w:rPr>
        <w:t xml:space="preserve"> organizacijos 2014 m. </w:t>
      </w:r>
      <w:r w:rsidR="00E36399" w:rsidRPr="00720F26">
        <w:rPr>
          <w:sz w:val="24"/>
          <w:szCs w:val="24"/>
        </w:rPr>
        <w:t xml:space="preserve">rugpjūčio 21 </w:t>
      </w:r>
      <w:r w:rsidRPr="00720F26">
        <w:rPr>
          <w:sz w:val="24"/>
          <w:szCs w:val="24"/>
        </w:rPr>
        <w:t xml:space="preserve">d. raštu Nr. </w:t>
      </w:r>
      <w:r w:rsidR="00E36399" w:rsidRPr="00720F26">
        <w:rPr>
          <w:sz w:val="24"/>
          <w:szCs w:val="24"/>
        </w:rPr>
        <w:t>4</w:t>
      </w:r>
      <w:r w:rsidR="00A65D40" w:rsidRPr="00720F26">
        <w:rPr>
          <w:sz w:val="24"/>
          <w:szCs w:val="24"/>
        </w:rPr>
        <w:t>S</w:t>
      </w:r>
      <w:r w:rsidR="00E36399" w:rsidRPr="00720F26">
        <w:rPr>
          <w:sz w:val="24"/>
          <w:szCs w:val="24"/>
        </w:rPr>
        <w:t>-1311</w:t>
      </w:r>
      <w:r w:rsidR="00A65D40" w:rsidRPr="00720F26">
        <w:rPr>
          <w:sz w:val="24"/>
          <w:szCs w:val="24"/>
        </w:rPr>
        <w:t xml:space="preserve"> </w:t>
      </w:r>
      <w:r w:rsidRPr="00720F26">
        <w:rPr>
          <w:sz w:val="24"/>
          <w:szCs w:val="24"/>
        </w:rPr>
        <w:t>„Dėl dokumentų</w:t>
      </w:r>
      <w:r w:rsidR="00E36399" w:rsidRPr="00720F26">
        <w:rPr>
          <w:sz w:val="24"/>
          <w:szCs w:val="24"/>
        </w:rPr>
        <w:t xml:space="preserve"> ir informacijos</w:t>
      </w:r>
      <w:r w:rsidRPr="00720F26">
        <w:rPr>
          <w:sz w:val="24"/>
          <w:szCs w:val="24"/>
        </w:rPr>
        <w:t xml:space="preserve"> pateikimo“</w:t>
      </w:r>
      <w:r w:rsidR="00A65D40" w:rsidRPr="00720F26">
        <w:rPr>
          <w:sz w:val="24"/>
          <w:szCs w:val="24"/>
        </w:rPr>
        <w:t xml:space="preserve"> </w:t>
      </w:r>
      <w:r w:rsidRPr="00720F26">
        <w:rPr>
          <w:sz w:val="24"/>
          <w:szCs w:val="24"/>
        </w:rPr>
        <w:t>pate</w:t>
      </w:r>
      <w:r w:rsidR="00726249" w:rsidRPr="00720F26">
        <w:rPr>
          <w:sz w:val="24"/>
          <w:szCs w:val="24"/>
        </w:rPr>
        <w:t>iktą informaciją ir dokumentus</w:t>
      </w:r>
      <w:r w:rsidR="00E36399" w:rsidRPr="00720F26">
        <w:rPr>
          <w:sz w:val="24"/>
          <w:szCs w:val="24"/>
        </w:rPr>
        <w:t xml:space="preserve">, </w:t>
      </w:r>
      <w:r w:rsidRPr="00720F26">
        <w:rPr>
          <w:sz w:val="24"/>
          <w:szCs w:val="24"/>
        </w:rPr>
        <w:t>nustatyta</w:t>
      </w:r>
      <w:r w:rsidR="00E36399" w:rsidRPr="00720F26">
        <w:rPr>
          <w:sz w:val="24"/>
          <w:szCs w:val="24"/>
        </w:rPr>
        <w:t>:</w:t>
      </w:r>
    </w:p>
    <w:p w:rsidR="009437BC" w:rsidRDefault="009437BC" w:rsidP="009437BC">
      <w:pPr>
        <w:ind w:firstLine="851"/>
        <w:jc w:val="both"/>
        <w:rPr>
          <w:sz w:val="24"/>
          <w:szCs w:val="24"/>
        </w:rPr>
      </w:pPr>
      <w:r>
        <w:rPr>
          <w:sz w:val="24"/>
          <w:szCs w:val="24"/>
        </w:rPr>
        <w:t>1</w:t>
      </w:r>
      <w:r w:rsidRPr="00720F26">
        <w:rPr>
          <w:sz w:val="24"/>
          <w:szCs w:val="24"/>
        </w:rPr>
        <w:t>. Konkurso sąlygų 3 priedo „Kelionių organizavimo paslaugų techninė specifikacija“ 10 punkte nustatyta, kad „</w:t>
      </w:r>
      <w:r w:rsidRPr="00720F26">
        <w:rPr>
          <w:rStyle w:val="BodytextArial"/>
          <w:rFonts w:ascii="Times New Roman" w:hAnsi="Times New Roman" w:cs="Times New Roman"/>
          <w:sz w:val="24"/>
          <w:szCs w:val="24"/>
        </w:rPr>
        <w:t xml:space="preserve">Į pasiūlyme nurodytas paslaugų kainas turi būti įskaitytos visos tiekėjo išlaidos ir visi susiję mokesčiai (aviakompanijos skrydžio kaina (tarifas) – su privalomais mokesčiais, nurodomais ant bilieto, t.y. oro uostų, saugos bei kuro mokesčiais; aptarnavimo mokestis, kiti Lietuvos Respublikos įstatymais nustatyti mokesčiai, kurie gali didinti perkamų paslaugų kainą ir kt. Tiekėjo aptarnavimo mokestis negali būti išreikštas neigiamu skaičiumi (su „minuso” ženklu).“ 2014 m. vasario 8 d. Tiekėjo pasiūlyme Nr. K/599 „Dėl kelionių organizavimo paslaugų pirkimo“ nurodytas aptarnavimo mokestis 0,00 Lt. Sutarties 4.5 punkte nustatyta, kad „Priėmęs užsakymą ir suderinęs su Užsakovu paslaugų kainą, Paslaugų teikėjas turi išrašyti Užsakovui sąskaitą faktūrą, kurioje turi būti nurodyta suteiktų kelionių organizavimo paslaugų kaina ir jos sudedamosios dalys (lėktuvų bilietų su bagažo vežimu ir apgyvendinimo kainos, </w:t>
      </w:r>
      <w:r w:rsidRPr="00720F26">
        <w:rPr>
          <w:rStyle w:val="BodytextArial"/>
          <w:rFonts w:ascii="Times New Roman" w:hAnsi="Times New Roman" w:cs="Times New Roman"/>
          <w:i/>
          <w:sz w:val="24"/>
          <w:szCs w:val="24"/>
        </w:rPr>
        <w:t>Paslaugų teikėjo aptarnavimo mokestis</w:t>
      </w:r>
      <w:r w:rsidRPr="00720F26">
        <w:rPr>
          <w:rStyle w:val="BodytextArial"/>
          <w:rFonts w:ascii="Times New Roman" w:hAnsi="Times New Roman" w:cs="Times New Roman"/>
          <w:sz w:val="24"/>
          <w:szCs w:val="24"/>
        </w:rPr>
        <w:t xml:space="preserve">, suteiktų nuolaidų (jei tokias taikė Paslaugų teikėjas) dydis bei kitos faktiškai patirtos Sutarties vykdymo išlaidos).“ Tarnyba 2014 m. rugpjūčio 12 d. raštu Nr. 4S-2646 Perkančiosios organizacijos paprašė pateikti vykdant Sutartį gautas PVM sąskaitų faktūrų kopijas. </w:t>
      </w:r>
      <w:r w:rsidRPr="00720F26">
        <w:rPr>
          <w:sz w:val="24"/>
          <w:szCs w:val="24"/>
        </w:rPr>
        <w:t>Perkančioji organizacija 2014 m. rugpjūčio 21 d. raštu Nr. 4S-1311 „Dėl dokumentų ir informacijos pateikimo“ pateikė PVM sąskaitų faktūrų kopijas (157 lapai). Patikrinus Perkančiosios organizacijos pateiktas PVM sąskaitų faktūrų kopijas nenustatyta, kad Tiekėjas taikytų aptarnavimo mokestį (PVM sąskaitose faktūrose aptarnavimo mokestis nenurodytas).</w:t>
      </w:r>
    </w:p>
    <w:p w:rsidR="005D1E8A" w:rsidRPr="00720F26" w:rsidRDefault="001054FF" w:rsidP="009437BC">
      <w:pPr>
        <w:ind w:firstLine="851"/>
        <w:jc w:val="both"/>
        <w:rPr>
          <w:sz w:val="24"/>
          <w:szCs w:val="24"/>
        </w:rPr>
      </w:pPr>
      <w:r>
        <w:rPr>
          <w:sz w:val="24"/>
          <w:szCs w:val="24"/>
        </w:rPr>
        <w:t xml:space="preserve">2. </w:t>
      </w:r>
      <w:r w:rsidR="000053DE" w:rsidRPr="00720F26">
        <w:rPr>
          <w:sz w:val="24"/>
          <w:szCs w:val="24"/>
        </w:rPr>
        <w:t>2014 m. sausio 28</w:t>
      </w:r>
      <w:r w:rsidR="001C69B9" w:rsidRPr="00720F26">
        <w:rPr>
          <w:sz w:val="24"/>
          <w:szCs w:val="24"/>
        </w:rPr>
        <w:t xml:space="preserve"> d. skelbimo apie supaprastintą pirkimą II dalies </w:t>
      </w:r>
      <w:r w:rsidR="00A93BC1" w:rsidRPr="00720F26">
        <w:rPr>
          <w:bCs/>
          <w:sz w:val="24"/>
          <w:szCs w:val="24"/>
          <w:lang w:eastAsia="lt-LT"/>
        </w:rPr>
        <w:t>2.2 punkte „Galimų pirkimo sutarties pratęsimų skaičius ir laikas, kuriam pirkimo sutartis gali būti pratęsta“ nurodyta, kad „</w:t>
      </w:r>
      <w:r w:rsidR="00A93BC1" w:rsidRPr="00720F26">
        <w:rPr>
          <w:sz w:val="24"/>
          <w:szCs w:val="24"/>
          <w:lang w:eastAsia="lt-LT"/>
        </w:rPr>
        <w:t xml:space="preserve">Numatoma sutartį sudaryti 1 metų terminui, </w:t>
      </w:r>
      <w:r w:rsidR="00A93BC1" w:rsidRPr="00720F26">
        <w:rPr>
          <w:i/>
          <w:sz w:val="24"/>
          <w:szCs w:val="24"/>
          <w:lang w:eastAsia="lt-LT"/>
        </w:rPr>
        <w:t>su galimybe pratęsti dar 1 metams</w:t>
      </w:r>
      <w:r w:rsidR="00A93BC1" w:rsidRPr="00720F26">
        <w:rPr>
          <w:sz w:val="24"/>
          <w:szCs w:val="24"/>
          <w:lang w:eastAsia="lt-LT"/>
        </w:rPr>
        <w:t>“.</w:t>
      </w:r>
      <w:r w:rsidR="000053DE" w:rsidRPr="00720F26">
        <w:rPr>
          <w:sz w:val="24"/>
          <w:szCs w:val="24"/>
          <w:lang w:eastAsia="lt-LT"/>
        </w:rPr>
        <w:t xml:space="preserve"> Supaprastinto atviro konkurso </w:t>
      </w:r>
      <w:r w:rsidR="00037BEB" w:rsidRPr="00720F26">
        <w:rPr>
          <w:sz w:val="24"/>
          <w:szCs w:val="24"/>
          <w:lang w:eastAsia="lt-LT"/>
        </w:rPr>
        <w:t xml:space="preserve">„Kelionių organizavimo paslaugų pirkimas“ sąlygų, </w:t>
      </w:r>
      <w:r w:rsidR="00E67F3B" w:rsidRPr="00720F26">
        <w:rPr>
          <w:sz w:val="24"/>
          <w:szCs w:val="24"/>
          <w:lang w:eastAsia="lt-LT"/>
        </w:rPr>
        <w:t>p</w:t>
      </w:r>
      <w:r w:rsidR="00CD3A3B" w:rsidRPr="00720F26">
        <w:rPr>
          <w:sz w:val="24"/>
          <w:szCs w:val="24"/>
          <w:lang w:eastAsia="lt-LT"/>
        </w:rPr>
        <w:t xml:space="preserve">atvirtintų Mokslo fondo direktorės 2014 m. sausio 24 d., </w:t>
      </w:r>
      <w:r w:rsidR="00842B59" w:rsidRPr="00720F26">
        <w:rPr>
          <w:sz w:val="24"/>
          <w:szCs w:val="24"/>
          <w:lang w:eastAsia="lt-LT"/>
        </w:rPr>
        <w:t xml:space="preserve">(toliau – Konkurso sąlygos), </w:t>
      </w:r>
      <w:r w:rsidR="00B62059" w:rsidRPr="00720F26">
        <w:rPr>
          <w:sz w:val="24"/>
          <w:szCs w:val="24"/>
          <w:lang w:eastAsia="lt-LT"/>
        </w:rPr>
        <w:t>14 punkte nustatyta, kad „</w:t>
      </w:r>
      <w:r w:rsidR="007911ED" w:rsidRPr="00720F26">
        <w:rPr>
          <w:sz w:val="24"/>
          <w:szCs w:val="24"/>
        </w:rPr>
        <w:t xml:space="preserve">Sutarties terminas – 1 (vieneri) metai, </w:t>
      </w:r>
      <w:r w:rsidR="007911ED" w:rsidRPr="00720F26">
        <w:rPr>
          <w:i/>
          <w:sz w:val="24"/>
          <w:szCs w:val="24"/>
        </w:rPr>
        <w:t xml:space="preserve">su galimybe </w:t>
      </w:r>
      <w:r w:rsidR="007911ED" w:rsidRPr="00290B94">
        <w:rPr>
          <w:b/>
          <w:i/>
          <w:sz w:val="24"/>
          <w:szCs w:val="24"/>
        </w:rPr>
        <w:t>pratęsti dar</w:t>
      </w:r>
      <w:r w:rsidR="007911ED" w:rsidRPr="00720F26">
        <w:rPr>
          <w:i/>
          <w:sz w:val="24"/>
          <w:szCs w:val="24"/>
        </w:rPr>
        <w:t xml:space="preserve"> </w:t>
      </w:r>
      <w:r w:rsidR="007911ED" w:rsidRPr="00290B94">
        <w:rPr>
          <w:b/>
          <w:i/>
          <w:sz w:val="24"/>
          <w:szCs w:val="24"/>
        </w:rPr>
        <w:t>1 (vieneriems) metams</w:t>
      </w:r>
      <w:r w:rsidR="007911ED" w:rsidRPr="00720F26">
        <w:rPr>
          <w:sz w:val="24"/>
          <w:szCs w:val="24"/>
        </w:rPr>
        <w:t xml:space="preserve">.“, </w:t>
      </w:r>
      <w:r w:rsidR="00FB6CD8" w:rsidRPr="00720F26">
        <w:rPr>
          <w:sz w:val="24"/>
          <w:szCs w:val="24"/>
          <w:lang w:eastAsia="lt-LT"/>
        </w:rPr>
        <w:t>65 punkte nustatyta, kad „</w:t>
      </w:r>
      <w:r w:rsidR="00FB6CD8" w:rsidRPr="00720F26">
        <w:rPr>
          <w:sz w:val="24"/>
          <w:szCs w:val="24"/>
        </w:rPr>
        <w:t xml:space="preserve">Sutartis pasirašoma 1 metų terminui, </w:t>
      </w:r>
      <w:r w:rsidR="00FB6CD8" w:rsidRPr="00720F26">
        <w:rPr>
          <w:i/>
          <w:sz w:val="24"/>
          <w:szCs w:val="24"/>
        </w:rPr>
        <w:t xml:space="preserve">su </w:t>
      </w:r>
      <w:r w:rsidR="00FB6CD8" w:rsidRPr="00290B94">
        <w:rPr>
          <w:b/>
          <w:i/>
          <w:sz w:val="24"/>
          <w:szCs w:val="24"/>
        </w:rPr>
        <w:t>galimybe pratęsti dar</w:t>
      </w:r>
      <w:r w:rsidR="00FB6CD8" w:rsidRPr="00720F26">
        <w:rPr>
          <w:i/>
          <w:sz w:val="24"/>
          <w:szCs w:val="24"/>
        </w:rPr>
        <w:t xml:space="preserve"> </w:t>
      </w:r>
      <w:r w:rsidR="00FB6CD8" w:rsidRPr="00290B94">
        <w:rPr>
          <w:b/>
          <w:i/>
          <w:sz w:val="24"/>
          <w:szCs w:val="24"/>
        </w:rPr>
        <w:t>1 metams</w:t>
      </w:r>
      <w:r w:rsidR="00FB6CD8" w:rsidRPr="00720F26">
        <w:rPr>
          <w:sz w:val="24"/>
          <w:szCs w:val="24"/>
        </w:rPr>
        <w:t xml:space="preserve">.“ Sutarties 6.2 punkte nustatyta, kad </w:t>
      </w:r>
      <w:r w:rsidR="000C2601" w:rsidRPr="00720F26">
        <w:rPr>
          <w:sz w:val="24"/>
          <w:szCs w:val="24"/>
        </w:rPr>
        <w:t>„</w:t>
      </w:r>
      <w:r w:rsidR="007137A7" w:rsidRPr="00720F26">
        <w:rPr>
          <w:sz w:val="24"/>
          <w:szCs w:val="24"/>
        </w:rPr>
        <w:t>P</w:t>
      </w:r>
      <w:r w:rsidR="000C2601" w:rsidRPr="00720F26">
        <w:rPr>
          <w:sz w:val="24"/>
          <w:szCs w:val="24"/>
        </w:rPr>
        <w:t xml:space="preserve">aslaugos teikiamos 12 mėnesių nuo sutarties įsigaliojimo dienos. </w:t>
      </w:r>
      <w:r w:rsidR="000C2601" w:rsidRPr="00720F26">
        <w:rPr>
          <w:i/>
          <w:sz w:val="24"/>
          <w:szCs w:val="24"/>
        </w:rPr>
        <w:t xml:space="preserve">Sutartis </w:t>
      </w:r>
      <w:r w:rsidR="000C2601" w:rsidRPr="001054FF">
        <w:rPr>
          <w:b/>
          <w:i/>
          <w:sz w:val="24"/>
          <w:szCs w:val="24"/>
        </w:rPr>
        <w:t xml:space="preserve">gali būti pratęsiama </w:t>
      </w:r>
      <w:r w:rsidR="000C2601" w:rsidRPr="001054FF">
        <w:rPr>
          <w:i/>
          <w:sz w:val="24"/>
          <w:szCs w:val="24"/>
        </w:rPr>
        <w:t>papildomu šalių susitarimu</w:t>
      </w:r>
      <w:r w:rsidR="000C2601" w:rsidRPr="00720F26">
        <w:rPr>
          <w:i/>
          <w:sz w:val="24"/>
          <w:szCs w:val="24"/>
        </w:rPr>
        <w:t xml:space="preserve"> </w:t>
      </w:r>
      <w:r w:rsidR="000C2601" w:rsidRPr="00290B94">
        <w:rPr>
          <w:b/>
          <w:i/>
          <w:sz w:val="24"/>
          <w:szCs w:val="24"/>
        </w:rPr>
        <w:t>12 mėnesių du kartus</w:t>
      </w:r>
      <w:r w:rsidR="000C2601" w:rsidRPr="00720F26">
        <w:rPr>
          <w:sz w:val="24"/>
          <w:szCs w:val="24"/>
        </w:rPr>
        <w:t>“.</w:t>
      </w:r>
      <w:r w:rsidR="007137A7" w:rsidRPr="00720F26">
        <w:rPr>
          <w:sz w:val="24"/>
          <w:szCs w:val="24"/>
        </w:rPr>
        <w:t xml:space="preserve"> </w:t>
      </w:r>
      <w:r w:rsidR="00842B59" w:rsidRPr="00720F26">
        <w:rPr>
          <w:sz w:val="24"/>
          <w:szCs w:val="24"/>
          <w:lang w:eastAsia="lt-LT"/>
        </w:rPr>
        <w:t xml:space="preserve">Taip pat Konkurso sąlygų </w:t>
      </w:r>
      <w:r w:rsidR="00CD3A3B" w:rsidRPr="00720F26">
        <w:rPr>
          <w:sz w:val="24"/>
          <w:szCs w:val="24"/>
          <w:lang w:eastAsia="lt-LT"/>
        </w:rPr>
        <w:t xml:space="preserve">66 punkte nustatyta, kad </w:t>
      </w:r>
      <w:r w:rsidR="00E47210" w:rsidRPr="00720F26">
        <w:rPr>
          <w:sz w:val="24"/>
          <w:szCs w:val="24"/>
          <w:lang w:eastAsia="lt-LT"/>
        </w:rPr>
        <w:t>„</w:t>
      </w:r>
      <w:r w:rsidR="00CD3A3B" w:rsidRPr="00720F26">
        <w:rPr>
          <w:sz w:val="24"/>
          <w:szCs w:val="24"/>
        </w:rPr>
        <w:t xml:space="preserve">Apmokėjimas už suteiktas paslaugas vykdomas pateikus tinkamai išrašytą PVM sąskaitą-faktūrą. Apmokėjimas atliekamas į sutartyje nurodytą sąskaitą (sutarties vykdymo metu ji gali būti tikslinama) </w:t>
      </w:r>
      <w:r w:rsidR="00CD3A3B" w:rsidRPr="00720F26">
        <w:rPr>
          <w:i/>
          <w:sz w:val="24"/>
          <w:szCs w:val="24"/>
        </w:rPr>
        <w:t>per 20 darbo dienų nuo užsakomų kelionės Perkančiosios organizacijos pasirinktu transportu bilietų (toliau – bilietai) gavimo dienos</w:t>
      </w:r>
      <w:r w:rsidR="00CD3A3B" w:rsidRPr="00720F26">
        <w:rPr>
          <w:sz w:val="24"/>
          <w:szCs w:val="24"/>
        </w:rPr>
        <w:t>.</w:t>
      </w:r>
      <w:r w:rsidR="00E47210" w:rsidRPr="00720F26">
        <w:rPr>
          <w:sz w:val="24"/>
          <w:szCs w:val="24"/>
        </w:rPr>
        <w:t xml:space="preserve">“ Sutarties </w:t>
      </w:r>
      <w:r w:rsidR="00891563" w:rsidRPr="00720F26">
        <w:rPr>
          <w:sz w:val="24"/>
          <w:szCs w:val="24"/>
        </w:rPr>
        <w:t xml:space="preserve">4.6 punkte nustatyta, kad </w:t>
      </w:r>
      <w:r w:rsidR="004B0651" w:rsidRPr="00720F26">
        <w:rPr>
          <w:sz w:val="24"/>
          <w:szCs w:val="24"/>
        </w:rPr>
        <w:t xml:space="preserve">„Atsižvelgiant į sutarties pobūdį ir ypatumus, šalys susitaria, kad už faktiškai tinkamai ir laiku suteiktas paslaugas Užsakovas sumoka per </w:t>
      </w:r>
      <w:r w:rsidR="004B0651" w:rsidRPr="00720F26">
        <w:rPr>
          <w:i/>
          <w:sz w:val="24"/>
          <w:szCs w:val="24"/>
        </w:rPr>
        <w:t>20 (dvidešimt) kalendorinių dienų</w:t>
      </w:r>
      <w:r w:rsidR="004B0651" w:rsidRPr="00720F26">
        <w:rPr>
          <w:sz w:val="24"/>
          <w:szCs w:val="24"/>
        </w:rPr>
        <w:t xml:space="preserve"> </w:t>
      </w:r>
      <w:r w:rsidR="004B0651" w:rsidRPr="00720F26">
        <w:rPr>
          <w:i/>
          <w:sz w:val="24"/>
          <w:szCs w:val="24"/>
        </w:rPr>
        <w:t>nuo sąskaitos faktūros gavimo dienos ir išlaidas įrodančių dokumentų gavimo</w:t>
      </w:r>
      <w:r w:rsidR="004B0651" w:rsidRPr="00720F26">
        <w:rPr>
          <w:sz w:val="24"/>
          <w:szCs w:val="24"/>
        </w:rPr>
        <w:t>.“</w:t>
      </w:r>
      <w:r w:rsidR="00736F9C" w:rsidRPr="00720F26">
        <w:rPr>
          <w:sz w:val="24"/>
          <w:szCs w:val="24"/>
        </w:rPr>
        <w:t xml:space="preserve"> Perkančioji organizacija, sudarydama Sutartį</w:t>
      </w:r>
      <w:r w:rsidR="005724BA" w:rsidRPr="00720F26">
        <w:rPr>
          <w:sz w:val="24"/>
          <w:szCs w:val="24"/>
        </w:rPr>
        <w:t xml:space="preserve"> pakeitusi</w:t>
      </w:r>
      <w:r w:rsidR="00742AAD" w:rsidRPr="00720F26">
        <w:rPr>
          <w:sz w:val="24"/>
          <w:szCs w:val="24"/>
        </w:rPr>
        <w:t xml:space="preserve"> Pirkimo dokumentuose nu</w:t>
      </w:r>
      <w:r w:rsidR="00A41885" w:rsidRPr="00720F26">
        <w:rPr>
          <w:sz w:val="24"/>
          <w:szCs w:val="24"/>
        </w:rPr>
        <w:t>statytas Pirkimo sąlygas</w:t>
      </w:r>
      <w:r w:rsidR="004B4271" w:rsidRPr="00720F26">
        <w:rPr>
          <w:sz w:val="24"/>
          <w:szCs w:val="24"/>
        </w:rPr>
        <w:t>,</w:t>
      </w:r>
      <w:r w:rsidR="00A41885" w:rsidRPr="00720F26">
        <w:rPr>
          <w:sz w:val="24"/>
          <w:szCs w:val="24"/>
        </w:rPr>
        <w:t xml:space="preserve"> </w:t>
      </w:r>
      <w:r w:rsidR="005724BA" w:rsidRPr="00720F26">
        <w:rPr>
          <w:sz w:val="24"/>
          <w:szCs w:val="24"/>
        </w:rPr>
        <w:t xml:space="preserve">neužtikrino Įstatymo 3 straipsnio 1 dalyje įtvirtinto viešųjų pirkimų skaidrumo principo laikymosi ir pažeidė </w:t>
      </w:r>
      <w:r w:rsidR="00742AAD" w:rsidRPr="00720F26">
        <w:rPr>
          <w:sz w:val="24"/>
          <w:szCs w:val="24"/>
        </w:rPr>
        <w:t>18 straipsnio 3 dalį, nustatančią, kad „</w:t>
      </w:r>
      <w:r w:rsidR="005D1E8A" w:rsidRPr="00720F26">
        <w:rPr>
          <w:sz w:val="24"/>
          <w:szCs w:val="24"/>
        </w:rPr>
        <w:t>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AC2D18" w:rsidRPr="00720F26" w:rsidRDefault="001054FF" w:rsidP="009437BC">
      <w:pPr>
        <w:suppressAutoHyphens/>
        <w:ind w:firstLine="851"/>
        <w:jc w:val="both"/>
        <w:textAlignment w:val="center"/>
        <w:rPr>
          <w:sz w:val="24"/>
          <w:szCs w:val="24"/>
        </w:rPr>
      </w:pPr>
      <w:r>
        <w:rPr>
          <w:sz w:val="24"/>
          <w:szCs w:val="24"/>
        </w:rPr>
        <w:t>3</w:t>
      </w:r>
      <w:r w:rsidR="000C59DE" w:rsidRPr="00720F26">
        <w:rPr>
          <w:sz w:val="24"/>
          <w:szCs w:val="24"/>
        </w:rPr>
        <w:t xml:space="preserve">. </w:t>
      </w:r>
      <w:r w:rsidR="009367AE" w:rsidRPr="00720F26">
        <w:rPr>
          <w:sz w:val="24"/>
          <w:szCs w:val="24"/>
        </w:rPr>
        <w:t>Perkančioji organizacija Pirkimo proc</w:t>
      </w:r>
      <w:r w:rsidR="00BD0684" w:rsidRPr="00720F26">
        <w:rPr>
          <w:sz w:val="24"/>
          <w:szCs w:val="24"/>
        </w:rPr>
        <w:t>edūrų ataskaitą pateikė tik 2014 m. liepos 23</w:t>
      </w:r>
      <w:r w:rsidR="009367AE" w:rsidRPr="00720F26">
        <w:rPr>
          <w:sz w:val="24"/>
          <w:szCs w:val="24"/>
        </w:rPr>
        <w:t xml:space="preserve"> d., nors Sutartis sudaryta (Pirkimas baigtas) 20</w:t>
      </w:r>
      <w:r w:rsidR="00BD0684" w:rsidRPr="00720F26">
        <w:rPr>
          <w:sz w:val="24"/>
          <w:szCs w:val="24"/>
        </w:rPr>
        <w:t>14</w:t>
      </w:r>
      <w:r w:rsidR="009367AE" w:rsidRPr="00720F26">
        <w:rPr>
          <w:sz w:val="24"/>
          <w:szCs w:val="24"/>
        </w:rPr>
        <w:t xml:space="preserve"> m. </w:t>
      </w:r>
      <w:r w:rsidR="00BD0684" w:rsidRPr="00720F26">
        <w:rPr>
          <w:sz w:val="24"/>
          <w:szCs w:val="24"/>
        </w:rPr>
        <w:t xml:space="preserve">balandžio 7 </w:t>
      </w:r>
      <w:r w:rsidR="009367AE" w:rsidRPr="00720F26">
        <w:rPr>
          <w:sz w:val="24"/>
          <w:szCs w:val="24"/>
        </w:rPr>
        <w:t xml:space="preserve">d. </w:t>
      </w:r>
      <w:r w:rsidR="00BD0684" w:rsidRPr="00720F26">
        <w:rPr>
          <w:sz w:val="24"/>
          <w:szCs w:val="24"/>
        </w:rPr>
        <w:t>(2014</w:t>
      </w:r>
      <w:r w:rsidR="009367AE" w:rsidRPr="00720F26">
        <w:rPr>
          <w:sz w:val="24"/>
          <w:szCs w:val="24"/>
        </w:rPr>
        <w:t xml:space="preserve"> m. </w:t>
      </w:r>
      <w:r w:rsidR="00D5398D" w:rsidRPr="00720F26">
        <w:rPr>
          <w:sz w:val="24"/>
          <w:szCs w:val="24"/>
        </w:rPr>
        <w:t>liepos</w:t>
      </w:r>
      <w:r w:rsidR="00354FCA" w:rsidRPr="00720F26">
        <w:rPr>
          <w:sz w:val="24"/>
          <w:szCs w:val="24"/>
        </w:rPr>
        <w:t xml:space="preserve"> 23 </w:t>
      </w:r>
      <w:r w:rsidR="009367AE" w:rsidRPr="00720F26">
        <w:rPr>
          <w:sz w:val="24"/>
          <w:szCs w:val="24"/>
        </w:rPr>
        <w:t xml:space="preserve">d. viešojo pirkimo </w:t>
      </w:r>
      <w:r w:rsidR="00354FCA" w:rsidRPr="00720F26">
        <w:rPr>
          <w:sz w:val="24"/>
          <w:szCs w:val="24"/>
        </w:rPr>
        <w:t>procedūrų ataskaita Nr. AG1-7159</w:t>
      </w:r>
      <w:r w:rsidR="009367AE" w:rsidRPr="00720F26">
        <w:rPr>
          <w:sz w:val="24"/>
          <w:szCs w:val="24"/>
        </w:rPr>
        <w:t xml:space="preserve">). </w:t>
      </w:r>
      <w:r w:rsidR="00354FCA" w:rsidRPr="00720F26">
        <w:rPr>
          <w:sz w:val="24"/>
          <w:szCs w:val="24"/>
        </w:rPr>
        <w:t xml:space="preserve">Perkančioji organizacija </w:t>
      </w:r>
      <w:r w:rsidR="009367AE" w:rsidRPr="00720F26">
        <w:rPr>
          <w:sz w:val="24"/>
          <w:szCs w:val="24"/>
        </w:rPr>
        <w:t xml:space="preserve">nesivadovavo Viešųjų pirkimų ataskaitų rengimo ir teikimo tvarkos aprašo, </w:t>
      </w:r>
      <w:r w:rsidR="00486D58" w:rsidRPr="00720F26">
        <w:rPr>
          <w:sz w:val="24"/>
          <w:szCs w:val="24"/>
        </w:rPr>
        <w:t>patvirtinto Viešųjų pirkimų tarnybos prie Lietuvos Respublikos Vyriausybės direktoriaus 2006 m. sausio 19 d. įsakymu Nr. 1S-4 (Viešųjų pirkimų tarnybos direktoriaus 2013 m. gruodžio 20 d. įsakymo Nr. 1S-254 redakcija)</w:t>
      </w:r>
      <w:r w:rsidR="009560BA" w:rsidRPr="00720F26">
        <w:rPr>
          <w:sz w:val="24"/>
          <w:szCs w:val="24"/>
        </w:rPr>
        <w:t xml:space="preserve">, </w:t>
      </w:r>
      <w:r w:rsidR="009367AE" w:rsidRPr="00720F26">
        <w:rPr>
          <w:sz w:val="24"/>
          <w:szCs w:val="24"/>
        </w:rPr>
        <w:t>(toliau – Tvarkos aprašas)</w:t>
      </w:r>
      <w:r w:rsidR="00AC2D18" w:rsidRPr="00720F26">
        <w:rPr>
          <w:sz w:val="24"/>
          <w:szCs w:val="24"/>
        </w:rPr>
        <w:t xml:space="preserve"> 15 punktu, nustatančiu, kad „Perkančioji organizacija Centrinėje viešųjų pirkimų informacinėje sistemoje (toliau – CVP IS) ir savo tinklalapyje, jei toks yra, skelbia užpildytą pirkimo procedūrų ataskaitą nedelsdama, bet ne vėliau kaip per 5 darbo dienas, pasibaigus pirkimui.“</w:t>
      </w:r>
      <w:r w:rsidR="00FD74B1" w:rsidRPr="00720F26">
        <w:rPr>
          <w:sz w:val="24"/>
          <w:szCs w:val="24"/>
        </w:rPr>
        <w:t xml:space="preserve"> i</w:t>
      </w:r>
      <w:r w:rsidR="00444D91" w:rsidRPr="00720F26">
        <w:rPr>
          <w:sz w:val="24"/>
          <w:szCs w:val="24"/>
        </w:rPr>
        <w:t>r tuo neužtikrino Įstatymo 19 straipsnio 3 ir 9 dalyse nustatytų reikalavimų laikymosi.</w:t>
      </w:r>
    </w:p>
    <w:p w:rsidR="00D5398D" w:rsidRPr="00720F26" w:rsidRDefault="001054FF" w:rsidP="009437BC">
      <w:pPr>
        <w:suppressAutoHyphens/>
        <w:ind w:firstLine="851"/>
        <w:jc w:val="both"/>
        <w:textAlignment w:val="center"/>
        <w:rPr>
          <w:sz w:val="24"/>
          <w:szCs w:val="24"/>
        </w:rPr>
      </w:pPr>
      <w:r>
        <w:rPr>
          <w:sz w:val="24"/>
          <w:szCs w:val="24"/>
        </w:rPr>
        <w:lastRenderedPageBreak/>
        <w:t>4</w:t>
      </w:r>
      <w:r w:rsidR="00D5398D" w:rsidRPr="00720F26">
        <w:rPr>
          <w:sz w:val="24"/>
          <w:szCs w:val="24"/>
        </w:rPr>
        <w:t>. 2014 m. liepos 23 d. viešojo pirkimo procedūrų ataskaitos Nr. AG1-7159</w:t>
      </w:r>
      <w:r w:rsidR="00E6331F" w:rsidRPr="00720F26">
        <w:rPr>
          <w:sz w:val="24"/>
          <w:szCs w:val="24"/>
        </w:rPr>
        <w:t xml:space="preserve"> XI dalies „Sutartys“ 1.1 punkte „</w:t>
      </w:r>
      <w:r w:rsidR="002B37C7" w:rsidRPr="00720F26">
        <w:rPr>
          <w:sz w:val="24"/>
          <w:szCs w:val="24"/>
        </w:rPr>
        <w:t>Informacija apie pirkimo sutartį (preliminarią sutartį)“</w:t>
      </w:r>
      <w:r w:rsidR="00AA0EFC" w:rsidRPr="00720F26">
        <w:rPr>
          <w:sz w:val="24"/>
          <w:szCs w:val="24"/>
        </w:rPr>
        <w:t xml:space="preserve">, papunktyje </w:t>
      </w:r>
      <w:r w:rsidR="00193E99" w:rsidRPr="00720F26">
        <w:rPr>
          <w:sz w:val="24"/>
          <w:szCs w:val="24"/>
        </w:rPr>
        <w:t>„</w:t>
      </w:r>
      <w:r w:rsidR="00AA0EFC" w:rsidRPr="00720F26">
        <w:rPr>
          <w:sz w:val="24"/>
          <w:szCs w:val="24"/>
        </w:rPr>
        <w:t>Sutartyje nustatyta bendra pirkimo objekto dalies (-</w:t>
      </w:r>
      <w:proofErr w:type="spellStart"/>
      <w:r w:rsidR="00AA0EFC" w:rsidRPr="00720F26">
        <w:rPr>
          <w:sz w:val="24"/>
          <w:szCs w:val="24"/>
        </w:rPr>
        <w:t>ių</w:t>
      </w:r>
      <w:proofErr w:type="spellEnd"/>
      <w:r w:rsidR="00AA0EFC" w:rsidRPr="00720F26">
        <w:rPr>
          <w:sz w:val="24"/>
          <w:szCs w:val="24"/>
        </w:rPr>
        <w:t>) vertė /</w:t>
      </w:r>
      <w:r w:rsidR="00123E84" w:rsidRPr="00720F26">
        <w:rPr>
          <w:sz w:val="24"/>
          <w:szCs w:val="24"/>
        </w:rPr>
        <w:t xml:space="preserve"> </w:t>
      </w:r>
      <w:r w:rsidR="00AA0EFC" w:rsidRPr="00720F26">
        <w:rPr>
          <w:sz w:val="24"/>
          <w:szCs w:val="24"/>
        </w:rPr>
        <w:t xml:space="preserve">Bendra numatoma pirkimo sutarties vertė (Lt) </w:t>
      </w:r>
      <w:r w:rsidR="00AA0EFC" w:rsidRPr="00720F26">
        <w:rPr>
          <w:i/>
          <w:iCs/>
          <w:sz w:val="24"/>
          <w:szCs w:val="24"/>
        </w:rPr>
        <w:t>(įskaitant visus privalomus mokesčius ir atsižvelgiant į visus galimus pratęsimus)</w:t>
      </w:r>
      <w:r w:rsidR="00193E99" w:rsidRPr="00720F26">
        <w:rPr>
          <w:sz w:val="24"/>
          <w:szCs w:val="24"/>
        </w:rPr>
        <w:t xml:space="preserve">“ </w:t>
      </w:r>
      <w:r w:rsidR="00123E84" w:rsidRPr="00720F26">
        <w:rPr>
          <w:sz w:val="24"/>
          <w:szCs w:val="24"/>
        </w:rPr>
        <w:t xml:space="preserve">nurodyta ne numatoma Sutarties vertė, o </w:t>
      </w:r>
      <w:r w:rsidR="00084C3A" w:rsidRPr="00720F26">
        <w:rPr>
          <w:sz w:val="24"/>
          <w:szCs w:val="24"/>
        </w:rPr>
        <w:t xml:space="preserve">Tiekėjo pasiūlymo kaina, t. y. 1798,74 Lt. </w:t>
      </w:r>
      <w:r w:rsidR="009F74EB" w:rsidRPr="00720F26">
        <w:rPr>
          <w:sz w:val="24"/>
          <w:szCs w:val="24"/>
        </w:rPr>
        <w:t xml:space="preserve">Perkančioji organizacija nesivadovavo Tvarkos aprašo </w:t>
      </w:r>
      <w:r w:rsidR="00FD74B1" w:rsidRPr="00720F26">
        <w:rPr>
          <w:sz w:val="24"/>
          <w:szCs w:val="24"/>
        </w:rPr>
        <w:t>20.28</w:t>
      </w:r>
      <w:r w:rsidR="00D31C68" w:rsidRPr="00720F26">
        <w:rPr>
          <w:sz w:val="24"/>
          <w:szCs w:val="24"/>
        </w:rPr>
        <w:t xml:space="preserve"> punktu, nustatančiu, kad „XI dalies kiekvieno punkto pirmame papunktyje nurodomi &lt;...&gt; pirkimo sutarties (preliminariosios sutarties) sudarymo data ir pirkimo sutartyje (preliminariojoje sutartyje) nustatyta bendra pirkimo sutarties vertė, įskaitant visus privalomus mokesčius. Jei pirkimo sutartyje (preliminariojoje sutartyje) numatomas jos pratęsimas, nurodant pirkimo sutarties vertę, turi būti atsižvelgta į visus galimus pratęsimus. Jei pirkimo sutartyje (preliminariojoje sutartyje) nustatomos tik pirkimo sutarties kainos apskaičiavimo taisyklės, nurodoma bendra numatoma pirkimo sutarties vertė, pažymint</w:t>
      </w:r>
      <w:r w:rsidR="00FD74B1" w:rsidRPr="00720F26">
        <w:rPr>
          <w:sz w:val="24"/>
          <w:szCs w:val="24"/>
        </w:rPr>
        <w:t xml:space="preserve">, kad ši kaina yra orientacinė.“ ir neužtikrino </w:t>
      </w:r>
      <w:r w:rsidR="009A469F" w:rsidRPr="00720F26">
        <w:rPr>
          <w:sz w:val="24"/>
          <w:szCs w:val="24"/>
        </w:rPr>
        <w:t xml:space="preserve">Įstatymo 19 straipsnio </w:t>
      </w:r>
      <w:r w:rsidR="002C7F94" w:rsidRPr="00720F26">
        <w:rPr>
          <w:sz w:val="24"/>
          <w:szCs w:val="24"/>
        </w:rPr>
        <w:t>9 dalyje</w:t>
      </w:r>
      <w:r w:rsidR="009A469F" w:rsidRPr="00720F26">
        <w:rPr>
          <w:sz w:val="24"/>
          <w:szCs w:val="24"/>
        </w:rPr>
        <w:t xml:space="preserve"> nustatytų reikalavimų laikymosi.</w:t>
      </w:r>
    </w:p>
    <w:p w:rsidR="00544592" w:rsidRPr="00720F26" w:rsidRDefault="00544592" w:rsidP="0051041C">
      <w:pPr>
        <w:suppressAutoHyphens/>
        <w:jc w:val="both"/>
        <w:textAlignment w:val="center"/>
        <w:rPr>
          <w:sz w:val="24"/>
          <w:szCs w:val="24"/>
        </w:rPr>
      </w:pPr>
    </w:p>
    <w:p w:rsidR="009C6376" w:rsidRPr="00720F26" w:rsidRDefault="009C6376" w:rsidP="0051041C">
      <w:pPr>
        <w:jc w:val="both"/>
        <w:rPr>
          <w:sz w:val="24"/>
          <w:szCs w:val="24"/>
          <w:lang w:eastAsia="lt-LT"/>
        </w:rPr>
      </w:pPr>
    </w:p>
    <w:p w:rsidR="00B301DD" w:rsidRPr="00720F26" w:rsidRDefault="00B301DD" w:rsidP="00B301DD">
      <w:pPr>
        <w:tabs>
          <w:tab w:val="left" w:pos="851"/>
        </w:tabs>
        <w:jc w:val="both"/>
        <w:rPr>
          <w:bCs/>
          <w:sz w:val="24"/>
          <w:szCs w:val="24"/>
        </w:rPr>
      </w:pPr>
    </w:p>
    <w:p w:rsidR="00B301DD" w:rsidRPr="00720F26" w:rsidRDefault="00B301DD" w:rsidP="00B301DD">
      <w:pPr>
        <w:tabs>
          <w:tab w:val="left" w:pos="851"/>
        </w:tabs>
        <w:jc w:val="both"/>
        <w:rPr>
          <w:bCs/>
          <w:sz w:val="24"/>
          <w:szCs w:val="24"/>
        </w:rPr>
      </w:pPr>
    </w:p>
    <w:p w:rsidR="00855C90" w:rsidRPr="00720F26" w:rsidRDefault="00855C90" w:rsidP="00855C90">
      <w:pPr>
        <w:tabs>
          <w:tab w:val="left" w:pos="851"/>
        </w:tabs>
        <w:jc w:val="both"/>
        <w:rPr>
          <w:sz w:val="24"/>
          <w:szCs w:val="24"/>
          <w:lang w:eastAsia="lt-LT"/>
        </w:rPr>
      </w:pPr>
    </w:p>
    <w:p w:rsidR="00855C90" w:rsidRPr="00720F26" w:rsidRDefault="00855C90" w:rsidP="00855C90">
      <w:pPr>
        <w:tabs>
          <w:tab w:val="left" w:pos="697"/>
        </w:tabs>
        <w:jc w:val="both"/>
        <w:rPr>
          <w:sz w:val="24"/>
          <w:szCs w:val="24"/>
        </w:rPr>
      </w:pPr>
      <w:r w:rsidRPr="00720F26">
        <w:rPr>
          <w:sz w:val="24"/>
          <w:szCs w:val="24"/>
        </w:rPr>
        <w:t>Direktorius                                                                                                               Žydrūnas Plytnikas</w:t>
      </w:r>
    </w:p>
    <w:p w:rsidR="00855C90" w:rsidRPr="00720F26" w:rsidRDefault="00855C90" w:rsidP="00855C90">
      <w:pPr>
        <w:jc w:val="both"/>
        <w:rPr>
          <w:sz w:val="24"/>
          <w:szCs w:val="24"/>
        </w:rPr>
      </w:pPr>
    </w:p>
    <w:p w:rsidR="00855C90" w:rsidRPr="00720F26" w:rsidRDefault="00855C90" w:rsidP="00855C90">
      <w:pPr>
        <w:jc w:val="both"/>
        <w:rPr>
          <w:sz w:val="24"/>
          <w:szCs w:val="24"/>
        </w:rPr>
      </w:pPr>
    </w:p>
    <w:p w:rsidR="00505A3B" w:rsidRPr="00720F26" w:rsidRDefault="00505A3B" w:rsidP="00855C90">
      <w:pPr>
        <w:jc w:val="both"/>
        <w:rPr>
          <w:sz w:val="24"/>
          <w:szCs w:val="24"/>
        </w:rPr>
      </w:pPr>
    </w:p>
    <w:p w:rsidR="00505A3B" w:rsidRPr="00720F26" w:rsidRDefault="00505A3B" w:rsidP="00855C90">
      <w:pPr>
        <w:jc w:val="both"/>
        <w:rPr>
          <w:sz w:val="24"/>
          <w:szCs w:val="24"/>
        </w:rPr>
      </w:pPr>
    </w:p>
    <w:p w:rsidR="00505A3B" w:rsidRPr="00720F26" w:rsidRDefault="00505A3B" w:rsidP="00855C90">
      <w:pPr>
        <w:jc w:val="both"/>
        <w:rPr>
          <w:sz w:val="24"/>
          <w:szCs w:val="24"/>
        </w:rPr>
      </w:pPr>
    </w:p>
    <w:p w:rsidR="00505A3B" w:rsidRPr="00720F26" w:rsidRDefault="00505A3B" w:rsidP="00855C90">
      <w:pPr>
        <w:jc w:val="both"/>
        <w:rPr>
          <w:sz w:val="24"/>
          <w:szCs w:val="24"/>
        </w:rPr>
      </w:pPr>
    </w:p>
    <w:p w:rsidR="00505A3B" w:rsidRPr="00720F26" w:rsidRDefault="00505A3B" w:rsidP="00855C90">
      <w:pPr>
        <w:jc w:val="both"/>
        <w:rPr>
          <w:sz w:val="24"/>
          <w:szCs w:val="24"/>
        </w:rPr>
      </w:pPr>
    </w:p>
    <w:p w:rsidR="00855C90" w:rsidRPr="00720F26" w:rsidRDefault="00855C90" w:rsidP="00855C90">
      <w:pPr>
        <w:jc w:val="both"/>
        <w:rPr>
          <w:sz w:val="24"/>
          <w:szCs w:val="24"/>
        </w:rPr>
      </w:pPr>
    </w:p>
    <w:p w:rsidR="00A355CB" w:rsidRPr="00720F26" w:rsidRDefault="00A355CB" w:rsidP="00855C90">
      <w:pPr>
        <w:jc w:val="both"/>
        <w:rPr>
          <w:sz w:val="24"/>
          <w:szCs w:val="24"/>
        </w:rPr>
      </w:pPr>
    </w:p>
    <w:p w:rsidR="00A355CB" w:rsidRPr="00720F26" w:rsidRDefault="00A355CB" w:rsidP="00855C90">
      <w:pPr>
        <w:jc w:val="both"/>
        <w:rPr>
          <w:sz w:val="24"/>
          <w:szCs w:val="24"/>
        </w:rPr>
      </w:pPr>
    </w:p>
    <w:p w:rsidR="00A355CB" w:rsidRPr="00720F26" w:rsidRDefault="00A355CB" w:rsidP="00855C90">
      <w:pPr>
        <w:jc w:val="both"/>
        <w:rPr>
          <w:sz w:val="24"/>
          <w:szCs w:val="24"/>
        </w:rPr>
      </w:pPr>
    </w:p>
    <w:p w:rsidR="00A355CB" w:rsidRPr="00720F26" w:rsidRDefault="00A355CB" w:rsidP="00855C90">
      <w:pPr>
        <w:jc w:val="both"/>
        <w:rPr>
          <w:sz w:val="24"/>
          <w:szCs w:val="24"/>
        </w:rPr>
      </w:pPr>
    </w:p>
    <w:p w:rsidR="00A355CB" w:rsidRPr="00720F26" w:rsidRDefault="00A355CB" w:rsidP="00855C90">
      <w:pPr>
        <w:jc w:val="both"/>
        <w:rPr>
          <w:sz w:val="24"/>
          <w:szCs w:val="24"/>
        </w:rPr>
      </w:pPr>
    </w:p>
    <w:p w:rsidR="00A355CB" w:rsidRPr="00720F26" w:rsidRDefault="00A355CB" w:rsidP="00855C90">
      <w:pPr>
        <w:jc w:val="both"/>
        <w:rPr>
          <w:sz w:val="24"/>
          <w:szCs w:val="24"/>
        </w:rPr>
      </w:pPr>
    </w:p>
    <w:p w:rsidR="00A355CB" w:rsidRPr="00720F26" w:rsidRDefault="00A355CB" w:rsidP="00855C90">
      <w:pPr>
        <w:jc w:val="both"/>
        <w:rPr>
          <w:sz w:val="24"/>
          <w:szCs w:val="24"/>
        </w:rPr>
      </w:pPr>
    </w:p>
    <w:p w:rsidR="00A355CB" w:rsidRPr="00720F26" w:rsidRDefault="00A355CB" w:rsidP="00855C90">
      <w:pPr>
        <w:jc w:val="both"/>
        <w:rPr>
          <w:sz w:val="24"/>
          <w:szCs w:val="24"/>
        </w:rPr>
      </w:pPr>
    </w:p>
    <w:p w:rsidR="00A355CB" w:rsidRPr="00720F26" w:rsidRDefault="00A355CB" w:rsidP="00855C90">
      <w:pPr>
        <w:jc w:val="both"/>
        <w:rPr>
          <w:sz w:val="24"/>
          <w:szCs w:val="24"/>
        </w:rPr>
      </w:pPr>
    </w:p>
    <w:p w:rsidR="00A355CB" w:rsidRPr="00720F26" w:rsidRDefault="00A355CB" w:rsidP="00855C90">
      <w:pPr>
        <w:jc w:val="both"/>
        <w:rPr>
          <w:sz w:val="24"/>
          <w:szCs w:val="24"/>
        </w:rPr>
      </w:pPr>
    </w:p>
    <w:p w:rsidR="00A355CB" w:rsidRPr="00720F26" w:rsidRDefault="00A355CB" w:rsidP="00855C90">
      <w:pPr>
        <w:jc w:val="both"/>
        <w:rPr>
          <w:sz w:val="24"/>
          <w:szCs w:val="24"/>
        </w:rPr>
      </w:pPr>
    </w:p>
    <w:p w:rsidR="00A355CB" w:rsidRPr="00720F26" w:rsidRDefault="00A355CB" w:rsidP="00855C90">
      <w:pPr>
        <w:jc w:val="both"/>
        <w:rPr>
          <w:sz w:val="24"/>
          <w:szCs w:val="24"/>
        </w:rPr>
      </w:pPr>
    </w:p>
    <w:p w:rsidR="00A355CB" w:rsidRPr="00720F26" w:rsidRDefault="00A355CB" w:rsidP="00855C90">
      <w:pPr>
        <w:jc w:val="both"/>
        <w:rPr>
          <w:sz w:val="24"/>
          <w:szCs w:val="24"/>
        </w:rPr>
      </w:pPr>
    </w:p>
    <w:p w:rsidR="00A355CB" w:rsidRPr="00720F26" w:rsidRDefault="00A355CB" w:rsidP="00855C90">
      <w:pPr>
        <w:jc w:val="both"/>
        <w:rPr>
          <w:sz w:val="24"/>
          <w:szCs w:val="24"/>
        </w:rPr>
      </w:pPr>
    </w:p>
    <w:p w:rsidR="00A355CB" w:rsidRPr="00720F26" w:rsidRDefault="00A355CB" w:rsidP="00855C90">
      <w:pPr>
        <w:jc w:val="both"/>
        <w:rPr>
          <w:sz w:val="24"/>
          <w:szCs w:val="24"/>
        </w:rPr>
      </w:pPr>
    </w:p>
    <w:p w:rsidR="00A355CB" w:rsidRDefault="00A355CB" w:rsidP="00855C90">
      <w:pPr>
        <w:jc w:val="both"/>
        <w:rPr>
          <w:sz w:val="24"/>
          <w:szCs w:val="24"/>
        </w:rPr>
      </w:pPr>
    </w:p>
    <w:p w:rsidR="00A355CB" w:rsidRPr="00720F26" w:rsidRDefault="00A355CB" w:rsidP="00855C90">
      <w:pPr>
        <w:jc w:val="both"/>
        <w:rPr>
          <w:sz w:val="24"/>
          <w:szCs w:val="24"/>
        </w:rPr>
      </w:pPr>
    </w:p>
    <w:p w:rsidR="00C92079" w:rsidRDefault="00C92079" w:rsidP="00855C90">
      <w:pPr>
        <w:jc w:val="both"/>
        <w:rPr>
          <w:sz w:val="24"/>
          <w:szCs w:val="24"/>
        </w:rPr>
      </w:pPr>
    </w:p>
    <w:p w:rsidR="00835147" w:rsidRDefault="00835147" w:rsidP="00855C90">
      <w:pPr>
        <w:jc w:val="both"/>
        <w:rPr>
          <w:sz w:val="24"/>
          <w:szCs w:val="24"/>
        </w:rPr>
      </w:pPr>
    </w:p>
    <w:p w:rsidR="00835147" w:rsidRDefault="00835147" w:rsidP="00855C90">
      <w:pPr>
        <w:jc w:val="both"/>
        <w:rPr>
          <w:sz w:val="24"/>
          <w:szCs w:val="24"/>
        </w:rPr>
      </w:pPr>
      <w:bookmarkStart w:id="2" w:name="_GoBack"/>
      <w:bookmarkEnd w:id="2"/>
    </w:p>
    <w:p w:rsidR="00835147" w:rsidRDefault="00835147" w:rsidP="00855C90">
      <w:pPr>
        <w:jc w:val="both"/>
        <w:rPr>
          <w:sz w:val="24"/>
          <w:szCs w:val="24"/>
        </w:rPr>
      </w:pPr>
    </w:p>
    <w:p w:rsidR="00835147" w:rsidRDefault="00835147" w:rsidP="00855C90">
      <w:pPr>
        <w:jc w:val="both"/>
        <w:rPr>
          <w:sz w:val="24"/>
          <w:szCs w:val="24"/>
        </w:rPr>
      </w:pPr>
    </w:p>
    <w:p w:rsidR="00835147" w:rsidRDefault="00835147" w:rsidP="00855C90">
      <w:pPr>
        <w:jc w:val="both"/>
        <w:rPr>
          <w:sz w:val="24"/>
          <w:szCs w:val="24"/>
        </w:rPr>
      </w:pPr>
    </w:p>
    <w:p w:rsidR="00835147" w:rsidRDefault="00835147" w:rsidP="00855C90">
      <w:pPr>
        <w:jc w:val="both"/>
        <w:rPr>
          <w:sz w:val="24"/>
          <w:szCs w:val="24"/>
        </w:rPr>
      </w:pPr>
    </w:p>
    <w:p w:rsidR="00832DBE" w:rsidRPr="00720F26" w:rsidRDefault="00855C90" w:rsidP="00855C90">
      <w:pPr>
        <w:tabs>
          <w:tab w:val="left" w:pos="567"/>
        </w:tabs>
        <w:jc w:val="both"/>
        <w:rPr>
          <w:sz w:val="24"/>
          <w:szCs w:val="24"/>
        </w:rPr>
      </w:pPr>
      <w:r w:rsidRPr="00720F26">
        <w:rPr>
          <w:sz w:val="24"/>
          <w:szCs w:val="24"/>
        </w:rPr>
        <w:t xml:space="preserve">Jurgita Mitkevičiūtė, tel. (8 5)  219 7033, faks. (8 5)  213 6213, el. p. </w:t>
      </w:r>
      <w:hyperlink r:id="rId12" w:history="1">
        <w:r w:rsidRPr="00720F26">
          <w:rPr>
            <w:rStyle w:val="Hipersaitas"/>
            <w:color w:val="auto"/>
            <w:sz w:val="24"/>
            <w:szCs w:val="24"/>
            <w:u w:val="none"/>
          </w:rPr>
          <w:t>Jurgita.Mitkeviciute@vpt.lt</w:t>
        </w:r>
      </w:hyperlink>
    </w:p>
    <w:sectPr w:rsidR="00832DBE" w:rsidRPr="00720F26" w:rsidSect="002C3698">
      <w:headerReference w:type="even" r:id="rId13"/>
      <w:headerReference w:type="default" r:id="rId14"/>
      <w:footerReference w:type="default" r:id="rId15"/>
      <w:footerReference w:type="first" r:id="rId16"/>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164" w:rsidRDefault="00163164">
      <w:r>
        <w:separator/>
      </w:r>
    </w:p>
  </w:endnote>
  <w:endnote w:type="continuationSeparator" w:id="0">
    <w:p w:rsidR="00163164" w:rsidRDefault="00163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D17" w:rsidRDefault="00656D17">
    <w:pPr>
      <w:pStyle w:val="Porat"/>
    </w:pPr>
  </w:p>
  <w:p w:rsidR="00656D17" w:rsidRDefault="00656D17">
    <w:pPr>
      <w:pStyle w:val="Porat"/>
    </w:pPr>
  </w:p>
  <w:p w:rsidR="00656D17" w:rsidRDefault="00656D1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656D17" w:rsidRPr="008F10BE" w:rsidTr="0048148B">
      <w:tc>
        <w:tcPr>
          <w:tcW w:w="3225" w:type="dxa"/>
        </w:tcPr>
        <w:p w:rsidR="00656D17" w:rsidRPr="008F10BE" w:rsidRDefault="00656D17" w:rsidP="00225780">
          <w:pPr>
            <w:pStyle w:val="Porat"/>
          </w:pPr>
          <w:r w:rsidRPr="008F10BE">
            <w:t>Biudžetinė įstaiga</w:t>
          </w:r>
        </w:p>
        <w:p w:rsidR="00656D17" w:rsidRPr="008F10BE" w:rsidRDefault="00656D17" w:rsidP="00225780">
          <w:pPr>
            <w:pStyle w:val="Porat"/>
          </w:pPr>
          <w:r w:rsidRPr="008F10BE">
            <w:t>Kareivių g. 1, 08221 Vilnius</w:t>
          </w:r>
        </w:p>
        <w:p w:rsidR="00656D17" w:rsidRPr="008F10BE" w:rsidRDefault="00656D17" w:rsidP="00225780">
          <w:pPr>
            <w:pStyle w:val="Porat"/>
          </w:pPr>
          <w:r w:rsidRPr="008F10BE">
            <w:t>http://www.vpt.lt</w:t>
          </w:r>
        </w:p>
      </w:tc>
      <w:tc>
        <w:tcPr>
          <w:tcW w:w="3225" w:type="dxa"/>
        </w:tcPr>
        <w:p w:rsidR="00656D17" w:rsidRPr="008F10BE" w:rsidRDefault="00656D17" w:rsidP="008A5A7B">
          <w:pPr>
            <w:pStyle w:val="Porat"/>
          </w:pPr>
          <w:r w:rsidRPr="008F10BE">
            <w:t>Tel. (8 5) 219 7001</w:t>
          </w:r>
        </w:p>
        <w:p w:rsidR="00656D17" w:rsidRPr="008F10BE" w:rsidRDefault="00656D17" w:rsidP="008A5A7B">
          <w:pPr>
            <w:pStyle w:val="Porat"/>
          </w:pPr>
          <w:r w:rsidRPr="008F10BE">
            <w:t>Faks. (8 5) 213 6213</w:t>
          </w:r>
        </w:p>
        <w:p w:rsidR="00656D17" w:rsidRPr="008F10BE" w:rsidRDefault="00656D17" w:rsidP="008A5A7B">
          <w:pPr>
            <w:pStyle w:val="Porat"/>
          </w:pPr>
          <w:r w:rsidRPr="008F10BE">
            <w:t>El. p. info@vpt.lt</w:t>
          </w:r>
        </w:p>
      </w:tc>
      <w:tc>
        <w:tcPr>
          <w:tcW w:w="3225" w:type="dxa"/>
        </w:tcPr>
        <w:p w:rsidR="00656D17" w:rsidRPr="008F10BE" w:rsidRDefault="00656D17" w:rsidP="008A5A7B">
          <w:pPr>
            <w:pStyle w:val="Porat"/>
          </w:pPr>
          <w:r w:rsidRPr="008F10BE">
            <w:t>Duomenys kaupiami ir saugomi</w:t>
          </w:r>
        </w:p>
        <w:p w:rsidR="00656D17" w:rsidRPr="008F10BE" w:rsidRDefault="00656D17" w:rsidP="00225780">
          <w:pPr>
            <w:pStyle w:val="Porat"/>
          </w:pPr>
          <w:r w:rsidRPr="008F10BE">
            <w:t>Juridinių asmenų registre</w:t>
          </w:r>
        </w:p>
        <w:p w:rsidR="00656D17" w:rsidRPr="008F10BE" w:rsidRDefault="00656D17" w:rsidP="00225780">
          <w:pPr>
            <w:pStyle w:val="Porat"/>
          </w:pPr>
          <w:r w:rsidRPr="008F10BE">
            <w:t>Kodas 188656261</w:t>
          </w:r>
        </w:p>
      </w:tc>
    </w:tr>
  </w:tbl>
  <w:p w:rsidR="00656D17" w:rsidRPr="008F10BE" w:rsidRDefault="00656D17"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164" w:rsidRDefault="00163164">
      <w:r>
        <w:separator/>
      </w:r>
    </w:p>
  </w:footnote>
  <w:footnote w:type="continuationSeparator" w:id="0">
    <w:p w:rsidR="00163164" w:rsidRDefault="001631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D17" w:rsidRDefault="00CD0D6A">
    <w:pPr>
      <w:pStyle w:val="Antrats"/>
      <w:framePr w:wrap="around" w:vAnchor="text" w:hAnchor="margin" w:xAlign="center" w:y="1"/>
      <w:rPr>
        <w:rStyle w:val="Puslapionumeris"/>
      </w:rPr>
    </w:pPr>
    <w:r>
      <w:rPr>
        <w:rStyle w:val="Puslapionumeris"/>
      </w:rPr>
      <w:fldChar w:fldCharType="begin"/>
    </w:r>
    <w:r w:rsidR="00656D17">
      <w:rPr>
        <w:rStyle w:val="Puslapionumeris"/>
      </w:rPr>
      <w:instrText xml:space="preserve">PAGE  </w:instrText>
    </w:r>
    <w:r>
      <w:rPr>
        <w:rStyle w:val="Puslapionumeris"/>
      </w:rPr>
      <w:fldChar w:fldCharType="end"/>
    </w:r>
  </w:p>
  <w:p w:rsidR="00656D17" w:rsidRDefault="00656D1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D17" w:rsidRDefault="00CD0D6A">
    <w:pPr>
      <w:pStyle w:val="Antrats"/>
      <w:framePr w:wrap="around" w:vAnchor="text" w:hAnchor="margin" w:xAlign="center" w:y="1"/>
      <w:rPr>
        <w:rStyle w:val="Puslapionumeris"/>
      </w:rPr>
    </w:pPr>
    <w:r>
      <w:rPr>
        <w:rStyle w:val="Puslapionumeris"/>
      </w:rPr>
      <w:fldChar w:fldCharType="begin"/>
    </w:r>
    <w:r w:rsidR="00656D17">
      <w:rPr>
        <w:rStyle w:val="Puslapionumeris"/>
      </w:rPr>
      <w:instrText xml:space="preserve">PAGE  </w:instrText>
    </w:r>
    <w:r>
      <w:rPr>
        <w:rStyle w:val="Puslapionumeris"/>
      </w:rPr>
      <w:fldChar w:fldCharType="separate"/>
    </w:r>
    <w:r w:rsidR="007848D1">
      <w:rPr>
        <w:rStyle w:val="Puslapionumeris"/>
        <w:noProof/>
      </w:rPr>
      <w:t>2</w:t>
    </w:r>
    <w:r>
      <w:rPr>
        <w:rStyle w:val="Puslapionumeris"/>
      </w:rPr>
      <w:fldChar w:fldCharType="end"/>
    </w:r>
  </w:p>
  <w:p w:rsidR="00656D17" w:rsidRDefault="00656D1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21E5E"/>
    <w:multiLevelType w:val="hybridMultilevel"/>
    <w:tmpl w:val="5F54A30E"/>
    <w:lvl w:ilvl="0" w:tplc="0332FEE6">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
    <w:nsid w:val="42C303C3"/>
    <w:multiLevelType w:val="multilevel"/>
    <w:tmpl w:val="5128F8AC"/>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2555B76"/>
    <w:multiLevelType w:val="hybridMultilevel"/>
    <w:tmpl w:val="57A48066"/>
    <w:lvl w:ilvl="0" w:tplc="66D0CA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56523F16"/>
    <w:multiLevelType w:val="multilevel"/>
    <w:tmpl w:val="E2A6B622"/>
    <w:lvl w:ilvl="0">
      <w:start w:val="1"/>
      <w:numFmt w:val="decimal"/>
      <w:lvlText w:val="%1."/>
      <w:lvlJc w:val="left"/>
      <w:pPr>
        <w:ind w:left="720" w:hanging="360"/>
      </w:pPr>
    </w:lvl>
    <w:lvl w:ilvl="1">
      <w:start w:val="1"/>
      <w:numFmt w:val="decimal"/>
      <w:isLgl/>
      <w:lvlText w:val="%1.%2."/>
      <w:lvlJc w:val="left"/>
      <w:pPr>
        <w:ind w:left="840" w:hanging="48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4">
    <w:nsid w:val="5FEC3BD0"/>
    <w:multiLevelType w:val="multilevel"/>
    <w:tmpl w:val="AEDE295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2."/>
      <w:lvlJc w:val="left"/>
      <w:pPr>
        <w:tabs>
          <w:tab w:val="num" w:pos="851"/>
        </w:tabs>
        <w:ind w:left="0" w:firstLine="737"/>
      </w:pPr>
      <w:rPr>
        <w:rFonts w:ascii="Times New Roman" w:eastAsia="Times New Roman" w:hAnsi="Times New Roman" w:cs="Times New Roman"/>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77F"/>
    <w:rsid w:val="000053DE"/>
    <w:rsid w:val="00007372"/>
    <w:rsid w:val="00021053"/>
    <w:rsid w:val="00023B43"/>
    <w:rsid w:val="0002433F"/>
    <w:rsid w:val="000327A3"/>
    <w:rsid w:val="00033CC7"/>
    <w:rsid w:val="00034F8E"/>
    <w:rsid w:val="000354CE"/>
    <w:rsid w:val="00035EB7"/>
    <w:rsid w:val="000373A3"/>
    <w:rsid w:val="00037BEB"/>
    <w:rsid w:val="00040A99"/>
    <w:rsid w:val="00044AFE"/>
    <w:rsid w:val="00047CA4"/>
    <w:rsid w:val="000506A7"/>
    <w:rsid w:val="00077D08"/>
    <w:rsid w:val="00084C3A"/>
    <w:rsid w:val="00093E25"/>
    <w:rsid w:val="00095D97"/>
    <w:rsid w:val="00097A68"/>
    <w:rsid w:val="000A10BE"/>
    <w:rsid w:val="000B0F71"/>
    <w:rsid w:val="000B2734"/>
    <w:rsid w:val="000B5C91"/>
    <w:rsid w:val="000C2601"/>
    <w:rsid w:val="000C3481"/>
    <w:rsid w:val="000C4BBD"/>
    <w:rsid w:val="000C59DE"/>
    <w:rsid w:val="000E5D45"/>
    <w:rsid w:val="000E71C1"/>
    <w:rsid w:val="000F501C"/>
    <w:rsid w:val="00102C08"/>
    <w:rsid w:val="00103DFB"/>
    <w:rsid w:val="001054FF"/>
    <w:rsid w:val="001123FA"/>
    <w:rsid w:val="00117AAD"/>
    <w:rsid w:val="00121D68"/>
    <w:rsid w:val="00123128"/>
    <w:rsid w:val="00123E84"/>
    <w:rsid w:val="00125F5C"/>
    <w:rsid w:val="00137DDF"/>
    <w:rsid w:val="00137EF9"/>
    <w:rsid w:val="001445BB"/>
    <w:rsid w:val="0014531A"/>
    <w:rsid w:val="00146F34"/>
    <w:rsid w:val="00160EC4"/>
    <w:rsid w:val="00163164"/>
    <w:rsid w:val="00163C89"/>
    <w:rsid w:val="0017077F"/>
    <w:rsid w:val="001742DD"/>
    <w:rsid w:val="001769CA"/>
    <w:rsid w:val="00186BDA"/>
    <w:rsid w:val="00193E99"/>
    <w:rsid w:val="00193F45"/>
    <w:rsid w:val="001947C6"/>
    <w:rsid w:val="00196A20"/>
    <w:rsid w:val="001A2A3C"/>
    <w:rsid w:val="001B0739"/>
    <w:rsid w:val="001C1BD6"/>
    <w:rsid w:val="001C49CD"/>
    <w:rsid w:val="001C64A9"/>
    <w:rsid w:val="001C69B9"/>
    <w:rsid w:val="001D480A"/>
    <w:rsid w:val="001D793D"/>
    <w:rsid w:val="002231FA"/>
    <w:rsid w:val="00223E47"/>
    <w:rsid w:val="00225780"/>
    <w:rsid w:val="002336F1"/>
    <w:rsid w:val="00237BA7"/>
    <w:rsid w:val="00252C2E"/>
    <w:rsid w:val="00254768"/>
    <w:rsid w:val="00256CEF"/>
    <w:rsid w:val="002571B3"/>
    <w:rsid w:val="00265E86"/>
    <w:rsid w:val="002736F3"/>
    <w:rsid w:val="00287365"/>
    <w:rsid w:val="002878B6"/>
    <w:rsid w:val="00290B94"/>
    <w:rsid w:val="00293ABD"/>
    <w:rsid w:val="00297410"/>
    <w:rsid w:val="002A06B0"/>
    <w:rsid w:val="002B0D9C"/>
    <w:rsid w:val="002B1238"/>
    <w:rsid w:val="002B37C7"/>
    <w:rsid w:val="002B5FFD"/>
    <w:rsid w:val="002B6A22"/>
    <w:rsid w:val="002C3698"/>
    <w:rsid w:val="002C4A68"/>
    <w:rsid w:val="002C7F94"/>
    <w:rsid w:val="002D1F71"/>
    <w:rsid w:val="002D46B3"/>
    <w:rsid w:val="002F6A88"/>
    <w:rsid w:val="003010DD"/>
    <w:rsid w:val="00306595"/>
    <w:rsid w:val="00313FC6"/>
    <w:rsid w:val="0031581A"/>
    <w:rsid w:val="003208A1"/>
    <w:rsid w:val="0033343E"/>
    <w:rsid w:val="0035113E"/>
    <w:rsid w:val="00351E8D"/>
    <w:rsid w:val="00353BE1"/>
    <w:rsid w:val="00354FCA"/>
    <w:rsid w:val="0035516B"/>
    <w:rsid w:val="0035640A"/>
    <w:rsid w:val="00357A1F"/>
    <w:rsid w:val="00360EAE"/>
    <w:rsid w:val="003634FB"/>
    <w:rsid w:val="00363575"/>
    <w:rsid w:val="00364784"/>
    <w:rsid w:val="003715D7"/>
    <w:rsid w:val="003834B3"/>
    <w:rsid w:val="00396B0F"/>
    <w:rsid w:val="003A24CB"/>
    <w:rsid w:val="003B16E5"/>
    <w:rsid w:val="003B3873"/>
    <w:rsid w:val="003C0AD5"/>
    <w:rsid w:val="003C46DA"/>
    <w:rsid w:val="003C5950"/>
    <w:rsid w:val="003D3D13"/>
    <w:rsid w:val="003E2BC9"/>
    <w:rsid w:val="003E7A2A"/>
    <w:rsid w:val="003F1AF3"/>
    <w:rsid w:val="003F5351"/>
    <w:rsid w:val="00407574"/>
    <w:rsid w:val="00410D67"/>
    <w:rsid w:val="004215E6"/>
    <w:rsid w:val="00425AA8"/>
    <w:rsid w:val="00432FFB"/>
    <w:rsid w:val="004434D2"/>
    <w:rsid w:val="00444D91"/>
    <w:rsid w:val="004527D3"/>
    <w:rsid w:val="00454D65"/>
    <w:rsid w:val="00461AD1"/>
    <w:rsid w:val="004620A0"/>
    <w:rsid w:val="00462A10"/>
    <w:rsid w:val="00470F8F"/>
    <w:rsid w:val="0048148B"/>
    <w:rsid w:val="0048348A"/>
    <w:rsid w:val="0048602E"/>
    <w:rsid w:val="00486D58"/>
    <w:rsid w:val="004957D0"/>
    <w:rsid w:val="004A0FDF"/>
    <w:rsid w:val="004A78DE"/>
    <w:rsid w:val="004B0651"/>
    <w:rsid w:val="004B3C96"/>
    <w:rsid w:val="004B40AF"/>
    <w:rsid w:val="004B4271"/>
    <w:rsid w:val="004C3EEA"/>
    <w:rsid w:val="004D03A6"/>
    <w:rsid w:val="004D1BAD"/>
    <w:rsid w:val="004D1D85"/>
    <w:rsid w:val="004E2B1D"/>
    <w:rsid w:val="004E301D"/>
    <w:rsid w:val="004F198B"/>
    <w:rsid w:val="005017D0"/>
    <w:rsid w:val="00505A3B"/>
    <w:rsid w:val="00506244"/>
    <w:rsid w:val="0051041C"/>
    <w:rsid w:val="00510C55"/>
    <w:rsid w:val="0051279A"/>
    <w:rsid w:val="00515317"/>
    <w:rsid w:val="00517899"/>
    <w:rsid w:val="005310F6"/>
    <w:rsid w:val="00544592"/>
    <w:rsid w:val="0055099A"/>
    <w:rsid w:val="0055517B"/>
    <w:rsid w:val="005578C3"/>
    <w:rsid w:val="005724BA"/>
    <w:rsid w:val="005A37D0"/>
    <w:rsid w:val="005B6FCB"/>
    <w:rsid w:val="005C2F89"/>
    <w:rsid w:val="005C36E3"/>
    <w:rsid w:val="005C63A9"/>
    <w:rsid w:val="005D1E8A"/>
    <w:rsid w:val="005E419D"/>
    <w:rsid w:val="005F5F70"/>
    <w:rsid w:val="00604645"/>
    <w:rsid w:val="0060604F"/>
    <w:rsid w:val="0061575D"/>
    <w:rsid w:val="00617673"/>
    <w:rsid w:val="006239F7"/>
    <w:rsid w:val="00626943"/>
    <w:rsid w:val="00635B26"/>
    <w:rsid w:val="006416BB"/>
    <w:rsid w:val="00653884"/>
    <w:rsid w:val="00654BAE"/>
    <w:rsid w:val="006550F7"/>
    <w:rsid w:val="00656D17"/>
    <w:rsid w:val="00663222"/>
    <w:rsid w:val="00664877"/>
    <w:rsid w:val="00682619"/>
    <w:rsid w:val="00682E09"/>
    <w:rsid w:val="0068671E"/>
    <w:rsid w:val="00691084"/>
    <w:rsid w:val="00693D78"/>
    <w:rsid w:val="00693F43"/>
    <w:rsid w:val="00694CAC"/>
    <w:rsid w:val="006960B5"/>
    <w:rsid w:val="00697861"/>
    <w:rsid w:val="006B5BA8"/>
    <w:rsid w:val="006B7AA2"/>
    <w:rsid w:val="006B7E74"/>
    <w:rsid w:val="006D6F78"/>
    <w:rsid w:val="006E267D"/>
    <w:rsid w:val="006E4AD1"/>
    <w:rsid w:val="006F190F"/>
    <w:rsid w:val="006F7916"/>
    <w:rsid w:val="00702DFF"/>
    <w:rsid w:val="007137A7"/>
    <w:rsid w:val="007142C0"/>
    <w:rsid w:val="00720F26"/>
    <w:rsid w:val="007216EE"/>
    <w:rsid w:val="00726249"/>
    <w:rsid w:val="00727230"/>
    <w:rsid w:val="00727CA6"/>
    <w:rsid w:val="007325E3"/>
    <w:rsid w:val="00735259"/>
    <w:rsid w:val="00736290"/>
    <w:rsid w:val="00736F9C"/>
    <w:rsid w:val="00742AAD"/>
    <w:rsid w:val="00744E44"/>
    <w:rsid w:val="00755F53"/>
    <w:rsid w:val="007848D1"/>
    <w:rsid w:val="007911ED"/>
    <w:rsid w:val="00793677"/>
    <w:rsid w:val="007A22E5"/>
    <w:rsid w:val="007A3192"/>
    <w:rsid w:val="007A6290"/>
    <w:rsid w:val="007A7FEC"/>
    <w:rsid w:val="007B1E52"/>
    <w:rsid w:val="007B78C6"/>
    <w:rsid w:val="007C1B17"/>
    <w:rsid w:val="007C3116"/>
    <w:rsid w:val="007D68CC"/>
    <w:rsid w:val="007F0AA6"/>
    <w:rsid w:val="007F62F4"/>
    <w:rsid w:val="00811B0E"/>
    <w:rsid w:val="008172FB"/>
    <w:rsid w:val="00832DBE"/>
    <w:rsid w:val="00835147"/>
    <w:rsid w:val="008421F7"/>
    <w:rsid w:val="00842B59"/>
    <w:rsid w:val="008453B4"/>
    <w:rsid w:val="008465EF"/>
    <w:rsid w:val="00854D99"/>
    <w:rsid w:val="00854F66"/>
    <w:rsid w:val="00855C90"/>
    <w:rsid w:val="00877384"/>
    <w:rsid w:val="00882B42"/>
    <w:rsid w:val="00885793"/>
    <w:rsid w:val="00891563"/>
    <w:rsid w:val="008A2112"/>
    <w:rsid w:val="008A47FC"/>
    <w:rsid w:val="008A5A7B"/>
    <w:rsid w:val="008B369B"/>
    <w:rsid w:val="008B3CE9"/>
    <w:rsid w:val="008C08DC"/>
    <w:rsid w:val="008D3BB8"/>
    <w:rsid w:val="008F10BE"/>
    <w:rsid w:val="00900135"/>
    <w:rsid w:val="00906BF7"/>
    <w:rsid w:val="00907C40"/>
    <w:rsid w:val="00907C82"/>
    <w:rsid w:val="00920283"/>
    <w:rsid w:val="00927C68"/>
    <w:rsid w:val="009310AB"/>
    <w:rsid w:val="00933D48"/>
    <w:rsid w:val="009367AE"/>
    <w:rsid w:val="00941329"/>
    <w:rsid w:val="009437BC"/>
    <w:rsid w:val="00943DBD"/>
    <w:rsid w:val="0095009D"/>
    <w:rsid w:val="009560BA"/>
    <w:rsid w:val="0095689C"/>
    <w:rsid w:val="009607FC"/>
    <w:rsid w:val="00967B63"/>
    <w:rsid w:val="00973297"/>
    <w:rsid w:val="009831BF"/>
    <w:rsid w:val="00983555"/>
    <w:rsid w:val="009844F8"/>
    <w:rsid w:val="0098570E"/>
    <w:rsid w:val="0098573C"/>
    <w:rsid w:val="00986812"/>
    <w:rsid w:val="00987111"/>
    <w:rsid w:val="009A469F"/>
    <w:rsid w:val="009A7CC2"/>
    <w:rsid w:val="009B6FFE"/>
    <w:rsid w:val="009C6376"/>
    <w:rsid w:val="009D680B"/>
    <w:rsid w:val="009F008A"/>
    <w:rsid w:val="009F1576"/>
    <w:rsid w:val="009F2233"/>
    <w:rsid w:val="009F5D87"/>
    <w:rsid w:val="009F74EB"/>
    <w:rsid w:val="00A02933"/>
    <w:rsid w:val="00A07134"/>
    <w:rsid w:val="00A26FAE"/>
    <w:rsid w:val="00A30426"/>
    <w:rsid w:val="00A355CB"/>
    <w:rsid w:val="00A356A3"/>
    <w:rsid w:val="00A41885"/>
    <w:rsid w:val="00A41F79"/>
    <w:rsid w:val="00A55DBF"/>
    <w:rsid w:val="00A630A8"/>
    <w:rsid w:val="00A632D6"/>
    <w:rsid w:val="00A65D40"/>
    <w:rsid w:val="00A77BDD"/>
    <w:rsid w:val="00A87069"/>
    <w:rsid w:val="00A93BC1"/>
    <w:rsid w:val="00AA0EFC"/>
    <w:rsid w:val="00AC278F"/>
    <w:rsid w:val="00AC2D18"/>
    <w:rsid w:val="00AC720E"/>
    <w:rsid w:val="00AD024B"/>
    <w:rsid w:val="00AD4FCC"/>
    <w:rsid w:val="00AD6B9F"/>
    <w:rsid w:val="00AE1A79"/>
    <w:rsid w:val="00B01EA9"/>
    <w:rsid w:val="00B1182C"/>
    <w:rsid w:val="00B1347B"/>
    <w:rsid w:val="00B13D09"/>
    <w:rsid w:val="00B22E0F"/>
    <w:rsid w:val="00B23540"/>
    <w:rsid w:val="00B301DD"/>
    <w:rsid w:val="00B36DC0"/>
    <w:rsid w:val="00B36DDA"/>
    <w:rsid w:val="00B41328"/>
    <w:rsid w:val="00B432C3"/>
    <w:rsid w:val="00B44FD9"/>
    <w:rsid w:val="00B53DC4"/>
    <w:rsid w:val="00B62059"/>
    <w:rsid w:val="00B63168"/>
    <w:rsid w:val="00B64871"/>
    <w:rsid w:val="00B67F07"/>
    <w:rsid w:val="00B76CEA"/>
    <w:rsid w:val="00B97049"/>
    <w:rsid w:val="00BB010F"/>
    <w:rsid w:val="00BB0636"/>
    <w:rsid w:val="00BB23ED"/>
    <w:rsid w:val="00BB3371"/>
    <w:rsid w:val="00BB5233"/>
    <w:rsid w:val="00BB6D51"/>
    <w:rsid w:val="00BB7BB3"/>
    <w:rsid w:val="00BC2A65"/>
    <w:rsid w:val="00BD0684"/>
    <w:rsid w:val="00BD611B"/>
    <w:rsid w:val="00BD678F"/>
    <w:rsid w:val="00BE5F43"/>
    <w:rsid w:val="00BF03E8"/>
    <w:rsid w:val="00BF679C"/>
    <w:rsid w:val="00C11535"/>
    <w:rsid w:val="00C23334"/>
    <w:rsid w:val="00C24390"/>
    <w:rsid w:val="00C244B9"/>
    <w:rsid w:val="00C267ED"/>
    <w:rsid w:val="00C27686"/>
    <w:rsid w:val="00C3102D"/>
    <w:rsid w:val="00C60E9A"/>
    <w:rsid w:val="00C677ED"/>
    <w:rsid w:val="00C712F5"/>
    <w:rsid w:val="00C7152B"/>
    <w:rsid w:val="00C71668"/>
    <w:rsid w:val="00C71B4A"/>
    <w:rsid w:val="00C9042A"/>
    <w:rsid w:val="00C92079"/>
    <w:rsid w:val="00C9438A"/>
    <w:rsid w:val="00C96CAB"/>
    <w:rsid w:val="00CA3891"/>
    <w:rsid w:val="00CA61EB"/>
    <w:rsid w:val="00CD0D68"/>
    <w:rsid w:val="00CD0D6A"/>
    <w:rsid w:val="00CD3A3B"/>
    <w:rsid w:val="00CE33A4"/>
    <w:rsid w:val="00CE74C3"/>
    <w:rsid w:val="00CE78F3"/>
    <w:rsid w:val="00CF2965"/>
    <w:rsid w:val="00D00016"/>
    <w:rsid w:val="00D03D63"/>
    <w:rsid w:val="00D13A11"/>
    <w:rsid w:val="00D215F6"/>
    <w:rsid w:val="00D26C7E"/>
    <w:rsid w:val="00D30739"/>
    <w:rsid w:val="00D31C68"/>
    <w:rsid w:val="00D33310"/>
    <w:rsid w:val="00D37AE0"/>
    <w:rsid w:val="00D475F9"/>
    <w:rsid w:val="00D5057E"/>
    <w:rsid w:val="00D5398D"/>
    <w:rsid w:val="00D616E3"/>
    <w:rsid w:val="00D61767"/>
    <w:rsid w:val="00D61AE2"/>
    <w:rsid w:val="00D73CF3"/>
    <w:rsid w:val="00D74661"/>
    <w:rsid w:val="00D758D4"/>
    <w:rsid w:val="00D87661"/>
    <w:rsid w:val="00D917BE"/>
    <w:rsid w:val="00D94B3D"/>
    <w:rsid w:val="00D95F1F"/>
    <w:rsid w:val="00DA6402"/>
    <w:rsid w:val="00DB3D63"/>
    <w:rsid w:val="00DB4574"/>
    <w:rsid w:val="00DC03E9"/>
    <w:rsid w:val="00DC669C"/>
    <w:rsid w:val="00DE7300"/>
    <w:rsid w:val="00E10488"/>
    <w:rsid w:val="00E1788F"/>
    <w:rsid w:val="00E33CC2"/>
    <w:rsid w:val="00E36399"/>
    <w:rsid w:val="00E405DD"/>
    <w:rsid w:val="00E45865"/>
    <w:rsid w:val="00E47210"/>
    <w:rsid w:val="00E52B1B"/>
    <w:rsid w:val="00E53827"/>
    <w:rsid w:val="00E55695"/>
    <w:rsid w:val="00E6331F"/>
    <w:rsid w:val="00E67F3B"/>
    <w:rsid w:val="00E81660"/>
    <w:rsid w:val="00E84779"/>
    <w:rsid w:val="00E90F3F"/>
    <w:rsid w:val="00E97313"/>
    <w:rsid w:val="00EC1185"/>
    <w:rsid w:val="00EC3B31"/>
    <w:rsid w:val="00F13C57"/>
    <w:rsid w:val="00F2018A"/>
    <w:rsid w:val="00F24DD0"/>
    <w:rsid w:val="00F32D28"/>
    <w:rsid w:val="00F32EDE"/>
    <w:rsid w:val="00F338E7"/>
    <w:rsid w:val="00F34035"/>
    <w:rsid w:val="00F353B1"/>
    <w:rsid w:val="00F606BC"/>
    <w:rsid w:val="00F63C60"/>
    <w:rsid w:val="00F739B1"/>
    <w:rsid w:val="00F90553"/>
    <w:rsid w:val="00F90728"/>
    <w:rsid w:val="00F90D16"/>
    <w:rsid w:val="00F94496"/>
    <w:rsid w:val="00F97D65"/>
    <w:rsid w:val="00FA5507"/>
    <w:rsid w:val="00FA76E1"/>
    <w:rsid w:val="00FB1F4D"/>
    <w:rsid w:val="00FB2A09"/>
    <w:rsid w:val="00FB59CE"/>
    <w:rsid w:val="00FB6CD8"/>
    <w:rsid w:val="00FC482D"/>
    <w:rsid w:val="00FD74B1"/>
    <w:rsid w:val="00FF1A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99"/>
    <w:qFormat/>
    <w:rsid w:val="00656D17"/>
    <w:pPr>
      <w:ind w:left="720"/>
      <w:contextualSpacing/>
    </w:pPr>
  </w:style>
  <w:style w:type="character" w:customStyle="1" w:styleId="patternclearwhitecharchar">
    <w:name w:val="patternclearwhitecharchar"/>
    <w:rsid w:val="00682619"/>
    <w:rPr>
      <w:color w:val="000000"/>
    </w:rPr>
  </w:style>
  <w:style w:type="character" w:styleId="Vietosrezervavimoenklotekstas">
    <w:name w:val="Placeholder Text"/>
    <w:basedOn w:val="Numatytasispastraiposriftas"/>
    <w:uiPriority w:val="99"/>
    <w:semiHidden/>
    <w:rsid w:val="0068671E"/>
    <w:rPr>
      <w:color w:val="808080"/>
    </w:rPr>
  </w:style>
  <w:style w:type="character" w:styleId="Komentaronuoroda">
    <w:name w:val="annotation reference"/>
    <w:basedOn w:val="Numatytasispastraiposriftas"/>
    <w:rsid w:val="002B1238"/>
    <w:rPr>
      <w:sz w:val="16"/>
      <w:szCs w:val="16"/>
    </w:rPr>
  </w:style>
  <w:style w:type="paragraph" w:styleId="Komentarotekstas">
    <w:name w:val="annotation text"/>
    <w:basedOn w:val="prastasis"/>
    <w:link w:val="KomentarotekstasDiagrama"/>
    <w:rsid w:val="002B1238"/>
  </w:style>
  <w:style w:type="character" w:customStyle="1" w:styleId="KomentarotekstasDiagrama">
    <w:name w:val="Komentaro tekstas Diagrama"/>
    <w:basedOn w:val="Numatytasispastraiposriftas"/>
    <w:link w:val="Komentarotekstas"/>
    <w:rsid w:val="002B1238"/>
    <w:rPr>
      <w:lang w:eastAsia="en-US"/>
    </w:rPr>
  </w:style>
  <w:style w:type="paragraph" w:styleId="Komentarotema">
    <w:name w:val="annotation subject"/>
    <w:basedOn w:val="Komentarotekstas"/>
    <w:next w:val="Komentarotekstas"/>
    <w:link w:val="KomentarotemaDiagrama"/>
    <w:rsid w:val="002B1238"/>
    <w:rPr>
      <w:b/>
      <w:bCs/>
    </w:rPr>
  </w:style>
  <w:style w:type="character" w:customStyle="1" w:styleId="KomentarotemaDiagrama">
    <w:name w:val="Komentaro tema Diagrama"/>
    <w:basedOn w:val="KomentarotekstasDiagrama"/>
    <w:link w:val="Komentarotema"/>
    <w:rsid w:val="002B1238"/>
    <w:rPr>
      <w:b/>
      <w:bCs/>
      <w:lang w:eastAsia="en-US"/>
    </w:rPr>
  </w:style>
  <w:style w:type="character" w:customStyle="1" w:styleId="BodytextArial">
    <w:name w:val="Body text + Arial"/>
    <w:aliases w:val="Italic"/>
    <w:basedOn w:val="Numatytasispastraiposriftas"/>
    <w:uiPriority w:val="99"/>
    <w:rsid w:val="005310F6"/>
    <w:rPr>
      <w:rFonts w:ascii="Arial" w:hAnsi="Arial" w:cs="Arial"/>
      <w:sz w:val="18"/>
      <w:szCs w:val="18"/>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99"/>
    <w:qFormat/>
    <w:rsid w:val="00656D17"/>
    <w:pPr>
      <w:ind w:left="720"/>
      <w:contextualSpacing/>
    </w:pPr>
  </w:style>
  <w:style w:type="character" w:customStyle="1" w:styleId="patternclearwhitecharchar">
    <w:name w:val="patternclearwhitecharchar"/>
    <w:rsid w:val="00682619"/>
    <w:rPr>
      <w:color w:val="000000"/>
    </w:rPr>
  </w:style>
  <w:style w:type="character" w:styleId="Vietosrezervavimoenklotekstas">
    <w:name w:val="Placeholder Text"/>
    <w:basedOn w:val="Numatytasispastraiposriftas"/>
    <w:uiPriority w:val="99"/>
    <w:semiHidden/>
    <w:rsid w:val="0068671E"/>
    <w:rPr>
      <w:color w:val="808080"/>
    </w:rPr>
  </w:style>
  <w:style w:type="character" w:styleId="Komentaronuoroda">
    <w:name w:val="annotation reference"/>
    <w:basedOn w:val="Numatytasispastraiposriftas"/>
    <w:rsid w:val="002B1238"/>
    <w:rPr>
      <w:sz w:val="16"/>
      <w:szCs w:val="16"/>
    </w:rPr>
  </w:style>
  <w:style w:type="paragraph" w:styleId="Komentarotekstas">
    <w:name w:val="annotation text"/>
    <w:basedOn w:val="prastasis"/>
    <w:link w:val="KomentarotekstasDiagrama"/>
    <w:rsid w:val="002B1238"/>
  </w:style>
  <w:style w:type="character" w:customStyle="1" w:styleId="KomentarotekstasDiagrama">
    <w:name w:val="Komentaro tekstas Diagrama"/>
    <w:basedOn w:val="Numatytasispastraiposriftas"/>
    <w:link w:val="Komentarotekstas"/>
    <w:rsid w:val="002B1238"/>
    <w:rPr>
      <w:lang w:eastAsia="en-US"/>
    </w:rPr>
  </w:style>
  <w:style w:type="paragraph" w:styleId="Komentarotema">
    <w:name w:val="annotation subject"/>
    <w:basedOn w:val="Komentarotekstas"/>
    <w:next w:val="Komentarotekstas"/>
    <w:link w:val="KomentarotemaDiagrama"/>
    <w:rsid w:val="002B1238"/>
    <w:rPr>
      <w:b/>
      <w:bCs/>
    </w:rPr>
  </w:style>
  <w:style w:type="character" w:customStyle="1" w:styleId="KomentarotemaDiagrama">
    <w:name w:val="Komentaro tema Diagrama"/>
    <w:basedOn w:val="KomentarotekstasDiagrama"/>
    <w:link w:val="Komentarotema"/>
    <w:rsid w:val="002B1238"/>
    <w:rPr>
      <w:b/>
      <w:bCs/>
      <w:lang w:eastAsia="en-US"/>
    </w:rPr>
  </w:style>
  <w:style w:type="character" w:customStyle="1" w:styleId="BodytextArial">
    <w:name w:val="Body text + Arial"/>
    <w:aliases w:val="Italic"/>
    <w:basedOn w:val="Numatytasispastraiposriftas"/>
    <w:uiPriority w:val="99"/>
    <w:rsid w:val="005310F6"/>
    <w:rPr>
      <w:rFonts w:ascii="Arial" w:hAnsi="Arial" w:cs="Arial"/>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924534">
      <w:bodyDiv w:val="1"/>
      <w:marLeft w:val="0"/>
      <w:marRight w:val="0"/>
      <w:marTop w:val="0"/>
      <w:marBottom w:val="0"/>
      <w:divBdr>
        <w:top w:val="none" w:sz="0" w:space="0" w:color="auto"/>
        <w:left w:val="none" w:sz="0" w:space="0" w:color="auto"/>
        <w:bottom w:val="none" w:sz="0" w:space="0" w:color="auto"/>
        <w:right w:val="none" w:sz="0" w:space="0" w:color="auto"/>
      </w:divBdr>
      <w:divsChild>
        <w:div w:id="1561286629">
          <w:marLeft w:val="0"/>
          <w:marRight w:val="0"/>
          <w:marTop w:val="0"/>
          <w:marBottom w:val="0"/>
          <w:divBdr>
            <w:top w:val="single" w:sz="6" w:space="15" w:color="FFFFFF"/>
            <w:left w:val="none" w:sz="0" w:space="0" w:color="auto"/>
            <w:bottom w:val="none" w:sz="0" w:space="0" w:color="auto"/>
            <w:right w:val="none" w:sz="0" w:space="0" w:color="auto"/>
          </w:divBdr>
          <w:divsChild>
            <w:div w:id="1489709942">
              <w:marLeft w:val="0"/>
              <w:marRight w:val="0"/>
              <w:marTop w:val="100"/>
              <w:marBottom w:val="100"/>
              <w:divBdr>
                <w:top w:val="none" w:sz="0" w:space="0" w:color="auto"/>
                <w:left w:val="none" w:sz="0" w:space="0" w:color="auto"/>
                <w:bottom w:val="none" w:sz="0" w:space="0" w:color="auto"/>
                <w:right w:val="none" w:sz="0" w:space="0" w:color="auto"/>
              </w:divBdr>
              <w:divsChild>
                <w:div w:id="1269696478">
                  <w:marLeft w:val="0"/>
                  <w:marRight w:val="0"/>
                  <w:marTop w:val="0"/>
                  <w:marBottom w:val="0"/>
                  <w:divBdr>
                    <w:top w:val="none" w:sz="0" w:space="0" w:color="auto"/>
                    <w:left w:val="none" w:sz="0" w:space="0" w:color="auto"/>
                    <w:bottom w:val="none" w:sz="0" w:space="0" w:color="auto"/>
                    <w:right w:val="none" w:sz="0" w:space="0" w:color="auto"/>
                  </w:divBdr>
                  <w:divsChild>
                    <w:div w:id="8680134">
                      <w:marLeft w:val="0"/>
                      <w:marRight w:val="0"/>
                      <w:marTop w:val="0"/>
                      <w:marBottom w:val="0"/>
                      <w:divBdr>
                        <w:top w:val="none" w:sz="0" w:space="0" w:color="auto"/>
                        <w:left w:val="none" w:sz="0" w:space="0" w:color="auto"/>
                        <w:bottom w:val="none" w:sz="0" w:space="0" w:color="auto"/>
                        <w:right w:val="none" w:sz="0" w:space="0" w:color="auto"/>
                      </w:divBdr>
                      <w:divsChild>
                        <w:div w:id="1277256654">
                          <w:marLeft w:val="0"/>
                          <w:marRight w:val="0"/>
                          <w:marTop w:val="0"/>
                          <w:marBottom w:val="0"/>
                          <w:divBdr>
                            <w:top w:val="none" w:sz="0" w:space="0" w:color="auto"/>
                            <w:left w:val="none" w:sz="0" w:space="0" w:color="auto"/>
                            <w:bottom w:val="none" w:sz="0" w:space="0" w:color="auto"/>
                            <w:right w:val="none" w:sz="0" w:space="0" w:color="auto"/>
                          </w:divBdr>
                          <w:divsChild>
                            <w:div w:id="1465735323">
                              <w:marLeft w:val="0"/>
                              <w:marRight w:val="0"/>
                              <w:marTop w:val="0"/>
                              <w:marBottom w:val="0"/>
                              <w:divBdr>
                                <w:top w:val="none" w:sz="0" w:space="0" w:color="auto"/>
                                <w:left w:val="none" w:sz="0" w:space="0" w:color="auto"/>
                                <w:bottom w:val="none" w:sz="0" w:space="0" w:color="auto"/>
                                <w:right w:val="none" w:sz="0" w:space="0" w:color="auto"/>
                              </w:divBdr>
                              <w:divsChild>
                                <w:div w:id="34297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633415">
      <w:bodyDiv w:val="1"/>
      <w:marLeft w:val="0"/>
      <w:marRight w:val="0"/>
      <w:marTop w:val="0"/>
      <w:marBottom w:val="0"/>
      <w:divBdr>
        <w:top w:val="none" w:sz="0" w:space="0" w:color="auto"/>
        <w:left w:val="none" w:sz="0" w:space="0" w:color="auto"/>
        <w:bottom w:val="none" w:sz="0" w:space="0" w:color="auto"/>
        <w:right w:val="none" w:sz="0" w:space="0" w:color="auto"/>
      </w:divBdr>
    </w:div>
    <w:div w:id="143486455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21">
          <w:marLeft w:val="0"/>
          <w:marRight w:val="0"/>
          <w:marTop w:val="0"/>
          <w:marBottom w:val="0"/>
          <w:divBdr>
            <w:top w:val="none" w:sz="0" w:space="0" w:color="auto"/>
            <w:left w:val="none" w:sz="0" w:space="0" w:color="auto"/>
            <w:bottom w:val="none" w:sz="0" w:space="0" w:color="auto"/>
            <w:right w:val="none" w:sz="0" w:space="0" w:color="auto"/>
          </w:divBdr>
          <w:divsChild>
            <w:div w:id="27710485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urgita.Mitkeviciute@vp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AAFEE3-619B-41A8-9B67-A13589A2C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7</TotalTime>
  <Pages>3</Pages>
  <Words>1115</Words>
  <Characters>7845</Characters>
  <Application>Microsoft Office Word</Application>
  <DocSecurity>0</DocSecurity>
  <Lines>65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Jurgita Mitkevičiūtė</cp:lastModifiedBy>
  <cp:revision>5</cp:revision>
  <cp:lastPrinted>2014-09-10T11:56:00Z</cp:lastPrinted>
  <dcterms:created xsi:type="dcterms:W3CDTF">2014-09-15T11:07:00Z</dcterms:created>
  <dcterms:modified xsi:type="dcterms:W3CDTF">2014-09-18T07:43:00Z</dcterms:modified>
</cp:coreProperties>
</file>