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47.55pt" o:ole="" fillcolor="window">
            <v:imagedata r:id="rId8" o:title=""/>
          </v:shape>
          <o:OLEObject Type="Embed" ProgID="Word.Picture.8" ShapeID="_x0000_i1025" DrawAspect="Content" ObjectID="_1470637801" r:id="rId9"/>
        </w:object>
      </w:r>
      <w:r w:rsidR="0017077F" w:rsidRPr="0017077F">
        <w:rPr>
          <w:rFonts w:ascii="CG Times" w:hAnsi="CG Times"/>
          <w:noProof/>
          <w:sz w:val="24"/>
          <w:szCs w:val="24"/>
          <w:lang w:eastAsia="lt-LT"/>
        </w:rPr>
        <w:drawing>
          <wp:anchor distT="0" distB="0" distL="114300" distR="114300" simplePos="0" relativeHeight="251659264" behindDoc="1" locked="0" layoutInCell="1" allowOverlap="1">
            <wp:simplePos x="0" y="0"/>
            <wp:positionH relativeFrom="margin">
              <wp:posOffset>5206365</wp:posOffset>
            </wp:positionH>
            <wp:positionV relativeFrom="margin">
              <wp:posOffset>13335</wp:posOffset>
            </wp:positionV>
            <wp:extent cx="542925" cy="542925"/>
            <wp:effectExtent l="0" t="0" r="0" b="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0" cy="540000"/>
                    </a:xfrm>
                    <a:prstGeom prst="rect">
                      <a:avLst/>
                    </a:prstGeom>
                    <a:noFill/>
                  </pic:spPr>
                </pic:pic>
              </a:graphicData>
            </a:graphic>
          </wp:anchor>
        </w:drawing>
      </w:r>
    </w:p>
    <w:p w:rsidR="00CD0D68" w:rsidRPr="00907C82" w:rsidRDefault="00CD0D68" w:rsidP="00907C82">
      <w:pPr>
        <w:jc w:val="center"/>
        <w:rPr>
          <w:sz w:val="24"/>
          <w:szCs w:val="24"/>
        </w:rPr>
      </w:pPr>
    </w:p>
    <w:p w:rsidR="00351E8D" w:rsidRPr="00907C82" w:rsidRDefault="00351E8D" w:rsidP="009310AB">
      <w:pPr>
        <w:pStyle w:val="Heading1"/>
        <w:tabs>
          <w:tab w:val="left" w:pos="900"/>
        </w:tabs>
        <w:jc w:val="center"/>
        <w:rPr>
          <w:sz w:val="24"/>
          <w:szCs w:val="24"/>
        </w:rPr>
      </w:pPr>
      <w:r w:rsidRPr="00907C82">
        <w:rPr>
          <w:sz w:val="24"/>
          <w:szCs w:val="24"/>
        </w:rPr>
        <w:t>VIEŠŲJŲ PIRKIMŲ TARNYBA</w:t>
      </w:r>
    </w:p>
    <w:p w:rsidR="000327A3" w:rsidRDefault="000327A3" w:rsidP="00A77BDD">
      <w:pPr>
        <w:tabs>
          <w:tab w:val="left" w:pos="900"/>
        </w:tabs>
        <w:rPr>
          <w:bCs/>
          <w:sz w:val="24"/>
          <w:szCs w:val="24"/>
        </w:rPr>
      </w:pPr>
    </w:p>
    <w:p w:rsidR="00396B0F" w:rsidRDefault="00396B0F" w:rsidP="00A77BDD">
      <w:pPr>
        <w:tabs>
          <w:tab w:val="left" w:pos="900"/>
        </w:tabs>
        <w:rPr>
          <w:bCs/>
          <w:sz w:val="24"/>
          <w:szCs w:val="24"/>
        </w:rPr>
      </w:pPr>
    </w:p>
    <w:p w:rsidR="00F66E5F" w:rsidRDefault="00F66E5F" w:rsidP="00A77BDD">
      <w:pPr>
        <w:tabs>
          <w:tab w:val="left" w:pos="900"/>
        </w:tabs>
        <w:rPr>
          <w:bCs/>
          <w:sz w:val="24"/>
          <w:szCs w:val="24"/>
        </w:rPr>
      </w:pPr>
      <w:r>
        <w:rPr>
          <w:bCs/>
          <w:sz w:val="24"/>
          <w:szCs w:val="24"/>
        </w:rPr>
        <w:t>Lietuvos Respublikos finansų ministerijai</w:t>
      </w:r>
      <w:r>
        <w:rPr>
          <w:bCs/>
          <w:sz w:val="24"/>
          <w:szCs w:val="24"/>
        </w:rPr>
        <w:tab/>
      </w:r>
      <w:r>
        <w:rPr>
          <w:bCs/>
          <w:sz w:val="24"/>
          <w:szCs w:val="24"/>
        </w:rPr>
        <w:tab/>
      </w:r>
      <w:proofErr w:type="gramStart"/>
      <w:r>
        <w:rPr>
          <w:bCs/>
          <w:sz w:val="24"/>
          <w:szCs w:val="24"/>
        </w:rPr>
        <w:t xml:space="preserve">   </w:t>
      </w:r>
      <w:proofErr w:type="gramEnd"/>
      <w:r>
        <w:rPr>
          <w:bCs/>
          <w:sz w:val="24"/>
          <w:szCs w:val="24"/>
        </w:rPr>
        <w:t xml:space="preserve">2014-08- </w:t>
      </w:r>
      <w:r w:rsidR="00574A6E">
        <w:rPr>
          <w:bCs/>
          <w:sz w:val="24"/>
          <w:szCs w:val="24"/>
        </w:rPr>
        <w:t xml:space="preserve">    </w:t>
      </w:r>
      <w:r>
        <w:rPr>
          <w:bCs/>
          <w:sz w:val="24"/>
          <w:szCs w:val="24"/>
        </w:rPr>
        <w:t>Nr. 4S-</w:t>
      </w:r>
    </w:p>
    <w:p w:rsidR="00F66E5F" w:rsidRDefault="00F66E5F" w:rsidP="00F66E5F">
      <w:pPr>
        <w:tabs>
          <w:tab w:val="left" w:pos="900"/>
        </w:tabs>
        <w:ind w:left="5760" w:hanging="5760"/>
        <w:rPr>
          <w:bCs/>
          <w:color w:val="000000"/>
          <w:sz w:val="24"/>
          <w:szCs w:val="24"/>
          <w:lang w:eastAsia="lt-LT"/>
        </w:rPr>
      </w:pPr>
      <w:r>
        <w:rPr>
          <w:bCs/>
          <w:color w:val="000000"/>
          <w:sz w:val="24"/>
          <w:szCs w:val="24"/>
          <w:lang w:eastAsia="lt-LT"/>
        </w:rPr>
        <w:t>Lukiškių g. 2</w:t>
      </w:r>
      <w:proofErr w:type="gramStart"/>
      <w:r>
        <w:rPr>
          <w:bCs/>
          <w:color w:val="000000"/>
          <w:sz w:val="24"/>
          <w:szCs w:val="24"/>
          <w:lang w:eastAsia="lt-LT"/>
        </w:rPr>
        <w:t xml:space="preserve">                                                                  </w:t>
      </w:r>
      <w:proofErr w:type="gramEnd"/>
      <w:r>
        <w:rPr>
          <w:bCs/>
          <w:color w:val="000000"/>
          <w:sz w:val="24"/>
          <w:szCs w:val="24"/>
          <w:lang w:eastAsia="lt-LT"/>
        </w:rPr>
        <w:t>Į 2014-07-04 Nr. ((24.16.03)-5K- 1411490)-</w:t>
      </w:r>
    </w:p>
    <w:p w:rsidR="00F66E5F" w:rsidRPr="00F66E5F" w:rsidRDefault="00F66E5F" w:rsidP="00F66E5F">
      <w:pPr>
        <w:tabs>
          <w:tab w:val="left" w:pos="900"/>
        </w:tabs>
        <w:ind w:left="5760" w:hanging="5760"/>
        <w:rPr>
          <w:bCs/>
          <w:sz w:val="24"/>
          <w:szCs w:val="24"/>
        </w:rPr>
      </w:pPr>
      <w:r>
        <w:rPr>
          <w:bCs/>
          <w:color w:val="000000"/>
          <w:sz w:val="24"/>
          <w:szCs w:val="24"/>
          <w:lang w:eastAsia="lt-LT"/>
        </w:rPr>
        <w:t>01512 Vilnius</w:t>
      </w:r>
      <w:proofErr w:type="gramStart"/>
      <w:r>
        <w:rPr>
          <w:bCs/>
          <w:color w:val="000000"/>
          <w:sz w:val="24"/>
          <w:szCs w:val="24"/>
          <w:lang w:eastAsia="lt-LT"/>
        </w:rPr>
        <w:t xml:space="preserve">                                                                                                                   </w:t>
      </w:r>
      <w:proofErr w:type="gramEnd"/>
      <w:r>
        <w:rPr>
          <w:bCs/>
          <w:color w:val="000000"/>
          <w:sz w:val="24"/>
          <w:szCs w:val="24"/>
          <w:lang w:eastAsia="lt-LT"/>
        </w:rPr>
        <w:t>6K-1405362</w:t>
      </w:r>
    </w:p>
    <w:p w:rsidR="00F66E5F" w:rsidRPr="00907C82" w:rsidRDefault="00F66E5F" w:rsidP="00F66E5F">
      <w:pPr>
        <w:shd w:val="clear" w:color="auto" w:fill="FFFFFF"/>
        <w:tabs>
          <w:tab w:val="left" w:pos="900"/>
        </w:tabs>
        <w:rPr>
          <w:bCs/>
          <w:color w:val="000000"/>
          <w:sz w:val="24"/>
          <w:szCs w:val="24"/>
          <w:lang w:eastAsia="lt-LT"/>
        </w:rPr>
      </w:pPr>
    </w:p>
    <w:p w:rsidR="00F66E5F" w:rsidRDefault="00F66E5F" w:rsidP="00A77BDD">
      <w:pPr>
        <w:tabs>
          <w:tab w:val="left" w:pos="900"/>
        </w:tabs>
        <w:rPr>
          <w:bCs/>
          <w:sz w:val="24"/>
          <w:szCs w:val="24"/>
        </w:rPr>
      </w:pPr>
      <w:r>
        <w:rPr>
          <w:bCs/>
          <w:sz w:val="24"/>
          <w:szCs w:val="24"/>
        </w:rPr>
        <w:t>Utenos rajono savivaldybės administracijai</w:t>
      </w:r>
      <w:r>
        <w:rPr>
          <w:bCs/>
          <w:sz w:val="24"/>
          <w:szCs w:val="24"/>
        </w:rPr>
        <w:tab/>
      </w:r>
      <w:r>
        <w:rPr>
          <w:bCs/>
          <w:sz w:val="24"/>
          <w:szCs w:val="24"/>
        </w:rPr>
        <w:tab/>
      </w:r>
      <w:proofErr w:type="gramStart"/>
      <w:r>
        <w:rPr>
          <w:bCs/>
          <w:sz w:val="24"/>
          <w:szCs w:val="24"/>
        </w:rPr>
        <w:t xml:space="preserve">   </w:t>
      </w:r>
      <w:proofErr w:type="gramEnd"/>
      <w:r>
        <w:rPr>
          <w:bCs/>
          <w:sz w:val="24"/>
          <w:szCs w:val="24"/>
        </w:rPr>
        <w:t>Į 2014-07-30 Nr. (3.13)S-2159</w:t>
      </w:r>
    </w:p>
    <w:p w:rsidR="00F66E5F" w:rsidRDefault="00F66E5F" w:rsidP="00A77BDD">
      <w:pPr>
        <w:tabs>
          <w:tab w:val="left" w:pos="900"/>
        </w:tabs>
        <w:rPr>
          <w:bCs/>
          <w:sz w:val="24"/>
          <w:szCs w:val="24"/>
        </w:rPr>
      </w:pPr>
      <w:proofErr w:type="spellStart"/>
      <w:r>
        <w:rPr>
          <w:bCs/>
          <w:sz w:val="24"/>
          <w:szCs w:val="24"/>
        </w:rPr>
        <w:t>Utenio</w:t>
      </w:r>
      <w:proofErr w:type="spellEnd"/>
      <w:r>
        <w:rPr>
          <w:bCs/>
          <w:sz w:val="24"/>
          <w:szCs w:val="24"/>
        </w:rPr>
        <w:t xml:space="preserve"> a. 4</w:t>
      </w:r>
    </w:p>
    <w:p w:rsidR="00F66E5F" w:rsidRDefault="00F66E5F" w:rsidP="00A77BDD">
      <w:pPr>
        <w:tabs>
          <w:tab w:val="left" w:pos="900"/>
        </w:tabs>
        <w:rPr>
          <w:bCs/>
          <w:sz w:val="24"/>
          <w:szCs w:val="24"/>
        </w:rPr>
      </w:pPr>
      <w:r>
        <w:rPr>
          <w:bCs/>
          <w:sz w:val="24"/>
          <w:szCs w:val="24"/>
        </w:rPr>
        <w:t>28503 Utena</w:t>
      </w:r>
    </w:p>
    <w:p w:rsidR="00351E8D" w:rsidRPr="00F66E5F" w:rsidRDefault="007E3A75" w:rsidP="00F66E5F">
      <w:pPr>
        <w:tabs>
          <w:tab w:val="left" w:pos="900"/>
        </w:tabs>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7E3A75" w:rsidRPr="00B300E1" w:rsidRDefault="00B300E1" w:rsidP="007E3A75">
      <w:pPr>
        <w:rPr>
          <w:sz w:val="24"/>
          <w:szCs w:val="24"/>
        </w:rPr>
      </w:pPr>
      <w:proofErr w:type="spellStart"/>
      <w:r w:rsidRPr="00B300E1">
        <w:rPr>
          <w:sz w:val="24"/>
          <w:szCs w:val="24"/>
        </w:rPr>
        <w:t>Vš</w:t>
      </w:r>
      <w:r w:rsidR="007E3A75" w:rsidRPr="00B300E1">
        <w:rPr>
          <w:sz w:val="24"/>
          <w:szCs w:val="24"/>
        </w:rPr>
        <w:t>Į</w:t>
      </w:r>
      <w:proofErr w:type="spellEnd"/>
      <w:r w:rsidR="007E3A75" w:rsidRPr="00B300E1">
        <w:rPr>
          <w:sz w:val="24"/>
          <w:szCs w:val="24"/>
        </w:rPr>
        <w:t xml:space="preserve"> </w:t>
      </w:r>
      <w:r w:rsidR="00F66E5F">
        <w:rPr>
          <w:sz w:val="24"/>
          <w:szCs w:val="24"/>
        </w:rPr>
        <w:t>Centrinei projektų valdymo agentūrai</w:t>
      </w:r>
    </w:p>
    <w:p w:rsidR="007E3A75" w:rsidRPr="00B300E1" w:rsidRDefault="00F66E5F" w:rsidP="007E3A75">
      <w:pPr>
        <w:rPr>
          <w:sz w:val="24"/>
          <w:szCs w:val="24"/>
        </w:rPr>
      </w:pPr>
      <w:r>
        <w:rPr>
          <w:sz w:val="24"/>
          <w:szCs w:val="24"/>
        </w:rPr>
        <w:t>Konarskio g. 13</w:t>
      </w:r>
    </w:p>
    <w:p w:rsidR="00B300E1" w:rsidRPr="00B300E1" w:rsidRDefault="00B300E1" w:rsidP="007E3A75">
      <w:pPr>
        <w:rPr>
          <w:sz w:val="24"/>
          <w:szCs w:val="24"/>
        </w:rPr>
      </w:pPr>
      <w:r w:rsidRPr="00B300E1">
        <w:rPr>
          <w:sz w:val="24"/>
          <w:szCs w:val="24"/>
        </w:rPr>
        <w:t>031</w:t>
      </w:r>
      <w:r w:rsidR="00F66E5F">
        <w:rPr>
          <w:sz w:val="24"/>
          <w:szCs w:val="24"/>
        </w:rPr>
        <w:t>09</w:t>
      </w:r>
      <w:r w:rsidRPr="00B300E1">
        <w:rPr>
          <w:sz w:val="24"/>
          <w:szCs w:val="24"/>
        </w:rPr>
        <w:t xml:space="preserve"> Vilnius</w:t>
      </w:r>
    </w:p>
    <w:p w:rsidR="00B300E1" w:rsidRDefault="00B300E1" w:rsidP="00B300E1">
      <w:pPr>
        <w:jc w:val="both"/>
        <w:rPr>
          <w:b/>
          <w:sz w:val="24"/>
          <w:szCs w:val="24"/>
        </w:rPr>
      </w:pPr>
    </w:p>
    <w:p w:rsidR="00221FB3" w:rsidRDefault="00221FB3" w:rsidP="00B300E1">
      <w:pPr>
        <w:jc w:val="both"/>
        <w:rPr>
          <w:b/>
          <w:sz w:val="24"/>
          <w:szCs w:val="24"/>
        </w:rPr>
      </w:pPr>
    </w:p>
    <w:p w:rsidR="007E3A75" w:rsidRDefault="007E3A75" w:rsidP="00B300E1">
      <w:pPr>
        <w:jc w:val="both"/>
        <w:rPr>
          <w:b/>
          <w:sz w:val="24"/>
          <w:szCs w:val="24"/>
        </w:rPr>
      </w:pPr>
      <w:r>
        <w:rPr>
          <w:b/>
          <w:sz w:val="24"/>
          <w:szCs w:val="24"/>
        </w:rPr>
        <w:t xml:space="preserve">DĖL </w:t>
      </w:r>
      <w:r w:rsidR="009B2FC6">
        <w:rPr>
          <w:b/>
          <w:sz w:val="24"/>
          <w:szCs w:val="24"/>
        </w:rPr>
        <w:t>PIRKIMO NR. 140892</w:t>
      </w:r>
      <w:r>
        <w:rPr>
          <w:b/>
          <w:sz w:val="24"/>
          <w:szCs w:val="24"/>
        </w:rPr>
        <w:t xml:space="preserve"> DALINIO VERTINIMO</w:t>
      </w:r>
    </w:p>
    <w:p w:rsidR="007E3A75" w:rsidRDefault="007E3A75" w:rsidP="007E3A75">
      <w:pPr>
        <w:tabs>
          <w:tab w:val="left" w:pos="3600"/>
        </w:tabs>
        <w:jc w:val="both"/>
        <w:rPr>
          <w:sz w:val="24"/>
          <w:szCs w:val="24"/>
        </w:rPr>
      </w:pPr>
    </w:p>
    <w:p w:rsidR="00EB32C9" w:rsidRDefault="007E3A75" w:rsidP="009037C6">
      <w:pPr>
        <w:ind w:left="-108" w:firstLine="959"/>
        <w:jc w:val="both"/>
        <w:rPr>
          <w:sz w:val="24"/>
          <w:szCs w:val="24"/>
        </w:rPr>
      </w:pPr>
      <w:r>
        <w:rPr>
          <w:sz w:val="24"/>
          <w:szCs w:val="24"/>
        </w:rPr>
        <w:t>Viešųjų pirkimų tarnyba (toliau – Tarnyba), vadovaudamasi Lietuvos Respublikos viešųjų pirkimų įstatymo 8</w:t>
      </w:r>
      <w:r>
        <w:rPr>
          <w:sz w:val="24"/>
          <w:szCs w:val="24"/>
          <w:vertAlign w:val="superscript"/>
        </w:rPr>
        <w:t>2</w:t>
      </w:r>
      <w:r>
        <w:rPr>
          <w:sz w:val="24"/>
          <w:szCs w:val="24"/>
        </w:rPr>
        <w:t xml:space="preserve"> straipsnio 1 dalies 2 punktu, atliko </w:t>
      </w:r>
      <w:r w:rsidR="009037C6">
        <w:rPr>
          <w:sz w:val="24"/>
          <w:szCs w:val="24"/>
        </w:rPr>
        <w:t>Utenos rajono savivaldybės administracijos</w:t>
      </w:r>
      <w:r>
        <w:rPr>
          <w:sz w:val="24"/>
          <w:szCs w:val="24"/>
        </w:rPr>
        <w:t xml:space="preserve"> vykdyt</w:t>
      </w:r>
      <w:r w:rsidR="001C7153">
        <w:rPr>
          <w:sz w:val="24"/>
          <w:szCs w:val="24"/>
        </w:rPr>
        <w:t>o</w:t>
      </w:r>
      <w:r>
        <w:rPr>
          <w:sz w:val="24"/>
          <w:szCs w:val="24"/>
        </w:rPr>
        <w:t xml:space="preserve"> </w:t>
      </w:r>
      <w:r w:rsidR="009037C6">
        <w:rPr>
          <w:sz w:val="24"/>
          <w:szCs w:val="24"/>
        </w:rPr>
        <w:t>supaprastinto atviro konkurso „Viešosios infrastruktūros sutvarkymo Utenos rajono savivaldybės Tauragnų miestelyje darbai“</w:t>
      </w:r>
      <w:r w:rsidR="009037C6" w:rsidRPr="009037C6">
        <w:rPr>
          <w:sz w:val="24"/>
          <w:szCs w:val="24"/>
        </w:rPr>
        <w:t xml:space="preserve"> </w:t>
      </w:r>
      <w:r w:rsidR="009037C6">
        <w:rPr>
          <w:sz w:val="24"/>
          <w:szCs w:val="24"/>
        </w:rPr>
        <w:t>(2013-08-06 skelbtas Centrinėje viešųjų pirkimų informacinėje sistemoje (toliau – CVP IS), pirkimo Nr. 140892, toliau – Pirkimas)</w:t>
      </w:r>
      <w:r w:rsidR="001C7153" w:rsidRPr="001C7153">
        <w:rPr>
          <w:sz w:val="24"/>
          <w:szCs w:val="24"/>
        </w:rPr>
        <w:t xml:space="preserve"> </w:t>
      </w:r>
      <w:r w:rsidR="001C7153">
        <w:rPr>
          <w:sz w:val="24"/>
          <w:szCs w:val="24"/>
        </w:rPr>
        <w:t>dalinį vertinimą</w:t>
      </w:r>
      <w:r w:rsidR="00596B14">
        <w:rPr>
          <w:sz w:val="24"/>
          <w:szCs w:val="24"/>
        </w:rPr>
        <w:t>,</w:t>
      </w:r>
      <w:r w:rsidR="001C7153">
        <w:rPr>
          <w:sz w:val="24"/>
          <w:szCs w:val="24"/>
        </w:rPr>
        <w:t xml:space="preserve"> pagal </w:t>
      </w:r>
      <w:r w:rsidR="009037C6">
        <w:rPr>
          <w:sz w:val="24"/>
          <w:szCs w:val="24"/>
        </w:rPr>
        <w:t xml:space="preserve">Lietuvos Respublikos finansų ministerijos </w:t>
      </w:r>
      <w:r w:rsidR="00F640F7">
        <w:rPr>
          <w:sz w:val="24"/>
          <w:szCs w:val="24"/>
        </w:rPr>
        <w:t xml:space="preserve">(toliau – Finansų ministerija) </w:t>
      </w:r>
      <w:r w:rsidR="009037C6">
        <w:rPr>
          <w:sz w:val="24"/>
          <w:szCs w:val="24"/>
        </w:rPr>
        <w:t>prašymą (2014-07-04 raštas Nr.</w:t>
      </w:r>
      <w:r w:rsidR="009037C6" w:rsidRPr="009037C6">
        <w:rPr>
          <w:bCs/>
          <w:color w:val="000000"/>
          <w:sz w:val="24"/>
          <w:szCs w:val="24"/>
          <w:lang w:eastAsia="lt-LT"/>
        </w:rPr>
        <w:t xml:space="preserve"> </w:t>
      </w:r>
      <w:r w:rsidR="009037C6">
        <w:rPr>
          <w:bCs/>
          <w:color w:val="000000"/>
          <w:sz w:val="24"/>
          <w:szCs w:val="24"/>
          <w:lang w:eastAsia="lt-LT"/>
        </w:rPr>
        <w:t>((24.16.03)-5K- 1411490)-6K-1405362, toliau – Raštas) ir</w:t>
      </w:r>
      <w:r w:rsidR="009037C6">
        <w:rPr>
          <w:sz w:val="24"/>
          <w:szCs w:val="24"/>
        </w:rPr>
        <w:t xml:space="preserve"> </w:t>
      </w:r>
      <w:r w:rsidR="001C7153">
        <w:rPr>
          <w:sz w:val="24"/>
          <w:szCs w:val="24"/>
        </w:rPr>
        <w:t>perkančiosios organizacijos pateiktą medžiagą (</w:t>
      </w:r>
      <w:r w:rsidR="004D12AD">
        <w:rPr>
          <w:sz w:val="24"/>
          <w:szCs w:val="24"/>
        </w:rPr>
        <w:t>2014-07-30 raštas Nr.</w:t>
      </w:r>
      <w:r w:rsidR="004D12AD" w:rsidRPr="009037C6">
        <w:rPr>
          <w:bCs/>
          <w:sz w:val="24"/>
          <w:szCs w:val="24"/>
        </w:rPr>
        <w:t xml:space="preserve"> </w:t>
      </w:r>
      <w:r w:rsidR="004D12AD">
        <w:rPr>
          <w:bCs/>
          <w:sz w:val="24"/>
          <w:szCs w:val="24"/>
        </w:rPr>
        <w:t>(3.13)S-2159</w:t>
      </w:r>
      <w:r w:rsidR="004D12AD">
        <w:rPr>
          <w:sz w:val="24"/>
          <w:szCs w:val="24"/>
        </w:rPr>
        <w:t>, t</w:t>
      </w:r>
      <w:r w:rsidR="001C7153">
        <w:rPr>
          <w:sz w:val="24"/>
          <w:szCs w:val="24"/>
        </w:rPr>
        <w:t>oliau – Medžiaga) ir teikia išvadą.</w:t>
      </w:r>
    </w:p>
    <w:p w:rsidR="007D5002" w:rsidRDefault="00EB32C9" w:rsidP="001C7153">
      <w:pPr>
        <w:ind w:left="-108" w:firstLine="959"/>
        <w:jc w:val="both"/>
        <w:rPr>
          <w:sz w:val="24"/>
          <w:szCs w:val="24"/>
        </w:rPr>
      </w:pPr>
      <w:r>
        <w:rPr>
          <w:sz w:val="24"/>
          <w:szCs w:val="24"/>
        </w:rPr>
        <w:t>Perkančioji organizacija Pirkimą atliko pagal Lietuvos Respublikos viešųjų pirkimų įstatymo (redakcija nuo 2013</w:t>
      </w:r>
      <w:r w:rsidR="00022E94">
        <w:rPr>
          <w:sz w:val="24"/>
          <w:szCs w:val="24"/>
        </w:rPr>
        <w:t>-01-30</w:t>
      </w:r>
      <w:r>
        <w:rPr>
          <w:sz w:val="24"/>
          <w:szCs w:val="24"/>
        </w:rPr>
        <w:t>) (toliau – Viešųjų pirkimų įstatymas) nuostatas</w:t>
      </w:r>
      <w:r w:rsidR="00333BE7">
        <w:rPr>
          <w:sz w:val="24"/>
          <w:szCs w:val="24"/>
        </w:rPr>
        <w:t xml:space="preserve">, </w:t>
      </w:r>
      <w:r w:rsidR="00AD2446">
        <w:rPr>
          <w:sz w:val="24"/>
          <w:szCs w:val="24"/>
        </w:rPr>
        <w:t xml:space="preserve">Utenos rajono savivaldybės administracijos supaprastintų pirkimų </w:t>
      </w:r>
      <w:proofErr w:type="gramStart"/>
      <w:r w:rsidR="00AD2446">
        <w:rPr>
          <w:sz w:val="24"/>
          <w:szCs w:val="24"/>
        </w:rPr>
        <w:t>taisykles</w:t>
      </w:r>
      <w:proofErr w:type="gramEnd"/>
      <w:r w:rsidR="00AD2446">
        <w:rPr>
          <w:sz w:val="24"/>
          <w:szCs w:val="24"/>
        </w:rPr>
        <w:t>, patvirtintas perkančiosios organizacijos direktoriaus 2012-10-08 įsakymu Nr. AĮ-958,</w:t>
      </w:r>
      <w:r>
        <w:rPr>
          <w:sz w:val="24"/>
          <w:szCs w:val="24"/>
        </w:rPr>
        <w:t xml:space="preserve"> ir Pirkimo sąlygas, patvirtintas perkančiosios organizacijos </w:t>
      </w:r>
      <w:r w:rsidR="007D5002">
        <w:rPr>
          <w:sz w:val="24"/>
          <w:szCs w:val="24"/>
        </w:rPr>
        <w:t>Viešojo pirkimo komisijos 2013-06-20 posėdžio protokolu Nr. 2/PM-381</w:t>
      </w:r>
      <w:r>
        <w:rPr>
          <w:sz w:val="24"/>
          <w:szCs w:val="24"/>
        </w:rPr>
        <w:t>, (toliau – Pirkimo sąlygos) elektroninėmis priemonėmis CVP IS, įgyvendindama projektą</w:t>
      </w:r>
      <w:r w:rsidR="001C7153">
        <w:rPr>
          <w:sz w:val="24"/>
          <w:szCs w:val="24"/>
        </w:rPr>
        <w:t xml:space="preserve"> </w:t>
      </w:r>
      <w:r w:rsidR="007D5002">
        <w:rPr>
          <w:sz w:val="24"/>
          <w:szCs w:val="24"/>
        </w:rPr>
        <w:t>„Viešosios infrastruktūros sutvarkymas Utenos rajono Tauragnų miestelyje“</w:t>
      </w:r>
      <w:r w:rsidR="00F14338">
        <w:rPr>
          <w:sz w:val="24"/>
          <w:szCs w:val="24"/>
        </w:rPr>
        <w:t xml:space="preserve"> (toliau – Projektas).</w:t>
      </w:r>
    </w:p>
    <w:p w:rsidR="00333BE7" w:rsidRDefault="004869F6" w:rsidP="004869F6">
      <w:pPr>
        <w:ind w:firstLine="720"/>
        <w:jc w:val="both"/>
        <w:rPr>
          <w:sz w:val="24"/>
          <w:szCs w:val="24"/>
        </w:rPr>
      </w:pPr>
      <w:r>
        <w:rPr>
          <w:sz w:val="24"/>
          <w:szCs w:val="24"/>
        </w:rPr>
        <w:t xml:space="preserve">Tarnyba, susipažinusi su </w:t>
      </w:r>
      <w:r w:rsidR="00F14338">
        <w:rPr>
          <w:sz w:val="24"/>
          <w:szCs w:val="24"/>
        </w:rPr>
        <w:t>Raštu</w:t>
      </w:r>
      <w:r>
        <w:rPr>
          <w:sz w:val="24"/>
          <w:szCs w:val="24"/>
        </w:rPr>
        <w:t xml:space="preserve">, nustatė, kad tarp perkančiosios organizacijos ir </w:t>
      </w:r>
      <w:r w:rsidR="00EB32C9">
        <w:rPr>
          <w:sz w:val="24"/>
          <w:szCs w:val="24"/>
        </w:rPr>
        <w:t xml:space="preserve">Projektą </w:t>
      </w:r>
      <w:r w:rsidR="00FD1686">
        <w:rPr>
          <w:sz w:val="24"/>
          <w:szCs w:val="24"/>
        </w:rPr>
        <w:t>įgyvendinančios</w:t>
      </w:r>
      <w:r w:rsidR="00596B14">
        <w:rPr>
          <w:sz w:val="24"/>
          <w:szCs w:val="24"/>
        </w:rPr>
        <w:t xml:space="preserve"> </w:t>
      </w:r>
      <w:r w:rsidR="00EB32C9">
        <w:rPr>
          <w:sz w:val="24"/>
          <w:szCs w:val="24"/>
        </w:rPr>
        <w:t xml:space="preserve">institucijos </w:t>
      </w:r>
      <w:proofErr w:type="spellStart"/>
      <w:r w:rsidRPr="00B300E1">
        <w:rPr>
          <w:sz w:val="24"/>
          <w:szCs w:val="24"/>
        </w:rPr>
        <w:t>VšĮ</w:t>
      </w:r>
      <w:proofErr w:type="spellEnd"/>
      <w:r w:rsidRPr="00B300E1">
        <w:rPr>
          <w:sz w:val="24"/>
          <w:szCs w:val="24"/>
        </w:rPr>
        <w:t xml:space="preserve"> </w:t>
      </w:r>
      <w:r w:rsidR="00F14338">
        <w:rPr>
          <w:sz w:val="24"/>
          <w:szCs w:val="24"/>
        </w:rPr>
        <w:t>Centrinės projektų valdymo agentūros</w:t>
      </w:r>
      <w:r>
        <w:rPr>
          <w:sz w:val="24"/>
          <w:szCs w:val="24"/>
        </w:rPr>
        <w:t xml:space="preserve"> (toliau – Agentūra) kilo ginčas</w:t>
      </w:r>
      <w:r w:rsidR="00BE7D8B">
        <w:rPr>
          <w:sz w:val="24"/>
          <w:szCs w:val="24"/>
        </w:rPr>
        <w:t xml:space="preserve"> dėl Pirkimo dokumentuose nustatytų reikalavimų bei Pirkimo procedūrų atitikties Viešųjų pirkimų įstatymo nuostatoms</w:t>
      </w:r>
      <w:r w:rsidR="00D272BF">
        <w:rPr>
          <w:sz w:val="24"/>
          <w:szCs w:val="24"/>
        </w:rPr>
        <w:t xml:space="preserve">. </w:t>
      </w:r>
      <w:r w:rsidR="00F14338" w:rsidRPr="00D272BF">
        <w:rPr>
          <w:sz w:val="24"/>
          <w:szCs w:val="24"/>
        </w:rPr>
        <w:t xml:space="preserve">Agentūros teigimu, Projekto vykdytojas Pirkimo dokumentuose tiekėjams nustatė neproporcingus, dirbtinai tiekėjų konkurenciją ribojančius kvalifikacinius reikalavimus, o Pirkimo laimėtoju nustatė tiekėją, kuris </w:t>
      </w:r>
      <w:proofErr w:type="gramStart"/>
      <w:r w:rsidR="00F14338" w:rsidRPr="00D272BF">
        <w:rPr>
          <w:sz w:val="24"/>
          <w:szCs w:val="24"/>
        </w:rPr>
        <w:t>neatitiko</w:t>
      </w:r>
      <w:proofErr w:type="gramEnd"/>
      <w:r w:rsidR="00F14338" w:rsidRPr="00D272BF">
        <w:rPr>
          <w:sz w:val="24"/>
          <w:szCs w:val="24"/>
        </w:rPr>
        <w:t xml:space="preserve"> Pirkimo dokumentuose nurodytų tiekėjams keliamų kvalifikacinių reikalavimų</w:t>
      </w:r>
      <w:r w:rsidR="00D272BF" w:rsidRPr="00D272BF">
        <w:rPr>
          <w:sz w:val="24"/>
          <w:szCs w:val="24"/>
        </w:rPr>
        <w:t xml:space="preserve"> ir tuo pažeidė Viešųjų pirkimų įstatymo 3 straip</w:t>
      </w:r>
      <w:r w:rsidR="00BE7D8B">
        <w:rPr>
          <w:sz w:val="24"/>
          <w:szCs w:val="24"/>
        </w:rPr>
        <w:t>s</w:t>
      </w:r>
      <w:r w:rsidR="00D272BF" w:rsidRPr="00D272BF">
        <w:rPr>
          <w:sz w:val="24"/>
          <w:szCs w:val="24"/>
        </w:rPr>
        <w:t>nio1 dalies ir 32 straipsnio 2 dalies nuostatas</w:t>
      </w:r>
      <w:r w:rsidR="00D272BF">
        <w:rPr>
          <w:sz w:val="24"/>
          <w:szCs w:val="24"/>
        </w:rPr>
        <w:t xml:space="preserve">. Todėl Agentūra </w:t>
      </w:r>
      <w:r w:rsidR="009977BB">
        <w:rPr>
          <w:sz w:val="24"/>
          <w:szCs w:val="24"/>
        </w:rPr>
        <w:t xml:space="preserve">nepripažino </w:t>
      </w:r>
      <w:r w:rsidR="00D272BF">
        <w:rPr>
          <w:sz w:val="24"/>
          <w:szCs w:val="24"/>
        </w:rPr>
        <w:t>tin</w:t>
      </w:r>
      <w:r w:rsidR="00BE7D8B">
        <w:rPr>
          <w:sz w:val="24"/>
          <w:szCs w:val="24"/>
        </w:rPr>
        <w:t>k</w:t>
      </w:r>
      <w:r w:rsidR="00D272BF">
        <w:rPr>
          <w:sz w:val="24"/>
          <w:szCs w:val="24"/>
        </w:rPr>
        <w:t>amom</w:t>
      </w:r>
      <w:r w:rsidR="00BE7D8B">
        <w:rPr>
          <w:sz w:val="24"/>
          <w:szCs w:val="24"/>
        </w:rPr>
        <w:t>i</w:t>
      </w:r>
      <w:r w:rsidR="00D272BF">
        <w:rPr>
          <w:sz w:val="24"/>
          <w:szCs w:val="24"/>
        </w:rPr>
        <w:t xml:space="preserve">s finansuoti išlaidomis 345.718,58 Lt (toliau – Sprendimas). Perkančioji organizacija, nesutikdama su Agentūros Sprendimu, </w:t>
      </w:r>
      <w:r w:rsidR="00BE7D8B">
        <w:rPr>
          <w:sz w:val="24"/>
          <w:szCs w:val="24"/>
        </w:rPr>
        <w:t>pateikė skundą (</w:t>
      </w:r>
      <w:r w:rsidR="00621326">
        <w:rPr>
          <w:sz w:val="24"/>
          <w:szCs w:val="24"/>
        </w:rPr>
        <w:t xml:space="preserve">2014-05-13 </w:t>
      </w:r>
      <w:r w:rsidR="00BE7D8B">
        <w:rPr>
          <w:sz w:val="24"/>
          <w:szCs w:val="24"/>
        </w:rPr>
        <w:t xml:space="preserve">raštas Nr. (3.11)S-1381, toliau – Skundas) </w:t>
      </w:r>
      <w:r w:rsidR="00F640F7">
        <w:rPr>
          <w:sz w:val="24"/>
          <w:szCs w:val="24"/>
        </w:rPr>
        <w:t xml:space="preserve">Finansų </w:t>
      </w:r>
      <w:r w:rsidR="00D272BF">
        <w:rPr>
          <w:sz w:val="24"/>
          <w:szCs w:val="24"/>
        </w:rPr>
        <w:t>ministerijai.</w:t>
      </w:r>
      <w:r w:rsidR="00F640F7">
        <w:rPr>
          <w:sz w:val="24"/>
          <w:szCs w:val="24"/>
        </w:rPr>
        <w:t xml:space="preserve"> Finansų ministerija paprašė Tar</w:t>
      </w:r>
      <w:r w:rsidR="00333BE7">
        <w:rPr>
          <w:sz w:val="24"/>
          <w:szCs w:val="24"/>
        </w:rPr>
        <w:t>nybą pateikti išvadą dėl Skundo:</w:t>
      </w:r>
    </w:p>
    <w:p w:rsidR="00333BE7" w:rsidRDefault="00F640F7" w:rsidP="004869F6">
      <w:pPr>
        <w:ind w:firstLine="720"/>
        <w:jc w:val="both"/>
        <w:rPr>
          <w:sz w:val="24"/>
          <w:szCs w:val="24"/>
        </w:rPr>
      </w:pPr>
      <w:r>
        <w:rPr>
          <w:sz w:val="24"/>
          <w:szCs w:val="24"/>
        </w:rPr>
        <w:t>1. Detalią</w:t>
      </w:r>
      <w:r w:rsidR="00333BE7">
        <w:rPr>
          <w:sz w:val="24"/>
          <w:szCs w:val="24"/>
        </w:rPr>
        <w:t xml:space="preserve"> informaciją apie tai, ar Tarnyba yra atlikusi Pirkimo vertinimą.</w:t>
      </w:r>
    </w:p>
    <w:p w:rsidR="00F640F7" w:rsidRDefault="00333BE7" w:rsidP="004869F6">
      <w:pPr>
        <w:ind w:firstLine="720"/>
        <w:jc w:val="both"/>
        <w:rPr>
          <w:sz w:val="24"/>
          <w:szCs w:val="24"/>
        </w:rPr>
      </w:pPr>
      <w:r>
        <w:rPr>
          <w:sz w:val="24"/>
          <w:szCs w:val="24"/>
        </w:rPr>
        <w:t>2. Nuomonę dėl Skunde išdėstytų argumentų ir jų atitikties Viešųjų pirkimų įstatymui:</w:t>
      </w:r>
    </w:p>
    <w:p w:rsidR="00333BE7" w:rsidRDefault="00333BE7" w:rsidP="004869F6">
      <w:pPr>
        <w:ind w:firstLine="720"/>
        <w:jc w:val="both"/>
        <w:rPr>
          <w:sz w:val="24"/>
          <w:szCs w:val="24"/>
        </w:rPr>
      </w:pPr>
      <w:r>
        <w:rPr>
          <w:sz w:val="24"/>
          <w:szCs w:val="24"/>
        </w:rPr>
        <w:t>2.1. dėl kritinio likvidumo kriterijaus taikymo tiekėjui ir subrangovams;</w:t>
      </w:r>
    </w:p>
    <w:p w:rsidR="00333BE7" w:rsidRDefault="00333BE7" w:rsidP="004869F6">
      <w:pPr>
        <w:ind w:firstLine="720"/>
        <w:jc w:val="both"/>
        <w:rPr>
          <w:sz w:val="24"/>
          <w:szCs w:val="24"/>
        </w:rPr>
      </w:pPr>
      <w:r>
        <w:rPr>
          <w:sz w:val="24"/>
          <w:szCs w:val="24"/>
        </w:rPr>
        <w:lastRenderedPageBreak/>
        <w:t>2.2. dėl Tiekėjų kvalifikacijos vertinimo metodinių rekomendacijų, patvirtintų Tarnybos direktoriaus 2003-10-20 įsakymu Nr. 1S-100 „Dėl tiekėjų kvalifikacijos vertinimo metodi</w:t>
      </w:r>
      <w:r w:rsidR="00BE7D8B">
        <w:rPr>
          <w:sz w:val="24"/>
          <w:szCs w:val="24"/>
        </w:rPr>
        <w:t>nių rekomendacijų patvirtinimo“</w:t>
      </w:r>
      <w:r>
        <w:rPr>
          <w:sz w:val="24"/>
          <w:szCs w:val="24"/>
        </w:rPr>
        <w:t>,</w:t>
      </w:r>
      <w:r w:rsidR="00BE7D8B">
        <w:rPr>
          <w:sz w:val="24"/>
          <w:szCs w:val="24"/>
        </w:rPr>
        <w:t xml:space="preserve"> </w:t>
      </w:r>
      <w:r>
        <w:rPr>
          <w:sz w:val="24"/>
          <w:szCs w:val="24"/>
        </w:rPr>
        <w:t>(toliau – Rekomendacijos) privalumo taikyti vykdant viešuosius pirkimus;</w:t>
      </w:r>
    </w:p>
    <w:p w:rsidR="00333BE7" w:rsidRDefault="00333BE7" w:rsidP="00FB6BFB">
      <w:pPr>
        <w:ind w:firstLine="851"/>
        <w:jc w:val="both"/>
        <w:rPr>
          <w:sz w:val="24"/>
          <w:szCs w:val="24"/>
        </w:rPr>
      </w:pPr>
      <w:r>
        <w:rPr>
          <w:sz w:val="24"/>
          <w:szCs w:val="24"/>
        </w:rPr>
        <w:t xml:space="preserve">2.3. </w:t>
      </w:r>
      <w:r w:rsidR="00BE7D8B">
        <w:rPr>
          <w:sz w:val="24"/>
          <w:szCs w:val="24"/>
        </w:rPr>
        <w:t>ar</w:t>
      </w:r>
      <w:r>
        <w:rPr>
          <w:sz w:val="24"/>
          <w:szCs w:val="24"/>
        </w:rPr>
        <w:t xml:space="preserve"> Rekomendacijos leidžia perkančiajai organizacijai nustatyti ir didesnę kriterijaus reikšmę nei 1 panaši sutartis ir todėl negali būti suprantama kaip draudimas reikalauti būti įvykdžius daugiau sutarčių;</w:t>
      </w:r>
    </w:p>
    <w:p w:rsidR="00333BE7" w:rsidRDefault="00333BE7" w:rsidP="00FB6BFB">
      <w:pPr>
        <w:ind w:firstLine="851"/>
        <w:jc w:val="both"/>
        <w:rPr>
          <w:sz w:val="24"/>
          <w:szCs w:val="24"/>
        </w:rPr>
      </w:pPr>
      <w:r>
        <w:rPr>
          <w:sz w:val="24"/>
          <w:szCs w:val="24"/>
        </w:rPr>
        <w:t xml:space="preserve">2.4. dėl Pirkimo laimėtojo UAB „Aukštaitijos traktas“ pasiūlymo atitikties Pirkimo dokumentuose </w:t>
      </w:r>
      <w:r w:rsidR="00B1137A">
        <w:rPr>
          <w:sz w:val="24"/>
          <w:szCs w:val="24"/>
        </w:rPr>
        <w:t>nustatytam kvalifikaciniam reikalavimui „būti įvykdžius ne mažiau kaip 1 sporto paskirties inžinerinių statinių statybos ir (ar) rekonstravimo darbų sutartį“;</w:t>
      </w:r>
    </w:p>
    <w:p w:rsidR="00B1137A" w:rsidRDefault="00B1137A" w:rsidP="00FB6BFB">
      <w:pPr>
        <w:ind w:firstLine="851"/>
        <w:jc w:val="both"/>
        <w:rPr>
          <w:sz w:val="24"/>
          <w:szCs w:val="24"/>
        </w:rPr>
      </w:pPr>
      <w:r>
        <w:rPr>
          <w:sz w:val="24"/>
          <w:szCs w:val="24"/>
        </w:rPr>
        <w:t>2.5. Dėl Projektą vykdytojo nustatytų kvalifikacinių reikalavimų atitikties Viešųjų pirkimų įstatymo nuostatoms.</w:t>
      </w:r>
    </w:p>
    <w:p w:rsidR="00B1137A" w:rsidRDefault="00B1137A" w:rsidP="00FB6BFB">
      <w:pPr>
        <w:ind w:firstLine="851"/>
        <w:jc w:val="both"/>
        <w:rPr>
          <w:sz w:val="24"/>
          <w:szCs w:val="24"/>
        </w:rPr>
      </w:pPr>
      <w:r>
        <w:rPr>
          <w:sz w:val="24"/>
          <w:szCs w:val="24"/>
        </w:rPr>
        <w:t>3. Kitą informaciją ir dokumentus, atsižvelgiant į Skunde išdėstytus argumentus.</w:t>
      </w:r>
    </w:p>
    <w:p w:rsidR="004869F6" w:rsidRPr="00B300E1" w:rsidRDefault="004869F6" w:rsidP="00FB6BFB">
      <w:pPr>
        <w:ind w:firstLine="851"/>
        <w:jc w:val="both"/>
        <w:rPr>
          <w:sz w:val="24"/>
          <w:szCs w:val="24"/>
        </w:rPr>
      </w:pPr>
    </w:p>
    <w:p w:rsidR="004867F5" w:rsidRDefault="00564433" w:rsidP="00FB6BFB">
      <w:pPr>
        <w:ind w:left="-108" w:firstLine="851"/>
        <w:jc w:val="both"/>
        <w:rPr>
          <w:sz w:val="24"/>
          <w:szCs w:val="24"/>
        </w:rPr>
      </w:pPr>
      <w:r>
        <w:rPr>
          <w:sz w:val="24"/>
          <w:szCs w:val="24"/>
        </w:rPr>
        <w:t xml:space="preserve">Tarnyba, </w:t>
      </w:r>
      <w:r w:rsidR="00AD3EC0">
        <w:rPr>
          <w:sz w:val="24"/>
          <w:szCs w:val="24"/>
        </w:rPr>
        <w:t xml:space="preserve">atsakydama į Finansų ministerijos prašymą, </w:t>
      </w:r>
      <w:r>
        <w:rPr>
          <w:sz w:val="24"/>
          <w:szCs w:val="24"/>
        </w:rPr>
        <w:t>išnagrinėjusi Medžiagą bei Pirkimo dokumentus CVP IS</w:t>
      </w:r>
      <w:r w:rsidR="004867F5">
        <w:rPr>
          <w:sz w:val="24"/>
          <w:szCs w:val="24"/>
        </w:rPr>
        <w:t xml:space="preserve"> nustatė, kad:</w:t>
      </w:r>
    </w:p>
    <w:p w:rsidR="00476C80" w:rsidRDefault="00476C80" w:rsidP="00476C80">
      <w:pPr>
        <w:pStyle w:val="ListParagraph"/>
        <w:ind w:left="0" w:firstLine="851"/>
        <w:jc w:val="both"/>
        <w:rPr>
          <w:sz w:val="24"/>
          <w:szCs w:val="24"/>
        </w:rPr>
      </w:pPr>
      <w:r>
        <w:rPr>
          <w:sz w:val="24"/>
          <w:szCs w:val="24"/>
        </w:rPr>
        <w:t xml:space="preserve">1. </w:t>
      </w:r>
      <w:r w:rsidR="00AD3EC0">
        <w:rPr>
          <w:sz w:val="24"/>
          <w:szCs w:val="24"/>
        </w:rPr>
        <w:t>Tarnyba nėra atlikusi Pirkimo vertinimo.</w:t>
      </w:r>
    </w:p>
    <w:p w:rsidR="00476C80" w:rsidRDefault="00476C80" w:rsidP="00476C80">
      <w:pPr>
        <w:pStyle w:val="ListParagraph"/>
        <w:ind w:left="0" w:firstLine="851"/>
        <w:jc w:val="both"/>
        <w:rPr>
          <w:sz w:val="24"/>
          <w:szCs w:val="24"/>
        </w:rPr>
      </w:pPr>
      <w:r>
        <w:rPr>
          <w:color w:val="000000"/>
          <w:sz w:val="24"/>
          <w:szCs w:val="24"/>
        </w:rPr>
        <w:t xml:space="preserve">2. </w:t>
      </w:r>
      <w:r w:rsidRPr="00B607A2">
        <w:rPr>
          <w:color w:val="000000"/>
          <w:sz w:val="24"/>
          <w:szCs w:val="24"/>
        </w:rPr>
        <w:t xml:space="preserve">Rekomendacijos nėra privalomos ir </w:t>
      </w:r>
      <w:r w:rsidRPr="00B607A2">
        <w:rPr>
          <w:sz w:val="24"/>
          <w:szCs w:val="24"/>
        </w:rPr>
        <w:t>perkančioji organizacija gali nustatyti ir kitokius kvalifikacijos kriterijus ar jų reikšmes</w:t>
      </w:r>
      <w:r w:rsidRPr="00613470">
        <w:rPr>
          <w:color w:val="000000"/>
          <w:sz w:val="24"/>
          <w:szCs w:val="24"/>
        </w:rPr>
        <w:t xml:space="preserve"> </w:t>
      </w:r>
      <w:r>
        <w:rPr>
          <w:color w:val="000000"/>
          <w:sz w:val="24"/>
          <w:szCs w:val="24"/>
        </w:rPr>
        <w:t xml:space="preserve">(Rekomendacijų </w:t>
      </w:r>
      <w:r w:rsidRPr="00B607A2">
        <w:rPr>
          <w:color w:val="000000"/>
          <w:sz w:val="24"/>
          <w:szCs w:val="24"/>
        </w:rPr>
        <w:t>4 punkt</w:t>
      </w:r>
      <w:r>
        <w:rPr>
          <w:color w:val="000000"/>
          <w:sz w:val="24"/>
          <w:szCs w:val="24"/>
        </w:rPr>
        <w:t>as)</w:t>
      </w:r>
      <w:r w:rsidRPr="00B607A2">
        <w:rPr>
          <w:sz w:val="24"/>
          <w:szCs w:val="24"/>
        </w:rPr>
        <w:t xml:space="preserve">, tačiau tik tokius, kurie neprieštarauja </w:t>
      </w:r>
      <w:r>
        <w:rPr>
          <w:sz w:val="24"/>
          <w:szCs w:val="24"/>
        </w:rPr>
        <w:t xml:space="preserve">Viešųjų pirkimų </w:t>
      </w:r>
      <w:r w:rsidRPr="00B607A2">
        <w:rPr>
          <w:sz w:val="24"/>
          <w:szCs w:val="24"/>
        </w:rPr>
        <w:t>įstatymo nuostatoms.</w:t>
      </w:r>
    </w:p>
    <w:p w:rsidR="00AD3EC0" w:rsidRPr="00476C80" w:rsidRDefault="00476C80" w:rsidP="00476C80">
      <w:pPr>
        <w:ind w:firstLine="720"/>
        <w:jc w:val="both"/>
        <w:rPr>
          <w:sz w:val="24"/>
          <w:szCs w:val="24"/>
        </w:rPr>
      </w:pPr>
      <w:r w:rsidRPr="00FB6BFB">
        <w:rPr>
          <w:color w:val="000000"/>
          <w:sz w:val="24"/>
          <w:szCs w:val="24"/>
        </w:rPr>
        <w:t>Lietuvos Aukščiausiasis Teismas</w:t>
      </w:r>
      <w:hyperlink r:id="rId11" w:history="1">
        <w:r w:rsidRPr="00FB6BFB">
          <w:rPr>
            <w:rStyle w:val="Hyperlink"/>
            <w:color w:val="000000"/>
            <w:sz w:val="24"/>
            <w:szCs w:val="24"/>
            <w:u w:val="none"/>
          </w:rPr>
          <w:t xml:space="preserve"> viešųjų pirkimų apžvalgoje Nr. AC-39-1</w:t>
        </w:r>
      </w:hyperlink>
      <w:r w:rsidRPr="00FB6BFB">
        <w:rPr>
          <w:color w:val="000000"/>
          <w:sz w:val="24"/>
          <w:szCs w:val="24"/>
        </w:rPr>
        <w:t xml:space="preserve"> pasisakė, kad „</w:t>
      </w:r>
      <w:r w:rsidRPr="00FB6BFB">
        <w:rPr>
          <w:sz w:val="24"/>
          <w:szCs w:val="24"/>
        </w:rPr>
        <w:t xml:space="preserve">Tai, ar atitinkamas kvalifikacijos reikalavimas nepažeidžia VPĮ įtvirtinto reikalavimo užtikrinti lygias sąlygas visiems tiekėjams dalyvauti pirkimo procedūrose, draudimo juos diskriminuoti ar riboti konkurenciją, sprendžiama, atsižvelgiant </w:t>
      </w:r>
      <w:proofErr w:type="spellStart"/>
      <w:r w:rsidRPr="00FB6BFB">
        <w:rPr>
          <w:i/>
          <w:iCs/>
          <w:sz w:val="24"/>
          <w:szCs w:val="24"/>
        </w:rPr>
        <w:t>inter</w:t>
      </w:r>
      <w:proofErr w:type="spellEnd"/>
      <w:r w:rsidRPr="00FB6BFB">
        <w:rPr>
          <w:i/>
          <w:iCs/>
          <w:sz w:val="24"/>
          <w:szCs w:val="24"/>
        </w:rPr>
        <w:t xml:space="preserve"> </w:t>
      </w:r>
      <w:proofErr w:type="spellStart"/>
      <w:r w:rsidRPr="00FB6BFB">
        <w:rPr>
          <w:i/>
          <w:iCs/>
          <w:sz w:val="24"/>
          <w:szCs w:val="24"/>
        </w:rPr>
        <w:t>alia</w:t>
      </w:r>
      <w:proofErr w:type="spellEnd"/>
      <w:r w:rsidRPr="00FB6BFB">
        <w:rPr>
          <w:i/>
          <w:iCs/>
          <w:sz w:val="24"/>
          <w:szCs w:val="24"/>
        </w:rPr>
        <w:t xml:space="preserve"> </w:t>
      </w:r>
      <w:r w:rsidRPr="00FB6BFB">
        <w:rPr>
          <w:sz w:val="24"/>
          <w:szCs w:val="24"/>
        </w:rPr>
        <w:t xml:space="preserve">į teisėtus perkančiosios organizacijos interesus ir pirkimo objekto poreikį. Visada atsiras tiekėjų, kurie netenkins vieno ar kito reikalavimo. Kadangi reikalavimai tiekėjams susiaurina visų galimų dalyvių sąrašą tam tikrų tiekėjų nenaudai, tai tiek perkančioji organizacija, tiek teismai turėtų kreipti ypatingą dėmesį į tokių kriterijų taikymo </w:t>
      </w:r>
      <w:r w:rsidRPr="00FB6BFB">
        <w:rPr>
          <w:i/>
          <w:iCs/>
          <w:sz w:val="24"/>
          <w:szCs w:val="24"/>
        </w:rPr>
        <w:t>tikslingumą</w:t>
      </w:r>
      <w:r w:rsidRPr="00FB6BFB">
        <w:rPr>
          <w:sz w:val="24"/>
          <w:szCs w:val="24"/>
        </w:rPr>
        <w:t xml:space="preserve"> ir </w:t>
      </w:r>
      <w:r w:rsidRPr="00FB6BFB">
        <w:rPr>
          <w:i/>
          <w:iCs/>
          <w:sz w:val="24"/>
          <w:szCs w:val="24"/>
        </w:rPr>
        <w:t xml:space="preserve">pagrįstumą </w:t>
      </w:r>
      <w:r w:rsidRPr="00FB6BFB">
        <w:rPr>
          <w:sz w:val="24"/>
          <w:szCs w:val="24"/>
        </w:rPr>
        <w:t>kiekvieno viešojo pirkimo kontekste“.</w:t>
      </w:r>
    </w:p>
    <w:p w:rsidR="0089280F" w:rsidRPr="00476C80" w:rsidRDefault="00E968EF" w:rsidP="00476C80">
      <w:pPr>
        <w:pStyle w:val="ListParagraph"/>
        <w:numPr>
          <w:ilvl w:val="0"/>
          <w:numId w:val="4"/>
        </w:numPr>
        <w:shd w:val="clear" w:color="auto" w:fill="FFFFFF"/>
        <w:tabs>
          <w:tab w:val="left" w:pos="900"/>
        </w:tabs>
        <w:autoSpaceDE w:val="0"/>
        <w:autoSpaceDN w:val="0"/>
        <w:adjustRightInd w:val="0"/>
        <w:ind w:left="0" w:firstLine="900"/>
        <w:jc w:val="both"/>
        <w:rPr>
          <w:sz w:val="24"/>
          <w:szCs w:val="24"/>
        </w:rPr>
      </w:pPr>
      <w:r w:rsidRPr="00476C80">
        <w:rPr>
          <w:sz w:val="24"/>
          <w:szCs w:val="24"/>
        </w:rPr>
        <w:t>Viešųjų pirkimų įstatymo 32 straipsnio 1 dalyje nustatyta, kad perkančioji organizacija privalo išsiaiškinti, ar tiekėjas yra kompetentingas, patikimas ir pajėgus įvykdyti pirkimo sąlygas, todėl ji turi teisę skelbime apie pirkimą ar kituose pirkimo dokumentuose nustatyti minimalius kandidatų ar dalyvių kvalifikacijos reikalavimus ir pareikalauti, kad kandidatai ar dalyviai pateiktų pirkimo dokumentuose nurodytą informaciją ir kvalifikaciją patvirtinančius dokumentus.</w:t>
      </w:r>
      <w:r w:rsidR="00862347" w:rsidRPr="00476C80">
        <w:rPr>
          <w:sz w:val="24"/>
          <w:szCs w:val="24"/>
        </w:rPr>
        <w:t xml:space="preserve"> Viešųjų pirkimų</w:t>
      </w:r>
      <w:r w:rsidRPr="00476C80">
        <w:rPr>
          <w:sz w:val="24"/>
          <w:szCs w:val="24"/>
        </w:rPr>
        <w:t xml:space="preserve"> </w:t>
      </w:r>
      <w:r w:rsidR="00862347" w:rsidRPr="00476C80">
        <w:rPr>
          <w:sz w:val="24"/>
          <w:szCs w:val="24"/>
        </w:rPr>
        <w:t xml:space="preserve">įstatymo </w:t>
      </w:r>
      <w:r w:rsidRPr="00476C80">
        <w:rPr>
          <w:sz w:val="24"/>
          <w:szCs w:val="24"/>
        </w:rPr>
        <w:t>32 straipsnio 2 dalyje nurodyta, jog perkančiosios organizacijos nustatyti minimalūs kandidatų ar dalyvių kvalifikacijos reikalavimai negali dirbtinai riboti konkurencijos, turi būti pagrįsti ir proporcingi pirkimo objektui, tikslūs ir aiškūs.</w:t>
      </w:r>
    </w:p>
    <w:p w:rsidR="00E968EF" w:rsidRPr="00593EEC" w:rsidRDefault="0089280F" w:rsidP="0089280F">
      <w:pPr>
        <w:shd w:val="clear" w:color="auto" w:fill="FFFFFF"/>
        <w:tabs>
          <w:tab w:val="left" w:pos="900"/>
        </w:tabs>
        <w:autoSpaceDE w:val="0"/>
        <w:autoSpaceDN w:val="0"/>
        <w:adjustRightInd w:val="0"/>
        <w:jc w:val="both"/>
        <w:rPr>
          <w:color w:val="FF0000"/>
          <w:sz w:val="24"/>
          <w:szCs w:val="24"/>
        </w:rPr>
      </w:pPr>
      <w:r>
        <w:rPr>
          <w:sz w:val="24"/>
          <w:szCs w:val="24"/>
        </w:rPr>
        <w:tab/>
      </w:r>
      <w:r w:rsidR="00862347" w:rsidRPr="0089280F">
        <w:rPr>
          <w:sz w:val="24"/>
          <w:szCs w:val="24"/>
        </w:rPr>
        <w:t>Pirkimo dokumentuose nustatytas reikalavimas, kad „</w:t>
      </w:r>
      <w:r w:rsidR="00862347" w:rsidRPr="0089280F">
        <w:rPr>
          <w:i/>
          <w:sz w:val="24"/>
          <w:szCs w:val="24"/>
        </w:rPr>
        <w:t xml:space="preserve">per pastaruosius 5 metus arba per laiką nuo tiekėjo įregistravimo dienos &lt;...&gt; tiekėjas yra įvykdęs: 1. </w:t>
      </w:r>
      <w:r w:rsidR="00315EB1" w:rsidRPr="0089280F">
        <w:rPr>
          <w:i/>
          <w:sz w:val="24"/>
          <w:szCs w:val="24"/>
        </w:rPr>
        <w:t xml:space="preserve">ne </w:t>
      </w:r>
      <w:r w:rsidR="00862347" w:rsidRPr="0089280F">
        <w:rPr>
          <w:i/>
          <w:sz w:val="24"/>
          <w:szCs w:val="24"/>
        </w:rPr>
        <w:t>mažiau kaip 3</w:t>
      </w:r>
      <w:r w:rsidR="0000650E" w:rsidRPr="0089280F">
        <w:rPr>
          <w:i/>
          <w:sz w:val="24"/>
          <w:szCs w:val="24"/>
        </w:rPr>
        <w:t xml:space="preserve"> </w:t>
      </w:r>
      <w:r w:rsidR="00862347" w:rsidRPr="0089280F">
        <w:rPr>
          <w:i/>
          <w:sz w:val="24"/>
          <w:szCs w:val="24"/>
        </w:rPr>
        <w:t>susisiekimo komunikacijų statybos ir / ar rekonstravimo darbų sutartis, kurių kiekvienos vertė ne mažesnė kaip 850.000,00 Lt su PVM</w:t>
      </w:r>
      <w:r w:rsidR="0000650E" w:rsidRPr="0089280F">
        <w:rPr>
          <w:sz w:val="24"/>
          <w:szCs w:val="24"/>
        </w:rPr>
        <w:t xml:space="preserve">“ (toliau – </w:t>
      </w:r>
      <w:r w:rsidR="00360A3A">
        <w:rPr>
          <w:sz w:val="24"/>
          <w:szCs w:val="24"/>
        </w:rPr>
        <w:t xml:space="preserve">I </w:t>
      </w:r>
      <w:r w:rsidR="0000650E" w:rsidRPr="0089280F">
        <w:rPr>
          <w:sz w:val="24"/>
          <w:szCs w:val="24"/>
        </w:rPr>
        <w:t>Reikalavimas)</w:t>
      </w:r>
      <w:r w:rsidR="006C1AC2">
        <w:rPr>
          <w:sz w:val="24"/>
          <w:szCs w:val="24"/>
        </w:rPr>
        <w:t>,</w:t>
      </w:r>
      <w:r w:rsidR="00E1085D" w:rsidRPr="0089280F">
        <w:rPr>
          <w:sz w:val="24"/>
          <w:szCs w:val="24"/>
        </w:rPr>
        <w:t xml:space="preserve"> </w:t>
      </w:r>
      <w:r w:rsidR="006C1AC2">
        <w:rPr>
          <w:sz w:val="24"/>
          <w:szCs w:val="24"/>
        </w:rPr>
        <w:t>atsižvelgiant į</w:t>
      </w:r>
      <w:r w:rsidR="0000650E" w:rsidRPr="0089280F">
        <w:rPr>
          <w:sz w:val="24"/>
          <w:szCs w:val="24"/>
        </w:rPr>
        <w:t xml:space="preserve"> Pirkimo vertę (</w:t>
      </w:r>
      <w:r w:rsidR="00E1085D" w:rsidRPr="0089280F">
        <w:rPr>
          <w:sz w:val="24"/>
          <w:szCs w:val="24"/>
        </w:rPr>
        <w:t xml:space="preserve">apie 2,1 mln. Lt su PVM) ir Pirkimo dokumentuose nustatytą reikalavimą, kad </w:t>
      </w:r>
      <w:r w:rsidR="0000650E" w:rsidRPr="0089280F">
        <w:rPr>
          <w:sz w:val="24"/>
          <w:szCs w:val="24"/>
        </w:rPr>
        <w:t xml:space="preserve">rangovas darbus </w:t>
      </w:r>
      <w:r w:rsidR="00E1085D" w:rsidRPr="0089280F">
        <w:rPr>
          <w:sz w:val="24"/>
          <w:szCs w:val="24"/>
        </w:rPr>
        <w:t xml:space="preserve">privalės baigti </w:t>
      </w:r>
      <w:r w:rsidR="0000650E" w:rsidRPr="0089280F">
        <w:rPr>
          <w:sz w:val="24"/>
          <w:szCs w:val="24"/>
        </w:rPr>
        <w:t>per 13 mėnesių nuo</w:t>
      </w:r>
      <w:r w:rsidR="00E1085D" w:rsidRPr="0089280F">
        <w:rPr>
          <w:sz w:val="24"/>
          <w:szCs w:val="24"/>
        </w:rPr>
        <w:t xml:space="preserve"> Pirkimo sutarties </w:t>
      </w:r>
      <w:r w:rsidR="0000650E" w:rsidRPr="0089280F">
        <w:rPr>
          <w:sz w:val="24"/>
          <w:szCs w:val="24"/>
        </w:rPr>
        <w:t>pasirašymo dienos</w:t>
      </w:r>
      <w:r w:rsidR="00E1085D" w:rsidRPr="0089280F">
        <w:rPr>
          <w:sz w:val="24"/>
          <w:szCs w:val="24"/>
        </w:rPr>
        <w:t xml:space="preserve"> ir, kad darbų atlikimo terminas galės būti pratęstas ne ilgiau kaip 1 mėn. numatytais atvejais (Pirkimo sąlygų 2.3 punktas), </w:t>
      </w:r>
      <w:r>
        <w:rPr>
          <w:sz w:val="24"/>
          <w:szCs w:val="24"/>
        </w:rPr>
        <w:t>Tarnybos nuomone,</w:t>
      </w:r>
      <w:r w:rsidR="00C14F37">
        <w:rPr>
          <w:sz w:val="24"/>
          <w:szCs w:val="24"/>
        </w:rPr>
        <w:t xml:space="preserve"> nėra ne</w:t>
      </w:r>
      <w:r w:rsidR="00E1085D" w:rsidRPr="0089280F">
        <w:rPr>
          <w:sz w:val="24"/>
          <w:szCs w:val="24"/>
        </w:rPr>
        <w:t>proporcingas Pirkimo objektui.</w:t>
      </w:r>
      <w:r w:rsidR="00F07386">
        <w:rPr>
          <w:sz w:val="24"/>
          <w:szCs w:val="24"/>
        </w:rPr>
        <w:t xml:space="preserve"> Pirkimo dokumentuose</w:t>
      </w:r>
      <w:r w:rsidR="00E1085D" w:rsidRPr="0089280F">
        <w:rPr>
          <w:sz w:val="24"/>
          <w:szCs w:val="24"/>
        </w:rPr>
        <w:t xml:space="preserve"> </w:t>
      </w:r>
      <w:r w:rsidR="00F07386">
        <w:rPr>
          <w:sz w:val="24"/>
          <w:szCs w:val="24"/>
        </w:rPr>
        <w:t xml:space="preserve">nustatyta, kad jei bendrą pasiūlymą pateikia ūkio subjektų grupė, </w:t>
      </w:r>
      <w:r w:rsidR="00360A3A">
        <w:rPr>
          <w:sz w:val="24"/>
          <w:szCs w:val="24"/>
        </w:rPr>
        <w:t xml:space="preserve">I </w:t>
      </w:r>
      <w:r w:rsidR="00F07386">
        <w:rPr>
          <w:sz w:val="24"/>
          <w:szCs w:val="24"/>
        </w:rPr>
        <w:t>Reikalavimą turi atitikti ir pateikti nurodytus atitiktį patvirtinančius dokumentus</w:t>
      </w:r>
      <w:r w:rsidR="006851F7">
        <w:rPr>
          <w:sz w:val="24"/>
          <w:szCs w:val="24"/>
        </w:rPr>
        <w:t xml:space="preserve"> </w:t>
      </w:r>
      <w:r w:rsidR="00F07386">
        <w:rPr>
          <w:sz w:val="24"/>
          <w:szCs w:val="24"/>
        </w:rPr>
        <w:t>bent vienas ūkio subjektų grupės narys</w:t>
      </w:r>
      <w:r w:rsidR="006851F7">
        <w:rPr>
          <w:sz w:val="24"/>
          <w:szCs w:val="24"/>
        </w:rPr>
        <w:t xml:space="preserve"> </w:t>
      </w:r>
      <w:r w:rsidR="00F07386">
        <w:rPr>
          <w:sz w:val="24"/>
          <w:szCs w:val="24"/>
        </w:rPr>
        <w:t>arba vis</w:t>
      </w:r>
      <w:r w:rsidR="007D6395">
        <w:rPr>
          <w:sz w:val="24"/>
          <w:szCs w:val="24"/>
        </w:rPr>
        <w:t>i</w:t>
      </w:r>
      <w:r w:rsidR="00F07386">
        <w:rPr>
          <w:sz w:val="24"/>
          <w:szCs w:val="24"/>
        </w:rPr>
        <w:t xml:space="preserve"> ūkio subjektų grupės nariai kartu. </w:t>
      </w:r>
      <w:r w:rsidR="006851F7">
        <w:rPr>
          <w:sz w:val="24"/>
          <w:szCs w:val="24"/>
        </w:rPr>
        <w:t xml:space="preserve">Be to, tiekėjai gali remtis kitų ūkio subjektų pajėgumais. </w:t>
      </w:r>
      <w:r w:rsidR="008E48D1" w:rsidRPr="0089280F">
        <w:rPr>
          <w:sz w:val="24"/>
          <w:szCs w:val="24"/>
        </w:rPr>
        <w:t>Atsižvelg</w:t>
      </w:r>
      <w:r>
        <w:rPr>
          <w:sz w:val="24"/>
          <w:szCs w:val="24"/>
        </w:rPr>
        <w:t xml:space="preserve">dama į tai ir </w:t>
      </w:r>
      <w:r w:rsidR="008E48D1" w:rsidRPr="0089280F">
        <w:rPr>
          <w:sz w:val="24"/>
          <w:szCs w:val="24"/>
        </w:rPr>
        <w:t xml:space="preserve">į </w:t>
      </w:r>
      <w:r w:rsidRPr="0089280F">
        <w:rPr>
          <w:sz w:val="24"/>
          <w:szCs w:val="24"/>
        </w:rPr>
        <w:t>Skunde pateikt</w:t>
      </w:r>
      <w:r w:rsidR="00C14F37">
        <w:rPr>
          <w:sz w:val="24"/>
          <w:szCs w:val="24"/>
        </w:rPr>
        <w:t>ą</w:t>
      </w:r>
      <w:r w:rsidRPr="0089280F">
        <w:rPr>
          <w:sz w:val="24"/>
          <w:szCs w:val="24"/>
        </w:rPr>
        <w:t xml:space="preserve"> </w:t>
      </w:r>
      <w:r w:rsidR="008E48D1" w:rsidRPr="0089280F">
        <w:rPr>
          <w:sz w:val="24"/>
          <w:szCs w:val="24"/>
        </w:rPr>
        <w:t>p</w:t>
      </w:r>
      <w:r w:rsidR="00C14F37">
        <w:rPr>
          <w:sz w:val="24"/>
          <w:szCs w:val="24"/>
        </w:rPr>
        <w:t>agrindimą</w:t>
      </w:r>
      <w:r>
        <w:rPr>
          <w:sz w:val="24"/>
          <w:szCs w:val="24"/>
        </w:rPr>
        <w:t>, kad perkančioji organizacija</w:t>
      </w:r>
      <w:r w:rsidRPr="00C14F37">
        <w:rPr>
          <w:sz w:val="24"/>
          <w:szCs w:val="24"/>
        </w:rPr>
        <w:t>,</w:t>
      </w:r>
      <w:r w:rsidR="008E48D1" w:rsidRPr="00C14F37">
        <w:rPr>
          <w:sz w:val="24"/>
          <w:szCs w:val="24"/>
        </w:rPr>
        <w:t xml:space="preserve"> atsižvelg</w:t>
      </w:r>
      <w:r w:rsidRPr="00C14F37">
        <w:rPr>
          <w:sz w:val="24"/>
          <w:szCs w:val="24"/>
        </w:rPr>
        <w:t>dama</w:t>
      </w:r>
      <w:r w:rsidR="008E48D1" w:rsidRPr="00C14F37">
        <w:rPr>
          <w:sz w:val="24"/>
          <w:szCs w:val="24"/>
        </w:rPr>
        <w:t xml:space="preserve"> į kelio, kaip objekto, paskirtį ir įtaką viešajam saugumui (tiek pačių statybų metu, tiek kelią eksploatuojant) </w:t>
      </w:r>
      <w:r w:rsidRPr="00C14F37">
        <w:rPr>
          <w:sz w:val="24"/>
          <w:szCs w:val="24"/>
        </w:rPr>
        <w:t>bei</w:t>
      </w:r>
      <w:r w:rsidR="008E48D1" w:rsidRPr="00C14F37">
        <w:rPr>
          <w:sz w:val="24"/>
          <w:szCs w:val="24"/>
        </w:rPr>
        <w:t xml:space="preserve"> tokio objekto statybos darb</w:t>
      </w:r>
      <w:r w:rsidRPr="00C14F37">
        <w:rPr>
          <w:sz w:val="24"/>
          <w:szCs w:val="24"/>
        </w:rPr>
        <w:t>ų kokybę</w:t>
      </w:r>
      <w:r w:rsidR="00C14F37" w:rsidRPr="00C14F37">
        <w:rPr>
          <w:sz w:val="24"/>
          <w:szCs w:val="24"/>
        </w:rPr>
        <w:t>,</w:t>
      </w:r>
      <w:r w:rsidR="008E48D1" w:rsidRPr="00C14F37">
        <w:rPr>
          <w:sz w:val="24"/>
          <w:szCs w:val="24"/>
        </w:rPr>
        <w:t xml:space="preserve"> </w:t>
      </w:r>
      <w:r w:rsidRPr="00C14F37">
        <w:rPr>
          <w:sz w:val="24"/>
          <w:szCs w:val="24"/>
          <w:u w:val="single"/>
        </w:rPr>
        <w:t>patikimu rangovu</w:t>
      </w:r>
      <w:r w:rsidR="00C14F37" w:rsidRPr="00C14F37">
        <w:rPr>
          <w:sz w:val="24"/>
          <w:szCs w:val="24"/>
        </w:rPr>
        <w:t>, turinčiu patirtį,</w:t>
      </w:r>
      <w:r w:rsidRPr="00C14F37">
        <w:rPr>
          <w:sz w:val="24"/>
          <w:szCs w:val="24"/>
        </w:rPr>
        <w:t xml:space="preserve"> </w:t>
      </w:r>
      <w:r w:rsidR="00C14F37" w:rsidRPr="00C14F37">
        <w:rPr>
          <w:sz w:val="24"/>
          <w:szCs w:val="24"/>
        </w:rPr>
        <w:t>laikytų</w:t>
      </w:r>
      <w:r w:rsidR="00B1621C" w:rsidRPr="00C14F37">
        <w:rPr>
          <w:sz w:val="24"/>
          <w:szCs w:val="24"/>
        </w:rPr>
        <w:t xml:space="preserve"> tiekėj</w:t>
      </w:r>
      <w:r w:rsidR="00C14F37" w:rsidRPr="00C14F37">
        <w:rPr>
          <w:sz w:val="24"/>
          <w:szCs w:val="24"/>
        </w:rPr>
        <w:t>ą</w:t>
      </w:r>
      <w:r w:rsidR="00B1621C" w:rsidRPr="00C14F37">
        <w:rPr>
          <w:sz w:val="24"/>
          <w:szCs w:val="24"/>
        </w:rPr>
        <w:t xml:space="preserve">, </w:t>
      </w:r>
      <w:r w:rsidR="00C14F37" w:rsidRPr="00C14F37">
        <w:rPr>
          <w:sz w:val="24"/>
          <w:szCs w:val="24"/>
        </w:rPr>
        <w:t xml:space="preserve">kuris būtų </w:t>
      </w:r>
      <w:r w:rsidR="00B1621C" w:rsidRPr="00C14F37">
        <w:rPr>
          <w:sz w:val="24"/>
          <w:szCs w:val="24"/>
        </w:rPr>
        <w:t>įgyvendinęs nors ke</w:t>
      </w:r>
      <w:r w:rsidR="00621326">
        <w:rPr>
          <w:sz w:val="24"/>
          <w:szCs w:val="24"/>
        </w:rPr>
        <w:t>lias panašaus pobūdžio sutartis</w:t>
      </w:r>
      <w:r w:rsidR="001F1552">
        <w:rPr>
          <w:sz w:val="24"/>
          <w:szCs w:val="24"/>
        </w:rPr>
        <w:t xml:space="preserve"> </w:t>
      </w:r>
      <w:r w:rsidR="00C14F37">
        <w:rPr>
          <w:sz w:val="24"/>
          <w:szCs w:val="24"/>
        </w:rPr>
        <w:t xml:space="preserve">ir į tai, kad </w:t>
      </w:r>
      <w:r w:rsidR="00C14F37" w:rsidRPr="0089280F">
        <w:rPr>
          <w:sz w:val="24"/>
          <w:szCs w:val="24"/>
        </w:rPr>
        <w:t xml:space="preserve">visi </w:t>
      </w:r>
      <w:r w:rsidRPr="0089280F">
        <w:rPr>
          <w:sz w:val="24"/>
          <w:szCs w:val="24"/>
        </w:rPr>
        <w:t>keturi Pirkime dalyva</w:t>
      </w:r>
      <w:r w:rsidR="00C14F37">
        <w:rPr>
          <w:sz w:val="24"/>
          <w:szCs w:val="24"/>
        </w:rPr>
        <w:t xml:space="preserve">vę tiekėjai </w:t>
      </w:r>
      <w:r w:rsidR="00C14F37">
        <w:rPr>
          <w:sz w:val="24"/>
          <w:szCs w:val="24"/>
        </w:rPr>
        <w:lastRenderedPageBreak/>
        <w:t xml:space="preserve">atitiko </w:t>
      </w:r>
      <w:r w:rsidR="00360A3A">
        <w:rPr>
          <w:sz w:val="24"/>
          <w:szCs w:val="24"/>
        </w:rPr>
        <w:t xml:space="preserve">I </w:t>
      </w:r>
      <w:r w:rsidR="00C14F37">
        <w:rPr>
          <w:sz w:val="24"/>
          <w:szCs w:val="24"/>
        </w:rPr>
        <w:t xml:space="preserve">Reikalavimą, </w:t>
      </w:r>
      <w:r w:rsidR="00495D9B">
        <w:rPr>
          <w:sz w:val="24"/>
          <w:szCs w:val="24"/>
        </w:rPr>
        <w:t xml:space="preserve">Tarnyba </w:t>
      </w:r>
      <w:r w:rsidR="00C14F37">
        <w:rPr>
          <w:sz w:val="24"/>
          <w:szCs w:val="24"/>
        </w:rPr>
        <w:t>nenustatė</w:t>
      </w:r>
      <w:r w:rsidR="005918AA">
        <w:rPr>
          <w:sz w:val="24"/>
          <w:szCs w:val="24"/>
        </w:rPr>
        <w:t xml:space="preserve"> Viešųjų pirkimų įstatymo pažeidimų ir</w:t>
      </w:r>
      <w:r w:rsidR="00495D9B">
        <w:rPr>
          <w:sz w:val="24"/>
          <w:szCs w:val="24"/>
        </w:rPr>
        <w:t xml:space="preserve"> nenustatė,</w:t>
      </w:r>
      <w:r w:rsidR="00C14F37">
        <w:rPr>
          <w:sz w:val="24"/>
          <w:szCs w:val="24"/>
        </w:rPr>
        <w:t xml:space="preserve"> kad </w:t>
      </w:r>
      <w:r w:rsidR="00360A3A">
        <w:rPr>
          <w:sz w:val="24"/>
          <w:szCs w:val="24"/>
        </w:rPr>
        <w:t xml:space="preserve">I </w:t>
      </w:r>
      <w:r w:rsidR="00C14F37">
        <w:rPr>
          <w:sz w:val="24"/>
          <w:szCs w:val="24"/>
        </w:rPr>
        <w:t>Reikalavimas dirbtinai ribotų konkurenciją.</w:t>
      </w:r>
      <w:r w:rsidR="00593EEC">
        <w:rPr>
          <w:sz w:val="24"/>
          <w:szCs w:val="24"/>
        </w:rPr>
        <w:t xml:space="preserve"> </w:t>
      </w:r>
    </w:p>
    <w:p w:rsidR="000E164A" w:rsidRPr="00872514" w:rsidRDefault="00476C80" w:rsidP="00593EEC">
      <w:pPr>
        <w:pStyle w:val="ListParagraph"/>
        <w:numPr>
          <w:ilvl w:val="0"/>
          <w:numId w:val="4"/>
        </w:numPr>
        <w:ind w:left="0" w:firstLine="851"/>
        <w:jc w:val="both"/>
        <w:rPr>
          <w:sz w:val="24"/>
          <w:szCs w:val="24"/>
        </w:rPr>
      </w:pPr>
      <w:r>
        <w:rPr>
          <w:sz w:val="24"/>
          <w:szCs w:val="24"/>
        </w:rPr>
        <w:t xml:space="preserve">Pirkimo dokumentuose nustatytas reikalavimas, kad </w:t>
      </w:r>
      <w:r w:rsidR="00593EEC">
        <w:rPr>
          <w:sz w:val="24"/>
          <w:szCs w:val="24"/>
        </w:rPr>
        <w:t xml:space="preserve">kai pasiūlymą pateikiantis rangovas nurodo, kad </w:t>
      </w:r>
      <w:r w:rsidR="00593EEC" w:rsidRPr="007D6395">
        <w:rPr>
          <w:sz w:val="24"/>
          <w:szCs w:val="24"/>
          <w:u w:val="single"/>
        </w:rPr>
        <w:t>sutarties vykdymo metu</w:t>
      </w:r>
      <w:r w:rsidR="00593EEC">
        <w:rPr>
          <w:sz w:val="24"/>
          <w:szCs w:val="24"/>
        </w:rPr>
        <w:t xml:space="preserve"> jis numato remtis kitų ūkio subjektų, su kuriais</w:t>
      </w:r>
      <w:r w:rsidR="006851F7">
        <w:rPr>
          <w:sz w:val="24"/>
          <w:szCs w:val="24"/>
        </w:rPr>
        <w:t>,</w:t>
      </w:r>
      <w:r w:rsidR="00593EEC">
        <w:rPr>
          <w:sz w:val="24"/>
          <w:szCs w:val="24"/>
        </w:rPr>
        <w:t xml:space="preserve"> pasiūlymą pateikiantis rangovas</w:t>
      </w:r>
      <w:r w:rsidR="006851F7">
        <w:rPr>
          <w:sz w:val="24"/>
          <w:szCs w:val="24"/>
        </w:rPr>
        <w:t>,</w:t>
      </w:r>
      <w:r w:rsidR="00593EEC">
        <w:rPr>
          <w:sz w:val="24"/>
          <w:szCs w:val="24"/>
        </w:rPr>
        <w:t xml:space="preserve"> nėra sudaręs jungtinės veiklos sutarties</w:t>
      </w:r>
      <w:r w:rsidR="006851F7">
        <w:rPr>
          <w:sz w:val="24"/>
          <w:szCs w:val="24"/>
        </w:rPr>
        <w:t>,</w:t>
      </w:r>
      <w:r w:rsidR="00593EEC">
        <w:rPr>
          <w:sz w:val="24"/>
          <w:szCs w:val="24"/>
        </w:rPr>
        <w:t xml:space="preserve"> (</w:t>
      </w:r>
      <w:r w:rsidR="006851F7">
        <w:rPr>
          <w:sz w:val="24"/>
          <w:szCs w:val="24"/>
        </w:rPr>
        <w:t>toliau – Subrangovai</w:t>
      </w:r>
      <w:r w:rsidR="00593EEC">
        <w:rPr>
          <w:sz w:val="24"/>
          <w:szCs w:val="24"/>
        </w:rPr>
        <w:t>) pajėgumais, kvalifikacijos reikalavimą – kritinio likvidumo koeficientas (tiekėjo trumpalaik</w:t>
      </w:r>
      <w:r w:rsidR="006851F7">
        <w:rPr>
          <w:sz w:val="24"/>
          <w:szCs w:val="24"/>
        </w:rPr>
        <w:t>io finansinio stabilumo rodikli</w:t>
      </w:r>
      <w:r w:rsidR="00593EEC">
        <w:rPr>
          <w:sz w:val="24"/>
          <w:szCs w:val="24"/>
        </w:rPr>
        <w:t>s</w:t>
      </w:r>
      <w:r w:rsidR="006851F7">
        <w:rPr>
          <w:sz w:val="24"/>
          <w:szCs w:val="24"/>
        </w:rPr>
        <w:t>)</w:t>
      </w:r>
      <w:r w:rsidR="00593EEC">
        <w:rPr>
          <w:sz w:val="24"/>
          <w:szCs w:val="24"/>
        </w:rPr>
        <w:t xml:space="preserve"> turi būti ne mažiau kaip 1 </w:t>
      </w:r>
      <w:r w:rsidR="006851F7">
        <w:rPr>
          <w:sz w:val="24"/>
          <w:szCs w:val="24"/>
        </w:rPr>
        <w:t>(toliau – Kvalifikacijos reikalavimas), turi atitikti ir Subrangovai.</w:t>
      </w:r>
    </w:p>
    <w:p w:rsidR="00860633" w:rsidRDefault="00A33DFB" w:rsidP="005018CA">
      <w:pPr>
        <w:ind w:firstLine="851"/>
        <w:jc w:val="both"/>
        <w:rPr>
          <w:color w:val="000000"/>
          <w:sz w:val="24"/>
          <w:szCs w:val="24"/>
        </w:rPr>
      </w:pPr>
      <w:r w:rsidRPr="00A33DFB">
        <w:rPr>
          <w:sz w:val="24"/>
          <w:szCs w:val="24"/>
        </w:rPr>
        <w:t xml:space="preserve">Remiantis </w:t>
      </w:r>
      <w:r>
        <w:rPr>
          <w:sz w:val="24"/>
          <w:szCs w:val="24"/>
        </w:rPr>
        <w:t>Viešųjų pirkimų įstatymo</w:t>
      </w:r>
      <w:r w:rsidRPr="00A33DFB">
        <w:rPr>
          <w:sz w:val="24"/>
          <w:szCs w:val="24"/>
        </w:rPr>
        <w:t xml:space="preserve"> 32 straipsnio 3 dalimi prireikus konkretaus pirkimo atveju tiekėjas gali remtis kitų ūkio subjektų pajėgumais, neatsižvelgdamas į tai, kokio teisinio pobūdžio būtų jo ryšiai su jais; tokiu atveju tiekėjas privalo įrodyti perkančiajai organizacijai, kad vykdant sutartį tie ištekliai jam bus prieinami. Tokiomis pačiomis sąlygomis ūkio subjektų grupė gali remtis ūkio subjektų grupės dalyvių arba kitų ūkio subjektų pajėgumais. Ši įstatymo nuostata atitinka Europos parlamento ir Tarybos direktyvos 2004/18/EB dėl viešojo darbų, prekių ir paslaugų pirkimo sutarčių sudarymo tvarkos derinimo 47 straipsnio 2, 3 dalis bei 48 straipsnio 3, 4 dalis, taip pat įtvirtinta ir </w:t>
      </w:r>
      <w:r w:rsidR="009B16B3" w:rsidRPr="00A33DFB">
        <w:rPr>
          <w:sz w:val="24"/>
          <w:szCs w:val="24"/>
        </w:rPr>
        <w:t>Rekomendacijų</w:t>
      </w:r>
      <w:r w:rsidRPr="00A33DFB">
        <w:rPr>
          <w:color w:val="000000"/>
          <w:spacing w:val="-1"/>
          <w:sz w:val="24"/>
          <w:szCs w:val="24"/>
        </w:rPr>
        <w:t xml:space="preserve"> 23 punkte. </w:t>
      </w:r>
      <w:r w:rsidRPr="00A33DFB">
        <w:rPr>
          <w:sz w:val="24"/>
          <w:szCs w:val="24"/>
        </w:rPr>
        <w:t xml:space="preserve">Tarnyba </w:t>
      </w:r>
      <w:r w:rsidRPr="00A33DFB">
        <w:rPr>
          <w:color w:val="000000"/>
          <w:sz w:val="24"/>
          <w:szCs w:val="24"/>
        </w:rPr>
        <w:t xml:space="preserve">pažymi, kad </w:t>
      </w:r>
      <w:r w:rsidRPr="00A33DFB">
        <w:rPr>
          <w:i/>
          <w:color w:val="000000"/>
          <w:sz w:val="24"/>
          <w:szCs w:val="24"/>
        </w:rPr>
        <w:t xml:space="preserve">tiekėjų kvalifikacijos vertinimo tikslas yra įsitikinti tiekėjo patikimumu, pajėgumu ir kompetencija, o nustatyti objektyviais kriterijais pagrįsti reikalavimai skirti sudaryti sąlygas konkuruoti dėl viešojo pirkimo sutarties sudarymo tiems tiekėjams, </w:t>
      </w:r>
      <w:r w:rsidRPr="005018CA">
        <w:rPr>
          <w:i/>
          <w:color w:val="000000"/>
          <w:sz w:val="24"/>
          <w:szCs w:val="24"/>
          <w:u w:val="single"/>
        </w:rPr>
        <w:t>kurie yra pajėgūs vykdyti viešojo pirkimo sutartį</w:t>
      </w:r>
      <w:r w:rsidRPr="00A33DFB">
        <w:rPr>
          <w:i/>
          <w:color w:val="000000"/>
          <w:sz w:val="24"/>
          <w:szCs w:val="24"/>
        </w:rPr>
        <w:t>, ir apriboti galimybę pasiūlymus pateikti tiems tiekėjams, kurie reikalingos kompetencijos neturi.</w:t>
      </w:r>
      <w:r w:rsidRPr="00A33DFB">
        <w:rPr>
          <w:color w:val="000000"/>
          <w:sz w:val="24"/>
          <w:szCs w:val="24"/>
        </w:rPr>
        <w:t xml:space="preserve"> </w:t>
      </w:r>
      <w:r w:rsidR="005018CA">
        <w:rPr>
          <w:color w:val="000000"/>
          <w:sz w:val="24"/>
          <w:szCs w:val="24"/>
        </w:rPr>
        <w:t xml:space="preserve">Tai pagrindžia ir perkančiosios organizacijos Skunde išdėstyti argumentai, susiję su sutarties vykdymu, kad Pirkimo objektas pagal pobūdį apima skirtingas darbų sritis (keliai, šaligatviai, sporto inžineriniai objektai), o subrangovų atliekamų darbų apimtis Pirkime nebuvo ribojama. </w:t>
      </w:r>
      <w:r w:rsidR="00DE02ED">
        <w:rPr>
          <w:color w:val="000000"/>
          <w:sz w:val="24"/>
          <w:szCs w:val="24"/>
        </w:rPr>
        <w:t>Todėl Tarnybos nuomone</w:t>
      </w:r>
      <w:r w:rsidR="003C5B50" w:rsidRPr="00A953DD">
        <w:rPr>
          <w:color w:val="000000"/>
          <w:sz w:val="24"/>
          <w:szCs w:val="24"/>
        </w:rPr>
        <w:t xml:space="preserve">, </w:t>
      </w:r>
      <w:r w:rsidR="00DE02ED">
        <w:rPr>
          <w:color w:val="000000"/>
          <w:sz w:val="24"/>
          <w:szCs w:val="24"/>
        </w:rPr>
        <w:t xml:space="preserve">Kvalifikacijos reikalavimas Subrangovams yra iškeltas </w:t>
      </w:r>
      <w:r w:rsidR="00024BD9">
        <w:rPr>
          <w:color w:val="000000"/>
          <w:sz w:val="24"/>
          <w:szCs w:val="24"/>
        </w:rPr>
        <w:t>pagrįstai</w:t>
      </w:r>
      <w:r w:rsidR="00461B47">
        <w:rPr>
          <w:color w:val="000000"/>
          <w:sz w:val="24"/>
          <w:szCs w:val="24"/>
        </w:rPr>
        <w:t xml:space="preserve">, </w:t>
      </w:r>
      <w:r w:rsidR="0030684F">
        <w:rPr>
          <w:color w:val="000000"/>
          <w:sz w:val="24"/>
          <w:szCs w:val="24"/>
        </w:rPr>
        <w:t xml:space="preserve">sėkmingam </w:t>
      </w:r>
      <w:r w:rsidR="003C5B50">
        <w:rPr>
          <w:color w:val="000000"/>
          <w:sz w:val="24"/>
          <w:szCs w:val="24"/>
        </w:rPr>
        <w:t>sutar</w:t>
      </w:r>
      <w:r w:rsidR="0030684F">
        <w:rPr>
          <w:color w:val="000000"/>
          <w:sz w:val="24"/>
          <w:szCs w:val="24"/>
        </w:rPr>
        <w:t>ties įvykdymui, o</w:t>
      </w:r>
      <w:r w:rsidR="00DE02ED">
        <w:rPr>
          <w:color w:val="000000"/>
          <w:sz w:val="24"/>
          <w:szCs w:val="24"/>
        </w:rPr>
        <w:t xml:space="preserve"> ne</w:t>
      </w:r>
      <w:r w:rsidR="003C5B50">
        <w:rPr>
          <w:color w:val="000000"/>
          <w:sz w:val="24"/>
          <w:szCs w:val="24"/>
        </w:rPr>
        <w:t xml:space="preserve"> </w:t>
      </w:r>
      <w:r w:rsidR="003C5B50" w:rsidRPr="00A953DD">
        <w:rPr>
          <w:color w:val="000000"/>
          <w:sz w:val="24"/>
          <w:szCs w:val="24"/>
        </w:rPr>
        <w:t>kvalifikacij</w:t>
      </w:r>
      <w:r w:rsidR="00DE02ED">
        <w:rPr>
          <w:color w:val="000000"/>
          <w:sz w:val="24"/>
          <w:szCs w:val="24"/>
        </w:rPr>
        <w:t>os atitikties įrodymui.</w:t>
      </w:r>
      <w:r w:rsidR="00860633">
        <w:rPr>
          <w:color w:val="000000"/>
          <w:sz w:val="24"/>
          <w:szCs w:val="24"/>
        </w:rPr>
        <w:t xml:space="preserve"> </w:t>
      </w:r>
    </w:p>
    <w:p w:rsidR="003C5B50" w:rsidRDefault="00860633" w:rsidP="009E58BA">
      <w:pPr>
        <w:ind w:firstLine="851"/>
        <w:jc w:val="both"/>
        <w:rPr>
          <w:color w:val="000000"/>
          <w:sz w:val="24"/>
          <w:szCs w:val="24"/>
        </w:rPr>
      </w:pPr>
      <w:r>
        <w:rPr>
          <w:color w:val="000000"/>
          <w:sz w:val="24"/>
          <w:szCs w:val="24"/>
        </w:rPr>
        <w:t>Apibendrindama pateiktą informaciją, Tarnyba nenustatė Viešųjų pirkimų įstatymo nuostatų pažeidimų</w:t>
      </w:r>
      <w:r w:rsidR="008149D7">
        <w:rPr>
          <w:color w:val="000000"/>
          <w:sz w:val="24"/>
          <w:szCs w:val="24"/>
        </w:rPr>
        <w:t xml:space="preserve">, nustatant Kvalifikacijos reikalavimą tiekėjui ir </w:t>
      </w:r>
      <w:r w:rsidR="00292CFE">
        <w:rPr>
          <w:color w:val="000000"/>
          <w:sz w:val="24"/>
          <w:szCs w:val="24"/>
        </w:rPr>
        <w:t>Subrangovams</w:t>
      </w:r>
      <w:r w:rsidR="008149D7">
        <w:rPr>
          <w:color w:val="000000"/>
          <w:sz w:val="24"/>
          <w:szCs w:val="24"/>
        </w:rPr>
        <w:t>.</w:t>
      </w:r>
      <w:r w:rsidR="003C5B50">
        <w:rPr>
          <w:color w:val="000000"/>
          <w:sz w:val="24"/>
          <w:szCs w:val="24"/>
        </w:rPr>
        <w:t xml:space="preserve"> </w:t>
      </w:r>
    </w:p>
    <w:p w:rsidR="002E1EC7" w:rsidRDefault="00173EBB" w:rsidP="009E58BA">
      <w:pPr>
        <w:pStyle w:val="ListParagraph"/>
        <w:numPr>
          <w:ilvl w:val="0"/>
          <w:numId w:val="4"/>
        </w:numPr>
        <w:ind w:left="0" w:firstLine="851"/>
        <w:jc w:val="both"/>
        <w:rPr>
          <w:sz w:val="24"/>
          <w:szCs w:val="24"/>
        </w:rPr>
      </w:pPr>
      <w:r w:rsidRPr="0089280F">
        <w:rPr>
          <w:sz w:val="24"/>
          <w:szCs w:val="24"/>
        </w:rPr>
        <w:t>Pirkimo dokumentuose nustatytas reikalavimas, kad „</w:t>
      </w:r>
      <w:r w:rsidRPr="0089280F">
        <w:rPr>
          <w:i/>
          <w:sz w:val="24"/>
          <w:szCs w:val="24"/>
        </w:rPr>
        <w:t>per pastaruosius 5 metus arba per laiką nuo tiekėjo įregistravimo dienos &lt;...&gt; tiekėjas yra įvykdęs:</w:t>
      </w:r>
      <w:r w:rsidR="00A93BB6">
        <w:rPr>
          <w:i/>
          <w:sz w:val="24"/>
          <w:szCs w:val="24"/>
        </w:rPr>
        <w:t xml:space="preserve"> </w:t>
      </w:r>
      <w:r>
        <w:rPr>
          <w:i/>
          <w:sz w:val="24"/>
          <w:szCs w:val="24"/>
        </w:rPr>
        <w:t>&lt;...&gt;</w:t>
      </w:r>
      <w:r w:rsidRPr="0089280F">
        <w:rPr>
          <w:i/>
          <w:sz w:val="24"/>
          <w:szCs w:val="24"/>
        </w:rPr>
        <w:t xml:space="preserve"> </w:t>
      </w:r>
      <w:r>
        <w:rPr>
          <w:i/>
          <w:sz w:val="24"/>
          <w:szCs w:val="24"/>
        </w:rPr>
        <w:t>2</w:t>
      </w:r>
      <w:r w:rsidRPr="0089280F">
        <w:rPr>
          <w:i/>
          <w:sz w:val="24"/>
          <w:szCs w:val="24"/>
        </w:rPr>
        <w:t xml:space="preserve">. ne mažiau kaip </w:t>
      </w:r>
      <w:r>
        <w:rPr>
          <w:i/>
          <w:sz w:val="24"/>
          <w:szCs w:val="24"/>
        </w:rPr>
        <w:t>1</w:t>
      </w:r>
      <w:r w:rsidR="00292CFE">
        <w:rPr>
          <w:i/>
          <w:sz w:val="24"/>
          <w:szCs w:val="24"/>
        </w:rPr>
        <w:t xml:space="preserve"> </w:t>
      </w:r>
      <w:r>
        <w:rPr>
          <w:i/>
          <w:sz w:val="24"/>
          <w:szCs w:val="24"/>
        </w:rPr>
        <w:t>sporto paskirties inžinerinių statinių statybos</w:t>
      </w:r>
      <w:r w:rsidRPr="0089280F">
        <w:rPr>
          <w:i/>
          <w:sz w:val="24"/>
          <w:szCs w:val="24"/>
        </w:rPr>
        <w:t xml:space="preserve"> ir / ar rekonstravimo darbų sutart</w:t>
      </w:r>
      <w:r>
        <w:rPr>
          <w:i/>
          <w:sz w:val="24"/>
          <w:szCs w:val="24"/>
        </w:rPr>
        <w:t>į</w:t>
      </w:r>
      <w:r w:rsidRPr="0089280F">
        <w:rPr>
          <w:i/>
          <w:sz w:val="24"/>
          <w:szCs w:val="24"/>
        </w:rPr>
        <w:t>, kuri</w:t>
      </w:r>
      <w:r>
        <w:rPr>
          <w:i/>
          <w:sz w:val="24"/>
          <w:szCs w:val="24"/>
        </w:rPr>
        <w:t>os</w:t>
      </w:r>
      <w:r w:rsidRPr="0089280F">
        <w:rPr>
          <w:i/>
          <w:sz w:val="24"/>
          <w:szCs w:val="24"/>
        </w:rPr>
        <w:t xml:space="preserve"> vertė ne mažesnė kaip </w:t>
      </w:r>
      <w:r>
        <w:rPr>
          <w:i/>
          <w:sz w:val="24"/>
          <w:szCs w:val="24"/>
        </w:rPr>
        <w:t>150.000</w:t>
      </w:r>
      <w:r w:rsidRPr="0089280F">
        <w:rPr>
          <w:i/>
          <w:sz w:val="24"/>
          <w:szCs w:val="24"/>
        </w:rPr>
        <w:t>,00 Lt su PVM</w:t>
      </w:r>
      <w:r w:rsidRPr="0089280F">
        <w:rPr>
          <w:sz w:val="24"/>
          <w:szCs w:val="24"/>
        </w:rPr>
        <w:t xml:space="preserve">“ (toliau – </w:t>
      </w:r>
      <w:r>
        <w:rPr>
          <w:sz w:val="24"/>
          <w:szCs w:val="24"/>
        </w:rPr>
        <w:t xml:space="preserve">II </w:t>
      </w:r>
      <w:r w:rsidRPr="0089280F">
        <w:rPr>
          <w:sz w:val="24"/>
          <w:szCs w:val="24"/>
        </w:rPr>
        <w:t>Reikalavimas)</w:t>
      </w:r>
      <w:r w:rsidR="009E58BA">
        <w:rPr>
          <w:sz w:val="24"/>
          <w:szCs w:val="24"/>
        </w:rPr>
        <w:t>. II Reikalavimo atitikties įrodymui reikalaujama pateikti „</w:t>
      </w:r>
      <w:r w:rsidR="009E58BA" w:rsidRPr="00A31E2F">
        <w:rPr>
          <w:i/>
          <w:sz w:val="24"/>
          <w:szCs w:val="24"/>
        </w:rPr>
        <w:t>1) Tiekėjo įgalioto asmens parašu bei tiekėjo firminiu antspaudu patvirtintas įvykdytų &lt;...&gt; sporto paskirties ir / ar rekonstravimo darbų objektų sąrašas, kuriame nurodomi: užsakovai (užsakovo rekvizitus – adresą, telefono, fakso numerį, elektroni</w:t>
      </w:r>
      <w:r w:rsidR="00A31E2F" w:rsidRPr="00A31E2F">
        <w:rPr>
          <w:i/>
          <w:sz w:val="24"/>
          <w:szCs w:val="24"/>
        </w:rPr>
        <w:t>ni</w:t>
      </w:r>
      <w:r w:rsidR="009E58BA" w:rsidRPr="00A31E2F">
        <w:rPr>
          <w:i/>
          <w:sz w:val="24"/>
          <w:szCs w:val="24"/>
        </w:rPr>
        <w:t>o pašto adresą), o objektai, sutarčių sudarymo datos ir vertės, sutarčių įvykdymo datos. &lt;...&gt; 2) Sąraše nurodytų sutarčių Užsakovų (bent vieno), su kuriais sudarytos &lt;...&gt;  sporto paskirties ir / ar rekonstravimo darbų sutartys</w:t>
      </w:r>
      <w:r w:rsidR="00A31E2F" w:rsidRPr="00A31E2F">
        <w:rPr>
          <w:i/>
          <w:sz w:val="24"/>
          <w:szCs w:val="24"/>
        </w:rPr>
        <w:t>, teigiami rašytiniai atsiliepimai apie tinkamą sutarčių sąlygų įvykdymą, pateikiant užsakovo kontaktinius duomenis</w:t>
      </w:r>
      <w:r w:rsidR="00A31E2F">
        <w:rPr>
          <w:sz w:val="24"/>
          <w:szCs w:val="24"/>
        </w:rPr>
        <w:t>“.</w:t>
      </w:r>
    </w:p>
    <w:p w:rsidR="00292CFE" w:rsidRPr="002E1EC7" w:rsidRDefault="00292CFE" w:rsidP="00292CFE">
      <w:pPr>
        <w:pStyle w:val="ListParagraph"/>
        <w:ind w:left="0" w:firstLine="851"/>
        <w:jc w:val="both"/>
        <w:rPr>
          <w:sz w:val="24"/>
          <w:szCs w:val="24"/>
        </w:rPr>
      </w:pPr>
      <w:r>
        <w:rPr>
          <w:sz w:val="24"/>
          <w:szCs w:val="24"/>
        </w:rPr>
        <w:t>Tiekėjas UAB „Aukštaitijos traktas“ (toliau –Tiekėjas) pasiūlyme nurodė, kad sutarties vykdymui (</w:t>
      </w:r>
      <w:r w:rsidRPr="00292CFE">
        <w:rPr>
          <w:i/>
          <w:sz w:val="24"/>
          <w:szCs w:val="24"/>
        </w:rPr>
        <w:t>sporto aikštelės dangos ir sporto įrangos įrengimo darbai</w:t>
      </w:r>
      <w:r>
        <w:rPr>
          <w:sz w:val="24"/>
          <w:szCs w:val="24"/>
        </w:rPr>
        <w:t>) pasitelks subrangovą UAB „Sportinės dangos“ (toliau –</w:t>
      </w:r>
      <w:r w:rsidR="00461B47">
        <w:rPr>
          <w:sz w:val="24"/>
          <w:szCs w:val="24"/>
        </w:rPr>
        <w:t xml:space="preserve"> </w:t>
      </w:r>
      <w:r>
        <w:rPr>
          <w:sz w:val="24"/>
          <w:szCs w:val="24"/>
        </w:rPr>
        <w:t>Subrangovas). Tiekėjas II Reikalavimo ati</w:t>
      </w:r>
      <w:r w:rsidR="007D6395">
        <w:rPr>
          <w:sz w:val="24"/>
          <w:szCs w:val="24"/>
        </w:rPr>
        <w:t>tik</w:t>
      </w:r>
      <w:r>
        <w:rPr>
          <w:sz w:val="24"/>
          <w:szCs w:val="24"/>
        </w:rPr>
        <w:t xml:space="preserve">tį grindė Subrangovo </w:t>
      </w:r>
      <w:r w:rsidR="00F979B6">
        <w:rPr>
          <w:sz w:val="24"/>
          <w:szCs w:val="24"/>
        </w:rPr>
        <w:t>2012 m. įvykdyta sutartimi (</w:t>
      </w:r>
      <w:r w:rsidR="00F979B6" w:rsidRPr="00FD513A">
        <w:rPr>
          <w:i/>
          <w:sz w:val="24"/>
          <w:szCs w:val="24"/>
        </w:rPr>
        <w:t>Statinio pavadinimas – „Birštono miesto stadionas, Kęstučio g. 29, Birštono m., Birštono sav., LT-59210“, Atlikti darbai – „Sintetinės dangos įrengimas bėgimo takuose, sporto įrangos įrengimas stadione</w:t>
      </w:r>
      <w:r w:rsidR="00F979B6">
        <w:rPr>
          <w:sz w:val="24"/>
          <w:szCs w:val="24"/>
        </w:rPr>
        <w:t xml:space="preserve">“, toliau – Sutartis). </w:t>
      </w:r>
    </w:p>
    <w:p w:rsidR="00F979B6" w:rsidRPr="00D51D46" w:rsidRDefault="00FD513A" w:rsidP="009E58BA">
      <w:pPr>
        <w:ind w:firstLine="851"/>
        <w:jc w:val="both"/>
        <w:rPr>
          <w:sz w:val="24"/>
          <w:szCs w:val="24"/>
        </w:rPr>
      </w:pPr>
      <w:r>
        <w:rPr>
          <w:sz w:val="24"/>
          <w:szCs w:val="24"/>
        </w:rPr>
        <w:t xml:space="preserve">Atsižvelgiant į </w:t>
      </w:r>
      <w:r w:rsidR="00F979B6">
        <w:rPr>
          <w:sz w:val="24"/>
          <w:szCs w:val="24"/>
        </w:rPr>
        <w:t>Statybos technin</w:t>
      </w:r>
      <w:r>
        <w:rPr>
          <w:sz w:val="24"/>
          <w:szCs w:val="24"/>
        </w:rPr>
        <w:t>io</w:t>
      </w:r>
      <w:r w:rsidR="00F979B6">
        <w:rPr>
          <w:sz w:val="24"/>
          <w:szCs w:val="24"/>
        </w:rPr>
        <w:t xml:space="preserve"> reglamento STR1.01.09:2003 „Statinių klasifikavimas pagal jų naudojimo paskirtį“ 12 punkt</w:t>
      </w:r>
      <w:r>
        <w:rPr>
          <w:sz w:val="24"/>
          <w:szCs w:val="24"/>
        </w:rPr>
        <w:t>o nuostatas</w:t>
      </w:r>
      <w:r w:rsidR="00F979B6">
        <w:rPr>
          <w:sz w:val="24"/>
          <w:szCs w:val="24"/>
        </w:rPr>
        <w:t>, kad „</w:t>
      </w:r>
      <w:r w:rsidR="00F979B6" w:rsidRPr="00FD513A">
        <w:rPr>
          <w:i/>
          <w:sz w:val="24"/>
          <w:szCs w:val="24"/>
        </w:rPr>
        <w:t>sporto paskirties inžineriniai statiniai – sporto aikštynai bei stadionai, kurie nėra pastatai, naudojami žaidimams atvirame ore, skirti sporto ir kūno kultūros reikmėms (futbolui, krepšiniui</w:t>
      </w:r>
      <w:r w:rsidRPr="00FD513A">
        <w:rPr>
          <w:i/>
          <w:sz w:val="24"/>
          <w:szCs w:val="24"/>
        </w:rPr>
        <w:t>, beisbolui, regbiui, vandens sportui, taip pat mašinų, dviračių ar arklių lenktynių keliai ir kita)</w:t>
      </w:r>
      <w:r>
        <w:rPr>
          <w:sz w:val="24"/>
          <w:szCs w:val="24"/>
        </w:rPr>
        <w:t>“, Sutarties metu atlikti darbai atitinka II Reikalavime nurodytų</w:t>
      </w:r>
      <w:r w:rsidR="00D51D46">
        <w:rPr>
          <w:sz w:val="24"/>
          <w:szCs w:val="24"/>
        </w:rPr>
        <w:t xml:space="preserve"> darbų</w:t>
      </w:r>
      <w:r>
        <w:rPr>
          <w:sz w:val="24"/>
          <w:szCs w:val="24"/>
        </w:rPr>
        <w:t xml:space="preserve"> pobūdį. Pastebime, kad Sutarties kaina taip pat atitinka II Reikalavime iškeltą reikalavimą įvykdyto</w:t>
      </w:r>
      <w:r w:rsidR="00B87C24">
        <w:rPr>
          <w:sz w:val="24"/>
          <w:szCs w:val="24"/>
        </w:rPr>
        <w:t>s</w:t>
      </w:r>
      <w:r>
        <w:rPr>
          <w:sz w:val="24"/>
          <w:szCs w:val="24"/>
        </w:rPr>
        <w:t xml:space="preserve"> sutarties vertei. </w:t>
      </w:r>
      <w:r w:rsidR="00B87C24">
        <w:rPr>
          <w:sz w:val="24"/>
          <w:szCs w:val="24"/>
        </w:rPr>
        <w:t xml:space="preserve">Agentūros argumentas, kad Subrangovas atliko ne viso sporto paskirties inžinerinio statinio statybą ir / ar rekonstrukciją, o tik dangos įrengimą, todėl </w:t>
      </w:r>
      <w:r w:rsidR="00B87C24">
        <w:rPr>
          <w:sz w:val="24"/>
          <w:szCs w:val="24"/>
        </w:rPr>
        <w:lastRenderedPageBreak/>
        <w:t>Tiekėjas neatitiko II Reikalavimo, Tarnybos nuomone, yra nepagrįstas, nes reikalavimas</w:t>
      </w:r>
      <w:r w:rsidR="00D51D46">
        <w:rPr>
          <w:sz w:val="24"/>
          <w:szCs w:val="24"/>
        </w:rPr>
        <w:t xml:space="preserve">, </w:t>
      </w:r>
      <w:r w:rsidR="00B87C24" w:rsidRPr="00D51D46">
        <w:rPr>
          <w:sz w:val="24"/>
          <w:szCs w:val="24"/>
        </w:rPr>
        <w:t xml:space="preserve">kad tiekėjas būtų pilnai atlikęs </w:t>
      </w:r>
      <w:r w:rsidR="00B87C24" w:rsidRPr="00D51D46">
        <w:rPr>
          <w:sz w:val="24"/>
          <w:szCs w:val="24"/>
          <w:u w:val="single"/>
        </w:rPr>
        <w:t>viso</w:t>
      </w:r>
      <w:r w:rsidR="00B87C24" w:rsidRPr="00D51D46">
        <w:rPr>
          <w:sz w:val="24"/>
          <w:szCs w:val="24"/>
        </w:rPr>
        <w:t xml:space="preserve"> sporto paskirties inžinerinių statinių statybos ir / ar rekonstravimo darbus</w:t>
      </w:r>
      <w:r w:rsidR="00D51D46" w:rsidRPr="00D51D46">
        <w:rPr>
          <w:sz w:val="24"/>
          <w:szCs w:val="24"/>
        </w:rPr>
        <w:t>,</w:t>
      </w:r>
      <w:r w:rsidR="00B87C24" w:rsidRPr="00D51D46">
        <w:rPr>
          <w:sz w:val="24"/>
          <w:szCs w:val="24"/>
        </w:rPr>
        <w:t xml:space="preserve"> nebuvo nustatytas Pirkimo dokumentuose.</w:t>
      </w:r>
    </w:p>
    <w:p w:rsidR="00DA126A" w:rsidRPr="00DA126A" w:rsidRDefault="00D51D46" w:rsidP="00DA126A">
      <w:pPr>
        <w:ind w:firstLine="720"/>
        <w:jc w:val="both"/>
        <w:rPr>
          <w:sz w:val="24"/>
          <w:szCs w:val="24"/>
        </w:rPr>
      </w:pPr>
      <w:r>
        <w:rPr>
          <w:sz w:val="24"/>
          <w:szCs w:val="24"/>
        </w:rPr>
        <w:t xml:space="preserve">Tačiau </w:t>
      </w:r>
      <w:r w:rsidR="00454C44" w:rsidRPr="00DA126A">
        <w:rPr>
          <w:sz w:val="24"/>
          <w:szCs w:val="24"/>
        </w:rPr>
        <w:t xml:space="preserve">Tarnyba atkreipia dėmesį, kad </w:t>
      </w:r>
      <w:r w:rsidR="008E4193" w:rsidRPr="00DA126A">
        <w:rPr>
          <w:sz w:val="24"/>
          <w:szCs w:val="24"/>
        </w:rPr>
        <w:t xml:space="preserve">Tiekėjo pasiūlyme II Reikalavimo atitikčiai pagrįsti pateiktuose dokumentuose nurodyta, kad </w:t>
      </w:r>
      <w:r w:rsidR="00EA1FF7">
        <w:rPr>
          <w:sz w:val="24"/>
          <w:szCs w:val="24"/>
        </w:rPr>
        <w:t xml:space="preserve">deklaruojamos įvykdytos Sutarties </w:t>
      </w:r>
      <w:r w:rsidR="008E4193" w:rsidRPr="00DA126A">
        <w:rPr>
          <w:sz w:val="24"/>
          <w:szCs w:val="24"/>
        </w:rPr>
        <w:t xml:space="preserve">užsakovas – UAB „Kortas“ bei pateiktas jo pasirašytas „Vertinimas“ apie Sutarties įvykdymą. Tačiau Medžiagoje </w:t>
      </w:r>
      <w:r>
        <w:rPr>
          <w:sz w:val="24"/>
          <w:szCs w:val="24"/>
        </w:rPr>
        <w:t xml:space="preserve">(prie Skundo </w:t>
      </w:r>
      <w:r w:rsidR="008E4193" w:rsidRPr="00DA126A">
        <w:rPr>
          <w:sz w:val="24"/>
          <w:szCs w:val="24"/>
        </w:rPr>
        <w:t>„PRIDEDAMA: &lt;...&gt; 2.</w:t>
      </w:r>
      <w:r w:rsidR="00EA1FF7">
        <w:rPr>
          <w:sz w:val="24"/>
          <w:szCs w:val="24"/>
        </w:rPr>
        <w:t xml:space="preserve"> </w:t>
      </w:r>
      <w:r w:rsidR="008E4193" w:rsidRPr="00DA126A">
        <w:rPr>
          <w:sz w:val="24"/>
          <w:szCs w:val="24"/>
        </w:rPr>
        <w:t xml:space="preserve">UAB „Sporto dangos“ rašto ir </w:t>
      </w:r>
      <w:proofErr w:type="spellStart"/>
      <w:r w:rsidR="008E4193" w:rsidRPr="00DA126A">
        <w:rPr>
          <w:sz w:val="24"/>
          <w:szCs w:val="24"/>
        </w:rPr>
        <w:t>cvpp</w:t>
      </w:r>
      <w:proofErr w:type="spellEnd"/>
      <w:r w:rsidR="008E4193" w:rsidRPr="00DA126A">
        <w:rPr>
          <w:sz w:val="24"/>
          <w:szCs w:val="24"/>
        </w:rPr>
        <w:t xml:space="preserve"> sistemos duomenų išrašo kopijos, 4 lapai“) UAB „Sporto dangos“ nurodė, kad „</w:t>
      </w:r>
      <w:r w:rsidR="008E4193" w:rsidRPr="00DA126A">
        <w:rPr>
          <w:i/>
          <w:sz w:val="24"/>
          <w:szCs w:val="24"/>
        </w:rPr>
        <w:t>Patvirtiname, kad dalyvavome Birštono savivaldybės administracijos vykdytame viešajame pirkime „Birštono miesto stadiono Birštono, Kęstučio g. 29, rekonstrukcijos darbų pirkimas“ (pirkimo Nr. 79017, paskelbimo data 2009-09-18) kaip subrangovai su UAB „Kortas“</w:t>
      </w:r>
      <w:r w:rsidR="00856C30" w:rsidRPr="00DA126A">
        <w:rPr>
          <w:i/>
          <w:sz w:val="24"/>
          <w:szCs w:val="24"/>
        </w:rPr>
        <w:t>. Laimėjus konkursą tinkami įvykdėme prisiimtus įpareigojimus</w:t>
      </w:r>
      <w:r w:rsidR="00856C30" w:rsidRPr="00DA126A">
        <w:rPr>
          <w:sz w:val="24"/>
          <w:szCs w:val="24"/>
        </w:rPr>
        <w:t>“</w:t>
      </w:r>
      <w:r w:rsidR="00DA126A" w:rsidRPr="00DA126A">
        <w:rPr>
          <w:sz w:val="24"/>
          <w:szCs w:val="24"/>
        </w:rPr>
        <w:t xml:space="preserve">. Atsižvelgdama į pateiktą informaciją, Tarnyba sprendžia, kad </w:t>
      </w:r>
      <w:r w:rsidR="00EA1FF7">
        <w:rPr>
          <w:sz w:val="24"/>
          <w:szCs w:val="24"/>
        </w:rPr>
        <w:t xml:space="preserve">Sutarties </w:t>
      </w:r>
      <w:r w:rsidR="00EA1FF7" w:rsidRPr="00DA126A">
        <w:rPr>
          <w:sz w:val="24"/>
          <w:szCs w:val="24"/>
        </w:rPr>
        <w:t xml:space="preserve">užsakovas </w:t>
      </w:r>
      <w:r w:rsidR="00DA126A" w:rsidRPr="00DA126A">
        <w:rPr>
          <w:sz w:val="24"/>
          <w:szCs w:val="24"/>
        </w:rPr>
        <w:t>– Birštono savivaldybės administracija (UAB „Kortas“ – rangovas). Tačiau Tiekėjas pasiūlyme</w:t>
      </w:r>
      <w:r w:rsidR="00EA1FF7">
        <w:rPr>
          <w:sz w:val="24"/>
          <w:szCs w:val="24"/>
        </w:rPr>
        <w:t xml:space="preserve"> nenurodė Birštono savivaldybės administracijos ir </w:t>
      </w:r>
      <w:r w:rsidR="00DA126A" w:rsidRPr="00DA126A">
        <w:rPr>
          <w:sz w:val="24"/>
          <w:szCs w:val="24"/>
        </w:rPr>
        <w:t xml:space="preserve">nepateikė Birštono savivaldybės administracijos teigiamo rašytinio atsiliepimo apie tinkamą Sutarties sąlygų įvykdymą, pateikiant užsakovo kontaktinius duomenis (kaip </w:t>
      </w:r>
      <w:r w:rsidR="00461B47">
        <w:rPr>
          <w:sz w:val="24"/>
          <w:szCs w:val="24"/>
        </w:rPr>
        <w:t>reikalaujama</w:t>
      </w:r>
      <w:r w:rsidR="00DA126A" w:rsidRPr="00DA126A">
        <w:rPr>
          <w:sz w:val="24"/>
          <w:szCs w:val="24"/>
        </w:rPr>
        <w:t xml:space="preserve"> Pirkimo dokumentuose).</w:t>
      </w:r>
      <w:r w:rsidR="00101940">
        <w:rPr>
          <w:sz w:val="24"/>
          <w:szCs w:val="24"/>
        </w:rPr>
        <w:t xml:space="preserve"> </w:t>
      </w:r>
    </w:p>
    <w:p w:rsidR="00454C44" w:rsidRPr="00DA126A" w:rsidRDefault="00101940" w:rsidP="009E58BA">
      <w:pPr>
        <w:ind w:firstLine="851"/>
        <w:jc w:val="both"/>
        <w:rPr>
          <w:sz w:val="24"/>
          <w:szCs w:val="24"/>
        </w:rPr>
      </w:pPr>
      <w:r>
        <w:rPr>
          <w:sz w:val="24"/>
          <w:szCs w:val="24"/>
        </w:rPr>
        <w:t xml:space="preserve">Apibendrindama pateiktą informaciją, Tarnyba pažymi, kad perkančioji organizacija, Tiekėjo </w:t>
      </w:r>
      <w:r w:rsidR="006360A4">
        <w:rPr>
          <w:sz w:val="24"/>
          <w:szCs w:val="24"/>
        </w:rPr>
        <w:t>atitiktį II Reikalavimui įvertino ne pagal Pirkimo dokumentuose nustatytus reikalavimus ir atsižvelgiant į Viešųjų pirkimų įstatymo 87 straipsnio nuostatas, kad „</w:t>
      </w:r>
      <w:r w:rsidR="006360A4" w:rsidRPr="006360A4">
        <w:rPr>
          <w:i/>
          <w:sz w:val="24"/>
          <w:szCs w:val="24"/>
        </w:rPr>
        <w:t>parinkdama tiekėją, perkančioji organizacija, vadovaujasi šio įstatymo 32-38 straipsniuose nusta</w:t>
      </w:r>
      <w:r w:rsidR="00461B47">
        <w:rPr>
          <w:i/>
          <w:sz w:val="24"/>
          <w:szCs w:val="24"/>
        </w:rPr>
        <w:t>tytais reikalavimais, įsitikina</w:t>
      </w:r>
      <w:r w:rsidR="006360A4" w:rsidRPr="006360A4">
        <w:rPr>
          <w:i/>
          <w:sz w:val="24"/>
          <w:szCs w:val="24"/>
        </w:rPr>
        <w:t>,</w:t>
      </w:r>
      <w:r w:rsidR="00461B47">
        <w:rPr>
          <w:i/>
          <w:sz w:val="24"/>
          <w:szCs w:val="24"/>
        </w:rPr>
        <w:t xml:space="preserve"> </w:t>
      </w:r>
      <w:r w:rsidR="006360A4" w:rsidRPr="006360A4">
        <w:rPr>
          <w:i/>
          <w:sz w:val="24"/>
          <w:szCs w:val="24"/>
        </w:rPr>
        <w:t>ar tiekėjas bus pajėgus įvykdyti pirkimo sutart</w:t>
      </w:r>
      <w:r w:rsidR="006360A4">
        <w:rPr>
          <w:sz w:val="24"/>
          <w:szCs w:val="24"/>
        </w:rPr>
        <w:t>į“</w:t>
      </w:r>
      <w:r w:rsidR="00461B47">
        <w:rPr>
          <w:sz w:val="24"/>
          <w:szCs w:val="24"/>
        </w:rPr>
        <w:t>,</w:t>
      </w:r>
      <w:r w:rsidR="006360A4">
        <w:rPr>
          <w:sz w:val="24"/>
          <w:szCs w:val="24"/>
        </w:rPr>
        <w:t xml:space="preserve"> pažeidė Viešųjų pirkimų įstatymo 32 straipsnio 7 dalies nuostatas, kad „</w:t>
      </w:r>
      <w:r w:rsidR="006360A4" w:rsidRPr="006360A4">
        <w:rPr>
          <w:i/>
          <w:sz w:val="24"/>
          <w:szCs w:val="24"/>
        </w:rPr>
        <w:t>kandidatų ar dalyvių kvalifikaciniai duomenys vertinami vadovaujantis jiems pateiktuose pirkimo dokumentuose nustatytais kriterijais ir procedūromis</w:t>
      </w:r>
      <w:r w:rsidR="006360A4">
        <w:rPr>
          <w:sz w:val="24"/>
          <w:szCs w:val="24"/>
        </w:rPr>
        <w:t xml:space="preserve">“. </w:t>
      </w:r>
    </w:p>
    <w:p w:rsidR="00454C44" w:rsidRDefault="00454C44" w:rsidP="009E58BA">
      <w:pPr>
        <w:ind w:firstLine="851"/>
        <w:jc w:val="both"/>
        <w:rPr>
          <w:sz w:val="24"/>
          <w:szCs w:val="24"/>
        </w:rPr>
      </w:pPr>
    </w:p>
    <w:p w:rsidR="00E6065D" w:rsidRDefault="00E6065D" w:rsidP="00596B14">
      <w:pPr>
        <w:rPr>
          <w:sz w:val="24"/>
          <w:szCs w:val="24"/>
        </w:rPr>
      </w:pPr>
    </w:p>
    <w:p w:rsidR="00E6065D" w:rsidRDefault="00E6065D" w:rsidP="00596B14">
      <w:pPr>
        <w:rPr>
          <w:sz w:val="24"/>
          <w:szCs w:val="24"/>
        </w:rPr>
      </w:pPr>
    </w:p>
    <w:p w:rsidR="007216B1" w:rsidRDefault="00596B14" w:rsidP="00596B14">
      <w:pPr>
        <w:rPr>
          <w:sz w:val="24"/>
          <w:szCs w:val="24"/>
        </w:rPr>
      </w:pPr>
      <w:r>
        <w:rPr>
          <w:sz w:val="24"/>
          <w:szCs w:val="24"/>
        </w:rPr>
        <w:t xml:space="preserve">Direktorius </w:t>
      </w:r>
      <w:r w:rsidR="00E6065D">
        <w:rPr>
          <w:sz w:val="24"/>
          <w:szCs w:val="24"/>
        </w:rPr>
        <w:tab/>
      </w:r>
      <w:r w:rsidR="00E6065D">
        <w:rPr>
          <w:sz w:val="24"/>
          <w:szCs w:val="24"/>
        </w:rPr>
        <w:tab/>
      </w:r>
      <w:r w:rsidR="00E6065D">
        <w:rPr>
          <w:sz w:val="24"/>
          <w:szCs w:val="24"/>
        </w:rPr>
        <w:tab/>
      </w:r>
      <w:r w:rsidR="00E6065D">
        <w:rPr>
          <w:sz w:val="24"/>
          <w:szCs w:val="24"/>
        </w:rPr>
        <w:tab/>
      </w:r>
      <w:r w:rsidR="00E6065D">
        <w:rPr>
          <w:sz w:val="24"/>
          <w:szCs w:val="24"/>
        </w:rPr>
        <w:tab/>
      </w:r>
      <w:r w:rsidR="00E6065D">
        <w:rPr>
          <w:sz w:val="24"/>
          <w:szCs w:val="24"/>
        </w:rPr>
        <w:tab/>
      </w:r>
      <w:r w:rsidR="00E6065D">
        <w:rPr>
          <w:sz w:val="24"/>
          <w:szCs w:val="24"/>
        </w:rPr>
        <w:tab/>
      </w:r>
      <w:r w:rsidR="00E6065D">
        <w:rPr>
          <w:sz w:val="24"/>
          <w:szCs w:val="24"/>
        </w:rPr>
        <w:tab/>
        <w:t xml:space="preserve">                     Žydrūnas Plytnikas</w:t>
      </w: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E6065D" w:rsidRDefault="00E6065D" w:rsidP="00596B14">
      <w:pPr>
        <w:rPr>
          <w:sz w:val="24"/>
          <w:szCs w:val="24"/>
        </w:rPr>
      </w:pPr>
    </w:p>
    <w:p w:rsidR="00694040" w:rsidRDefault="00694040" w:rsidP="00596B14">
      <w:pPr>
        <w:rPr>
          <w:sz w:val="24"/>
          <w:szCs w:val="24"/>
        </w:rPr>
      </w:pPr>
    </w:p>
    <w:p w:rsidR="00694040" w:rsidRDefault="00694040" w:rsidP="00596B14">
      <w:pPr>
        <w:rPr>
          <w:sz w:val="24"/>
          <w:szCs w:val="24"/>
        </w:rPr>
      </w:pPr>
    </w:p>
    <w:p w:rsidR="00694040" w:rsidRDefault="00694040" w:rsidP="00596B14">
      <w:pPr>
        <w:rPr>
          <w:sz w:val="24"/>
          <w:szCs w:val="24"/>
        </w:rPr>
      </w:pPr>
    </w:p>
    <w:p w:rsidR="00694040" w:rsidRDefault="00694040" w:rsidP="00596B14">
      <w:pPr>
        <w:rPr>
          <w:sz w:val="24"/>
          <w:szCs w:val="24"/>
        </w:rPr>
      </w:pPr>
    </w:p>
    <w:p w:rsidR="009F27E9" w:rsidRDefault="009F27E9" w:rsidP="00596B14">
      <w:pPr>
        <w:rPr>
          <w:sz w:val="24"/>
          <w:szCs w:val="24"/>
        </w:rPr>
      </w:pPr>
    </w:p>
    <w:p w:rsidR="009F27E9" w:rsidRDefault="009F27E9" w:rsidP="00596B14">
      <w:pPr>
        <w:rPr>
          <w:sz w:val="24"/>
          <w:szCs w:val="24"/>
        </w:rPr>
      </w:pPr>
    </w:p>
    <w:p w:rsidR="009F27E9" w:rsidRDefault="009F27E9" w:rsidP="00596B14">
      <w:pPr>
        <w:rPr>
          <w:sz w:val="24"/>
          <w:szCs w:val="24"/>
        </w:rPr>
      </w:pPr>
    </w:p>
    <w:p w:rsidR="009F27E9" w:rsidRDefault="009F27E9" w:rsidP="00596B14">
      <w:pPr>
        <w:rPr>
          <w:sz w:val="24"/>
          <w:szCs w:val="24"/>
        </w:rPr>
      </w:pPr>
    </w:p>
    <w:p w:rsidR="009F27E9" w:rsidRDefault="009F27E9" w:rsidP="00596B14">
      <w:pPr>
        <w:rPr>
          <w:sz w:val="24"/>
          <w:szCs w:val="24"/>
        </w:rPr>
      </w:pPr>
    </w:p>
    <w:p w:rsidR="009F27E9" w:rsidRDefault="009F27E9" w:rsidP="00596B14">
      <w:pPr>
        <w:rPr>
          <w:sz w:val="24"/>
          <w:szCs w:val="24"/>
        </w:rPr>
      </w:pPr>
    </w:p>
    <w:tbl>
      <w:tblPr>
        <w:tblpPr w:leftFromText="180" w:rightFromText="180" w:vertAnchor="text" w:tblpX="-72" w:tblpY="1"/>
        <w:tblOverlap w:val="never"/>
        <w:tblW w:w="4451" w:type="pct"/>
        <w:tblLook w:val="01E0"/>
      </w:tblPr>
      <w:tblGrid>
        <w:gridCol w:w="8773"/>
      </w:tblGrid>
      <w:tr w:rsidR="00C46F62" w:rsidRPr="007D61BF" w:rsidTr="0037079C">
        <w:tc>
          <w:tcPr>
            <w:tcW w:w="5000" w:type="pct"/>
          </w:tcPr>
          <w:p w:rsidR="00C46F62" w:rsidRPr="00221FB3" w:rsidRDefault="00C46F62" w:rsidP="00186D28">
            <w:pPr>
              <w:rPr>
                <w:color w:val="000000"/>
                <w:lang w:val="en-US"/>
              </w:rPr>
            </w:pPr>
          </w:p>
        </w:tc>
      </w:tr>
    </w:tbl>
    <w:p w:rsidR="00832DBE" w:rsidRPr="00907C82" w:rsidRDefault="00832DBE" w:rsidP="00A77BDD">
      <w:pPr>
        <w:tabs>
          <w:tab w:val="left" w:pos="900"/>
        </w:tabs>
        <w:rPr>
          <w:sz w:val="24"/>
          <w:szCs w:val="24"/>
        </w:rPr>
      </w:pPr>
    </w:p>
    <w:sectPr w:rsidR="00832DBE" w:rsidRPr="00907C82" w:rsidSect="0061767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8CA" w:rsidRDefault="005018CA">
      <w:r>
        <w:separator/>
      </w:r>
    </w:p>
  </w:endnote>
  <w:endnote w:type="continuationSeparator" w:id="0">
    <w:p w:rsidR="005018CA" w:rsidRDefault="00501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CA" w:rsidRDefault="005018CA">
    <w:pPr>
      <w:pStyle w:val="Footer"/>
    </w:pPr>
  </w:p>
  <w:p w:rsidR="005018CA" w:rsidRDefault="005018CA">
    <w:pPr>
      <w:pStyle w:val="Footer"/>
    </w:pPr>
  </w:p>
  <w:p w:rsidR="005018CA" w:rsidRDefault="005018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5018CA" w:rsidRPr="008F10BE" w:rsidTr="0048148B">
      <w:tc>
        <w:tcPr>
          <w:tcW w:w="3225" w:type="dxa"/>
        </w:tcPr>
        <w:p w:rsidR="005018CA" w:rsidRPr="008F10BE" w:rsidRDefault="005018CA" w:rsidP="00225780">
          <w:pPr>
            <w:pStyle w:val="Footer"/>
          </w:pPr>
          <w:r w:rsidRPr="008F10BE">
            <w:t>Biudžetinė įstaiga</w:t>
          </w:r>
        </w:p>
        <w:p w:rsidR="005018CA" w:rsidRPr="008F10BE" w:rsidRDefault="005018CA" w:rsidP="00225780">
          <w:pPr>
            <w:pStyle w:val="Footer"/>
          </w:pPr>
          <w:r w:rsidRPr="008F10BE">
            <w:t>Kareivių g. 1, 08221 Vilnius</w:t>
          </w:r>
        </w:p>
        <w:p w:rsidR="005018CA" w:rsidRPr="008F10BE" w:rsidRDefault="005018CA" w:rsidP="00225780">
          <w:pPr>
            <w:pStyle w:val="Footer"/>
          </w:pPr>
          <w:r w:rsidRPr="008F10BE">
            <w:t>http://www.vpt.lt</w:t>
          </w:r>
        </w:p>
      </w:tc>
      <w:tc>
        <w:tcPr>
          <w:tcW w:w="3225" w:type="dxa"/>
        </w:tcPr>
        <w:p w:rsidR="005018CA" w:rsidRPr="008F10BE" w:rsidRDefault="005018CA" w:rsidP="008A5A7B">
          <w:pPr>
            <w:pStyle w:val="Footer"/>
          </w:pPr>
          <w:r w:rsidRPr="008F10BE">
            <w:t>Tel. (8 5) 219 7001</w:t>
          </w:r>
        </w:p>
        <w:p w:rsidR="005018CA" w:rsidRPr="008F10BE" w:rsidRDefault="005018CA" w:rsidP="008A5A7B">
          <w:pPr>
            <w:pStyle w:val="Footer"/>
          </w:pPr>
          <w:r w:rsidRPr="008F10BE">
            <w:t>Faks. (8 5) 213 6213</w:t>
          </w:r>
        </w:p>
        <w:p w:rsidR="005018CA" w:rsidRPr="008F10BE" w:rsidRDefault="005018CA" w:rsidP="008A5A7B">
          <w:pPr>
            <w:pStyle w:val="Footer"/>
          </w:pPr>
          <w:r w:rsidRPr="008F10BE">
            <w:t>El. p. info@vpt.lt</w:t>
          </w:r>
        </w:p>
      </w:tc>
      <w:tc>
        <w:tcPr>
          <w:tcW w:w="3225" w:type="dxa"/>
        </w:tcPr>
        <w:p w:rsidR="005018CA" w:rsidRPr="008F10BE" w:rsidRDefault="005018CA" w:rsidP="008A5A7B">
          <w:pPr>
            <w:pStyle w:val="Footer"/>
          </w:pPr>
          <w:r w:rsidRPr="008F10BE">
            <w:t>Duomenys kaupiami ir saugomi</w:t>
          </w:r>
        </w:p>
        <w:p w:rsidR="005018CA" w:rsidRPr="008F10BE" w:rsidRDefault="005018CA" w:rsidP="00225780">
          <w:pPr>
            <w:pStyle w:val="Footer"/>
          </w:pPr>
          <w:r w:rsidRPr="008F10BE">
            <w:t>Juridinių asmenų registre</w:t>
          </w:r>
        </w:p>
        <w:p w:rsidR="005018CA" w:rsidRPr="008F10BE" w:rsidRDefault="005018CA" w:rsidP="00225780">
          <w:pPr>
            <w:pStyle w:val="Footer"/>
          </w:pPr>
          <w:r w:rsidRPr="008F10BE">
            <w:t>Kodas 188656261</w:t>
          </w:r>
        </w:p>
      </w:tc>
    </w:tr>
  </w:tbl>
  <w:p w:rsidR="005018CA" w:rsidRPr="008F10BE" w:rsidRDefault="005018CA"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8CA" w:rsidRDefault="005018CA">
      <w:r>
        <w:separator/>
      </w:r>
    </w:p>
  </w:footnote>
  <w:footnote w:type="continuationSeparator" w:id="0">
    <w:p w:rsidR="005018CA" w:rsidRDefault="00501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CA" w:rsidRDefault="004B4E22">
    <w:pPr>
      <w:pStyle w:val="Header"/>
      <w:framePr w:wrap="around" w:vAnchor="text" w:hAnchor="margin" w:xAlign="center" w:y="1"/>
      <w:rPr>
        <w:rStyle w:val="PageNumber"/>
      </w:rPr>
    </w:pPr>
    <w:r>
      <w:rPr>
        <w:rStyle w:val="PageNumber"/>
      </w:rPr>
      <w:fldChar w:fldCharType="begin"/>
    </w:r>
    <w:r w:rsidR="005018CA">
      <w:rPr>
        <w:rStyle w:val="PageNumber"/>
      </w:rPr>
      <w:instrText xml:space="preserve">PAGE  </w:instrText>
    </w:r>
    <w:r>
      <w:rPr>
        <w:rStyle w:val="PageNumber"/>
      </w:rPr>
      <w:fldChar w:fldCharType="end"/>
    </w:r>
  </w:p>
  <w:p w:rsidR="005018CA" w:rsidRDefault="005018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CA" w:rsidRDefault="004B4E22">
    <w:pPr>
      <w:pStyle w:val="Header"/>
      <w:framePr w:wrap="around" w:vAnchor="text" w:hAnchor="margin" w:xAlign="center" w:y="1"/>
      <w:rPr>
        <w:rStyle w:val="PageNumber"/>
      </w:rPr>
    </w:pPr>
    <w:r>
      <w:rPr>
        <w:rStyle w:val="PageNumber"/>
      </w:rPr>
      <w:fldChar w:fldCharType="begin"/>
    </w:r>
    <w:r w:rsidR="005018CA">
      <w:rPr>
        <w:rStyle w:val="PageNumber"/>
      </w:rPr>
      <w:instrText xml:space="preserve">PAGE  </w:instrText>
    </w:r>
    <w:r>
      <w:rPr>
        <w:rStyle w:val="PageNumber"/>
      </w:rPr>
      <w:fldChar w:fldCharType="separate"/>
    </w:r>
    <w:r w:rsidR="00186D28">
      <w:rPr>
        <w:rStyle w:val="PageNumber"/>
        <w:noProof/>
      </w:rPr>
      <w:t>4</w:t>
    </w:r>
    <w:r>
      <w:rPr>
        <w:rStyle w:val="PageNumber"/>
      </w:rPr>
      <w:fldChar w:fldCharType="end"/>
    </w:r>
  </w:p>
  <w:p w:rsidR="005018CA" w:rsidRDefault="005018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03F9"/>
    <w:multiLevelType w:val="hybridMultilevel"/>
    <w:tmpl w:val="4D9E0E0C"/>
    <w:lvl w:ilvl="0" w:tplc="92BC9CEA">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0A4E7338"/>
    <w:multiLevelType w:val="hybridMultilevel"/>
    <w:tmpl w:val="2562A80C"/>
    <w:lvl w:ilvl="0" w:tplc="893E8E50">
      <w:start w:val="1"/>
      <w:numFmt w:val="decimal"/>
      <w:lvlText w:val="%1."/>
      <w:lvlJc w:val="left"/>
      <w:pPr>
        <w:ind w:left="1211" w:hanging="360"/>
      </w:pPr>
      <w:rPr>
        <w:rFonts w:ascii="Times New Roman" w:eastAsia="Times New Roman" w:hAnsi="Times New Roman" w:cs="Times New Roman"/>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388C0A87"/>
    <w:multiLevelType w:val="hybridMultilevel"/>
    <w:tmpl w:val="74289E5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F8D5E75"/>
    <w:multiLevelType w:val="multilevel"/>
    <w:tmpl w:val="004E0ABC"/>
    <w:lvl w:ilvl="0">
      <w:start w:val="2"/>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396"/>
  <w:characterSpacingControl w:val="doNotCompress"/>
  <w:hdrShapeDefaults>
    <o:shapedefaults v:ext="edit" spidmax="38913"/>
  </w:hdrShapeDefaults>
  <w:footnotePr>
    <w:footnote w:id="-1"/>
    <w:footnote w:id="0"/>
  </w:footnotePr>
  <w:endnotePr>
    <w:endnote w:id="-1"/>
    <w:endnote w:id="0"/>
  </w:endnotePr>
  <w:compat/>
  <w:rsids>
    <w:rsidRoot w:val="0017077F"/>
    <w:rsid w:val="000013C4"/>
    <w:rsid w:val="0000650E"/>
    <w:rsid w:val="00007372"/>
    <w:rsid w:val="000169EA"/>
    <w:rsid w:val="00021053"/>
    <w:rsid w:val="00022E94"/>
    <w:rsid w:val="00023B43"/>
    <w:rsid w:val="00024BD9"/>
    <w:rsid w:val="00031919"/>
    <w:rsid w:val="000327A3"/>
    <w:rsid w:val="00033CC7"/>
    <w:rsid w:val="00035EB7"/>
    <w:rsid w:val="00044AFE"/>
    <w:rsid w:val="000470E4"/>
    <w:rsid w:val="000506A7"/>
    <w:rsid w:val="000925F4"/>
    <w:rsid w:val="00097A68"/>
    <w:rsid w:val="000B3256"/>
    <w:rsid w:val="000D409C"/>
    <w:rsid w:val="000E164A"/>
    <w:rsid w:val="000E5D45"/>
    <w:rsid w:val="000F35AB"/>
    <w:rsid w:val="000F38F3"/>
    <w:rsid w:val="00101940"/>
    <w:rsid w:val="00103DFB"/>
    <w:rsid w:val="0011337D"/>
    <w:rsid w:val="00117AAD"/>
    <w:rsid w:val="0015271E"/>
    <w:rsid w:val="0017077F"/>
    <w:rsid w:val="00173EBB"/>
    <w:rsid w:val="00175AA7"/>
    <w:rsid w:val="00182A77"/>
    <w:rsid w:val="00186D28"/>
    <w:rsid w:val="001947C6"/>
    <w:rsid w:val="001A2A3C"/>
    <w:rsid w:val="001C10C4"/>
    <w:rsid w:val="001C64A9"/>
    <w:rsid w:val="001C7153"/>
    <w:rsid w:val="001D631A"/>
    <w:rsid w:val="001E6A75"/>
    <w:rsid w:val="001F1552"/>
    <w:rsid w:val="001F54C6"/>
    <w:rsid w:val="00221FB3"/>
    <w:rsid w:val="00223E47"/>
    <w:rsid w:val="00225780"/>
    <w:rsid w:val="002530F6"/>
    <w:rsid w:val="00256CEF"/>
    <w:rsid w:val="002571B3"/>
    <w:rsid w:val="00265158"/>
    <w:rsid w:val="00287365"/>
    <w:rsid w:val="002878B6"/>
    <w:rsid w:val="00292CFE"/>
    <w:rsid w:val="00297410"/>
    <w:rsid w:val="002A06B0"/>
    <w:rsid w:val="002B0D9C"/>
    <w:rsid w:val="002B1A92"/>
    <w:rsid w:val="002B23C8"/>
    <w:rsid w:val="002B5FFD"/>
    <w:rsid w:val="002B6A22"/>
    <w:rsid w:val="002C4A68"/>
    <w:rsid w:val="002D1F71"/>
    <w:rsid w:val="002E1EC7"/>
    <w:rsid w:val="002F3B93"/>
    <w:rsid w:val="002F6A88"/>
    <w:rsid w:val="0030684F"/>
    <w:rsid w:val="00313FC6"/>
    <w:rsid w:val="00315EB1"/>
    <w:rsid w:val="003234E3"/>
    <w:rsid w:val="00333BE7"/>
    <w:rsid w:val="00351E8D"/>
    <w:rsid w:val="0035640A"/>
    <w:rsid w:val="003578B7"/>
    <w:rsid w:val="00357A1F"/>
    <w:rsid w:val="00360A3A"/>
    <w:rsid w:val="00361B63"/>
    <w:rsid w:val="00363575"/>
    <w:rsid w:val="00364784"/>
    <w:rsid w:val="0037079C"/>
    <w:rsid w:val="00396B0F"/>
    <w:rsid w:val="003A148E"/>
    <w:rsid w:val="003A1E5F"/>
    <w:rsid w:val="003B3873"/>
    <w:rsid w:val="003C5B50"/>
    <w:rsid w:val="003D3D13"/>
    <w:rsid w:val="003F5351"/>
    <w:rsid w:val="00407574"/>
    <w:rsid w:val="0041097C"/>
    <w:rsid w:val="004434D2"/>
    <w:rsid w:val="00454C44"/>
    <w:rsid w:val="00454D65"/>
    <w:rsid w:val="00461B47"/>
    <w:rsid w:val="00462A10"/>
    <w:rsid w:val="00467993"/>
    <w:rsid w:val="00476C80"/>
    <w:rsid w:val="0048148B"/>
    <w:rsid w:val="004867F5"/>
    <w:rsid w:val="004869F6"/>
    <w:rsid w:val="00495D9B"/>
    <w:rsid w:val="004A78DE"/>
    <w:rsid w:val="004B4E22"/>
    <w:rsid w:val="004D03A6"/>
    <w:rsid w:val="004D12AD"/>
    <w:rsid w:val="004D1BAD"/>
    <w:rsid w:val="004D4D40"/>
    <w:rsid w:val="004F010C"/>
    <w:rsid w:val="005018CA"/>
    <w:rsid w:val="00510C55"/>
    <w:rsid w:val="005118F4"/>
    <w:rsid w:val="005308CA"/>
    <w:rsid w:val="0053295A"/>
    <w:rsid w:val="005358C4"/>
    <w:rsid w:val="00564433"/>
    <w:rsid w:val="00574A6E"/>
    <w:rsid w:val="005918AA"/>
    <w:rsid w:val="00593EEC"/>
    <w:rsid w:val="00596B14"/>
    <w:rsid w:val="005B6FCB"/>
    <w:rsid w:val="005F5F70"/>
    <w:rsid w:val="00604645"/>
    <w:rsid w:val="00613470"/>
    <w:rsid w:val="00617673"/>
    <w:rsid w:val="00621326"/>
    <w:rsid w:val="00626943"/>
    <w:rsid w:val="006360A4"/>
    <w:rsid w:val="006416BB"/>
    <w:rsid w:val="00653884"/>
    <w:rsid w:val="00654BAE"/>
    <w:rsid w:val="00663222"/>
    <w:rsid w:val="00664877"/>
    <w:rsid w:val="0066635C"/>
    <w:rsid w:val="006851F7"/>
    <w:rsid w:val="00691084"/>
    <w:rsid w:val="00693D78"/>
    <w:rsid w:val="00693F43"/>
    <w:rsid w:val="00694040"/>
    <w:rsid w:val="006C1AC2"/>
    <w:rsid w:val="006D6F78"/>
    <w:rsid w:val="006E7872"/>
    <w:rsid w:val="00702DFF"/>
    <w:rsid w:val="007216B1"/>
    <w:rsid w:val="00727CA6"/>
    <w:rsid w:val="007304E5"/>
    <w:rsid w:val="007436F2"/>
    <w:rsid w:val="00744E44"/>
    <w:rsid w:val="00746CAA"/>
    <w:rsid w:val="00761093"/>
    <w:rsid w:val="00780B98"/>
    <w:rsid w:val="00793677"/>
    <w:rsid w:val="007A3192"/>
    <w:rsid w:val="007A7FEC"/>
    <w:rsid w:val="007B4FBE"/>
    <w:rsid w:val="007B520B"/>
    <w:rsid w:val="007D313C"/>
    <w:rsid w:val="007D5002"/>
    <w:rsid w:val="007D6395"/>
    <w:rsid w:val="007E3A75"/>
    <w:rsid w:val="007F62F4"/>
    <w:rsid w:val="008149D7"/>
    <w:rsid w:val="00820217"/>
    <w:rsid w:val="00832DBE"/>
    <w:rsid w:val="00835B17"/>
    <w:rsid w:val="0084011F"/>
    <w:rsid w:val="008465EF"/>
    <w:rsid w:val="00854F66"/>
    <w:rsid w:val="00856C30"/>
    <w:rsid w:val="00860633"/>
    <w:rsid w:val="00862347"/>
    <w:rsid w:val="00872514"/>
    <w:rsid w:val="00877384"/>
    <w:rsid w:val="008878DD"/>
    <w:rsid w:val="0089280F"/>
    <w:rsid w:val="008A5A7B"/>
    <w:rsid w:val="008B369B"/>
    <w:rsid w:val="008C08DC"/>
    <w:rsid w:val="008C12B9"/>
    <w:rsid w:val="008E4193"/>
    <w:rsid w:val="008E48D1"/>
    <w:rsid w:val="008F10BE"/>
    <w:rsid w:val="00900135"/>
    <w:rsid w:val="009037C6"/>
    <w:rsid w:val="00907C82"/>
    <w:rsid w:val="00926651"/>
    <w:rsid w:val="00927361"/>
    <w:rsid w:val="009310AB"/>
    <w:rsid w:val="00943DBD"/>
    <w:rsid w:val="0095689C"/>
    <w:rsid w:val="009607FC"/>
    <w:rsid w:val="009831BF"/>
    <w:rsid w:val="0098570E"/>
    <w:rsid w:val="00987111"/>
    <w:rsid w:val="009977BB"/>
    <w:rsid w:val="009A1D98"/>
    <w:rsid w:val="009A7CC2"/>
    <w:rsid w:val="009B16B3"/>
    <w:rsid w:val="009B2FC6"/>
    <w:rsid w:val="009B5390"/>
    <w:rsid w:val="009C1E7C"/>
    <w:rsid w:val="009E58BA"/>
    <w:rsid w:val="009F1576"/>
    <w:rsid w:val="009F27E9"/>
    <w:rsid w:val="00A07134"/>
    <w:rsid w:val="00A26FAE"/>
    <w:rsid w:val="00A31E2F"/>
    <w:rsid w:val="00A33DFB"/>
    <w:rsid w:val="00A41F79"/>
    <w:rsid w:val="00A630A8"/>
    <w:rsid w:val="00A77BDD"/>
    <w:rsid w:val="00A93BB6"/>
    <w:rsid w:val="00AC720E"/>
    <w:rsid w:val="00AD2446"/>
    <w:rsid w:val="00AD3EC0"/>
    <w:rsid w:val="00AD4FCC"/>
    <w:rsid w:val="00AD6B9F"/>
    <w:rsid w:val="00AE10F6"/>
    <w:rsid w:val="00AE1A79"/>
    <w:rsid w:val="00AE554D"/>
    <w:rsid w:val="00B1137A"/>
    <w:rsid w:val="00B1182C"/>
    <w:rsid w:val="00B13D09"/>
    <w:rsid w:val="00B1475A"/>
    <w:rsid w:val="00B1621C"/>
    <w:rsid w:val="00B23540"/>
    <w:rsid w:val="00B27F2D"/>
    <w:rsid w:val="00B300E1"/>
    <w:rsid w:val="00B36DDA"/>
    <w:rsid w:val="00B5282C"/>
    <w:rsid w:val="00B53DC4"/>
    <w:rsid w:val="00B64871"/>
    <w:rsid w:val="00B67F07"/>
    <w:rsid w:val="00B87C24"/>
    <w:rsid w:val="00BA0026"/>
    <w:rsid w:val="00BB0636"/>
    <w:rsid w:val="00BB3371"/>
    <w:rsid w:val="00BB6D51"/>
    <w:rsid w:val="00BC2A65"/>
    <w:rsid w:val="00BE5F43"/>
    <w:rsid w:val="00BE7D8B"/>
    <w:rsid w:val="00BF7F7D"/>
    <w:rsid w:val="00C11535"/>
    <w:rsid w:val="00C14F37"/>
    <w:rsid w:val="00C267ED"/>
    <w:rsid w:val="00C3102D"/>
    <w:rsid w:val="00C4238F"/>
    <w:rsid w:val="00C46F62"/>
    <w:rsid w:val="00C71B4A"/>
    <w:rsid w:val="00C9438A"/>
    <w:rsid w:val="00C96CAB"/>
    <w:rsid w:val="00CC041D"/>
    <w:rsid w:val="00CD0D68"/>
    <w:rsid w:val="00CD0F7C"/>
    <w:rsid w:val="00D215F6"/>
    <w:rsid w:val="00D26C7E"/>
    <w:rsid w:val="00D272BF"/>
    <w:rsid w:val="00D30739"/>
    <w:rsid w:val="00D3585E"/>
    <w:rsid w:val="00D37AE0"/>
    <w:rsid w:val="00D5057E"/>
    <w:rsid w:val="00D51D46"/>
    <w:rsid w:val="00D73CF3"/>
    <w:rsid w:val="00D74661"/>
    <w:rsid w:val="00D87661"/>
    <w:rsid w:val="00D917BE"/>
    <w:rsid w:val="00DA126A"/>
    <w:rsid w:val="00DB3D63"/>
    <w:rsid w:val="00DD5E2D"/>
    <w:rsid w:val="00DE02ED"/>
    <w:rsid w:val="00DE7300"/>
    <w:rsid w:val="00E00860"/>
    <w:rsid w:val="00E10488"/>
    <w:rsid w:val="00E1085D"/>
    <w:rsid w:val="00E1788F"/>
    <w:rsid w:val="00E5561F"/>
    <w:rsid w:val="00E6065D"/>
    <w:rsid w:val="00E968EF"/>
    <w:rsid w:val="00EA1FF7"/>
    <w:rsid w:val="00EB32C9"/>
    <w:rsid w:val="00EB47BA"/>
    <w:rsid w:val="00EC1185"/>
    <w:rsid w:val="00EC3B31"/>
    <w:rsid w:val="00EF48EA"/>
    <w:rsid w:val="00EF6BEB"/>
    <w:rsid w:val="00F07386"/>
    <w:rsid w:val="00F14338"/>
    <w:rsid w:val="00F262C4"/>
    <w:rsid w:val="00F34035"/>
    <w:rsid w:val="00F47816"/>
    <w:rsid w:val="00F606BC"/>
    <w:rsid w:val="00F640F7"/>
    <w:rsid w:val="00F66E5F"/>
    <w:rsid w:val="00F90553"/>
    <w:rsid w:val="00F90D16"/>
    <w:rsid w:val="00F94496"/>
    <w:rsid w:val="00F979B6"/>
    <w:rsid w:val="00FA76E1"/>
    <w:rsid w:val="00FB6BFB"/>
    <w:rsid w:val="00FC3E2E"/>
    <w:rsid w:val="00FC4ACE"/>
    <w:rsid w:val="00FD1686"/>
    <w:rsid w:val="00FD513A"/>
    <w:rsid w:val="00FE308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7E3A75"/>
    <w:pPr>
      <w:ind w:left="720"/>
      <w:contextualSpacing/>
    </w:pPr>
  </w:style>
</w:styles>
</file>

<file path=word/webSettings.xml><?xml version="1.0" encoding="utf-8"?>
<w:webSettings xmlns:r="http://schemas.openxmlformats.org/officeDocument/2006/relationships" xmlns:w="http://schemas.openxmlformats.org/wordprocessingml/2006/main">
  <w:divs>
    <w:div w:id="7937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lat.lt/lat_web_test/4_tpbiuleteniai/senos/nutartis.aspx?id=351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F49DF-F7EC-4A57-B165-26C94ACC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4</Pages>
  <Words>1695</Words>
  <Characters>12770</Characters>
  <Application>Microsoft Office Word</Application>
  <DocSecurity>0</DocSecurity>
  <Lines>106</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Gema Petronytė</cp:lastModifiedBy>
  <cp:revision>3</cp:revision>
  <cp:lastPrinted>2014-08-05T07:49:00Z</cp:lastPrinted>
  <dcterms:created xsi:type="dcterms:W3CDTF">2014-08-27T06:43:00Z</dcterms:created>
  <dcterms:modified xsi:type="dcterms:W3CDTF">2014-08-27T06:44:00Z</dcterms:modified>
</cp:coreProperties>
</file>