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bookmarkStart w:id="1" w:name="_MON_1051956295"/>
    <w:bookmarkEnd w:id="1"/>
    <w:p w:rsidR="00907C82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47.8pt" o:ole="" fillcolor="window">
            <v:imagedata r:id="rId8" o:title=""/>
          </v:shape>
          <o:OLEObject Type="Embed" ProgID="Word.Picture.8" ShapeID="_x0000_i1025" DrawAspect="Content" ObjectID="_1468741569" r:id="rId9"/>
        </w:object>
      </w:r>
      <w:r w:rsidR="0017077F" w:rsidRPr="0017077F">
        <w:rPr>
          <w:rFonts w:ascii="CG Times" w:hAnsi="CG Times"/>
          <w:noProof/>
          <w:sz w:val="24"/>
          <w:szCs w:val="24"/>
          <w:lang w:eastAsia="lt-L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5206365</wp:posOffset>
            </wp:positionH>
            <wp:positionV relativeFrom="margin">
              <wp:posOffset>13335</wp:posOffset>
            </wp:positionV>
            <wp:extent cx="542925" cy="542925"/>
            <wp:effectExtent l="0" t="0" r="0" b="0"/>
            <wp:wrapNone/>
            <wp:docPr id="3" name="Paveikslėlis 1" descr="Euro ivedimas_sablonai ZENKLAS Full COL &amp; euras_l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 ivedimas_sablonai ZENKLAS Full COL &amp; euras_lt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0D68" w:rsidRPr="00907C82" w:rsidRDefault="00CD0D68" w:rsidP="00907C82">
      <w:pPr>
        <w:jc w:val="center"/>
        <w:rPr>
          <w:sz w:val="24"/>
          <w:szCs w:val="24"/>
        </w:rPr>
      </w:pPr>
    </w:p>
    <w:p w:rsidR="00351E8D" w:rsidRPr="00907C82" w:rsidRDefault="00351E8D" w:rsidP="009310A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0327A3" w:rsidRDefault="000327A3" w:rsidP="00A77BDD">
      <w:pPr>
        <w:tabs>
          <w:tab w:val="left" w:pos="900"/>
        </w:tabs>
        <w:rPr>
          <w:bCs/>
          <w:sz w:val="24"/>
          <w:szCs w:val="24"/>
        </w:rPr>
      </w:pPr>
    </w:p>
    <w:p w:rsidR="00396B0F" w:rsidRDefault="00396B0F" w:rsidP="00A77BDD">
      <w:pPr>
        <w:tabs>
          <w:tab w:val="left" w:pos="900"/>
        </w:tabs>
        <w:rPr>
          <w:bCs/>
          <w:sz w:val="24"/>
          <w:szCs w:val="24"/>
        </w:rPr>
      </w:pPr>
    </w:p>
    <w:p w:rsidR="00396B0F" w:rsidRPr="00907C82" w:rsidRDefault="00B300E1" w:rsidP="00A77BDD">
      <w:pPr>
        <w:tabs>
          <w:tab w:val="left" w:pos="900"/>
        </w:tabs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VšĮ</w:t>
      </w:r>
      <w:proofErr w:type="spellEnd"/>
      <w:r>
        <w:rPr>
          <w:bCs/>
          <w:sz w:val="24"/>
          <w:szCs w:val="24"/>
        </w:rPr>
        <w:t xml:space="preserve"> </w:t>
      </w:r>
      <w:r w:rsidR="007E3A75">
        <w:rPr>
          <w:bCs/>
          <w:sz w:val="24"/>
          <w:szCs w:val="24"/>
        </w:rPr>
        <w:t>„Versli Lietuva“</w:t>
      </w:r>
      <w:r w:rsidR="007E3A75">
        <w:rPr>
          <w:bCs/>
          <w:sz w:val="24"/>
          <w:szCs w:val="24"/>
        </w:rPr>
        <w:tab/>
      </w:r>
      <w:r w:rsidR="007E3A75">
        <w:rPr>
          <w:bCs/>
          <w:sz w:val="24"/>
          <w:szCs w:val="24"/>
        </w:rPr>
        <w:tab/>
      </w:r>
      <w:r w:rsidR="007E3A75">
        <w:rPr>
          <w:bCs/>
          <w:sz w:val="24"/>
          <w:szCs w:val="24"/>
        </w:rPr>
        <w:tab/>
      </w:r>
      <w:r w:rsidR="007E3A75">
        <w:rPr>
          <w:bCs/>
          <w:sz w:val="24"/>
          <w:szCs w:val="24"/>
        </w:rPr>
        <w:tab/>
      </w:r>
      <w:r w:rsidR="007E3A75">
        <w:rPr>
          <w:bCs/>
          <w:sz w:val="24"/>
          <w:szCs w:val="24"/>
        </w:rPr>
        <w:tab/>
      </w:r>
      <w:r w:rsidR="007E3A75">
        <w:rPr>
          <w:bCs/>
          <w:sz w:val="24"/>
          <w:szCs w:val="24"/>
        </w:rPr>
        <w:tab/>
        <w:t>2014-0</w:t>
      </w:r>
      <w:r w:rsidR="00E6065D">
        <w:rPr>
          <w:bCs/>
          <w:sz w:val="24"/>
          <w:szCs w:val="24"/>
        </w:rPr>
        <w:t>8</w:t>
      </w:r>
      <w:r w:rsidR="007E3A75">
        <w:rPr>
          <w:bCs/>
          <w:sz w:val="24"/>
          <w:szCs w:val="24"/>
        </w:rPr>
        <w:t>-</w:t>
      </w:r>
      <w:proofErr w:type="gramStart"/>
      <w:r w:rsidR="007E3A75">
        <w:rPr>
          <w:bCs/>
          <w:sz w:val="24"/>
          <w:szCs w:val="24"/>
        </w:rPr>
        <w:t xml:space="preserve">      </w:t>
      </w:r>
      <w:proofErr w:type="gramEnd"/>
      <w:r w:rsidR="007E3A75">
        <w:rPr>
          <w:bCs/>
          <w:sz w:val="24"/>
          <w:szCs w:val="24"/>
        </w:rPr>
        <w:t>Nr. 4S-</w:t>
      </w:r>
    </w:p>
    <w:p w:rsidR="00F90553" w:rsidRPr="007E3A75" w:rsidRDefault="007E3A75" w:rsidP="007E3A75">
      <w:pPr>
        <w:shd w:val="clear" w:color="auto" w:fill="FFFFFF"/>
        <w:tabs>
          <w:tab w:val="left" w:pos="900"/>
        </w:tabs>
        <w:rPr>
          <w:bCs/>
          <w:color w:val="000000"/>
          <w:sz w:val="24"/>
          <w:szCs w:val="24"/>
          <w:lang w:eastAsia="lt-LT"/>
        </w:rPr>
      </w:pPr>
      <w:r>
        <w:rPr>
          <w:bCs/>
          <w:color w:val="000000"/>
          <w:sz w:val="24"/>
          <w:szCs w:val="24"/>
          <w:lang w:eastAsia="lt-LT"/>
        </w:rPr>
        <w:t xml:space="preserve">A. </w:t>
      </w:r>
      <w:r w:rsidRPr="007E3A75">
        <w:rPr>
          <w:bCs/>
          <w:color w:val="000000"/>
          <w:sz w:val="24"/>
          <w:szCs w:val="24"/>
          <w:lang w:eastAsia="lt-LT"/>
        </w:rPr>
        <w:t>Goštauto g. 40A</w:t>
      </w:r>
      <w:r>
        <w:rPr>
          <w:bCs/>
          <w:color w:val="000000"/>
          <w:sz w:val="24"/>
          <w:szCs w:val="24"/>
          <w:lang w:eastAsia="lt-LT"/>
        </w:rPr>
        <w:tab/>
      </w:r>
      <w:r>
        <w:rPr>
          <w:bCs/>
          <w:color w:val="000000"/>
          <w:sz w:val="24"/>
          <w:szCs w:val="24"/>
          <w:lang w:eastAsia="lt-LT"/>
        </w:rPr>
        <w:tab/>
      </w:r>
      <w:r>
        <w:rPr>
          <w:bCs/>
          <w:color w:val="000000"/>
          <w:sz w:val="24"/>
          <w:szCs w:val="24"/>
          <w:lang w:eastAsia="lt-LT"/>
        </w:rPr>
        <w:tab/>
      </w:r>
      <w:r>
        <w:rPr>
          <w:bCs/>
          <w:color w:val="000000"/>
          <w:sz w:val="24"/>
          <w:szCs w:val="24"/>
          <w:lang w:eastAsia="lt-LT"/>
        </w:rPr>
        <w:tab/>
      </w:r>
      <w:r>
        <w:rPr>
          <w:bCs/>
          <w:color w:val="000000"/>
          <w:sz w:val="24"/>
          <w:szCs w:val="24"/>
          <w:lang w:eastAsia="lt-LT"/>
        </w:rPr>
        <w:tab/>
      </w:r>
      <w:r>
        <w:rPr>
          <w:bCs/>
          <w:color w:val="000000"/>
          <w:sz w:val="24"/>
          <w:szCs w:val="24"/>
          <w:lang w:eastAsia="lt-LT"/>
        </w:rPr>
        <w:tab/>
        <w:t>Į 2014-07-16 Nr. VL2014-482</w:t>
      </w:r>
    </w:p>
    <w:p w:rsidR="00F90553" w:rsidRPr="00907C82" w:rsidRDefault="007E3A75" w:rsidP="00A77BDD">
      <w:pPr>
        <w:shd w:val="clear" w:color="auto" w:fill="FFFFFF"/>
        <w:tabs>
          <w:tab w:val="left" w:pos="900"/>
        </w:tabs>
        <w:rPr>
          <w:bCs/>
          <w:color w:val="000000"/>
          <w:sz w:val="24"/>
          <w:szCs w:val="24"/>
          <w:lang w:eastAsia="lt-LT"/>
        </w:rPr>
      </w:pPr>
      <w:r>
        <w:rPr>
          <w:bCs/>
          <w:color w:val="000000"/>
          <w:sz w:val="24"/>
          <w:szCs w:val="24"/>
          <w:lang w:eastAsia="lt-LT"/>
        </w:rPr>
        <w:t>01112 Vilnius</w:t>
      </w:r>
    </w:p>
    <w:p w:rsidR="00351E8D" w:rsidRPr="007E3A75" w:rsidRDefault="00351E8D" w:rsidP="00225780">
      <w:pPr>
        <w:shd w:val="clear" w:color="auto" w:fill="FFFFFF"/>
        <w:tabs>
          <w:tab w:val="left" w:pos="900"/>
        </w:tabs>
        <w:rPr>
          <w:color w:val="000000"/>
          <w:sz w:val="24"/>
          <w:szCs w:val="24"/>
          <w:lang w:eastAsia="lt-LT"/>
        </w:rPr>
      </w:pPr>
    </w:p>
    <w:p w:rsidR="007E3A75" w:rsidRPr="00B300E1" w:rsidRDefault="00B300E1" w:rsidP="007E3A75">
      <w:pPr>
        <w:rPr>
          <w:sz w:val="24"/>
          <w:szCs w:val="24"/>
        </w:rPr>
      </w:pPr>
      <w:r w:rsidRPr="00B300E1">
        <w:rPr>
          <w:sz w:val="24"/>
          <w:szCs w:val="24"/>
        </w:rPr>
        <w:t>Vš</w:t>
      </w:r>
      <w:r w:rsidR="007E3A75" w:rsidRPr="00B300E1">
        <w:rPr>
          <w:sz w:val="24"/>
          <w:szCs w:val="24"/>
        </w:rPr>
        <w:t>Į „Lietuvos verslo paramos agentūra“</w:t>
      </w:r>
    </w:p>
    <w:p w:rsidR="007E3A75" w:rsidRPr="00B300E1" w:rsidRDefault="00B300E1" w:rsidP="007E3A75">
      <w:pPr>
        <w:rPr>
          <w:sz w:val="24"/>
          <w:szCs w:val="24"/>
        </w:rPr>
      </w:pPr>
      <w:r w:rsidRPr="00B300E1">
        <w:rPr>
          <w:sz w:val="24"/>
          <w:szCs w:val="24"/>
        </w:rPr>
        <w:t>Savanorių pr. 28</w:t>
      </w:r>
    </w:p>
    <w:p w:rsidR="00B300E1" w:rsidRPr="00B300E1" w:rsidRDefault="00B300E1" w:rsidP="007E3A75">
      <w:pPr>
        <w:rPr>
          <w:sz w:val="24"/>
          <w:szCs w:val="24"/>
        </w:rPr>
      </w:pPr>
      <w:r w:rsidRPr="00B300E1">
        <w:rPr>
          <w:sz w:val="24"/>
          <w:szCs w:val="24"/>
        </w:rPr>
        <w:t>03116 Vilnius</w:t>
      </w:r>
    </w:p>
    <w:p w:rsidR="00B300E1" w:rsidRDefault="00B300E1" w:rsidP="00B300E1">
      <w:pPr>
        <w:jc w:val="both"/>
        <w:rPr>
          <w:b/>
          <w:sz w:val="24"/>
          <w:szCs w:val="24"/>
        </w:rPr>
      </w:pPr>
    </w:p>
    <w:p w:rsidR="00221FB3" w:rsidRDefault="00221FB3" w:rsidP="00B300E1">
      <w:pPr>
        <w:jc w:val="both"/>
        <w:rPr>
          <w:b/>
          <w:sz w:val="24"/>
          <w:szCs w:val="24"/>
        </w:rPr>
      </w:pPr>
    </w:p>
    <w:p w:rsidR="007E3A75" w:rsidRDefault="007E3A75" w:rsidP="00B300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B300E1">
        <w:rPr>
          <w:b/>
          <w:sz w:val="24"/>
          <w:szCs w:val="24"/>
        </w:rPr>
        <w:t xml:space="preserve">TIEKĖJŲ ATNAUJINTŲ VARŽYMŲSI, </w:t>
      </w:r>
      <w:r>
        <w:rPr>
          <w:b/>
          <w:sz w:val="24"/>
          <w:szCs w:val="24"/>
        </w:rPr>
        <w:t>VIEŠOJO PIRKIMO NR. 1</w:t>
      </w:r>
      <w:r w:rsidR="00B300E1">
        <w:rPr>
          <w:b/>
          <w:sz w:val="24"/>
          <w:szCs w:val="24"/>
        </w:rPr>
        <w:t>43305 PRELIMINARIOS SUTARTIES PAGRINDU,</w:t>
      </w:r>
      <w:r>
        <w:rPr>
          <w:b/>
          <w:sz w:val="24"/>
          <w:szCs w:val="24"/>
        </w:rPr>
        <w:t xml:space="preserve"> DALINIO VERTINIMO</w:t>
      </w:r>
    </w:p>
    <w:p w:rsidR="007E3A75" w:rsidRDefault="007E3A75" w:rsidP="007E3A75">
      <w:pPr>
        <w:tabs>
          <w:tab w:val="left" w:pos="3600"/>
        </w:tabs>
        <w:jc w:val="both"/>
        <w:rPr>
          <w:sz w:val="24"/>
          <w:szCs w:val="24"/>
        </w:rPr>
      </w:pPr>
    </w:p>
    <w:p w:rsidR="00EB32C9" w:rsidRDefault="007E3A75" w:rsidP="001C7153">
      <w:pPr>
        <w:ind w:left="-108" w:firstLine="959"/>
        <w:jc w:val="both"/>
        <w:rPr>
          <w:sz w:val="24"/>
          <w:szCs w:val="24"/>
        </w:rPr>
      </w:pPr>
      <w:r>
        <w:rPr>
          <w:sz w:val="24"/>
          <w:szCs w:val="24"/>
        </w:rPr>
        <w:t>Viešųjų pirkimų tarnyba (toliau – Tarnyba), vadovaudamasi Lietuvos Respublikos viešųjų pirkimų įstatymo 8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straipsnio 1 dalies 2 punktu, atliko </w:t>
      </w:r>
      <w:r w:rsidR="00B300E1">
        <w:rPr>
          <w:sz w:val="24"/>
          <w:szCs w:val="24"/>
        </w:rPr>
        <w:t>VšĮ „Versli Lietuva“</w:t>
      </w:r>
      <w:r>
        <w:rPr>
          <w:sz w:val="24"/>
          <w:szCs w:val="24"/>
        </w:rPr>
        <w:t xml:space="preserve"> vykdyt</w:t>
      </w:r>
      <w:r w:rsidR="001C7153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B300E1">
        <w:rPr>
          <w:sz w:val="24"/>
          <w:szCs w:val="24"/>
        </w:rPr>
        <w:t>tiekėjų atnaujinto varžymosi (</w:t>
      </w:r>
      <w:r w:rsidR="001C7153">
        <w:rPr>
          <w:sz w:val="24"/>
          <w:szCs w:val="24"/>
        </w:rPr>
        <w:t>2014-01-17 kvietimas Nr. 232, toliau – I Varžymasis) ir atnaujinto varžymosi (2014-02-14 kvietimas Nr. 242, toliau –</w:t>
      </w:r>
      <w:r w:rsidR="001C7153" w:rsidRPr="001C7153">
        <w:rPr>
          <w:sz w:val="24"/>
          <w:szCs w:val="24"/>
        </w:rPr>
        <w:t xml:space="preserve"> </w:t>
      </w:r>
      <w:r w:rsidR="001C7153">
        <w:rPr>
          <w:sz w:val="24"/>
          <w:szCs w:val="24"/>
        </w:rPr>
        <w:t>II Varžymasis) pagal supaprastinto atviro konkurso „Renginių organizavimo paslaugų pirkimas“</w:t>
      </w:r>
      <w:r w:rsidR="001C7153" w:rsidRPr="001C7153">
        <w:rPr>
          <w:sz w:val="24"/>
          <w:szCs w:val="24"/>
        </w:rPr>
        <w:t xml:space="preserve"> </w:t>
      </w:r>
      <w:r w:rsidR="001C7153">
        <w:rPr>
          <w:sz w:val="24"/>
          <w:szCs w:val="24"/>
        </w:rPr>
        <w:t>(2013-10-03 skelbtas Centrinėje viešųjų pirkimų informacinėje sistemoje (toliau – CVP IS), pirkimo Nr. 143305, toliau – Pirkimas) preliminarią sutartį (2013-11-08 Nr. VL13-665</w:t>
      </w:r>
      <w:r w:rsidR="003578B7">
        <w:rPr>
          <w:sz w:val="24"/>
          <w:szCs w:val="24"/>
        </w:rPr>
        <w:t>, toliau – Preliminari sutartis</w:t>
      </w:r>
      <w:r w:rsidR="001C7153">
        <w:rPr>
          <w:sz w:val="24"/>
          <w:szCs w:val="24"/>
        </w:rPr>
        <w:t>)</w:t>
      </w:r>
      <w:r w:rsidR="001C7153" w:rsidRPr="001C7153">
        <w:rPr>
          <w:sz w:val="24"/>
          <w:szCs w:val="24"/>
        </w:rPr>
        <w:t xml:space="preserve"> </w:t>
      </w:r>
      <w:r w:rsidR="001C7153">
        <w:rPr>
          <w:sz w:val="24"/>
          <w:szCs w:val="24"/>
        </w:rPr>
        <w:t>dalinį vertinimą</w:t>
      </w:r>
      <w:r w:rsidR="00596B14">
        <w:rPr>
          <w:sz w:val="24"/>
          <w:szCs w:val="24"/>
        </w:rPr>
        <w:t>,</w:t>
      </w:r>
      <w:r w:rsidR="001C7153">
        <w:rPr>
          <w:sz w:val="24"/>
          <w:szCs w:val="24"/>
        </w:rPr>
        <w:t xml:space="preserve"> pagal perkančiosios organizacijos 2014-07-1</w:t>
      </w:r>
      <w:r w:rsidR="00596B14">
        <w:rPr>
          <w:sz w:val="24"/>
          <w:szCs w:val="24"/>
        </w:rPr>
        <w:t>6</w:t>
      </w:r>
      <w:r w:rsidR="000470E4">
        <w:rPr>
          <w:sz w:val="24"/>
          <w:szCs w:val="24"/>
        </w:rPr>
        <w:t xml:space="preserve"> (raštas Nr. VL2014-482</w:t>
      </w:r>
      <w:r w:rsidR="001C7153">
        <w:rPr>
          <w:sz w:val="24"/>
          <w:szCs w:val="24"/>
        </w:rPr>
        <w:t>) pateiktą medžiagą (toliau – Medžiaga) ir teikia išvadą.</w:t>
      </w:r>
    </w:p>
    <w:p w:rsidR="001C7153" w:rsidRDefault="00EB32C9" w:rsidP="001C7153">
      <w:pPr>
        <w:ind w:left="-108" w:firstLine="959"/>
        <w:jc w:val="both"/>
        <w:rPr>
          <w:sz w:val="24"/>
          <w:szCs w:val="24"/>
        </w:rPr>
      </w:pPr>
      <w:r>
        <w:rPr>
          <w:sz w:val="24"/>
          <w:szCs w:val="24"/>
        </w:rPr>
        <w:t>Perkančioji organizacija Pirkimą atliko pagal Lietuvos Respublikos viešųjų pirkimų įstatymo (redakcija nuo 2013</w:t>
      </w:r>
      <w:r w:rsidR="00022E94">
        <w:rPr>
          <w:sz w:val="24"/>
          <w:szCs w:val="24"/>
        </w:rPr>
        <w:t>-01-30</w:t>
      </w:r>
      <w:r>
        <w:rPr>
          <w:sz w:val="24"/>
          <w:szCs w:val="24"/>
        </w:rPr>
        <w:t>) (toliau – Viešųjų pirkimų įstatymas) nuostatas ir Pirkimo sąlygas, patvirtintas perkančiosios organizacijos generalinio direktoriaus 2012-04-27 įsakymu</w:t>
      </w:r>
      <w:proofErr w:type="gramStart"/>
      <w:r>
        <w:rPr>
          <w:sz w:val="24"/>
          <w:szCs w:val="24"/>
        </w:rPr>
        <w:t xml:space="preserve"> </w:t>
      </w:r>
      <w:r w:rsidR="000470E4">
        <w:rPr>
          <w:sz w:val="24"/>
          <w:szCs w:val="24"/>
        </w:rPr>
        <w:t xml:space="preserve">      </w:t>
      </w:r>
      <w:proofErr w:type="gramEnd"/>
      <w:r>
        <w:rPr>
          <w:sz w:val="24"/>
          <w:szCs w:val="24"/>
        </w:rPr>
        <w:t>Nr. ĮS 2012-37 paskirtos viešojo pirkimo komisijos protokolu Nr. 138, (toliau – Pirkimo sąlygos) elektroninėmis priemonėmis CVP IS, įgyvendindama projektą</w:t>
      </w:r>
      <w:r w:rsidR="001C7153">
        <w:rPr>
          <w:sz w:val="24"/>
          <w:szCs w:val="24"/>
        </w:rPr>
        <w:t xml:space="preserve"> </w:t>
      </w:r>
      <w:r>
        <w:rPr>
          <w:sz w:val="24"/>
          <w:szCs w:val="24"/>
        </w:rPr>
        <w:t>Nr. VP2-2.2-ŪM-03-V-04-001 „Galimybės verslui kurtis ir plėstis“ (toliau –Projektas).</w:t>
      </w:r>
    </w:p>
    <w:p w:rsidR="004869F6" w:rsidRPr="00B300E1" w:rsidRDefault="004869F6" w:rsidP="004869F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Tarnyba, susipažinusi su Medžiaga, nustatė, kad tarp perkančiosios organizacijos ir </w:t>
      </w:r>
      <w:r w:rsidR="00EB32C9">
        <w:rPr>
          <w:sz w:val="24"/>
          <w:szCs w:val="24"/>
        </w:rPr>
        <w:t xml:space="preserve">Projektą </w:t>
      </w:r>
      <w:r w:rsidR="00FD1686">
        <w:rPr>
          <w:sz w:val="24"/>
          <w:szCs w:val="24"/>
        </w:rPr>
        <w:t>įgyvendinančios</w:t>
      </w:r>
      <w:r w:rsidR="00596B14">
        <w:rPr>
          <w:sz w:val="24"/>
          <w:szCs w:val="24"/>
        </w:rPr>
        <w:t xml:space="preserve"> </w:t>
      </w:r>
      <w:r w:rsidR="00EB32C9">
        <w:rPr>
          <w:sz w:val="24"/>
          <w:szCs w:val="24"/>
        </w:rPr>
        <w:t xml:space="preserve">institucijos </w:t>
      </w:r>
      <w:r w:rsidRPr="00B300E1">
        <w:rPr>
          <w:sz w:val="24"/>
          <w:szCs w:val="24"/>
        </w:rPr>
        <w:t>VšĮ „Lietuvos verslo paramos agentūra“</w:t>
      </w:r>
      <w:r>
        <w:rPr>
          <w:sz w:val="24"/>
          <w:szCs w:val="24"/>
        </w:rPr>
        <w:t xml:space="preserve"> (toliau – Agentūra) kilo ginčas dėl I Varžymosi ir </w:t>
      </w:r>
      <w:r w:rsidR="00EB32C9">
        <w:rPr>
          <w:sz w:val="24"/>
          <w:szCs w:val="24"/>
        </w:rPr>
        <w:t xml:space="preserve">II Varžymosi tiekėjų pasiūlymų </w:t>
      </w:r>
      <w:r>
        <w:rPr>
          <w:sz w:val="24"/>
          <w:szCs w:val="24"/>
        </w:rPr>
        <w:t>vertinimo. Agentūra</w:t>
      </w:r>
      <w:r w:rsidR="009C1E7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013C4">
        <w:rPr>
          <w:sz w:val="24"/>
          <w:szCs w:val="24"/>
        </w:rPr>
        <w:t>remdamasi</w:t>
      </w:r>
      <w:r>
        <w:rPr>
          <w:sz w:val="24"/>
          <w:szCs w:val="24"/>
        </w:rPr>
        <w:t xml:space="preserve"> Valstybinės mokesčių inspekcijos prie Lietuvos Respublikos finansų ministerijos </w:t>
      </w:r>
      <w:r w:rsidR="00835B17">
        <w:rPr>
          <w:sz w:val="24"/>
          <w:szCs w:val="24"/>
        </w:rPr>
        <w:t xml:space="preserve">(toliau – VMI) </w:t>
      </w:r>
      <w:r>
        <w:rPr>
          <w:sz w:val="24"/>
          <w:szCs w:val="24"/>
        </w:rPr>
        <w:t>2014-05-29 (raštas Nr. (18.3-31-2)-</w:t>
      </w:r>
      <w:r w:rsidR="009C1E7C">
        <w:rPr>
          <w:sz w:val="24"/>
          <w:szCs w:val="24"/>
        </w:rPr>
        <w:t>R1-4130) išaiškinim</w:t>
      </w:r>
      <w:r w:rsidR="000013C4">
        <w:rPr>
          <w:sz w:val="24"/>
          <w:szCs w:val="24"/>
        </w:rPr>
        <w:t>u</w:t>
      </w:r>
      <w:r w:rsidR="00835B17">
        <w:rPr>
          <w:sz w:val="24"/>
          <w:szCs w:val="24"/>
        </w:rPr>
        <w:t xml:space="preserve"> (toliau – Išaiškinimas)</w:t>
      </w:r>
      <w:r w:rsidR="009C1E7C">
        <w:rPr>
          <w:sz w:val="24"/>
          <w:szCs w:val="24"/>
        </w:rPr>
        <w:t>, pažymėjo, kad I Varžymosi bei II Varžymosi objektuose nurodytos paslaugos negali būti laikomos turizmo paslaugomis</w:t>
      </w:r>
      <w:r w:rsidR="000013C4">
        <w:rPr>
          <w:sz w:val="24"/>
          <w:szCs w:val="24"/>
        </w:rPr>
        <w:t xml:space="preserve">, </w:t>
      </w:r>
      <w:r w:rsidR="009C1E7C">
        <w:rPr>
          <w:sz w:val="24"/>
          <w:szCs w:val="24"/>
        </w:rPr>
        <w:t>jų kainai apskaičiuoti negalėjo būti taikoma maržos schema</w:t>
      </w:r>
      <w:r w:rsidR="009A1D98">
        <w:rPr>
          <w:sz w:val="24"/>
          <w:szCs w:val="24"/>
        </w:rPr>
        <w:t xml:space="preserve"> (</w:t>
      </w:r>
      <w:r w:rsidR="009A1D98" w:rsidRPr="009A1D98">
        <w:rPr>
          <w:i/>
          <w:sz w:val="24"/>
          <w:szCs w:val="24"/>
        </w:rPr>
        <w:t>taikant maržos schemą apmokestinamoji bazė apskaičiuoti PVM yra skirtumas tarp pardavimo kainos ir savikainos</w:t>
      </w:r>
      <w:r w:rsidR="009C1E7C">
        <w:rPr>
          <w:sz w:val="24"/>
          <w:szCs w:val="24"/>
        </w:rPr>
        <w:t>)</w:t>
      </w:r>
      <w:r w:rsidR="009A1D98">
        <w:rPr>
          <w:sz w:val="24"/>
          <w:szCs w:val="24"/>
        </w:rPr>
        <w:t xml:space="preserve"> (toliau –</w:t>
      </w:r>
      <w:r w:rsidR="000470E4">
        <w:rPr>
          <w:sz w:val="24"/>
          <w:szCs w:val="24"/>
        </w:rPr>
        <w:t xml:space="preserve"> </w:t>
      </w:r>
      <w:r w:rsidR="009A1D98">
        <w:rPr>
          <w:sz w:val="24"/>
          <w:szCs w:val="24"/>
        </w:rPr>
        <w:t>Maržos schema)</w:t>
      </w:r>
      <w:r w:rsidR="009C1E7C">
        <w:rPr>
          <w:sz w:val="24"/>
          <w:szCs w:val="24"/>
        </w:rPr>
        <w:t>, todėl jos turėjo būti apmokestinamos PVM, taikant standartinį 21 proc. PVM tarifą. Atsižvelgdama į tai, Agentūra nurodė, kad I Varžymosi bei II Varžymosi metu</w:t>
      </w:r>
      <w:r w:rsidR="000013C4">
        <w:rPr>
          <w:sz w:val="24"/>
          <w:szCs w:val="24"/>
        </w:rPr>
        <w:t>,</w:t>
      </w:r>
      <w:r w:rsidR="009C1E7C">
        <w:rPr>
          <w:sz w:val="24"/>
          <w:szCs w:val="24"/>
        </w:rPr>
        <w:t xml:space="preserve"> </w:t>
      </w:r>
      <w:r w:rsidR="000013C4">
        <w:rPr>
          <w:sz w:val="24"/>
          <w:szCs w:val="24"/>
        </w:rPr>
        <w:t xml:space="preserve">vertinant tiekėjų pasiūlymus, </w:t>
      </w:r>
      <w:r w:rsidR="009C1E7C">
        <w:rPr>
          <w:sz w:val="24"/>
          <w:szCs w:val="24"/>
        </w:rPr>
        <w:t>nebuvo užtikrint</w:t>
      </w:r>
      <w:r w:rsidR="000013C4">
        <w:rPr>
          <w:sz w:val="24"/>
          <w:szCs w:val="24"/>
        </w:rPr>
        <w:t>i</w:t>
      </w:r>
      <w:r w:rsidR="009C1E7C">
        <w:rPr>
          <w:sz w:val="24"/>
          <w:szCs w:val="24"/>
        </w:rPr>
        <w:t xml:space="preserve"> lygiateisiškum</w:t>
      </w:r>
      <w:r w:rsidR="000013C4">
        <w:rPr>
          <w:sz w:val="24"/>
          <w:szCs w:val="24"/>
        </w:rPr>
        <w:t>o</w:t>
      </w:r>
      <w:r w:rsidR="009C1E7C">
        <w:rPr>
          <w:sz w:val="24"/>
          <w:szCs w:val="24"/>
        </w:rPr>
        <w:t xml:space="preserve"> ir skaidrum</w:t>
      </w:r>
      <w:r w:rsidR="000013C4">
        <w:rPr>
          <w:sz w:val="24"/>
          <w:szCs w:val="24"/>
        </w:rPr>
        <w:t>o principai</w:t>
      </w:r>
      <w:r w:rsidR="009B5390">
        <w:rPr>
          <w:sz w:val="24"/>
          <w:szCs w:val="24"/>
        </w:rPr>
        <w:t>.</w:t>
      </w:r>
      <w:r w:rsidR="00EB32C9">
        <w:rPr>
          <w:sz w:val="24"/>
          <w:szCs w:val="24"/>
        </w:rPr>
        <w:t xml:space="preserve"> </w:t>
      </w:r>
      <w:r w:rsidR="00780B98">
        <w:rPr>
          <w:sz w:val="24"/>
          <w:szCs w:val="24"/>
        </w:rPr>
        <w:t xml:space="preserve">Perkančioji organizacija, nesutikdama su Agentūros vertinimu, </w:t>
      </w:r>
      <w:proofErr w:type="gramStart"/>
      <w:r w:rsidR="00780B98">
        <w:rPr>
          <w:sz w:val="24"/>
          <w:szCs w:val="24"/>
        </w:rPr>
        <w:t>kreipėsi</w:t>
      </w:r>
      <w:proofErr w:type="gramEnd"/>
      <w:r w:rsidR="00780B98">
        <w:rPr>
          <w:sz w:val="24"/>
          <w:szCs w:val="24"/>
        </w:rPr>
        <w:t xml:space="preserve"> į Tarnybą dėl </w:t>
      </w:r>
      <w:r w:rsidR="004D4D40">
        <w:rPr>
          <w:sz w:val="24"/>
          <w:szCs w:val="24"/>
        </w:rPr>
        <w:t xml:space="preserve">I Varžymosi bei II Varžymosi </w:t>
      </w:r>
      <w:r w:rsidR="00780B98">
        <w:rPr>
          <w:sz w:val="24"/>
          <w:szCs w:val="24"/>
        </w:rPr>
        <w:t>įvertinimo</w:t>
      </w:r>
      <w:r w:rsidR="00E6065D">
        <w:rPr>
          <w:sz w:val="24"/>
          <w:szCs w:val="24"/>
        </w:rPr>
        <w:t>.</w:t>
      </w:r>
    </w:p>
    <w:p w:rsidR="004867F5" w:rsidRDefault="00564433" w:rsidP="007E3A75">
      <w:pPr>
        <w:ind w:left="-108" w:firstLine="959"/>
        <w:jc w:val="both"/>
        <w:rPr>
          <w:sz w:val="24"/>
          <w:szCs w:val="24"/>
        </w:rPr>
      </w:pPr>
      <w:r>
        <w:rPr>
          <w:sz w:val="24"/>
          <w:szCs w:val="24"/>
        </w:rPr>
        <w:t>Tarnyba, išnagrinėjusi Medžiagą bei Pirkimo dokumentus CVP IS</w:t>
      </w:r>
      <w:r w:rsidR="004867F5">
        <w:rPr>
          <w:sz w:val="24"/>
          <w:szCs w:val="24"/>
        </w:rPr>
        <w:t xml:space="preserve"> nustatė, kad:</w:t>
      </w:r>
    </w:p>
    <w:p w:rsidR="001C7153" w:rsidRDefault="006E7872" w:rsidP="004867F5">
      <w:pPr>
        <w:pStyle w:val="ListParagraph"/>
        <w:numPr>
          <w:ilvl w:val="0"/>
          <w:numId w:val="2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Pirkimo dokumentuose Pirkimo objekte (</w:t>
      </w:r>
      <w:r w:rsidRPr="006E7872">
        <w:rPr>
          <w:i/>
          <w:sz w:val="24"/>
          <w:szCs w:val="24"/>
        </w:rPr>
        <w:t>renginių organizavimo paslaugos</w:t>
      </w:r>
      <w:r>
        <w:rPr>
          <w:sz w:val="24"/>
          <w:szCs w:val="24"/>
        </w:rPr>
        <w:t>) nurodytos paslaugos</w:t>
      </w:r>
      <w:r w:rsidR="00564433" w:rsidRPr="006E7872">
        <w:rPr>
          <w:sz w:val="24"/>
          <w:szCs w:val="24"/>
        </w:rPr>
        <w:t xml:space="preserve"> </w:t>
      </w:r>
      <w:r>
        <w:rPr>
          <w:sz w:val="24"/>
          <w:szCs w:val="24"/>
        </w:rPr>
        <w:t>priskirtos pirkimo objekto kodui pagal Bendrą viešųjų pirkimų žodyną – 79950000-8 (Parodų, mugių ir kongresų organizavimo paslaugos);</w:t>
      </w:r>
    </w:p>
    <w:p w:rsidR="006E7872" w:rsidRPr="006E7872" w:rsidRDefault="006E7872" w:rsidP="006E7872">
      <w:pPr>
        <w:pStyle w:val="ListParagraph"/>
        <w:numPr>
          <w:ilvl w:val="0"/>
          <w:numId w:val="2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 Varžymosi bei II Varžymosi</w:t>
      </w:r>
      <w:r w:rsidR="00835B17">
        <w:rPr>
          <w:sz w:val="24"/>
          <w:szCs w:val="24"/>
        </w:rPr>
        <w:t xml:space="preserve"> dokumentuose nurodytos paslaugos, pagal VMI Išaiškinimą, neatitinka pagrindinių turizmo paslaugų teikimo kriterijų, todėl negali būti laikomos turizmo paslaugomis, kuri</w:t>
      </w:r>
      <w:r w:rsidR="009A1D98">
        <w:rPr>
          <w:sz w:val="24"/>
          <w:szCs w:val="24"/>
        </w:rPr>
        <w:t>ų kainai apskaičiuoti</w:t>
      </w:r>
      <w:r w:rsidR="00835B17">
        <w:rPr>
          <w:sz w:val="24"/>
          <w:szCs w:val="24"/>
        </w:rPr>
        <w:t xml:space="preserve"> taikoma </w:t>
      </w:r>
      <w:r w:rsidR="009A1D98">
        <w:rPr>
          <w:sz w:val="24"/>
          <w:szCs w:val="24"/>
        </w:rPr>
        <w:t xml:space="preserve">Maržos </w:t>
      </w:r>
      <w:r w:rsidR="00835B17">
        <w:rPr>
          <w:sz w:val="24"/>
          <w:szCs w:val="24"/>
        </w:rPr>
        <w:t>schema</w:t>
      </w:r>
      <w:r w:rsidR="00B27F2D">
        <w:rPr>
          <w:sz w:val="24"/>
          <w:szCs w:val="24"/>
        </w:rPr>
        <w:t xml:space="preserve">. Konferencijos (seminaro) organizavimo paslaugos, kurių </w:t>
      </w:r>
      <w:r w:rsidR="002F3B93">
        <w:rPr>
          <w:sz w:val="24"/>
          <w:szCs w:val="24"/>
        </w:rPr>
        <w:t xml:space="preserve">teikimo </w:t>
      </w:r>
      <w:r w:rsidR="00B27F2D">
        <w:rPr>
          <w:sz w:val="24"/>
          <w:szCs w:val="24"/>
        </w:rPr>
        <w:t xml:space="preserve">vieta pagal </w:t>
      </w:r>
      <w:r w:rsidR="008878DD">
        <w:rPr>
          <w:sz w:val="24"/>
          <w:szCs w:val="24"/>
        </w:rPr>
        <w:t>Lietuvos Respublikos p</w:t>
      </w:r>
      <w:r w:rsidR="00B27F2D">
        <w:rPr>
          <w:sz w:val="24"/>
          <w:szCs w:val="24"/>
        </w:rPr>
        <w:t>ridėtinės vertė</w:t>
      </w:r>
      <w:r w:rsidR="000470E4">
        <w:rPr>
          <w:sz w:val="24"/>
          <w:szCs w:val="24"/>
        </w:rPr>
        <w:t>s</w:t>
      </w:r>
      <w:r w:rsidR="00B27F2D">
        <w:rPr>
          <w:sz w:val="24"/>
          <w:szCs w:val="24"/>
        </w:rPr>
        <w:t xml:space="preserve"> mokesčio įstatymo 13 straipsnio nuostatas laikoma Lietuva, turi būti apmokestinamos PVM, taikant standartinį 21 proc. tarifą;</w:t>
      </w:r>
    </w:p>
    <w:p w:rsidR="001C7153" w:rsidRDefault="004F010C" w:rsidP="004F010C">
      <w:pPr>
        <w:pStyle w:val="ListParagraph"/>
        <w:numPr>
          <w:ilvl w:val="0"/>
          <w:numId w:val="2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Pirkimo sąlygų 7 priede (</w:t>
      </w:r>
      <w:r w:rsidRPr="004F010C">
        <w:rPr>
          <w:i/>
          <w:sz w:val="24"/>
          <w:szCs w:val="24"/>
        </w:rPr>
        <w:t>Atnaujinto varžymosi pasiūlymo forma</w:t>
      </w:r>
      <w:r w:rsidR="00E5561F">
        <w:rPr>
          <w:i/>
          <w:sz w:val="24"/>
          <w:szCs w:val="24"/>
        </w:rPr>
        <w:t xml:space="preserve">, </w:t>
      </w:r>
      <w:r w:rsidR="00E5561F" w:rsidRPr="00E5561F">
        <w:rPr>
          <w:sz w:val="24"/>
          <w:szCs w:val="24"/>
        </w:rPr>
        <w:t>toliau</w:t>
      </w:r>
      <w:r w:rsidR="00E5561F">
        <w:rPr>
          <w:sz w:val="24"/>
          <w:szCs w:val="24"/>
        </w:rPr>
        <w:t xml:space="preserve"> –Atnaujinto pasiūlymo forma</w:t>
      </w:r>
      <w:r>
        <w:rPr>
          <w:sz w:val="24"/>
          <w:szCs w:val="24"/>
        </w:rPr>
        <w:t xml:space="preserve">) nustatytas reikalavimas </w:t>
      </w:r>
      <w:r w:rsidR="004867F5">
        <w:rPr>
          <w:sz w:val="24"/>
          <w:szCs w:val="24"/>
        </w:rPr>
        <w:t xml:space="preserve">– </w:t>
      </w:r>
      <w:r>
        <w:rPr>
          <w:sz w:val="24"/>
          <w:szCs w:val="24"/>
        </w:rPr>
        <w:t>nurodyti siūlomų paslaugų kainą be PVM, PVM ir bendrą paslaugų kainą su PVM</w:t>
      </w:r>
      <w:r w:rsidR="00E5561F">
        <w:rPr>
          <w:sz w:val="24"/>
          <w:szCs w:val="24"/>
        </w:rPr>
        <w:t>. Preliminarios sutarties 5.4 punkte nustatyta, kad „</w:t>
      </w:r>
      <w:r w:rsidR="00E5561F" w:rsidRPr="00E5561F">
        <w:rPr>
          <w:i/>
          <w:sz w:val="24"/>
          <w:szCs w:val="24"/>
        </w:rPr>
        <w:t>Įstaiga, priėmusi sprendimą pradėti Pagrindinės sutarties sudarymo procedūrą, raštu prašo visų Paslaugų teikėjų pateikti pasiūlymus Atnaujintame varžymesi naudodama pavyzdinę formą &lt;...&gt;</w:t>
      </w:r>
      <w:r w:rsidR="00E5561F">
        <w:rPr>
          <w:sz w:val="24"/>
          <w:szCs w:val="24"/>
        </w:rPr>
        <w:t>“. Pastebime, kad visi tiekėjai pasiūlymus pateikė pagal Atnaujinto pasiūlymo formą.</w:t>
      </w:r>
    </w:p>
    <w:p w:rsidR="004F010C" w:rsidRDefault="00182A77" w:rsidP="004F010C">
      <w:pPr>
        <w:pStyle w:val="ListParagraph"/>
        <w:numPr>
          <w:ilvl w:val="0"/>
          <w:numId w:val="2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Varžymosi ir II Varžymosi metu trys tiekėjai </w:t>
      </w:r>
      <w:r w:rsidR="004F010C">
        <w:rPr>
          <w:sz w:val="24"/>
          <w:szCs w:val="24"/>
        </w:rPr>
        <w:t>(UAB „Projektų vadybos institutas“, UAB Lietuvos parodų ir kongresų centras „Lite</w:t>
      </w:r>
      <w:r>
        <w:rPr>
          <w:sz w:val="24"/>
          <w:szCs w:val="24"/>
        </w:rPr>
        <w:t>xpo“, UAB „</w:t>
      </w:r>
      <w:proofErr w:type="spellStart"/>
      <w:r>
        <w:rPr>
          <w:sz w:val="24"/>
          <w:szCs w:val="24"/>
        </w:rPr>
        <w:t>Gravitas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Partners</w:t>
      </w:r>
      <w:proofErr w:type="spellEnd"/>
      <w:r>
        <w:rPr>
          <w:sz w:val="24"/>
          <w:szCs w:val="24"/>
        </w:rPr>
        <w:t>“</w:t>
      </w:r>
      <w:r w:rsidR="004F010C">
        <w:rPr>
          <w:sz w:val="24"/>
          <w:szCs w:val="24"/>
        </w:rPr>
        <w:t xml:space="preserve">) </w:t>
      </w:r>
      <w:r>
        <w:rPr>
          <w:sz w:val="24"/>
          <w:szCs w:val="24"/>
        </w:rPr>
        <w:t>pasiūlymuose nurodė, kad į siūlomų paslaugų kainą įtrauktas 21 proc. PVM ir tik vienas tiekėjas UAB „</w:t>
      </w:r>
      <w:proofErr w:type="spellStart"/>
      <w:r>
        <w:rPr>
          <w:sz w:val="24"/>
          <w:szCs w:val="24"/>
        </w:rPr>
        <w:t>Estravel</w:t>
      </w:r>
      <w:proofErr w:type="spellEnd"/>
      <w:r>
        <w:rPr>
          <w:sz w:val="24"/>
          <w:szCs w:val="24"/>
        </w:rPr>
        <w:t xml:space="preserve"> Vilnius“ nurodė nulinį PVM</w:t>
      </w:r>
      <w:r w:rsidR="001F54C6">
        <w:rPr>
          <w:sz w:val="24"/>
          <w:szCs w:val="24"/>
        </w:rPr>
        <w:t xml:space="preserve">, paslaugų kainai apskaičiuoti taikydamas </w:t>
      </w:r>
      <w:r w:rsidR="009A1D98">
        <w:rPr>
          <w:sz w:val="24"/>
          <w:szCs w:val="24"/>
        </w:rPr>
        <w:t xml:space="preserve">Maržos </w:t>
      </w:r>
      <w:r w:rsidR="001F54C6">
        <w:rPr>
          <w:sz w:val="24"/>
          <w:szCs w:val="24"/>
        </w:rPr>
        <w:t>schemą</w:t>
      </w:r>
      <w:r>
        <w:rPr>
          <w:sz w:val="24"/>
          <w:szCs w:val="24"/>
        </w:rPr>
        <w:t>;</w:t>
      </w:r>
    </w:p>
    <w:p w:rsidR="001F54C6" w:rsidRDefault="004867F5" w:rsidP="004F010C">
      <w:pPr>
        <w:pStyle w:val="ListParagraph"/>
        <w:numPr>
          <w:ilvl w:val="0"/>
          <w:numId w:val="2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Perkančiosios</w:t>
      </w:r>
      <w:r w:rsidR="001F54C6">
        <w:rPr>
          <w:sz w:val="24"/>
          <w:szCs w:val="24"/>
        </w:rPr>
        <w:t xml:space="preserve"> organizacijos Rašte išdėstytas argumentas, kad „</w:t>
      </w:r>
      <w:r w:rsidR="001F54C6" w:rsidRPr="004867F5">
        <w:rPr>
          <w:i/>
          <w:sz w:val="24"/>
          <w:szCs w:val="24"/>
        </w:rPr>
        <w:t xml:space="preserve">tiekėjas yra </w:t>
      </w:r>
      <w:r w:rsidRPr="004867F5">
        <w:rPr>
          <w:i/>
          <w:sz w:val="24"/>
          <w:szCs w:val="24"/>
        </w:rPr>
        <w:t>juridinis subjektas veikiantis turizmo srityje, todėl jis taiko specialiąją PVM apmokestinimo schemą, kai PVM skaičiuojamas nuo maržos</w:t>
      </w:r>
      <w:r>
        <w:rPr>
          <w:i/>
          <w:sz w:val="24"/>
          <w:szCs w:val="24"/>
        </w:rPr>
        <w:t xml:space="preserve"> &lt;...&gt;</w:t>
      </w:r>
      <w:r>
        <w:rPr>
          <w:sz w:val="24"/>
          <w:szCs w:val="24"/>
        </w:rPr>
        <w:t>“ yra nepagrįstas, nes I Varžymosi ir II Varžymosi metu visų tiekėjų pasiūlymams turi būti taikomi vienodi reikalavimai, neatsižvelgiant į tiekėjų veiklos sritį;</w:t>
      </w:r>
    </w:p>
    <w:p w:rsidR="00182A77" w:rsidRPr="00B27F2D" w:rsidRDefault="004867F5" w:rsidP="004F010C">
      <w:pPr>
        <w:pStyle w:val="ListParagraph"/>
        <w:numPr>
          <w:ilvl w:val="0"/>
          <w:numId w:val="2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Perkančioji</w:t>
      </w:r>
      <w:r w:rsidR="00182A77">
        <w:rPr>
          <w:sz w:val="24"/>
          <w:szCs w:val="24"/>
        </w:rPr>
        <w:t xml:space="preserve"> organizacija, vertindama tiekėjų pasiūlymus I Varžymosi ir II Varžymosi metu, </w:t>
      </w:r>
      <w:r w:rsidR="001F54C6">
        <w:rPr>
          <w:sz w:val="24"/>
          <w:szCs w:val="24"/>
        </w:rPr>
        <w:t>neįvertino UAB „</w:t>
      </w:r>
      <w:proofErr w:type="spellStart"/>
      <w:r w:rsidR="001F54C6">
        <w:rPr>
          <w:sz w:val="24"/>
          <w:szCs w:val="24"/>
        </w:rPr>
        <w:t>Estravel</w:t>
      </w:r>
      <w:proofErr w:type="spellEnd"/>
      <w:r w:rsidR="001F54C6">
        <w:rPr>
          <w:sz w:val="24"/>
          <w:szCs w:val="24"/>
        </w:rPr>
        <w:t xml:space="preserve"> Vilnius“</w:t>
      </w:r>
      <w:r w:rsidR="001F54C6" w:rsidRPr="001F54C6">
        <w:rPr>
          <w:sz w:val="24"/>
          <w:szCs w:val="24"/>
        </w:rPr>
        <w:t xml:space="preserve"> </w:t>
      </w:r>
      <w:r w:rsidR="001F54C6">
        <w:rPr>
          <w:sz w:val="24"/>
          <w:szCs w:val="24"/>
        </w:rPr>
        <w:t xml:space="preserve">neteisingai apskaičiuotų pasiūlymų kainų, </w:t>
      </w:r>
      <w:r w:rsidR="003A148E">
        <w:rPr>
          <w:sz w:val="24"/>
          <w:szCs w:val="24"/>
        </w:rPr>
        <w:t>neteis</w:t>
      </w:r>
      <w:r w:rsidR="007216B1">
        <w:rPr>
          <w:sz w:val="24"/>
          <w:szCs w:val="24"/>
        </w:rPr>
        <w:t>ingai</w:t>
      </w:r>
      <w:r w:rsidR="003A148E">
        <w:rPr>
          <w:sz w:val="24"/>
          <w:szCs w:val="24"/>
        </w:rPr>
        <w:t xml:space="preserve"> lygino tiekėjų pasiūlymų kainas ir nepagrįstai UAB „</w:t>
      </w:r>
      <w:proofErr w:type="spellStart"/>
      <w:r w:rsidR="003A148E">
        <w:rPr>
          <w:sz w:val="24"/>
          <w:szCs w:val="24"/>
        </w:rPr>
        <w:t>Estravel</w:t>
      </w:r>
      <w:proofErr w:type="spellEnd"/>
      <w:r w:rsidR="003A148E">
        <w:rPr>
          <w:sz w:val="24"/>
          <w:szCs w:val="24"/>
        </w:rPr>
        <w:t xml:space="preserve"> Vilnius“ n</w:t>
      </w:r>
      <w:r w:rsidR="001F54C6">
        <w:rPr>
          <w:sz w:val="24"/>
          <w:szCs w:val="24"/>
        </w:rPr>
        <w:t>ustatė I Varžymosi ir II Varžymosi laimėtoju</w:t>
      </w:r>
      <w:r w:rsidR="003A148E">
        <w:rPr>
          <w:sz w:val="24"/>
          <w:szCs w:val="24"/>
        </w:rPr>
        <w:t xml:space="preserve"> bei sudarė sutartis.</w:t>
      </w:r>
    </w:p>
    <w:p w:rsidR="000925F4" w:rsidRDefault="004867F5" w:rsidP="004867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Atsižvelgdama į tai, Tarnyba</w:t>
      </w:r>
      <w:r w:rsidRPr="004867F5">
        <w:rPr>
          <w:sz w:val="24"/>
          <w:szCs w:val="24"/>
        </w:rPr>
        <w:t xml:space="preserve"> konstatuoja, kad VšĮ „Versli Lietuva“</w:t>
      </w:r>
      <w:r w:rsidR="0053295A">
        <w:rPr>
          <w:sz w:val="24"/>
          <w:szCs w:val="24"/>
        </w:rPr>
        <w:t>,</w:t>
      </w:r>
      <w:r w:rsidRPr="004867F5">
        <w:rPr>
          <w:sz w:val="24"/>
          <w:szCs w:val="24"/>
        </w:rPr>
        <w:t xml:space="preserve"> vertindama tiekėjų pasiūlymus I Varžymosi bei II Varžymosi metu</w:t>
      </w:r>
      <w:r w:rsidR="0053295A">
        <w:rPr>
          <w:sz w:val="24"/>
          <w:szCs w:val="24"/>
        </w:rPr>
        <w:t>,</w:t>
      </w:r>
      <w:r w:rsidRPr="004867F5">
        <w:rPr>
          <w:sz w:val="24"/>
          <w:szCs w:val="24"/>
        </w:rPr>
        <w:t xml:space="preserve"> pažeidė Viešųjų pirkimų įstatymo 3 straipsnio 1 dalyje įtvirtintus lygiateisiškumo ir skaidrumo principus</w:t>
      </w:r>
      <w:r w:rsidR="00221FB3">
        <w:rPr>
          <w:sz w:val="24"/>
          <w:szCs w:val="24"/>
        </w:rPr>
        <w:t>.</w:t>
      </w:r>
      <w:r w:rsidRPr="004867F5">
        <w:rPr>
          <w:sz w:val="24"/>
          <w:szCs w:val="24"/>
        </w:rPr>
        <w:t xml:space="preserve"> </w:t>
      </w:r>
    </w:p>
    <w:p w:rsidR="00221FB3" w:rsidRDefault="00221FB3" w:rsidP="00596B14">
      <w:pPr>
        <w:rPr>
          <w:sz w:val="24"/>
          <w:szCs w:val="24"/>
        </w:rPr>
      </w:pPr>
    </w:p>
    <w:p w:rsidR="00E6065D" w:rsidRDefault="00E6065D" w:rsidP="00596B14">
      <w:pPr>
        <w:rPr>
          <w:sz w:val="24"/>
          <w:szCs w:val="24"/>
        </w:rPr>
      </w:pPr>
    </w:p>
    <w:p w:rsidR="00E6065D" w:rsidRDefault="00E6065D" w:rsidP="00596B14">
      <w:pPr>
        <w:rPr>
          <w:sz w:val="24"/>
          <w:szCs w:val="24"/>
        </w:rPr>
      </w:pPr>
    </w:p>
    <w:p w:rsidR="007216B1" w:rsidRDefault="00596B14" w:rsidP="00596B14">
      <w:pPr>
        <w:rPr>
          <w:sz w:val="24"/>
          <w:szCs w:val="24"/>
        </w:rPr>
      </w:pPr>
      <w:r>
        <w:rPr>
          <w:sz w:val="24"/>
          <w:szCs w:val="24"/>
        </w:rPr>
        <w:t xml:space="preserve">Direktorius </w:t>
      </w:r>
      <w:r w:rsidR="00E6065D">
        <w:rPr>
          <w:sz w:val="24"/>
          <w:szCs w:val="24"/>
        </w:rPr>
        <w:tab/>
      </w:r>
      <w:r w:rsidR="00E6065D">
        <w:rPr>
          <w:sz w:val="24"/>
          <w:szCs w:val="24"/>
        </w:rPr>
        <w:tab/>
      </w:r>
      <w:r w:rsidR="00E6065D">
        <w:rPr>
          <w:sz w:val="24"/>
          <w:szCs w:val="24"/>
        </w:rPr>
        <w:tab/>
      </w:r>
      <w:r w:rsidR="00E6065D">
        <w:rPr>
          <w:sz w:val="24"/>
          <w:szCs w:val="24"/>
        </w:rPr>
        <w:tab/>
      </w:r>
      <w:r w:rsidR="00E6065D">
        <w:rPr>
          <w:sz w:val="24"/>
          <w:szCs w:val="24"/>
        </w:rPr>
        <w:tab/>
      </w:r>
      <w:r w:rsidR="00E6065D">
        <w:rPr>
          <w:sz w:val="24"/>
          <w:szCs w:val="24"/>
        </w:rPr>
        <w:tab/>
      </w:r>
      <w:r w:rsidR="00E6065D">
        <w:rPr>
          <w:sz w:val="24"/>
          <w:szCs w:val="24"/>
        </w:rPr>
        <w:tab/>
      </w:r>
      <w:r w:rsidR="00E6065D">
        <w:rPr>
          <w:sz w:val="24"/>
          <w:szCs w:val="24"/>
        </w:rPr>
        <w:tab/>
      </w:r>
      <w:proofErr w:type="gramStart"/>
      <w:r w:rsidR="00E6065D">
        <w:rPr>
          <w:sz w:val="24"/>
          <w:szCs w:val="24"/>
        </w:rPr>
        <w:t xml:space="preserve">                     </w:t>
      </w:r>
      <w:proofErr w:type="gramEnd"/>
      <w:r w:rsidR="00E6065D">
        <w:rPr>
          <w:sz w:val="24"/>
          <w:szCs w:val="24"/>
        </w:rPr>
        <w:t>Žydrūnas Plytnikas</w:t>
      </w:r>
    </w:p>
    <w:p w:rsidR="00E6065D" w:rsidRDefault="00E6065D" w:rsidP="00596B14">
      <w:pPr>
        <w:rPr>
          <w:sz w:val="24"/>
          <w:szCs w:val="24"/>
        </w:rPr>
      </w:pPr>
    </w:p>
    <w:p w:rsidR="00E6065D" w:rsidRDefault="00E6065D" w:rsidP="00596B14">
      <w:pPr>
        <w:rPr>
          <w:sz w:val="24"/>
          <w:szCs w:val="24"/>
        </w:rPr>
      </w:pPr>
    </w:p>
    <w:p w:rsidR="00E6065D" w:rsidRDefault="00E6065D" w:rsidP="00596B14">
      <w:pPr>
        <w:rPr>
          <w:sz w:val="24"/>
          <w:szCs w:val="24"/>
        </w:rPr>
      </w:pPr>
    </w:p>
    <w:p w:rsidR="00E6065D" w:rsidRDefault="00E6065D" w:rsidP="00596B14">
      <w:pPr>
        <w:rPr>
          <w:sz w:val="24"/>
          <w:szCs w:val="24"/>
        </w:rPr>
      </w:pPr>
    </w:p>
    <w:p w:rsidR="00E6065D" w:rsidRDefault="00E6065D" w:rsidP="00596B14">
      <w:pPr>
        <w:rPr>
          <w:sz w:val="24"/>
          <w:szCs w:val="24"/>
        </w:rPr>
      </w:pPr>
    </w:p>
    <w:p w:rsidR="00E6065D" w:rsidRDefault="00E6065D" w:rsidP="00596B14">
      <w:pPr>
        <w:rPr>
          <w:sz w:val="24"/>
          <w:szCs w:val="24"/>
        </w:rPr>
      </w:pPr>
    </w:p>
    <w:p w:rsidR="00E6065D" w:rsidRDefault="00E6065D" w:rsidP="00596B14">
      <w:pPr>
        <w:rPr>
          <w:sz w:val="24"/>
          <w:szCs w:val="24"/>
        </w:rPr>
      </w:pPr>
    </w:p>
    <w:p w:rsidR="00E6065D" w:rsidRDefault="00E6065D" w:rsidP="00596B14">
      <w:pPr>
        <w:rPr>
          <w:sz w:val="24"/>
          <w:szCs w:val="24"/>
        </w:rPr>
      </w:pPr>
    </w:p>
    <w:p w:rsidR="00E6065D" w:rsidRDefault="00E6065D" w:rsidP="00596B14">
      <w:pPr>
        <w:rPr>
          <w:sz w:val="24"/>
          <w:szCs w:val="24"/>
        </w:rPr>
      </w:pPr>
    </w:p>
    <w:p w:rsidR="00E6065D" w:rsidRDefault="00E6065D" w:rsidP="00596B14">
      <w:pPr>
        <w:rPr>
          <w:sz w:val="24"/>
          <w:szCs w:val="24"/>
        </w:rPr>
      </w:pPr>
    </w:p>
    <w:p w:rsidR="00E6065D" w:rsidRDefault="00E6065D" w:rsidP="00596B14">
      <w:pPr>
        <w:rPr>
          <w:sz w:val="24"/>
          <w:szCs w:val="24"/>
        </w:rPr>
      </w:pPr>
    </w:p>
    <w:p w:rsidR="00E6065D" w:rsidRDefault="00E6065D" w:rsidP="00596B14">
      <w:pPr>
        <w:rPr>
          <w:sz w:val="24"/>
          <w:szCs w:val="24"/>
        </w:rPr>
      </w:pPr>
    </w:p>
    <w:p w:rsidR="00E6065D" w:rsidRDefault="00E6065D" w:rsidP="00596B14">
      <w:pPr>
        <w:rPr>
          <w:sz w:val="24"/>
          <w:szCs w:val="24"/>
        </w:rPr>
      </w:pPr>
    </w:p>
    <w:p w:rsidR="00694040" w:rsidRDefault="00694040" w:rsidP="00596B14">
      <w:pPr>
        <w:rPr>
          <w:sz w:val="24"/>
          <w:szCs w:val="24"/>
        </w:rPr>
      </w:pPr>
    </w:p>
    <w:p w:rsidR="00694040" w:rsidRDefault="00694040" w:rsidP="00596B14">
      <w:pPr>
        <w:rPr>
          <w:sz w:val="24"/>
          <w:szCs w:val="24"/>
        </w:rPr>
      </w:pPr>
    </w:p>
    <w:p w:rsidR="00694040" w:rsidRDefault="00694040" w:rsidP="00596B14">
      <w:pPr>
        <w:rPr>
          <w:sz w:val="24"/>
          <w:szCs w:val="24"/>
        </w:rPr>
      </w:pPr>
    </w:p>
    <w:p w:rsidR="00694040" w:rsidRDefault="00694040" w:rsidP="00596B14">
      <w:pPr>
        <w:rPr>
          <w:sz w:val="24"/>
          <w:szCs w:val="24"/>
        </w:rPr>
      </w:pPr>
    </w:p>
    <w:p w:rsidR="00694040" w:rsidRDefault="00694040" w:rsidP="00596B14">
      <w:pPr>
        <w:rPr>
          <w:sz w:val="24"/>
          <w:szCs w:val="24"/>
        </w:rPr>
      </w:pPr>
    </w:p>
    <w:p w:rsidR="00694040" w:rsidRDefault="00694040" w:rsidP="00596B14">
      <w:pPr>
        <w:rPr>
          <w:sz w:val="24"/>
          <w:szCs w:val="24"/>
        </w:rPr>
      </w:pPr>
    </w:p>
    <w:p w:rsidR="00832DBE" w:rsidRPr="00907C82" w:rsidRDefault="00832DBE" w:rsidP="00A77BDD">
      <w:pPr>
        <w:tabs>
          <w:tab w:val="left" w:pos="900"/>
        </w:tabs>
        <w:rPr>
          <w:sz w:val="24"/>
          <w:szCs w:val="24"/>
        </w:rPr>
      </w:pPr>
    </w:p>
    <w:sectPr w:rsidR="00832DBE" w:rsidRPr="00907C82" w:rsidSect="00617673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79C" w:rsidRDefault="0037079C">
      <w:r>
        <w:separator/>
      </w:r>
    </w:p>
  </w:endnote>
  <w:endnote w:type="continuationSeparator" w:id="0">
    <w:p w:rsidR="0037079C" w:rsidRDefault="00370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9C" w:rsidRDefault="0037079C">
    <w:pPr>
      <w:pStyle w:val="Footer"/>
    </w:pPr>
  </w:p>
  <w:p w:rsidR="0037079C" w:rsidRDefault="0037079C">
    <w:pPr>
      <w:pStyle w:val="Footer"/>
    </w:pPr>
  </w:p>
  <w:p w:rsidR="0037079C" w:rsidRDefault="003707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37079C" w:rsidRPr="008F10BE" w:rsidTr="0048148B">
      <w:tc>
        <w:tcPr>
          <w:tcW w:w="3225" w:type="dxa"/>
        </w:tcPr>
        <w:p w:rsidR="0037079C" w:rsidRPr="008F10BE" w:rsidRDefault="0037079C" w:rsidP="00225780">
          <w:pPr>
            <w:pStyle w:val="Footer"/>
          </w:pPr>
          <w:r w:rsidRPr="008F10BE">
            <w:t>Biudžetinė įstaiga</w:t>
          </w:r>
        </w:p>
        <w:p w:rsidR="0037079C" w:rsidRPr="008F10BE" w:rsidRDefault="0037079C" w:rsidP="00225780">
          <w:pPr>
            <w:pStyle w:val="Footer"/>
          </w:pPr>
          <w:r w:rsidRPr="008F10BE">
            <w:t>Kareivių g. 1, 08221 Vilnius</w:t>
          </w:r>
        </w:p>
        <w:p w:rsidR="0037079C" w:rsidRPr="008F10BE" w:rsidRDefault="0037079C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37079C" w:rsidRPr="008F10BE" w:rsidRDefault="0037079C" w:rsidP="008A5A7B">
          <w:pPr>
            <w:pStyle w:val="Footer"/>
          </w:pPr>
          <w:r w:rsidRPr="008F10BE">
            <w:t>Tel. (8 5) 219 7001</w:t>
          </w:r>
        </w:p>
        <w:p w:rsidR="0037079C" w:rsidRPr="008F10BE" w:rsidRDefault="0037079C" w:rsidP="008A5A7B">
          <w:pPr>
            <w:pStyle w:val="Footer"/>
          </w:pPr>
          <w:r w:rsidRPr="008F10BE">
            <w:t>Faks. (8 5) 213 6213</w:t>
          </w:r>
        </w:p>
        <w:p w:rsidR="0037079C" w:rsidRPr="008F10BE" w:rsidRDefault="0037079C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37079C" w:rsidRPr="008F10BE" w:rsidRDefault="0037079C" w:rsidP="008A5A7B">
          <w:pPr>
            <w:pStyle w:val="Footer"/>
          </w:pPr>
          <w:r w:rsidRPr="008F10BE">
            <w:t>Duomenys kaupiami ir saugomi</w:t>
          </w:r>
        </w:p>
        <w:p w:rsidR="0037079C" w:rsidRPr="008F10BE" w:rsidRDefault="0037079C" w:rsidP="00225780">
          <w:pPr>
            <w:pStyle w:val="Footer"/>
          </w:pPr>
          <w:r w:rsidRPr="008F10BE">
            <w:t>Juridinių asmenų registre</w:t>
          </w:r>
        </w:p>
        <w:p w:rsidR="0037079C" w:rsidRPr="008F10BE" w:rsidRDefault="0037079C" w:rsidP="00225780">
          <w:pPr>
            <w:pStyle w:val="Footer"/>
          </w:pPr>
          <w:r w:rsidRPr="008F10BE">
            <w:t>Kodas 188656261</w:t>
          </w:r>
        </w:p>
      </w:tc>
    </w:tr>
  </w:tbl>
  <w:p w:rsidR="0037079C" w:rsidRPr="008F10BE" w:rsidRDefault="0037079C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79C" w:rsidRDefault="0037079C">
      <w:r>
        <w:separator/>
      </w:r>
    </w:p>
  </w:footnote>
  <w:footnote w:type="continuationSeparator" w:id="0">
    <w:p w:rsidR="0037079C" w:rsidRDefault="003707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9C" w:rsidRDefault="007938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7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079C" w:rsidRDefault="003707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9C" w:rsidRDefault="007938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7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377A">
      <w:rPr>
        <w:rStyle w:val="PageNumber"/>
        <w:noProof/>
      </w:rPr>
      <w:t>2</w:t>
    </w:r>
    <w:r>
      <w:rPr>
        <w:rStyle w:val="PageNumber"/>
      </w:rPr>
      <w:fldChar w:fldCharType="end"/>
    </w:r>
  </w:p>
  <w:p w:rsidR="0037079C" w:rsidRDefault="003707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E7338"/>
    <w:multiLevelType w:val="hybridMultilevel"/>
    <w:tmpl w:val="2562A80C"/>
    <w:lvl w:ilvl="0" w:tplc="893E8E5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388C0A87"/>
    <w:multiLevelType w:val="hybridMultilevel"/>
    <w:tmpl w:val="74289E5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13C4"/>
    <w:rsid w:val="00007372"/>
    <w:rsid w:val="000169EA"/>
    <w:rsid w:val="00021053"/>
    <w:rsid w:val="00022E94"/>
    <w:rsid w:val="00023B43"/>
    <w:rsid w:val="000327A3"/>
    <w:rsid w:val="00033CC7"/>
    <w:rsid w:val="00035EB7"/>
    <w:rsid w:val="00044AFE"/>
    <w:rsid w:val="000470E4"/>
    <w:rsid w:val="000506A7"/>
    <w:rsid w:val="00090499"/>
    <w:rsid w:val="000925F4"/>
    <w:rsid w:val="00097A68"/>
    <w:rsid w:val="000B3256"/>
    <w:rsid w:val="000E5D45"/>
    <w:rsid w:val="000F38F3"/>
    <w:rsid w:val="00103DFB"/>
    <w:rsid w:val="00117AAD"/>
    <w:rsid w:val="0017077F"/>
    <w:rsid w:val="00182A77"/>
    <w:rsid w:val="001947C6"/>
    <w:rsid w:val="001A2A3C"/>
    <w:rsid w:val="001C10C4"/>
    <w:rsid w:val="001C64A9"/>
    <w:rsid w:val="001C7153"/>
    <w:rsid w:val="001F54C6"/>
    <w:rsid w:val="00221FB3"/>
    <w:rsid w:val="00223E47"/>
    <w:rsid w:val="00225780"/>
    <w:rsid w:val="00256CEF"/>
    <w:rsid w:val="002571B3"/>
    <w:rsid w:val="00265158"/>
    <w:rsid w:val="00287365"/>
    <w:rsid w:val="002878B6"/>
    <w:rsid w:val="00297410"/>
    <w:rsid w:val="002A06B0"/>
    <w:rsid w:val="002B0D9C"/>
    <w:rsid w:val="002B5FFD"/>
    <w:rsid w:val="002B6A22"/>
    <w:rsid w:val="002C4A68"/>
    <w:rsid w:val="002D1F71"/>
    <w:rsid w:val="002F3B93"/>
    <w:rsid w:val="002F6A88"/>
    <w:rsid w:val="00313FC6"/>
    <w:rsid w:val="003234E3"/>
    <w:rsid w:val="00351E8D"/>
    <w:rsid w:val="0035640A"/>
    <w:rsid w:val="003578B7"/>
    <w:rsid w:val="00357A1F"/>
    <w:rsid w:val="00361B63"/>
    <w:rsid w:val="00363575"/>
    <w:rsid w:val="00364784"/>
    <w:rsid w:val="0037079C"/>
    <w:rsid w:val="00396B0F"/>
    <w:rsid w:val="003A148E"/>
    <w:rsid w:val="003A1E5F"/>
    <w:rsid w:val="003B3873"/>
    <w:rsid w:val="003D3D13"/>
    <w:rsid w:val="003F5351"/>
    <w:rsid w:val="00407574"/>
    <w:rsid w:val="004434D2"/>
    <w:rsid w:val="00454D65"/>
    <w:rsid w:val="00462A10"/>
    <w:rsid w:val="0048148B"/>
    <w:rsid w:val="004867F5"/>
    <w:rsid w:val="004869F6"/>
    <w:rsid w:val="004A78DE"/>
    <w:rsid w:val="004D03A6"/>
    <w:rsid w:val="004D1BAD"/>
    <w:rsid w:val="004D4D40"/>
    <w:rsid w:val="004F010C"/>
    <w:rsid w:val="00510C55"/>
    <w:rsid w:val="0053295A"/>
    <w:rsid w:val="005358C4"/>
    <w:rsid w:val="00564433"/>
    <w:rsid w:val="00596B14"/>
    <w:rsid w:val="005B6FCB"/>
    <w:rsid w:val="005F5F70"/>
    <w:rsid w:val="00604645"/>
    <w:rsid w:val="00617673"/>
    <w:rsid w:val="00626943"/>
    <w:rsid w:val="006416BB"/>
    <w:rsid w:val="00653884"/>
    <w:rsid w:val="00654BAE"/>
    <w:rsid w:val="00663222"/>
    <w:rsid w:val="0066377A"/>
    <w:rsid w:val="00664877"/>
    <w:rsid w:val="00691084"/>
    <w:rsid w:val="00693D78"/>
    <w:rsid w:val="00693F43"/>
    <w:rsid w:val="00694040"/>
    <w:rsid w:val="006D6F78"/>
    <w:rsid w:val="006E7872"/>
    <w:rsid w:val="00702DFF"/>
    <w:rsid w:val="007216B1"/>
    <w:rsid w:val="00727CA6"/>
    <w:rsid w:val="007436F2"/>
    <w:rsid w:val="00744E44"/>
    <w:rsid w:val="00780B98"/>
    <w:rsid w:val="00793677"/>
    <w:rsid w:val="00793883"/>
    <w:rsid w:val="007A3192"/>
    <w:rsid w:val="007A7FEC"/>
    <w:rsid w:val="007B4FBE"/>
    <w:rsid w:val="007B520B"/>
    <w:rsid w:val="007E3A75"/>
    <w:rsid w:val="007F62F4"/>
    <w:rsid w:val="00820217"/>
    <w:rsid w:val="00832DBE"/>
    <w:rsid w:val="00835B17"/>
    <w:rsid w:val="008465EF"/>
    <w:rsid w:val="00854F66"/>
    <w:rsid w:val="00877384"/>
    <w:rsid w:val="008878DD"/>
    <w:rsid w:val="008A5A7B"/>
    <w:rsid w:val="008B369B"/>
    <w:rsid w:val="008C08DC"/>
    <w:rsid w:val="008C12B9"/>
    <w:rsid w:val="008F10BE"/>
    <w:rsid w:val="00900135"/>
    <w:rsid w:val="00907C82"/>
    <w:rsid w:val="00926651"/>
    <w:rsid w:val="00927361"/>
    <w:rsid w:val="009310AB"/>
    <w:rsid w:val="00943DBD"/>
    <w:rsid w:val="0095689C"/>
    <w:rsid w:val="009607FC"/>
    <w:rsid w:val="009831BF"/>
    <w:rsid w:val="0098570E"/>
    <w:rsid w:val="00987111"/>
    <w:rsid w:val="009A1D98"/>
    <w:rsid w:val="009A7CC2"/>
    <w:rsid w:val="009B5390"/>
    <w:rsid w:val="009C1E7C"/>
    <w:rsid w:val="009F1576"/>
    <w:rsid w:val="00A07134"/>
    <w:rsid w:val="00A26FAE"/>
    <w:rsid w:val="00A41F79"/>
    <w:rsid w:val="00A630A8"/>
    <w:rsid w:val="00A77BDD"/>
    <w:rsid w:val="00AC720E"/>
    <w:rsid w:val="00AD4FCC"/>
    <w:rsid w:val="00AD6B9F"/>
    <w:rsid w:val="00AE10F6"/>
    <w:rsid w:val="00AE1A79"/>
    <w:rsid w:val="00AE554D"/>
    <w:rsid w:val="00B1182C"/>
    <w:rsid w:val="00B13D09"/>
    <w:rsid w:val="00B1475A"/>
    <w:rsid w:val="00B23540"/>
    <w:rsid w:val="00B27F2D"/>
    <w:rsid w:val="00B300E1"/>
    <w:rsid w:val="00B36DDA"/>
    <w:rsid w:val="00B5282C"/>
    <w:rsid w:val="00B53DC4"/>
    <w:rsid w:val="00B64871"/>
    <w:rsid w:val="00B67F07"/>
    <w:rsid w:val="00BA0026"/>
    <w:rsid w:val="00BB0636"/>
    <w:rsid w:val="00BB3371"/>
    <w:rsid w:val="00BB6D51"/>
    <w:rsid w:val="00BC2A65"/>
    <w:rsid w:val="00BE5F43"/>
    <w:rsid w:val="00BF7F7D"/>
    <w:rsid w:val="00C11535"/>
    <w:rsid w:val="00C267ED"/>
    <w:rsid w:val="00C3102D"/>
    <w:rsid w:val="00C4238F"/>
    <w:rsid w:val="00C46F62"/>
    <w:rsid w:val="00C71B4A"/>
    <w:rsid w:val="00C9438A"/>
    <w:rsid w:val="00C96CAB"/>
    <w:rsid w:val="00CD0D68"/>
    <w:rsid w:val="00CD0F7C"/>
    <w:rsid w:val="00D215F6"/>
    <w:rsid w:val="00D26C7E"/>
    <w:rsid w:val="00D30739"/>
    <w:rsid w:val="00D37AE0"/>
    <w:rsid w:val="00D5057E"/>
    <w:rsid w:val="00D73CF3"/>
    <w:rsid w:val="00D74661"/>
    <w:rsid w:val="00D87661"/>
    <w:rsid w:val="00D917BE"/>
    <w:rsid w:val="00DB3D63"/>
    <w:rsid w:val="00DE7300"/>
    <w:rsid w:val="00E00860"/>
    <w:rsid w:val="00E10488"/>
    <w:rsid w:val="00E1788F"/>
    <w:rsid w:val="00E5561F"/>
    <w:rsid w:val="00E6065D"/>
    <w:rsid w:val="00EB32C9"/>
    <w:rsid w:val="00EB47BA"/>
    <w:rsid w:val="00EC1185"/>
    <w:rsid w:val="00EC3B31"/>
    <w:rsid w:val="00EF48EA"/>
    <w:rsid w:val="00F262C4"/>
    <w:rsid w:val="00F34035"/>
    <w:rsid w:val="00F47816"/>
    <w:rsid w:val="00F606BC"/>
    <w:rsid w:val="00F90553"/>
    <w:rsid w:val="00F90D16"/>
    <w:rsid w:val="00F94496"/>
    <w:rsid w:val="00FA76E1"/>
    <w:rsid w:val="00FD1686"/>
    <w:rsid w:val="00FE3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3A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BD22B-0405-4EF4-AA88-C31FD11B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4</TotalTime>
  <Pages>2</Pages>
  <Words>658</Words>
  <Characters>4792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Gema Petronytė</cp:lastModifiedBy>
  <cp:revision>4</cp:revision>
  <cp:lastPrinted>2014-08-05T07:53:00Z</cp:lastPrinted>
  <dcterms:created xsi:type="dcterms:W3CDTF">2014-08-05T07:57:00Z</dcterms:created>
  <dcterms:modified xsi:type="dcterms:W3CDTF">2014-08-05T08:00:00Z</dcterms:modified>
</cp:coreProperties>
</file>