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2D" w:rsidRPr="005617C6" w:rsidRDefault="007D762D" w:rsidP="007D762D">
      <w:pPr>
        <w:jc w:val="center"/>
        <w:rPr>
          <w:sz w:val="24"/>
          <w:szCs w:val="24"/>
          <w:lang w:val="lt-LT"/>
        </w:rPr>
      </w:pPr>
      <w:r w:rsidRPr="005617C6">
        <w:rPr>
          <w:sz w:val="24"/>
          <w:szCs w:val="24"/>
          <w:lang w:val="lt-LT"/>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8" o:title=""/>
          </v:shape>
          <o:OLEObject Type="Embed" ProgID="Word.Picture.8" ShapeID="_x0000_i1025" DrawAspect="Content" ObjectID="_1462280180" r:id="rId9"/>
        </w:object>
      </w:r>
    </w:p>
    <w:p w:rsidR="007D762D" w:rsidRPr="005617C6" w:rsidRDefault="007D762D" w:rsidP="007D762D">
      <w:pPr>
        <w:jc w:val="center"/>
        <w:rPr>
          <w:sz w:val="24"/>
          <w:szCs w:val="24"/>
          <w:lang w:val="lt-LT"/>
        </w:rPr>
      </w:pPr>
    </w:p>
    <w:p w:rsidR="007D762D" w:rsidRPr="005617C6" w:rsidRDefault="007D762D" w:rsidP="007D762D">
      <w:pPr>
        <w:pStyle w:val="Heading1"/>
        <w:tabs>
          <w:tab w:val="left" w:pos="900"/>
        </w:tabs>
        <w:jc w:val="center"/>
        <w:rPr>
          <w:sz w:val="24"/>
          <w:szCs w:val="24"/>
        </w:rPr>
      </w:pPr>
      <w:r w:rsidRPr="005617C6">
        <w:rPr>
          <w:sz w:val="24"/>
          <w:szCs w:val="24"/>
        </w:rPr>
        <w:t xml:space="preserve">VIEŠŲJŲ PIRKIMŲ TARNYBA </w:t>
      </w:r>
    </w:p>
    <w:p w:rsidR="007D762D" w:rsidRPr="005617C6" w:rsidRDefault="007D762D" w:rsidP="007D762D">
      <w:pPr>
        <w:rPr>
          <w:lang w:val="lt-LT"/>
        </w:rPr>
      </w:pPr>
    </w:p>
    <w:p w:rsidR="007D762D" w:rsidRPr="005617C6" w:rsidRDefault="007D762D" w:rsidP="007D762D">
      <w:pPr>
        <w:rPr>
          <w:lang w:val="lt-LT"/>
        </w:rPr>
      </w:pPr>
    </w:p>
    <w:tbl>
      <w:tblPr>
        <w:tblW w:w="9741" w:type="dxa"/>
        <w:tblInd w:w="87" w:type="dxa"/>
        <w:tblLayout w:type="fixed"/>
        <w:tblLook w:val="0000"/>
      </w:tblPr>
      <w:tblGrid>
        <w:gridCol w:w="5241"/>
        <w:gridCol w:w="236"/>
        <w:gridCol w:w="1390"/>
        <w:gridCol w:w="567"/>
        <w:gridCol w:w="2307"/>
      </w:tblGrid>
      <w:tr w:rsidR="007D762D" w:rsidRPr="00346D80" w:rsidTr="007D762D">
        <w:trPr>
          <w:cantSplit/>
          <w:trHeight w:val="1175"/>
        </w:trPr>
        <w:tc>
          <w:tcPr>
            <w:tcW w:w="5241" w:type="dxa"/>
          </w:tcPr>
          <w:p w:rsidR="00C93E66" w:rsidRDefault="0013036A" w:rsidP="00C93E66">
            <w:pPr>
              <w:tabs>
                <w:tab w:val="left" w:pos="900"/>
              </w:tabs>
              <w:rPr>
                <w:bCs/>
                <w:sz w:val="24"/>
                <w:szCs w:val="24"/>
                <w:lang w:val="lt-LT"/>
              </w:rPr>
            </w:pPr>
            <w:r>
              <w:rPr>
                <w:bCs/>
                <w:sz w:val="24"/>
                <w:szCs w:val="24"/>
                <w:lang w:val="lt-LT"/>
              </w:rPr>
              <w:t>UAB „Kauno komunalinis ir butų ūkis“</w:t>
            </w:r>
          </w:p>
          <w:p w:rsidR="00C93E66" w:rsidRPr="001647A1" w:rsidRDefault="0013036A" w:rsidP="00C93E66">
            <w:pPr>
              <w:tabs>
                <w:tab w:val="left" w:pos="900"/>
              </w:tabs>
              <w:rPr>
                <w:bCs/>
                <w:sz w:val="24"/>
                <w:szCs w:val="24"/>
                <w:lang w:val="lt-LT"/>
              </w:rPr>
            </w:pPr>
            <w:r>
              <w:rPr>
                <w:bCs/>
                <w:sz w:val="24"/>
                <w:szCs w:val="24"/>
                <w:lang w:val="lt-LT"/>
              </w:rPr>
              <w:t>Chemijos</w:t>
            </w:r>
            <w:r w:rsidR="00346D80">
              <w:rPr>
                <w:bCs/>
                <w:sz w:val="24"/>
                <w:szCs w:val="24"/>
                <w:lang w:val="lt-LT"/>
              </w:rPr>
              <w:t xml:space="preserve"> </w:t>
            </w:r>
            <w:r w:rsidR="002843FB">
              <w:rPr>
                <w:bCs/>
                <w:sz w:val="24"/>
                <w:szCs w:val="24"/>
                <w:lang w:val="lt-LT"/>
              </w:rPr>
              <w:t>g. 1</w:t>
            </w:r>
            <w:r>
              <w:rPr>
                <w:bCs/>
                <w:sz w:val="24"/>
                <w:szCs w:val="24"/>
                <w:lang w:val="lt-LT"/>
              </w:rPr>
              <w:t>8</w:t>
            </w:r>
          </w:p>
          <w:p w:rsidR="00C93E66" w:rsidRPr="001647A1" w:rsidRDefault="00C93E66" w:rsidP="00C93E66">
            <w:pPr>
              <w:tabs>
                <w:tab w:val="left" w:pos="900"/>
              </w:tabs>
              <w:rPr>
                <w:bCs/>
                <w:sz w:val="24"/>
                <w:szCs w:val="24"/>
                <w:lang w:val="lt-LT"/>
              </w:rPr>
            </w:pPr>
            <w:r>
              <w:rPr>
                <w:bCs/>
                <w:sz w:val="24"/>
                <w:szCs w:val="24"/>
                <w:lang w:val="lt-LT"/>
              </w:rPr>
              <w:t>LT-</w:t>
            </w:r>
            <w:r w:rsidR="0013036A">
              <w:rPr>
                <w:bCs/>
                <w:sz w:val="24"/>
                <w:szCs w:val="24"/>
                <w:lang w:val="lt-LT"/>
              </w:rPr>
              <w:t>51339</w:t>
            </w:r>
            <w:r>
              <w:rPr>
                <w:bCs/>
                <w:sz w:val="24"/>
                <w:szCs w:val="24"/>
                <w:lang w:val="lt-LT"/>
              </w:rPr>
              <w:t xml:space="preserve"> </w:t>
            </w:r>
            <w:r w:rsidR="00346D80">
              <w:rPr>
                <w:bCs/>
                <w:sz w:val="24"/>
                <w:szCs w:val="24"/>
                <w:lang w:val="lt-LT"/>
              </w:rPr>
              <w:t>Kaunas</w:t>
            </w:r>
          </w:p>
          <w:p w:rsidR="00F34510" w:rsidRPr="005617C6" w:rsidRDefault="00F34510" w:rsidP="00C93E66">
            <w:pPr>
              <w:tabs>
                <w:tab w:val="left" w:pos="900"/>
              </w:tabs>
              <w:rPr>
                <w:sz w:val="24"/>
                <w:szCs w:val="24"/>
                <w:lang w:val="lt-LT"/>
              </w:rPr>
            </w:pPr>
          </w:p>
        </w:tc>
        <w:tc>
          <w:tcPr>
            <w:tcW w:w="236" w:type="dxa"/>
          </w:tcPr>
          <w:p w:rsidR="007D762D" w:rsidRPr="005617C6" w:rsidRDefault="007D762D" w:rsidP="007D762D">
            <w:pPr>
              <w:rPr>
                <w:sz w:val="24"/>
                <w:szCs w:val="24"/>
                <w:lang w:val="lt-LT"/>
              </w:rPr>
            </w:pPr>
          </w:p>
          <w:p w:rsidR="007D762D" w:rsidRPr="005617C6" w:rsidRDefault="007D762D" w:rsidP="007D762D">
            <w:pPr>
              <w:rPr>
                <w:sz w:val="24"/>
                <w:szCs w:val="24"/>
                <w:lang w:val="lt-LT"/>
              </w:rPr>
            </w:pPr>
            <w:r w:rsidRPr="005617C6">
              <w:rPr>
                <w:sz w:val="24"/>
                <w:szCs w:val="24"/>
                <w:lang w:val="lt-LT"/>
              </w:rPr>
              <w:t>Į</w:t>
            </w:r>
          </w:p>
        </w:tc>
        <w:tc>
          <w:tcPr>
            <w:tcW w:w="1390" w:type="dxa"/>
          </w:tcPr>
          <w:p w:rsidR="007D762D" w:rsidRPr="005617C6" w:rsidRDefault="00EF6978" w:rsidP="007D762D">
            <w:pPr>
              <w:rPr>
                <w:sz w:val="24"/>
                <w:szCs w:val="24"/>
                <w:lang w:val="lt-LT"/>
              </w:rPr>
            </w:pPr>
            <w:r w:rsidRPr="005617C6">
              <w:rPr>
                <w:sz w:val="24"/>
                <w:szCs w:val="24"/>
                <w:lang w:val="lt-LT"/>
              </w:rPr>
              <w:t>201</w:t>
            </w:r>
            <w:r w:rsidR="00B42D27">
              <w:rPr>
                <w:sz w:val="24"/>
                <w:szCs w:val="24"/>
                <w:lang w:val="lt-LT"/>
              </w:rPr>
              <w:t>4</w:t>
            </w:r>
            <w:r w:rsidRPr="005617C6">
              <w:rPr>
                <w:sz w:val="24"/>
                <w:szCs w:val="24"/>
                <w:lang w:val="lt-LT"/>
              </w:rPr>
              <w:t>-</w:t>
            </w:r>
            <w:r w:rsidR="00B42D27">
              <w:rPr>
                <w:sz w:val="24"/>
                <w:szCs w:val="24"/>
                <w:lang w:val="lt-LT"/>
              </w:rPr>
              <w:t>0</w:t>
            </w:r>
            <w:r w:rsidR="0013036A">
              <w:rPr>
                <w:sz w:val="24"/>
                <w:szCs w:val="24"/>
                <w:lang w:val="lt-LT"/>
              </w:rPr>
              <w:t>5</w:t>
            </w:r>
            <w:r w:rsidR="007D762D" w:rsidRPr="005617C6">
              <w:rPr>
                <w:sz w:val="24"/>
                <w:szCs w:val="24"/>
                <w:lang w:val="lt-LT"/>
              </w:rPr>
              <w:t>-</w:t>
            </w:r>
          </w:p>
          <w:p w:rsidR="007D762D" w:rsidRPr="005617C6" w:rsidRDefault="00EF6978" w:rsidP="007D762D">
            <w:pPr>
              <w:rPr>
                <w:sz w:val="24"/>
                <w:szCs w:val="24"/>
                <w:lang w:val="lt-LT"/>
              </w:rPr>
            </w:pPr>
            <w:r w:rsidRPr="005617C6">
              <w:rPr>
                <w:sz w:val="24"/>
                <w:szCs w:val="24"/>
                <w:lang w:val="lt-LT"/>
              </w:rPr>
              <w:t>201</w:t>
            </w:r>
            <w:r w:rsidR="00346D80">
              <w:rPr>
                <w:sz w:val="24"/>
                <w:szCs w:val="24"/>
                <w:lang w:val="lt-LT"/>
              </w:rPr>
              <w:t>4</w:t>
            </w:r>
            <w:r w:rsidRPr="005617C6">
              <w:rPr>
                <w:sz w:val="24"/>
                <w:szCs w:val="24"/>
                <w:lang w:val="lt-LT"/>
              </w:rPr>
              <w:t>-</w:t>
            </w:r>
            <w:r w:rsidR="00346D80">
              <w:rPr>
                <w:sz w:val="24"/>
                <w:szCs w:val="24"/>
                <w:lang w:val="lt-LT"/>
              </w:rPr>
              <w:t>0</w:t>
            </w:r>
            <w:r w:rsidR="0013036A">
              <w:rPr>
                <w:sz w:val="24"/>
                <w:szCs w:val="24"/>
                <w:lang w:val="lt-LT"/>
              </w:rPr>
              <w:t>4</w:t>
            </w:r>
            <w:r w:rsidR="00F4287C" w:rsidRPr="005617C6">
              <w:rPr>
                <w:sz w:val="24"/>
                <w:szCs w:val="24"/>
                <w:lang w:val="lt-LT"/>
              </w:rPr>
              <w:t>-</w:t>
            </w:r>
            <w:r w:rsidR="0013036A">
              <w:rPr>
                <w:sz w:val="24"/>
                <w:szCs w:val="24"/>
                <w:lang w:val="lt-LT"/>
              </w:rPr>
              <w:t>30</w:t>
            </w:r>
          </w:p>
          <w:p w:rsidR="007D762D" w:rsidRDefault="007D762D" w:rsidP="00436751">
            <w:pPr>
              <w:rPr>
                <w:sz w:val="24"/>
                <w:szCs w:val="24"/>
                <w:lang w:val="lt-LT"/>
              </w:rPr>
            </w:pPr>
          </w:p>
          <w:p w:rsidR="00393971" w:rsidRPr="005617C6" w:rsidRDefault="00393971" w:rsidP="00436751">
            <w:pPr>
              <w:rPr>
                <w:sz w:val="24"/>
                <w:szCs w:val="24"/>
                <w:lang w:val="lt-LT"/>
              </w:rPr>
            </w:pPr>
          </w:p>
        </w:tc>
        <w:tc>
          <w:tcPr>
            <w:tcW w:w="567" w:type="dxa"/>
          </w:tcPr>
          <w:p w:rsidR="007D762D" w:rsidRPr="005617C6" w:rsidRDefault="007D762D" w:rsidP="007D762D">
            <w:pPr>
              <w:jc w:val="center"/>
              <w:rPr>
                <w:sz w:val="24"/>
                <w:szCs w:val="24"/>
                <w:lang w:val="lt-LT"/>
              </w:rPr>
            </w:pPr>
            <w:r w:rsidRPr="005617C6">
              <w:rPr>
                <w:sz w:val="24"/>
                <w:szCs w:val="24"/>
                <w:lang w:val="lt-LT"/>
              </w:rPr>
              <w:t>Nr.</w:t>
            </w:r>
          </w:p>
          <w:p w:rsidR="007D762D" w:rsidRPr="005617C6" w:rsidRDefault="007D762D" w:rsidP="007D762D">
            <w:pPr>
              <w:jc w:val="center"/>
              <w:rPr>
                <w:sz w:val="24"/>
                <w:szCs w:val="24"/>
                <w:lang w:val="lt-LT"/>
              </w:rPr>
            </w:pPr>
            <w:r w:rsidRPr="005617C6">
              <w:rPr>
                <w:sz w:val="24"/>
                <w:szCs w:val="24"/>
                <w:lang w:val="lt-LT"/>
              </w:rPr>
              <w:t>Nr.</w:t>
            </w:r>
          </w:p>
          <w:p w:rsidR="00486F3E" w:rsidRDefault="00486F3E" w:rsidP="007D762D">
            <w:pPr>
              <w:jc w:val="center"/>
              <w:rPr>
                <w:b/>
                <w:sz w:val="24"/>
                <w:szCs w:val="24"/>
                <w:lang w:val="lt-LT"/>
              </w:rPr>
            </w:pPr>
          </w:p>
          <w:p w:rsidR="00D30256" w:rsidRPr="00486F3E" w:rsidRDefault="00D30256" w:rsidP="00486F3E">
            <w:pPr>
              <w:rPr>
                <w:sz w:val="24"/>
                <w:szCs w:val="24"/>
                <w:lang w:val="lt-LT"/>
              </w:rPr>
            </w:pPr>
          </w:p>
        </w:tc>
        <w:tc>
          <w:tcPr>
            <w:tcW w:w="2307" w:type="dxa"/>
          </w:tcPr>
          <w:p w:rsidR="007D762D" w:rsidRPr="005617C6" w:rsidRDefault="007D762D" w:rsidP="007D762D">
            <w:pPr>
              <w:rPr>
                <w:sz w:val="24"/>
                <w:szCs w:val="24"/>
                <w:lang w:val="lt-LT"/>
              </w:rPr>
            </w:pPr>
            <w:r w:rsidRPr="005617C6">
              <w:rPr>
                <w:sz w:val="24"/>
                <w:szCs w:val="24"/>
                <w:lang w:val="lt-LT"/>
              </w:rPr>
              <w:t>4S-</w:t>
            </w:r>
          </w:p>
          <w:p w:rsidR="007D762D" w:rsidRPr="005617C6" w:rsidRDefault="0013036A" w:rsidP="007D762D">
            <w:pPr>
              <w:rPr>
                <w:sz w:val="24"/>
                <w:szCs w:val="24"/>
                <w:lang w:val="lt-LT" w:eastAsia="lt-LT"/>
              </w:rPr>
            </w:pPr>
            <w:r>
              <w:rPr>
                <w:sz w:val="24"/>
                <w:szCs w:val="24"/>
                <w:lang w:val="lt-LT" w:eastAsia="lt-LT"/>
              </w:rPr>
              <w:t>2591</w:t>
            </w:r>
          </w:p>
          <w:p w:rsidR="00D30256" w:rsidRPr="005617C6" w:rsidRDefault="00D30256" w:rsidP="007D762D">
            <w:pPr>
              <w:rPr>
                <w:sz w:val="24"/>
                <w:szCs w:val="24"/>
                <w:lang w:val="lt-LT" w:eastAsia="lt-LT"/>
              </w:rPr>
            </w:pPr>
          </w:p>
          <w:p w:rsidR="007D762D" w:rsidRPr="005617C6" w:rsidRDefault="007D762D" w:rsidP="007D762D">
            <w:pPr>
              <w:rPr>
                <w:sz w:val="24"/>
                <w:szCs w:val="24"/>
                <w:lang w:val="lt-LT"/>
              </w:rPr>
            </w:pPr>
          </w:p>
        </w:tc>
      </w:tr>
    </w:tbl>
    <w:p w:rsidR="007D762D" w:rsidRPr="005617C6" w:rsidRDefault="007D762D" w:rsidP="007D762D">
      <w:pPr>
        <w:ind w:right="-81"/>
        <w:jc w:val="center"/>
        <w:rPr>
          <w:bCs/>
          <w:color w:val="000000"/>
          <w:sz w:val="24"/>
          <w:szCs w:val="24"/>
          <w:lang w:val="lt-LT" w:eastAsia="lt-LT"/>
        </w:rPr>
      </w:pPr>
    </w:p>
    <w:p w:rsidR="00FB413C" w:rsidRPr="005617C6" w:rsidRDefault="00FB413C" w:rsidP="00FB413C">
      <w:pPr>
        <w:shd w:val="clear" w:color="auto" w:fill="FFFFFF"/>
        <w:tabs>
          <w:tab w:val="left" w:pos="900"/>
        </w:tabs>
        <w:ind w:right="-81"/>
        <w:rPr>
          <w:bCs/>
          <w:color w:val="000000"/>
          <w:sz w:val="24"/>
          <w:szCs w:val="24"/>
          <w:lang w:val="lt-LT" w:eastAsia="lt-LT"/>
        </w:rPr>
      </w:pPr>
      <w:r w:rsidRPr="005617C6">
        <w:rPr>
          <w:b/>
          <w:caps/>
          <w:sz w:val="24"/>
          <w:szCs w:val="24"/>
          <w:lang w:val="lt-LT"/>
        </w:rPr>
        <w:t xml:space="preserve">Dėl </w:t>
      </w:r>
      <w:r w:rsidRPr="005617C6">
        <w:rPr>
          <w:b/>
          <w:sz w:val="24"/>
          <w:szCs w:val="24"/>
          <w:lang w:val="lt-LT"/>
        </w:rPr>
        <w:t>VIEŠOJO</w:t>
      </w:r>
      <w:r w:rsidRPr="005617C6">
        <w:rPr>
          <w:b/>
          <w:caps/>
          <w:sz w:val="24"/>
          <w:szCs w:val="24"/>
          <w:lang w:val="lt-LT"/>
        </w:rPr>
        <w:t xml:space="preserve"> PIRKIMO NR. </w:t>
      </w:r>
      <w:r w:rsidR="0013036A">
        <w:rPr>
          <w:b/>
          <w:sz w:val="24"/>
          <w:szCs w:val="24"/>
          <w:lang w:val="lt-LT"/>
        </w:rPr>
        <w:t>149954</w:t>
      </w:r>
      <w:r w:rsidRPr="005617C6">
        <w:rPr>
          <w:b/>
          <w:sz w:val="24"/>
          <w:szCs w:val="24"/>
          <w:lang w:val="lt-LT"/>
        </w:rPr>
        <w:t xml:space="preserve"> ĮVERTINIMO</w:t>
      </w:r>
    </w:p>
    <w:p w:rsidR="008D6406" w:rsidRPr="005617C6" w:rsidRDefault="008D6406" w:rsidP="00775ADB">
      <w:pPr>
        <w:tabs>
          <w:tab w:val="left" w:pos="900"/>
        </w:tabs>
        <w:spacing w:line="360" w:lineRule="auto"/>
        <w:jc w:val="both"/>
        <w:rPr>
          <w:sz w:val="24"/>
          <w:szCs w:val="24"/>
          <w:lang w:val="lt-LT"/>
        </w:rPr>
      </w:pPr>
    </w:p>
    <w:p w:rsidR="009149F7" w:rsidRDefault="009149F7" w:rsidP="00775ADB">
      <w:pPr>
        <w:pStyle w:val="Normal12pt"/>
        <w:spacing w:line="360" w:lineRule="auto"/>
        <w:ind w:right="0"/>
      </w:pPr>
    </w:p>
    <w:p w:rsidR="00393971" w:rsidRPr="005617C6" w:rsidRDefault="00393971" w:rsidP="00775ADB">
      <w:pPr>
        <w:pStyle w:val="Normal12pt"/>
        <w:spacing w:line="360" w:lineRule="auto"/>
        <w:ind w:right="0"/>
      </w:pPr>
    </w:p>
    <w:p w:rsidR="00095CD9" w:rsidRDefault="00125134" w:rsidP="00775ADB">
      <w:pPr>
        <w:pStyle w:val="Normal12pt"/>
        <w:spacing w:line="360" w:lineRule="auto"/>
        <w:ind w:right="0" w:firstLine="720"/>
      </w:pPr>
      <w:r w:rsidRPr="005617C6">
        <w:t>Viešųjų pirkimų tarnyba (toliau – Tarnyba), vadovaudamasi Lietuvos Respub</w:t>
      </w:r>
      <w:r w:rsidR="00CB3383">
        <w:t>likos viešųjų pirkimų įstatymo</w:t>
      </w:r>
      <w:r w:rsidRPr="005617C6">
        <w:t xml:space="preserve"> 8²</w:t>
      </w:r>
      <w:r w:rsidR="002A4C7F">
        <w:t xml:space="preserve"> straipsnio 1 dalies 2 punktu, atliko</w:t>
      </w:r>
      <w:r w:rsidRPr="005617C6">
        <w:t xml:space="preserve"> </w:t>
      </w:r>
      <w:r w:rsidR="0013036A" w:rsidRPr="0013036A">
        <w:t>UAB „Kauno komunalinis ir butų ūkis“</w:t>
      </w:r>
      <w:r w:rsidR="00346D80" w:rsidRPr="005617C6">
        <w:t xml:space="preserve"> </w:t>
      </w:r>
      <w:r w:rsidRPr="005617C6">
        <w:t xml:space="preserve">(toliau – Perkančioji organizacija) </w:t>
      </w:r>
      <w:r w:rsidR="00265BEA">
        <w:t xml:space="preserve">supaprastinto </w:t>
      </w:r>
      <w:r w:rsidR="00346D80">
        <w:t>atviro konkurso</w:t>
      </w:r>
      <w:r w:rsidR="00186D9F">
        <w:t xml:space="preserve"> būdu vykd</w:t>
      </w:r>
      <w:r w:rsidR="00346D80">
        <w:t>omo</w:t>
      </w:r>
      <w:r w:rsidR="00186D9F">
        <w:t xml:space="preserve"> pirkim</w:t>
      </w:r>
      <w:r w:rsidR="001647A1">
        <w:t>o</w:t>
      </w:r>
      <w:r w:rsidR="002A4C7F">
        <w:t xml:space="preserve"> </w:t>
      </w:r>
      <w:r w:rsidR="0013036A">
        <w:t xml:space="preserve">„Daugiabučių namų Taikos pr. 84 (II) ir Sąjungos a. 15, Kaune atnaujinimo (modernizavimo) statybos rangos darbų kartu su projektavimu pirkimas“ </w:t>
      </w:r>
      <w:r w:rsidR="0013036A" w:rsidRPr="005B7ED5">
        <w:t xml:space="preserve">(Centrinėje viešųjų pirkimų informacinėje sistemoje </w:t>
      </w:r>
      <w:r w:rsidR="00DA7A72">
        <w:t xml:space="preserve">(toliau – CVP IS) </w:t>
      </w:r>
      <w:r w:rsidR="0013036A" w:rsidRPr="005B7ED5">
        <w:t>skelbtas 201</w:t>
      </w:r>
      <w:r w:rsidR="00AE4981">
        <w:t>4</w:t>
      </w:r>
      <w:r w:rsidR="0013036A" w:rsidRPr="005B7ED5">
        <w:t xml:space="preserve"> m. </w:t>
      </w:r>
      <w:r w:rsidR="0013036A">
        <w:t>balandžio</w:t>
      </w:r>
      <w:r w:rsidR="0013036A" w:rsidRPr="005B7ED5">
        <w:t xml:space="preserve"> </w:t>
      </w:r>
      <w:r w:rsidR="0013036A">
        <w:t>8</w:t>
      </w:r>
      <w:r w:rsidR="0013036A" w:rsidRPr="005B7ED5">
        <w:t xml:space="preserve"> d., pirkimo Nr. </w:t>
      </w:r>
      <w:r w:rsidR="0013036A">
        <w:t>149954)</w:t>
      </w:r>
      <w:r w:rsidR="0013036A" w:rsidRPr="005B7ED5">
        <w:t xml:space="preserve"> </w:t>
      </w:r>
      <w:r w:rsidR="0013036A">
        <w:t>(</w:t>
      </w:r>
      <w:r w:rsidR="0013036A" w:rsidRPr="005B7ED5">
        <w:t>toliau – Pirkimas)</w:t>
      </w:r>
      <w:r w:rsidR="00491452">
        <w:t xml:space="preserve"> vertinimą </w:t>
      </w:r>
      <w:r w:rsidR="004D2B88">
        <w:t>ir teikia išvadą.</w:t>
      </w:r>
    </w:p>
    <w:p w:rsidR="00265BEA" w:rsidRDefault="00CB3383" w:rsidP="00775ADB">
      <w:pPr>
        <w:pStyle w:val="Normal12pt"/>
        <w:spacing w:line="360" w:lineRule="auto"/>
        <w:ind w:right="0" w:firstLine="720"/>
      </w:pPr>
      <w:r>
        <w:t>Perkančioji organizacija</w:t>
      </w:r>
      <w:r w:rsidRPr="00123103">
        <w:t xml:space="preserve"> Pirkimą </w:t>
      </w:r>
      <w:r>
        <w:t>vykdo</w:t>
      </w:r>
      <w:r w:rsidRPr="00123103">
        <w:t xml:space="preserve"> </w:t>
      </w:r>
      <w:r w:rsidR="00DA7A72">
        <w:t xml:space="preserve">CVP IS priemonėmis </w:t>
      </w:r>
      <w:r w:rsidRPr="00123103">
        <w:t xml:space="preserve">pagal </w:t>
      </w:r>
      <w:r w:rsidRPr="00F802CD">
        <w:t>Lietuvos Respublikos viešųjų pirkimų įstatymo</w:t>
      </w:r>
      <w:r>
        <w:t xml:space="preserve"> </w:t>
      </w:r>
      <w:r w:rsidRPr="00F802CD">
        <w:t>(</w:t>
      </w:r>
      <w:r>
        <w:t>redakcija nuo 201</w:t>
      </w:r>
      <w:r w:rsidR="0089344C">
        <w:t>4</w:t>
      </w:r>
      <w:r>
        <w:t>-01-</w:t>
      </w:r>
      <w:r w:rsidR="0089344C">
        <w:t>01</w:t>
      </w:r>
      <w:r>
        <w:t>) (toliau – Į</w:t>
      </w:r>
      <w:r w:rsidRPr="00F802CD">
        <w:t>statymas)</w:t>
      </w:r>
      <w:r>
        <w:t xml:space="preserve"> </w:t>
      </w:r>
      <w:r w:rsidR="00265BEA">
        <w:t xml:space="preserve">ir </w:t>
      </w:r>
      <w:r w:rsidR="0089344C" w:rsidRPr="0013036A">
        <w:t>UAB „Kauno komunalinis ir butų ūkis“</w:t>
      </w:r>
      <w:r w:rsidR="0089344C" w:rsidRPr="005617C6">
        <w:t xml:space="preserve"> </w:t>
      </w:r>
      <w:r w:rsidR="00265BEA">
        <w:t xml:space="preserve">supaprastintų viešųjų pirkimų taisyklių, patvirtintų </w:t>
      </w:r>
      <w:r w:rsidR="0089344C" w:rsidRPr="0013036A">
        <w:t>UAB „Kauno komunalinis ir butų ūkis“</w:t>
      </w:r>
      <w:r w:rsidR="00AE3A6A">
        <w:t xml:space="preserve"> </w:t>
      </w:r>
      <w:r w:rsidR="0089344C">
        <w:t xml:space="preserve">valdybos </w:t>
      </w:r>
      <w:r w:rsidR="00DA7A72" w:rsidRPr="007840B6">
        <w:t>2014-02-13</w:t>
      </w:r>
      <w:r w:rsidR="00DA7A72">
        <w:t xml:space="preserve"> </w:t>
      </w:r>
      <w:r w:rsidR="0089344C">
        <w:t>sprendimu Nr. 2</w:t>
      </w:r>
      <w:r w:rsidR="00265BEA">
        <w:t xml:space="preserve">, </w:t>
      </w:r>
      <w:r w:rsidR="00A17603">
        <w:t xml:space="preserve">(toliau – Taisyklės) </w:t>
      </w:r>
      <w:r>
        <w:t>nuostatas</w:t>
      </w:r>
      <w:r w:rsidR="004D2B88">
        <w:t>.</w:t>
      </w:r>
    </w:p>
    <w:p w:rsidR="00EA2814" w:rsidRDefault="00D26E44" w:rsidP="00775ADB">
      <w:pPr>
        <w:pStyle w:val="Normal12pt"/>
        <w:spacing w:line="360" w:lineRule="auto"/>
        <w:ind w:right="0" w:firstLine="720"/>
      </w:pPr>
      <w:r>
        <w:t>Tarnyba, įvertin</w:t>
      </w:r>
      <w:r w:rsidR="00A87F6C">
        <w:t>usi</w:t>
      </w:r>
      <w:r>
        <w:t xml:space="preserve"> s</w:t>
      </w:r>
      <w:r w:rsidR="00A87F6C">
        <w:t xml:space="preserve">u Pirkimu susijusius dokumentus </w:t>
      </w:r>
      <w:r>
        <w:t>ir informaciją CVP IS</w:t>
      </w:r>
      <w:r w:rsidR="00CB3383">
        <w:t xml:space="preserve">, </w:t>
      </w:r>
      <w:r w:rsidR="00047A8D">
        <w:t>nustatė</w:t>
      </w:r>
      <w:r>
        <w:t>, kad</w:t>
      </w:r>
      <w:r w:rsidR="00EA2814">
        <w:t>:</w:t>
      </w:r>
    </w:p>
    <w:p w:rsidR="00AE5241" w:rsidRDefault="00AE5241" w:rsidP="00775ADB">
      <w:pPr>
        <w:pStyle w:val="Normal12pt"/>
        <w:numPr>
          <w:ilvl w:val="0"/>
          <w:numId w:val="20"/>
        </w:numPr>
        <w:tabs>
          <w:tab w:val="clear" w:pos="737"/>
          <w:tab w:val="left" w:pos="993"/>
        </w:tabs>
        <w:spacing w:line="360" w:lineRule="auto"/>
        <w:ind w:left="0" w:right="0" w:firstLine="720"/>
      </w:pPr>
      <w:r>
        <w:rPr>
          <w:color w:val="000000" w:themeColor="text1"/>
        </w:rPr>
        <w:t xml:space="preserve">Perkančioji organizacija prieš pradėdama Pirkimą nepaskelbė </w:t>
      </w:r>
      <w:r w:rsidR="00AE4981">
        <w:rPr>
          <w:color w:val="000000" w:themeColor="text1"/>
        </w:rPr>
        <w:t xml:space="preserve">Pirkimo </w:t>
      </w:r>
      <w:r>
        <w:rPr>
          <w:color w:val="000000" w:themeColor="text1"/>
        </w:rPr>
        <w:t>techninės specifikacijos projekto ir taip</w:t>
      </w:r>
      <w:r w:rsidR="00F23488">
        <w:rPr>
          <w:color w:val="000000" w:themeColor="text1"/>
        </w:rPr>
        <w:t xml:space="preserve">, atsižvelgiant į Įstatymo 85 straipsnio 1 dalį, kad „Perkančioji organizacija, išskyrus šio straipsnio 5 dalyje nurodytas organizacijas, atlikdama supaprastintus pirkimus, privalo vadovautis šio įstatymo I skyriaus, &lt;...&gt; </w:t>
      </w:r>
      <w:r w:rsidR="00543248">
        <w:rPr>
          <w:color w:val="000000" w:themeColor="text1"/>
        </w:rPr>
        <w:t>reikalavimais &lt;...&gt;“</w:t>
      </w:r>
      <w:r w:rsidR="00E74B6C">
        <w:rPr>
          <w:color w:val="000000" w:themeColor="text1"/>
        </w:rPr>
        <w:t>,</w:t>
      </w:r>
      <w:r>
        <w:rPr>
          <w:color w:val="000000" w:themeColor="text1"/>
        </w:rPr>
        <w:t xml:space="preserve"> neužtikrino Įstatymo 7 straipsnio 1 dalies nuostatų, kad „P</w:t>
      </w:r>
      <w:r w:rsidRPr="00134CF2">
        <w:rPr>
          <w:color w:val="000000" w:themeColor="text1"/>
        </w:rPr>
        <w:t>erkančioji organizacija</w:t>
      </w:r>
      <w:r>
        <w:rPr>
          <w:color w:val="000000" w:themeColor="text1"/>
        </w:rPr>
        <w:t xml:space="preserve"> &lt;...&gt;</w:t>
      </w:r>
      <w:r w:rsidRPr="00134CF2">
        <w:rPr>
          <w:color w:val="000000" w:themeColor="text1"/>
        </w:rPr>
        <w:t xml:space="preserve"> iš anksto skelbia pirkimų, išskyrus mažos vertės pirkimus, techninių specifikacijų projektus.</w:t>
      </w:r>
      <w:r>
        <w:rPr>
          <w:color w:val="000000" w:themeColor="text1"/>
        </w:rPr>
        <w:t>“ laikymosi.</w:t>
      </w:r>
    </w:p>
    <w:p w:rsidR="00F25FF0" w:rsidRDefault="00385681" w:rsidP="00775ADB">
      <w:pPr>
        <w:pStyle w:val="Normal12pt"/>
        <w:numPr>
          <w:ilvl w:val="0"/>
          <w:numId w:val="20"/>
        </w:numPr>
        <w:tabs>
          <w:tab w:val="left" w:pos="993"/>
        </w:tabs>
        <w:spacing w:line="360" w:lineRule="auto"/>
        <w:ind w:left="0" w:right="0" w:firstLine="720"/>
      </w:pPr>
      <w:r>
        <w:t xml:space="preserve">Pirkimo sąlygų 1 lentelės 2 punkte nustatyta, kad </w:t>
      </w:r>
      <w:r w:rsidR="00DA7A72">
        <w:t xml:space="preserve">atitiktį </w:t>
      </w:r>
      <w:r>
        <w:t>kvalifikacin</w:t>
      </w:r>
      <w:r w:rsidR="00DA7A72">
        <w:t>iam</w:t>
      </w:r>
      <w:r>
        <w:t xml:space="preserve"> reikalavim</w:t>
      </w:r>
      <w:r w:rsidR="00DA7A72">
        <w:t>ui</w:t>
      </w:r>
      <w:r>
        <w:t xml:space="preserve"> „Tiekėjas nėra bankrutavęs, likviduojamas&lt;...&gt;“ patvirtinantys dokumentai </w:t>
      </w:r>
      <w:r w:rsidR="00296462">
        <w:t xml:space="preserve">yra </w:t>
      </w:r>
      <w:r>
        <w:t xml:space="preserve">„Valstybės įmonės Registrų centro išduotas išrašas ar šios įmonės Lietuvos Respublikos Vyriausybės  nustatyta tvarka išduotas dokumentas, patvirtinantis jungtinius kompetentingų institucijų tvarkomus duomenis nurodytoms aplinkybėms įrodyti, &lt;...&gt;“ </w:t>
      </w:r>
      <w:r w:rsidR="00FD67F3" w:rsidRPr="00FD67F3">
        <w:t xml:space="preserve">Pažymėtina, kad Valstybės įmonės Registrų centro </w:t>
      </w:r>
      <w:r w:rsidR="00FD67F3" w:rsidRPr="00FD67F3">
        <w:lastRenderedPageBreak/>
        <w:t xml:space="preserve">informacinėje sistemoje neatlygintinai teikiama informacija apie tiekėjo (juridinio asmens) teisinį statusą </w:t>
      </w:r>
      <w:r w:rsidR="00FD67F3" w:rsidRPr="000C4659">
        <w:t>(</w:t>
      </w:r>
      <w:hyperlink r:id="rId10" w:history="1">
        <w:r w:rsidR="00FD67F3" w:rsidRPr="000C4659">
          <w:rPr>
            <w:rStyle w:val="Hyperlink"/>
            <w:color w:val="auto"/>
            <w:u w:val="none"/>
          </w:rPr>
          <w:t>http://info.registrucentras.lt/node/689</w:t>
        </w:r>
      </w:hyperlink>
      <w:r w:rsidR="00FD67F3" w:rsidRPr="000C4659">
        <w:t>)</w:t>
      </w:r>
      <w:r w:rsidR="00FD67F3" w:rsidRPr="00FD67F3">
        <w:t>.</w:t>
      </w:r>
      <w:r w:rsidR="00FD67F3">
        <w:t xml:space="preserve"> </w:t>
      </w:r>
      <w:r w:rsidR="00296462">
        <w:t xml:space="preserve">Atsižvelgiant į </w:t>
      </w:r>
      <w:r w:rsidR="00DA7A72">
        <w:t xml:space="preserve">tai </w:t>
      </w:r>
      <w:r w:rsidR="00AD32E0">
        <w:t xml:space="preserve">ir į </w:t>
      </w:r>
      <w:r w:rsidR="00AD32E0" w:rsidRPr="00AD32E0">
        <w:t>tai, kad Įstatymo 87 straipsnio 1 dalyje nustatyta, kad „Parinkdama tiekėją, perkančioji organizacija, vadovaudamasi šio įstatymo 32-38 straipsniuose nustatytais reikalavimais, įsitikina, ar tiekėjas bus pajėgus įvykdyti pirkimo sutartį.“</w:t>
      </w:r>
      <w:r w:rsidR="00AD32E0">
        <w:t>,</w:t>
      </w:r>
      <w:r w:rsidR="00FD67F3">
        <w:t xml:space="preserve"> Perkančioji organizacija neužtikrino Įstatymo 33 straipsnio 3 dalies nuostatų, kad „&lt;..&gt;</w:t>
      </w:r>
      <w:r w:rsidR="00FD67F3" w:rsidRPr="00FD67F3">
        <w:t xml:space="preserve"> Perkančioji organizacija </w:t>
      </w:r>
      <w:r w:rsidR="00FD67F3" w:rsidRPr="00FD67F3">
        <w:rPr>
          <w:b/>
        </w:rPr>
        <w:t>negali</w:t>
      </w:r>
      <w:r w:rsidR="00FD67F3" w:rsidRPr="00FD67F3">
        <w:t xml:space="preserve">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r w:rsidR="00FD67F3">
        <w:t>“ laikymosi.</w:t>
      </w:r>
    </w:p>
    <w:p w:rsidR="0080533F" w:rsidRDefault="00FD67F3" w:rsidP="00775ADB">
      <w:pPr>
        <w:pStyle w:val="Normal12pt"/>
        <w:numPr>
          <w:ilvl w:val="0"/>
          <w:numId w:val="20"/>
        </w:numPr>
        <w:tabs>
          <w:tab w:val="left" w:pos="993"/>
        </w:tabs>
        <w:spacing w:line="360" w:lineRule="auto"/>
        <w:ind w:left="0" w:right="0" w:firstLine="720"/>
      </w:pPr>
      <w:r>
        <w:t xml:space="preserve">Pirkimo sąlygų 1 lentelės 5 punkte nustatyta, kad </w:t>
      </w:r>
      <w:r w:rsidR="00514BE9">
        <w:t>atitikį kvalifikaciniam</w:t>
      </w:r>
      <w:r>
        <w:t xml:space="preserve"> reikalavim</w:t>
      </w:r>
      <w:r w:rsidR="00514BE9">
        <w:t>ui</w:t>
      </w:r>
      <w:r>
        <w:t xml:space="preserve"> „</w:t>
      </w:r>
      <w:r w:rsidR="00296462" w:rsidRPr="00296462">
        <w:t>Tiekėjas yra įvykdęs įsipareigojimus, susijusius su socialinio draudimo įmokų mokėjimu</w:t>
      </w:r>
      <w:r>
        <w:t xml:space="preserve">“ patvirtinantys dokumentai </w:t>
      </w:r>
      <w:r w:rsidR="00296462">
        <w:t xml:space="preserve">yra </w:t>
      </w:r>
      <w:r>
        <w:t>„</w:t>
      </w:r>
      <w:r w:rsidR="00296462" w:rsidRPr="00296462">
        <w:t xml:space="preserve">Valstybinio socialinio draudimo fondo valdybos teritorinių skyrių ir kitų Valstybinio socialinio draudimo fondo įstaigų, susijusių su Valstybinio socialinio draudimo fondo administravimu, arba valstybės įmonės Registrų centro Lietuvos Respublikos Vyriausybės </w:t>
      </w:r>
      <w:r w:rsidR="005823FF">
        <w:t xml:space="preserve">    </w:t>
      </w:r>
      <w:r w:rsidR="00296462" w:rsidRPr="00296462">
        <w:t xml:space="preserve">nustatyta tvarka išduotas dokumentas, patvirtinantis jungtinius kompetentingų institucijų </w:t>
      </w:r>
      <w:r w:rsidR="005823FF">
        <w:t xml:space="preserve">   </w:t>
      </w:r>
      <w:r w:rsidR="00296462" w:rsidRPr="00296462">
        <w:t>tvar</w:t>
      </w:r>
      <w:r w:rsidR="00296462">
        <w:t>komus duomenis&lt;...&gt;</w:t>
      </w:r>
      <w:r>
        <w:t xml:space="preserve">“ </w:t>
      </w:r>
      <w:r w:rsidRPr="00FD67F3">
        <w:t xml:space="preserve">Pažymėtina, kad </w:t>
      </w:r>
      <w:r w:rsidR="00296462" w:rsidRPr="00296462">
        <w:t xml:space="preserve">Valstybinio socialinio draudimo fondo valdyba </w:t>
      </w:r>
      <w:r w:rsidR="005823FF">
        <w:t xml:space="preserve">       </w:t>
      </w:r>
      <w:r w:rsidR="00296462" w:rsidRPr="00296462">
        <w:t xml:space="preserve">prie Socialinės apsaugos ir darbo ministerijos </w:t>
      </w:r>
      <w:r w:rsidRPr="00FD67F3">
        <w:t>neatlygintinai teikia</w:t>
      </w:r>
      <w:r w:rsidR="00296462">
        <w:t xml:space="preserve"> </w:t>
      </w:r>
      <w:r w:rsidRPr="00FD67F3">
        <w:t>informacij</w:t>
      </w:r>
      <w:r w:rsidR="00296462">
        <w:t>ą</w:t>
      </w:r>
      <w:r w:rsidRPr="00FD67F3">
        <w:t xml:space="preserve"> apie </w:t>
      </w:r>
      <w:r w:rsidR="00DA7A72">
        <w:t xml:space="preserve">                        </w:t>
      </w:r>
      <w:r w:rsidRPr="00FD67F3">
        <w:t xml:space="preserve">tiekėjo </w:t>
      </w:r>
      <w:r w:rsidR="00296462">
        <w:t xml:space="preserve">įsipareigojimų įvykdymą susijusį su socialinio draudimo įmokų mokėjimu </w:t>
      </w:r>
      <w:r w:rsidR="00296462" w:rsidRPr="00296462">
        <w:t>(http://draudejai.sodra.lt/</w:t>
      </w:r>
      <w:proofErr w:type="spellStart"/>
      <w:r w:rsidR="00296462" w:rsidRPr="00296462">
        <w:t>draudeju_viesi_duomenys</w:t>
      </w:r>
      <w:proofErr w:type="spellEnd"/>
      <w:r w:rsidR="00296462" w:rsidRPr="00296462">
        <w:t>/)</w:t>
      </w:r>
      <w:r w:rsidRPr="00FD67F3">
        <w:t>.</w:t>
      </w:r>
      <w:r>
        <w:t xml:space="preserve"> </w:t>
      </w:r>
      <w:r w:rsidR="00296462">
        <w:t xml:space="preserve">Atsižvelgiant į </w:t>
      </w:r>
      <w:r w:rsidR="00DA7A72">
        <w:t>tai</w:t>
      </w:r>
      <w:r w:rsidR="00AD32E0">
        <w:t xml:space="preserve"> ir į Įstatymo 87 straipsnio 1 dalį</w:t>
      </w:r>
      <w:r>
        <w:t>, Perkančioji organizacija neužtikrino Įstatymo 3</w:t>
      </w:r>
      <w:r w:rsidR="00AD32E0">
        <w:t xml:space="preserve">3 straipsnio 3 dalies nuostatų </w:t>
      </w:r>
      <w:r>
        <w:t>laikymosi.</w:t>
      </w:r>
      <w:r w:rsidR="0080533F">
        <w:t xml:space="preserve"> </w:t>
      </w:r>
    </w:p>
    <w:p w:rsidR="007E089C" w:rsidRDefault="007E089C" w:rsidP="00775ADB">
      <w:pPr>
        <w:pStyle w:val="Normal12pt"/>
        <w:numPr>
          <w:ilvl w:val="0"/>
          <w:numId w:val="20"/>
        </w:numPr>
        <w:tabs>
          <w:tab w:val="left" w:pos="993"/>
        </w:tabs>
        <w:spacing w:line="360" w:lineRule="auto"/>
        <w:ind w:left="0" w:right="0" w:firstLine="720"/>
      </w:pPr>
      <w:r>
        <w:t>Pirkimo sąlygų 1 lentelės 7 punkte nustatyta, kad kvalifikacini</w:t>
      </w:r>
      <w:r w:rsidR="005E395D">
        <w:t>am</w:t>
      </w:r>
      <w:r>
        <w:t xml:space="preserve"> reikalavim</w:t>
      </w:r>
      <w:r w:rsidR="005E395D">
        <w:t>ui</w:t>
      </w:r>
      <w:r>
        <w:t xml:space="preserve"> „</w:t>
      </w:r>
      <w:r w:rsidRPr="007E089C">
        <w:t xml:space="preserve">Tiekėjas nėra padaręs rimto profesinio pažeidimo kurį perkančioji organizacija gali įrodyti bet kokiomis teisėtomis priemonėmis. </w:t>
      </w:r>
      <w:r w:rsidR="005E395D">
        <w:t>&lt;...&gt;</w:t>
      </w:r>
      <w:r>
        <w:t xml:space="preserve">“ </w:t>
      </w:r>
      <w:r w:rsidR="005E395D">
        <w:t>atitik</w:t>
      </w:r>
      <w:r w:rsidR="00E67765">
        <w:t>ties</w:t>
      </w:r>
      <w:r>
        <w:t xml:space="preserve"> įrodymui </w:t>
      </w:r>
      <w:r w:rsidR="005E395D">
        <w:t xml:space="preserve">tiekėjas turi </w:t>
      </w:r>
      <w:r>
        <w:t>„Pateikti Tiekėjo sąžiningumo deklaraciją</w:t>
      </w:r>
      <w:r w:rsidR="005E395D">
        <w:t xml:space="preserve"> </w:t>
      </w:r>
      <w:r w:rsidR="005E395D" w:rsidRPr="005E395D">
        <w:t xml:space="preserve">(šių konkurso sąlygų 4 priedas) </w:t>
      </w:r>
      <w:r>
        <w:t>&lt;...&gt;“</w:t>
      </w:r>
      <w:r w:rsidR="00CA44C9">
        <w:t>. Atkreipiame dėmesį, kad</w:t>
      </w:r>
      <w:r w:rsidR="005E395D">
        <w:t xml:space="preserve"> Pirkimo sąlygų 3 priede „Tiekėjo deklaracijos formos pavyzdys“</w:t>
      </w:r>
      <w:r w:rsidR="00DF26ED">
        <w:t>, o ne Pirkimo sąlygų 4 priede „Tiekėjo sąžiningumo deklaracijos formos pavyzdys“</w:t>
      </w:r>
      <w:r w:rsidR="005E395D">
        <w:t xml:space="preserve"> yra nurodyta, kad ją pasirašęs tiekėjas deklaruoja, kad nėra padaręs profesinio pažeidimo</w:t>
      </w:r>
      <w:r w:rsidR="00EF3D9B">
        <w:t>.</w:t>
      </w:r>
    </w:p>
    <w:p w:rsidR="00FD67F3" w:rsidRDefault="00521E42" w:rsidP="00775ADB">
      <w:pPr>
        <w:pStyle w:val="Normal12pt"/>
        <w:numPr>
          <w:ilvl w:val="0"/>
          <w:numId w:val="20"/>
        </w:numPr>
        <w:tabs>
          <w:tab w:val="left" w:pos="993"/>
        </w:tabs>
        <w:spacing w:line="360" w:lineRule="auto"/>
        <w:ind w:left="0" w:right="0" w:firstLine="720"/>
      </w:pPr>
      <w:r w:rsidRPr="0080533F">
        <w:t>Pirkimo sąlygų 2 lentelės 2 punkte</w:t>
      </w:r>
      <w:r w:rsidR="00665119">
        <w:t xml:space="preserve"> nurodyta</w:t>
      </w:r>
      <w:r w:rsidRPr="0080533F">
        <w:t>, kad kvalifikacini</w:t>
      </w:r>
      <w:r w:rsidR="00DF26ED">
        <w:t>am</w:t>
      </w:r>
      <w:r w:rsidRPr="0080533F">
        <w:t xml:space="preserve"> reikalavim</w:t>
      </w:r>
      <w:r w:rsidR="00DF26ED">
        <w:t>ui</w:t>
      </w:r>
      <w:r w:rsidRPr="0080533F">
        <w:t xml:space="preserve"> „Tiekėjas pirkimo sutarties vykdymui turi p</w:t>
      </w:r>
      <w:r w:rsidR="0080533F">
        <w:t>askirti specialistus, turinčius</w:t>
      </w:r>
      <w:r w:rsidRPr="0080533F">
        <w:t xml:space="preserve">&lt;...&gt;toliau nurodomą kvalifikaciją: Ne mažiau kaip du neypatingo statinio statybos vadovai – bendriesiems ir specialiesiems statybos darbams&lt;...&gt;“ </w:t>
      </w:r>
      <w:r w:rsidR="00F4394B">
        <w:t>atitik</w:t>
      </w:r>
      <w:r w:rsidR="00E67765">
        <w:t>ties</w:t>
      </w:r>
      <w:r w:rsidR="00F4394B">
        <w:t xml:space="preserve"> įrodymui</w:t>
      </w:r>
      <w:r w:rsidRPr="0080533F">
        <w:t xml:space="preserve"> „</w:t>
      </w:r>
      <w:r w:rsidR="007E0130" w:rsidRPr="0080533F">
        <w:t>&lt;...&gt;</w:t>
      </w:r>
      <w:r w:rsidR="00665119">
        <w:t xml:space="preserve"> </w:t>
      </w:r>
      <w:r w:rsidRPr="0080533F">
        <w:t>Pateikiama kvalifikacijos atestatų tinkamai patvirtintos kopijos</w:t>
      </w:r>
      <w:r w:rsidR="0080533F">
        <w:t>.</w:t>
      </w:r>
      <w:r w:rsidR="007E0130" w:rsidRPr="0080533F">
        <w:t>&lt;...&gt;.</w:t>
      </w:r>
      <w:r w:rsidRPr="0080533F">
        <w:t xml:space="preserve">“ </w:t>
      </w:r>
      <w:r w:rsidR="005E2B1C">
        <w:t>Pažymėtina,</w:t>
      </w:r>
      <w:r w:rsidR="007E0130" w:rsidRPr="0080533F">
        <w:t xml:space="preserve"> kad Lietuvos </w:t>
      </w:r>
      <w:r w:rsidR="00E67765">
        <w:t xml:space="preserve">Respublikos statybos įstatymo </w:t>
      </w:r>
      <w:r w:rsidR="00845ED2">
        <w:t xml:space="preserve">(toliau – Statybos įstatymas) </w:t>
      </w:r>
      <w:r w:rsidR="007E0130" w:rsidRPr="0080533F">
        <w:t>10 straipsnio 9 dalyje nustatyta, kad „</w:t>
      </w:r>
      <w:r w:rsidR="004C0086" w:rsidRPr="0080533F">
        <w:t>V</w:t>
      </w:r>
      <w:r w:rsidR="007E0130" w:rsidRPr="0080533F">
        <w:t xml:space="preserve">adovauti nesudėtingo ir neypatingo statinio &lt;...&gt; statybai </w:t>
      </w:r>
      <w:r w:rsidR="004C52FE">
        <w:t xml:space="preserve">&lt;...&gt; </w:t>
      </w:r>
      <w:r w:rsidR="007E0130" w:rsidRPr="0080533F">
        <w:t xml:space="preserve">turi teisę </w:t>
      </w:r>
      <w:r w:rsidR="007E0130" w:rsidRPr="005E2B1C">
        <w:rPr>
          <w:b/>
        </w:rPr>
        <w:t>neatestuoti</w:t>
      </w:r>
      <w:r w:rsidR="007E0130" w:rsidRPr="0080533F">
        <w:t xml:space="preserve"> statybos inžinieriai. Jų kvalifikacinius reikalavimus nustato Vyriausybės įgaliota institucija.“, o neypatingų statinių vadovų išsilavinimo ir profesinės patirties kvalifikaciniai reikalavimai nustatyti STR 1.02.06:2012 „Statybos techninės veiklos pagrindinių </w:t>
      </w:r>
      <w:r w:rsidR="007E0130" w:rsidRPr="0080533F">
        <w:lastRenderedPageBreak/>
        <w:t>sričių vadovų ir teritorijų planavimo specialistų kvalifikaciniai reikalavimai, atestavimo ir teisės pripažinimo tvarkos aprašas“</w:t>
      </w:r>
      <w:r w:rsidR="004C0086" w:rsidRPr="0080533F">
        <w:t>, patvirtint</w:t>
      </w:r>
      <w:r w:rsidR="0080533F" w:rsidRPr="0080533F">
        <w:t>o</w:t>
      </w:r>
      <w:r w:rsidR="004C0086" w:rsidRPr="0080533F">
        <w:t xml:space="preserve"> </w:t>
      </w:r>
      <w:r w:rsidR="0080533F" w:rsidRPr="0080533F">
        <w:t>Lietuvos Respublikos aplinkos ministro 201</w:t>
      </w:r>
      <w:r w:rsidR="001809DE">
        <w:t>1</w:t>
      </w:r>
      <w:r w:rsidR="0080533F" w:rsidRPr="0080533F">
        <w:t>-</w:t>
      </w:r>
      <w:r w:rsidR="001809DE">
        <w:t>12</w:t>
      </w:r>
      <w:r w:rsidR="0080533F" w:rsidRPr="0080533F">
        <w:t>-2</w:t>
      </w:r>
      <w:r w:rsidR="001809DE">
        <w:t>8</w:t>
      </w:r>
      <w:r w:rsidR="0080533F" w:rsidRPr="0080533F">
        <w:t xml:space="preserve"> įsakymu D1-</w:t>
      </w:r>
      <w:r w:rsidR="001809DE" w:rsidRPr="003505C5">
        <w:rPr>
          <w:sz w:val="22"/>
          <w:szCs w:val="22"/>
        </w:rPr>
        <w:t>1034</w:t>
      </w:r>
      <w:r w:rsidR="0080533F" w:rsidRPr="0080533F">
        <w:t xml:space="preserve"> „</w:t>
      </w:r>
      <w:r w:rsidR="001809DE">
        <w:t>D</w:t>
      </w:r>
      <w:r w:rsidR="001809DE" w:rsidRPr="001809DE">
        <w:t xml:space="preserve">ėl </w:t>
      </w:r>
      <w:r w:rsidR="001809DE">
        <w:t>L</w:t>
      </w:r>
      <w:r w:rsidR="001809DE" w:rsidRPr="001809DE">
        <w:t xml:space="preserve">ietuvos respublikos aplinkos ministro 2007 m. </w:t>
      </w:r>
      <w:r w:rsidR="00775ADB">
        <w:t>l</w:t>
      </w:r>
      <w:r w:rsidR="001809DE" w:rsidRPr="001809DE">
        <w:t xml:space="preserve">apkričio 10 d. </w:t>
      </w:r>
      <w:r w:rsidR="00775ADB">
        <w:t>į</w:t>
      </w:r>
      <w:r w:rsidR="001809DE" w:rsidRPr="001809DE">
        <w:t xml:space="preserve">sakymo </w:t>
      </w:r>
      <w:r w:rsidR="006212F2">
        <w:t>N</w:t>
      </w:r>
      <w:r w:rsidR="001809DE" w:rsidRPr="001809DE">
        <w:t>r. D1-601 „</w:t>
      </w:r>
      <w:r w:rsidR="001809DE">
        <w:t>D</w:t>
      </w:r>
      <w:r w:rsidR="001809DE" w:rsidRPr="001809DE">
        <w:t xml:space="preserve">ėl statybos techninio reglamento </w:t>
      </w:r>
      <w:r w:rsidR="001809DE">
        <w:t>STR</w:t>
      </w:r>
      <w:r w:rsidR="001809DE" w:rsidRPr="001809DE">
        <w:t xml:space="preserve"> 1.02.06:2007 „</w:t>
      </w:r>
      <w:r w:rsidR="001809DE">
        <w:t>T</w:t>
      </w:r>
      <w:r w:rsidR="001809DE" w:rsidRPr="001809DE">
        <w:t>eisės eiti statybos techninės veiklos pagrindinių sričių vadovų pareigas įgijimo tvarkos ir teritorijų planavimo specialistų atestavimo tvarkos aprašas“ patvirtinimo“ pakeitimo</w:t>
      </w:r>
      <w:r w:rsidR="0080533F" w:rsidRPr="0080533F">
        <w:t>“</w:t>
      </w:r>
      <w:r w:rsidR="005E2B1C">
        <w:t xml:space="preserve">, </w:t>
      </w:r>
      <w:r w:rsidR="007E0130" w:rsidRPr="007E0130">
        <w:t>(toliau – Reglamentas) 1 priede</w:t>
      </w:r>
      <w:r w:rsidR="005E2B1C">
        <w:t>.</w:t>
      </w:r>
      <w:r w:rsidR="007E0130" w:rsidRPr="007E0130">
        <w:t xml:space="preserve"> </w:t>
      </w:r>
      <w:r w:rsidR="005E2B1C">
        <w:t xml:space="preserve">Todėl </w:t>
      </w:r>
      <w:r w:rsidR="005E2B1C" w:rsidRPr="005E2B1C">
        <w:t>Perkančioji organizacija, atsižvelgiant į Įstatymo 87 straipsnio 1 dalį</w:t>
      </w:r>
      <w:r w:rsidR="007E0130" w:rsidRPr="005E2B1C">
        <w:t>, pažeid</w:t>
      </w:r>
      <w:r w:rsidR="005E2B1C" w:rsidRPr="005E2B1C">
        <w:t>ė</w:t>
      </w:r>
      <w:r w:rsidR="007E0130" w:rsidRPr="005E2B1C">
        <w:t xml:space="preserve"> Įstatymo 32 straipsnio 2 dal</w:t>
      </w:r>
      <w:r w:rsidR="00AE3A6A">
        <w:t xml:space="preserve">ies nuostatas, kad </w:t>
      </w:r>
      <w:r w:rsidR="00AE3A6A" w:rsidRPr="00AE3A6A">
        <w:t>„Perkančiosios organizacijos nustatyti minimalūs kandidatų ar dalyvių kvalifikacijos reikalavimai negali dirbtinai riboti konkurencijos. Jie turi būti pagrįsti ir proporcingi pirkimo objektui, tikslūs ir aiškūs.&lt;...&gt;“</w:t>
      </w:r>
      <w:r w:rsidR="005E2B1C" w:rsidRPr="005E2B1C">
        <w:t>.</w:t>
      </w:r>
    </w:p>
    <w:p w:rsidR="00AD32E0" w:rsidRDefault="00AD32E0" w:rsidP="00775ADB">
      <w:pPr>
        <w:pStyle w:val="Normal12pt"/>
        <w:numPr>
          <w:ilvl w:val="0"/>
          <w:numId w:val="20"/>
        </w:numPr>
        <w:tabs>
          <w:tab w:val="left" w:pos="993"/>
        </w:tabs>
        <w:spacing w:line="360" w:lineRule="auto"/>
        <w:ind w:left="0" w:right="0" w:firstLine="720"/>
      </w:pPr>
      <w:r w:rsidRPr="00AD32E0">
        <w:t xml:space="preserve">Pirkimo sąlygų 2 lentelės 9 punkte </w:t>
      </w:r>
      <w:r w:rsidR="00AE3A6A">
        <w:rPr>
          <w:color w:val="000000" w:themeColor="text1"/>
        </w:rPr>
        <w:t>Perkančioji organizacija nustatė</w:t>
      </w:r>
      <w:r w:rsidRPr="00AD32E0">
        <w:t xml:space="preserve"> reikalavim</w:t>
      </w:r>
      <w:r w:rsidR="00AE3A6A">
        <w:t>ą</w:t>
      </w:r>
      <w:r w:rsidRPr="00AD32E0">
        <w:t xml:space="preserve"> „Tiekėjo vidutinė metinė techninių darbo projektų rengimo apimtis per 3 metus arba per laiką nuo tiekėjo įregistravimo dienos (jeigu tiekėjas vykdė veiklą mažiau nei 3 metus) turi būti ne mažesnė 1,5 karto savo pasiūlytos kainos (be PVM).“ Pažymėtina, kad Pirkimo sąlygų 2.5. punkte nurodyta, kad „Pirkimo objektą sudaro daugiabučio gyvenamojo namo Kauno mieste atnaujinimo (modernizavimo) techniniai darbo projektai ir statybos rangos darbai“ Taigi, atsižvelgiant į tai, kad Pirkimo objektas yra ne vien tik techninio darbo projekto parengi</w:t>
      </w:r>
      <w:r w:rsidR="00DF26ED">
        <w:t>mas</w:t>
      </w:r>
      <w:r w:rsidR="00B6180D">
        <w:t>, bet ir statybos darbai, o techninio darbo projekto parengim</w:t>
      </w:r>
      <w:r w:rsidR="00ED33EB">
        <w:t>o kaina</w:t>
      </w:r>
      <w:r w:rsidR="00B6180D">
        <w:t xml:space="preserve"> sudarys mažą dalį visos tiekėjų pasiūlytos kainos</w:t>
      </w:r>
      <w:r w:rsidR="00DF26ED">
        <w:t xml:space="preserve"> ir į</w:t>
      </w:r>
      <w:r>
        <w:t xml:space="preserve"> Įstatymo 87 straipsnio 1 dalį</w:t>
      </w:r>
      <w:r w:rsidRPr="00AD32E0">
        <w:t xml:space="preserve">, </w:t>
      </w:r>
      <w:r>
        <w:t>Perkančioji organizacija</w:t>
      </w:r>
      <w:r w:rsidR="00AE3A6A">
        <w:t xml:space="preserve"> pažeid</w:t>
      </w:r>
      <w:r>
        <w:t>ė</w:t>
      </w:r>
      <w:r w:rsidRPr="00AD32E0">
        <w:t xml:space="preserve"> </w:t>
      </w:r>
      <w:r w:rsidR="00B6180D">
        <w:t>Įstatymo 32 straipsnio 2 dalį ir Įstatymo 3 straipsnio 1 dalyje nustatytą proporcingumo principą.</w:t>
      </w:r>
    </w:p>
    <w:p w:rsidR="005E2B1C" w:rsidRDefault="004C52FE" w:rsidP="00775ADB">
      <w:pPr>
        <w:pStyle w:val="Normal12pt"/>
        <w:numPr>
          <w:ilvl w:val="0"/>
          <w:numId w:val="20"/>
        </w:numPr>
        <w:tabs>
          <w:tab w:val="left" w:pos="993"/>
        </w:tabs>
        <w:spacing w:line="360" w:lineRule="auto"/>
        <w:ind w:left="0" w:right="0" w:firstLine="720"/>
      </w:pPr>
      <w:r>
        <w:t xml:space="preserve">Pirkimo sąlygų 2 lentelės </w:t>
      </w:r>
      <w:r w:rsidR="0078610E">
        <w:t xml:space="preserve">10 punkte </w:t>
      </w:r>
      <w:r w:rsidR="00665119">
        <w:t xml:space="preserve">nurodyta, kad kvalifikacinio reikalavimo </w:t>
      </w:r>
      <w:r w:rsidR="00CD02BB">
        <w:t>„</w:t>
      </w:r>
      <w:r w:rsidR="00CD02BB" w:rsidRPr="00CD02BB">
        <w:t>Tiekėjas turi techniniam darbo projektui parengti reikalingus specialistus šioms sritims</w:t>
      </w:r>
      <w:r w:rsidR="00CD02BB">
        <w:t>:</w:t>
      </w:r>
      <w:r w:rsidR="00A75564" w:rsidRPr="00A75564">
        <w:t xml:space="preserve"> </w:t>
      </w:r>
      <w:r w:rsidR="00A75564">
        <w:t>1) bent 1 (vieną) neypatingo statinio projekto vadovą; 2) bent 1 (vieną) neypatingo statinio projekto dalies vadovą (Projekto dalys: bendrieji statybos darbai); 3) bent 1 (vieną) neypatingo statinio projekto dalies vadovą (projektavimo dalis: vandentiekio- nuotekų šalinimo); 4) bent 1 (vieną) neypatingo statinio projekto dalies vadov</w:t>
      </w:r>
      <w:r w:rsidR="00B6180D">
        <w:t>ą (projektavimo dalis: šildymo-</w:t>
      </w:r>
      <w:r w:rsidR="00A75564">
        <w:t>vėdinimo); 5) bent 1 (vieną) neypatingo statinio projekto dalies vadovą (projektavimo dalis: elektrotechnika).</w:t>
      </w:r>
      <w:r w:rsidR="00CD02BB">
        <w:t>“</w:t>
      </w:r>
      <w:r w:rsidR="00F4394B">
        <w:t xml:space="preserve"> atitik</w:t>
      </w:r>
      <w:r w:rsidR="00072819">
        <w:t>ties</w:t>
      </w:r>
      <w:r w:rsidR="00F4394B">
        <w:t xml:space="preserve"> įrodymui</w:t>
      </w:r>
      <w:r w:rsidR="00FC432A">
        <w:t xml:space="preserve"> </w:t>
      </w:r>
      <w:r w:rsidR="00954E69">
        <w:t xml:space="preserve">turi būti pateikta </w:t>
      </w:r>
      <w:r w:rsidR="00FC432A">
        <w:t>„</w:t>
      </w:r>
      <w:r w:rsidR="00954E69" w:rsidRPr="00787DDE">
        <w:t xml:space="preserve">Tiekėjo pažyma, kurioje nurodyta techniniam darbo projektui parengti </w:t>
      </w:r>
      <w:r w:rsidR="00954E69" w:rsidRPr="00787DDE">
        <w:rPr>
          <w:spacing w:val="4"/>
        </w:rPr>
        <w:t xml:space="preserve">reikalingi </w:t>
      </w:r>
      <w:r w:rsidR="00954E69" w:rsidRPr="00787DDE">
        <w:t xml:space="preserve">specialistai šioms sritims ir profesinę kvalifikaciją patvirtinančių dokumentų </w:t>
      </w:r>
      <w:r w:rsidR="00954E69">
        <w:t xml:space="preserve">skaitmeninės </w:t>
      </w:r>
      <w:r w:rsidR="00F45206">
        <w:t>kopijos</w:t>
      </w:r>
      <w:r w:rsidR="00954E69" w:rsidRPr="00954E69">
        <w:t>:</w:t>
      </w:r>
      <w:r w:rsidR="00F45206">
        <w:t xml:space="preserve"> </w:t>
      </w:r>
      <w:r w:rsidR="00721D3D">
        <w:t xml:space="preserve">1) bent 1 (vienas) neypatingo statinio projekto vadovas, jo kvalifikacijos atestato kopija </w:t>
      </w:r>
      <w:r w:rsidR="009804D9">
        <w:t>&lt;...&gt;</w:t>
      </w:r>
      <w:r w:rsidR="00721D3D">
        <w:t xml:space="preserve">; 2) bent 1 (vienas) neypatingo statinio projekto dalies vadovas (Projekto dalys: bendrieji statybos darbai), jo kvalifikacijos atestato kopija </w:t>
      </w:r>
      <w:r w:rsidR="009804D9">
        <w:t>&lt;...&gt;</w:t>
      </w:r>
      <w:r w:rsidR="00721D3D">
        <w:t xml:space="preserve">; 3) bent 1 (vienas) neypatingo statinio projekto dalies vadovas, (projektavimo dalis: vandentiekio- nuotekų šalinimas) jo kvalifikacijos atestato kopija </w:t>
      </w:r>
      <w:r w:rsidR="009804D9">
        <w:t>&lt;...&gt;</w:t>
      </w:r>
      <w:r w:rsidR="00721D3D">
        <w:t xml:space="preserve">; 4) bent 1 (vienas) neypatingo statinio projekto dalies vadovas (projektavimo dalis: šildymo- vėdinimo), jo kvalifikacijos atestato kopija. </w:t>
      </w:r>
      <w:r w:rsidR="009804D9">
        <w:t>&lt;...&gt;</w:t>
      </w:r>
      <w:r w:rsidR="00721D3D">
        <w:t xml:space="preserve">; 5) bent 1 (vienas) neypatingo statinio projekto dalies vadovas (projektavimo dalis: elektrotechnikos), jo kvalifikacijos atestato kopija </w:t>
      </w:r>
      <w:r w:rsidR="009804D9">
        <w:t>&lt;...&gt;“</w:t>
      </w:r>
      <w:r w:rsidR="000C0711">
        <w:t xml:space="preserve">. </w:t>
      </w:r>
      <w:r w:rsidR="000C0711" w:rsidRPr="000C0711">
        <w:lastRenderedPageBreak/>
        <w:t xml:space="preserve">Pažymėtina, kad </w:t>
      </w:r>
      <w:r w:rsidR="00845ED2">
        <w:t xml:space="preserve">Statybos įstatymo </w:t>
      </w:r>
      <w:r w:rsidR="000C0711" w:rsidRPr="000C0711">
        <w:t xml:space="preserve">10 straipsnio 9 dalyje nustatyta, kad „Vadovauti nesudėtingo ir neypatingo statinio &lt;...&gt; </w:t>
      </w:r>
      <w:r w:rsidR="000C0711">
        <w:t>projektavimui</w:t>
      </w:r>
      <w:r w:rsidR="000C0711" w:rsidRPr="000C0711">
        <w:t xml:space="preserve"> &lt;...&gt; turi teisę neatestuoti statybos inžinieriai. Jų kvalifikacinius reikalavimus nustato Vyriausybės įgaliota institucija.“, o neypatingų statinių vadovų išsilavinimo ir profesinės patirties kvalifikaciniai reikalavimai nustatyti </w:t>
      </w:r>
      <w:r w:rsidR="00F45206">
        <w:t>Reglamento</w:t>
      </w:r>
      <w:r w:rsidR="000C0711" w:rsidRPr="000C0711">
        <w:t xml:space="preserve"> 1 priede. Todėl Perkančioji organizacija, atsižvelgiant į Įstatymo 87 straipsnio 1 dalį, pažeidė Įstatymo 32 straipsnio 2 dalį.</w:t>
      </w:r>
    </w:p>
    <w:p w:rsidR="009A2050" w:rsidRPr="00762A65" w:rsidRDefault="00811CB8" w:rsidP="00775ADB">
      <w:pPr>
        <w:pStyle w:val="Normal12pt"/>
        <w:numPr>
          <w:ilvl w:val="0"/>
          <w:numId w:val="20"/>
        </w:numPr>
        <w:tabs>
          <w:tab w:val="left" w:pos="993"/>
        </w:tabs>
        <w:spacing w:line="360" w:lineRule="auto"/>
        <w:ind w:left="0" w:right="0" w:firstLine="720"/>
      </w:pPr>
      <w:r>
        <w:t>Pirkimo sąlygų 2 lentelės 12 punkte nustatytas reikalavimas „</w:t>
      </w:r>
      <w:r w:rsidRPr="00811CB8">
        <w:t>Tiekėjo statinio (fizinis asmuo) projekto ekspertizės vadovas, kurį numatyta paskirti vadovauti statinio projekto bendra</w:t>
      </w:r>
      <w:r>
        <w:t>jai ekspertizei, privalo turėti&lt;...&gt;“</w:t>
      </w:r>
      <w:r w:rsidR="00845ED2">
        <w:t>, o</w:t>
      </w:r>
      <w:r w:rsidR="0091467F">
        <w:t xml:space="preserve"> Pirkimo sąlygų 5 priedo </w:t>
      </w:r>
      <w:r w:rsidR="00CA63F7">
        <w:t xml:space="preserve">„Techninė užduotis“ </w:t>
      </w:r>
      <w:r w:rsidR="00EC5966">
        <w:t xml:space="preserve">(toliau – Techninė specifikacija) </w:t>
      </w:r>
      <w:r w:rsidR="00102430">
        <w:t xml:space="preserve">dalių </w:t>
      </w:r>
      <w:r w:rsidR="00EC5966">
        <w:t>„Daugiabučio namo Sąjungos a. 15, Kaune projektavimo ir statybos rangos darbų pirkimo techninė užduotis“ ir „Daugiabučio namo Taikos pr. 84 (</w:t>
      </w:r>
      <w:proofErr w:type="spellStart"/>
      <w:r w:rsidR="00EC5966">
        <w:t>ii</w:t>
      </w:r>
      <w:proofErr w:type="spellEnd"/>
      <w:r w:rsidR="00EC5966">
        <w:t xml:space="preserve">), Kaune projektavimo ir statybos rangos darbų pirkimo techninė užduotis“ </w:t>
      </w:r>
      <w:r w:rsidR="0091467F">
        <w:t>14 punkt</w:t>
      </w:r>
      <w:r w:rsidR="00EC5966">
        <w:t>uose</w:t>
      </w:r>
      <w:r w:rsidR="0091467F">
        <w:t xml:space="preserve"> </w:t>
      </w:r>
      <w:r w:rsidR="00102430">
        <w:t xml:space="preserve">„Statinio projekto ekspertizė“ </w:t>
      </w:r>
      <w:r w:rsidR="0091467F">
        <w:t>nustatyta, kad „</w:t>
      </w:r>
      <w:r w:rsidR="00EC5966">
        <w:t>P</w:t>
      </w:r>
      <w:r w:rsidR="00026DD9">
        <w:t xml:space="preserve">rojekto </w:t>
      </w:r>
      <w:r w:rsidR="00EC5966">
        <w:t>E</w:t>
      </w:r>
      <w:r w:rsidR="00026DD9">
        <w:t>kspertizė</w:t>
      </w:r>
      <w:r w:rsidR="00EC5966">
        <w:t xml:space="preserve"> yra neprivaloma</w:t>
      </w:r>
      <w:r w:rsidR="00026DD9">
        <w:t xml:space="preserve"> &lt;...&gt; </w:t>
      </w:r>
      <w:r w:rsidR="0091467F">
        <w:t>jeigu atliekama</w:t>
      </w:r>
      <w:r w:rsidR="00CA63F7">
        <w:t>,</w:t>
      </w:r>
      <w:r w:rsidR="0091467F">
        <w:t xml:space="preserve"> eksper</w:t>
      </w:r>
      <w:r w:rsidR="00CA63F7">
        <w:t>tiz</w:t>
      </w:r>
      <w:r w:rsidR="00026DD9">
        <w:t>ę</w:t>
      </w:r>
      <w:r w:rsidR="00CA63F7">
        <w:t xml:space="preserve"> organizuoja ir užsako Užsakovas</w:t>
      </w:r>
      <w:r w:rsidR="009A2050">
        <w:t>.</w:t>
      </w:r>
      <w:r w:rsidR="00026DD9">
        <w:t>“</w:t>
      </w:r>
      <w:r w:rsidR="009A2050">
        <w:t xml:space="preserve"> Taigi, atsižvelgiant į tai, kad ekspertizę</w:t>
      </w:r>
      <w:r w:rsidR="00954E69">
        <w:t xml:space="preserve">, jeigu </w:t>
      </w:r>
      <w:r w:rsidR="00845ED2">
        <w:t xml:space="preserve">ji </w:t>
      </w:r>
      <w:r w:rsidR="00954E69">
        <w:t>bus atliekama,</w:t>
      </w:r>
      <w:r w:rsidR="009A2050">
        <w:t xml:space="preserve"> turės organizuoti ir užsakyti Užsakovas ir į Įstatymo 87 straipsnio 1 dalies nuostatas, </w:t>
      </w:r>
      <w:r w:rsidR="00845ED2">
        <w:t>Perkančioji organizacija</w:t>
      </w:r>
      <w:r w:rsidR="009A2050">
        <w:t xml:space="preserve"> pažeid</w:t>
      </w:r>
      <w:r w:rsidR="00845ED2">
        <w:t>ė</w:t>
      </w:r>
      <w:r w:rsidR="009A2050">
        <w:t xml:space="preserve"> Įstatymo 32 straipsnio 2 dalies nuostatas.</w:t>
      </w:r>
      <w:r w:rsidR="00B41CE5">
        <w:t xml:space="preserve"> Tarnyba taip pat atkreipia dėmesį, kad</w:t>
      </w:r>
      <w:r w:rsidR="00B41CE5" w:rsidRPr="00B41CE5">
        <w:rPr>
          <w:color w:val="FF0000"/>
        </w:rPr>
        <w:t xml:space="preserve"> </w:t>
      </w:r>
      <w:r w:rsidR="00B41CE5" w:rsidRPr="005F2BB5">
        <w:rPr>
          <w:color w:val="000000" w:themeColor="text1"/>
        </w:rPr>
        <w:t xml:space="preserve">Statybos įstatymo </w:t>
      </w:r>
      <w:r w:rsidR="005F2BB5" w:rsidRPr="005F2BB5">
        <w:rPr>
          <w:color w:val="000000" w:themeColor="text1"/>
        </w:rPr>
        <w:t xml:space="preserve">14 straipsnio 6 dalyje nustatyta, kad „Statinio projektuotojas turi teisę:&lt;...&gt; 3) atlikti kitų statybos dalyvių funkcijas, </w:t>
      </w:r>
      <w:r w:rsidR="00AE4981" w:rsidRPr="00954E69">
        <w:rPr>
          <w:b/>
          <w:color w:val="000000" w:themeColor="text1"/>
        </w:rPr>
        <w:t>išskyrus paties parengto statinio projekto</w:t>
      </w:r>
      <w:r w:rsidR="00AE4981" w:rsidRPr="005F2BB5">
        <w:rPr>
          <w:color w:val="000000" w:themeColor="text1"/>
        </w:rPr>
        <w:t xml:space="preserve"> ir pagal jį pastatyto ar statomo statinio </w:t>
      </w:r>
      <w:r w:rsidR="00AE4981" w:rsidRPr="00845ED2">
        <w:rPr>
          <w:b/>
        </w:rPr>
        <w:t>ekspertizę</w:t>
      </w:r>
      <w:r w:rsidR="00AE4981" w:rsidRPr="005F2BB5">
        <w:rPr>
          <w:color w:val="000000" w:themeColor="text1"/>
        </w:rPr>
        <w:t>.</w:t>
      </w:r>
      <w:r w:rsidR="00AE4981">
        <w:rPr>
          <w:color w:val="000000" w:themeColor="text1"/>
        </w:rPr>
        <w:t xml:space="preserve">“ </w:t>
      </w:r>
      <w:r w:rsidR="00954E69">
        <w:rPr>
          <w:color w:val="000000" w:themeColor="text1"/>
        </w:rPr>
        <w:t xml:space="preserve">Todėl atsižvelgiant į tai, jeigu Perkančioji organizacija priims sprendimą kartu pirkti ir projekto ekspertizę, tai ji </w:t>
      </w:r>
      <w:r w:rsidR="00102430">
        <w:rPr>
          <w:color w:val="000000" w:themeColor="text1"/>
        </w:rPr>
        <w:t>privalės</w:t>
      </w:r>
      <w:r w:rsidR="00954E69">
        <w:rPr>
          <w:color w:val="000000" w:themeColor="text1"/>
        </w:rPr>
        <w:t xml:space="preserve"> užtikrinti, kad statinio projekto ekspertizę atliks ne </w:t>
      </w:r>
      <w:r w:rsidR="00F45206">
        <w:rPr>
          <w:color w:val="000000" w:themeColor="text1"/>
        </w:rPr>
        <w:t>atnaujinimo (modernizavimo) techninių darbo projektų rengėjas</w:t>
      </w:r>
      <w:r w:rsidR="00954E69">
        <w:rPr>
          <w:color w:val="000000" w:themeColor="text1"/>
        </w:rPr>
        <w:t>.</w:t>
      </w:r>
    </w:p>
    <w:p w:rsidR="00762A65" w:rsidRDefault="00762A65" w:rsidP="00775ADB">
      <w:pPr>
        <w:pStyle w:val="Normal12pt"/>
        <w:numPr>
          <w:ilvl w:val="0"/>
          <w:numId w:val="20"/>
        </w:numPr>
        <w:tabs>
          <w:tab w:val="left" w:pos="993"/>
        </w:tabs>
        <w:spacing w:line="360" w:lineRule="auto"/>
        <w:ind w:left="0" w:right="0" w:firstLine="720"/>
      </w:pPr>
      <w:r>
        <w:rPr>
          <w:color w:val="000000" w:themeColor="text1"/>
        </w:rPr>
        <w:t xml:space="preserve">Pirkimo sąlygų 2.2 punkte </w:t>
      </w:r>
      <w:r w:rsidR="00AE3A6A">
        <w:rPr>
          <w:color w:val="000000" w:themeColor="text1"/>
        </w:rPr>
        <w:t xml:space="preserve">Perkančioji organizacija </w:t>
      </w:r>
      <w:r>
        <w:rPr>
          <w:color w:val="000000" w:themeColor="text1"/>
        </w:rPr>
        <w:t>nustat</w:t>
      </w:r>
      <w:r w:rsidR="00AE3A6A">
        <w:rPr>
          <w:color w:val="000000" w:themeColor="text1"/>
        </w:rPr>
        <w:t>ė</w:t>
      </w:r>
      <w:r>
        <w:rPr>
          <w:color w:val="000000" w:themeColor="text1"/>
        </w:rPr>
        <w:t xml:space="preserve">, kad „Pirkimo objektas skirstomas į dvi dalis. Pasiūlymą galima teikti pirmai daliai, antrai daliai arba abiems dalims“, tačiau Pirkimo sąlygų 3 skyriuje nėra išskirta, kokius kvalifikacinius reikalavimus turės atitikti tiekėjai jei pateiks tik pirmai daliai, antrai daliai arba abiems dalims. </w:t>
      </w:r>
      <w:r w:rsidR="00CA44C9">
        <w:rPr>
          <w:color w:val="000000" w:themeColor="text1"/>
        </w:rPr>
        <w:t xml:space="preserve">Atsižvelgiant į tai, Pirkimo </w:t>
      </w:r>
      <w:r w:rsidR="00C05A98">
        <w:rPr>
          <w:color w:val="000000" w:themeColor="text1"/>
        </w:rPr>
        <w:t>sąlygos</w:t>
      </w:r>
      <w:r w:rsidR="00CA44C9">
        <w:rPr>
          <w:color w:val="000000" w:themeColor="text1"/>
        </w:rPr>
        <w:t xml:space="preserve"> nėra tiksl</w:t>
      </w:r>
      <w:r w:rsidR="00C05A98">
        <w:rPr>
          <w:color w:val="000000" w:themeColor="text1"/>
        </w:rPr>
        <w:t>ios</w:t>
      </w:r>
      <w:r w:rsidR="00CA44C9">
        <w:rPr>
          <w:color w:val="000000" w:themeColor="text1"/>
        </w:rPr>
        <w:t xml:space="preserve"> aišk</w:t>
      </w:r>
      <w:r w:rsidR="00C05A98">
        <w:rPr>
          <w:color w:val="000000" w:themeColor="text1"/>
        </w:rPr>
        <w:t>ios</w:t>
      </w:r>
      <w:r w:rsidR="00CA44C9">
        <w:rPr>
          <w:color w:val="000000" w:themeColor="text1"/>
        </w:rPr>
        <w:t xml:space="preserve"> ir nedviprasmišk</w:t>
      </w:r>
      <w:r w:rsidR="00C05A98">
        <w:rPr>
          <w:color w:val="000000" w:themeColor="text1"/>
        </w:rPr>
        <w:t>os</w:t>
      </w:r>
      <w:r w:rsidR="00CA44C9">
        <w:rPr>
          <w:color w:val="000000" w:themeColor="text1"/>
        </w:rPr>
        <w:t>.</w:t>
      </w:r>
    </w:p>
    <w:p w:rsidR="00F9332A" w:rsidRPr="00704998" w:rsidRDefault="00F9332A" w:rsidP="00775ADB">
      <w:pPr>
        <w:pStyle w:val="Normal12pt"/>
        <w:numPr>
          <w:ilvl w:val="0"/>
          <w:numId w:val="20"/>
        </w:numPr>
        <w:tabs>
          <w:tab w:val="clear" w:pos="737"/>
          <w:tab w:val="left" w:pos="993"/>
        </w:tabs>
        <w:spacing w:line="360" w:lineRule="auto"/>
        <w:ind w:left="0" w:right="0" w:firstLine="720"/>
      </w:pPr>
      <w:r>
        <w:t>Pirkimo sąlygų 4.2. punkte Perkančioji organizacija nustatė, kad „&lt;...&gt;</w:t>
      </w:r>
      <w:r w:rsidRPr="000C0711">
        <w:t xml:space="preserve"> </w:t>
      </w:r>
      <w:r w:rsidRPr="00FB3317">
        <w:t>Pasiūlymas turi galioti 90 dienų nuo pasiūlymų pateikimo galutinio termino dienos.</w:t>
      </w:r>
      <w:r>
        <w:t>&lt;...&gt;“, o 5.19 punkte nustatė, kad „&lt;...&gt;</w:t>
      </w:r>
      <w:r w:rsidRPr="000C0711">
        <w:t xml:space="preserve"> Pasiūlymas turi galioti iki 2014 m. liepos 21 d. įskaitytinai.</w:t>
      </w:r>
      <w:r>
        <w:t>&lt;...&gt;“.</w:t>
      </w:r>
      <w:r w:rsidR="00CA44C9">
        <w:t xml:space="preserve"> </w:t>
      </w:r>
      <w:r w:rsidR="00CA44C9">
        <w:rPr>
          <w:color w:val="000000" w:themeColor="text1"/>
        </w:rPr>
        <w:t xml:space="preserve">Atsižvelgiant į tai, Pirkimo </w:t>
      </w:r>
      <w:r w:rsidR="00C05A98">
        <w:rPr>
          <w:color w:val="000000" w:themeColor="text1"/>
        </w:rPr>
        <w:t>sąlygos</w:t>
      </w:r>
      <w:r w:rsidR="00CA44C9">
        <w:rPr>
          <w:color w:val="000000" w:themeColor="text1"/>
        </w:rPr>
        <w:t xml:space="preserve"> nėra tiksl</w:t>
      </w:r>
      <w:r w:rsidR="00C05A98">
        <w:rPr>
          <w:color w:val="000000" w:themeColor="text1"/>
        </w:rPr>
        <w:t>ios,</w:t>
      </w:r>
      <w:r w:rsidR="00CA44C9">
        <w:rPr>
          <w:color w:val="000000" w:themeColor="text1"/>
        </w:rPr>
        <w:t xml:space="preserve"> aišk</w:t>
      </w:r>
      <w:r w:rsidR="00C05A98">
        <w:rPr>
          <w:color w:val="000000" w:themeColor="text1"/>
        </w:rPr>
        <w:t>ios</w:t>
      </w:r>
      <w:r w:rsidR="00CA44C9">
        <w:rPr>
          <w:color w:val="000000" w:themeColor="text1"/>
        </w:rPr>
        <w:t xml:space="preserve"> ir nedviprasmišk</w:t>
      </w:r>
      <w:r w:rsidR="00C05A98">
        <w:rPr>
          <w:color w:val="000000" w:themeColor="text1"/>
        </w:rPr>
        <w:t>os</w:t>
      </w:r>
      <w:r w:rsidR="00CA44C9">
        <w:rPr>
          <w:color w:val="000000" w:themeColor="text1"/>
        </w:rPr>
        <w:t>.</w:t>
      </w:r>
    </w:p>
    <w:p w:rsidR="00704998" w:rsidRPr="00704998" w:rsidRDefault="00704998" w:rsidP="00775ADB">
      <w:pPr>
        <w:pStyle w:val="Normal12pt"/>
        <w:numPr>
          <w:ilvl w:val="0"/>
          <w:numId w:val="20"/>
        </w:numPr>
        <w:tabs>
          <w:tab w:val="clear" w:pos="737"/>
          <w:tab w:val="left" w:pos="993"/>
        </w:tabs>
        <w:spacing w:line="360" w:lineRule="auto"/>
        <w:ind w:left="0" w:right="0" w:firstLine="720"/>
      </w:pPr>
      <w:r w:rsidRPr="00704998">
        <w:rPr>
          <w:color w:val="000000" w:themeColor="text1"/>
        </w:rPr>
        <w:t xml:space="preserve">Pirkimo sąlygų 5.5.6. punkte nustatytas reikalavimas, pasiūlyme pateikti Tiekėjo sąžiningumo deklaraciją, yra perteklinis. Atkreiptinas dėmesys, kad </w:t>
      </w:r>
      <w:r>
        <w:rPr>
          <w:color w:val="000000" w:themeColor="text1"/>
        </w:rPr>
        <w:t xml:space="preserve">nuo 2014-01-01 </w:t>
      </w:r>
      <w:r w:rsidRPr="00704998">
        <w:rPr>
          <w:color w:val="000000" w:themeColor="text1"/>
        </w:rPr>
        <w:t>panaikintas reikalavimas pateikti tiekėjo sąžiningumo deklaraciją (Įstatymo 24 stra</w:t>
      </w:r>
      <w:r>
        <w:rPr>
          <w:color w:val="000000" w:themeColor="text1"/>
        </w:rPr>
        <w:t>ipsnio 2 dalies 5 punktas neteko</w:t>
      </w:r>
      <w:r w:rsidRPr="00704998">
        <w:rPr>
          <w:color w:val="000000" w:themeColor="text1"/>
        </w:rPr>
        <w:t xml:space="preserve"> ga</w:t>
      </w:r>
      <w:r>
        <w:rPr>
          <w:color w:val="000000" w:themeColor="text1"/>
        </w:rPr>
        <w:t>lios). Pažymėtina, kad nuo 2014-01-0</w:t>
      </w:r>
      <w:r w:rsidRPr="00704998">
        <w:rPr>
          <w:color w:val="000000" w:themeColor="text1"/>
        </w:rPr>
        <w:t>1 pradėtiems pirkimams perkančioji organizacija, rengdama pirkimo dokumentus, nebegal</w:t>
      </w:r>
      <w:r>
        <w:rPr>
          <w:color w:val="000000" w:themeColor="text1"/>
        </w:rPr>
        <w:t>i</w:t>
      </w:r>
      <w:r w:rsidRPr="00704998">
        <w:rPr>
          <w:color w:val="000000" w:themeColor="text1"/>
        </w:rPr>
        <w:t xml:space="preserve"> reikalauti tiekėjų pateikti sąžiningumo deklaraciją.</w:t>
      </w:r>
    </w:p>
    <w:p w:rsidR="00F9332A" w:rsidRDefault="00F9332A" w:rsidP="00775ADB">
      <w:pPr>
        <w:pStyle w:val="Normal12pt"/>
        <w:numPr>
          <w:ilvl w:val="0"/>
          <w:numId w:val="20"/>
        </w:numPr>
        <w:tabs>
          <w:tab w:val="clear" w:pos="737"/>
          <w:tab w:val="left" w:pos="993"/>
        </w:tabs>
        <w:spacing w:line="360" w:lineRule="auto"/>
        <w:ind w:left="0" w:right="0" w:firstLine="720"/>
      </w:pPr>
      <w:r w:rsidRPr="00E974BC">
        <w:lastRenderedPageBreak/>
        <w:t>Pirkimo sąlygų 8.2. punkte nustatyta, kad „Pavienis dalyvis savo jėgomis privalo atlikti ne mažiau kaip 30 proc. (trisdešimt procentų) visos sutarties vertės darbų. Jei pasiūlyme numatyta subranga, bendra visų subrangovų atliekamų darbų vertė negali viršyti 70 proc. (septyniasdešimt  procentų) visos sutarties vertės.“ Tarnyba atkreipia dėmesį, kad Pirkimo dokumentuose turi būti nurodomi pagrindiniai darbai</w:t>
      </w:r>
      <w:r w:rsidR="00CA44C9">
        <w:t xml:space="preserve">, pavyzdžiui </w:t>
      </w:r>
      <w:r w:rsidRPr="00E974BC">
        <w:t>pagrindinių darbų grupės, nepagrindiniai darbai ar panašiai, t. y. taip, kad būtų galima nedviprasmiškai nustatyti konkrečius darbus, kuriuos privalės atlikti pats tiekėjas. Taigi, atsižvelgiant į tai</w:t>
      </w:r>
      <w:r>
        <w:t xml:space="preserve"> ir į Įstatymo 85 straipsnio 1 dalies nuostatas, kad „Perkančioji organizacija,&lt;...&gt;, atlikdama supaprastintus pirkimus, privalo vadovautis šio įstatymo &lt;...&gt; 24 straipsnio &lt;...&gt; 3, 5 ir 6 dalių, &lt;...&gt; reikalavimais“,</w:t>
      </w:r>
      <w:r w:rsidRPr="00E974BC">
        <w:t xml:space="preserve"> </w:t>
      </w:r>
      <w:r>
        <w:t>Perkančioji organizacija</w:t>
      </w:r>
      <w:r w:rsidRPr="00E974BC">
        <w:t xml:space="preserve"> neužtikrin</w:t>
      </w:r>
      <w:r>
        <w:t>o</w:t>
      </w:r>
      <w:r w:rsidRPr="00E974BC">
        <w:t xml:space="preserve"> Įstatymo 24 straipsnio 5 dalies nuostatų, kad „Jeigu darbų pirkimo sutarčiai vykdyti pasitelkiami subrangovai, </w:t>
      </w:r>
      <w:r w:rsidRPr="00704998">
        <w:rPr>
          <w:b/>
        </w:rPr>
        <w:t>pagrindinius darbus, kuriuos nustato perkančioji organizacija</w:t>
      </w:r>
      <w:r w:rsidRPr="00E974BC">
        <w:t xml:space="preserve">, privalo atlikti tiekėjas. </w:t>
      </w:r>
      <w:r w:rsidR="00C558C1">
        <w:t>&lt;...&gt;</w:t>
      </w:r>
      <w:r w:rsidRPr="00E974BC">
        <w:t>“ laikymosi.</w:t>
      </w:r>
    </w:p>
    <w:p w:rsidR="00F9332A" w:rsidRDefault="00F9332A" w:rsidP="00775ADB">
      <w:pPr>
        <w:pStyle w:val="Normal12pt"/>
        <w:numPr>
          <w:ilvl w:val="0"/>
          <w:numId w:val="20"/>
        </w:numPr>
        <w:tabs>
          <w:tab w:val="clear" w:pos="737"/>
          <w:tab w:val="left" w:pos="993"/>
        </w:tabs>
        <w:spacing w:line="360" w:lineRule="auto"/>
        <w:ind w:left="0" w:right="0" w:firstLine="720"/>
      </w:pPr>
      <w:r w:rsidRPr="00C558C1">
        <w:rPr>
          <w:color w:val="000000" w:themeColor="text1"/>
        </w:rPr>
        <w:t xml:space="preserve">Pirkimo sąlygų 2.2 punkte Perkančioji organizacija nustatė, kad „Pirkimo objektas skirstomas į dvi dalis. Pasiūlymą galima teikti pirmai daliai, antrai daliai arba abiems dalims“, tačiau Pirkimo sąlygų 6 priede „Kainos pasiūlymo forma“ </w:t>
      </w:r>
      <w:r w:rsidR="00D469FE" w:rsidRPr="00C558C1">
        <w:rPr>
          <w:color w:val="000000" w:themeColor="text1"/>
        </w:rPr>
        <w:t xml:space="preserve">(toliau – Kainos pasiūlymo forma) </w:t>
      </w:r>
      <w:r w:rsidR="00775ADB">
        <w:rPr>
          <w:color w:val="000000" w:themeColor="text1"/>
        </w:rPr>
        <w:t xml:space="preserve">nėra </w:t>
      </w:r>
      <w:r w:rsidR="0031563D">
        <w:rPr>
          <w:color w:val="000000" w:themeColor="text1"/>
        </w:rPr>
        <w:t>aiškiai</w:t>
      </w:r>
      <w:r w:rsidR="00D469FE" w:rsidRPr="00C558C1">
        <w:rPr>
          <w:color w:val="000000" w:themeColor="text1"/>
        </w:rPr>
        <w:t xml:space="preserve"> nurodyta kaip tiekėjas turės užpildyti Kainos pasiūlymo formą išskiriant pirmos ir antros dalies pasiūlymų kainas.</w:t>
      </w:r>
      <w:r w:rsidR="00C558C1" w:rsidRPr="00C558C1">
        <w:rPr>
          <w:color w:val="000000" w:themeColor="text1"/>
        </w:rPr>
        <w:t xml:space="preserve"> Atsižvelgiant į tai, Pirkimo sąlygos nėra tikslios, aiškios ir nedviprasmiškos.</w:t>
      </w:r>
    </w:p>
    <w:p w:rsidR="00EC5966" w:rsidRDefault="00EC5966" w:rsidP="00775ADB">
      <w:pPr>
        <w:pStyle w:val="Normal12pt"/>
        <w:numPr>
          <w:ilvl w:val="0"/>
          <w:numId w:val="20"/>
        </w:numPr>
        <w:tabs>
          <w:tab w:val="clear" w:pos="737"/>
          <w:tab w:val="left" w:pos="993"/>
        </w:tabs>
        <w:spacing w:line="360" w:lineRule="auto"/>
        <w:ind w:left="0" w:right="0" w:firstLine="720"/>
      </w:pPr>
      <w:r>
        <w:t xml:space="preserve">Techninės specifikacijos </w:t>
      </w:r>
      <w:r w:rsidR="00AE4981">
        <w:t xml:space="preserve">dalių </w:t>
      </w:r>
      <w:r w:rsidRPr="00EC5966">
        <w:t>„Daugiabučio namo Sąjungos a. 15, Kaune projektavimo ir statybos rangos darbų pirkimo techninė užduotis“ ir „Daugiabučio namo Taikos pr. 84 (</w:t>
      </w:r>
      <w:proofErr w:type="spellStart"/>
      <w:r w:rsidRPr="00EC5966">
        <w:t>ii</w:t>
      </w:r>
      <w:proofErr w:type="spellEnd"/>
      <w:r w:rsidRPr="00EC5966">
        <w:t>), Kaune projektavimo ir statybos rangos darbų pirkimo techninė užduotis“</w:t>
      </w:r>
      <w:r>
        <w:t xml:space="preserve"> 14 punktuose </w:t>
      </w:r>
      <w:r w:rsidR="007E1DEC">
        <w:t xml:space="preserve">„Statinio projekto ekspertizė“ </w:t>
      </w:r>
      <w:r w:rsidR="00BA1598">
        <w:t>Perkančioji organizacija nustatė</w:t>
      </w:r>
      <w:r w:rsidRPr="00EC5966">
        <w:t>, kad „Projekto Ekspertizė yra neprivaloma &lt;...&gt; jeigu atliekama, ekspertizę organizuoja ir užsako Užsakovas.“</w:t>
      </w:r>
      <w:r w:rsidR="00BA1598">
        <w:t xml:space="preserve">, tačiau </w:t>
      </w:r>
      <w:r>
        <w:t>Pirkimo sąlygų 9 priedo „</w:t>
      </w:r>
      <w:r w:rsidR="001F57DE">
        <w:t xml:space="preserve">Sutarties projektas“ </w:t>
      </w:r>
      <w:r w:rsidR="00811AB0">
        <w:t xml:space="preserve">(toliau – Sutarties projektas) </w:t>
      </w:r>
      <w:r w:rsidR="00BA1598">
        <w:t>5.7. punkte nustatė, kad „</w:t>
      </w:r>
      <w:r w:rsidR="00BA1598" w:rsidRPr="00BA1598">
        <w:t xml:space="preserve">Rangovas privalo užsakyti ir apmokėti Darbo projekto </w:t>
      </w:r>
      <w:r w:rsidR="00C80145">
        <w:t>konstrukcinės dalies ekspertizę</w:t>
      </w:r>
      <w:r w:rsidR="00C558C1">
        <w:t xml:space="preserve"> </w:t>
      </w:r>
      <w:r w:rsidR="00C80145">
        <w:t>&lt;...&gt;</w:t>
      </w:r>
      <w:r w:rsidR="00BA1598">
        <w:t>“</w:t>
      </w:r>
      <w:r w:rsidR="00C558C1">
        <w:t>.</w:t>
      </w:r>
      <w:r w:rsidR="00BA1598">
        <w:t xml:space="preserve"> </w:t>
      </w:r>
      <w:r w:rsidR="00C558C1" w:rsidRPr="00C558C1">
        <w:rPr>
          <w:color w:val="000000" w:themeColor="text1"/>
        </w:rPr>
        <w:t>Atsižvelgiant į tai, Pirkimo sąlygos nėra tikslios, aiškios ir nedviprasmiškos.</w:t>
      </w:r>
    </w:p>
    <w:p w:rsidR="00811AB0" w:rsidRDefault="00FA5D81" w:rsidP="00775ADB">
      <w:pPr>
        <w:pStyle w:val="Normal12pt"/>
        <w:numPr>
          <w:ilvl w:val="0"/>
          <w:numId w:val="20"/>
        </w:numPr>
        <w:tabs>
          <w:tab w:val="clear" w:pos="737"/>
          <w:tab w:val="left" w:pos="993"/>
        </w:tabs>
        <w:spacing w:line="360" w:lineRule="auto"/>
        <w:ind w:left="0" w:right="0" w:firstLine="720"/>
      </w:pPr>
      <w:r>
        <w:t xml:space="preserve">Perkančioji organizacija skelbimo apie Pirkimą II.3. punkte nurodė, kad sutarties trukmė yra 10 mėnesių, tačiau </w:t>
      </w:r>
      <w:r w:rsidR="00811AB0">
        <w:t>Sutarties projekto 3.5. punkte nustat</w:t>
      </w:r>
      <w:r>
        <w:t>ė</w:t>
      </w:r>
      <w:r w:rsidR="00811AB0">
        <w:t xml:space="preserve">, kad „&lt;...&gt; </w:t>
      </w:r>
      <w:r w:rsidR="00811AB0" w:rsidRPr="00811AB0">
        <w:t>Sutartis galioja iki visiško Sutartyje numatytų įsipareigojimų įvykdymo.</w:t>
      </w:r>
      <w:r w:rsidR="00811AB0">
        <w:t>“</w:t>
      </w:r>
      <w:r>
        <w:t xml:space="preserve"> Atkreipiame dėmesį, kad Perkančioji organizacija turėtų nustatyti </w:t>
      </w:r>
      <w:r w:rsidRPr="00FA5D81">
        <w:t>tikslų sutarties galiojimo terminą, kuris apimtų laikotarpį nuo jos pasirašymo iki kol bus atsiskaityta su tiekėju.</w:t>
      </w:r>
    </w:p>
    <w:p w:rsidR="00FA5D81" w:rsidRDefault="00CD7265" w:rsidP="00775ADB">
      <w:pPr>
        <w:pStyle w:val="Normal12pt"/>
        <w:numPr>
          <w:ilvl w:val="0"/>
          <w:numId w:val="20"/>
        </w:numPr>
        <w:tabs>
          <w:tab w:val="clear" w:pos="737"/>
          <w:tab w:val="left" w:pos="993"/>
        </w:tabs>
        <w:spacing w:line="360" w:lineRule="auto"/>
        <w:ind w:left="0" w:right="0" w:firstLine="720"/>
      </w:pPr>
      <w:r>
        <w:t>Sutarties projekto 5.10. punkte nustatyta, kad „</w:t>
      </w:r>
      <w:r w:rsidRPr="00CD7265">
        <w:t>Rangovas norėdamas samdyti/keisti subrangovus turi Užsakovą prieš 10 kalendorinių dienų raštu informuoti apie pasikeitimą</w:t>
      </w:r>
      <w:r w:rsidR="00775ADB">
        <w:t xml:space="preserve">.“, tačiau nėra nustatyta, kad pasitelkiami nauji ir keičiami subrangovai turės būti ne mažesnės kvalifikacijos negu buvo reikalauta Pirkimo sąlygose. </w:t>
      </w:r>
      <w:r w:rsidR="00D712F3">
        <w:t xml:space="preserve">Tarnyba atkreipia dėmesį, kad </w:t>
      </w:r>
      <w:r w:rsidR="00D712F3" w:rsidRPr="00D712F3">
        <w:t>Perkančioji or</w:t>
      </w:r>
      <w:r w:rsidR="00D712F3">
        <w:t>ganizacija turi užtikrinti, kad</w:t>
      </w:r>
      <w:r w:rsidR="00D712F3" w:rsidRPr="00D712F3">
        <w:t xml:space="preserve"> jeigu Pirkimo sąlygose </w:t>
      </w:r>
      <w:r w:rsidR="00D712F3">
        <w:t>sub</w:t>
      </w:r>
      <w:r w:rsidR="00CA44C9">
        <w:t>rangovams</w:t>
      </w:r>
      <w:r w:rsidR="00D712F3" w:rsidRPr="00D712F3">
        <w:t xml:space="preserve"> buvo keliami kvalifikacijos reikalavimai </w:t>
      </w:r>
      <w:r w:rsidR="00D712F3" w:rsidRPr="00D712F3">
        <w:lastRenderedPageBreak/>
        <w:t>(Pirkimo sąlygų 3.</w:t>
      </w:r>
      <w:r w:rsidR="00D712F3">
        <w:t>1.</w:t>
      </w:r>
      <w:r w:rsidR="00D712F3" w:rsidRPr="00D712F3">
        <w:t xml:space="preserve">3 punktas), turi būti nustatoma, </w:t>
      </w:r>
      <w:r w:rsidR="00C558C1">
        <w:t xml:space="preserve">kad </w:t>
      </w:r>
      <w:r w:rsidR="007E1DEC">
        <w:t xml:space="preserve">keičiami ir </w:t>
      </w:r>
      <w:r w:rsidR="00C558C1" w:rsidRPr="00D712F3">
        <w:t xml:space="preserve">pasitelkiami </w:t>
      </w:r>
      <w:r w:rsidR="00C558C1">
        <w:t xml:space="preserve">nauji </w:t>
      </w:r>
      <w:r w:rsidR="00C558C1" w:rsidRPr="00D712F3">
        <w:t>sub</w:t>
      </w:r>
      <w:r w:rsidR="00C558C1">
        <w:t>rangovai</w:t>
      </w:r>
      <w:r w:rsidR="00C558C1" w:rsidRPr="00D712F3">
        <w:t xml:space="preserve"> tur</w:t>
      </w:r>
      <w:r w:rsidR="00C558C1">
        <w:t>ės</w:t>
      </w:r>
      <w:r w:rsidR="00C558C1" w:rsidRPr="00D712F3">
        <w:t xml:space="preserve"> būti ne mažesnės kvalifikacijos negu buvo reikalauta </w:t>
      </w:r>
      <w:r w:rsidR="00C558C1">
        <w:t>Pirkimo sąlygose ir</w:t>
      </w:r>
      <w:r w:rsidR="007E1DEC">
        <w:t xml:space="preserve"> nurodoma </w:t>
      </w:r>
      <w:r w:rsidR="00CA44C9">
        <w:t>kokioms aplinkybėms esant bus</w:t>
      </w:r>
      <w:r w:rsidR="00C558C1">
        <w:t xml:space="preserve"> pasitelkiami</w:t>
      </w:r>
      <w:r w:rsidR="007E1DEC">
        <w:t xml:space="preserve"> nauji subrangovai</w:t>
      </w:r>
      <w:r w:rsidR="00D712F3" w:rsidRPr="00D712F3">
        <w:t xml:space="preserve">. Atsižvelgiant į išdėstytą, Perkančioji organizacija neužtikrino Įstatymo </w:t>
      </w:r>
      <w:r w:rsidR="00F7489F">
        <w:t>3</w:t>
      </w:r>
      <w:r w:rsidR="00D712F3" w:rsidRPr="00D712F3">
        <w:t xml:space="preserve"> straipsn</w:t>
      </w:r>
      <w:r w:rsidR="00F7489F">
        <w:t>io 1</w:t>
      </w:r>
      <w:r w:rsidR="00D712F3" w:rsidRPr="00D712F3">
        <w:t xml:space="preserve"> dal</w:t>
      </w:r>
      <w:r w:rsidR="00F7489F">
        <w:t>yje nustatyto skaidrumo principo</w:t>
      </w:r>
      <w:r w:rsidR="00D712F3" w:rsidRPr="00D712F3">
        <w:t xml:space="preserve"> laikymosi.</w:t>
      </w:r>
    </w:p>
    <w:p w:rsidR="006B26EB" w:rsidRDefault="00F7489F" w:rsidP="00775ADB">
      <w:pPr>
        <w:pStyle w:val="Normal12pt"/>
        <w:numPr>
          <w:ilvl w:val="0"/>
          <w:numId w:val="20"/>
        </w:numPr>
        <w:tabs>
          <w:tab w:val="clear" w:pos="737"/>
          <w:tab w:val="left" w:pos="993"/>
        </w:tabs>
        <w:spacing w:line="360" w:lineRule="auto"/>
        <w:ind w:left="0" w:right="0" w:firstLine="720"/>
      </w:pPr>
      <w:r>
        <w:t>Sutarties projekto 9.3. punkte nustatyta, kad „</w:t>
      </w:r>
      <w:r w:rsidRPr="00F7489F">
        <w:t xml:space="preserve">Šiai Sutarčiai taikoma </w:t>
      </w:r>
      <w:r w:rsidRPr="00F7489F">
        <w:rPr>
          <w:b/>
        </w:rPr>
        <w:t>fiksuotos kainos</w:t>
      </w:r>
      <w:r w:rsidRPr="00F7489F">
        <w:t xml:space="preserve"> kainodara.</w:t>
      </w:r>
      <w:r>
        <w:t>“, tačiau Sutarties projekto 9.6. punkte nustatyta</w:t>
      </w:r>
      <w:r w:rsidR="00E07C2B">
        <w:t>, kad „</w:t>
      </w:r>
      <w:r w:rsidR="00E07C2B" w:rsidRPr="00E07C2B">
        <w:t>Užsakovas apmoka Rangovui tik už faktiškai suteiktas paslaugas ir atliktus darbus pagal Rangovo pasiūlyme nurodytas kainas, Paslaugų ir darbų kiekių žiniaraštyje nurodytas fiksuotas darbų grupių kainas ir pateiktas PVM sąskaitas faktūras.</w:t>
      </w:r>
      <w:r w:rsidR="00E07C2B">
        <w:t>“</w:t>
      </w:r>
      <w:r w:rsidR="00C354E4">
        <w:t xml:space="preserve"> Tai neužtikrina Įstatymo 3 straipsnio 1 dalyje nustatyto skaidrumo principo laikymosi, kadangi Pirkimo sąlygų</w:t>
      </w:r>
      <w:r w:rsidR="006817D4">
        <w:t xml:space="preserve"> 5.5. punkte nėra nurodyta, kad tiekėjas kartu su pasiūlymu turės pateikti kiekių žiniaraščius ir tai, kad perkami darbai kartu su techninio darbo projekto parengimu</w:t>
      </w:r>
      <w:r w:rsidR="004C34F4">
        <w:t xml:space="preserve"> ir dėl to tiekėjai nežino tikslių darbų kiekių ir negali jų nurodyti pasiūlyme</w:t>
      </w:r>
      <w:r w:rsidR="00393B5F">
        <w:t>.</w:t>
      </w:r>
    </w:p>
    <w:p w:rsidR="00BE77F1" w:rsidRPr="00E974BC" w:rsidRDefault="00194939" w:rsidP="00775ADB">
      <w:pPr>
        <w:pStyle w:val="Normal12pt"/>
        <w:numPr>
          <w:ilvl w:val="0"/>
          <w:numId w:val="20"/>
        </w:numPr>
        <w:tabs>
          <w:tab w:val="clear" w:pos="737"/>
          <w:tab w:val="left" w:pos="993"/>
        </w:tabs>
        <w:spacing w:line="360" w:lineRule="auto"/>
        <w:ind w:left="0" w:right="0" w:firstLine="720"/>
      </w:pPr>
      <w:r>
        <w:t>Sutarties projekto 9.15 punkte nustatyta, kad „</w:t>
      </w:r>
      <w:r w:rsidRPr="00194939">
        <w:t>Atsisakomų darbų kaina apskaičiuojama  pagal pridėtas lokalines sąmatas prie pateikto tiekėjo pasiūlymo.</w:t>
      </w:r>
      <w:r>
        <w:t>“ Tačiau Pirkimo sąlygų 5.5. punkte nėra nurodyta, kad tiekėjas kartu su pasiūlymu turi pateikti lokalines sąmatas, todėl nėra aišku pagal kokius įkainius bus apskaičiuojama atsisakomų darbų kaina.</w:t>
      </w:r>
    </w:p>
    <w:p w:rsidR="00851A9D" w:rsidRPr="00851A9D" w:rsidRDefault="002E2422" w:rsidP="00775ADB">
      <w:pPr>
        <w:pStyle w:val="Normal12pt"/>
        <w:tabs>
          <w:tab w:val="left" w:pos="993"/>
        </w:tabs>
        <w:spacing w:line="360" w:lineRule="auto"/>
        <w:ind w:right="0"/>
        <w:rPr>
          <w:color w:val="000000" w:themeColor="text1"/>
          <w:shd w:val="clear" w:color="auto" w:fill="FFFFFF"/>
          <w:lang w:eastAsia="lt-LT"/>
        </w:rPr>
      </w:pPr>
      <w:r>
        <w:rPr>
          <w:color w:val="000000" w:themeColor="text1"/>
          <w:shd w:val="clear" w:color="auto" w:fill="FFFFFF"/>
          <w:lang w:eastAsia="lt-LT"/>
        </w:rPr>
        <w:tab/>
      </w:r>
      <w:r w:rsidR="00851A9D" w:rsidRPr="00851A9D">
        <w:rPr>
          <w:color w:val="000000" w:themeColor="text1"/>
          <w:shd w:val="clear" w:color="auto" w:fill="FFFFFF"/>
          <w:lang w:eastAsia="lt-LT"/>
        </w:rPr>
        <w:t>Tarnyba, atsižvelgdama į nustatytus Įstatymo pažeidimus ir jo reikalavimų neužtikrinimus, vadovaudamasi Įstatymo 8</w:t>
      </w:r>
      <w:r w:rsidR="00851A9D" w:rsidRPr="0089402E">
        <w:rPr>
          <w:color w:val="000000" w:themeColor="text1"/>
          <w:shd w:val="clear" w:color="auto" w:fill="FFFFFF"/>
          <w:vertAlign w:val="superscript"/>
          <w:lang w:eastAsia="lt-LT"/>
        </w:rPr>
        <w:t>2</w:t>
      </w:r>
      <w:r w:rsidR="00851A9D" w:rsidRPr="00851A9D">
        <w:rPr>
          <w:color w:val="000000" w:themeColor="text1"/>
          <w:shd w:val="clear" w:color="auto" w:fill="FFFFFF"/>
          <w:lang w:eastAsia="lt-LT"/>
        </w:rPr>
        <w:t xml:space="preserve"> straipsnio 2 dalies 6 punktu, įpareigoja Perkančiąją organizaciją:</w:t>
      </w:r>
    </w:p>
    <w:p w:rsidR="00851A9D" w:rsidRPr="00851A9D" w:rsidRDefault="0089402E" w:rsidP="00775ADB">
      <w:pPr>
        <w:pStyle w:val="Normal12pt"/>
        <w:tabs>
          <w:tab w:val="left" w:pos="993"/>
        </w:tabs>
        <w:spacing w:line="360" w:lineRule="auto"/>
        <w:ind w:right="0" w:firstLine="720"/>
        <w:rPr>
          <w:color w:val="000000" w:themeColor="text1"/>
          <w:shd w:val="clear" w:color="auto" w:fill="FFFFFF"/>
          <w:lang w:eastAsia="lt-LT"/>
        </w:rPr>
      </w:pPr>
      <w:r>
        <w:rPr>
          <w:color w:val="000000" w:themeColor="text1"/>
          <w:shd w:val="clear" w:color="auto" w:fill="FFFFFF"/>
          <w:lang w:eastAsia="lt-LT"/>
        </w:rPr>
        <w:t>1</w:t>
      </w:r>
      <w:r w:rsidR="00851A9D" w:rsidRPr="00851A9D">
        <w:rPr>
          <w:color w:val="000000" w:themeColor="text1"/>
          <w:shd w:val="clear" w:color="auto" w:fill="FFFFFF"/>
          <w:lang w:eastAsia="lt-LT"/>
        </w:rPr>
        <w:t>.</w:t>
      </w:r>
      <w:r w:rsidR="00851A9D" w:rsidRPr="00851A9D">
        <w:rPr>
          <w:color w:val="000000" w:themeColor="text1"/>
          <w:shd w:val="clear" w:color="auto" w:fill="FFFFFF"/>
          <w:lang w:eastAsia="lt-LT"/>
        </w:rPr>
        <w:tab/>
        <w:t>pakeisti Pirkimo dokumentų sąlygas, neatitinkančias Įstatymo reikalavimų;</w:t>
      </w:r>
    </w:p>
    <w:p w:rsidR="00851A9D" w:rsidRPr="00851A9D" w:rsidRDefault="0089402E" w:rsidP="00775ADB">
      <w:pPr>
        <w:pStyle w:val="Normal12pt"/>
        <w:tabs>
          <w:tab w:val="left" w:pos="993"/>
        </w:tabs>
        <w:spacing w:line="360" w:lineRule="auto"/>
        <w:ind w:right="0" w:firstLine="720"/>
        <w:rPr>
          <w:color w:val="000000" w:themeColor="text1"/>
          <w:shd w:val="clear" w:color="auto" w:fill="FFFFFF"/>
          <w:lang w:eastAsia="lt-LT"/>
        </w:rPr>
      </w:pPr>
      <w:r>
        <w:rPr>
          <w:color w:val="000000" w:themeColor="text1"/>
          <w:shd w:val="clear" w:color="auto" w:fill="FFFFFF"/>
          <w:lang w:eastAsia="lt-LT"/>
        </w:rPr>
        <w:t>2</w:t>
      </w:r>
      <w:r w:rsidR="00851A9D" w:rsidRPr="00851A9D">
        <w:rPr>
          <w:color w:val="000000" w:themeColor="text1"/>
          <w:shd w:val="clear" w:color="auto" w:fill="FFFFFF"/>
          <w:lang w:eastAsia="lt-LT"/>
        </w:rPr>
        <w:t>.</w:t>
      </w:r>
      <w:r w:rsidR="00851A9D" w:rsidRPr="00851A9D">
        <w:rPr>
          <w:color w:val="000000" w:themeColor="text1"/>
          <w:shd w:val="clear" w:color="auto" w:fill="FFFFFF"/>
          <w:lang w:eastAsia="lt-LT"/>
        </w:rPr>
        <w:tab/>
      </w:r>
      <w:r w:rsidR="00CA44C9">
        <w:rPr>
          <w:color w:val="000000" w:themeColor="text1"/>
          <w:shd w:val="clear" w:color="auto" w:fill="FFFFFF"/>
          <w:lang w:eastAsia="lt-LT"/>
        </w:rPr>
        <w:t xml:space="preserve">Taisyklių </w:t>
      </w:r>
      <w:r w:rsidR="00851A9D" w:rsidRPr="00851A9D">
        <w:rPr>
          <w:color w:val="000000" w:themeColor="text1"/>
          <w:shd w:val="clear" w:color="auto" w:fill="FFFFFF"/>
          <w:lang w:eastAsia="lt-LT"/>
        </w:rPr>
        <w:t>nustatyta tvarka patikslinti Pirkimo dokumentus;</w:t>
      </w:r>
    </w:p>
    <w:p w:rsidR="00851A9D" w:rsidRPr="00851A9D" w:rsidRDefault="0089402E" w:rsidP="00775ADB">
      <w:pPr>
        <w:pStyle w:val="Normal12pt"/>
        <w:tabs>
          <w:tab w:val="left" w:pos="993"/>
        </w:tabs>
        <w:spacing w:line="360" w:lineRule="auto"/>
        <w:ind w:right="0" w:firstLine="720"/>
        <w:rPr>
          <w:color w:val="000000" w:themeColor="text1"/>
          <w:shd w:val="clear" w:color="auto" w:fill="FFFFFF"/>
          <w:lang w:eastAsia="lt-LT"/>
        </w:rPr>
      </w:pPr>
      <w:r>
        <w:rPr>
          <w:color w:val="000000" w:themeColor="text1"/>
          <w:shd w:val="clear" w:color="auto" w:fill="FFFFFF"/>
          <w:lang w:eastAsia="lt-LT"/>
        </w:rPr>
        <w:t>3</w:t>
      </w:r>
      <w:r w:rsidR="00851A9D" w:rsidRPr="00851A9D">
        <w:rPr>
          <w:color w:val="000000" w:themeColor="text1"/>
          <w:shd w:val="clear" w:color="auto" w:fill="FFFFFF"/>
          <w:lang w:eastAsia="lt-LT"/>
        </w:rPr>
        <w:t>.</w:t>
      </w:r>
      <w:r w:rsidR="00851A9D" w:rsidRPr="00851A9D">
        <w:rPr>
          <w:color w:val="000000" w:themeColor="text1"/>
          <w:shd w:val="clear" w:color="auto" w:fill="FFFFFF"/>
          <w:lang w:eastAsia="lt-LT"/>
        </w:rPr>
        <w:tab/>
        <w:t>raštu informuoti Tarnybą apie įpareigojimo įvykdymą ir pateikti tai patvirtinančius dokumentus.</w:t>
      </w:r>
    </w:p>
    <w:p w:rsidR="00BB1D34" w:rsidRPr="009F2974" w:rsidRDefault="00851A9D" w:rsidP="00775ADB">
      <w:pPr>
        <w:pStyle w:val="Normal12pt"/>
        <w:tabs>
          <w:tab w:val="clear" w:pos="737"/>
          <w:tab w:val="left" w:pos="993"/>
        </w:tabs>
        <w:spacing w:line="360" w:lineRule="auto"/>
        <w:ind w:right="0" w:firstLine="720"/>
        <w:rPr>
          <w:color w:val="000000" w:themeColor="text1"/>
        </w:rPr>
      </w:pPr>
      <w:r w:rsidRPr="00851A9D">
        <w:rPr>
          <w:color w:val="000000" w:themeColor="text1"/>
          <w:shd w:val="clear" w:color="auto" w:fill="FFFFFF"/>
          <w:lang w:eastAsia="lt-LT"/>
        </w:rPr>
        <w:t>Vadovaujantis Lietuvos Respublikos administracinių bylų teisenos įstatymo 5 ir 15 straipsniais, nesutikę su Tarnybos įpareigojimu, Jūs galite jį apskųsti teismui šio įstatymo nustatyta tvarka.</w:t>
      </w:r>
    </w:p>
    <w:p w:rsidR="00F6280B" w:rsidRDefault="00F6280B" w:rsidP="00775ADB">
      <w:pPr>
        <w:pStyle w:val="Normal12pt"/>
        <w:spacing w:line="360" w:lineRule="auto"/>
        <w:ind w:right="0"/>
      </w:pPr>
    </w:p>
    <w:p w:rsidR="00F6280B" w:rsidRDefault="00F6280B" w:rsidP="00775ADB">
      <w:pPr>
        <w:pStyle w:val="Normal12pt"/>
        <w:spacing w:line="360" w:lineRule="auto"/>
        <w:ind w:right="0"/>
      </w:pPr>
    </w:p>
    <w:tbl>
      <w:tblPr>
        <w:tblW w:w="9828" w:type="dxa"/>
        <w:tblLook w:val="01E0"/>
      </w:tblPr>
      <w:tblGrid>
        <w:gridCol w:w="4704"/>
        <w:gridCol w:w="5124"/>
      </w:tblGrid>
      <w:tr w:rsidR="00181535" w:rsidRPr="005A35C2" w:rsidTr="002B049B">
        <w:trPr>
          <w:trHeight w:val="224"/>
        </w:trPr>
        <w:tc>
          <w:tcPr>
            <w:tcW w:w="4704" w:type="dxa"/>
          </w:tcPr>
          <w:p w:rsidR="002D6510" w:rsidRPr="005617C6" w:rsidRDefault="002D6510" w:rsidP="00775ADB">
            <w:pPr>
              <w:pStyle w:val="BodyText"/>
              <w:tabs>
                <w:tab w:val="left" w:pos="720"/>
              </w:tabs>
              <w:spacing w:line="360" w:lineRule="auto"/>
              <w:jc w:val="left"/>
              <w:rPr>
                <w:sz w:val="24"/>
                <w:szCs w:val="24"/>
              </w:rPr>
            </w:pPr>
            <w:r w:rsidRPr="005617C6">
              <w:rPr>
                <w:bCs/>
                <w:sz w:val="24"/>
                <w:szCs w:val="24"/>
              </w:rPr>
              <w:t>Direktori</w:t>
            </w:r>
            <w:r w:rsidR="00181535" w:rsidRPr="005617C6">
              <w:rPr>
                <w:bCs/>
                <w:sz w:val="24"/>
                <w:szCs w:val="24"/>
              </w:rPr>
              <w:t xml:space="preserve">us </w:t>
            </w:r>
          </w:p>
          <w:p w:rsidR="00BE77F1" w:rsidRPr="005617C6" w:rsidRDefault="00BE77F1" w:rsidP="00775ADB">
            <w:pPr>
              <w:pStyle w:val="BodyText"/>
              <w:tabs>
                <w:tab w:val="left" w:pos="720"/>
              </w:tabs>
              <w:spacing w:line="360" w:lineRule="auto"/>
              <w:jc w:val="left"/>
              <w:rPr>
                <w:sz w:val="24"/>
                <w:szCs w:val="24"/>
              </w:rPr>
            </w:pPr>
          </w:p>
        </w:tc>
        <w:tc>
          <w:tcPr>
            <w:tcW w:w="5124" w:type="dxa"/>
          </w:tcPr>
          <w:p w:rsidR="00181535" w:rsidRPr="005617C6" w:rsidRDefault="002D6510" w:rsidP="00775ADB">
            <w:pPr>
              <w:pStyle w:val="BodyText"/>
              <w:tabs>
                <w:tab w:val="left" w:pos="720"/>
              </w:tabs>
              <w:spacing w:line="360" w:lineRule="auto"/>
              <w:jc w:val="right"/>
              <w:rPr>
                <w:sz w:val="24"/>
                <w:szCs w:val="24"/>
              </w:rPr>
            </w:pPr>
            <w:r w:rsidRPr="005617C6">
              <w:rPr>
                <w:sz w:val="24"/>
                <w:szCs w:val="24"/>
              </w:rPr>
              <w:t>Žydrūnas Plytnikas</w:t>
            </w:r>
          </w:p>
        </w:tc>
      </w:tr>
    </w:tbl>
    <w:p w:rsidR="00704998" w:rsidRDefault="00704998" w:rsidP="00775ADB">
      <w:pPr>
        <w:spacing w:line="360" w:lineRule="auto"/>
        <w:jc w:val="both"/>
        <w:rPr>
          <w:bCs/>
          <w:sz w:val="24"/>
          <w:szCs w:val="24"/>
          <w:lang w:val="lt-LT"/>
        </w:rPr>
      </w:pPr>
    </w:p>
    <w:p w:rsidR="0031563D" w:rsidRDefault="0031563D" w:rsidP="00775ADB">
      <w:pPr>
        <w:spacing w:line="360" w:lineRule="auto"/>
        <w:jc w:val="both"/>
        <w:rPr>
          <w:bCs/>
          <w:sz w:val="24"/>
          <w:szCs w:val="24"/>
          <w:lang w:val="lt-LT"/>
        </w:rPr>
      </w:pPr>
    </w:p>
    <w:p w:rsidR="00393971" w:rsidRDefault="00393971" w:rsidP="00775ADB">
      <w:pPr>
        <w:spacing w:line="360" w:lineRule="auto"/>
        <w:jc w:val="both"/>
        <w:rPr>
          <w:bCs/>
          <w:sz w:val="24"/>
          <w:szCs w:val="24"/>
          <w:lang w:val="lt-LT"/>
        </w:rPr>
      </w:pPr>
    </w:p>
    <w:p w:rsidR="00393971" w:rsidRDefault="00393971" w:rsidP="00775ADB">
      <w:pPr>
        <w:spacing w:line="360" w:lineRule="auto"/>
        <w:jc w:val="both"/>
        <w:rPr>
          <w:bCs/>
          <w:sz w:val="24"/>
          <w:szCs w:val="24"/>
          <w:lang w:val="lt-LT"/>
        </w:rPr>
      </w:pPr>
    </w:p>
    <w:p w:rsidR="00393971" w:rsidRDefault="00393971" w:rsidP="00775ADB">
      <w:pPr>
        <w:spacing w:line="360" w:lineRule="auto"/>
        <w:jc w:val="both"/>
        <w:rPr>
          <w:bCs/>
          <w:sz w:val="24"/>
          <w:szCs w:val="24"/>
          <w:lang w:val="lt-LT"/>
        </w:rPr>
      </w:pPr>
    </w:p>
    <w:p w:rsidR="00393971" w:rsidRDefault="00393971" w:rsidP="00775ADB">
      <w:pPr>
        <w:spacing w:line="360" w:lineRule="auto"/>
        <w:jc w:val="both"/>
        <w:rPr>
          <w:bCs/>
          <w:sz w:val="24"/>
          <w:szCs w:val="24"/>
          <w:lang w:val="lt-LT"/>
        </w:rPr>
      </w:pPr>
    </w:p>
    <w:p w:rsidR="00F65BD8" w:rsidRPr="00331A98" w:rsidRDefault="00E20B25" w:rsidP="00775ADB">
      <w:pPr>
        <w:spacing w:line="360" w:lineRule="auto"/>
        <w:jc w:val="both"/>
        <w:rPr>
          <w:sz w:val="24"/>
          <w:szCs w:val="24"/>
          <w:lang w:val="lt-LT"/>
        </w:rPr>
      </w:pPr>
      <w:r w:rsidRPr="005A35C2">
        <w:rPr>
          <w:bCs/>
          <w:sz w:val="24"/>
          <w:szCs w:val="24"/>
          <w:lang w:val="lt-LT"/>
        </w:rPr>
        <w:t xml:space="preserve">Tomas Ilčiukas, (8 5) </w:t>
      </w:r>
      <w:r w:rsidR="00977FCA" w:rsidRPr="005A35C2">
        <w:rPr>
          <w:bCs/>
          <w:sz w:val="24"/>
          <w:szCs w:val="24"/>
          <w:lang w:val="lt-LT"/>
        </w:rPr>
        <w:t xml:space="preserve"> </w:t>
      </w:r>
      <w:r w:rsidRPr="005A35C2">
        <w:rPr>
          <w:bCs/>
          <w:sz w:val="24"/>
          <w:szCs w:val="24"/>
          <w:lang w:val="lt-LT"/>
        </w:rPr>
        <w:t xml:space="preserve">219 7037, el. p. </w:t>
      </w:r>
      <w:hyperlink r:id="rId11" w:history="1">
        <w:r w:rsidRPr="00331A98">
          <w:rPr>
            <w:rStyle w:val="Hyperlink"/>
            <w:bCs/>
            <w:color w:val="auto"/>
            <w:sz w:val="24"/>
            <w:szCs w:val="24"/>
            <w:u w:val="none"/>
          </w:rPr>
          <w:t>Tomas.Ilciukas@vpt.lt</w:t>
        </w:r>
      </w:hyperlink>
    </w:p>
    <w:sectPr w:rsidR="00F65BD8" w:rsidRPr="00331A98" w:rsidSect="004D087C">
      <w:headerReference w:type="even" r:id="rId12"/>
      <w:headerReference w:type="default" r:id="rId13"/>
      <w:footerReference w:type="default" r:id="rId14"/>
      <w:footerReference w:type="first" r:id="rId15"/>
      <w:pgSz w:w="11907" w:h="16840" w:code="9"/>
      <w:pgMar w:top="851" w:right="567" w:bottom="992" w:left="1701" w:header="567" w:footer="454" w:gutter="0"/>
      <w:cols w:space="28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ADB" w:rsidRDefault="00775ADB">
      <w:r>
        <w:separator/>
      </w:r>
    </w:p>
  </w:endnote>
  <w:endnote w:type="continuationSeparator" w:id="0">
    <w:p w:rsidR="00775ADB" w:rsidRDefault="00775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A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ADB" w:rsidRDefault="00775ADB">
    <w:pPr>
      <w:pStyle w:val="Footer"/>
    </w:pPr>
  </w:p>
  <w:p w:rsidR="00775ADB" w:rsidRDefault="00775ADB">
    <w:pPr>
      <w:pStyle w:val="Footer"/>
    </w:pPr>
  </w:p>
  <w:p w:rsidR="00775ADB" w:rsidRDefault="00775A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775ADB" w:rsidRPr="008F10BE" w:rsidTr="001B282E">
      <w:tc>
        <w:tcPr>
          <w:tcW w:w="3225" w:type="dxa"/>
        </w:tcPr>
        <w:p w:rsidR="00775ADB" w:rsidRPr="008F10BE" w:rsidRDefault="00775ADB" w:rsidP="001B282E">
          <w:pPr>
            <w:pStyle w:val="Footer"/>
          </w:pPr>
          <w:proofErr w:type="spellStart"/>
          <w:r w:rsidRPr="008F10BE">
            <w:t>Biudžetinė</w:t>
          </w:r>
          <w:proofErr w:type="spellEnd"/>
          <w:r w:rsidRPr="008F10BE">
            <w:t xml:space="preserve"> </w:t>
          </w:r>
          <w:proofErr w:type="spellStart"/>
          <w:r w:rsidRPr="008F10BE">
            <w:t>įstaiga</w:t>
          </w:r>
          <w:proofErr w:type="spellEnd"/>
        </w:p>
        <w:p w:rsidR="00775ADB" w:rsidRPr="008F10BE" w:rsidRDefault="00775ADB" w:rsidP="001B282E">
          <w:pPr>
            <w:pStyle w:val="Footer"/>
          </w:pPr>
          <w:proofErr w:type="spellStart"/>
          <w:r w:rsidRPr="008F10BE">
            <w:t>Kareivių</w:t>
          </w:r>
          <w:proofErr w:type="spellEnd"/>
          <w:r w:rsidRPr="008F10BE">
            <w:t xml:space="preserve"> g. 1, 08221 Vilnius</w:t>
          </w:r>
        </w:p>
        <w:p w:rsidR="00775ADB" w:rsidRPr="008F10BE" w:rsidRDefault="00775ADB" w:rsidP="001B282E">
          <w:pPr>
            <w:pStyle w:val="Footer"/>
          </w:pPr>
          <w:r w:rsidRPr="008F10BE">
            <w:t>http://www.vpt.lt</w:t>
          </w:r>
        </w:p>
      </w:tc>
      <w:tc>
        <w:tcPr>
          <w:tcW w:w="3225" w:type="dxa"/>
        </w:tcPr>
        <w:p w:rsidR="00775ADB" w:rsidRPr="008F10BE" w:rsidRDefault="00775ADB" w:rsidP="001B282E">
          <w:pPr>
            <w:pStyle w:val="Footer"/>
          </w:pPr>
          <w:r w:rsidRPr="008F10BE">
            <w:t>Tel. (8 5) 219 7001</w:t>
          </w:r>
        </w:p>
        <w:p w:rsidR="00775ADB" w:rsidRPr="008F10BE" w:rsidRDefault="00775ADB" w:rsidP="001B282E">
          <w:pPr>
            <w:pStyle w:val="Footer"/>
          </w:pPr>
          <w:proofErr w:type="spellStart"/>
          <w:r w:rsidRPr="008F10BE">
            <w:t>Faks</w:t>
          </w:r>
          <w:proofErr w:type="spellEnd"/>
          <w:r w:rsidRPr="008F10BE">
            <w:t>. (8 5) 213 6213</w:t>
          </w:r>
        </w:p>
        <w:p w:rsidR="00775ADB" w:rsidRPr="008F10BE" w:rsidRDefault="00775ADB" w:rsidP="001B282E">
          <w:pPr>
            <w:pStyle w:val="Footer"/>
          </w:pPr>
          <w:r w:rsidRPr="008F10BE">
            <w:t>El. p. info@vpt.lt</w:t>
          </w:r>
        </w:p>
      </w:tc>
      <w:tc>
        <w:tcPr>
          <w:tcW w:w="3225" w:type="dxa"/>
        </w:tcPr>
        <w:p w:rsidR="00775ADB" w:rsidRPr="008F10BE" w:rsidRDefault="00775ADB" w:rsidP="001B282E">
          <w:pPr>
            <w:pStyle w:val="Footer"/>
          </w:pPr>
          <w:proofErr w:type="spellStart"/>
          <w:r w:rsidRPr="008F10BE">
            <w:t>Duomenys</w:t>
          </w:r>
          <w:proofErr w:type="spellEnd"/>
          <w:r w:rsidRPr="008F10BE">
            <w:t xml:space="preserve"> </w:t>
          </w:r>
          <w:proofErr w:type="spellStart"/>
          <w:r w:rsidRPr="008F10BE">
            <w:t>kaupiami</w:t>
          </w:r>
          <w:proofErr w:type="spellEnd"/>
          <w:r w:rsidRPr="008F10BE">
            <w:t xml:space="preserve"> </w:t>
          </w:r>
          <w:proofErr w:type="spellStart"/>
          <w:r w:rsidRPr="008F10BE">
            <w:t>ir</w:t>
          </w:r>
          <w:proofErr w:type="spellEnd"/>
          <w:r w:rsidRPr="008F10BE">
            <w:t xml:space="preserve"> </w:t>
          </w:r>
          <w:proofErr w:type="spellStart"/>
          <w:r w:rsidRPr="008F10BE">
            <w:t>saugomi</w:t>
          </w:r>
          <w:proofErr w:type="spellEnd"/>
        </w:p>
        <w:p w:rsidR="00775ADB" w:rsidRPr="008F10BE" w:rsidRDefault="00775ADB" w:rsidP="001B282E">
          <w:pPr>
            <w:pStyle w:val="Footer"/>
          </w:pPr>
          <w:proofErr w:type="spellStart"/>
          <w:r w:rsidRPr="008F10BE">
            <w:t>Juridinių</w:t>
          </w:r>
          <w:proofErr w:type="spellEnd"/>
          <w:r w:rsidRPr="008F10BE">
            <w:t xml:space="preserve"> </w:t>
          </w:r>
          <w:proofErr w:type="spellStart"/>
          <w:r w:rsidRPr="008F10BE">
            <w:t>asmenų</w:t>
          </w:r>
          <w:proofErr w:type="spellEnd"/>
          <w:r w:rsidRPr="008F10BE">
            <w:t xml:space="preserve"> </w:t>
          </w:r>
          <w:proofErr w:type="spellStart"/>
          <w:r w:rsidRPr="008F10BE">
            <w:t>registre</w:t>
          </w:r>
          <w:proofErr w:type="spellEnd"/>
        </w:p>
        <w:p w:rsidR="00775ADB" w:rsidRPr="008F10BE" w:rsidRDefault="00775ADB" w:rsidP="001B282E">
          <w:pPr>
            <w:pStyle w:val="Footer"/>
          </w:pPr>
          <w:proofErr w:type="spellStart"/>
          <w:r w:rsidRPr="008F10BE">
            <w:t>Kodas</w:t>
          </w:r>
          <w:proofErr w:type="spellEnd"/>
          <w:r w:rsidRPr="008F10BE">
            <w:t xml:space="preserve"> 188656261</w:t>
          </w:r>
        </w:p>
      </w:tc>
    </w:tr>
  </w:tbl>
  <w:p w:rsidR="00775ADB" w:rsidRPr="001B282E" w:rsidRDefault="00775ADB" w:rsidP="001B28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ADB" w:rsidRDefault="00775ADB">
      <w:r>
        <w:separator/>
      </w:r>
    </w:p>
  </w:footnote>
  <w:footnote w:type="continuationSeparator" w:id="0">
    <w:p w:rsidR="00775ADB" w:rsidRDefault="00775A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ADB" w:rsidRDefault="00775AD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5ADB" w:rsidRDefault="00775A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ADB" w:rsidRDefault="00775AD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12F2">
      <w:rPr>
        <w:rStyle w:val="PageNumber"/>
        <w:noProof/>
      </w:rPr>
      <w:t>3</w:t>
    </w:r>
    <w:r>
      <w:rPr>
        <w:rStyle w:val="PageNumber"/>
      </w:rPr>
      <w:fldChar w:fldCharType="end"/>
    </w:r>
  </w:p>
  <w:p w:rsidR="00775ADB" w:rsidRDefault="00775A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22C"/>
    <w:multiLevelType w:val="hybridMultilevel"/>
    <w:tmpl w:val="5568E7C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6021E04"/>
    <w:multiLevelType w:val="hybridMultilevel"/>
    <w:tmpl w:val="652019CA"/>
    <w:lvl w:ilvl="0" w:tplc="C59693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6CA2283"/>
    <w:multiLevelType w:val="hybridMultilevel"/>
    <w:tmpl w:val="70700DA0"/>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nsid w:val="247D17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50447B8"/>
    <w:multiLevelType w:val="hybridMultilevel"/>
    <w:tmpl w:val="4A0C24FE"/>
    <w:lvl w:ilvl="0" w:tplc="E3BAFAF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nsid w:val="33B02317"/>
    <w:multiLevelType w:val="hybridMultilevel"/>
    <w:tmpl w:val="C42A10E8"/>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360C20C2"/>
    <w:multiLevelType w:val="multilevel"/>
    <w:tmpl w:val="0427001D"/>
    <w:styleLink w:val="Style1"/>
    <w:lvl w:ilvl="0">
      <w:start w:val="1"/>
      <w:numFmt w:val="decimal"/>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F571D9F"/>
    <w:multiLevelType w:val="hybridMultilevel"/>
    <w:tmpl w:val="963278F2"/>
    <w:lvl w:ilvl="0" w:tplc="7BCA9A5A">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2671B65"/>
    <w:multiLevelType w:val="multilevel"/>
    <w:tmpl w:val="D0CCBB8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1.%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9337097"/>
    <w:multiLevelType w:val="hybridMultilevel"/>
    <w:tmpl w:val="4C1C50E0"/>
    <w:lvl w:ilvl="0" w:tplc="59C417B8">
      <w:start w:val="1"/>
      <w:numFmt w:val="decimal"/>
      <w:lvlText w:val="%1."/>
      <w:lvlJc w:val="left"/>
      <w:pPr>
        <w:ind w:left="1685" w:hanging="975"/>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nsid w:val="49923B58"/>
    <w:multiLevelType w:val="hybridMultilevel"/>
    <w:tmpl w:val="C4BCE55C"/>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4B845497"/>
    <w:multiLevelType w:val="hybridMultilevel"/>
    <w:tmpl w:val="DF9E52E2"/>
    <w:lvl w:ilvl="0" w:tplc="2B3A9428">
      <w:start w:val="1"/>
      <w:numFmt w:val="decimal"/>
      <w:lvlText w:val="%1."/>
      <w:lvlJc w:val="left"/>
      <w:pPr>
        <w:tabs>
          <w:tab w:val="num" w:pos="1021"/>
        </w:tabs>
        <w:ind w:left="0" w:firstLine="660"/>
      </w:pPr>
      <w:rPr>
        <w:rFonts w:hint="default"/>
      </w:rPr>
    </w:lvl>
    <w:lvl w:ilvl="1" w:tplc="04270019">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3">
    <w:nsid w:val="4E387E25"/>
    <w:multiLevelType w:val="hybridMultilevel"/>
    <w:tmpl w:val="FA485488"/>
    <w:lvl w:ilvl="0" w:tplc="6FA81E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5FEC3BD0"/>
    <w:multiLevelType w:val="multilevel"/>
    <w:tmpl w:val="7D84946A"/>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66702DF8"/>
    <w:multiLevelType w:val="hybridMultilevel"/>
    <w:tmpl w:val="6340051A"/>
    <w:lvl w:ilvl="0" w:tplc="E72C127E">
      <w:start w:val="1"/>
      <w:numFmt w:val="decimal"/>
      <w:lvlText w:val="%1."/>
      <w:lvlJc w:val="left"/>
      <w:pPr>
        <w:tabs>
          <w:tab w:val="num" w:pos="737"/>
        </w:tabs>
        <w:ind w:left="0" w:firstLine="737"/>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674923FB"/>
    <w:multiLevelType w:val="hybridMultilevel"/>
    <w:tmpl w:val="6366993C"/>
    <w:lvl w:ilvl="0" w:tplc="342E55DA">
      <w:start w:val="1"/>
      <w:numFmt w:val="decimal"/>
      <w:lvlText w:val="%1."/>
      <w:lvlJc w:val="left"/>
      <w:pPr>
        <w:tabs>
          <w:tab w:val="num" w:pos="737"/>
        </w:tabs>
        <w:ind w:left="0" w:firstLine="737"/>
      </w:pPr>
      <w:rPr>
        <w:rFonts w:ascii="Times New Roman" w:hAnsi="Times New Roman" w:hint="default"/>
        <w:b w:val="0"/>
        <w:i w:val="0"/>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67974896"/>
    <w:multiLevelType w:val="multilevel"/>
    <w:tmpl w:val="9FBA1F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18">
    <w:nsid w:val="6D367F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7431269"/>
    <w:multiLevelType w:val="hybridMultilevel"/>
    <w:tmpl w:val="DED08C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7"/>
  </w:num>
  <w:num w:numId="2">
    <w:abstractNumId w:val="12"/>
  </w:num>
  <w:num w:numId="3">
    <w:abstractNumId w:val="15"/>
  </w:num>
  <w:num w:numId="4">
    <w:abstractNumId w:val="16"/>
  </w:num>
  <w:num w:numId="5">
    <w:abstractNumId w:val="2"/>
  </w:num>
  <w:num w:numId="6">
    <w:abstractNumId w:val="14"/>
  </w:num>
  <w:num w:numId="7">
    <w:abstractNumId w:val="1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0"/>
  </w:num>
  <w:num w:numId="11">
    <w:abstractNumId w:val="8"/>
  </w:num>
  <w:num w:numId="12">
    <w:abstractNumId w:val="11"/>
  </w:num>
  <w:num w:numId="13">
    <w:abstractNumId w:val="6"/>
  </w:num>
  <w:num w:numId="14">
    <w:abstractNumId w:val="4"/>
  </w:num>
  <w:num w:numId="15">
    <w:abstractNumId w:val="13"/>
  </w:num>
  <w:num w:numId="16">
    <w:abstractNumId w:val="10"/>
  </w:num>
  <w:num w:numId="17">
    <w:abstractNumId w:val="9"/>
  </w:num>
  <w:num w:numId="18">
    <w:abstractNumId w:val="18"/>
  </w:num>
  <w:num w:numId="19">
    <w:abstractNumId w:val="3"/>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1298"/>
  <w:hyphenationZone w:val="396"/>
  <w:characterSpacingControl w:val="doNotCompress"/>
  <w:footnotePr>
    <w:footnote w:id="-1"/>
    <w:footnote w:id="0"/>
  </w:footnotePr>
  <w:endnotePr>
    <w:endnote w:id="-1"/>
    <w:endnote w:id="0"/>
  </w:endnotePr>
  <w:compat/>
  <w:rsids>
    <w:rsidRoot w:val="007D762D"/>
    <w:rsid w:val="0000032B"/>
    <w:rsid w:val="00003937"/>
    <w:rsid w:val="00012318"/>
    <w:rsid w:val="00023321"/>
    <w:rsid w:val="0002392F"/>
    <w:rsid w:val="00023E4E"/>
    <w:rsid w:val="000248BC"/>
    <w:rsid w:val="00026391"/>
    <w:rsid w:val="00026DD9"/>
    <w:rsid w:val="000336D0"/>
    <w:rsid w:val="00035411"/>
    <w:rsid w:val="000354FE"/>
    <w:rsid w:val="0004370E"/>
    <w:rsid w:val="00047A8D"/>
    <w:rsid w:val="000513D8"/>
    <w:rsid w:val="00051944"/>
    <w:rsid w:val="00062125"/>
    <w:rsid w:val="00062F96"/>
    <w:rsid w:val="00072819"/>
    <w:rsid w:val="000776C1"/>
    <w:rsid w:val="00080F5E"/>
    <w:rsid w:val="0008110B"/>
    <w:rsid w:val="00082121"/>
    <w:rsid w:val="00083F95"/>
    <w:rsid w:val="00084AB1"/>
    <w:rsid w:val="00091E4D"/>
    <w:rsid w:val="000941F5"/>
    <w:rsid w:val="00095CD9"/>
    <w:rsid w:val="000A14A9"/>
    <w:rsid w:val="000A1902"/>
    <w:rsid w:val="000B7474"/>
    <w:rsid w:val="000C0711"/>
    <w:rsid w:val="000C18FB"/>
    <w:rsid w:val="000C3911"/>
    <w:rsid w:val="000C4659"/>
    <w:rsid w:val="000C5957"/>
    <w:rsid w:val="000E232E"/>
    <w:rsid w:val="000E681C"/>
    <w:rsid w:val="000F4F1A"/>
    <w:rsid w:val="00101C70"/>
    <w:rsid w:val="00102314"/>
    <w:rsid w:val="00102430"/>
    <w:rsid w:val="00104072"/>
    <w:rsid w:val="00104CA8"/>
    <w:rsid w:val="00106D53"/>
    <w:rsid w:val="0011018E"/>
    <w:rsid w:val="00114B6E"/>
    <w:rsid w:val="00115210"/>
    <w:rsid w:val="00115F8E"/>
    <w:rsid w:val="00122807"/>
    <w:rsid w:val="00124543"/>
    <w:rsid w:val="00125134"/>
    <w:rsid w:val="0013036A"/>
    <w:rsid w:val="001334BD"/>
    <w:rsid w:val="00136C44"/>
    <w:rsid w:val="00140775"/>
    <w:rsid w:val="00144FA4"/>
    <w:rsid w:val="00152688"/>
    <w:rsid w:val="0015719B"/>
    <w:rsid w:val="001647A1"/>
    <w:rsid w:val="00165173"/>
    <w:rsid w:val="00167C76"/>
    <w:rsid w:val="00170DA3"/>
    <w:rsid w:val="00171434"/>
    <w:rsid w:val="00175FA5"/>
    <w:rsid w:val="00176B98"/>
    <w:rsid w:val="001809DE"/>
    <w:rsid w:val="00181535"/>
    <w:rsid w:val="00182EB9"/>
    <w:rsid w:val="00186D9F"/>
    <w:rsid w:val="001906D3"/>
    <w:rsid w:val="00190B8D"/>
    <w:rsid w:val="00191C2F"/>
    <w:rsid w:val="00194939"/>
    <w:rsid w:val="00194F9B"/>
    <w:rsid w:val="001A1540"/>
    <w:rsid w:val="001B282E"/>
    <w:rsid w:val="001C53F6"/>
    <w:rsid w:val="001C6D6F"/>
    <w:rsid w:val="001C6F3D"/>
    <w:rsid w:val="001D1213"/>
    <w:rsid w:val="001D1C14"/>
    <w:rsid w:val="001D3B8F"/>
    <w:rsid w:val="001E0928"/>
    <w:rsid w:val="001E6F38"/>
    <w:rsid w:val="001F238D"/>
    <w:rsid w:val="001F3D82"/>
    <w:rsid w:val="001F57DE"/>
    <w:rsid w:val="001F6E96"/>
    <w:rsid w:val="0020081B"/>
    <w:rsid w:val="00200D2B"/>
    <w:rsid w:val="0020108B"/>
    <w:rsid w:val="00201FB9"/>
    <w:rsid w:val="00203021"/>
    <w:rsid w:val="0020719C"/>
    <w:rsid w:val="00213B1E"/>
    <w:rsid w:val="002155AF"/>
    <w:rsid w:val="00217589"/>
    <w:rsid w:val="00220BB0"/>
    <w:rsid w:val="00223F52"/>
    <w:rsid w:val="00226E37"/>
    <w:rsid w:val="00232A76"/>
    <w:rsid w:val="00240A41"/>
    <w:rsid w:val="00243528"/>
    <w:rsid w:val="0024781E"/>
    <w:rsid w:val="00260667"/>
    <w:rsid w:val="00265BEA"/>
    <w:rsid w:val="002772ED"/>
    <w:rsid w:val="00283A05"/>
    <w:rsid w:val="002843FB"/>
    <w:rsid w:val="00292C10"/>
    <w:rsid w:val="00292F90"/>
    <w:rsid w:val="00293464"/>
    <w:rsid w:val="00293C28"/>
    <w:rsid w:val="0029474D"/>
    <w:rsid w:val="00296462"/>
    <w:rsid w:val="00297BDA"/>
    <w:rsid w:val="002A4C7F"/>
    <w:rsid w:val="002B049B"/>
    <w:rsid w:val="002B4DAA"/>
    <w:rsid w:val="002C3A7F"/>
    <w:rsid w:val="002D09C1"/>
    <w:rsid w:val="002D6510"/>
    <w:rsid w:val="002E0564"/>
    <w:rsid w:val="002E2422"/>
    <w:rsid w:val="002E294B"/>
    <w:rsid w:val="002E5029"/>
    <w:rsid w:val="002F312E"/>
    <w:rsid w:val="002F42FB"/>
    <w:rsid w:val="00301BAC"/>
    <w:rsid w:val="0030295F"/>
    <w:rsid w:val="00302FC7"/>
    <w:rsid w:val="00314A0E"/>
    <w:rsid w:val="0031563D"/>
    <w:rsid w:val="0032209E"/>
    <w:rsid w:val="0032338A"/>
    <w:rsid w:val="00325A4D"/>
    <w:rsid w:val="00325A81"/>
    <w:rsid w:val="00331253"/>
    <w:rsid w:val="00331A98"/>
    <w:rsid w:val="003341FC"/>
    <w:rsid w:val="00346D80"/>
    <w:rsid w:val="00354A6F"/>
    <w:rsid w:val="00365393"/>
    <w:rsid w:val="003803C0"/>
    <w:rsid w:val="00384C70"/>
    <w:rsid w:val="0038504B"/>
    <w:rsid w:val="00385681"/>
    <w:rsid w:val="003868A6"/>
    <w:rsid w:val="003902D7"/>
    <w:rsid w:val="00393971"/>
    <w:rsid w:val="00393B5F"/>
    <w:rsid w:val="003A1E24"/>
    <w:rsid w:val="003A474F"/>
    <w:rsid w:val="003B12C0"/>
    <w:rsid w:val="003B2293"/>
    <w:rsid w:val="003B48F2"/>
    <w:rsid w:val="003C4EEA"/>
    <w:rsid w:val="003C535C"/>
    <w:rsid w:val="003C5727"/>
    <w:rsid w:val="003D0FFB"/>
    <w:rsid w:val="003E68EC"/>
    <w:rsid w:val="003F6EA5"/>
    <w:rsid w:val="00413743"/>
    <w:rsid w:val="00424DC0"/>
    <w:rsid w:val="004274CD"/>
    <w:rsid w:val="0043584C"/>
    <w:rsid w:val="00436751"/>
    <w:rsid w:val="00436845"/>
    <w:rsid w:val="004416DA"/>
    <w:rsid w:val="00441D7E"/>
    <w:rsid w:val="00446E74"/>
    <w:rsid w:val="0044786F"/>
    <w:rsid w:val="00451886"/>
    <w:rsid w:val="00451BDA"/>
    <w:rsid w:val="004542BB"/>
    <w:rsid w:val="00456587"/>
    <w:rsid w:val="00464E69"/>
    <w:rsid w:val="00472C9A"/>
    <w:rsid w:val="00472D4D"/>
    <w:rsid w:val="00475C11"/>
    <w:rsid w:val="00481F1F"/>
    <w:rsid w:val="0048588D"/>
    <w:rsid w:val="00486F3E"/>
    <w:rsid w:val="004910F7"/>
    <w:rsid w:val="00491452"/>
    <w:rsid w:val="004940FE"/>
    <w:rsid w:val="004B4E30"/>
    <w:rsid w:val="004B659C"/>
    <w:rsid w:val="004B6A49"/>
    <w:rsid w:val="004C0086"/>
    <w:rsid w:val="004C34F4"/>
    <w:rsid w:val="004C52FE"/>
    <w:rsid w:val="004D087C"/>
    <w:rsid w:val="004D21AB"/>
    <w:rsid w:val="004D2B88"/>
    <w:rsid w:val="004D2C18"/>
    <w:rsid w:val="004D4003"/>
    <w:rsid w:val="004D52E0"/>
    <w:rsid w:val="004D7E04"/>
    <w:rsid w:val="004F20AF"/>
    <w:rsid w:val="004F297D"/>
    <w:rsid w:val="005003F6"/>
    <w:rsid w:val="0050144B"/>
    <w:rsid w:val="00502E6B"/>
    <w:rsid w:val="00504052"/>
    <w:rsid w:val="00506286"/>
    <w:rsid w:val="00506F58"/>
    <w:rsid w:val="00511052"/>
    <w:rsid w:val="00514BE9"/>
    <w:rsid w:val="00515402"/>
    <w:rsid w:val="00516E62"/>
    <w:rsid w:val="00521E42"/>
    <w:rsid w:val="00523619"/>
    <w:rsid w:val="00524317"/>
    <w:rsid w:val="00524C63"/>
    <w:rsid w:val="00531CFB"/>
    <w:rsid w:val="00535A83"/>
    <w:rsid w:val="005367B7"/>
    <w:rsid w:val="00536A7C"/>
    <w:rsid w:val="005420FA"/>
    <w:rsid w:val="00543248"/>
    <w:rsid w:val="00544F34"/>
    <w:rsid w:val="00545B3C"/>
    <w:rsid w:val="00550636"/>
    <w:rsid w:val="005519FF"/>
    <w:rsid w:val="0055205B"/>
    <w:rsid w:val="00555D3A"/>
    <w:rsid w:val="00556573"/>
    <w:rsid w:val="00557197"/>
    <w:rsid w:val="005617C6"/>
    <w:rsid w:val="00565BAF"/>
    <w:rsid w:val="00572D5D"/>
    <w:rsid w:val="005823FF"/>
    <w:rsid w:val="005856F4"/>
    <w:rsid w:val="00587A7F"/>
    <w:rsid w:val="00596B64"/>
    <w:rsid w:val="005972C2"/>
    <w:rsid w:val="005A35C2"/>
    <w:rsid w:val="005A6A84"/>
    <w:rsid w:val="005C0235"/>
    <w:rsid w:val="005C4D46"/>
    <w:rsid w:val="005C64FB"/>
    <w:rsid w:val="005D3F40"/>
    <w:rsid w:val="005E1689"/>
    <w:rsid w:val="005E2B1C"/>
    <w:rsid w:val="005E395D"/>
    <w:rsid w:val="005E44D0"/>
    <w:rsid w:val="005E5E72"/>
    <w:rsid w:val="005F2521"/>
    <w:rsid w:val="005F2BB5"/>
    <w:rsid w:val="005F6A5E"/>
    <w:rsid w:val="00600A6D"/>
    <w:rsid w:val="00602262"/>
    <w:rsid w:val="006032A6"/>
    <w:rsid w:val="00603CD5"/>
    <w:rsid w:val="00604262"/>
    <w:rsid w:val="00606FB3"/>
    <w:rsid w:val="006158F5"/>
    <w:rsid w:val="00616921"/>
    <w:rsid w:val="006212F2"/>
    <w:rsid w:val="00621314"/>
    <w:rsid w:val="00622030"/>
    <w:rsid w:val="006312BB"/>
    <w:rsid w:val="0063281C"/>
    <w:rsid w:val="00634165"/>
    <w:rsid w:val="00637FA3"/>
    <w:rsid w:val="00650C92"/>
    <w:rsid w:val="00657E39"/>
    <w:rsid w:val="00661261"/>
    <w:rsid w:val="00665119"/>
    <w:rsid w:val="00666E35"/>
    <w:rsid w:val="006750A4"/>
    <w:rsid w:val="006756F1"/>
    <w:rsid w:val="0067748C"/>
    <w:rsid w:val="00680A55"/>
    <w:rsid w:val="006817D4"/>
    <w:rsid w:val="006873D5"/>
    <w:rsid w:val="006900DF"/>
    <w:rsid w:val="00690222"/>
    <w:rsid w:val="00690857"/>
    <w:rsid w:val="0069286D"/>
    <w:rsid w:val="006931C0"/>
    <w:rsid w:val="0069360E"/>
    <w:rsid w:val="00694EA7"/>
    <w:rsid w:val="00695AFB"/>
    <w:rsid w:val="00697536"/>
    <w:rsid w:val="006A096C"/>
    <w:rsid w:val="006A1532"/>
    <w:rsid w:val="006A1ACD"/>
    <w:rsid w:val="006A44F6"/>
    <w:rsid w:val="006A679D"/>
    <w:rsid w:val="006B26EB"/>
    <w:rsid w:val="006B53F7"/>
    <w:rsid w:val="006B5917"/>
    <w:rsid w:val="006C1B3C"/>
    <w:rsid w:val="006C35A3"/>
    <w:rsid w:val="006C4324"/>
    <w:rsid w:val="006C7E88"/>
    <w:rsid w:val="006D24DB"/>
    <w:rsid w:val="006D38B6"/>
    <w:rsid w:val="006E2210"/>
    <w:rsid w:val="006E22F4"/>
    <w:rsid w:val="006E53A1"/>
    <w:rsid w:val="006E5C94"/>
    <w:rsid w:val="006F1B9B"/>
    <w:rsid w:val="006F647D"/>
    <w:rsid w:val="007021F3"/>
    <w:rsid w:val="00704998"/>
    <w:rsid w:val="0071494F"/>
    <w:rsid w:val="00721D3D"/>
    <w:rsid w:val="00732264"/>
    <w:rsid w:val="00732C9D"/>
    <w:rsid w:val="007333A1"/>
    <w:rsid w:val="00742565"/>
    <w:rsid w:val="00754350"/>
    <w:rsid w:val="00757D67"/>
    <w:rsid w:val="00762A65"/>
    <w:rsid w:val="007630DF"/>
    <w:rsid w:val="00764725"/>
    <w:rsid w:val="00773DCA"/>
    <w:rsid w:val="00775ADB"/>
    <w:rsid w:val="00776A7B"/>
    <w:rsid w:val="007840B6"/>
    <w:rsid w:val="00785341"/>
    <w:rsid w:val="0078610E"/>
    <w:rsid w:val="007A29E0"/>
    <w:rsid w:val="007A29F9"/>
    <w:rsid w:val="007B192F"/>
    <w:rsid w:val="007B2ACB"/>
    <w:rsid w:val="007B49F1"/>
    <w:rsid w:val="007B52A9"/>
    <w:rsid w:val="007B64F8"/>
    <w:rsid w:val="007B7516"/>
    <w:rsid w:val="007C28ED"/>
    <w:rsid w:val="007C47BA"/>
    <w:rsid w:val="007D0628"/>
    <w:rsid w:val="007D2F8B"/>
    <w:rsid w:val="007D762D"/>
    <w:rsid w:val="007E0130"/>
    <w:rsid w:val="007E074C"/>
    <w:rsid w:val="007E089C"/>
    <w:rsid w:val="007E1DEC"/>
    <w:rsid w:val="007E4BD8"/>
    <w:rsid w:val="007E7BFF"/>
    <w:rsid w:val="007F7C66"/>
    <w:rsid w:val="00800209"/>
    <w:rsid w:val="00801453"/>
    <w:rsid w:val="00804178"/>
    <w:rsid w:val="0080533F"/>
    <w:rsid w:val="00806A73"/>
    <w:rsid w:val="00811AB0"/>
    <w:rsid w:val="00811CB8"/>
    <w:rsid w:val="008142BE"/>
    <w:rsid w:val="00816D2D"/>
    <w:rsid w:val="00823939"/>
    <w:rsid w:val="008241A0"/>
    <w:rsid w:val="0082755C"/>
    <w:rsid w:val="008332BC"/>
    <w:rsid w:val="0083420A"/>
    <w:rsid w:val="00837644"/>
    <w:rsid w:val="00843B2C"/>
    <w:rsid w:val="00845ED2"/>
    <w:rsid w:val="008506CE"/>
    <w:rsid w:val="00850D75"/>
    <w:rsid w:val="00851A9D"/>
    <w:rsid w:val="00863949"/>
    <w:rsid w:val="008642A3"/>
    <w:rsid w:val="00864CF2"/>
    <w:rsid w:val="00865C41"/>
    <w:rsid w:val="0086715D"/>
    <w:rsid w:val="00877042"/>
    <w:rsid w:val="00877D6E"/>
    <w:rsid w:val="00882299"/>
    <w:rsid w:val="00890FC1"/>
    <w:rsid w:val="0089344C"/>
    <w:rsid w:val="0089402E"/>
    <w:rsid w:val="008A1143"/>
    <w:rsid w:val="008A13A2"/>
    <w:rsid w:val="008A453A"/>
    <w:rsid w:val="008B17EE"/>
    <w:rsid w:val="008B416B"/>
    <w:rsid w:val="008B4CBC"/>
    <w:rsid w:val="008B670B"/>
    <w:rsid w:val="008C506A"/>
    <w:rsid w:val="008D0F39"/>
    <w:rsid w:val="008D2D1A"/>
    <w:rsid w:val="008D365A"/>
    <w:rsid w:val="008D52CD"/>
    <w:rsid w:val="008D5905"/>
    <w:rsid w:val="008D6406"/>
    <w:rsid w:val="008D6523"/>
    <w:rsid w:val="008D67DD"/>
    <w:rsid w:val="008E0AB7"/>
    <w:rsid w:val="008E2A0F"/>
    <w:rsid w:val="008E2CA5"/>
    <w:rsid w:val="008E30C0"/>
    <w:rsid w:val="008E7EA2"/>
    <w:rsid w:val="008F19A7"/>
    <w:rsid w:val="008F7387"/>
    <w:rsid w:val="0091307E"/>
    <w:rsid w:val="0091467F"/>
    <w:rsid w:val="009149F7"/>
    <w:rsid w:val="00916050"/>
    <w:rsid w:val="00921F0F"/>
    <w:rsid w:val="00922F97"/>
    <w:rsid w:val="00925552"/>
    <w:rsid w:val="00926D31"/>
    <w:rsid w:val="00927D59"/>
    <w:rsid w:val="00934DF6"/>
    <w:rsid w:val="00935E69"/>
    <w:rsid w:val="00937887"/>
    <w:rsid w:val="009400B2"/>
    <w:rsid w:val="009408AD"/>
    <w:rsid w:val="0094110A"/>
    <w:rsid w:val="009416B7"/>
    <w:rsid w:val="00941CC4"/>
    <w:rsid w:val="009420CD"/>
    <w:rsid w:val="009522F0"/>
    <w:rsid w:val="00954E69"/>
    <w:rsid w:val="0095543D"/>
    <w:rsid w:val="00963478"/>
    <w:rsid w:val="0096634A"/>
    <w:rsid w:val="009748D7"/>
    <w:rsid w:val="00974BBC"/>
    <w:rsid w:val="00976EDD"/>
    <w:rsid w:val="00977FCA"/>
    <w:rsid w:val="009804D9"/>
    <w:rsid w:val="009854A2"/>
    <w:rsid w:val="00985E8F"/>
    <w:rsid w:val="00985F86"/>
    <w:rsid w:val="00993674"/>
    <w:rsid w:val="00993A84"/>
    <w:rsid w:val="009A2050"/>
    <w:rsid w:val="009A5728"/>
    <w:rsid w:val="009B2854"/>
    <w:rsid w:val="009B3FA5"/>
    <w:rsid w:val="009B6F64"/>
    <w:rsid w:val="009C11AF"/>
    <w:rsid w:val="009C2F69"/>
    <w:rsid w:val="009C3C51"/>
    <w:rsid w:val="009D1208"/>
    <w:rsid w:val="009D2536"/>
    <w:rsid w:val="009D5D65"/>
    <w:rsid w:val="009E374F"/>
    <w:rsid w:val="009F2576"/>
    <w:rsid w:val="009F2974"/>
    <w:rsid w:val="009F7179"/>
    <w:rsid w:val="009F77E4"/>
    <w:rsid w:val="00A0291F"/>
    <w:rsid w:val="00A05F89"/>
    <w:rsid w:val="00A13FD9"/>
    <w:rsid w:val="00A1598F"/>
    <w:rsid w:val="00A17603"/>
    <w:rsid w:val="00A258A6"/>
    <w:rsid w:val="00A32626"/>
    <w:rsid w:val="00A36557"/>
    <w:rsid w:val="00A36F5E"/>
    <w:rsid w:val="00A42190"/>
    <w:rsid w:val="00A431FB"/>
    <w:rsid w:val="00A46D1E"/>
    <w:rsid w:val="00A52362"/>
    <w:rsid w:val="00A534E4"/>
    <w:rsid w:val="00A64024"/>
    <w:rsid w:val="00A66DC8"/>
    <w:rsid w:val="00A70568"/>
    <w:rsid w:val="00A717D2"/>
    <w:rsid w:val="00A75564"/>
    <w:rsid w:val="00A75E04"/>
    <w:rsid w:val="00A80D6E"/>
    <w:rsid w:val="00A816E8"/>
    <w:rsid w:val="00A83209"/>
    <w:rsid w:val="00A87F6C"/>
    <w:rsid w:val="00A905C0"/>
    <w:rsid w:val="00A9414A"/>
    <w:rsid w:val="00AA1802"/>
    <w:rsid w:val="00AA28BE"/>
    <w:rsid w:val="00AA445A"/>
    <w:rsid w:val="00AB11B5"/>
    <w:rsid w:val="00AB14D1"/>
    <w:rsid w:val="00AB4B28"/>
    <w:rsid w:val="00AB510B"/>
    <w:rsid w:val="00AB6520"/>
    <w:rsid w:val="00AB7D11"/>
    <w:rsid w:val="00AC0E4B"/>
    <w:rsid w:val="00AC23F4"/>
    <w:rsid w:val="00AC4C3B"/>
    <w:rsid w:val="00AD108F"/>
    <w:rsid w:val="00AD32E0"/>
    <w:rsid w:val="00AD4A1D"/>
    <w:rsid w:val="00AE3A6A"/>
    <w:rsid w:val="00AE4981"/>
    <w:rsid w:val="00AE5241"/>
    <w:rsid w:val="00B03470"/>
    <w:rsid w:val="00B04E1A"/>
    <w:rsid w:val="00B0595F"/>
    <w:rsid w:val="00B1089C"/>
    <w:rsid w:val="00B111AA"/>
    <w:rsid w:val="00B1573C"/>
    <w:rsid w:val="00B165C7"/>
    <w:rsid w:val="00B20836"/>
    <w:rsid w:val="00B271BB"/>
    <w:rsid w:val="00B317C5"/>
    <w:rsid w:val="00B33C3A"/>
    <w:rsid w:val="00B34116"/>
    <w:rsid w:val="00B41B93"/>
    <w:rsid w:val="00B41CE5"/>
    <w:rsid w:val="00B42D27"/>
    <w:rsid w:val="00B45557"/>
    <w:rsid w:val="00B46A58"/>
    <w:rsid w:val="00B6180D"/>
    <w:rsid w:val="00B6501C"/>
    <w:rsid w:val="00B70567"/>
    <w:rsid w:val="00B70626"/>
    <w:rsid w:val="00B7212E"/>
    <w:rsid w:val="00B72C25"/>
    <w:rsid w:val="00B74281"/>
    <w:rsid w:val="00B74D43"/>
    <w:rsid w:val="00B76F5C"/>
    <w:rsid w:val="00B805D6"/>
    <w:rsid w:val="00B814F8"/>
    <w:rsid w:val="00B82BED"/>
    <w:rsid w:val="00B96AFA"/>
    <w:rsid w:val="00B971EB"/>
    <w:rsid w:val="00BA1598"/>
    <w:rsid w:val="00BA3DDF"/>
    <w:rsid w:val="00BA4AB7"/>
    <w:rsid w:val="00BA795D"/>
    <w:rsid w:val="00BB1D34"/>
    <w:rsid w:val="00BB4782"/>
    <w:rsid w:val="00BB4E39"/>
    <w:rsid w:val="00BB675F"/>
    <w:rsid w:val="00BC16F1"/>
    <w:rsid w:val="00BC2685"/>
    <w:rsid w:val="00BC6D9B"/>
    <w:rsid w:val="00BD50FB"/>
    <w:rsid w:val="00BD67F2"/>
    <w:rsid w:val="00BE22C6"/>
    <w:rsid w:val="00BE22D6"/>
    <w:rsid w:val="00BE77F1"/>
    <w:rsid w:val="00C051A8"/>
    <w:rsid w:val="00C05A98"/>
    <w:rsid w:val="00C06B0D"/>
    <w:rsid w:val="00C16D88"/>
    <w:rsid w:val="00C3258C"/>
    <w:rsid w:val="00C343F7"/>
    <w:rsid w:val="00C34B3E"/>
    <w:rsid w:val="00C354E4"/>
    <w:rsid w:val="00C420EA"/>
    <w:rsid w:val="00C45FE0"/>
    <w:rsid w:val="00C558C1"/>
    <w:rsid w:val="00C6354F"/>
    <w:rsid w:val="00C6559E"/>
    <w:rsid w:val="00C729C5"/>
    <w:rsid w:val="00C76180"/>
    <w:rsid w:val="00C76254"/>
    <w:rsid w:val="00C80145"/>
    <w:rsid w:val="00C8544B"/>
    <w:rsid w:val="00C85D1D"/>
    <w:rsid w:val="00C86227"/>
    <w:rsid w:val="00C9012E"/>
    <w:rsid w:val="00C93E66"/>
    <w:rsid w:val="00CA44C9"/>
    <w:rsid w:val="00CA4BBB"/>
    <w:rsid w:val="00CA63F7"/>
    <w:rsid w:val="00CB3383"/>
    <w:rsid w:val="00CC2D4F"/>
    <w:rsid w:val="00CC5398"/>
    <w:rsid w:val="00CD02BB"/>
    <w:rsid w:val="00CD29C2"/>
    <w:rsid w:val="00CD7265"/>
    <w:rsid w:val="00CE5E9C"/>
    <w:rsid w:val="00CF25A2"/>
    <w:rsid w:val="00CF2857"/>
    <w:rsid w:val="00D015F2"/>
    <w:rsid w:val="00D030A4"/>
    <w:rsid w:val="00D06DEF"/>
    <w:rsid w:val="00D24761"/>
    <w:rsid w:val="00D26E44"/>
    <w:rsid w:val="00D30256"/>
    <w:rsid w:val="00D33B1A"/>
    <w:rsid w:val="00D33E9E"/>
    <w:rsid w:val="00D35AAE"/>
    <w:rsid w:val="00D36AEF"/>
    <w:rsid w:val="00D44DB3"/>
    <w:rsid w:val="00D45E9F"/>
    <w:rsid w:val="00D469FE"/>
    <w:rsid w:val="00D477CF"/>
    <w:rsid w:val="00D47CA1"/>
    <w:rsid w:val="00D52911"/>
    <w:rsid w:val="00D56170"/>
    <w:rsid w:val="00D56D37"/>
    <w:rsid w:val="00D63477"/>
    <w:rsid w:val="00D6688F"/>
    <w:rsid w:val="00D712F3"/>
    <w:rsid w:val="00D71B33"/>
    <w:rsid w:val="00D74650"/>
    <w:rsid w:val="00DA769A"/>
    <w:rsid w:val="00DA7A72"/>
    <w:rsid w:val="00DB3B9A"/>
    <w:rsid w:val="00DC14C2"/>
    <w:rsid w:val="00DC387F"/>
    <w:rsid w:val="00DC54A0"/>
    <w:rsid w:val="00DD04EE"/>
    <w:rsid w:val="00DD0BE3"/>
    <w:rsid w:val="00DD0E5A"/>
    <w:rsid w:val="00DD5DD0"/>
    <w:rsid w:val="00DD72E3"/>
    <w:rsid w:val="00DE045A"/>
    <w:rsid w:val="00DE1177"/>
    <w:rsid w:val="00DE2E76"/>
    <w:rsid w:val="00DE390C"/>
    <w:rsid w:val="00DF1574"/>
    <w:rsid w:val="00DF1C53"/>
    <w:rsid w:val="00DF26ED"/>
    <w:rsid w:val="00DF6B86"/>
    <w:rsid w:val="00E05305"/>
    <w:rsid w:val="00E05C9C"/>
    <w:rsid w:val="00E07C2B"/>
    <w:rsid w:val="00E20B25"/>
    <w:rsid w:val="00E21028"/>
    <w:rsid w:val="00E30775"/>
    <w:rsid w:val="00E31477"/>
    <w:rsid w:val="00E349B5"/>
    <w:rsid w:val="00E36AD3"/>
    <w:rsid w:val="00E376E9"/>
    <w:rsid w:val="00E41E62"/>
    <w:rsid w:val="00E57892"/>
    <w:rsid w:val="00E61D01"/>
    <w:rsid w:val="00E66EBA"/>
    <w:rsid w:val="00E67765"/>
    <w:rsid w:val="00E74B6C"/>
    <w:rsid w:val="00E812B7"/>
    <w:rsid w:val="00E821D8"/>
    <w:rsid w:val="00E937D7"/>
    <w:rsid w:val="00E94B70"/>
    <w:rsid w:val="00E974BC"/>
    <w:rsid w:val="00EA2814"/>
    <w:rsid w:val="00EA78B6"/>
    <w:rsid w:val="00EB09AD"/>
    <w:rsid w:val="00EB2A8D"/>
    <w:rsid w:val="00EB6104"/>
    <w:rsid w:val="00EB6D09"/>
    <w:rsid w:val="00EB6DFC"/>
    <w:rsid w:val="00EB7600"/>
    <w:rsid w:val="00EC4B1D"/>
    <w:rsid w:val="00EC5966"/>
    <w:rsid w:val="00ED33EB"/>
    <w:rsid w:val="00EE7662"/>
    <w:rsid w:val="00EF350B"/>
    <w:rsid w:val="00EF3D9B"/>
    <w:rsid w:val="00EF54DB"/>
    <w:rsid w:val="00EF6978"/>
    <w:rsid w:val="00F0239D"/>
    <w:rsid w:val="00F02CDE"/>
    <w:rsid w:val="00F04564"/>
    <w:rsid w:val="00F0668A"/>
    <w:rsid w:val="00F17910"/>
    <w:rsid w:val="00F179B5"/>
    <w:rsid w:val="00F222C4"/>
    <w:rsid w:val="00F22B6D"/>
    <w:rsid w:val="00F23488"/>
    <w:rsid w:val="00F23CB9"/>
    <w:rsid w:val="00F23E30"/>
    <w:rsid w:val="00F25FF0"/>
    <w:rsid w:val="00F34510"/>
    <w:rsid w:val="00F4287C"/>
    <w:rsid w:val="00F4394B"/>
    <w:rsid w:val="00F45206"/>
    <w:rsid w:val="00F514A1"/>
    <w:rsid w:val="00F539BF"/>
    <w:rsid w:val="00F541F1"/>
    <w:rsid w:val="00F5537E"/>
    <w:rsid w:val="00F5571E"/>
    <w:rsid w:val="00F6280B"/>
    <w:rsid w:val="00F63BCC"/>
    <w:rsid w:val="00F65BD8"/>
    <w:rsid w:val="00F7489F"/>
    <w:rsid w:val="00F77AB5"/>
    <w:rsid w:val="00F9332A"/>
    <w:rsid w:val="00FA5D81"/>
    <w:rsid w:val="00FA7749"/>
    <w:rsid w:val="00FB3317"/>
    <w:rsid w:val="00FB413C"/>
    <w:rsid w:val="00FC432A"/>
    <w:rsid w:val="00FC7217"/>
    <w:rsid w:val="00FD1885"/>
    <w:rsid w:val="00FD2E64"/>
    <w:rsid w:val="00FD633A"/>
    <w:rsid w:val="00FD67F3"/>
    <w:rsid w:val="00FD6D72"/>
    <w:rsid w:val="00FD6E10"/>
    <w:rsid w:val="00FE30F2"/>
    <w:rsid w:val="00FE5FBA"/>
    <w:rsid w:val="00FF1BB4"/>
    <w:rsid w:val="00FF76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62D"/>
    <w:rPr>
      <w:lang w:val="en-US" w:eastAsia="en-US"/>
    </w:rPr>
  </w:style>
  <w:style w:type="paragraph" w:styleId="Heading1">
    <w:name w:val="heading 1"/>
    <w:basedOn w:val="Normal"/>
    <w:next w:val="Normal"/>
    <w:qFormat/>
    <w:rsid w:val="007D762D"/>
    <w:pPr>
      <w:keepNext/>
      <w:outlineLvl w:val="0"/>
    </w:pPr>
    <w:rPr>
      <w:b/>
      <w:bCs/>
      <w:sz w:val="32"/>
      <w:szCs w:val="32"/>
      <w:lang w:val="lt-LT"/>
    </w:rPr>
  </w:style>
  <w:style w:type="paragraph" w:styleId="Heading3">
    <w:name w:val="heading 3"/>
    <w:basedOn w:val="Normal"/>
    <w:next w:val="Normal"/>
    <w:qFormat/>
    <w:rsid w:val="00441D7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DD0E5A"/>
    <w:pPr>
      <w:numPr>
        <w:numId w:val="1"/>
      </w:numPr>
    </w:pPr>
  </w:style>
  <w:style w:type="paragraph" w:styleId="Header">
    <w:name w:val="header"/>
    <w:basedOn w:val="Normal"/>
    <w:link w:val="HeaderChar"/>
    <w:rsid w:val="007D762D"/>
    <w:pPr>
      <w:tabs>
        <w:tab w:val="center" w:pos="4320"/>
        <w:tab w:val="right" w:pos="8640"/>
      </w:tabs>
    </w:pPr>
  </w:style>
  <w:style w:type="paragraph" w:styleId="Footer">
    <w:name w:val="footer"/>
    <w:basedOn w:val="Normal"/>
    <w:rsid w:val="007D762D"/>
    <w:pPr>
      <w:tabs>
        <w:tab w:val="center" w:pos="4320"/>
        <w:tab w:val="right" w:pos="8640"/>
      </w:tabs>
    </w:pPr>
  </w:style>
  <w:style w:type="character" w:styleId="PageNumber">
    <w:name w:val="page number"/>
    <w:basedOn w:val="DefaultParagraphFont"/>
    <w:rsid w:val="007D762D"/>
  </w:style>
  <w:style w:type="character" w:customStyle="1" w:styleId="HeaderChar">
    <w:name w:val="Header Char"/>
    <w:basedOn w:val="DefaultParagraphFont"/>
    <w:link w:val="Header"/>
    <w:rsid w:val="007D762D"/>
    <w:rPr>
      <w:lang w:val="en-US" w:eastAsia="en-US" w:bidi="ar-SA"/>
    </w:rPr>
  </w:style>
  <w:style w:type="paragraph" w:customStyle="1" w:styleId="Normal12pt">
    <w:name w:val="Normal + 12 pt"/>
    <w:basedOn w:val="Normal"/>
    <w:link w:val="Normal12ptChar"/>
    <w:rsid w:val="007D762D"/>
    <w:pPr>
      <w:tabs>
        <w:tab w:val="left" w:pos="737"/>
      </w:tabs>
      <w:ind w:right="-283"/>
      <w:jc w:val="both"/>
    </w:pPr>
    <w:rPr>
      <w:sz w:val="24"/>
      <w:szCs w:val="24"/>
      <w:lang w:val="lt-LT"/>
    </w:rPr>
  </w:style>
  <w:style w:type="paragraph" w:styleId="BodyText">
    <w:name w:val="Body Text"/>
    <w:basedOn w:val="Normal"/>
    <w:rsid w:val="007D762D"/>
    <w:pPr>
      <w:jc w:val="center"/>
    </w:pPr>
    <w:rPr>
      <w:sz w:val="22"/>
      <w:lang w:val="lt-LT"/>
    </w:rPr>
  </w:style>
  <w:style w:type="paragraph" w:styleId="CommentText">
    <w:name w:val="annotation text"/>
    <w:basedOn w:val="Normal"/>
    <w:link w:val="CommentTextChar"/>
    <w:semiHidden/>
    <w:rsid w:val="007D762D"/>
  </w:style>
  <w:style w:type="character" w:customStyle="1" w:styleId="Normal12ptChar">
    <w:name w:val="Normal + 12 pt Char"/>
    <w:basedOn w:val="DefaultParagraphFont"/>
    <w:link w:val="Normal12pt"/>
    <w:rsid w:val="00CD29C2"/>
    <w:rPr>
      <w:sz w:val="24"/>
      <w:szCs w:val="24"/>
      <w:lang w:val="lt-LT" w:eastAsia="en-US" w:bidi="ar-SA"/>
    </w:rPr>
  </w:style>
  <w:style w:type="character" w:styleId="Hyperlink">
    <w:name w:val="Hyperlink"/>
    <w:basedOn w:val="DefaultParagraphFont"/>
    <w:rsid w:val="00F65BD8"/>
    <w:rPr>
      <w:color w:val="0000FF"/>
      <w:u w:val="single"/>
    </w:rPr>
  </w:style>
  <w:style w:type="paragraph" w:customStyle="1" w:styleId="bodytext0">
    <w:name w:val="bodytext"/>
    <w:basedOn w:val="Normal"/>
    <w:rsid w:val="000E681C"/>
    <w:pPr>
      <w:spacing w:before="100" w:beforeAutospacing="1" w:after="100" w:afterAutospacing="1"/>
    </w:pPr>
    <w:rPr>
      <w:sz w:val="24"/>
      <w:szCs w:val="24"/>
      <w:lang w:val="lt-LT" w:eastAsia="lt-LT"/>
    </w:rPr>
  </w:style>
  <w:style w:type="paragraph" w:styleId="ListParagraph">
    <w:name w:val="List Paragraph"/>
    <w:basedOn w:val="Normal"/>
    <w:uiPriority w:val="34"/>
    <w:qFormat/>
    <w:rsid w:val="00AC0E4B"/>
    <w:pPr>
      <w:ind w:left="720"/>
      <w:contextualSpacing/>
    </w:pPr>
  </w:style>
  <w:style w:type="character" w:styleId="Strong">
    <w:name w:val="Strong"/>
    <w:basedOn w:val="DefaultParagraphFont"/>
    <w:qFormat/>
    <w:rsid w:val="004F297D"/>
    <w:rPr>
      <w:b/>
      <w:bCs/>
    </w:rPr>
  </w:style>
  <w:style w:type="paragraph" w:styleId="BalloonText">
    <w:name w:val="Balloon Text"/>
    <w:basedOn w:val="Normal"/>
    <w:link w:val="BalloonTextChar"/>
    <w:rsid w:val="00C45FE0"/>
    <w:rPr>
      <w:rFonts w:ascii="Tahoma" w:hAnsi="Tahoma" w:cs="Tahoma"/>
      <w:sz w:val="16"/>
      <w:szCs w:val="16"/>
    </w:rPr>
  </w:style>
  <w:style w:type="character" w:customStyle="1" w:styleId="BalloonTextChar">
    <w:name w:val="Balloon Text Char"/>
    <w:basedOn w:val="DefaultParagraphFont"/>
    <w:link w:val="BalloonText"/>
    <w:rsid w:val="00C45FE0"/>
    <w:rPr>
      <w:rFonts w:ascii="Tahoma" w:hAnsi="Tahoma" w:cs="Tahoma"/>
      <w:sz w:val="16"/>
      <w:szCs w:val="16"/>
      <w:lang w:val="en-US" w:eastAsia="en-US"/>
    </w:rPr>
  </w:style>
  <w:style w:type="character" w:styleId="CommentReference">
    <w:name w:val="annotation reference"/>
    <w:basedOn w:val="DefaultParagraphFont"/>
    <w:rsid w:val="002772ED"/>
    <w:rPr>
      <w:sz w:val="16"/>
      <w:szCs w:val="16"/>
    </w:rPr>
  </w:style>
  <w:style w:type="paragraph" w:styleId="CommentSubject">
    <w:name w:val="annotation subject"/>
    <w:basedOn w:val="CommentText"/>
    <w:next w:val="CommentText"/>
    <w:link w:val="CommentSubjectChar"/>
    <w:rsid w:val="002772ED"/>
    <w:rPr>
      <w:b/>
      <w:bCs/>
    </w:rPr>
  </w:style>
  <w:style w:type="character" w:customStyle="1" w:styleId="CommentTextChar">
    <w:name w:val="Comment Text Char"/>
    <w:basedOn w:val="DefaultParagraphFont"/>
    <w:link w:val="CommentText"/>
    <w:semiHidden/>
    <w:rsid w:val="002772ED"/>
    <w:rPr>
      <w:lang w:val="en-US" w:eastAsia="en-US"/>
    </w:rPr>
  </w:style>
  <w:style w:type="character" w:customStyle="1" w:styleId="CommentSubjectChar">
    <w:name w:val="Comment Subject Char"/>
    <w:basedOn w:val="CommentTextChar"/>
    <w:link w:val="CommentSubject"/>
    <w:rsid w:val="002772ED"/>
  </w:style>
</w:styles>
</file>

<file path=word/webSettings.xml><?xml version="1.0" encoding="utf-8"?>
<w:webSettings xmlns:r="http://schemas.openxmlformats.org/officeDocument/2006/relationships" xmlns:w="http://schemas.openxmlformats.org/wordprocessingml/2006/main">
  <w:divs>
    <w:div w:id="240529543">
      <w:bodyDiv w:val="1"/>
      <w:marLeft w:val="0"/>
      <w:marRight w:val="0"/>
      <w:marTop w:val="0"/>
      <w:marBottom w:val="0"/>
      <w:divBdr>
        <w:top w:val="none" w:sz="0" w:space="0" w:color="auto"/>
        <w:left w:val="none" w:sz="0" w:space="0" w:color="auto"/>
        <w:bottom w:val="none" w:sz="0" w:space="0" w:color="auto"/>
        <w:right w:val="none" w:sz="0" w:space="0" w:color="auto"/>
      </w:divBdr>
    </w:div>
    <w:div w:id="353724829">
      <w:bodyDiv w:val="1"/>
      <w:marLeft w:val="188"/>
      <w:marRight w:val="188"/>
      <w:marTop w:val="0"/>
      <w:marBottom w:val="0"/>
      <w:divBdr>
        <w:top w:val="none" w:sz="0" w:space="0" w:color="auto"/>
        <w:left w:val="none" w:sz="0" w:space="0" w:color="auto"/>
        <w:bottom w:val="none" w:sz="0" w:space="0" w:color="auto"/>
        <w:right w:val="none" w:sz="0" w:space="0" w:color="auto"/>
      </w:divBdr>
      <w:divsChild>
        <w:div w:id="266161488">
          <w:marLeft w:val="0"/>
          <w:marRight w:val="0"/>
          <w:marTop w:val="0"/>
          <w:marBottom w:val="0"/>
          <w:divBdr>
            <w:top w:val="none" w:sz="0" w:space="0" w:color="auto"/>
            <w:left w:val="none" w:sz="0" w:space="0" w:color="auto"/>
            <w:bottom w:val="none" w:sz="0" w:space="0" w:color="auto"/>
            <w:right w:val="none" w:sz="0" w:space="0" w:color="auto"/>
          </w:divBdr>
        </w:div>
      </w:divsChild>
    </w:div>
    <w:div w:id="901450089">
      <w:bodyDiv w:val="1"/>
      <w:marLeft w:val="0"/>
      <w:marRight w:val="0"/>
      <w:marTop w:val="0"/>
      <w:marBottom w:val="0"/>
      <w:divBdr>
        <w:top w:val="none" w:sz="0" w:space="0" w:color="auto"/>
        <w:left w:val="none" w:sz="0" w:space="0" w:color="auto"/>
        <w:bottom w:val="none" w:sz="0" w:space="0" w:color="auto"/>
        <w:right w:val="none" w:sz="0" w:space="0" w:color="auto"/>
      </w:divBdr>
      <w:divsChild>
        <w:div w:id="241331602">
          <w:marLeft w:val="0"/>
          <w:marRight w:val="0"/>
          <w:marTop w:val="0"/>
          <w:marBottom w:val="0"/>
          <w:divBdr>
            <w:top w:val="none" w:sz="0" w:space="0" w:color="auto"/>
            <w:left w:val="none" w:sz="0" w:space="0" w:color="auto"/>
            <w:bottom w:val="none" w:sz="0" w:space="0" w:color="auto"/>
            <w:right w:val="none" w:sz="0" w:space="0" w:color="auto"/>
          </w:divBdr>
        </w:div>
      </w:divsChild>
    </w:div>
    <w:div w:id="1055933263">
      <w:bodyDiv w:val="1"/>
      <w:marLeft w:val="0"/>
      <w:marRight w:val="0"/>
      <w:marTop w:val="0"/>
      <w:marBottom w:val="0"/>
      <w:divBdr>
        <w:top w:val="none" w:sz="0" w:space="0" w:color="auto"/>
        <w:left w:val="none" w:sz="0" w:space="0" w:color="auto"/>
        <w:bottom w:val="none" w:sz="0" w:space="0" w:color="auto"/>
        <w:right w:val="none" w:sz="0" w:space="0" w:color="auto"/>
      </w:divBdr>
    </w:div>
    <w:div w:id="1306623471">
      <w:bodyDiv w:val="1"/>
      <w:marLeft w:val="0"/>
      <w:marRight w:val="0"/>
      <w:marTop w:val="0"/>
      <w:marBottom w:val="0"/>
      <w:divBdr>
        <w:top w:val="none" w:sz="0" w:space="0" w:color="auto"/>
        <w:left w:val="none" w:sz="0" w:space="0" w:color="auto"/>
        <w:bottom w:val="none" w:sz="0" w:space="0" w:color="auto"/>
        <w:right w:val="none" w:sz="0" w:space="0" w:color="auto"/>
      </w:divBdr>
    </w:div>
    <w:div w:id="1365668403">
      <w:bodyDiv w:val="1"/>
      <w:marLeft w:val="0"/>
      <w:marRight w:val="0"/>
      <w:marTop w:val="0"/>
      <w:marBottom w:val="0"/>
      <w:divBdr>
        <w:top w:val="none" w:sz="0" w:space="0" w:color="auto"/>
        <w:left w:val="none" w:sz="0" w:space="0" w:color="auto"/>
        <w:bottom w:val="none" w:sz="0" w:space="0" w:color="auto"/>
        <w:right w:val="none" w:sz="0" w:space="0" w:color="auto"/>
      </w:divBdr>
    </w:div>
    <w:div w:id="1390611290">
      <w:bodyDiv w:val="1"/>
      <w:marLeft w:val="0"/>
      <w:marRight w:val="0"/>
      <w:marTop w:val="0"/>
      <w:marBottom w:val="0"/>
      <w:divBdr>
        <w:top w:val="none" w:sz="0" w:space="0" w:color="auto"/>
        <w:left w:val="none" w:sz="0" w:space="0" w:color="auto"/>
        <w:bottom w:val="none" w:sz="0" w:space="0" w:color="auto"/>
        <w:right w:val="none" w:sz="0" w:space="0" w:color="auto"/>
      </w:divBdr>
    </w:div>
    <w:div w:id="149541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Ilciukas@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info.registrucentras.lt/node/68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11E2F-32A5-4098-922E-BF5BF6271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19490</TotalTime>
  <Pages>6</Pages>
  <Words>2158</Words>
  <Characters>15521</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17644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Oskaras Plieskis</dc:creator>
  <cp:keywords/>
  <dc:description/>
  <cp:lastModifiedBy>TIlciukas</cp:lastModifiedBy>
  <cp:revision>16</cp:revision>
  <cp:lastPrinted>2014-05-22T13:07:00Z</cp:lastPrinted>
  <dcterms:created xsi:type="dcterms:W3CDTF">2013-10-30T12:48:00Z</dcterms:created>
  <dcterms:modified xsi:type="dcterms:W3CDTF">2014-05-22T13:09:00Z</dcterms:modified>
</cp:coreProperties>
</file>