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E7" w:rsidRDefault="003F3C15">
      <w:r>
        <w:t>Ikiteisminis tyrimas, išvada neskelbiama</w:t>
      </w:r>
    </w:p>
    <w:sectPr w:rsidR="000162E7" w:rsidSect="000162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grammar="clean"/>
  <w:defaultTabStop w:val="1296"/>
  <w:hyphenationZone w:val="396"/>
  <w:characterSpacingControl w:val="doNotCompress"/>
  <w:compat/>
  <w:rsids>
    <w:rsidRoot w:val="003F3C15"/>
    <w:rsid w:val="000162E7"/>
    <w:rsid w:val="003F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Gadliauskienė</dc:creator>
  <cp:keywords/>
  <dc:description/>
  <cp:lastModifiedBy>Virginija Gadliauskienė</cp:lastModifiedBy>
  <cp:revision>2</cp:revision>
  <dcterms:created xsi:type="dcterms:W3CDTF">2012-05-10T12:39:00Z</dcterms:created>
  <dcterms:modified xsi:type="dcterms:W3CDTF">2012-05-10T12:40:00Z</dcterms:modified>
</cp:coreProperties>
</file>