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762D" w:rsidRPr="005617C6" w:rsidRDefault="007D762D" w:rsidP="007D762D">
      <w:pPr>
        <w:jc w:val="center"/>
        <w:rPr>
          <w:sz w:val="24"/>
          <w:szCs w:val="24"/>
          <w:lang w:val="lt-LT"/>
        </w:rPr>
      </w:pPr>
      <w:r w:rsidRPr="005617C6">
        <w:rPr>
          <w:sz w:val="24"/>
          <w:szCs w:val="24"/>
          <w:lang w:val="lt-LT"/>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8.2pt" o:ole="" fillcolor="window">
            <v:imagedata r:id="rId8" o:title=""/>
          </v:shape>
          <o:OLEObject Type="Embed" ProgID="Word.Picture.8" ShapeID="_x0000_i1025" DrawAspect="Content" ObjectID="_1450510263" r:id="rId9"/>
        </w:object>
      </w:r>
    </w:p>
    <w:p w:rsidR="007D762D" w:rsidRPr="005617C6" w:rsidRDefault="007D762D" w:rsidP="007D762D">
      <w:pPr>
        <w:jc w:val="center"/>
        <w:rPr>
          <w:sz w:val="24"/>
          <w:szCs w:val="24"/>
          <w:lang w:val="lt-LT"/>
        </w:rPr>
      </w:pPr>
    </w:p>
    <w:p w:rsidR="007D762D" w:rsidRPr="005617C6" w:rsidRDefault="007D762D" w:rsidP="007D762D">
      <w:pPr>
        <w:pStyle w:val="Heading1"/>
        <w:tabs>
          <w:tab w:val="left" w:pos="900"/>
        </w:tabs>
        <w:jc w:val="center"/>
        <w:rPr>
          <w:sz w:val="24"/>
          <w:szCs w:val="24"/>
        </w:rPr>
      </w:pPr>
      <w:r w:rsidRPr="005617C6">
        <w:rPr>
          <w:sz w:val="24"/>
          <w:szCs w:val="24"/>
        </w:rPr>
        <w:t xml:space="preserve">VIEŠŲJŲ PIRKIMŲ TARNYBA </w:t>
      </w:r>
    </w:p>
    <w:p w:rsidR="007D762D" w:rsidRPr="005617C6" w:rsidRDefault="007D762D" w:rsidP="007D762D">
      <w:pPr>
        <w:rPr>
          <w:lang w:val="lt-LT"/>
        </w:rPr>
      </w:pPr>
    </w:p>
    <w:p w:rsidR="007D762D" w:rsidRPr="005617C6" w:rsidRDefault="007D762D" w:rsidP="007D762D">
      <w:pPr>
        <w:rPr>
          <w:lang w:val="lt-LT"/>
        </w:rPr>
      </w:pPr>
    </w:p>
    <w:tbl>
      <w:tblPr>
        <w:tblW w:w="9741" w:type="dxa"/>
        <w:tblInd w:w="87" w:type="dxa"/>
        <w:tblLayout w:type="fixed"/>
        <w:tblLook w:val="0000"/>
      </w:tblPr>
      <w:tblGrid>
        <w:gridCol w:w="5241"/>
        <w:gridCol w:w="236"/>
        <w:gridCol w:w="1390"/>
        <w:gridCol w:w="567"/>
        <w:gridCol w:w="2307"/>
      </w:tblGrid>
      <w:tr w:rsidR="007D762D" w:rsidRPr="001647A1" w:rsidTr="007D762D">
        <w:trPr>
          <w:cantSplit/>
          <w:trHeight w:val="1175"/>
        </w:trPr>
        <w:tc>
          <w:tcPr>
            <w:tcW w:w="5241" w:type="dxa"/>
          </w:tcPr>
          <w:p w:rsidR="00C93E66" w:rsidRDefault="00C93E66" w:rsidP="00C93E66">
            <w:pPr>
              <w:rPr>
                <w:sz w:val="24"/>
                <w:szCs w:val="24"/>
                <w:lang w:val="lt-LT"/>
              </w:rPr>
            </w:pPr>
            <w:r>
              <w:rPr>
                <w:sz w:val="24"/>
                <w:szCs w:val="24"/>
                <w:lang w:val="lt-LT"/>
              </w:rPr>
              <w:t xml:space="preserve">Lietuvos </w:t>
            </w:r>
            <w:r w:rsidR="006A44F6">
              <w:rPr>
                <w:sz w:val="24"/>
                <w:szCs w:val="24"/>
                <w:lang w:val="lt-LT"/>
              </w:rPr>
              <w:t>R</w:t>
            </w:r>
            <w:r>
              <w:rPr>
                <w:sz w:val="24"/>
                <w:szCs w:val="24"/>
                <w:lang w:val="lt-LT"/>
              </w:rPr>
              <w:t xml:space="preserve">espublikos aplinkos ministerijos </w:t>
            </w:r>
          </w:p>
          <w:p w:rsidR="00C93E66" w:rsidRDefault="00C93E66" w:rsidP="00C93E66">
            <w:pPr>
              <w:rPr>
                <w:sz w:val="24"/>
                <w:szCs w:val="24"/>
                <w:lang w:val="lt-LT"/>
              </w:rPr>
            </w:pPr>
            <w:r>
              <w:rPr>
                <w:sz w:val="24"/>
                <w:szCs w:val="24"/>
                <w:lang w:val="lt-LT"/>
              </w:rPr>
              <w:t>Aplinkos projektų valdymo agentūrai</w:t>
            </w:r>
          </w:p>
          <w:p w:rsidR="00C93E66" w:rsidRDefault="00C93E66" w:rsidP="00C93E66">
            <w:pPr>
              <w:rPr>
                <w:sz w:val="24"/>
                <w:szCs w:val="24"/>
                <w:lang w:val="lt-LT"/>
              </w:rPr>
            </w:pPr>
            <w:r>
              <w:rPr>
                <w:sz w:val="24"/>
                <w:szCs w:val="24"/>
                <w:lang w:val="lt-LT"/>
              </w:rPr>
              <w:t>Labdarių g. 3</w:t>
            </w:r>
          </w:p>
          <w:p w:rsidR="00C93E66" w:rsidRDefault="00C93E66" w:rsidP="00C93E66">
            <w:pPr>
              <w:tabs>
                <w:tab w:val="left" w:pos="900"/>
              </w:tabs>
              <w:rPr>
                <w:sz w:val="24"/>
                <w:szCs w:val="24"/>
                <w:lang w:val="lt-LT"/>
              </w:rPr>
            </w:pPr>
            <w:r>
              <w:rPr>
                <w:sz w:val="24"/>
                <w:szCs w:val="24"/>
                <w:lang w:val="lt-LT"/>
              </w:rPr>
              <w:t>LT-01120 Vilnius</w:t>
            </w:r>
          </w:p>
          <w:p w:rsidR="00F34510" w:rsidRPr="005617C6" w:rsidRDefault="00F34510" w:rsidP="007D762D">
            <w:pPr>
              <w:rPr>
                <w:sz w:val="24"/>
                <w:szCs w:val="24"/>
                <w:lang w:val="lt-LT"/>
              </w:rPr>
            </w:pPr>
          </w:p>
          <w:p w:rsidR="001647A1" w:rsidRDefault="001647A1" w:rsidP="001647A1">
            <w:pPr>
              <w:rPr>
                <w:sz w:val="24"/>
                <w:szCs w:val="24"/>
                <w:lang w:val="lt-LT"/>
              </w:rPr>
            </w:pPr>
            <w:r>
              <w:rPr>
                <w:sz w:val="24"/>
                <w:szCs w:val="24"/>
                <w:lang w:val="lt-LT"/>
              </w:rPr>
              <w:t>Kopija</w:t>
            </w:r>
          </w:p>
          <w:p w:rsidR="00C93E66" w:rsidRDefault="00C93E66" w:rsidP="00C93E66">
            <w:pPr>
              <w:tabs>
                <w:tab w:val="left" w:pos="900"/>
              </w:tabs>
              <w:rPr>
                <w:bCs/>
                <w:sz w:val="24"/>
                <w:szCs w:val="24"/>
                <w:lang w:val="lt-LT"/>
              </w:rPr>
            </w:pPr>
            <w:r w:rsidRPr="001647A1">
              <w:rPr>
                <w:bCs/>
                <w:sz w:val="24"/>
                <w:szCs w:val="24"/>
                <w:lang w:val="lt-LT"/>
              </w:rPr>
              <w:t>UAB “Vilkaviškio vandenys”</w:t>
            </w:r>
          </w:p>
          <w:p w:rsidR="00C93E66" w:rsidRPr="001647A1" w:rsidRDefault="00C93E66" w:rsidP="00C93E66">
            <w:pPr>
              <w:tabs>
                <w:tab w:val="left" w:pos="900"/>
              </w:tabs>
              <w:rPr>
                <w:bCs/>
                <w:sz w:val="24"/>
                <w:szCs w:val="24"/>
                <w:lang w:val="lt-LT"/>
              </w:rPr>
            </w:pPr>
            <w:r w:rsidRPr="001647A1">
              <w:rPr>
                <w:bCs/>
                <w:sz w:val="24"/>
                <w:szCs w:val="24"/>
                <w:lang w:val="lt-LT"/>
              </w:rPr>
              <w:t xml:space="preserve">Pramonės g. </w:t>
            </w:r>
            <w:r>
              <w:rPr>
                <w:bCs/>
                <w:sz w:val="24"/>
                <w:szCs w:val="24"/>
                <w:lang w:val="lt-LT"/>
              </w:rPr>
              <w:t>13</w:t>
            </w:r>
          </w:p>
          <w:p w:rsidR="00C93E66" w:rsidRPr="001647A1" w:rsidRDefault="00C93E66" w:rsidP="00C93E66">
            <w:pPr>
              <w:tabs>
                <w:tab w:val="left" w:pos="900"/>
              </w:tabs>
              <w:rPr>
                <w:bCs/>
                <w:sz w:val="24"/>
                <w:szCs w:val="24"/>
                <w:lang w:val="lt-LT"/>
              </w:rPr>
            </w:pPr>
            <w:r>
              <w:rPr>
                <w:bCs/>
                <w:sz w:val="24"/>
                <w:szCs w:val="24"/>
                <w:lang w:val="lt-LT"/>
              </w:rPr>
              <w:t>LT-70177 Vilkaviškis</w:t>
            </w:r>
          </w:p>
          <w:p w:rsidR="00F34510" w:rsidRPr="005617C6" w:rsidRDefault="00F34510" w:rsidP="00C93E66">
            <w:pPr>
              <w:tabs>
                <w:tab w:val="left" w:pos="900"/>
              </w:tabs>
              <w:rPr>
                <w:sz w:val="24"/>
                <w:szCs w:val="24"/>
                <w:lang w:val="lt-LT"/>
              </w:rPr>
            </w:pPr>
          </w:p>
        </w:tc>
        <w:tc>
          <w:tcPr>
            <w:tcW w:w="236" w:type="dxa"/>
          </w:tcPr>
          <w:p w:rsidR="007D762D" w:rsidRPr="005617C6" w:rsidRDefault="007D762D" w:rsidP="007D762D">
            <w:pPr>
              <w:rPr>
                <w:sz w:val="24"/>
                <w:szCs w:val="24"/>
                <w:lang w:val="lt-LT"/>
              </w:rPr>
            </w:pPr>
          </w:p>
          <w:p w:rsidR="007D762D" w:rsidRPr="005617C6" w:rsidRDefault="007D762D" w:rsidP="007D762D">
            <w:pPr>
              <w:rPr>
                <w:sz w:val="24"/>
                <w:szCs w:val="24"/>
                <w:lang w:val="lt-LT"/>
              </w:rPr>
            </w:pPr>
            <w:r w:rsidRPr="005617C6">
              <w:rPr>
                <w:sz w:val="24"/>
                <w:szCs w:val="24"/>
                <w:lang w:val="lt-LT"/>
              </w:rPr>
              <w:t>Į</w:t>
            </w:r>
          </w:p>
        </w:tc>
        <w:tc>
          <w:tcPr>
            <w:tcW w:w="1390" w:type="dxa"/>
          </w:tcPr>
          <w:p w:rsidR="007D762D" w:rsidRPr="005617C6" w:rsidRDefault="00EF6978" w:rsidP="007D762D">
            <w:pPr>
              <w:rPr>
                <w:sz w:val="24"/>
                <w:szCs w:val="24"/>
                <w:lang w:val="lt-LT"/>
              </w:rPr>
            </w:pPr>
            <w:r w:rsidRPr="005617C6">
              <w:rPr>
                <w:sz w:val="24"/>
                <w:szCs w:val="24"/>
                <w:lang w:val="lt-LT"/>
              </w:rPr>
              <w:t>201</w:t>
            </w:r>
            <w:r w:rsidR="00B42D27">
              <w:rPr>
                <w:sz w:val="24"/>
                <w:szCs w:val="24"/>
                <w:lang w:val="lt-LT"/>
              </w:rPr>
              <w:t>4</w:t>
            </w:r>
            <w:r w:rsidRPr="005617C6">
              <w:rPr>
                <w:sz w:val="24"/>
                <w:szCs w:val="24"/>
                <w:lang w:val="lt-LT"/>
              </w:rPr>
              <w:t>-</w:t>
            </w:r>
            <w:r w:rsidR="00B42D27">
              <w:rPr>
                <w:sz w:val="24"/>
                <w:szCs w:val="24"/>
                <w:lang w:val="lt-LT"/>
              </w:rPr>
              <w:t>01</w:t>
            </w:r>
            <w:r w:rsidR="007D762D" w:rsidRPr="005617C6">
              <w:rPr>
                <w:sz w:val="24"/>
                <w:szCs w:val="24"/>
                <w:lang w:val="lt-LT"/>
              </w:rPr>
              <w:t>-</w:t>
            </w:r>
          </w:p>
          <w:p w:rsidR="007D762D" w:rsidRPr="005617C6" w:rsidRDefault="00EF6978" w:rsidP="007D762D">
            <w:pPr>
              <w:rPr>
                <w:sz w:val="24"/>
                <w:szCs w:val="24"/>
                <w:lang w:val="lt-LT"/>
              </w:rPr>
            </w:pPr>
            <w:r w:rsidRPr="005617C6">
              <w:rPr>
                <w:sz w:val="24"/>
                <w:szCs w:val="24"/>
                <w:lang w:val="lt-LT"/>
              </w:rPr>
              <w:t>2013-</w:t>
            </w:r>
            <w:r w:rsidR="001647A1">
              <w:rPr>
                <w:sz w:val="24"/>
                <w:szCs w:val="24"/>
                <w:lang w:val="lt-LT"/>
              </w:rPr>
              <w:t>11</w:t>
            </w:r>
            <w:r w:rsidR="00F4287C" w:rsidRPr="005617C6">
              <w:rPr>
                <w:sz w:val="24"/>
                <w:szCs w:val="24"/>
                <w:lang w:val="lt-LT"/>
              </w:rPr>
              <w:t>-</w:t>
            </w:r>
            <w:r w:rsidR="001647A1">
              <w:rPr>
                <w:sz w:val="24"/>
                <w:szCs w:val="24"/>
                <w:lang w:val="lt-LT"/>
              </w:rPr>
              <w:t>28</w:t>
            </w:r>
          </w:p>
          <w:p w:rsidR="007D762D" w:rsidRPr="005617C6" w:rsidRDefault="007D762D" w:rsidP="00436751">
            <w:pPr>
              <w:rPr>
                <w:sz w:val="24"/>
                <w:szCs w:val="24"/>
                <w:lang w:val="lt-LT"/>
              </w:rPr>
            </w:pPr>
          </w:p>
        </w:tc>
        <w:tc>
          <w:tcPr>
            <w:tcW w:w="567" w:type="dxa"/>
          </w:tcPr>
          <w:p w:rsidR="007D762D" w:rsidRPr="005617C6" w:rsidRDefault="007D762D" w:rsidP="007D762D">
            <w:pPr>
              <w:jc w:val="center"/>
              <w:rPr>
                <w:sz w:val="24"/>
                <w:szCs w:val="24"/>
                <w:lang w:val="lt-LT"/>
              </w:rPr>
            </w:pPr>
            <w:r w:rsidRPr="005617C6">
              <w:rPr>
                <w:sz w:val="24"/>
                <w:szCs w:val="24"/>
                <w:lang w:val="lt-LT"/>
              </w:rPr>
              <w:t>Nr.</w:t>
            </w:r>
          </w:p>
          <w:p w:rsidR="007D762D" w:rsidRPr="005617C6" w:rsidRDefault="007D762D" w:rsidP="007D762D">
            <w:pPr>
              <w:jc w:val="center"/>
              <w:rPr>
                <w:sz w:val="24"/>
                <w:szCs w:val="24"/>
                <w:lang w:val="lt-LT"/>
              </w:rPr>
            </w:pPr>
            <w:r w:rsidRPr="005617C6">
              <w:rPr>
                <w:sz w:val="24"/>
                <w:szCs w:val="24"/>
                <w:lang w:val="lt-LT"/>
              </w:rPr>
              <w:t>Nr.</w:t>
            </w:r>
          </w:p>
          <w:p w:rsidR="00486F3E" w:rsidRDefault="00486F3E" w:rsidP="007D762D">
            <w:pPr>
              <w:jc w:val="center"/>
              <w:rPr>
                <w:b/>
                <w:sz w:val="24"/>
                <w:szCs w:val="24"/>
                <w:lang w:val="lt-LT"/>
              </w:rPr>
            </w:pPr>
          </w:p>
          <w:p w:rsidR="00D30256" w:rsidRPr="00486F3E" w:rsidRDefault="00D30256" w:rsidP="00486F3E">
            <w:pPr>
              <w:rPr>
                <w:sz w:val="24"/>
                <w:szCs w:val="24"/>
                <w:lang w:val="lt-LT"/>
              </w:rPr>
            </w:pPr>
          </w:p>
        </w:tc>
        <w:tc>
          <w:tcPr>
            <w:tcW w:w="2307" w:type="dxa"/>
          </w:tcPr>
          <w:p w:rsidR="007D762D" w:rsidRPr="005617C6" w:rsidRDefault="007D762D" w:rsidP="007D762D">
            <w:pPr>
              <w:rPr>
                <w:sz w:val="24"/>
                <w:szCs w:val="24"/>
                <w:lang w:val="lt-LT"/>
              </w:rPr>
            </w:pPr>
            <w:r w:rsidRPr="005617C6">
              <w:rPr>
                <w:sz w:val="24"/>
                <w:szCs w:val="24"/>
                <w:lang w:val="lt-LT"/>
              </w:rPr>
              <w:t>4S-</w:t>
            </w:r>
          </w:p>
          <w:p w:rsidR="007D762D" w:rsidRPr="005617C6" w:rsidRDefault="001647A1" w:rsidP="007D762D">
            <w:pPr>
              <w:rPr>
                <w:sz w:val="24"/>
                <w:szCs w:val="24"/>
                <w:lang w:val="lt-LT" w:eastAsia="lt-LT"/>
              </w:rPr>
            </w:pPr>
            <w:r>
              <w:rPr>
                <w:sz w:val="24"/>
                <w:szCs w:val="24"/>
                <w:lang w:val="lt-LT" w:eastAsia="lt-LT"/>
              </w:rPr>
              <w:t>APVA-3638</w:t>
            </w:r>
          </w:p>
          <w:p w:rsidR="00D30256" w:rsidRPr="005617C6" w:rsidRDefault="00D30256" w:rsidP="007D762D">
            <w:pPr>
              <w:rPr>
                <w:sz w:val="24"/>
                <w:szCs w:val="24"/>
                <w:lang w:val="lt-LT" w:eastAsia="lt-LT"/>
              </w:rPr>
            </w:pPr>
          </w:p>
          <w:p w:rsidR="007D762D" w:rsidRPr="005617C6" w:rsidRDefault="007D762D" w:rsidP="007D762D">
            <w:pPr>
              <w:rPr>
                <w:sz w:val="24"/>
                <w:szCs w:val="24"/>
                <w:lang w:val="lt-LT"/>
              </w:rPr>
            </w:pPr>
          </w:p>
        </w:tc>
      </w:tr>
    </w:tbl>
    <w:p w:rsidR="007D762D" w:rsidRPr="005617C6" w:rsidRDefault="007D762D" w:rsidP="007D762D">
      <w:pPr>
        <w:ind w:right="-81"/>
        <w:jc w:val="center"/>
        <w:rPr>
          <w:bCs/>
          <w:color w:val="000000"/>
          <w:sz w:val="24"/>
          <w:szCs w:val="24"/>
          <w:lang w:val="lt-LT" w:eastAsia="lt-LT"/>
        </w:rPr>
      </w:pPr>
    </w:p>
    <w:p w:rsidR="007D762D" w:rsidRPr="005617C6" w:rsidRDefault="007D762D" w:rsidP="007D762D">
      <w:pPr>
        <w:ind w:right="-81"/>
        <w:jc w:val="center"/>
        <w:rPr>
          <w:bCs/>
          <w:color w:val="000000"/>
          <w:sz w:val="24"/>
          <w:szCs w:val="24"/>
          <w:lang w:val="lt-LT" w:eastAsia="lt-LT"/>
        </w:rPr>
      </w:pPr>
    </w:p>
    <w:p w:rsidR="003C535C" w:rsidRPr="005617C6" w:rsidRDefault="003C535C" w:rsidP="003C535C">
      <w:pPr>
        <w:shd w:val="clear" w:color="auto" w:fill="FFFFFF"/>
        <w:tabs>
          <w:tab w:val="left" w:pos="900"/>
        </w:tabs>
        <w:ind w:right="-81"/>
        <w:rPr>
          <w:bCs/>
          <w:color w:val="000000"/>
          <w:sz w:val="24"/>
          <w:szCs w:val="24"/>
          <w:lang w:val="lt-LT" w:eastAsia="lt-LT"/>
        </w:rPr>
      </w:pPr>
      <w:r w:rsidRPr="005617C6">
        <w:rPr>
          <w:b/>
          <w:caps/>
          <w:sz w:val="24"/>
          <w:szCs w:val="24"/>
          <w:lang w:val="lt-LT"/>
        </w:rPr>
        <w:t xml:space="preserve">Dėl </w:t>
      </w:r>
      <w:r w:rsidR="00DC54A0">
        <w:rPr>
          <w:b/>
          <w:sz w:val="24"/>
          <w:szCs w:val="24"/>
          <w:lang w:val="lt-LT"/>
        </w:rPr>
        <w:t>VIEŠOJO PIRKIMO DALINIO VERTINIMO</w:t>
      </w:r>
    </w:p>
    <w:p w:rsidR="008D6406" w:rsidRPr="005617C6" w:rsidRDefault="008D6406" w:rsidP="00DE2E76">
      <w:pPr>
        <w:tabs>
          <w:tab w:val="left" w:pos="900"/>
        </w:tabs>
        <w:jc w:val="both"/>
        <w:rPr>
          <w:sz w:val="24"/>
          <w:szCs w:val="24"/>
          <w:lang w:val="lt-LT"/>
        </w:rPr>
      </w:pPr>
    </w:p>
    <w:p w:rsidR="00DE2E76" w:rsidRPr="005617C6" w:rsidRDefault="00DE2E76" w:rsidP="00DE2E76">
      <w:pPr>
        <w:tabs>
          <w:tab w:val="left" w:pos="900"/>
        </w:tabs>
        <w:jc w:val="both"/>
        <w:rPr>
          <w:sz w:val="24"/>
          <w:szCs w:val="24"/>
          <w:lang w:val="lt-LT"/>
        </w:rPr>
      </w:pPr>
    </w:p>
    <w:p w:rsidR="0000032B" w:rsidRPr="005617C6" w:rsidRDefault="00125134" w:rsidP="0043584C">
      <w:pPr>
        <w:ind w:firstLine="731"/>
        <w:jc w:val="both"/>
        <w:rPr>
          <w:sz w:val="24"/>
          <w:szCs w:val="24"/>
          <w:lang w:val="lt-LT"/>
        </w:rPr>
      </w:pPr>
      <w:r w:rsidRPr="005617C6">
        <w:rPr>
          <w:sz w:val="24"/>
          <w:szCs w:val="24"/>
          <w:lang w:val="lt-LT"/>
        </w:rPr>
        <w:t>Viešųjų pirkimų tarnyba (toliau – Tarnyba), vadovaudamasi Lietuvos Respublikos viešųjų pirkimų įstatymo (</w:t>
      </w:r>
      <w:proofErr w:type="spellStart"/>
      <w:r w:rsidRPr="005617C6">
        <w:rPr>
          <w:sz w:val="24"/>
          <w:szCs w:val="24"/>
          <w:lang w:val="lt-LT"/>
        </w:rPr>
        <w:t>Žin</w:t>
      </w:r>
      <w:proofErr w:type="spellEnd"/>
      <w:r w:rsidRPr="005617C6">
        <w:rPr>
          <w:sz w:val="24"/>
          <w:szCs w:val="24"/>
          <w:lang w:val="lt-LT"/>
        </w:rPr>
        <w:t>., 1996, Nr. 84-2000; 2006, Nr. 4-102; 2008, Nr. 81-3179; 2010, Nr. 25-1174; 2011, Nr. 123-5813</w:t>
      </w:r>
      <w:r w:rsidR="00DF1C53">
        <w:rPr>
          <w:sz w:val="24"/>
          <w:szCs w:val="24"/>
          <w:lang w:val="lt-LT"/>
        </w:rPr>
        <w:t>)</w:t>
      </w:r>
      <w:r w:rsidRPr="005617C6">
        <w:rPr>
          <w:sz w:val="24"/>
          <w:szCs w:val="24"/>
          <w:lang w:val="lt-LT"/>
        </w:rPr>
        <w:t xml:space="preserve"> </w:t>
      </w:r>
      <w:r w:rsidR="00DF1C53">
        <w:rPr>
          <w:sz w:val="24"/>
          <w:szCs w:val="24"/>
          <w:lang w:val="lt-LT"/>
        </w:rPr>
        <w:t>(</w:t>
      </w:r>
      <w:r w:rsidRPr="005617C6">
        <w:rPr>
          <w:sz w:val="24"/>
          <w:szCs w:val="24"/>
          <w:lang w:val="lt-LT"/>
        </w:rPr>
        <w:t>toliau – Įstatymas) 8²</w:t>
      </w:r>
      <w:r w:rsidR="002A4C7F">
        <w:rPr>
          <w:sz w:val="24"/>
          <w:szCs w:val="24"/>
          <w:lang w:val="lt-LT"/>
        </w:rPr>
        <w:t xml:space="preserve"> straipsnio 1 dalies 2 punktu, atliko</w:t>
      </w:r>
      <w:r w:rsidRPr="005617C6">
        <w:rPr>
          <w:sz w:val="24"/>
          <w:szCs w:val="24"/>
          <w:lang w:val="lt-LT"/>
        </w:rPr>
        <w:t xml:space="preserve"> </w:t>
      </w:r>
      <w:r w:rsidR="001647A1" w:rsidRPr="001647A1">
        <w:rPr>
          <w:bCs/>
          <w:sz w:val="24"/>
          <w:szCs w:val="24"/>
          <w:lang w:val="lt-LT"/>
        </w:rPr>
        <w:t>UAB “Vilkaviškio vandenys”</w:t>
      </w:r>
      <w:r w:rsidR="0000032B" w:rsidRPr="005617C6">
        <w:rPr>
          <w:sz w:val="24"/>
          <w:szCs w:val="24"/>
          <w:lang w:val="lt-LT"/>
        </w:rPr>
        <w:t xml:space="preserve"> </w:t>
      </w:r>
      <w:r w:rsidRPr="005617C6">
        <w:rPr>
          <w:sz w:val="24"/>
          <w:szCs w:val="24"/>
          <w:lang w:val="lt-LT"/>
        </w:rPr>
        <w:t xml:space="preserve">(toliau – Perkančioji organizacija) </w:t>
      </w:r>
      <w:r w:rsidR="00186D9F">
        <w:rPr>
          <w:sz w:val="24"/>
          <w:szCs w:val="24"/>
          <w:lang w:val="lt-LT"/>
        </w:rPr>
        <w:t>apklausos būdu vykdyt</w:t>
      </w:r>
      <w:r w:rsidR="001647A1">
        <w:rPr>
          <w:sz w:val="24"/>
          <w:szCs w:val="24"/>
          <w:lang w:val="lt-LT"/>
        </w:rPr>
        <w:t>o</w:t>
      </w:r>
      <w:r w:rsidR="00186D9F">
        <w:rPr>
          <w:sz w:val="24"/>
          <w:szCs w:val="24"/>
          <w:lang w:val="lt-LT"/>
        </w:rPr>
        <w:t xml:space="preserve"> pirkim</w:t>
      </w:r>
      <w:r w:rsidR="001647A1">
        <w:rPr>
          <w:sz w:val="24"/>
          <w:szCs w:val="24"/>
          <w:lang w:val="lt-LT"/>
        </w:rPr>
        <w:t>o</w:t>
      </w:r>
      <w:r w:rsidR="002A4C7F">
        <w:rPr>
          <w:sz w:val="24"/>
          <w:szCs w:val="24"/>
          <w:lang w:val="lt-LT"/>
        </w:rPr>
        <w:t xml:space="preserve"> </w:t>
      </w:r>
      <w:r w:rsidR="00491452">
        <w:rPr>
          <w:sz w:val="24"/>
          <w:szCs w:val="24"/>
          <w:lang w:val="lt-LT"/>
        </w:rPr>
        <w:t>„Paraiškos dokumentų darbams (</w:t>
      </w:r>
      <w:proofErr w:type="spellStart"/>
      <w:r w:rsidR="00491452">
        <w:rPr>
          <w:sz w:val="24"/>
          <w:szCs w:val="24"/>
          <w:lang w:val="lt-LT"/>
        </w:rPr>
        <w:t>Fidic</w:t>
      </w:r>
      <w:proofErr w:type="spellEnd"/>
      <w:r w:rsidR="00491452">
        <w:rPr>
          <w:sz w:val="24"/>
          <w:szCs w:val="24"/>
          <w:lang w:val="lt-LT"/>
        </w:rPr>
        <w:t xml:space="preserve"> geltonoji knyga) bei paraiškos parengimo paslaugos“ (</w:t>
      </w:r>
      <w:r w:rsidR="0043584C">
        <w:rPr>
          <w:sz w:val="24"/>
          <w:szCs w:val="24"/>
          <w:lang w:val="lt-LT"/>
        </w:rPr>
        <w:t xml:space="preserve">Lietuvos </w:t>
      </w:r>
      <w:r w:rsidR="00BB4E39">
        <w:rPr>
          <w:sz w:val="24"/>
          <w:szCs w:val="24"/>
          <w:lang w:val="lt-LT"/>
        </w:rPr>
        <w:t>R</w:t>
      </w:r>
      <w:r w:rsidR="0043584C">
        <w:rPr>
          <w:sz w:val="24"/>
          <w:szCs w:val="24"/>
          <w:lang w:val="lt-LT"/>
        </w:rPr>
        <w:t>espublikos aplinkos ministerijos Aplinkos projektų valdymo agentūros rašte Nr. APVA-3638 nurodyta pirkimo pradžia – 2013-04-23</w:t>
      </w:r>
      <w:r w:rsidR="00DF1C53">
        <w:rPr>
          <w:sz w:val="24"/>
          <w:szCs w:val="24"/>
          <w:lang w:val="lt-LT"/>
        </w:rPr>
        <w:t>,</w:t>
      </w:r>
      <w:r w:rsidR="0043584C">
        <w:rPr>
          <w:sz w:val="24"/>
          <w:szCs w:val="24"/>
          <w:lang w:val="lt-LT"/>
        </w:rPr>
        <w:t xml:space="preserve"> pirkimo vertė – 96 000,00 Lt (be PVM)</w:t>
      </w:r>
      <w:r w:rsidR="0030295F">
        <w:rPr>
          <w:sz w:val="24"/>
          <w:szCs w:val="24"/>
          <w:lang w:val="lt-LT"/>
        </w:rPr>
        <w:t>) (</w:t>
      </w:r>
      <w:r w:rsidR="00491452">
        <w:rPr>
          <w:sz w:val="24"/>
          <w:szCs w:val="24"/>
          <w:lang w:val="lt-LT"/>
        </w:rPr>
        <w:t xml:space="preserve">toliau – Pirkimas) dalinį vertinimą dėl pirkimo būdo parinkimo ir </w:t>
      </w:r>
      <w:r w:rsidR="00BB4E39" w:rsidRPr="00DF579F">
        <w:rPr>
          <w:sz w:val="24"/>
          <w:szCs w:val="24"/>
          <w:lang w:val="lt-LT"/>
        </w:rPr>
        <w:t>nustatė</w:t>
      </w:r>
      <w:r w:rsidR="009B3FA5">
        <w:rPr>
          <w:sz w:val="24"/>
          <w:szCs w:val="24"/>
          <w:lang w:val="lt-LT"/>
        </w:rPr>
        <w:t>, kad</w:t>
      </w:r>
      <w:r w:rsidR="00BB4E39">
        <w:rPr>
          <w:sz w:val="24"/>
          <w:szCs w:val="24"/>
          <w:lang w:val="lt-LT"/>
        </w:rPr>
        <w:t>:</w:t>
      </w:r>
    </w:p>
    <w:p w:rsidR="00EB6104" w:rsidRDefault="00EE7662" w:rsidP="00BB4E39">
      <w:pPr>
        <w:pStyle w:val="ListParagraph"/>
        <w:numPr>
          <w:ilvl w:val="0"/>
          <w:numId w:val="15"/>
        </w:numPr>
        <w:tabs>
          <w:tab w:val="left" w:pos="993"/>
        </w:tabs>
        <w:ind w:left="0" w:firstLine="731"/>
        <w:jc w:val="both"/>
        <w:rPr>
          <w:sz w:val="24"/>
          <w:szCs w:val="24"/>
          <w:lang w:val="lt-LT"/>
        </w:rPr>
      </w:pPr>
      <w:r w:rsidRPr="00BB4E39">
        <w:rPr>
          <w:sz w:val="24"/>
          <w:szCs w:val="24"/>
          <w:lang w:val="lt-LT"/>
        </w:rPr>
        <w:t>P</w:t>
      </w:r>
      <w:r w:rsidR="0043584C" w:rsidRPr="00BB4E39">
        <w:rPr>
          <w:sz w:val="24"/>
          <w:szCs w:val="24"/>
          <w:lang w:val="lt-LT"/>
        </w:rPr>
        <w:t>erkančio</w:t>
      </w:r>
      <w:r w:rsidR="008E0AB7" w:rsidRPr="00BB4E39">
        <w:rPr>
          <w:sz w:val="24"/>
          <w:szCs w:val="24"/>
          <w:lang w:val="lt-LT"/>
        </w:rPr>
        <w:t>sios</w:t>
      </w:r>
      <w:r w:rsidRPr="00BB4E39">
        <w:rPr>
          <w:sz w:val="24"/>
          <w:szCs w:val="24"/>
          <w:lang w:val="lt-LT"/>
        </w:rPr>
        <w:t xml:space="preserve"> organizacij</w:t>
      </w:r>
      <w:r w:rsidR="008E0AB7" w:rsidRPr="00BB4E39">
        <w:rPr>
          <w:sz w:val="24"/>
          <w:szCs w:val="24"/>
          <w:lang w:val="lt-LT"/>
        </w:rPr>
        <w:t>os</w:t>
      </w:r>
      <w:r w:rsidRPr="00BB4E39">
        <w:rPr>
          <w:sz w:val="24"/>
          <w:szCs w:val="24"/>
          <w:lang w:val="lt-LT"/>
        </w:rPr>
        <w:t xml:space="preserve"> </w:t>
      </w:r>
      <w:r w:rsidR="008E0AB7" w:rsidRPr="00BB4E39">
        <w:rPr>
          <w:sz w:val="24"/>
          <w:szCs w:val="24"/>
          <w:lang w:val="lt-LT"/>
        </w:rPr>
        <w:t xml:space="preserve">2013-11-07 rašte Nr. SD-516 </w:t>
      </w:r>
      <w:r w:rsidR="009F7179">
        <w:rPr>
          <w:sz w:val="24"/>
          <w:szCs w:val="24"/>
          <w:lang w:val="lt-LT"/>
        </w:rPr>
        <w:t xml:space="preserve">(toliau – Raštas) </w:t>
      </w:r>
      <w:r w:rsidR="008E0AB7" w:rsidRPr="00BB4E39">
        <w:rPr>
          <w:sz w:val="24"/>
          <w:szCs w:val="24"/>
          <w:lang w:val="lt-LT"/>
        </w:rPr>
        <w:t xml:space="preserve">nurodyta, kad Perkančioji organizacija, </w:t>
      </w:r>
      <w:r w:rsidR="00EB6104" w:rsidRPr="00BB4E39">
        <w:rPr>
          <w:sz w:val="24"/>
          <w:szCs w:val="24"/>
          <w:lang w:val="lt-LT"/>
        </w:rPr>
        <w:t>apskaičiuodama Pirkimo vertę</w:t>
      </w:r>
      <w:r w:rsidR="001F6E96" w:rsidRPr="00BB4E39">
        <w:rPr>
          <w:sz w:val="24"/>
          <w:szCs w:val="24"/>
          <w:lang w:val="lt-LT"/>
        </w:rPr>
        <w:t>,</w:t>
      </w:r>
      <w:r w:rsidR="00EB6104" w:rsidRPr="00BB4E39">
        <w:rPr>
          <w:sz w:val="24"/>
          <w:szCs w:val="24"/>
          <w:lang w:val="lt-LT"/>
        </w:rPr>
        <w:t xml:space="preserve"> įtraukė </w:t>
      </w:r>
      <w:r w:rsidR="00365393" w:rsidRPr="00BB4E39">
        <w:rPr>
          <w:sz w:val="24"/>
          <w:szCs w:val="24"/>
          <w:lang w:val="lt-LT"/>
        </w:rPr>
        <w:t>12 kategorijos paslaugų atliktų</w:t>
      </w:r>
      <w:r w:rsidR="001F6E96" w:rsidRPr="00BB4E39">
        <w:rPr>
          <w:sz w:val="24"/>
          <w:szCs w:val="24"/>
          <w:lang w:val="lt-LT"/>
        </w:rPr>
        <w:t xml:space="preserve"> </w:t>
      </w:r>
      <w:r w:rsidR="00365393" w:rsidRPr="00BB4E39">
        <w:rPr>
          <w:sz w:val="24"/>
          <w:szCs w:val="24"/>
          <w:lang w:val="lt-LT"/>
        </w:rPr>
        <w:t>/</w:t>
      </w:r>
      <w:r w:rsidR="001F6E96" w:rsidRPr="00BB4E39">
        <w:rPr>
          <w:sz w:val="24"/>
          <w:szCs w:val="24"/>
          <w:lang w:val="lt-LT"/>
        </w:rPr>
        <w:t xml:space="preserve"> </w:t>
      </w:r>
      <w:r w:rsidR="00365393" w:rsidRPr="00BB4E39">
        <w:rPr>
          <w:sz w:val="24"/>
          <w:szCs w:val="24"/>
          <w:lang w:val="lt-LT"/>
        </w:rPr>
        <w:t xml:space="preserve">atliekamų </w:t>
      </w:r>
      <w:r w:rsidR="00EB6104" w:rsidRPr="00BB4E39">
        <w:rPr>
          <w:sz w:val="24"/>
          <w:szCs w:val="24"/>
          <w:lang w:val="lt-LT"/>
        </w:rPr>
        <w:t>pirkimų</w:t>
      </w:r>
      <w:r w:rsidR="00365393" w:rsidRPr="00BB4E39">
        <w:rPr>
          <w:sz w:val="24"/>
          <w:szCs w:val="24"/>
          <w:lang w:val="lt-LT"/>
        </w:rPr>
        <w:t xml:space="preserve"> ir pasirašytų sutarčių</w:t>
      </w:r>
      <w:r w:rsidR="00EB6104" w:rsidRPr="00BB4E39">
        <w:rPr>
          <w:sz w:val="24"/>
          <w:szCs w:val="24"/>
          <w:lang w:val="lt-LT"/>
        </w:rPr>
        <w:t xml:space="preserve"> </w:t>
      </w:r>
      <w:r w:rsidR="00475C11" w:rsidRPr="00BB4E39">
        <w:rPr>
          <w:sz w:val="24"/>
          <w:szCs w:val="24"/>
          <w:lang w:val="lt-LT"/>
        </w:rPr>
        <w:t xml:space="preserve">vertes </w:t>
      </w:r>
      <w:r w:rsidR="00365393" w:rsidRPr="00BB4E39">
        <w:rPr>
          <w:sz w:val="24"/>
          <w:szCs w:val="24"/>
          <w:lang w:val="lt-LT"/>
        </w:rPr>
        <w:t xml:space="preserve">nuo 2012-08-23 iki 2013-08-16 </w:t>
      </w:r>
      <w:r w:rsidR="00475C11" w:rsidRPr="00BB4E39">
        <w:rPr>
          <w:sz w:val="24"/>
          <w:szCs w:val="24"/>
          <w:lang w:val="lt-LT"/>
        </w:rPr>
        <w:t>ir</w:t>
      </w:r>
      <w:r w:rsidR="00122807" w:rsidRPr="00BB4E39">
        <w:rPr>
          <w:sz w:val="24"/>
          <w:szCs w:val="24"/>
          <w:lang w:val="lt-LT"/>
        </w:rPr>
        <w:t>,</w:t>
      </w:r>
      <w:r w:rsidR="00475C11" w:rsidRPr="00BB4E39">
        <w:rPr>
          <w:sz w:val="24"/>
          <w:szCs w:val="24"/>
          <w:lang w:val="lt-LT"/>
        </w:rPr>
        <w:t xml:space="preserve"> vadovaudamasi Įstatymo </w:t>
      </w:r>
      <w:r w:rsidR="00122807" w:rsidRPr="00BB4E39">
        <w:rPr>
          <w:sz w:val="24"/>
          <w:szCs w:val="24"/>
          <w:lang w:val="lt-LT"/>
        </w:rPr>
        <w:t xml:space="preserve">2 straipsnio 15 dalies 2 punktu, Pirkimą atliko kaip </w:t>
      </w:r>
      <w:r w:rsidR="00475C11" w:rsidRPr="00BB4E39">
        <w:rPr>
          <w:sz w:val="24"/>
          <w:szCs w:val="24"/>
          <w:lang w:val="lt-LT"/>
        </w:rPr>
        <w:t>mažos vertės</w:t>
      </w:r>
      <w:r w:rsidR="00122807" w:rsidRPr="00BB4E39">
        <w:rPr>
          <w:sz w:val="24"/>
          <w:szCs w:val="24"/>
          <w:lang w:val="lt-LT"/>
        </w:rPr>
        <w:t>.</w:t>
      </w:r>
    </w:p>
    <w:p w:rsidR="009F7179" w:rsidRPr="009F7179" w:rsidRDefault="009F7179" w:rsidP="009F7179">
      <w:pPr>
        <w:pStyle w:val="ListParagraph"/>
        <w:numPr>
          <w:ilvl w:val="0"/>
          <w:numId w:val="15"/>
        </w:numPr>
        <w:tabs>
          <w:tab w:val="left" w:pos="851"/>
          <w:tab w:val="left" w:pos="993"/>
        </w:tabs>
        <w:ind w:left="0" w:firstLine="731"/>
        <w:jc w:val="both"/>
        <w:rPr>
          <w:sz w:val="24"/>
          <w:szCs w:val="24"/>
          <w:lang w:val="lt-LT"/>
        </w:rPr>
      </w:pPr>
      <w:r w:rsidRPr="009F7179">
        <w:rPr>
          <w:sz w:val="24"/>
          <w:szCs w:val="24"/>
          <w:lang w:val="lt-LT"/>
        </w:rPr>
        <w:t>Perkančioji organizacija skaičiuodama Pirkimo vertę įtraukė ir kartu su darbais pirktas 12 kategorijos paslaugas.</w:t>
      </w:r>
    </w:p>
    <w:p w:rsidR="00EB6104" w:rsidRDefault="00122807" w:rsidP="009B3FA5">
      <w:pPr>
        <w:ind w:firstLine="731"/>
        <w:jc w:val="both"/>
        <w:rPr>
          <w:sz w:val="24"/>
          <w:szCs w:val="24"/>
          <w:lang w:val="lt-LT"/>
        </w:rPr>
      </w:pPr>
      <w:r>
        <w:rPr>
          <w:sz w:val="24"/>
          <w:szCs w:val="24"/>
          <w:lang w:val="lt-LT"/>
        </w:rPr>
        <w:t>Perkančioji organizacija, vadovaudamasi Įstatymo 9 straipsnio 6 dalies 1 punktu</w:t>
      </w:r>
      <w:r w:rsidR="00C76180">
        <w:rPr>
          <w:sz w:val="24"/>
          <w:szCs w:val="24"/>
          <w:lang w:val="lt-LT"/>
        </w:rPr>
        <w:t xml:space="preserve"> ir </w:t>
      </w:r>
      <w:r w:rsidR="00C76180" w:rsidRPr="00DC54A0">
        <w:rPr>
          <w:sz w:val="24"/>
          <w:szCs w:val="24"/>
          <w:lang w:val="lt-LT"/>
        </w:rPr>
        <w:t>Numatomo viešojo pirkimo vertės skaičiavimo metodikos, patvirtintos Tarnybos direktoriaus 2003 m. vasario 26 d. įsakymu Nr. 1S-26 (</w:t>
      </w:r>
      <w:proofErr w:type="spellStart"/>
      <w:r w:rsidR="00C76180" w:rsidRPr="00DC54A0">
        <w:rPr>
          <w:sz w:val="24"/>
          <w:szCs w:val="24"/>
          <w:lang w:val="lt-LT"/>
        </w:rPr>
        <w:t>Žin</w:t>
      </w:r>
      <w:proofErr w:type="spellEnd"/>
      <w:r w:rsidR="00C76180" w:rsidRPr="00DC54A0">
        <w:rPr>
          <w:sz w:val="24"/>
          <w:szCs w:val="24"/>
          <w:lang w:val="lt-LT"/>
        </w:rPr>
        <w:t>., 2003, Nr. 22-949; 2008, Nr. 103-3961) (toliau – Metodika)</w:t>
      </w:r>
      <w:r w:rsidR="00C76180">
        <w:rPr>
          <w:sz w:val="24"/>
          <w:szCs w:val="24"/>
          <w:lang w:val="lt-LT"/>
        </w:rPr>
        <w:t xml:space="preserve"> 10.1 punktu, Pirkimo vertę galėjo skaičiuoti įvertindama </w:t>
      </w:r>
      <w:r w:rsidR="008A1143">
        <w:rPr>
          <w:sz w:val="24"/>
          <w:szCs w:val="24"/>
          <w:lang w:val="lt-LT"/>
        </w:rPr>
        <w:t xml:space="preserve">faktinę </w:t>
      </w:r>
      <w:r w:rsidR="00C76180">
        <w:rPr>
          <w:sz w:val="24"/>
          <w:szCs w:val="24"/>
          <w:lang w:val="lt-LT"/>
        </w:rPr>
        <w:t>12 kategorijos paslaugų pirkim</w:t>
      </w:r>
      <w:r w:rsidR="008A1143">
        <w:rPr>
          <w:sz w:val="24"/>
          <w:szCs w:val="24"/>
          <w:lang w:val="lt-LT"/>
        </w:rPr>
        <w:t>o</w:t>
      </w:r>
      <w:r w:rsidR="00C76180">
        <w:rPr>
          <w:sz w:val="24"/>
          <w:szCs w:val="24"/>
          <w:lang w:val="lt-LT"/>
        </w:rPr>
        <w:t xml:space="preserve"> </w:t>
      </w:r>
      <w:r w:rsidR="008A1143">
        <w:rPr>
          <w:sz w:val="24"/>
          <w:szCs w:val="24"/>
          <w:lang w:val="lt-LT"/>
        </w:rPr>
        <w:t>sutarčių, sudarytų per</w:t>
      </w:r>
      <w:r w:rsidR="00C76180">
        <w:rPr>
          <w:sz w:val="24"/>
          <w:szCs w:val="24"/>
          <w:lang w:val="lt-LT"/>
        </w:rPr>
        <w:t xml:space="preserve"> 12 mėnesių iki </w:t>
      </w:r>
      <w:r w:rsidR="00785341">
        <w:rPr>
          <w:sz w:val="24"/>
          <w:szCs w:val="24"/>
          <w:lang w:val="lt-LT"/>
        </w:rPr>
        <w:t xml:space="preserve">Pirkimo pradžios </w:t>
      </w:r>
      <w:r w:rsidR="00413743">
        <w:rPr>
          <w:sz w:val="24"/>
          <w:szCs w:val="24"/>
          <w:lang w:val="lt-LT"/>
        </w:rPr>
        <w:t>arba per praėjusius finansinius metus</w:t>
      </w:r>
      <w:r w:rsidR="007B7516">
        <w:rPr>
          <w:sz w:val="24"/>
          <w:szCs w:val="24"/>
          <w:lang w:val="lt-LT"/>
        </w:rPr>
        <w:t>, vertę</w:t>
      </w:r>
      <w:r w:rsidR="00413743">
        <w:rPr>
          <w:sz w:val="24"/>
          <w:szCs w:val="24"/>
          <w:lang w:val="lt-LT"/>
        </w:rPr>
        <w:t xml:space="preserve"> </w:t>
      </w:r>
      <w:r w:rsidR="00785341">
        <w:rPr>
          <w:sz w:val="24"/>
          <w:szCs w:val="24"/>
          <w:lang w:val="lt-LT"/>
        </w:rPr>
        <w:t>ir</w:t>
      </w:r>
      <w:r w:rsidR="00C85D1D">
        <w:rPr>
          <w:sz w:val="24"/>
          <w:szCs w:val="24"/>
          <w:lang w:val="lt-LT"/>
        </w:rPr>
        <w:t xml:space="preserve"> pagal Įstatymo 2 straipsnio 15 dalies 2 punktą atlikti mažos vertės pirkimą, kurio vertė neviršytų 10 procentų nuo apskaičiuotos </w:t>
      </w:r>
      <w:r w:rsidR="00DF1C53">
        <w:rPr>
          <w:sz w:val="24"/>
          <w:szCs w:val="24"/>
          <w:lang w:val="lt-LT"/>
        </w:rPr>
        <w:t xml:space="preserve">supaprastintų pirkimų </w:t>
      </w:r>
      <w:r w:rsidR="00C85D1D">
        <w:rPr>
          <w:sz w:val="24"/>
          <w:szCs w:val="24"/>
          <w:lang w:val="lt-LT"/>
        </w:rPr>
        <w:t>vertės</w:t>
      </w:r>
      <w:r w:rsidR="00D33E9E">
        <w:rPr>
          <w:sz w:val="24"/>
          <w:szCs w:val="24"/>
          <w:lang w:val="lt-LT"/>
        </w:rPr>
        <w:t>. Arba</w:t>
      </w:r>
      <w:r w:rsidR="00C85D1D">
        <w:rPr>
          <w:sz w:val="24"/>
          <w:szCs w:val="24"/>
          <w:lang w:val="lt-LT"/>
        </w:rPr>
        <w:t xml:space="preserve"> Perkančioji organizacija, vadovaudamasi Įstatymo 9 straipsnio 6 dalies 2 punktu ir Metodikos 10.2 punktu, </w:t>
      </w:r>
      <w:r w:rsidR="008A1143">
        <w:rPr>
          <w:sz w:val="24"/>
          <w:szCs w:val="24"/>
          <w:lang w:val="lt-LT"/>
        </w:rPr>
        <w:t>Pirkimo vertę galėjo skaičiuoti įvertindama 12 kat</w:t>
      </w:r>
      <w:r w:rsidR="00DF6B86">
        <w:rPr>
          <w:sz w:val="24"/>
          <w:szCs w:val="24"/>
          <w:lang w:val="lt-LT"/>
        </w:rPr>
        <w:t>egorijos paslaugų pirkimo sutar</w:t>
      </w:r>
      <w:r w:rsidR="00785341">
        <w:rPr>
          <w:sz w:val="24"/>
          <w:szCs w:val="24"/>
          <w:lang w:val="lt-LT"/>
        </w:rPr>
        <w:t xml:space="preserve">čių, sudarytų </w:t>
      </w:r>
      <w:r w:rsidR="008A1143">
        <w:rPr>
          <w:sz w:val="24"/>
          <w:szCs w:val="24"/>
          <w:lang w:val="lt-LT"/>
        </w:rPr>
        <w:t>per Pirkimo sutarties galiojimo laikotarpį</w:t>
      </w:r>
      <w:r w:rsidR="00785341">
        <w:rPr>
          <w:sz w:val="24"/>
          <w:szCs w:val="24"/>
          <w:lang w:val="lt-LT"/>
        </w:rPr>
        <w:t xml:space="preserve">, jeigu jis yra ilgesnis kaip 12 mėnesių, </w:t>
      </w:r>
      <w:r w:rsidR="005003F6">
        <w:rPr>
          <w:sz w:val="24"/>
          <w:szCs w:val="24"/>
          <w:lang w:val="lt-LT"/>
        </w:rPr>
        <w:t xml:space="preserve">arba per </w:t>
      </w:r>
      <w:r w:rsidR="007B7516">
        <w:rPr>
          <w:sz w:val="24"/>
          <w:szCs w:val="24"/>
          <w:lang w:val="lt-LT"/>
        </w:rPr>
        <w:t xml:space="preserve">einamuosius </w:t>
      </w:r>
      <w:r w:rsidR="005003F6">
        <w:rPr>
          <w:sz w:val="24"/>
          <w:szCs w:val="24"/>
          <w:lang w:val="lt-LT"/>
        </w:rPr>
        <w:t xml:space="preserve">finansinius metus </w:t>
      </w:r>
      <w:r w:rsidR="00785341">
        <w:rPr>
          <w:sz w:val="24"/>
          <w:szCs w:val="24"/>
          <w:lang w:val="lt-LT"/>
        </w:rPr>
        <w:t>numatomas vertes ir</w:t>
      </w:r>
      <w:r w:rsidR="008A1143">
        <w:rPr>
          <w:sz w:val="24"/>
          <w:szCs w:val="24"/>
          <w:lang w:val="lt-LT"/>
        </w:rPr>
        <w:t xml:space="preserve"> pagal Įstatymo 2 straipsnio 15 dalies 2 punktą atlikti mažos vertės pirkimą, kurio vertė neviršytų 10 procentų nuo apskaičiuotos </w:t>
      </w:r>
      <w:r w:rsidR="00DF1C53">
        <w:rPr>
          <w:sz w:val="24"/>
          <w:szCs w:val="24"/>
          <w:lang w:val="lt-LT"/>
        </w:rPr>
        <w:t xml:space="preserve">supaprastintų pirkimų </w:t>
      </w:r>
      <w:r w:rsidR="008A1143">
        <w:rPr>
          <w:sz w:val="24"/>
          <w:szCs w:val="24"/>
          <w:lang w:val="lt-LT"/>
        </w:rPr>
        <w:t>vertės.</w:t>
      </w:r>
      <w:r w:rsidR="00785341">
        <w:rPr>
          <w:sz w:val="24"/>
          <w:szCs w:val="24"/>
          <w:lang w:val="lt-LT"/>
        </w:rPr>
        <w:t xml:space="preserve"> </w:t>
      </w:r>
    </w:p>
    <w:p w:rsidR="008E0AB7" w:rsidRDefault="00604262" w:rsidP="009B3FA5">
      <w:pPr>
        <w:ind w:firstLine="731"/>
        <w:jc w:val="both"/>
        <w:rPr>
          <w:sz w:val="24"/>
          <w:szCs w:val="24"/>
          <w:lang w:val="lt-LT"/>
        </w:rPr>
      </w:pPr>
      <w:r>
        <w:rPr>
          <w:sz w:val="24"/>
          <w:szCs w:val="24"/>
          <w:lang w:val="lt-LT"/>
        </w:rPr>
        <w:t xml:space="preserve">Tarnyba </w:t>
      </w:r>
      <w:r w:rsidR="00D33E9E">
        <w:rPr>
          <w:sz w:val="24"/>
          <w:szCs w:val="24"/>
          <w:lang w:val="lt-LT"/>
        </w:rPr>
        <w:t xml:space="preserve">taip pat </w:t>
      </w:r>
      <w:r>
        <w:rPr>
          <w:sz w:val="24"/>
          <w:szCs w:val="24"/>
          <w:lang w:val="lt-LT"/>
        </w:rPr>
        <w:t xml:space="preserve">pastebi, kad Įstatymo 9 straipsnio 13 dalyje ir Metodikos 25 punkte yra nustatyta, kad „Nustatant darbų pirkimo vertę, </w:t>
      </w:r>
      <w:r w:rsidRPr="00604262">
        <w:rPr>
          <w:b/>
          <w:sz w:val="24"/>
          <w:szCs w:val="24"/>
          <w:lang w:val="lt-LT"/>
        </w:rPr>
        <w:t>įskaitomos</w:t>
      </w:r>
      <w:r>
        <w:rPr>
          <w:sz w:val="24"/>
          <w:szCs w:val="24"/>
          <w:lang w:val="lt-LT"/>
        </w:rPr>
        <w:t xml:space="preserve"> ir numatomo projektavimo bei kitų kartu perkamų paslaugų (tuo atveju, kai kartu perkamas darbų atlikimas, projektavimo bei kitos paslaugos) vertės &lt;...&gt;“, todėl apskaičiuodama paslaugų vertes </w:t>
      </w:r>
      <w:r w:rsidR="005A6A84">
        <w:rPr>
          <w:sz w:val="24"/>
          <w:szCs w:val="24"/>
          <w:lang w:val="lt-LT"/>
        </w:rPr>
        <w:t xml:space="preserve">Perkančioji organizacija negali </w:t>
      </w:r>
      <w:r>
        <w:rPr>
          <w:sz w:val="24"/>
          <w:szCs w:val="24"/>
          <w:lang w:val="lt-LT"/>
        </w:rPr>
        <w:t>įtraukti kartu su darbais perkamų paslaugų vertes</w:t>
      </w:r>
      <w:r w:rsidR="00AD108F">
        <w:rPr>
          <w:sz w:val="24"/>
          <w:szCs w:val="24"/>
          <w:lang w:val="lt-LT"/>
        </w:rPr>
        <w:t>, nes jų vertės priskiriamos prie darbų vertės</w:t>
      </w:r>
      <w:r w:rsidR="00012318">
        <w:rPr>
          <w:sz w:val="24"/>
          <w:szCs w:val="24"/>
          <w:lang w:val="lt-LT"/>
        </w:rPr>
        <w:t>.</w:t>
      </w:r>
    </w:p>
    <w:p w:rsidR="000B7474" w:rsidRDefault="00FF76BA" w:rsidP="009B3FA5">
      <w:pPr>
        <w:ind w:firstLine="731"/>
        <w:jc w:val="both"/>
        <w:rPr>
          <w:sz w:val="24"/>
          <w:szCs w:val="24"/>
          <w:lang w:val="lt-LT"/>
        </w:rPr>
      </w:pPr>
      <w:r>
        <w:rPr>
          <w:sz w:val="24"/>
          <w:szCs w:val="24"/>
          <w:lang w:val="lt-LT"/>
        </w:rPr>
        <w:lastRenderedPageBreak/>
        <w:t>Atkreipiame dėmesį, kad Perkančioji organizacija</w:t>
      </w:r>
      <w:r w:rsidR="00D56170">
        <w:rPr>
          <w:sz w:val="24"/>
          <w:szCs w:val="24"/>
          <w:lang w:val="lt-LT"/>
        </w:rPr>
        <w:t xml:space="preserve"> Įstatymo 9 straipsnio 6 dalyje nurodytą 12 mėnesių pirkimų laikotarpį gali skaičiuoti vienu iš būdų: arba pagal finansinius metus</w:t>
      </w:r>
      <w:r w:rsidR="0030295F">
        <w:rPr>
          <w:sz w:val="24"/>
          <w:szCs w:val="24"/>
          <w:lang w:val="lt-LT"/>
        </w:rPr>
        <w:t>,</w:t>
      </w:r>
      <w:r w:rsidR="00D56170">
        <w:rPr>
          <w:sz w:val="24"/>
          <w:szCs w:val="24"/>
          <w:lang w:val="lt-LT"/>
        </w:rPr>
        <w:t xml:space="preserve"> arba 12 mėnesių nuo pirkimo </w:t>
      </w:r>
      <w:r w:rsidR="00596B64">
        <w:rPr>
          <w:sz w:val="24"/>
          <w:szCs w:val="24"/>
          <w:lang w:val="lt-LT"/>
        </w:rPr>
        <w:t>pradžios</w:t>
      </w:r>
      <w:r w:rsidR="00C8544B">
        <w:rPr>
          <w:sz w:val="24"/>
          <w:szCs w:val="24"/>
          <w:lang w:val="lt-LT"/>
        </w:rPr>
        <w:t>. Kurį iš nurodytų būdų</w:t>
      </w:r>
      <w:r w:rsidR="007C47BA">
        <w:rPr>
          <w:sz w:val="24"/>
          <w:szCs w:val="24"/>
          <w:lang w:val="lt-LT"/>
        </w:rPr>
        <w:t xml:space="preserve"> taikyti pasirenka pati perkančioji organizacija, tačiau Tarnyba pažymi, kad Įstatymo 9 straipsnio 3 dalyje nustatyta, jog pirkimo vertės nustatymo būdas negali būti pasirenkamas taip, kad būtų galima išvengti Įstatymo nuostatų dėl pirkimo būdo pasirinkimo ir pirkimo procedūrų taikymo, todėl perkančioji organizacija metų eigoje negali keisti pasirinkto numatomo vertės skaičiavimo būdo perkamų prekių ar paslaugų to paties tipo pirkimo sutartims ir tuo siekti išvengti Įstatymo nuostatų dėl pirkimo būdų pasirinkimo ir procedūrų vykdymo.</w:t>
      </w:r>
      <w:r w:rsidR="00D33E9E">
        <w:rPr>
          <w:sz w:val="24"/>
          <w:szCs w:val="24"/>
          <w:lang w:val="lt-LT"/>
        </w:rPr>
        <w:t xml:space="preserve"> Tarnyba taip pat atkreipia dėmesį, kad, vadovaujantis Įstatymo 9 straipsnio 1 dalimi, Pirkimo vertė turi būti skaičiuojama kokia ji yra pirkimo pradžioje, nustatytoje Įstatymo 7 straipsnio 2 dalyje.</w:t>
      </w:r>
    </w:p>
    <w:p w:rsidR="007C47BA" w:rsidRDefault="00023E4E" w:rsidP="009B3FA5">
      <w:pPr>
        <w:tabs>
          <w:tab w:val="left" w:pos="697"/>
        </w:tabs>
        <w:ind w:firstLine="731"/>
        <w:jc w:val="both"/>
        <w:rPr>
          <w:sz w:val="24"/>
          <w:szCs w:val="24"/>
          <w:lang w:val="lt-LT"/>
        </w:rPr>
      </w:pPr>
      <w:r>
        <w:rPr>
          <w:sz w:val="24"/>
          <w:szCs w:val="24"/>
          <w:lang w:val="lt-LT"/>
        </w:rPr>
        <w:t>A</w:t>
      </w:r>
      <w:r w:rsidR="00012318">
        <w:rPr>
          <w:sz w:val="24"/>
          <w:szCs w:val="24"/>
          <w:lang w:val="lt-LT"/>
        </w:rPr>
        <w:t>tsižvelgiant į aukščiau išdėstyta</w:t>
      </w:r>
      <w:r w:rsidR="00EB6D09">
        <w:rPr>
          <w:sz w:val="24"/>
          <w:szCs w:val="24"/>
          <w:lang w:val="lt-LT"/>
        </w:rPr>
        <w:t>, Tarnyba konstatuoja</w:t>
      </w:r>
      <w:r w:rsidR="00012318">
        <w:rPr>
          <w:sz w:val="24"/>
          <w:szCs w:val="24"/>
          <w:lang w:val="lt-LT"/>
        </w:rPr>
        <w:t>,</w:t>
      </w:r>
      <w:r w:rsidR="00EB6D09">
        <w:rPr>
          <w:sz w:val="24"/>
          <w:szCs w:val="24"/>
          <w:lang w:val="lt-LT"/>
        </w:rPr>
        <w:t xml:space="preserve"> kad</w:t>
      </w:r>
      <w:r w:rsidR="00DE390C">
        <w:rPr>
          <w:sz w:val="24"/>
          <w:szCs w:val="24"/>
          <w:lang w:val="lt-LT"/>
        </w:rPr>
        <w:t xml:space="preserve"> Perkančioji organizacija, apskaičiuodama Pirkimo vertę</w:t>
      </w:r>
      <w:r w:rsidR="00472D4D">
        <w:rPr>
          <w:sz w:val="24"/>
          <w:szCs w:val="24"/>
          <w:lang w:val="lt-LT"/>
        </w:rPr>
        <w:t xml:space="preserve"> ir atlikdama Pirkimą kaip mažos vertės</w:t>
      </w:r>
      <w:r w:rsidR="00DE390C">
        <w:rPr>
          <w:sz w:val="24"/>
          <w:szCs w:val="24"/>
          <w:lang w:val="lt-LT"/>
        </w:rPr>
        <w:t xml:space="preserve">, neužtikrino tinkamo Metodikos 10 punkto laikymosi ir pažeidė Įstatymo 9 straipsnio </w:t>
      </w:r>
      <w:r w:rsidR="00B42D27">
        <w:rPr>
          <w:sz w:val="24"/>
          <w:szCs w:val="24"/>
          <w:lang w:val="lt-LT"/>
        </w:rPr>
        <w:t xml:space="preserve">3, </w:t>
      </w:r>
      <w:r w:rsidR="00DE390C">
        <w:rPr>
          <w:sz w:val="24"/>
          <w:szCs w:val="24"/>
          <w:lang w:val="lt-LT"/>
        </w:rPr>
        <w:t>4 dal</w:t>
      </w:r>
      <w:r w:rsidR="00B42D27">
        <w:rPr>
          <w:sz w:val="24"/>
          <w:szCs w:val="24"/>
          <w:lang w:val="lt-LT"/>
        </w:rPr>
        <w:t>is</w:t>
      </w:r>
      <w:r w:rsidR="00DE390C">
        <w:rPr>
          <w:sz w:val="24"/>
          <w:szCs w:val="24"/>
          <w:lang w:val="lt-LT"/>
        </w:rPr>
        <w:t xml:space="preserve"> ir 6 dalies 1, 2 punktus.</w:t>
      </w:r>
      <w:r w:rsidR="00012318">
        <w:rPr>
          <w:sz w:val="24"/>
          <w:szCs w:val="24"/>
          <w:lang w:val="lt-LT"/>
        </w:rPr>
        <w:t xml:space="preserve"> </w:t>
      </w:r>
      <w:r w:rsidR="00A9414A">
        <w:rPr>
          <w:sz w:val="24"/>
          <w:szCs w:val="24"/>
          <w:lang w:val="lt-LT"/>
        </w:rPr>
        <w:t>Taip pat, a</w:t>
      </w:r>
      <w:r w:rsidR="006931C0">
        <w:rPr>
          <w:sz w:val="24"/>
          <w:szCs w:val="24"/>
          <w:lang w:val="lt-LT"/>
        </w:rPr>
        <w:t xml:space="preserve">tsižvelgiant į Perkančiosios organizacijos pateiktą informaciją, informaciją esančią </w:t>
      </w:r>
      <w:r w:rsidR="00B7212E">
        <w:rPr>
          <w:sz w:val="24"/>
          <w:szCs w:val="24"/>
          <w:lang w:val="lt-LT"/>
        </w:rPr>
        <w:t>Centrinėje viešųjų pirkimų informacinėje sistemoje</w:t>
      </w:r>
      <w:r w:rsidR="006931C0">
        <w:rPr>
          <w:sz w:val="24"/>
          <w:szCs w:val="24"/>
          <w:lang w:val="lt-LT"/>
        </w:rPr>
        <w:t xml:space="preserve"> (planuojamų atlikti viešųjų pirkimų suvestinę ir atliktų viešųjų pirkimų ataskaitas</w:t>
      </w:r>
      <w:r w:rsidR="00C051A8">
        <w:rPr>
          <w:sz w:val="24"/>
          <w:szCs w:val="24"/>
          <w:lang w:val="lt-LT"/>
        </w:rPr>
        <w:t>)</w:t>
      </w:r>
      <w:r w:rsidR="006931C0">
        <w:rPr>
          <w:sz w:val="24"/>
          <w:szCs w:val="24"/>
          <w:lang w:val="lt-LT"/>
        </w:rPr>
        <w:t>, Tarnyba konstatuoja, kad Perkančioji organizacija, vadovaudamasi Įstatymo 2 straipsnio 15 dalies 2 punktu</w:t>
      </w:r>
      <w:r w:rsidR="00C051A8">
        <w:rPr>
          <w:sz w:val="24"/>
          <w:szCs w:val="24"/>
          <w:lang w:val="lt-LT"/>
        </w:rPr>
        <w:t xml:space="preserve">, </w:t>
      </w:r>
      <w:r w:rsidR="00FE5FBA">
        <w:rPr>
          <w:sz w:val="24"/>
          <w:szCs w:val="24"/>
          <w:lang w:val="lt-LT"/>
        </w:rPr>
        <w:t xml:space="preserve">negalėjo vykdyti </w:t>
      </w:r>
      <w:r w:rsidR="00F541F1">
        <w:rPr>
          <w:sz w:val="24"/>
          <w:szCs w:val="24"/>
          <w:lang w:val="lt-LT"/>
        </w:rPr>
        <w:t>Pirkim</w:t>
      </w:r>
      <w:r w:rsidR="00A9414A">
        <w:rPr>
          <w:sz w:val="24"/>
          <w:szCs w:val="24"/>
          <w:lang w:val="lt-LT"/>
        </w:rPr>
        <w:t>o</w:t>
      </w:r>
      <w:r w:rsidR="00F541F1">
        <w:rPr>
          <w:sz w:val="24"/>
          <w:szCs w:val="24"/>
          <w:lang w:val="lt-LT"/>
        </w:rPr>
        <w:t xml:space="preserve"> kaip </w:t>
      </w:r>
      <w:r w:rsidR="00FE5FBA">
        <w:rPr>
          <w:sz w:val="24"/>
          <w:szCs w:val="24"/>
          <w:lang w:val="lt-LT"/>
        </w:rPr>
        <w:t>mažos vertės</w:t>
      </w:r>
      <w:r w:rsidR="00C051A8">
        <w:rPr>
          <w:sz w:val="24"/>
          <w:szCs w:val="24"/>
          <w:lang w:val="lt-LT"/>
        </w:rPr>
        <w:t>, kadangi Pirkimo vertė viršijo 10 procentų nuo supaprastintų pirkimų vertės.</w:t>
      </w:r>
    </w:p>
    <w:p w:rsidR="00F541F1" w:rsidRPr="005617C6" w:rsidRDefault="00A9414A" w:rsidP="009B3FA5">
      <w:pPr>
        <w:tabs>
          <w:tab w:val="left" w:pos="697"/>
        </w:tabs>
        <w:ind w:firstLine="731"/>
        <w:jc w:val="both"/>
        <w:rPr>
          <w:sz w:val="24"/>
          <w:szCs w:val="24"/>
          <w:lang w:val="lt-LT"/>
        </w:rPr>
      </w:pPr>
      <w:r>
        <w:rPr>
          <w:sz w:val="24"/>
          <w:szCs w:val="24"/>
          <w:lang w:val="lt-LT"/>
        </w:rPr>
        <w:t>P</w:t>
      </w:r>
      <w:r w:rsidR="00B7212E">
        <w:rPr>
          <w:sz w:val="24"/>
          <w:szCs w:val="24"/>
          <w:lang w:val="lt-LT"/>
        </w:rPr>
        <w:t xml:space="preserve">rimename, kad Įstatymo 19 straipsnio 3 dalyje yra nustatyta, kad </w:t>
      </w:r>
      <w:r w:rsidR="00985F86">
        <w:rPr>
          <w:sz w:val="24"/>
          <w:szCs w:val="24"/>
          <w:lang w:val="lt-LT"/>
        </w:rPr>
        <w:t>pirkimo procedūrų ataskaitos</w:t>
      </w:r>
      <w:r w:rsidR="00B7212E">
        <w:rPr>
          <w:sz w:val="24"/>
          <w:szCs w:val="24"/>
          <w:lang w:val="lt-LT"/>
        </w:rPr>
        <w:t xml:space="preserve"> </w:t>
      </w:r>
      <w:r w:rsidR="00985F86">
        <w:rPr>
          <w:sz w:val="24"/>
          <w:szCs w:val="24"/>
          <w:lang w:val="lt-LT"/>
        </w:rPr>
        <w:t>pildomos Centrinėje viešųjų pirkimų informacinėje sistemoje Tarnybos nustatyta tvarka ir terminais ir baigiamos pildyti</w:t>
      </w:r>
      <w:r w:rsidR="00B7212E">
        <w:rPr>
          <w:sz w:val="24"/>
          <w:szCs w:val="24"/>
          <w:lang w:val="lt-LT"/>
        </w:rPr>
        <w:t xml:space="preserve"> </w:t>
      </w:r>
      <w:r w:rsidR="00985F86">
        <w:rPr>
          <w:sz w:val="24"/>
          <w:szCs w:val="24"/>
          <w:lang w:val="lt-LT"/>
        </w:rPr>
        <w:t>ne vėliau kaip per 5 da</w:t>
      </w:r>
      <w:r>
        <w:rPr>
          <w:sz w:val="24"/>
          <w:szCs w:val="24"/>
          <w:lang w:val="lt-LT"/>
        </w:rPr>
        <w:t>rbo dienas pasibaigus pirkimui</w:t>
      </w:r>
      <w:r w:rsidR="00436845">
        <w:rPr>
          <w:sz w:val="24"/>
          <w:szCs w:val="24"/>
          <w:lang w:val="lt-LT"/>
        </w:rPr>
        <w:t xml:space="preserve"> ir</w:t>
      </w:r>
      <w:r>
        <w:rPr>
          <w:sz w:val="24"/>
          <w:szCs w:val="24"/>
          <w:lang w:val="lt-LT"/>
        </w:rPr>
        <w:t xml:space="preserve"> š</w:t>
      </w:r>
      <w:r w:rsidR="00E94B70">
        <w:rPr>
          <w:sz w:val="24"/>
          <w:szCs w:val="24"/>
          <w:lang w:val="lt-LT"/>
        </w:rPr>
        <w:t>ios Įstatymo</w:t>
      </w:r>
      <w:r>
        <w:rPr>
          <w:sz w:val="24"/>
          <w:szCs w:val="24"/>
          <w:lang w:val="lt-LT"/>
        </w:rPr>
        <w:t xml:space="preserve"> nuostat</w:t>
      </w:r>
      <w:r w:rsidR="00E94B70">
        <w:rPr>
          <w:sz w:val="24"/>
          <w:szCs w:val="24"/>
          <w:lang w:val="lt-LT"/>
        </w:rPr>
        <w:t>os</w:t>
      </w:r>
      <w:r>
        <w:rPr>
          <w:sz w:val="24"/>
          <w:szCs w:val="24"/>
          <w:lang w:val="lt-LT"/>
        </w:rPr>
        <w:t xml:space="preserve"> nesilaikymas užtraukia administracinę atsakomybę.</w:t>
      </w:r>
    </w:p>
    <w:p w:rsidR="009C11AF" w:rsidRDefault="009C11AF" w:rsidP="001A1540">
      <w:pPr>
        <w:pStyle w:val="Normal12pt"/>
        <w:ind w:right="0"/>
      </w:pPr>
    </w:p>
    <w:p w:rsidR="00596B64" w:rsidRDefault="00596B64" w:rsidP="001A1540">
      <w:pPr>
        <w:pStyle w:val="Normal12pt"/>
        <w:ind w:right="0"/>
      </w:pPr>
    </w:p>
    <w:p w:rsidR="00596B64" w:rsidRPr="005617C6" w:rsidRDefault="00596B64" w:rsidP="001A1540">
      <w:pPr>
        <w:pStyle w:val="Normal12pt"/>
        <w:ind w:right="0"/>
      </w:pPr>
    </w:p>
    <w:tbl>
      <w:tblPr>
        <w:tblW w:w="9828" w:type="dxa"/>
        <w:tblLook w:val="01E0"/>
      </w:tblPr>
      <w:tblGrid>
        <w:gridCol w:w="4704"/>
        <w:gridCol w:w="5124"/>
      </w:tblGrid>
      <w:tr w:rsidR="00181535" w:rsidRPr="005617C6" w:rsidTr="002B049B">
        <w:trPr>
          <w:trHeight w:val="224"/>
        </w:trPr>
        <w:tc>
          <w:tcPr>
            <w:tcW w:w="4704" w:type="dxa"/>
          </w:tcPr>
          <w:p w:rsidR="002D6510" w:rsidRPr="005617C6" w:rsidRDefault="002D6510" w:rsidP="002D6510">
            <w:pPr>
              <w:pStyle w:val="BodyText"/>
              <w:tabs>
                <w:tab w:val="left" w:pos="720"/>
              </w:tabs>
              <w:jc w:val="left"/>
              <w:rPr>
                <w:sz w:val="24"/>
                <w:szCs w:val="24"/>
              </w:rPr>
            </w:pPr>
            <w:r w:rsidRPr="005617C6">
              <w:rPr>
                <w:bCs/>
                <w:sz w:val="24"/>
                <w:szCs w:val="24"/>
              </w:rPr>
              <w:t>Direktori</w:t>
            </w:r>
            <w:r w:rsidR="00181535" w:rsidRPr="005617C6">
              <w:rPr>
                <w:bCs/>
                <w:sz w:val="24"/>
                <w:szCs w:val="24"/>
              </w:rPr>
              <w:t xml:space="preserve">us </w:t>
            </w:r>
          </w:p>
          <w:p w:rsidR="00181535" w:rsidRPr="005617C6" w:rsidRDefault="00181535">
            <w:pPr>
              <w:pStyle w:val="BodyText"/>
              <w:tabs>
                <w:tab w:val="left" w:pos="720"/>
              </w:tabs>
              <w:jc w:val="left"/>
              <w:rPr>
                <w:sz w:val="24"/>
                <w:szCs w:val="24"/>
              </w:rPr>
            </w:pPr>
          </w:p>
        </w:tc>
        <w:tc>
          <w:tcPr>
            <w:tcW w:w="5124" w:type="dxa"/>
          </w:tcPr>
          <w:p w:rsidR="00181535" w:rsidRPr="005617C6" w:rsidRDefault="002D6510">
            <w:pPr>
              <w:pStyle w:val="BodyText"/>
              <w:tabs>
                <w:tab w:val="left" w:pos="720"/>
              </w:tabs>
              <w:ind w:right="-27"/>
              <w:jc w:val="right"/>
              <w:rPr>
                <w:sz w:val="24"/>
                <w:szCs w:val="24"/>
              </w:rPr>
            </w:pPr>
            <w:r w:rsidRPr="005617C6">
              <w:rPr>
                <w:sz w:val="24"/>
                <w:szCs w:val="24"/>
              </w:rPr>
              <w:t>Žydrūnas Plytnikas</w:t>
            </w:r>
          </w:p>
        </w:tc>
      </w:tr>
    </w:tbl>
    <w:p w:rsidR="00F65BD8" w:rsidRPr="00331A98" w:rsidRDefault="00F65BD8" w:rsidP="00D879B5">
      <w:pPr>
        <w:jc w:val="both"/>
        <w:rPr>
          <w:sz w:val="24"/>
          <w:szCs w:val="24"/>
          <w:lang w:val="lt-LT"/>
        </w:rPr>
      </w:pPr>
    </w:p>
    <w:sectPr w:rsidR="00F65BD8" w:rsidRPr="00331A98" w:rsidSect="004D087C">
      <w:headerReference w:type="even" r:id="rId10"/>
      <w:headerReference w:type="default" r:id="rId11"/>
      <w:footerReference w:type="default" r:id="rId12"/>
      <w:footerReference w:type="first" r:id="rId13"/>
      <w:pgSz w:w="11907" w:h="16840" w:code="9"/>
      <w:pgMar w:top="851" w:right="567" w:bottom="992" w:left="1701" w:header="567" w:footer="454" w:gutter="0"/>
      <w:cols w:space="285"/>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36845" w:rsidRDefault="00436845">
      <w:r>
        <w:separator/>
      </w:r>
    </w:p>
  </w:endnote>
  <w:endnote w:type="continuationSeparator" w:id="0">
    <w:p w:rsidR="00436845" w:rsidRDefault="0043684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EF" w:usb1="C0007841" w:usb2="00000009" w:usb3="00000000" w:csb0="000001FF"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AFF" w:usb1="C000605B" w:usb2="00000029" w:usb3="00000000" w:csb0="000101FF" w:csb1="00000000"/>
  </w:font>
  <w:font w:name="Cambria">
    <w:panose1 w:val="02040503050406030204"/>
    <w:charset w:val="BA"/>
    <w:family w:val="roman"/>
    <w:pitch w:val="variable"/>
    <w:sig w:usb0="A00002EF" w:usb1="4000004B" w:usb2="00000000" w:usb3="00000000" w:csb0="0000009F" w:csb1="00000000"/>
  </w:font>
  <w:font w:name="Calibri">
    <w:panose1 w:val="020F0502020204030204"/>
    <w:charset w:val="BA"/>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45" w:rsidRDefault="00436845">
    <w:pPr>
      <w:pStyle w:val="Footer"/>
    </w:pPr>
  </w:p>
  <w:p w:rsidR="00436845" w:rsidRDefault="00436845">
    <w:pPr>
      <w:pStyle w:val="Footer"/>
    </w:pPr>
  </w:p>
  <w:p w:rsidR="00436845" w:rsidRDefault="0043684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45" w:rsidRPr="00B20F3B" w:rsidRDefault="00436845" w:rsidP="007D762D">
    <w:pPr>
      <w:pBdr>
        <w:top w:val="single" w:sz="4" w:space="1" w:color="auto"/>
      </w:pBdr>
      <w:rPr>
        <w:sz w:val="18"/>
        <w:lang w:val="lt-LT"/>
      </w:rPr>
    </w:pPr>
    <w:r>
      <w:rPr>
        <w:sz w:val="18"/>
        <w:lang w:val="lt-LT"/>
      </w:rPr>
      <w:t>B</w:t>
    </w:r>
    <w:r w:rsidRPr="00B20F3B">
      <w:rPr>
        <w:sz w:val="18"/>
        <w:lang w:val="lt-LT"/>
      </w:rPr>
      <w:t xml:space="preserve">iudžetinė įstaiga                                       </w:t>
    </w:r>
    <w:r>
      <w:rPr>
        <w:sz w:val="18"/>
        <w:lang w:val="lt-LT"/>
      </w:rPr>
      <w:t xml:space="preserve">                </w:t>
    </w:r>
    <w:r w:rsidRPr="00B20F3B">
      <w:rPr>
        <w:sz w:val="18"/>
        <w:lang w:val="lt-LT"/>
      </w:rPr>
      <w:t xml:space="preserve">  </w:t>
    </w:r>
    <w:r>
      <w:rPr>
        <w:sz w:val="18"/>
        <w:lang w:val="lt-LT"/>
      </w:rPr>
      <w:t xml:space="preserve">  </w:t>
    </w:r>
    <w:r w:rsidRPr="00B20F3B">
      <w:rPr>
        <w:sz w:val="18"/>
        <w:lang w:val="lt-LT"/>
      </w:rPr>
      <w:t xml:space="preserve">      Tel.  (8 5) 219 7001             </w:t>
    </w:r>
    <w:r>
      <w:rPr>
        <w:sz w:val="18"/>
        <w:lang w:val="lt-LT"/>
      </w:rPr>
      <w:t xml:space="preserve">   </w:t>
    </w:r>
    <w:r w:rsidRPr="00B20F3B">
      <w:rPr>
        <w:sz w:val="18"/>
        <w:lang w:val="lt-LT"/>
      </w:rPr>
      <w:t xml:space="preserve">                  Duomenys kaupiami ir saugomi                             </w:t>
    </w:r>
  </w:p>
  <w:p w:rsidR="00436845" w:rsidRPr="00B20F3B" w:rsidRDefault="00436845" w:rsidP="007D762D">
    <w:pPr>
      <w:pBdr>
        <w:top w:val="single" w:sz="4" w:space="1" w:color="auto"/>
      </w:pBdr>
      <w:jc w:val="both"/>
      <w:rPr>
        <w:sz w:val="18"/>
        <w:lang w:val="lt-LT"/>
      </w:rPr>
    </w:pPr>
    <w:r w:rsidRPr="00B20F3B">
      <w:rPr>
        <w:sz w:val="18"/>
        <w:lang w:val="lt-LT"/>
      </w:rPr>
      <w:t xml:space="preserve">Kareivių g. 1, LT-08221 Vilnius                                    Faks. (8 5) 213 6213        </w:t>
    </w:r>
    <w:r>
      <w:rPr>
        <w:sz w:val="18"/>
        <w:lang w:val="lt-LT"/>
      </w:rPr>
      <w:t xml:space="preserve"> </w:t>
    </w:r>
    <w:r w:rsidRPr="00B20F3B">
      <w:rPr>
        <w:sz w:val="18"/>
        <w:lang w:val="lt-LT"/>
      </w:rPr>
      <w:t xml:space="preserve">               Juridinių asmenų registre </w:t>
    </w:r>
  </w:p>
  <w:p w:rsidR="00436845" w:rsidRDefault="00436845" w:rsidP="007D762D">
    <w:pPr>
      <w:pBdr>
        <w:top w:val="single" w:sz="4" w:space="1" w:color="auto"/>
      </w:pBdr>
      <w:jc w:val="both"/>
      <w:rPr>
        <w:sz w:val="18"/>
        <w:lang w:val="lt-LT"/>
      </w:rPr>
    </w:pPr>
    <w:r w:rsidRPr="00B20F3B">
      <w:rPr>
        <w:sz w:val="18"/>
        <w:lang w:val="lt-LT"/>
      </w:rPr>
      <w:t>http://www.vpt.lt                                                          El.</w:t>
    </w:r>
    <w:r>
      <w:rPr>
        <w:sz w:val="18"/>
        <w:lang w:val="lt-LT"/>
      </w:rPr>
      <w:t xml:space="preserve"> </w:t>
    </w:r>
    <w:r w:rsidRPr="00B20F3B">
      <w:rPr>
        <w:sz w:val="18"/>
        <w:lang w:val="lt-LT"/>
      </w:rPr>
      <w:t xml:space="preserve">p. info@vpt.lt                             </w:t>
    </w:r>
    <w:proofErr w:type="spellStart"/>
    <w:r>
      <w:rPr>
        <w:sz w:val="18"/>
      </w:rPr>
      <w:t>Kodas</w:t>
    </w:r>
    <w:proofErr w:type="spellEnd"/>
    <w:r>
      <w:rPr>
        <w:sz w:val="18"/>
      </w:rPr>
      <w:t xml:space="preserve"> 188656261</w:t>
    </w:r>
  </w:p>
  <w:p w:rsidR="00436845" w:rsidRPr="00B20F3B" w:rsidRDefault="00436845" w:rsidP="007D762D">
    <w:pPr>
      <w:pBdr>
        <w:top w:val="single" w:sz="4" w:space="1" w:color="auto"/>
      </w:pBdr>
      <w:jc w:val="both"/>
      <w:rPr>
        <w:sz w:val="18"/>
        <w:lang w:val="lt-LT"/>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36845" w:rsidRDefault="00436845">
      <w:r>
        <w:separator/>
      </w:r>
    </w:p>
  </w:footnote>
  <w:footnote w:type="continuationSeparator" w:id="0">
    <w:p w:rsidR="00436845" w:rsidRDefault="0043684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45" w:rsidRDefault="00634450">
    <w:pPr>
      <w:pStyle w:val="Header"/>
      <w:framePr w:wrap="around" w:vAnchor="text" w:hAnchor="margin" w:xAlign="center" w:y="1"/>
      <w:rPr>
        <w:rStyle w:val="PageNumber"/>
      </w:rPr>
    </w:pPr>
    <w:r>
      <w:rPr>
        <w:rStyle w:val="PageNumber"/>
      </w:rPr>
      <w:fldChar w:fldCharType="begin"/>
    </w:r>
    <w:r w:rsidR="00436845">
      <w:rPr>
        <w:rStyle w:val="PageNumber"/>
      </w:rPr>
      <w:instrText xml:space="preserve">PAGE  </w:instrText>
    </w:r>
    <w:r>
      <w:rPr>
        <w:rStyle w:val="PageNumber"/>
      </w:rPr>
      <w:fldChar w:fldCharType="end"/>
    </w:r>
  </w:p>
  <w:p w:rsidR="00436845" w:rsidRDefault="0043684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845" w:rsidRDefault="00634450">
    <w:pPr>
      <w:pStyle w:val="Header"/>
      <w:framePr w:wrap="around" w:vAnchor="text" w:hAnchor="margin" w:xAlign="center" w:y="1"/>
      <w:rPr>
        <w:rStyle w:val="PageNumber"/>
      </w:rPr>
    </w:pPr>
    <w:r>
      <w:rPr>
        <w:rStyle w:val="PageNumber"/>
      </w:rPr>
      <w:fldChar w:fldCharType="begin"/>
    </w:r>
    <w:r w:rsidR="00436845">
      <w:rPr>
        <w:rStyle w:val="PageNumber"/>
      </w:rPr>
      <w:instrText xml:space="preserve">PAGE  </w:instrText>
    </w:r>
    <w:r>
      <w:rPr>
        <w:rStyle w:val="PageNumber"/>
      </w:rPr>
      <w:fldChar w:fldCharType="separate"/>
    </w:r>
    <w:r w:rsidR="00D879B5">
      <w:rPr>
        <w:rStyle w:val="PageNumber"/>
        <w:noProof/>
      </w:rPr>
      <w:t>2</w:t>
    </w:r>
    <w:r>
      <w:rPr>
        <w:rStyle w:val="PageNumber"/>
      </w:rPr>
      <w:fldChar w:fldCharType="end"/>
    </w:r>
  </w:p>
  <w:p w:rsidR="00436845" w:rsidRDefault="0043684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F1222C"/>
    <w:multiLevelType w:val="hybridMultilevel"/>
    <w:tmpl w:val="5568E7C2"/>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nsid w:val="06CA2283"/>
    <w:multiLevelType w:val="hybridMultilevel"/>
    <w:tmpl w:val="70700DA0"/>
    <w:lvl w:ilvl="0" w:tplc="0427000F">
      <w:start w:val="1"/>
      <w:numFmt w:val="decimal"/>
      <w:lvlText w:val="%1."/>
      <w:lvlJc w:val="left"/>
      <w:pPr>
        <w:ind w:left="928"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nsid w:val="250447B8"/>
    <w:multiLevelType w:val="hybridMultilevel"/>
    <w:tmpl w:val="4A0C24FE"/>
    <w:lvl w:ilvl="0" w:tplc="E3BAFAFC">
      <w:start w:val="2"/>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nsid w:val="2600000F"/>
    <w:multiLevelType w:val="hybridMultilevel"/>
    <w:tmpl w:val="79182044"/>
    <w:lvl w:ilvl="0" w:tplc="563A4E76">
      <w:start w:val="1"/>
      <w:numFmt w:val="decimal"/>
      <w:lvlText w:val="%1."/>
      <w:lvlJc w:val="left"/>
      <w:pPr>
        <w:ind w:left="1429" w:hanging="360"/>
      </w:pPr>
      <w:rPr>
        <w:rFonts w:hint="default"/>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4">
    <w:nsid w:val="33B02317"/>
    <w:multiLevelType w:val="hybridMultilevel"/>
    <w:tmpl w:val="C42A10E8"/>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nsid w:val="360C20C2"/>
    <w:multiLevelType w:val="multilevel"/>
    <w:tmpl w:val="0427001D"/>
    <w:styleLink w:val="Style1"/>
    <w:lvl w:ilvl="0">
      <w:start w:val="1"/>
      <w:numFmt w:val="decimal"/>
      <w:lvlText w:val="%1"/>
      <w:lvlJc w:val="left"/>
      <w:pPr>
        <w:tabs>
          <w:tab w:val="num" w:pos="360"/>
        </w:tabs>
        <w:ind w:left="360" w:hanging="360"/>
      </w:pPr>
      <w:rPr>
        <w:rFonts w:ascii="Times New Roman" w:hAnsi="Times New Roman" w:hint="default"/>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nsid w:val="3F571D9F"/>
    <w:multiLevelType w:val="hybridMultilevel"/>
    <w:tmpl w:val="963278F2"/>
    <w:lvl w:ilvl="0" w:tplc="7BCA9A5A">
      <w:start w:val="1"/>
      <w:numFmt w:val="decimal"/>
      <w:lvlText w:val="%1."/>
      <w:lvlJc w:val="left"/>
      <w:pPr>
        <w:ind w:left="1699" w:hanging="99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nsid w:val="49923B58"/>
    <w:multiLevelType w:val="hybridMultilevel"/>
    <w:tmpl w:val="C4BCE55C"/>
    <w:lvl w:ilvl="0" w:tplc="7BCA9A5A">
      <w:start w:val="1"/>
      <w:numFmt w:val="decimal"/>
      <w:lvlText w:val="%1."/>
      <w:lvlJc w:val="left"/>
      <w:pPr>
        <w:ind w:left="2408" w:hanging="99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8">
    <w:nsid w:val="4B845497"/>
    <w:multiLevelType w:val="hybridMultilevel"/>
    <w:tmpl w:val="DF9E52E2"/>
    <w:lvl w:ilvl="0" w:tplc="2B3A9428">
      <w:start w:val="1"/>
      <w:numFmt w:val="decimal"/>
      <w:lvlText w:val="%1."/>
      <w:lvlJc w:val="left"/>
      <w:pPr>
        <w:tabs>
          <w:tab w:val="num" w:pos="1021"/>
        </w:tabs>
        <w:ind w:left="0" w:firstLine="660"/>
      </w:pPr>
      <w:rPr>
        <w:rFonts w:hint="default"/>
      </w:rPr>
    </w:lvl>
    <w:lvl w:ilvl="1" w:tplc="04270019">
      <w:start w:val="1"/>
      <w:numFmt w:val="lowerLetter"/>
      <w:lvlText w:val="%2."/>
      <w:lvlJc w:val="left"/>
      <w:pPr>
        <w:tabs>
          <w:tab w:val="num" w:pos="1740"/>
        </w:tabs>
        <w:ind w:left="1740" w:hanging="360"/>
      </w:pPr>
    </w:lvl>
    <w:lvl w:ilvl="2" w:tplc="0427001B" w:tentative="1">
      <w:start w:val="1"/>
      <w:numFmt w:val="lowerRoman"/>
      <w:lvlText w:val="%3."/>
      <w:lvlJc w:val="right"/>
      <w:pPr>
        <w:tabs>
          <w:tab w:val="num" w:pos="2460"/>
        </w:tabs>
        <w:ind w:left="2460" w:hanging="180"/>
      </w:pPr>
    </w:lvl>
    <w:lvl w:ilvl="3" w:tplc="0427000F" w:tentative="1">
      <w:start w:val="1"/>
      <w:numFmt w:val="decimal"/>
      <w:lvlText w:val="%4."/>
      <w:lvlJc w:val="left"/>
      <w:pPr>
        <w:tabs>
          <w:tab w:val="num" w:pos="3180"/>
        </w:tabs>
        <w:ind w:left="3180" w:hanging="360"/>
      </w:pPr>
    </w:lvl>
    <w:lvl w:ilvl="4" w:tplc="04270019" w:tentative="1">
      <w:start w:val="1"/>
      <w:numFmt w:val="lowerLetter"/>
      <w:lvlText w:val="%5."/>
      <w:lvlJc w:val="left"/>
      <w:pPr>
        <w:tabs>
          <w:tab w:val="num" w:pos="3900"/>
        </w:tabs>
        <w:ind w:left="3900" w:hanging="360"/>
      </w:pPr>
    </w:lvl>
    <w:lvl w:ilvl="5" w:tplc="0427001B" w:tentative="1">
      <w:start w:val="1"/>
      <w:numFmt w:val="lowerRoman"/>
      <w:lvlText w:val="%6."/>
      <w:lvlJc w:val="right"/>
      <w:pPr>
        <w:tabs>
          <w:tab w:val="num" w:pos="4620"/>
        </w:tabs>
        <w:ind w:left="4620" w:hanging="180"/>
      </w:pPr>
    </w:lvl>
    <w:lvl w:ilvl="6" w:tplc="0427000F" w:tentative="1">
      <w:start w:val="1"/>
      <w:numFmt w:val="decimal"/>
      <w:lvlText w:val="%7."/>
      <w:lvlJc w:val="left"/>
      <w:pPr>
        <w:tabs>
          <w:tab w:val="num" w:pos="5340"/>
        </w:tabs>
        <w:ind w:left="5340" w:hanging="360"/>
      </w:pPr>
    </w:lvl>
    <w:lvl w:ilvl="7" w:tplc="04270019" w:tentative="1">
      <w:start w:val="1"/>
      <w:numFmt w:val="lowerLetter"/>
      <w:lvlText w:val="%8."/>
      <w:lvlJc w:val="left"/>
      <w:pPr>
        <w:tabs>
          <w:tab w:val="num" w:pos="6060"/>
        </w:tabs>
        <w:ind w:left="6060" w:hanging="360"/>
      </w:pPr>
    </w:lvl>
    <w:lvl w:ilvl="8" w:tplc="0427001B" w:tentative="1">
      <w:start w:val="1"/>
      <w:numFmt w:val="lowerRoman"/>
      <w:lvlText w:val="%9."/>
      <w:lvlJc w:val="right"/>
      <w:pPr>
        <w:tabs>
          <w:tab w:val="num" w:pos="6780"/>
        </w:tabs>
        <w:ind w:left="6780" w:hanging="180"/>
      </w:pPr>
    </w:lvl>
  </w:abstractNum>
  <w:abstractNum w:abstractNumId="9">
    <w:nsid w:val="4E387E25"/>
    <w:multiLevelType w:val="hybridMultilevel"/>
    <w:tmpl w:val="FA485488"/>
    <w:lvl w:ilvl="0" w:tplc="6FA81EE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5FEC3BD0"/>
    <w:multiLevelType w:val="multilevel"/>
    <w:tmpl w:val="7D84946A"/>
    <w:lvl w:ilvl="0">
      <w:start w:val="1"/>
      <w:numFmt w:val="decimal"/>
      <w:lvlText w:val="%1."/>
      <w:lvlJc w:val="left"/>
      <w:pPr>
        <w:tabs>
          <w:tab w:val="num" w:pos="737"/>
        </w:tabs>
        <w:ind w:left="0" w:firstLine="737"/>
      </w:pPr>
      <w:rPr>
        <w:rFonts w:hint="default"/>
        <w:b w:val="0"/>
        <w:strike w:val="0"/>
        <w:dstrike w:val="0"/>
      </w:rPr>
    </w:lvl>
    <w:lvl w:ilvl="1">
      <w:start w:val="1"/>
      <w:numFmt w:val="decimal"/>
      <w:lvlRestart w:val="0"/>
      <w:lvlText w:val="%2."/>
      <w:lvlJc w:val="left"/>
      <w:pPr>
        <w:tabs>
          <w:tab w:val="num" w:pos="737"/>
        </w:tabs>
        <w:ind w:left="0" w:firstLine="737"/>
      </w:pPr>
      <w:rPr>
        <w:rFonts w:hint="default"/>
      </w:rPr>
    </w:lvl>
    <w:lvl w:ilvl="2">
      <w:start w:val="1"/>
      <w:numFmt w:val="decimal"/>
      <w:lvlText w:val="%1.%2.%3."/>
      <w:lvlJc w:val="left"/>
      <w:pPr>
        <w:tabs>
          <w:tab w:val="num" w:pos="851"/>
        </w:tabs>
        <w:ind w:left="0" w:firstLine="737"/>
      </w:pPr>
      <w:rPr>
        <w:rFonts w:hint="default"/>
        <w:b w:val="0"/>
        <w:i w:val="0"/>
        <w:sz w:val="24"/>
      </w:rPr>
    </w:lvl>
    <w:lvl w:ilvl="3">
      <w:start w:val="1"/>
      <w:numFmt w:val="decimal"/>
      <w:lvlText w:val="%1.%2.%3.%4."/>
      <w:lvlJc w:val="left"/>
      <w:pPr>
        <w:tabs>
          <w:tab w:val="num" w:pos="851"/>
        </w:tabs>
        <w:ind w:left="0" w:firstLine="737"/>
      </w:pPr>
      <w:rPr>
        <w:rFonts w:hint="default"/>
      </w:rPr>
    </w:lvl>
    <w:lvl w:ilvl="4">
      <w:start w:val="1"/>
      <w:numFmt w:val="decimal"/>
      <w:lvlText w:val="%1.%2.%3.%4.%5."/>
      <w:lvlJc w:val="left"/>
      <w:pPr>
        <w:tabs>
          <w:tab w:val="num" w:pos="737"/>
        </w:tabs>
        <w:ind w:left="0" w:firstLine="73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66702DF8"/>
    <w:multiLevelType w:val="hybridMultilevel"/>
    <w:tmpl w:val="6340051A"/>
    <w:lvl w:ilvl="0" w:tplc="E72C127E">
      <w:start w:val="1"/>
      <w:numFmt w:val="decimal"/>
      <w:lvlText w:val="%1."/>
      <w:lvlJc w:val="left"/>
      <w:pPr>
        <w:tabs>
          <w:tab w:val="num" w:pos="737"/>
        </w:tabs>
        <w:ind w:left="0" w:firstLine="737"/>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2">
    <w:nsid w:val="674923FB"/>
    <w:multiLevelType w:val="hybridMultilevel"/>
    <w:tmpl w:val="6366993C"/>
    <w:lvl w:ilvl="0" w:tplc="342E55DA">
      <w:start w:val="1"/>
      <w:numFmt w:val="decimal"/>
      <w:lvlText w:val="%1."/>
      <w:lvlJc w:val="left"/>
      <w:pPr>
        <w:tabs>
          <w:tab w:val="num" w:pos="737"/>
        </w:tabs>
        <w:ind w:left="0" w:firstLine="737"/>
      </w:pPr>
      <w:rPr>
        <w:rFonts w:ascii="Times New Roman" w:hAnsi="Times New Roman" w:hint="default"/>
        <w:b w:val="0"/>
        <w:i w:val="0"/>
        <w:color w:val="auto"/>
        <w:sz w:val="24"/>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nsid w:val="67974896"/>
    <w:multiLevelType w:val="multilevel"/>
    <w:tmpl w:val="9FBA1FB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color w:val="auto"/>
      </w:rPr>
    </w:lvl>
    <w:lvl w:ilvl="2">
      <w:start w:val="1"/>
      <w:numFmt w:val="decimal"/>
      <w:isLgl/>
      <w:lvlText w:val="%1.%2.%3."/>
      <w:lvlJc w:val="left"/>
      <w:pPr>
        <w:ind w:left="1429" w:hanging="720"/>
      </w:pPr>
      <w:rPr>
        <w:rFonts w:hint="default"/>
        <w:color w:val="auto"/>
      </w:rPr>
    </w:lvl>
    <w:lvl w:ilvl="3">
      <w:start w:val="1"/>
      <w:numFmt w:val="decimal"/>
      <w:isLgl/>
      <w:lvlText w:val="%1.%2.%3.%4."/>
      <w:lvlJc w:val="left"/>
      <w:pPr>
        <w:ind w:left="1429" w:hanging="720"/>
      </w:pPr>
      <w:rPr>
        <w:rFonts w:hint="default"/>
        <w:color w:val="auto"/>
      </w:rPr>
    </w:lvl>
    <w:lvl w:ilvl="4">
      <w:start w:val="1"/>
      <w:numFmt w:val="decimal"/>
      <w:isLgl/>
      <w:lvlText w:val="%1.%2.%3.%4.%5."/>
      <w:lvlJc w:val="left"/>
      <w:pPr>
        <w:ind w:left="1789" w:hanging="1080"/>
      </w:pPr>
      <w:rPr>
        <w:rFonts w:hint="default"/>
        <w:color w:val="auto"/>
      </w:rPr>
    </w:lvl>
    <w:lvl w:ilvl="5">
      <w:start w:val="1"/>
      <w:numFmt w:val="decimal"/>
      <w:isLgl/>
      <w:lvlText w:val="%1.%2.%3.%4.%5.%6."/>
      <w:lvlJc w:val="left"/>
      <w:pPr>
        <w:ind w:left="1789" w:hanging="1080"/>
      </w:pPr>
      <w:rPr>
        <w:rFonts w:hint="default"/>
        <w:color w:val="auto"/>
      </w:rPr>
    </w:lvl>
    <w:lvl w:ilvl="6">
      <w:start w:val="1"/>
      <w:numFmt w:val="decimal"/>
      <w:isLgl/>
      <w:lvlText w:val="%1.%2.%3.%4.%5.%6.%7."/>
      <w:lvlJc w:val="left"/>
      <w:pPr>
        <w:ind w:left="2149" w:hanging="1440"/>
      </w:pPr>
      <w:rPr>
        <w:rFonts w:hint="default"/>
        <w:color w:val="auto"/>
      </w:rPr>
    </w:lvl>
    <w:lvl w:ilvl="7">
      <w:start w:val="1"/>
      <w:numFmt w:val="decimal"/>
      <w:isLgl/>
      <w:lvlText w:val="%1.%2.%3.%4.%5.%6.%7.%8."/>
      <w:lvlJc w:val="left"/>
      <w:pPr>
        <w:ind w:left="2149" w:hanging="1440"/>
      </w:pPr>
      <w:rPr>
        <w:rFonts w:hint="default"/>
        <w:color w:val="auto"/>
      </w:rPr>
    </w:lvl>
    <w:lvl w:ilvl="8">
      <w:start w:val="1"/>
      <w:numFmt w:val="decimal"/>
      <w:isLgl/>
      <w:lvlText w:val="%1.%2.%3.%4.%5.%6.%7.%8.%9."/>
      <w:lvlJc w:val="left"/>
      <w:pPr>
        <w:ind w:left="2509" w:hanging="1800"/>
      </w:pPr>
      <w:rPr>
        <w:rFonts w:hint="default"/>
        <w:color w:val="auto"/>
      </w:rPr>
    </w:lvl>
  </w:abstractNum>
  <w:abstractNum w:abstractNumId="14">
    <w:nsid w:val="77431269"/>
    <w:multiLevelType w:val="hybridMultilevel"/>
    <w:tmpl w:val="DED08C4C"/>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num w:numId="1">
    <w:abstractNumId w:val="5"/>
  </w:num>
  <w:num w:numId="2">
    <w:abstractNumId w:val="8"/>
  </w:num>
  <w:num w:numId="3">
    <w:abstractNumId w:val="11"/>
  </w:num>
  <w:num w:numId="4">
    <w:abstractNumId w:val="12"/>
  </w:num>
  <w:num w:numId="5">
    <w:abstractNumId w:val="1"/>
  </w:num>
  <w:num w:numId="6">
    <w:abstractNumId w:val="10"/>
  </w:num>
  <w:num w:numId="7">
    <w:abstractNumId w:val="13"/>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0"/>
  </w:num>
  <w:num w:numId="11">
    <w:abstractNumId w:val="6"/>
  </w:num>
  <w:num w:numId="12">
    <w:abstractNumId w:val="7"/>
  </w:num>
  <w:num w:numId="13">
    <w:abstractNumId w:val="4"/>
  </w:num>
  <w:num w:numId="14">
    <w:abstractNumId w:val="2"/>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mirrorMargins/>
  <w:proofState w:spelling="clean" w:grammar="clean"/>
  <w:stylePaneFormatFilter w:val="3F01"/>
  <w:defaultTabStop w:val="1298"/>
  <w:hyphenationZone w:val="396"/>
  <w:characterSpacingControl w:val="doNotCompress"/>
  <w:footnotePr>
    <w:footnote w:id="-1"/>
    <w:footnote w:id="0"/>
  </w:footnotePr>
  <w:endnotePr>
    <w:endnote w:id="-1"/>
    <w:endnote w:id="0"/>
  </w:endnotePr>
  <w:compat/>
  <w:rsids>
    <w:rsidRoot w:val="007D762D"/>
    <w:rsid w:val="0000032B"/>
    <w:rsid w:val="00003937"/>
    <w:rsid w:val="00012318"/>
    <w:rsid w:val="00023321"/>
    <w:rsid w:val="00023E4E"/>
    <w:rsid w:val="00026391"/>
    <w:rsid w:val="000336D0"/>
    <w:rsid w:val="00035411"/>
    <w:rsid w:val="000354FE"/>
    <w:rsid w:val="000513D8"/>
    <w:rsid w:val="00062125"/>
    <w:rsid w:val="00062F96"/>
    <w:rsid w:val="000776C1"/>
    <w:rsid w:val="00080F5E"/>
    <w:rsid w:val="0008110B"/>
    <w:rsid w:val="00083F95"/>
    <w:rsid w:val="00084AB1"/>
    <w:rsid w:val="000A14A9"/>
    <w:rsid w:val="000A1902"/>
    <w:rsid w:val="000B7474"/>
    <w:rsid w:val="000C18FB"/>
    <w:rsid w:val="000E232E"/>
    <w:rsid w:val="000E681C"/>
    <w:rsid w:val="00104CA8"/>
    <w:rsid w:val="00114B6E"/>
    <w:rsid w:val="00115210"/>
    <w:rsid w:val="00115F8E"/>
    <w:rsid w:val="00122807"/>
    <w:rsid w:val="00124543"/>
    <w:rsid w:val="00125134"/>
    <w:rsid w:val="00140775"/>
    <w:rsid w:val="00144FA4"/>
    <w:rsid w:val="00152688"/>
    <w:rsid w:val="0015719B"/>
    <w:rsid w:val="001647A1"/>
    <w:rsid w:val="00165173"/>
    <w:rsid w:val="00167C76"/>
    <w:rsid w:val="00171434"/>
    <w:rsid w:val="00175FA5"/>
    <w:rsid w:val="00176B98"/>
    <w:rsid w:val="00181535"/>
    <w:rsid w:val="00182EB9"/>
    <w:rsid w:val="00186D9F"/>
    <w:rsid w:val="001906D3"/>
    <w:rsid w:val="00190B8D"/>
    <w:rsid w:val="00191C2F"/>
    <w:rsid w:val="00194F9B"/>
    <w:rsid w:val="001A1540"/>
    <w:rsid w:val="001C6D6F"/>
    <w:rsid w:val="001C6F3D"/>
    <w:rsid w:val="001D1213"/>
    <w:rsid w:val="001D1C14"/>
    <w:rsid w:val="001E6F38"/>
    <w:rsid w:val="001F238D"/>
    <w:rsid w:val="001F3D82"/>
    <w:rsid w:val="001F6E96"/>
    <w:rsid w:val="0020108B"/>
    <w:rsid w:val="00201FB9"/>
    <w:rsid w:val="00213B1E"/>
    <w:rsid w:val="002155AF"/>
    <w:rsid w:val="00220BB0"/>
    <w:rsid w:val="00223F52"/>
    <w:rsid w:val="00226E37"/>
    <w:rsid w:val="00232A76"/>
    <w:rsid w:val="00243528"/>
    <w:rsid w:val="0024781E"/>
    <w:rsid w:val="00260667"/>
    <w:rsid w:val="00283A05"/>
    <w:rsid w:val="00292C10"/>
    <w:rsid w:val="00292F90"/>
    <w:rsid w:val="0029474D"/>
    <w:rsid w:val="002A4C7F"/>
    <w:rsid w:val="002B049B"/>
    <w:rsid w:val="002B4DAA"/>
    <w:rsid w:val="002D09C1"/>
    <w:rsid w:val="002D6510"/>
    <w:rsid w:val="002E0564"/>
    <w:rsid w:val="002E294B"/>
    <w:rsid w:val="002F312E"/>
    <w:rsid w:val="002F42FB"/>
    <w:rsid w:val="00301BAC"/>
    <w:rsid w:val="0030295F"/>
    <w:rsid w:val="00302FC7"/>
    <w:rsid w:val="00314A0E"/>
    <w:rsid w:val="00325A4D"/>
    <w:rsid w:val="00325A81"/>
    <w:rsid w:val="00331A98"/>
    <w:rsid w:val="003341FC"/>
    <w:rsid w:val="00354A6F"/>
    <w:rsid w:val="00365393"/>
    <w:rsid w:val="0038504B"/>
    <w:rsid w:val="003868A6"/>
    <w:rsid w:val="003902D7"/>
    <w:rsid w:val="003A474F"/>
    <w:rsid w:val="003B12C0"/>
    <w:rsid w:val="003C4EEA"/>
    <w:rsid w:val="003C535C"/>
    <w:rsid w:val="003C5727"/>
    <w:rsid w:val="003F6EA5"/>
    <w:rsid w:val="00413743"/>
    <w:rsid w:val="00424DC0"/>
    <w:rsid w:val="004274CD"/>
    <w:rsid w:val="0043584C"/>
    <w:rsid w:val="00436751"/>
    <w:rsid w:val="00436845"/>
    <w:rsid w:val="004416DA"/>
    <w:rsid w:val="00441D7E"/>
    <w:rsid w:val="0044786F"/>
    <w:rsid w:val="00451BDA"/>
    <w:rsid w:val="004542BB"/>
    <w:rsid w:val="00456587"/>
    <w:rsid w:val="00472C9A"/>
    <w:rsid w:val="00472D4D"/>
    <w:rsid w:val="00475C11"/>
    <w:rsid w:val="00481F1F"/>
    <w:rsid w:val="0048588D"/>
    <w:rsid w:val="00486F3E"/>
    <w:rsid w:val="004910F7"/>
    <w:rsid w:val="00491452"/>
    <w:rsid w:val="004940FE"/>
    <w:rsid w:val="004B4E30"/>
    <w:rsid w:val="004B6A49"/>
    <w:rsid w:val="004D087C"/>
    <w:rsid w:val="004D21AB"/>
    <w:rsid w:val="004D2C18"/>
    <w:rsid w:val="004D4003"/>
    <w:rsid w:val="004D52E0"/>
    <w:rsid w:val="004D7E04"/>
    <w:rsid w:val="004F20AF"/>
    <w:rsid w:val="004F297D"/>
    <w:rsid w:val="005003F6"/>
    <w:rsid w:val="0050144B"/>
    <w:rsid w:val="00504052"/>
    <w:rsid w:val="00506F58"/>
    <w:rsid w:val="00516E62"/>
    <w:rsid w:val="00523619"/>
    <w:rsid w:val="00524317"/>
    <w:rsid w:val="00535A83"/>
    <w:rsid w:val="005367B7"/>
    <w:rsid w:val="00536A7C"/>
    <w:rsid w:val="005420FA"/>
    <w:rsid w:val="00544F34"/>
    <w:rsid w:val="00545B3C"/>
    <w:rsid w:val="005519FF"/>
    <w:rsid w:val="00555D3A"/>
    <w:rsid w:val="00557197"/>
    <w:rsid w:val="005617C6"/>
    <w:rsid w:val="00565BAF"/>
    <w:rsid w:val="00572D5D"/>
    <w:rsid w:val="005856F4"/>
    <w:rsid w:val="00587A7F"/>
    <w:rsid w:val="00596B64"/>
    <w:rsid w:val="005972C2"/>
    <w:rsid w:val="005A6A84"/>
    <w:rsid w:val="005C4D46"/>
    <w:rsid w:val="005C64FB"/>
    <w:rsid w:val="005D3F40"/>
    <w:rsid w:val="005E5E72"/>
    <w:rsid w:val="005F2521"/>
    <w:rsid w:val="005F6A5E"/>
    <w:rsid w:val="00600A6D"/>
    <w:rsid w:val="00602262"/>
    <w:rsid w:val="006032A6"/>
    <w:rsid w:val="00603CD5"/>
    <w:rsid w:val="00604262"/>
    <w:rsid w:val="00606FB3"/>
    <w:rsid w:val="00616921"/>
    <w:rsid w:val="00622030"/>
    <w:rsid w:val="006312BB"/>
    <w:rsid w:val="0063281C"/>
    <w:rsid w:val="00634165"/>
    <w:rsid w:val="00634450"/>
    <w:rsid w:val="00637FA3"/>
    <w:rsid w:val="00650C92"/>
    <w:rsid w:val="00657E39"/>
    <w:rsid w:val="00661261"/>
    <w:rsid w:val="006750A4"/>
    <w:rsid w:val="00680A55"/>
    <w:rsid w:val="006900DF"/>
    <w:rsid w:val="00690222"/>
    <w:rsid w:val="00690857"/>
    <w:rsid w:val="006931C0"/>
    <w:rsid w:val="00694EA7"/>
    <w:rsid w:val="00697536"/>
    <w:rsid w:val="006A096C"/>
    <w:rsid w:val="006A44F6"/>
    <w:rsid w:val="006A679D"/>
    <w:rsid w:val="006B53F7"/>
    <w:rsid w:val="006B5917"/>
    <w:rsid w:val="006C1B3C"/>
    <w:rsid w:val="006C35A3"/>
    <w:rsid w:val="006C7E88"/>
    <w:rsid w:val="006D24DB"/>
    <w:rsid w:val="006E53A1"/>
    <w:rsid w:val="006E5C94"/>
    <w:rsid w:val="006F1B9B"/>
    <w:rsid w:val="006F647D"/>
    <w:rsid w:val="00732264"/>
    <w:rsid w:val="00732C9D"/>
    <w:rsid w:val="007333A1"/>
    <w:rsid w:val="00754350"/>
    <w:rsid w:val="007630DF"/>
    <w:rsid w:val="00764725"/>
    <w:rsid w:val="00776A7B"/>
    <w:rsid w:val="00785341"/>
    <w:rsid w:val="007A29E0"/>
    <w:rsid w:val="007A29F9"/>
    <w:rsid w:val="007B192F"/>
    <w:rsid w:val="007B2ACB"/>
    <w:rsid w:val="007B49F1"/>
    <w:rsid w:val="007B52A9"/>
    <w:rsid w:val="007B7516"/>
    <w:rsid w:val="007C28ED"/>
    <w:rsid w:val="007C47BA"/>
    <w:rsid w:val="007D0628"/>
    <w:rsid w:val="007D2F8B"/>
    <w:rsid w:val="007D762D"/>
    <w:rsid w:val="007E4BD8"/>
    <w:rsid w:val="007E7BFF"/>
    <w:rsid w:val="00801453"/>
    <w:rsid w:val="00804178"/>
    <w:rsid w:val="00806A73"/>
    <w:rsid w:val="008142BE"/>
    <w:rsid w:val="00816D2D"/>
    <w:rsid w:val="00823939"/>
    <w:rsid w:val="0082755C"/>
    <w:rsid w:val="00837644"/>
    <w:rsid w:val="00843B2C"/>
    <w:rsid w:val="00850D75"/>
    <w:rsid w:val="00863949"/>
    <w:rsid w:val="008642A3"/>
    <w:rsid w:val="00864CF2"/>
    <w:rsid w:val="0086715D"/>
    <w:rsid w:val="00877042"/>
    <w:rsid w:val="00877D6E"/>
    <w:rsid w:val="00882299"/>
    <w:rsid w:val="008A1143"/>
    <w:rsid w:val="008A13A2"/>
    <w:rsid w:val="008A453A"/>
    <w:rsid w:val="008B17EE"/>
    <w:rsid w:val="008B416B"/>
    <w:rsid w:val="008B670B"/>
    <w:rsid w:val="008C506A"/>
    <w:rsid w:val="008D0F39"/>
    <w:rsid w:val="008D2D1A"/>
    <w:rsid w:val="008D5905"/>
    <w:rsid w:val="008D6406"/>
    <w:rsid w:val="008D67DD"/>
    <w:rsid w:val="008E0AB7"/>
    <w:rsid w:val="008E2A0F"/>
    <w:rsid w:val="008E30C0"/>
    <w:rsid w:val="008E7EA2"/>
    <w:rsid w:val="008F19A7"/>
    <w:rsid w:val="008F7387"/>
    <w:rsid w:val="0091307E"/>
    <w:rsid w:val="00916050"/>
    <w:rsid w:val="00921F0F"/>
    <w:rsid w:val="00922F97"/>
    <w:rsid w:val="00925552"/>
    <w:rsid w:val="00927D59"/>
    <w:rsid w:val="00934DF6"/>
    <w:rsid w:val="00935E69"/>
    <w:rsid w:val="00937887"/>
    <w:rsid w:val="009400B2"/>
    <w:rsid w:val="0094110A"/>
    <w:rsid w:val="009416B7"/>
    <w:rsid w:val="00941CC4"/>
    <w:rsid w:val="009420CD"/>
    <w:rsid w:val="009522F0"/>
    <w:rsid w:val="00963478"/>
    <w:rsid w:val="00974BBC"/>
    <w:rsid w:val="00976EDD"/>
    <w:rsid w:val="00977FCA"/>
    <w:rsid w:val="00985E8F"/>
    <w:rsid w:val="00985F86"/>
    <w:rsid w:val="00993674"/>
    <w:rsid w:val="00993A84"/>
    <w:rsid w:val="009A5728"/>
    <w:rsid w:val="009B2854"/>
    <w:rsid w:val="009B3FA5"/>
    <w:rsid w:val="009B6F64"/>
    <w:rsid w:val="009C11AF"/>
    <w:rsid w:val="009C2F69"/>
    <w:rsid w:val="009C3C51"/>
    <w:rsid w:val="009F2576"/>
    <w:rsid w:val="009F7179"/>
    <w:rsid w:val="009F77E4"/>
    <w:rsid w:val="00A05F89"/>
    <w:rsid w:val="00A1598F"/>
    <w:rsid w:val="00A32626"/>
    <w:rsid w:val="00A36F5E"/>
    <w:rsid w:val="00A42190"/>
    <w:rsid w:val="00A431FB"/>
    <w:rsid w:val="00A52362"/>
    <w:rsid w:val="00A64024"/>
    <w:rsid w:val="00A70568"/>
    <w:rsid w:val="00A717D2"/>
    <w:rsid w:val="00A75E04"/>
    <w:rsid w:val="00A816E8"/>
    <w:rsid w:val="00A83209"/>
    <w:rsid w:val="00A9414A"/>
    <w:rsid w:val="00AA1802"/>
    <w:rsid w:val="00AA28BE"/>
    <w:rsid w:val="00AB14D1"/>
    <w:rsid w:val="00AB4B28"/>
    <w:rsid w:val="00AB510B"/>
    <w:rsid w:val="00AB6520"/>
    <w:rsid w:val="00AB7D11"/>
    <w:rsid w:val="00AC0E4B"/>
    <w:rsid w:val="00AC23F4"/>
    <w:rsid w:val="00AC4C3B"/>
    <w:rsid w:val="00AD108F"/>
    <w:rsid w:val="00B03470"/>
    <w:rsid w:val="00B04E1A"/>
    <w:rsid w:val="00B0595F"/>
    <w:rsid w:val="00B111AA"/>
    <w:rsid w:val="00B165C7"/>
    <w:rsid w:val="00B20836"/>
    <w:rsid w:val="00B271BB"/>
    <w:rsid w:val="00B34116"/>
    <w:rsid w:val="00B41B93"/>
    <w:rsid w:val="00B42D27"/>
    <w:rsid w:val="00B45557"/>
    <w:rsid w:val="00B46A58"/>
    <w:rsid w:val="00B6501C"/>
    <w:rsid w:val="00B70567"/>
    <w:rsid w:val="00B70626"/>
    <w:rsid w:val="00B7212E"/>
    <w:rsid w:val="00B72C25"/>
    <w:rsid w:val="00B74281"/>
    <w:rsid w:val="00B805D6"/>
    <w:rsid w:val="00B814F8"/>
    <w:rsid w:val="00B96AFA"/>
    <w:rsid w:val="00B971EB"/>
    <w:rsid w:val="00BA3DDF"/>
    <w:rsid w:val="00BA4AB7"/>
    <w:rsid w:val="00BA795D"/>
    <w:rsid w:val="00BB4E39"/>
    <w:rsid w:val="00BC16F1"/>
    <w:rsid w:val="00BC6D9B"/>
    <w:rsid w:val="00BD67F2"/>
    <w:rsid w:val="00BE22C6"/>
    <w:rsid w:val="00BE22D6"/>
    <w:rsid w:val="00C051A8"/>
    <w:rsid w:val="00C06B0D"/>
    <w:rsid w:val="00C3258C"/>
    <w:rsid w:val="00C343F7"/>
    <w:rsid w:val="00C45FE0"/>
    <w:rsid w:val="00C6354F"/>
    <w:rsid w:val="00C6559E"/>
    <w:rsid w:val="00C729C5"/>
    <w:rsid w:val="00C76180"/>
    <w:rsid w:val="00C8544B"/>
    <w:rsid w:val="00C85D1D"/>
    <w:rsid w:val="00C86227"/>
    <w:rsid w:val="00C93E66"/>
    <w:rsid w:val="00CA4BBB"/>
    <w:rsid w:val="00CC5398"/>
    <w:rsid w:val="00CD29C2"/>
    <w:rsid w:val="00CE5E9C"/>
    <w:rsid w:val="00D015F2"/>
    <w:rsid w:val="00D030A4"/>
    <w:rsid w:val="00D06DEF"/>
    <w:rsid w:val="00D24761"/>
    <w:rsid w:val="00D30256"/>
    <w:rsid w:val="00D33B1A"/>
    <w:rsid w:val="00D33E9E"/>
    <w:rsid w:val="00D36AEF"/>
    <w:rsid w:val="00D44DB3"/>
    <w:rsid w:val="00D45E9F"/>
    <w:rsid w:val="00D477CF"/>
    <w:rsid w:val="00D47CA1"/>
    <w:rsid w:val="00D52911"/>
    <w:rsid w:val="00D56170"/>
    <w:rsid w:val="00D56D37"/>
    <w:rsid w:val="00D63477"/>
    <w:rsid w:val="00D71B33"/>
    <w:rsid w:val="00D74650"/>
    <w:rsid w:val="00D879B5"/>
    <w:rsid w:val="00DA769A"/>
    <w:rsid w:val="00DB3B9A"/>
    <w:rsid w:val="00DC387F"/>
    <w:rsid w:val="00DC54A0"/>
    <w:rsid w:val="00DD04EE"/>
    <w:rsid w:val="00DD0BE3"/>
    <w:rsid w:val="00DD0E5A"/>
    <w:rsid w:val="00DD5DD0"/>
    <w:rsid w:val="00DE045A"/>
    <w:rsid w:val="00DE1177"/>
    <w:rsid w:val="00DE2E76"/>
    <w:rsid w:val="00DE390C"/>
    <w:rsid w:val="00DF1574"/>
    <w:rsid w:val="00DF1C53"/>
    <w:rsid w:val="00DF6B86"/>
    <w:rsid w:val="00E05305"/>
    <w:rsid w:val="00E05C9C"/>
    <w:rsid w:val="00E20B25"/>
    <w:rsid w:val="00E21028"/>
    <w:rsid w:val="00E31477"/>
    <w:rsid w:val="00E376E9"/>
    <w:rsid w:val="00E57892"/>
    <w:rsid w:val="00E61D01"/>
    <w:rsid w:val="00E821D8"/>
    <w:rsid w:val="00E937D7"/>
    <w:rsid w:val="00E94B70"/>
    <w:rsid w:val="00EA78B6"/>
    <w:rsid w:val="00EB2A8D"/>
    <w:rsid w:val="00EB6104"/>
    <w:rsid w:val="00EB6D09"/>
    <w:rsid w:val="00EB6DFC"/>
    <w:rsid w:val="00EB7600"/>
    <w:rsid w:val="00EC4B1D"/>
    <w:rsid w:val="00EE7662"/>
    <w:rsid w:val="00EF54DB"/>
    <w:rsid w:val="00EF6978"/>
    <w:rsid w:val="00F02CDE"/>
    <w:rsid w:val="00F04564"/>
    <w:rsid w:val="00F0668A"/>
    <w:rsid w:val="00F179B5"/>
    <w:rsid w:val="00F222C4"/>
    <w:rsid w:val="00F23CB9"/>
    <w:rsid w:val="00F34510"/>
    <w:rsid w:val="00F4287C"/>
    <w:rsid w:val="00F514A1"/>
    <w:rsid w:val="00F541F1"/>
    <w:rsid w:val="00F5537E"/>
    <w:rsid w:val="00F63BCC"/>
    <w:rsid w:val="00F65BD8"/>
    <w:rsid w:val="00F77AB5"/>
    <w:rsid w:val="00FA7749"/>
    <w:rsid w:val="00FD1885"/>
    <w:rsid w:val="00FD6E10"/>
    <w:rsid w:val="00FE30F2"/>
    <w:rsid w:val="00FE5FBA"/>
    <w:rsid w:val="00FF1BB4"/>
    <w:rsid w:val="00FF76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D762D"/>
    <w:rPr>
      <w:lang w:val="en-US" w:eastAsia="en-US"/>
    </w:rPr>
  </w:style>
  <w:style w:type="paragraph" w:styleId="Heading1">
    <w:name w:val="heading 1"/>
    <w:basedOn w:val="Normal"/>
    <w:next w:val="Normal"/>
    <w:qFormat/>
    <w:rsid w:val="007D762D"/>
    <w:pPr>
      <w:keepNext/>
      <w:outlineLvl w:val="0"/>
    </w:pPr>
    <w:rPr>
      <w:b/>
      <w:bCs/>
      <w:sz w:val="32"/>
      <w:szCs w:val="32"/>
      <w:lang w:val="lt-LT"/>
    </w:rPr>
  </w:style>
  <w:style w:type="paragraph" w:styleId="Heading3">
    <w:name w:val="heading 3"/>
    <w:basedOn w:val="Normal"/>
    <w:next w:val="Normal"/>
    <w:qFormat/>
    <w:rsid w:val="00441D7E"/>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rsid w:val="00DD0E5A"/>
    <w:pPr>
      <w:numPr>
        <w:numId w:val="1"/>
      </w:numPr>
    </w:pPr>
  </w:style>
  <w:style w:type="paragraph" w:styleId="Header">
    <w:name w:val="header"/>
    <w:basedOn w:val="Normal"/>
    <w:link w:val="HeaderChar"/>
    <w:rsid w:val="007D762D"/>
    <w:pPr>
      <w:tabs>
        <w:tab w:val="center" w:pos="4320"/>
        <w:tab w:val="right" w:pos="8640"/>
      </w:tabs>
    </w:pPr>
  </w:style>
  <w:style w:type="paragraph" w:styleId="Footer">
    <w:name w:val="footer"/>
    <w:basedOn w:val="Normal"/>
    <w:rsid w:val="007D762D"/>
    <w:pPr>
      <w:tabs>
        <w:tab w:val="center" w:pos="4320"/>
        <w:tab w:val="right" w:pos="8640"/>
      </w:tabs>
    </w:pPr>
  </w:style>
  <w:style w:type="character" w:styleId="PageNumber">
    <w:name w:val="page number"/>
    <w:basedOn w:val="DefaultParagraphFont"/>
    <w:rsid w:val="007D762D"/>
  </w:style>
  <w:style w:type="character" w:customStyle="1" w:styleId="HeaderChar">
    <w:name w:val="Header Char"/>
    <w:basedOn w:val="DefaultParagraphFont"/>
    <w:link w:val="Header"/>
    <w:rsid w:val="007D762D"/>
    <w:rPr>
      <w:lang w:val="en-US" w:eastAsia="en-US" w:bidi="ar-SA"/>
    </w:rPr>
  </w:style>
  <w:style w:type="paragraph" w:customStyle="1" w:styleId="Normal12pt">
    <w:name w:val="Normal + 12 pt"/>
    <w:basedOn w:val="Normal"/>
    <w:link w:val="Normal12ptChar"/>
    <w:rsid w:val="007D762D"/>
    <w:pPr>
      <w:tabs>
        <w:tab w:val="left" w:pos="737"/>
      </w:tabs>
      <w:ind w:right="-283"/>
      <w:jc w:val="both"/>
    </w:pPr>
    <w:rPr>
      <w:sz w:val="24"/>
      <w:szCs w:val="24"/>
      <w:lang w:val="lt-LT"/>
    </w:rPr>
  </w:style>
  <w:style w:type="paragraph" w:styleId="BodyText">
    <w:name w:val="Body Text"/>
    <w:basedOn w:val="Normal"/>
    <w:rsid w:val="007D762D"/>
    <w:pPr>
      <w:jc w:val="center"/>
    </w:pPr>
    <w:rPr>
      <w:sz w:val="22"/>
      <w:lang w:val="lt-LT"/>
    </w:rPr>
  </w:style>
  <w:style w:type="paragraph" w:styleId="CommentText">
    <w:name w:val="annotation text"/>
    <w:basedOn w:val="Normal"/>
    <w:semiHidden/>
    <w:rsid w:val="007D762D"/>
  </w:style>
  <w:style w:type="character" w:customStyle="1" w:styleId="Normal12ptChar">
    <w:name w:val="Normal + 12 pt Char"/>
    <w:basedOn w:val="DefaultParagraphFont"/>
    <w:link w:val="Normal12pt"/>
    <w:rsid w:val="00CD29C2"/>
    <w:rPr>
      <w:sz w:val="24"/>
      <w:szCs w:val="24"/>
      <w:lang w:val="lt-LT" w:eastAsia="en-US" w:bidi="ar-SA"/>
    </w:rPr>
  </w:style>
  <w:style w:type="character" w:styleId="Hyperlink">
    <w:name w:val="Hyperlink"/>
    <w:basedOn w:val="DefaultParagraphFont"/>
    <w:rsid w:val="00F65BD8"/>
    <w:rPr>
      <w:color w:val="0000FF"/>
      <w:u w:val="single"/>
    </w:rPr>
  </w:style>
  <w:style w:type="paragraph" w:customStyle="1" w:styleId="bodytext0">
    <w:name w:val="bodytext"/>
    <w:basedOn w:val="Normal"/>
    <w:rsid w:val="000E681C"/>
    <w:pPr>
      <w:spacing w:before="100" w:beforeAutospacing="1" w:after="100" w:afterAutospacing="1"/>
    </w:pPr>
    <w:rPr>
      <w:sz w:val="24"/>
      <w:szCs w:val="24"/>
      <w:lang w:val="lt-LT" w:eastAsia="lt-LT"/>
    </w:rPr>
  </w:style>
  <w:style w:type="paragraph" w:styleId="ListParagraph">
    <w:name w:val="List Paragraph"/>
    <w:basedOn w:val="Normal"/>
    <w:uiPriority w:val="34"/>
    <w:qFormat/>
    <w:rsid w:val="00AC0E4B"/>
    <w:pPr>
      <w:ind w:left="720"/>
      <w:contextualSpacing/>
    </w:pPr>
  </w:style>
  <w:style w:type="character" w:styleId="Strong">
    <w:name w:val="Strong"/>
    <w:basedOn w:val="DefaultParagraphFont"/>
    <w:qFormat/>
    <w:rsid w:val="004F297D"/>
    <w:rPr>
      <w:b/>
      <w:bCs/>
    </w:rPr>
  </w:style>
  <w:style w:type="paragraph" w:styleId="BalloonText">
    <w:name w:val="Balloon Text"/>
    <w:basedOn w:val="Normal"/>
    <w:link w:val="BalloonTextChar"/>
    <w:rsid w:val="00C45FE0"/>
    <w:rPr>
      <w:rFonts w:ascii="Tahoma" w:hAnsi="Tahoma" w:cs="Tahoma"/>
      <w:sz w:val="16"/>
      <w:szCs w:val="16"/>
    </w:rPr>
  </w:style>
  <w:style w:type="character" w:customStyle="1" w:styleId="BalloonTextChar">
    <w:name w:val="Balloon Text Char"/>
    <w:basedOn w:val="DefaultParagraphFont"/>
    <w:link w:val="BalloonText"/>
    <w:rsid w:val="00C45FE0"/>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240529543">
      <w:bodyDiv w:val="1"/>
      <w:marLeft w:val="0"/>
      <w:marRight w:val="0"/>
      <w:marTop w:val="0"/>
      <w:marBottom w:val="0"/>
      <w:divBdr>
        <w:top w:val="none" w:sz="0" w:space="0" w:color="auto"/>
        <w:left w:val="none" w:sz="0" w:space="0" w:color="auto"/>
        <w:bottom w:val="none" w:sz="0" w:space="0" w:color="auto"/>
        <w:right w:val="none" w:sz="0" w:space="0" w:color="auto"/>
      </w:divBdr>
    </w:div>
    <w:div w:id="353724829">
      <w:bodyDiv w:val="1"/>
      <w:marLeft w:val="188"/>
      <w:marRight w:val="188"/>
      <w:marTop w:val="0"/>
      <w:marBottom w:val="0"/>
      <w:divBdr>
        <w:top w:val="none" w:sz="0" w:space="0" w:color="auto"/>
        <w:left w:val="none" w:sz="0" w:space="0" w:color="auto"/>
        <w:bottom w:val="none" w:sz="0" w:space="0" w:color="auto"/>
        <w:right w:val="none" w:sz="0" w:space="0" w:color="auto"/>
      </w:divBdr>
      <w:divsChild>
        <w:div w:id="266161488">
          <w:marLeft w:val="0"/>
          <w:marRight w:val="0"/>
          <w:marTop w:val="0"/>
          <w:marBottom w:val="0"/>
          <w:divBdr>
            <w:top w:val="none" w:sz="0" w:space="0" w:color="auto"/>
            <w:left w:val="none" w:sz="0" w:space="0" w:color="auto"/>
            <w:bottom w:val="none" w:sz="0" w:space="0" w:color="auto"/>
            <w:right w:val="none" w:sz="0" w:space="0" w:color="auto"/>
          </w:divBdr>
        </w:div>
      </w:divsChild>
    </w:div>
    <w:div w:id="901450089">
      <w:bodyDiv w:val="1"/>
      <w:marLeft w:val="0"/>
      <w:marRight w:val="0"/>
      <w:marTop w:val="0"/>
      <w:marBottom w:val="0"/>
      <w:divBdr>
        <w:top w:val="none" w:sz="0" w:space="0" w:color="auto"/>
        <w:left w:val="none" w:sz="0" w:space="0" w:color="auto"/>
        <w:bottom w:val="none" w:sz="0" w:space="0" w:color="auto"/>
        <w:right w:val="none" w:sz="0" w:space="0" w:color="auto"/>
      </w:divBdr>
      <w:divsChild>
        <w:div w:id="241331602">
          <w:marLeft w:val="0"/>
          <w:marRight w:val="0"/>
          <w:marTop w:val="0"/>
          <w:marBottom w:val="0"/>
          <w:divBdr>
            <w:top w:val="none" w:sz="0" w:space="0" w:color="auto"/>
            <w:left w:val="none" w:sz="0" w:space="0" w:color="auto"/>
            <w:bottom w:val="none" w:sz="0" w:space="0" w:color="auto"/>
            <w:right w:val="none" w:sz="0" w:space="0" w:color="auto"/>
          </w:divBdr>
        </w:div>
      </w:divsChild>
    </w:div>
    <w:div w:id="1055933263">
      <w:bodyDiv w:val="1"/>
      <w:marLeft w:val="0"/>
      <w:marRight w:val="0"/>
      <w:marTop w:val="0"/>
      <w:marBottom w:val="0"/>
      <w:divBdr>
        <w:top w:val="none" w:sz="0" w:space="0" w:color="auto"/>
        <w:left w:val="none" w:sz="0" w:space="0" w:color="auto"/>
        <w:bottom w:val="none" w:sz="0" w:space="0" w:color="auto"/>
        <w:right w:val="none" w:sz="0" w:space="0" w:color="auto"/>
      </w:divBdr>
    </w:div>
    <w:div w:id="1306623471">
      <w:bodyDiv w:val="1"/>
      <w:marLeft w:val="0"/>
      <w:marRight w:val="0"/>
      <w:marTop w:val="0"/>
      <w:marBottom w:val="0"/>
      <w:divBdr>
        <w:top w:val="none" w:sz="0" w:space="0" w:color="auto"/>
        <w:left w:val="none" w:sz="0" w:space="0" w:color="auto"/>
        <w:bottom w:val="none" w:sz="0" w:space="0" w:color="auto"/>
        <w:right w:val="none" w:sz="0" w:space="0" w:color="auto"/>
      </w:divBdr>
    </w:div>
    <w:div w:id="1365668403">
      <w:bodyDiv w:val="1"/>
      <w:marLeft w:val="0"/>
      <w:marRight w:val="0"/>
      <w:marTop w:val="0"/>
      <w:marBottom w:val="0"/>
      <w:divBdr>
        <w:top w:val="none" w:sz="0" w:space="0" w:color="auto"/>
        <w:left w:val="none" w:sz="0" w:space="0" w:color="auto"/>
        <w:bottom w:val="none" w:sz="0" w:space="0" w:color="auto"/>
        <w:right w:val="none" w:sz="0" w:space="0" w:color="auto"/>
      </w:divBdr>
    </w:div>
    <w:div w:id="1390611290">
      <w:bodyDiv w:val="1"/>
      <w:marLeft w:val="0"/>
      <w:marRight w:val="0"/>
      <w:marTop w:val="0"/>
      <w:marBottom w:val="0"/>
      <w:divBdr>
        <w:top w:val="none" w:sz="0" w:space="0" w:color="auto"/>
        <w:left w:val="none" w:sz="0" w:space="0" w:color="auto"/>
        <w:bottom w:val="none" w:sz="0" w:space="0" w:color="auto"/>
        <w:right w:val="none" w:sz="0" w:space="0" w:color="auto"/>
      </w:divBdr>
    </w:div>
    <w:div w:id="149541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54AE2D-5B5C-4335-A5AC-944364E69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4544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Viešųjų pirkimų tarnyba</Company>
  <LinksUpToDate>false</LinksUpToDate>
  <CharactersWithSpaces>5212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Oskaras Plieskis</dc:creator>
  <cp:lastModifiedBy>TIlciukas</cp:lastModifiedBy>
  <cp:revision>2</cp:revision>
  <cp:lastPrinted>2014-01-02T12:18:00Z</cp:lastPrinted>
  <dcterms:created xsi:type="dcterms:W3CDTF">2014-01-06T08:45:00Z</dcterms:created>
  <dcterms:modified xsi:type="dcterms:W3CDTF">2014-01-06T08:45:00Z</dcterms:modified>
</cp:coreProperties>
</file>