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041" w:rsidRPr="003F256D" w:rsidRDefault="00E65041" w:rsidP="008678FF">
      <w:pPr>
        <w:jc w:val="center"/>
        <w:rPr>
          <w:sz w:val="24"/>
          <w:szCs w:val="24"/>
        </w:rPr>
      </w:pPr>
      <w:bookmarkStart w:id="0" w:name="_MON_1051956295"/>
      <w:bookmarkEnd w:id="0"/>
    </w:p>
    <w:bookmarkStart w:id="1" w:name="_MON_1301915618"/>
    <w:bookmarkEnd w:id="1"/>
    <w:p w:rsidR="00907C82" w:rsidRPr="003F256D" w:rsidRDefault="00364784" w:rsidP="008678FF">
      <w:pPr>
        <w:jc w:val="center"/>
        <w:rPr>
          <w:sz w:val="24"/>
          <w:szCs w:val="24"/>
        </w:rPr>
      </w:pPr>
      <w:r w:rsidRPr="003F256D">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7.8pt" o:ole="" fillcolor="window">
            <v:imagedata r:id="rId8" o:title=""/>
          </v:shape>
          <o:OLEObject Type="Embed" ProgID="Word.Picture.8" ShapeID="_x0000_i1025" DrawAspect="Content" ObjectID="_1448701938" r:id="rId9"/>
        </w:object>
      </w:r>
    </w:p>
    <w:p w:rsidR="00CD0D68" w:rsidRPr="003F256D" w:rsidRDefault="00CD0D68" w:rsidP="008678FF">
      <w:pPr>
        <w:jc w:val="center"/>
        <w:rPr>
          <w:sz w:val="24"/>
          <w:szCs w:val="24"/>
        </w:rPr>
      </w:pPr>
    </w:p>
    <w:p w:rsidR="00351E8D" w:rsidRPr="003F256D" w:rsidRDefault="00351E8D" w:rsidP="008678FF">
      <w:pPr>
        <w:pStyle w:val="Heading1"/>
        <w:tabs>
          <w:tab w:val="left" w:pos="900"/>
        </w:tabs>
        <w:jc w:val="center"/>
        <w:rPr>
          <w:sz w:val="24"/>
          <w:szCs w:val="24"/>
        </w:rPr>
      </w:pPr>
      <w:r w:rsidRPr="003F256D">
        <w:rPr>
          <w:sz w:val="24"/>
          <w:szCs w:val="24"/>
        </w:rPr>
        <w:t>VIEŠŲJŲ PIRKIMŲ TARNYBA</w:t>
      </w:r>
    </w:p>
    <w:p w:rsidR="00351E8D" w:rsidRPr="003F256D" w:rsidRDefault="00351E8D" w:rsidP="008678FF">
      <w:pPr>
        <w:tabs>
          <w:tab w:val="left" w:pos="900"/>
        </w:tabs>
        <w:rPr>
          <w:bCs/>
          <w:sz w:val="24"/>
          <w:szCs w:val="24"/>
        </w:rPr>
      </w:pPr>
    </w:p>
    <w:p w:rsidR="00F90553" w:rsidRPr="003F256D" w:rsidRDefault="00F90553" w:rsidP="008678FF">
      <w:pPr>
        <w:tabs>
          <w:tab w:val="left" w:pos="900"/>
        </w:tabs>
        <w:rPr>
          <w:bCs/>
          <w:sz w:val="24"/>
          <w:szCs w:val="24"/>
        </w:rPr>
      </w:pPr>
    </w:p>
    <w:tbl>
      <w:tblPr>
        <w:tblW w:w="9356" w:type="dxa"/>
        <w:tblInd w:w="108" w:type="dxa"/>
        <w:tblLayout w:type="fixed"/>
        <w:tblLook w:val="0000"/>
      </w:tblPr>
      <w:tblGrid>
        <w:gridCol w:w="5040"/>
        <w:gridCol w:w="236"/>
        <w:gridCol w:w="1390"/>
        <w:gridCol w:w="567"/>
        <w:gridCol w:w="2123"/>
      </w:tblGrid>
      <w:tr w:rsidR="004007F8" w:rsidRPr="003F256D" w:rsidTr="004007F8">
        <w:trPr>
          <w:cantSplit/>
        </w:trPr>
        <w:tc>
          <w:tcPr>
            <w:tcW w:w="5040" w:type="dxa"/>
          </w:tcPr>
          <w:p w:rsidR="004007F8" w:rsidRPr="003F256D" w:rsidRDefault="004007F8" w:rsidP="00825F5F">
            <w:pPr>
              <w:tabs>
                <w:tab w:val="left" w:pos="900"/>
              </w:tabs>
              <w:ind w:left="-108"/>
              <w:rPr>
                <w:bCs/>
                <w:sz w:val="24"/>
                <w:szCs w:val="24"/>
              </w:rPr>
            </w:pPr>
          </w:p>
          <w:p w:rsidR="004007F8" w:rsidRPr="003F256D" w:rsidRDefault="009F335E" w:rsidP="00825F5F">
            <w:pPr>
              <w:tabs>
                <w:tab w:val="left" w:pos="900"/>
              </w:tabs>
              <w:ind w:left="-108"/>
              <w:rPr>
                <w:bCs/>
                <w:sz w:val="24"/>
                <w:szCs w:val="24"/>
              </w:rPr>
            </w:pPr>
            <w:r w:rsidRPr="003F256D">
              <w:rPr>
                <w:bCs/>
                <w:sz w:val="24"/>
                <w:szCs w:val="24"/>
              </w:rPr>
              <w:t>Kelmės rajono</w:t>
            </w:r>
            <w:r w:rsidR="0051166A" w:rsidRPr="003F256D">
              <w:rPr>
                <w:bCs/>
                <w:sz w:val="24"/>
                <w:szCs w:val="24"/>
              </w:rPr>
              <w:t xml:space="preserve"> savivaldybės administracijai</w:t>
            </w:r>
          </w:p>
          <w:p w:rsidR="004007F8" w:rsidRPr="003F256D" w:rsidRDefault="004007F8" w:rsidP="00825F5F">
            <w:pPr>
              <w:tabs>
                <w:tab w:val="left" w:pos="900"/>
              </w:tabs>
              <w:ind w:left="-108"/>
              <w:rPr>
                <w:bCs/>
                <w:sz w:val="24"/>
                <w:szCs w:val="24"/>
              </w:rPr>
            </w:pPr>
          </w:p>
          <w:p w:rsidR="004007F8" w:rsidRPr="003F256D" w:rsidRDefault="009F335E" w:rsidP="00825F5F">
            <w:pPr>
              <w:tabs>
                <w:tab w:val="left" w:pos="900"/>
              </w:tabs>
              <w:ind w:left="-108"/>
              <w:rPr>
                <w:bCs/>
                <w:sz w:val="24"/>
                <w:szCs w:val="24"/>
              </w:rPr>
            </w:pPr>
            <w:r w:rsidRPr="003F256D">
              <w:rPr>
                <w:bCs/>
                <w:sz w:val="24"/>
                <w:szCs w:val="24"/>
              </w:rPr>
              <w:t>Vytauto Didžiojo g. 58</w:t>
            </w:r>
          </w:p>
          <w:p w:rsidR="004007F8" w:rsidRPr="003F256D" w:rsidRDefault="004007F8" w:rsidP="00825F5F">
            <w:pPr>
              <w:tabs>
                <w:tab w:val="left" w:pos="900"/>
              </w:tabs>
              <w:ind w:left="-108"/>
              <w:rPr>
                <w:bCs/>
                <w:sz w:val="24"/>
                <w:szCs w:val="24"/>
              </w:rPr>
            </w:pPr>
            <w:r w:rsidRPr="003F256D">
              <w:rPr>
                <w:bCs/>
                <w:sz w:val="24"/>
                <w:szCs w:val="24"/>
              </w:rPr>
              <w:t>LT-</w:t>
            </w:r>
            <w:r w:rsidR="009F335E" w:rsidRPr="003F256D">
              <w:rPr>
                <w:bCs/>
                <w:sz w:val="24"/>
                <w:szCs w:val="24"/>
              </w:rPr>
              <w:t>86143</w:t>
            </w:r>
            <w:r w:rsidRPr="003F256D">
              <w:rPr>
                <w:bCs/>
                <w:sz w:val="24"/>
                <w:szCs w:val="24"/>
              </w:rPr>
              <w:t xml:space="preserve"> </w:t>
            </w:r>
            <w:r w:rsidR="009F335E" w:rsidRPr="003F256D">
              <w:rPr>
                <w:bCs/>
                <w:sz w:val="24"/>
                <w:szCs w:val="24"/>
              </w:rPr>
              <w:t>Kelmė</w:t>
            </w:r>
          </w:p>
        </w:tc>
        <w:tc>
          <w:tcPr>
            <w:tcW w:w="236" w:type="dxa"/>
          </w:tcPr>
          <w:p w:rsidR="004007F8" w:rsidRPr="003F256D" w:rsidRDefault="004007F8" w:rsidP="008678FF">
            <w:pPr>
              <w:tabs>
                <w:tab w:val="left" w:pos="900"/>
              </w:tabs>
              <w:rPr>
                <w:bCs/>
                <w:sz w:val="24"/>
                <w:szCs w:val="24"/>
              </w:rPr>
            </w:pPr>
          </w:p>
          <w:p w:rsidR="004007F8" w:rsidRPr="003F256D" w:rsidRDefault="004007F8" w:rsidP="008678FF">
            <w:pPr>
              <w:tabs>
                <w:tab w:val="left" w:pos="900"/>
              </w:tabs>
              <w:rPr>
                <w:bCs/>
                <w:sz w:val="24"/>
                <w:szCs w:val="24"/>
              </w:rPr>
            </w:pPr>
          </w:p>
          <w:p w:rsidR="004007F8" w:rsidRPr="003F256D" w:rsidRDefault="004007F8" w:rsidP="008678FF">
            <w:pPr>
              <w:tabs>
                <w:tab w:val="left" w:pos="900"/>
              </w:tabs>
              <w:rPr>
                <w:bCs/>
                <w:sz w:val="24"/>
                <w:szCs w:val="24"/>
              </w:rPr>
            </w:pPr>
            <w:r w:rsidRPr="003F256D">
              <w:rPr>
                <w:bCs/>
                <w:sz w:val="24"/>
                <w:szCs w:val="24"/>
              </w:rPr>
              <w:t>Į</w:t>
            </w:r>
          </w:p>
          <w:p w:rsidR="004007F8" w:rsidRPr="003F256D" w:rsidRDefault="004007F8" w:rsidP="008678FF">
            <w:pPr>
              <w:tabs>
                <w:tab w:val="left" w:pos="900"/>
              </w:tabs>
              <w:rPr>
                <w:bCs/>
                <w:sz w:val="24"/>
                <w:szCs w:val="24"/>
              </w:rPr>
            </w:pPr>
          </w:p>
          <w:p w:rsidR="004007F8" w:rsidRPr="003F256D" w:rsidRDefault="004007F8" w:rsidP="008678FF">
            <w:pPr>
              <w:tabs>
                <w:tab w:val="left" w:pos="900"/>
              </w:tabs>
              <w:rPr>
                <w:bCs/>
                <w:sz w:val="24"/>
                <w:szCs w:val="24"/>
              </w:rPr>
            </w:pPr>
          </w:p>
        </w:tc>
        <w:tc>
          <w:tcPr>
            <w:tcW w:w="1390" w:type="dxa"/>
          </w:tcPr>
          <w:p w:rsidR="004007F8" w:rsidRPr="003F256D" w:rsidRDefault="004007F8" w:rsidP="008678FF">
            <w:pPr>
              <w:tabs>
                <w:tab w:val="left" w:pos="900"/>
              </w:tabs>
              <w:rPr>
                <w:bCs/>
                <w:sz w:val="24"/>
                <w:szCs w:val="24"/>
              </w:rPr>
            </w:pPr>
          </w:p>
          <w:p w:rsidR="004007F8" w:rsidRPr="003F256D" w:rsidRDefault="005049EB" w:rsidP="008678FF">
            <w:pPr>
              <w:tabs>
                <w:tab w:val="left" w:pos="900"/>
              </w:tabs>
              <w:rPr>
                <w:bCs/>
                <w:sz w:val="24"/>
                <w:szCs w:val="24"/>
              </w:rPr>
            </w:pPr>
            <w:r w:rsidRPr="003F256D">
              <w:rPr>
                <w:bCs/>
                <w:sz w:val="24"/>
                <w:szCs w:val="24"/>
              </w:rPr>
              <w:t>2013-1</w:t>
            </w:r>
            <w:r w:rsidR="009F335E" w:rsidRPr="003F256D">
              <w:rPr>
                <w:bCs/>
                <w:sz w:val="24"/>
                <w:szCs w:val="24"/>
              </w:rPr>
              <w:t>2</w:t>
            </w:r>
            <w:r w:rsidR="004007F8" w:rsidRPr="003F256D">
              <w:rPr>
                <w:bCs/>
                <w:sz w:val="24"/>
                <w:szCs w:val="24"/>
              </w:rPr>
              <w:t>-</w:t>
            </w:r>
          </w:p>
          <w:p w:rsidR="004007F8" w:rsidRPr="003F256D" w:rsidRDefault="005049EB" w:rsidP="008678FF">
            <w:pPr>
              <w:tabs>
                <w:tab w:val="left" w:pos="900"/>
              </w:tabs>
              <w:rPr>
                <w:bCs/>
                <w:sz w:val="24"/>
                <w:szCs w:val="24"/>
              </w:rPr>
            </w:pPr>
            <w:r w:rsidRPr="003F256D">
              <w:rPr>
                <w:bCs/>
                <w:sz w:val="24"/>
                <w:szCs w:val="24"/>
              </w:rPr>
              <w:t>2013-1</w:t>
            </w:r>
            <w:r w:rsidR="009F335E" w:rsidRPr="003F256D">
              <w:rPr>
                <w:bCs/>
                <w:sz w:val="24"/>
                <w:szCs w:val="24"/>
              </w:rPr>
              <w:t>1</w:t>
            </w:r>
            <w:r w:rsidR="004007F8" w:rsidRPr="003F256D">
              <w:rPr>
                <w:bCs/>
                <w:sz w:val="24"/>
                <w:szCs w:val="24"/>
              </w:rPr>
              <w:t>-</w:t>
            </w:r>
            <w:r w:rsidR="0051166A" w:rsidRPr="003F256D">
              <w:rPr>
                <w:bCs/>
                <w:sz w:val="24"/>
                <w:szCs w:val="24"/>
              </w:rPr>
              <w:t>1</w:t>
            </w:r>
            <w:r w:rsidR="009F335E" w:rsidRPr="003F256D">
              <w:rPr>
                <w:bCs/>
                <w:sz w:val="24"/>
                <w:szCs w:val="24"/>
              </w:rPr>
              <w:t>3</w:t>
            </w:r>
          </w:p>
          <w:p w:rsidR="004007F8" w:rsidRPr="003F256D" w:rsidRDefault="009F335E" w:rsidP="008678FF">
            <w:pPr>
              <w:tabs>
                <w:tab w:val="left" w:pos="900"/>
              </w:tabs>
              <w:rPr>
                <w:bCs/>
                <w:sz w:val="24"/>
                <w:szCs w:val="24"/>
              </w:rPr>
            </w:pPr>
            <w:r w:rsidRPr="003F256D">
              <w:rPr>
                <w:bCs/>
                <w:sz w:val="24"/>
                <w:szCs w:val="24"/>
              </w:rPr>
              <w:t>2013-11-22</w:t>
            </w:r>
          </w:p>
        </w:tc>
        <w:tc>
          <w:tcPr>
            <w:tcW w:w="567" w:type="dxa"/>
          </w:tcPr>
          <w:p w:rsidR="004007F8" w:rsidRPr="003F256D" w:rsidRDefault="004007F8" w:rsidP="008678FF">
            <w:pPr>
              <w:tabs>
                <w:tab w:val="left" w:pos="900"/>
              </w:tabs>
              <w:rPr>
                <w:bCs/>
                <w:sz w:val="24"/>
                <w:szCs w:val="24"/>
              </w:rPr>
            </w:pPr>
          </w:p>
          <w:p w:rsidR="004007F8" w:rsidRPr="003F256D" w:rsidRDefault="004007F8" w:rsidP="008678FF">
            <w:pPr>
              <w:tabs>
                <w:tab w:val="left" w:pos="900"/>
              </w:tabs>
              <w:rPr>
                <w:bCs/>
                <w:sz w:val="24"/>
                <w:szCs w:val="24"/>
              </w:rPr>
            </w:pPr>
            <w:r w:rsidRPr="003F256D">
              <w:rPr>
                <w:bCs/>
                <w:sz w:val="24"/>
                <w:szCs w:val="24"/>
              </w:rPr>
              <w:t>Nr.</w:t>
            </w:r>
          </w:p>
          <w:p w:rsidR="004007F8" w:rsidRPr="003F256D" w:rsidRDefault="004007F8" w:rsidP="008678FF">
            <w:pPr>
              <w:tabs>
                <w:tab w:val="left" w:pos="900"/>
              </w:tabs>
              <w:rPr>
                <w:bCs/>
                <w:sz w:val="24"/>
                <w:szCs w:val="24"/>
              </w:rPr>
            </w:pPr>
            <w:r w:rsidRPr="003F256D">
              <w:rPr>
                <w:bCs/>
                <w:sz w:val="24"/>
                <w:szCs w:val="24"/>
              </w:rPr>
              <w:t>Nr.</w:t>
            </w:r>
          </w:p>
          <w:p w:rsidR="004007F8" w:rsidRPr="003F256D" w:rsidRDefault="009F335E" w:rsidP="008678FF">
            <w:pPr>
              <w:tabs>
                <w:tab w:val="left" w:pos="900"/>
              </w:tabs>
              <w:rPr>
                <w:bCs/>
                <w:sz w:val="24"/>
                <w:szCs w:val="24"/>
              </w:rPr>
            </w:pPr>
            <w:r w:rsidRPr="003F256D">
              <w:rPr>
                <w:bCs/>
                <w:sz w:val="24"/>
                <w:szCs w:val="24"/>
              </w:rPr>
              <w:t xml:space="preserve">Nr. </w:t>
            </w:r>
          </w:p>
        </w:tc>
        <w:tc>
          <w:tcPr>
            <w:tcW w:w="2123" w:type="dxa"/>
          </w:tcPr>
          <w:p w:rsidR="004007F8" w:rsidRPr="003F256D" w:rsidRDefault="004007F8" w:rsidP="008678FF">
            <w:pPr>
              <w:tabs>
                <w:tab w:val="left" w:pos="900"/>
              </w:tabs>
              <w:rPr>
                <w:bCs/>
                <w:sz w:val="24"/>
                <w:szCs w:val="24"/>
              </w:rPr>
            </w:pPr>
          </w:p>
          <w:p w:rsidR="004007F8" w:rsidRPr="003F256D" w:rsidRDefault="004007F8" w:rsidP="008678FF">
            <w:pPr>
              <w:tabs>
                <w:tab w:val="left" w:pos="900"/>
              </w:tabs>
              <w:rPr>
                <w:bCs/>
                <w:sz w:val="24"/>
                <w:szCs w:val="24"/>
              </w:rPr>
            </w:pPr>
            <w:r w:rsidRPr="003F256D">
              <w:rPr>
                <w:bCs/>
                <w:sz w:val="24"/>
                <w:szCs w:val="24"/>
              </w:rPr>
              <w:t>4S-</w:t>
            </w:r>
          </w:p>
          <w:p w:rsidR="004007F8" w:rsidRPr="003F256D" w:rsidRDefault="009F335E" w:rsidP="008678FF">
            <w:pPr>
              <w:tabs>
                <w:tab w:val="left" w:pos="900"/>
              </w:tabs>
              <w:rPr>
                <w:bCs/>
                <w:sz w:val="24"/>
                <w:szCs w:val="24"/>
              </w:rPr>
            </w:pPr>
            <w:r w:rsidRPr="003F256D">
              <w:rPr>
                <w:bCs/>
                <w:sz w:val="24"/>
                <w:szCs w:val="24"/>
              </w:rPr>
              <w:t>(7.35)S-3814</w:t>
            </w:r>
          </w:p>
          <w:p w:rsidR="004007F8" w:rsidRPr="003F256D" w:rsidRDefault="009F335E" w:rsidP="008678FF">
            <w:pPr>
              <w:tabs>
                <w:tab w:val="left" w:pos="900"/>
              </w:tabs>
              <w:rPr>
                <w:bCs/>
                <w:sz w:val="24"/>
                <w:szCs w:val="24"/>
              </w:rPr>
            </w:pPr>
            <w:r w:rsidRPr="003F256D">
              <w:rPr>
                <w:bCs/>
                <w:sz w:val="24"/>
                <w:szCs w:val="24"/>
              </w:rPr>
              <w:t>(7.35)S-3949</w:t>
            </w:r>
          </w:p>
        </w:tc>
      </w:tr>
    </w:tbl>
    <w:p w:rsidR="00396B0F" w:rsidRPr="003F256D" w:rsidRDefault="00396B0F" w:rsidP="008678FF">
      <w:pPr>
        <w:tabs>
          <w:tab w:val="left" w:pos="900"/>
        </w:tabs>
        <w:rPr>
          <w:bCs/>
          <w:sz w:val="24"/>
          <w:szCs w:val="24"/>
        </w:rPr>
      </w:pPr>
    </w:p>
    <w:p w:rsidR="00396B0F" w:rsidRPr="003F256D" w:rsidRDefault="00396B0F" w:rsidP="008678FF">
      <w:pPr>
        <w:shd w:val="clear" w:color="auto" w:fill="FFFFFF"/>
        <w:tabs>
          <w:tab w:val="left" w:pos="900"/>
        </w:tabs>
        <w:rPr>
          <w:color w:val="000000"/>
          <w:sz w:val="24"/>
          <w:szCs w:val="24"/>
          <w:lang w:eastAsia="lt-LT"/>
        </w:rPr>
      </w:pPr>
    </w:p>
    <w:p w:rsidR="00CF00EC" w:rsidRPr="003F256D" w:rsidRDefault="00CF00EC" w:rsidP="008678FF">
      <w:pPr>
        <w:shd w:val="clear" w:color="auto" w:fill="FFFFFF"/>
        <w:tabs>
          <w:tab w:val="left" w:pos="900"/>
        </w:tabs>
        <w:rPr>
          <w:b/>
          <w:color w:val="000000"/>
          <w:sz w:val="24"/>
          <w:szCs w:val="24"/>
          <w:lang w:eastAsia="lt-LT"/>
        </w:rPr>
      </w:pPr>
      <w:r w:rsidRPr="003F256D">
        <w:rPr>
          <w:b/>
          <w:color w:val="000000"/>
          <w:sz w:val="24"/>
          <w:szCs w:val="24"/>
          <w:lang w:eastAsia="lt-LT"/>
        </w:rPr>
        <w:t xml:space="preserve">DĖL </w:t>
      </w:r>
      <w:r w:rsidR="0063107D" w:rsidRPr="003F256D">
        <w:rPr>
          <w:b/>
          <w:color w:val="000000"/>
          <w:sz w:val="24"/>
          <w:szCs w:val="24"/>
          <w:lang w:eastAsia="lt-LT"/>
        </w:rPr>
        <w:t xml:space="preserve">VIEŠOJO PIRKIMO </w:t>
      </w:r>
      <w:r w:rsidR="009F335E" w:rsidRPr="003F256D">
        <w:rPr>
          <w:b/>
          <w:color w:val="000000"/>
          <w:sz w:val="24"/>
          <w:szCs w:val="24"/>
          <w:lang w:eastAsia="lt-LT"/>
        </w:rPr>
        <w:t xml:space="preserve">BŪDO </w:t>
      </w:r>
      <w:r w:rsidR="007A71F9" w:rsidRPr="003F256D">
        <w:rPr>
          <w:b/>
          <w:sz w:val="24"/>
          <w:szCs w:val="24"/>
        </w:rPr>
        <w:t>ĮVERTINIMO</w:t>
      </w:r>
    </w:p>
    <w:p w:rsidR="00CF00EC" w:rsidRPr="003F256D" w:rsidRDefault="00CF00EC" w:rsidP="008678FF">
      <w:pPr>
        <w:tabs>
          <w:tab w:val="left" w:pos="900"/>
        </w:tabs>
        <w:rPr>
          <w:sz w:val="24"/>
          <w:szCs w:val="24"/>
        </w:rPr>
      </w:pPr>
    </w:p>
    <w:p w:rsidR="00CF00EC" w:rsidRPr="003F256D" w:rsidRDefault="00CF00EC" w:rsidP="008678FF">
      <w:pPr>
        <w:tabs>
          <w:tab w:val="left" w:pos="900"/>
        </w:tabs>
        <w:rPr>
          <w:sz w:val="24"/>
          <w:szCs w:val="24"/>
        </w:rPr>
      </w:pPr>
    </w:p>
    <w:p w:rsidR="009F335E" w:rsidRPr="003F256D" w:rsidRDefault="004007F8" w:rsidP="007A71F9">
      <w:pPr>
        <w:ind w:firstLine="731"/>
        <w:jc w:val="both"/>
        <w:rPr>
          <w:bCs/>
          <w:sz w:val="24"/>
          <w:szCs w:val="24"/>
        </w:rPr>
      </w:pPr>
      <w:r w:rsidRPr="003F256D">
        <w:rPr>
          <w:sz w:val="24"/>
          <w:szCs w:val="24"/>
        </w:rPr>
        <w:t>Viešųjų pirkimų tarnyba (toliau – Tarnyba), vadovaudamasi Lietuvos Respublikos viešųjų pirkimų įstatymo (</w:t>
      </w:r>
      <w:proofErr w:type="spellStart"/>
      <w:r w:rsidRPr="003F256D">
        <w:rPr>
          <w:sz w:val="24"/>
          <w:szCs w:val="24"/>
        </w:rPr>
        <w:t>Žin</w:t>
      </w:r>
      <w:proofErr w:type="spellEnd"/>
      <w:r w:rsidRPr="003F256D">
        <w:rPr>
          <w:sz w:val="24"/>
          <w:szCs w:val="24"/>
        </w:rPr>
        <w:t xml:space="preserve">., 1996, Nr. 84-2000; 2006, Nr. 4-102; 2011, Nr. 123-5813) </w:t>
      </w:r>
      <w:r w:rsidR="009F335E" w:rsidRPr="003F256D">
        <w:rPr>
          <w:sz w:val="24"/>
          <w:szCs w:val="24"/>
        </w:rPr>
        <w:t xml:space="preserve">(toliau – Įstatymas) 8² straipsnio 1 dalies 2 punktu, atliko </w:t>
      </w:r>
      <w:r w:rsidR="007A71F9" w:rsidRPr="003F256D">
        <w:rPr>
          <w:sz w:val="24"/>
          <w:szCs w:val="24"/>
        </w:rPr>
        <w:t xml:space="preserve">Kelmės rajono savivaldybės administracijos </w:t>
      </w:r>
      <w:r w:rsidR="00860147" w:rsidRPr="003F256D">
        <w:rPr>
          <w:sz w:val="24"/>
          <w:szCs w:val="24"/>
        </w:rPr>
        <w:t xml:space="preserve">(toliau – Perkančioji organizacija) </w:t>
      </w:r>
      <w:r w:rsidR="007A71F9" w:rsidRPr="003F256D">
        <w:rPr>
          <w:sz w:val="24"/>
          <w:szCs w:val="24"/>
        </w:rPr>
        <w:t>neskelbiamų derybų būdu vykdyto „</w:t>
      </w:r>
      <w:proofErr w:type="spellStart"/>
      <w:r w:rsidR="007A71F9" w:rsidRPr="003F256D">
        <w:rPr>
          <w:sz w:val="24"/>
          <w:szCs w:val="24"/>
        </w:rPr>
        <w:t>VšĮ</w:t>
      </w:r>
      <w:proofErr w:type="spellEnd"/>
      <w:r w:rsidR="007A71F9" w:rsidRPr="003F256D">
        <w:rPr>
          <w:sz w:val="24"/>
          <w:szCs w:val="24"/>
        </w:rPr>
        <w:t xml:space="preserve"> Kelmės PRC </w:t>
      </w:r>
      <w:proofErr w:type="spellStart"/>
      <w:r w:rsidR="007A71F9" w:rsidRPr="003F256D">
        <w:rPr>
          <w:sz w:val="24"/>
          <w:szCs w:val="24"/>
        </w:rPr>
        <w:t>Tytuvėnų</w:t>
      </w:r>
      <w:proofErr w:type="spellEnd"/>
      <w:r w:rsidR="007A71F9" w:rsidRPr="003F256D">
        <w:rPr>
          <w:sz w:val="24"/>
          <w:szCs w:val="24"/>
        </w:rPr>
        <w:t xml:space="preserve"> skyriaus paslaugų ir infrastruktūros plėtra“ pirkimo (2013 m. spalio 24 d. Pirkimo komisijos posėdžio protokolas Nr. VK-620) (toliau – Pirkimas Nr. 1) ir neskelbiamų derybų būdu vykdomo „</w:t>
      </w:r>
      <w:proofErr w:type="spellStart"/>
      <w:r w:rsidR="007A71F9" w:rsidRPr="003F256D">
        <w:rPr>
          <w:sz w:val="24"/>
          <w:szCs w:val="24"/>
        </w:rPr>
        <w:t>VšĮ</w:t>
      </w:r>
      <w:proofErr w:type="spellEnd"/>
      <w:r w:rsidR="007A71F9" w:rsidRPr="003F256D">
        <w:rPr>
          <w:sz w:val="24"/>
          <w:szCs w:val="24"/>
        </w:rPr>
        <w:t xml:space="preserve"> Kelmės PRC </w:t>
      </w:r>
      <w:proofErr w:type="spellStart"/>
      <w:r w:rsidR="007A71F9" w:rsidRPr="003F256D">
        <w:rPr>
          <w:sz w:val="24"/>
          <w:szCs w:val="24"/>
        </w:rPr>
        <w:t>Tytuvėnų</w:t>
      </w:r>
      <w:proofErr w:type="spellEnd"/>
      <w:r w:rsidR="007A71F9" w:rsidRPr="003F256D">
        <w:rPr>
          <w:sz w:val="24"/>
          <w:szCs w:val="24"/>
        </w:rPr>
        <w:t xml:space="preserve"> skyriaus paslaugų ir infrastruktūros plėtra“ pirkimo (Tarnyba informuota 2013-11-05 raštu Nr. (7.35) S-3655) (toliau – Pirkimas Nr. 2) </w:t>
      </w:r>
      <w:r w:rsidR="009F335E" w:rsidRPr="003F256D">
        <w:rPr>
          <w:sz w:val="24"/>
          <w:szCs w:val="24"/>
        </w:rPr>
        <w:t>dalinį, pirkimo būdo teisėtumo, vertinimą</w:t>
      </w:r>
      <w:r w:rsidR="009F335E" w:rsidRPr="003F256D">
        <w:rPr>
          <w:bCs/>
          <w:sz w:val="24"/>
          <w:szCs w:val="24"/>
        </w:rPr>
        <w:t>.</w:t>
      </w:r>
    </w:p>
    <w:p w:rsidR="008D14FC" w:rsidRPr="003F256D" w:rsidRDefault="009F335E" w:rsidP="009F335E">
      <w:pPr>
        <w:ind w:firstLine="709"/>
        <w:jc w:val="both"/>
        <w:rPr>
          <w:sz w:val="24"/>
          <w:szCs w:val="24"/>
        </w:rPr>
      </w:pPr>
      <w:r w:rsidRPr="003F256D">
        <w:rPr>
          <w:sz w:val="24"/>
          <w:szCs w:val="24"/>
        </w:rPr>
        <w:t>Tarnyba, įvertinusi Perkančiosios organizacijos pateiktus su Pirkimo būdo parinkimu susijusius dokumentus ir paaiškinimus, nustatė, kad</w:t>
      </w:r>
      <w:r w:rsidR="00991E68" w:rsidRPr="003F256D">
        <w:rPr>
          <w:sz w:val="24"/>
          <w:szCs w:val="24"/>
        </w:rPr>
        <w:t xml:space="preserve"> </w:t>
      </w:r>
      <w:r w:rsidR="00191CA2" w:rsidRPr="003F256D">
        <w:rPr>
          <w:sz w:val="24"/>
          <w:szCs w:val="24"/>
        </w:rPr>
        <w:t>Pirkimo Nr. 1 p</w:t>
      </w:r>
      <w:r w:rsidRPr="003F256D">
        <w:rPr>
          <w:bCs/>
          <w:sz w:val="24"/>
          <w:szCs w:val="24"/>
        </w:rPr>
        <w:t>irkimo būdas – neskelbiamos derybos,</w:t>
      </w:r>
      <w:r w:rsidRPr="003F256D">
        <w:rPr>
          <w:sz w:val="24"/>
          <w:szCs w:val="24"/>
        </w:rPr>
        <w:t xml:space="preserve"> pasirinktas </w:t>
      </w:r>
      <w:r w:rsidR="00860147" w:rsidRPr="003F256D">
        <w:rPr>
          <w:sz w:val="24"/>
          <w:szCs w:val="24"/>
        </w:rPr>
        <w:t xml:space="preserve">viešojo pirkimo komisijos </w:t>
      </w:r>
      <w:r w:rsidRPr="003F256D">
        <w:rPr>
          <w:sz w:val="24"/>
          <w:szCs w:val="24"/>
        </w:rPr>
        <w:t>201</w:t>
      </w:r>
      <w:r w:rsidR="008D14FC" w:rsidRPr="003F256D">
        <w:rPr>
          <w:sz w:val="24"/>
          <w:szCs w:val="24"/>
        </w:rPr>
        <w:t>3-10-</w:t>
      </w:r>
      <w:r w:rsidRPr="003F256D">
        <w:rPr>
          <w:sz w:val="24"/>
          <w:szCs w:val="24"/>
        </w:rPr>
        <w:t xml:space="preserve"> </w:t>
      </w:r>
      <w:r w:rsidR="008D14FC" w:rsidRPr="003F256D">
        <w:rPr>
          <w:sz w:val="24"/>
          <w:szCs w:val="24"/>
        </w:rPr>
        <w:t xml:space="preserve">24 </w:t>
      </w:r>
      <w:r w:rsidRPr="003F256D">
        <w:rPr>
          <w:sz w:val="24"/>
          <w:szCs w:val="24"/>
        </w:rPr>
        <w:t>posėdžio metu priimtu sprendimu (</w:t>
      </w:r>
      <w:r w:rsidR="008D14FC" w:rsidRPr="003F256D">
        <w:rPr>
          <w:sz w:val="24"/>
          <w:szCs w:val="24"/>
        </w:rPr>
        <w:t>p</w:t>
      </w:r>
      <w:r w:rsidRPr="003F256D">
        <w:rPr>
          <w:sz w:val="24"/>
          <w:szCs w:val="24"/>
        </w:rPr>
        <w:t xml:space="preserve">rotokolas Nr. </w:t>
      </w:r>
      <w:r w:rsidR="008D14FC" w:rsidRPr="003F256D">
        <w:rPr>
          <w:sz w:val="24"/>
          <w:szCs w:val="24"/>
        </w:rPr>
        <w:t>VK-620</w:t>
      </w:r>
      <w:r w:rsidRPr="003F256D">
        <w:rPr>
          <w:sz w:val="24"/>
          <w:szCs w:val="24"/>
        </w:rPr>
        <w:t xml:space="preserve">), vadovaujantis Įstatymo </w:t>
      </w:r>
      <w:r w:rsidR="004443F2" w:rsidRPr="003F256D">
        <w:rPr>
          <w:sz w:val="24"/>
          <w:szCs w:val="24"/>
        </w:rPr>
        <w:t>56 straipsnio 1 dalies 4 punktu. Protokole Nr. VK-620 paaiškinta, kad pirkimo būdas pasirenkamas,</w:t>
      </w:r>
      <w:r w:rsidRPr="003F256D">
        <w:rPr>
          <w:sz w:val="24"/>
          <w:szCs w:val="24"/>
        </w:rPr>
        <w:t xml:space="preserve"> atsižvelgiant į tai, kad </w:t>
      </w:r>
      <w:r w:rsidR="008D14FC" w:rsidRPr="003F256D">
        <w:rPr>
          <w:sz w:val="24"/>
          <w:szCs w:val="24"/>
        </w:rPr>
        <w:t>2012-03-27 buvo sudaryta darbų viešojo pirkimo-pardavimo sutartis Nr. SŽ-126 su tiekėju UAB „Akme</w:t>
      </w:r>
      <w:r w:rsidR="008B1BBE" w:rsidRPr="003F256D">
        <w:rPr>
          <w:sz w:val="24"/>
          <w:szCs w:val="24"/>
        </w:rPr>
        <w:t>ns takas“ (pagal 2012-03-08 apklausos rezultatus), kuri nutraukta, nes pastarasis nevykdė sutartinių įsipareigojimų ir dėl to iškilo grėsmė, kad numatyti darbai nebus atlikti iki projekto įgyvendinimo pabaigos, t. y. iki 2013 m. lapkričio 30 d. Neatlikus I etapo rekonstrukcijos darbų, negalima užbaigti projekto „</w:t>
      </w:r>
      <w:proofErr w:type="spellStart"/>
      <w:r w:rsidR="008B1BBE" w:rsidRPr="003F256D">
        <w:rPr>
          <w:sz w:val="24"/>
          <w:szCs w:val="24"/>
        </w:rPr>
        <w:t>VšĮ</w:t>
      </w:r>
      <w:proofErr w:type="spellEnd"/>
      <w:r w:rsidR="008B1BBE" w:rsidRPr="003F256D">
        <w:rPr>
          <w:sz w:val="24"/>
          <w:szCs w:val="24"/>
        </w:rPr>
        <w:t xml:space="preserve"> Kelmės PRC </w:t>
      </w:r>
      <w:proofErr w:type="spellStart"/>
      <w:r w:rsidR="008B1BBE" w:rsidRPr="003F256D">
        <w:rPr>
          <w:sz w:val="24"/>
          <w:szCs w:val="24"/>
        </w:rPr>
        <w:t>Tytuvėnų</w:t>
      </w:r>
      <w:proofErr w:type="spellEnd"/>
      <w:r w:rsidR="008B1BBE" w:rsidRPr="003F256D">
        <w:rPr>
          <w:sz w:val="24"/>
          <w:szCs w:val="24"/>
        </w:rPr>
        <w:t xml:space="preserve"> skyriaus paslaugų ir infrastruktūros plėtra“ įgyvendinimo pagal 2010 m. lapkričio 30 d. paramos sutartį Nr. 3K-A-KV-10-1-002484-PR0001, kuria įsipareigota per maksimalų 36 mėn. </w:t>
      </w:r>
      <w:r w:rsidR="004443F2" w:rsidRPr="003F256D">
        <w:rPr>
          <w:sz w:val="24"/>
          <w:szCs w:val="24"/>
        </w:rPr>
        <w:t>t. y. iki 2013 m.</w:t>
      </w:r>
      <w:r w:rsidR="008B1BBE" w:rsidRPr="003F256D">
        <w:rPr>
          <w:sz w:val="24"/>
          <w:szCs w:val="24"/>
        </w:rPr>
        <w:t xml:space="preserve"> </w:t>
      </w:r>
      <w:r w:rsidR="004443F2" w:rsidRPr="003F256D">
        <w:rPr>
          <w:sz w:val="24"/>
          <w:szCs w:val="24"/>
        </w:rPr>
        <w:t>lapkričio 30 d. pateikti projekto ataskaitą.</w:t>
      </w:r>
    </w:p>
    <w:p w:rsidR="004B5B97" w:rsidRPr="003F256D" w:rsidRDefault="00E47965" w:rsidP="00B61D06">
      <w:pPr>
        <w:ind w:firstLine="709"/>
        <w:jc w:val="both"/>
        <w:rPr>
          <w:sz w:val="24"/>
          <w:szCs w:val="24"/>
        </w:rPr>
      </w:pPr>
      <w:r w:rsidRPr="003F256D">
        <w:rPr>
          <w:sz w:val="24"/>
          <w:szCs w:val="24"/>
        </w:rPr>
        <w:t xml:space="preserve">Įvertinusi aplinkybes, </w:t>
      </w:r>
      <w:r w:rsidR="00B61D06" w:rsidRPr="003F256D">
        <w:rPr>
          <w:sz w:val="24"/>
          <w:szCs w:val="24"/>
        </w:rPr>
        <w:t xml:space="preserve">nurodytas </w:t>
      </w:r>
      <w:r w:rsidR="00860147" w:rsidRPr="003F256D">
        <w:rPr>
          <w:sz w:val="24"/>
          <w:szCs w:val="24"/>
        </w:rPr>
        <w:t>Viešojo pirkimo komisijos</w:t>
      </w:r>
      <w:r w:rsidR="00B61D06" w:rsidRPr="003F256D">
        <w:rPr>
          <w:sz w:val="24"/>
          <w:szCs w:val="24"/>
        </w:rPr>
        <w:t xml:space="preserve"> 2013-10-24 posėdžio protokole Nr. VK-620, </w:t>
      </w:r>
      <w:r w:rsidRPr="003F256D">
        <w:rPr>
          <w:sz w:val="24"/>
          <w:szCs w:val="24"/>
        </w:rPr>
        <w:t>Tarnyba konstatuoja, kad perkančiosios organizacijos motyvai dėl Pirkimo Nr. 1 ir Nr. 2 vykdymo skubo</w:t>
      </w:r>
      <w:r w:rsidR="00B61D06" w:rsidRPr="003F256D">
        <w:rPr>
          <w:sz w:val="24"/>
          <w:szCs w:val="24"/>
        </w:rPr>
        <w:t>s būtinybės yra nepagrįsti, nes</w:t>
      </w:r>
      <w:r w:rsidR="004B5B97" w:rsidRPr="003F256D">
        <w:rPr>
          <w:sz w:val="24"/>
          <w:szCs w:val="24"/>
        </w:rPr>
        <w:t>:</w:t>
      </w:r>
    </w:p>
    <w:p w:rsidR="00034F01" w:rsidRPr="003F256D" w:rsidRDefault="00B61D06" w:rsidP="00DB0D75">
      <w:pPr>
        <w:pStyle w:val="ListParagraph"/>
        <w:numPr>
          <w:ilvl w:val="0"/>
          <w:numId w:val="6"/>
        </w:numPr>
        <w:tabs>
          <w:tab w:val="left" w:pos="1134"/>
        </w:tabs>
        <w:ind w:left="0" w:firstLine="709"/>
        <w:jc w:val="both"/>
        <w:rPr>
          <w:sz w:val="24"/>
          <w:szCs w:val="24"/>
          <w:lang w:val="lt-LT"/>
        </w:rPr>
      </w:pPr>
      <w:r w:rsidRPr="003F256D">
        <w:rPr>
          <w:sz w:val="24"/>
          <w:szCs w:val="24"/>
          <w:lang w:val="lt-LT"/>
        </w:rPr>
        <w:t>sudarytos 201</w:t>
      </w:r>
      <w:r w:rsidR="00A32C2E" w:rsidRPr="003F256D">
        <w:rPr>
          <w:sz w:val="24"/>
          <w:szCs w:val="24"/>
          <w:lang w:val="lt-LT"/>
        </w:rPr>
        <w:t>2</w:t>
      </w:r>
      <w:r w:rsidRPr="003F256D">
        <w:rPr>
          <w:sz w:val="24"/>
          <w:szCs w:val="24"/>
          <w:lang w:val="lt-LT"/>
        </w:rPr>
        <w:t>-03-27 rekonstrukcijos darbų pirkimo sutarties Nr. SŽ-126 (toliau – Sutartis) su tiekėju UAB „Akmens takas“ 4.2 punkte nustatyta, kad darbai turi būti atlikti per 6 mėnesius nuo darbų pirkimo sutarties</w:t>
      </w:r>
      <w:r w:rsidR="00DB0D75" w:rsidRPr="003F256D">
        <w:rPr>
          <w:sz w:val="24"/>
          <w:szCs w:val="24"/>
          <w:lang w:val="lt-LT"/>
        </w:rPr>
        <w:t xml:space="preserve"> pasirašymo dienos, sutarties 4.</w:t>
      </w:r>
      <w:r w:rsidRPr="003F256D">
        <w:rPr>
          <w:sz w:val="24"/>
          <w:szCs w:val="24"/>
          <w:lang w:val="lt-LT"/>
        </w:rPr>
        <w:t xml:space="preserve">2 punkte numatyta galimybė darbų atlikimo terminą pratęsti ne ilgiau kaip 2 mėnesiams. </w:t>
      </w:r>
      <w:r w:rsidR="00860147" w:rsidRPr="003F256D">
        <w:rPr>
          <w:sz w:val="24"/>
          <w:szCs w:val="24"/>
          <w:lang w:val="lt-LT"/>
        </w:rPr>
        <w:t>Perkančioji organizacija 2012-09-27 susitarimu dėl Sutarties darbų atlikimo termino pratęsi</w:t>
      </w:r>
      <w:r w:rsidR="00E94A19" w:rsidRPr="003F256D">
        <w:rPr>
          <w:sz w:val="24"/>
          <w:szCs w:val="24"/>
          <w:lang w:val="lt-LT"/>
        </w:rPr>
        <w:t>mo pratęsė šį terminą iki 2012-11</w:t>
      </w:r>
      <w:r w:rsidR="00860147" w:rsidRPr="003F256D">
        <w:rPr>
          <w:sz w:val="24"/>
          <w:szCs w:val="24"/>
          <w:lang w:val="lt-LT"/>
        </w:rPr>
        <w:t>-27. Perkančioji organizacija neužtikrino, kad tiekėjas laikytųsi Sutartyje nustatytų darbų atlikimo terminų ir Sutartį</w:t>
      </w:r>
      <w:r w:rsidRPr="003F256D">
        <w:rPr>
          <w:sz w:val="24"/>
          <w:szCs w:val="24"/>
          <w:lang w:val="lt-LT"/>
        </w:rPr>
        <w:t xml:space="preserve"> su tiekėju UAB „Akmens takas“ nutraukė </w:t>
      </w:r>
      <w:r w:rsidR="00034F01" w:rsidRPr="003F256D">
        <w:rPr>
          <w:sz w:val="24"/>
          <w:szCs w:val="24"/>
          <w:lang w:val="lt-LT"/>
        </w:rPr>
        <w:t xml:space="preserve">tik </w:t>
      </w:r>
      <w:r w:rsidRPr="003F256D">
        <w:rPr>
          <w:sz w:val="24"/>
          <w:szCs w:val="24"/>
          <w:lang w:val="lt-LT"/>
        </w:rPr>
        <w:t>2013-09-11 raštu Nr. (7.22)S-</w:t>
      </w:r>
      <w:r w:rsidR="007B7FAF" w:rsidRPr="003F256D">
        <w:rPr>
          <w:sz w:val="24"/>
          <w:szCs w:val="24"/>
          <w:lang w:val="lt-LT"/>
        </w:rPr>
        <w:t xml:space="preserve">3087, t. y. po </w:t>
      </w:r>
      <w:r w:rsidR="00E94A19" w:rsidRPr="003F256D">
        <w:rPr>
          <w:sz w:val="24"/>
          <w:szCs w:val="24"/>
          <w:lang w:val="lt-LT"/>
        </w:rPr>
        <w:t>20 mėnesių.</w:t>
      </w:r>
    </w:p>
    <w:p w:rsidR="00DB0D75" w:rsidRPr="003F256D" w:rsidRDefault="00DB0D75" w:rsidP="00DB0D75">
      <w:pPr>
        <w:pStyle w:val="ListParagraph"/>
        <w:numPr>
          <w:ilvl w:val="0"/>
          <w:numId w:val="6"/>
        </w:numPr>
        <w:tabs>
          <w:tab w:val="left" w:pos="1134"/>
        </w:tabs>
        <w:ind w:left="0" w:firstLine="709"/>
        <w:jc w:val="both"/>
        <w:rPr>
          <w:sz w:val="24"/>
          <w:szCs w:val="24"/>
          <w:lang w:val="lt-LT"/>
        </w:rPr>
      </w:pPr>
      <w:r w:rsidRPr="003F256D">
        <w:rPr>
          <w:sz w:val="24"/>
          <w:szCs w:val="24"/>
          <w:lang w:val="lt-LT"/>
        </w:rPr>
        <w:lastRenderedPageBreak/>
        <w:t>Pirkimo Nr. 2 neskelbiamų derybų sąlygų 12 punkte nustatyta, kad „Darbai turi būti atlikti per 1 mėn. nuo sutarties pasirašymo. Esant nenumatytoms aplinkybėms, sutartis gali būti pratęsta 1 kartą 30 dienų“. Atsižvelgiant į tai, kad vokai su pasiūlymais numatyti atplėšti                  2013-11-08, kviečiami trys tiekėjai, Pirkimui pateikus pasiūlymus bent dviem tiekėjams, būtų taikomas atidėjimo terminas – 15 dienų, darbai, įvertinus galimą sutarties pratęsimą, būtų atlikti 2014 m. sausio mėn., o ne iki lapkričio 30 d. kaip numatyta viešojo pirkimo komisijos 2013 m. spalio 24 d. posėdžio protokole Nr. VK-620, t. y. nustatytas darbų atlikimo terminas nesudaro realios galimybės tiekėjui įvykdyti numatytus darbus iki reikiamo laikotarpio (2013 m. lapkričio 30 d.) ir nepagrindžia motyvo, kodėl pirkimo procedūras reikia atlikti ypač skubiai.</w:t>
      </w:r>
    </w:p>
    <w:p w:rsidR="00E47965" w:rsidRPr="003F256D" w:rsidRDefault="00E47965" w:rsidP="00E47965">
      <w:pPr>
        <w:tabs>
          <w:tab w:val="left" w:pos="720"/>
        </w:tabs>
        <w:autoSpaceDE w:val="0"/>
        <w:autoSpaceDN w:val="0"/>
        <w:adjustRightInd w:val="0"/>
        <w:jc w:val="both"/>
        <w:rPr>
          <w:sz w:val="24"/>
          <w:szCs w:val="24"/>
        </w:rPr>
      </w:pPr>
      <w:r w:rsidRPr="003F256D">
        <w:rPr>
          <w:sz w:val="24"/>
          <w:szCs w:val="24"/>
        </w:rPr>
        <w:tab/>
        <w:t xml:space="preserve">Pažymėtina, kad Įstatymo </w:t>
      </w:r>
      <w:r w:rsidR="00034F01" w:rsidRPr="003F256D">
        <w:rPr>
          <w:sz w:val="24"/>
          <w:szCs w:val="24"/>
        </w:rPr>
        <w:t xml:space="preserve">56 straipsnio 1 dalies 4 punkte </w:t>
      </w:r>
      <w:r w:rsidRPr="003F256D">
        <w:rPr>
          <w:sz w:val="24"/>
          <w:szCs w:val="24"/>
        </w:rPr>
        <w:t xml:space="preserve">perkančiajai organizacijai suteikta teisė neskelbiant apie pirkimą pirkti </w:t>
      </w:r>
      <w:r w:rsidRPr="003F256D">
        <w:rPr>
          <w:sz w:val="24"/>
          <w:szCs w:val="24"/>
          <w:u w:val="single"/>
        </w:rPr>
        <w:t>tik išimtinais atvejais</w:t>
      </w:r>
      <w:r w:rsidRPr="003F256D">
        <w:rPr>
          <w:sz w:val="24"/>
          <w:szCs w:val="24"/>
        </w:rPr>
        <w:t xml:space="preserve">, tarp jų tuomet, kai „dėl įvykių, kurių perkančioji organizacija negalėjo iš anksto numatyti, būtina skubiai įsigyti reikalingų prekių, paslaugų ar darbų. </w:t>
      </w:r>
      <w:r w:rsidRPr="003F256D">
        <w:rPr>
          <w:sz w:val="24"/>
          <w:szCs w:val="24"/>
          <w:u w:val="single"/>
        </w:rPr>
        <w:t>Aplinkybės, kuriomis grindžiama ypatinga skuba, negali priklausyti nuo perkančiosios organizacijos</w:t>
      </w:r>
      <w:r w:rsidRPr="003F256D">
        <w:rPr>
          <w:sz w:val="24"/>
          <w:szCs w:val="24"/>
        </w:rPr>
        <w:t xml:space="preserve">“. Šiuo konkrečiu atveju Pirkimai Nr. </w:t>
      </w:r>
      <w:r w:rsidR="00034F01" w:rsidRPr="003F256D">
        <w:rPr>
          <w:sz w:val="24"/>
          <w:szCs w:val="24"/>
        </w:rPr>
        <w:t>1</w:t>
      </w:r>
      <w:r w:rsidRPr="003F256D">
        <w:rPr>
          <w:sz w:val="24"/>
          <w:szCs w:val="24"/>
        </w:rPr>
        <w:t xml:space="preserve"> ir Nr. </w:t>
      </w:r>
      <w:r w:rsidR="00034F01" w:rsidRPr="003F256D">
        <w:rPr>
          <w:sz w:val="24"/>
          <w:szCs w:val="24"/>
        </w:rPr>
        <w:t>2</w:t>
      </w:r>
      <w:r w:rsidRPr="003F256D">
        <w:rPr>
          <w:sz w:val="24"/>
          <w:szCs w:val="24"/>
        </w:rPr>
        <w:t xml:space="preserve"> neatitinka nurodytos sąlygos, t. y. šie pirkimai negalėjo būti vykdomi apie juos neskelbiant Įstatyme nustatyta tvarka.</w:t>
      </w:r>
    </w:p>
    <w:p w:rsidR="00860FDC" w:rsidRPr="003F256D" w:rsidRDefault="00860FDC" w:rsidP="00860FDC">
      <w:pPr>
        <w:ind w:firstLine="737"/>
        <w:jc w:val="both"/>
        <w:rPr>
          <w:sz w:val="24"/>
          <w:szCs w:val="24"/>
        </w:rPr>
      </w:pPr>
      <w:r w:rsidRPr="003F256D">
        <w:rPr>
          <w:sz w:val="24"/>
          <w:szCs w:val="24"/>
        </w:rPr>
        <w:t xml:space="preserve">Tarnyba pažymi, kad Lietuvos Aukščiausiasis Teismas 2009 m. lapkričio 13 d. nutartyje (civilinė byla Nr. 3K-3-505/2009) pažymėjo jog „Neskelbiamų derybų procedūrų sąlygos aiškinamos ir </w:t>
      </w:r>
      <w:r w:rsidRPr="003F256D">
        <w:rPr>
          <w:sz w:val="24"/>
          <w:szCs w:val="24"/>
          <w:u w:val="single"/>
        </w:rPr>
        <w:t>taikomos kaip išimtinės nuostatos</w:t>
      </w:r>
      <w:r w:rsidRPr="003F256D">
        <w:rPr>
          <w:sz w:val="24"/>
          <w:szCs w:val="24"/>
        </w:rPr>
        <w:t>. Remiantis Europos Komisijos parengtu vadovu dėl Bendrijos taisyklių, taikomų viešojo darbų pirkimo sutarčių sudarymui, nenumatytais įvykiais reikėtų laikyti tokius įvykius, kurie neapsakomai viršija įprastines ekonominio ir socialinio gyvenimo ribas, pavyzdžiui, žemės drebėjimai ar potvyniai“.</w:t>
      </w:r>
    </w:p>
    <w:p w:rsidR="00860FDC" w:rsidRPr="003F256D" w:rsidRDefault="00860FDC" w:rsidP="00860FDC">
      <w:pPr>
        <w:ind w:firstLine="737"/>
        <w:jc w:val="both"/>
        <w:rPr>
          <w:sz w:val="24"/>
          <w:szCs w:val="24"/>
        </w:rPr>
      </w:pPr>
      <w:r w:rsidRPr="003F256D">
        <w:rPr>
          <w:sz w:val="24"/>
          <w:szCs w:val="24"/>
        </w:rPr>
        <w:t xml:space="preserve">Tarnyba konstatuoja, jog aplinkybės, kuriomis grindžiama ypatinga skuba, ir įvykiai minimi </w:t>
      </w:r>
      <w:r w:rsidR="004E18DD" w:rsidRPr="003F256D">
        <w:rPr>
          <w:sz w:val="24"/>
          <w:szCs w:val="24"/>
        </w:rPr>
        <w:t xml:space="preserve">viešojo pirkimo komisijos </w:t>
      </w:r>
      <w:r w:rsidR="00743076" w:rsidRPr="003F256D">
        <w:rPr>
          <w:sz w:val="24"/>
          <w:szCs w:val="24"/>
        </w:rPr>
        <w:t xml:space="preserve">2013-10-24 </w:t>
      </w:r>
      <w:r w:rsidRPr="003F256D">
        <w:rPr>
          <w:sz w:val="24"/>
          <w:szCs w:val="24"/>
        </w:rPr>
        <w:t xml:space="preserve">posėdžio protokole Nr. </w:t>
      </w:r>
      <w:r w:rsidR="00743076" w:rsidRPr="003F256D">
        <w:rPr>
          <w:sz w:val="24"/>
          <w:szCs w:val="24"/>
        </w:rPr>
        <w:t>VK-620</w:t>
      </w:r>
      <w:r w:rsidRPr="003F256D">
        <w:rPr>
          <w:sz w:val="24"/>
          <w:szCs w:val="24"/>
        </w:rPr>
        <w:t xml:space="preserve">, nėra įvykiai, kurie neapsakomai viršija įprastines ekonominio ir socialinio gyvenimo ribas ir dėl kurių perkančioji organizacija galėjo skubiai įsigyti </w:t>
      </w:r>
      <w:r w:rsidR="00E47965" w:rsidRPr="003F256D">
        <w:rPr>
          <w:sz w:val="24"/>
          <w:szCs w:val="24"/>
        </w:rPr>
        <w:t xml:space="preserve">darbų, </w:t>
      </w:r>
      <w:r w:rsidRPr="003F256D">
        <w:rPr>
          <w:sz w:val="24"/>
          <w:szCs w:val="24"/>
        </w:rPr>
        <w:t xml:space="preserve">todėl </w:t>
      </w:r>
      <w:r w:rsidR="00E47965" w:rsidRPr="003F256D">
        <w:rPr>
          <w:sz w:val="24"/>
          <w:szCs w:val="24"/>
        </w:rPr>
        <w:t>Perkančioji organizacija</w:t>
      </w:r>
      <w:r w:rsidR="004E18DD" w:rsidRPr="003F256D">
        <w:rPr>
          <w:sz w:val="24"/>
          <w:szCs w:val="24"/>
        </w:rPr>
        <w:t>,</w:t>
      </w:r>
      <w:r w:rsidR="00E47965" w:rsidRPr="003F256D">
        <w:rPr>
          <w:sz w:val="24"/>
          <w:szCs w:val="24"/>
        </w:rPr>
        <w:t xml:space="preserve"> </w:t>
      </w:r>
      <w:r w:rsidRPr="003F256D">
        <w:rPr>
          <w:sz w:val="24"/>
          <w:szCs w:val="24"/>
        </w:rPr>
        <w:t>vykdydama Pirkimus</w:t>
      </w:r>
      <w:r w:rsidR="00E47965" w:rsidRPr="003F256D">
        <w:rPr>
          <w:sz w:val="24"/>
          <w:szCs w:val="24"/>
        </w:rPr>
        <w:t xml:space="preserve"> Nr. 1 ir Nr. 2</w:t>
      </w:r>
      <w:r w:rsidR="00860147" w:rsidRPr="003F256D">
        <w:rPr>
          <w:sz w:val="24"/>
          <w:szCs w:val="24"/>
        </w:rPr>
        <w:t xml:space="preserve"> neskelbiamų derybų būdu, </w:t>
      </w:r>
      <w:r w:rsidRPr="003F256D">
        <w:rPr>
          <w:sz w:val="24"/>
          <w:szCs w:val="24"/>
        </w:rPr>
        <w:t xml:space="preserve">pažeidė Įstatymo </w:t>
      </w:r>
      <w:r w:rsidR="00E47965" w:rsidRPr="003F256D">
        <w:rPr>
          <w:sz w:val="24"/>
          <w:szCs w:val="24"/>
        </w:rPr>
        <w:t>56 straipsnio 1</w:t>
      </w:r>
      <w:r w:rsidRPr="003F256D">
        <w:rPr>
          <w:sz w:val="24"/>
          <w:szCs w:val="24"/>
        </w:rPr>
        <w:t xml:space="preserve"> dalies </w:t>
      </w:r>
      <w:r w:rsidR="00E47965" w:rsidRPr="003F256D">
        <w:rPr>
          <w:sz w:val="24"/>
          <w:szCs w:val="24"/>
        </w:rPr>
        <w:t>4</w:t>
      </w:r>
      <w:r w:rsidRPr="003F256D">
        <w:rPr>
          <w:sz w:val="24"/>
          <w:szCs w:val="24"/>
        </w:rPr>
        <w:t xml:space="preserve"> punktą, neužtikrino tiekėjų konkurencingumo, pažeidė Įstatymo 3 straipsnio 1 dalyje įtvirtintus skaidrumo, lygiateisiškumo ir nediskriminavimo principus, </w:t>
      </w:r>
      <w:r w:rsidR="00A32C2E" w:rsidRPr="003F256D">
        <w:rPr>
          <w:sz w:val="24"/>
          <w:szCs w:val="24"/>
        </w:rPr>
        <w:t>pažeidė</w:t>
      </w:r>
      <w:r w:rsidRPr="003F256D">
        <w:rPr>
          <w:sz w:val="24"/>
          <w:szCs w:val="24"/>
        </w:rPr>
        <w:t xml:space="preserve"> Įstatymo 3 straipsnio 2 dalyje nustatyt</w:t>
      </w:r>
      <w:r w:rsidR="00A32C2E" w:rsidRPr="003F256D">
        <w:rPr>
          <w:sz w:val="24"/>
          <w:szCs w:val="24"/>
        </w:rPr>
        <w:t>ą</w:t>
      </w:r>
      <w:r w:rsidRPr="003F256D">
        <w:rPr>
          <w:sz w:val="24"/>
          <w:szCs w:val="24"/>
        </w:rPr>
        <w:t xml:space="preserve"> pirkimų tiksl</w:t>
      </w:r>
      <w:r w:rsidR="00A32C2E" w:rsidRPr="003F256D">
        <w:rPr>
          <w:sz w:val="24"/>
          <w:szCs w:val="24"/>
        </w:rPr>
        <w:t>ą</w:t>
      </w:r>
      <w:r w:rsidRPr="003F256D">
        <w:rPr>
          <w:sz w:val="24"/>
          <w:szCs w:val="24"/>
        </w:rPr>
        <w:t>.</w:t>
      </w:r>
    </w:p>
    <w:p w:rsidR="00A45262" w:rsidRPr="003F256D" w:rsidRDefault="00A45262" w:rsidP="00B173CA">
      <w:pPr>
        <w:tabs>
          <w:tab w:val="left" w:pos="680"/>
        </w:tabs>
        <w:ind w:firstLine="709"/>
        <w:jc w:val="both"/>
        <w:rPr>
          <w:sz w:val="24"/>
          <w:szCs w:val="24"/>
        </w:rPr>
      </w:pPr>
      <w:r w:rsidRPr="003F256D">
        <w:rPr>
          <w:sz w:val="24"/>
          <w:szCs w:val="24"/>
        </w:rPr>
        <w:t>Tarnyba taip pat nustatė:</w:t>
      </w:r>
    </w:p>
    <w:p w:rsidR="004E18DD" w:rsidRPr="003F256D" w:rsidRDefault="004E18DD" w:rsidP="004E18DD">
      <w:pPr>
        <w:ind w:firstLine="709"/>
        <w:jc w:val="both"/>
        <w:rPr>
          <w:sz w:val="24"/>
          <w:szCs w:val="24"/>
        </w:rPr>
      </w:pPr>
      <w:r w:rsidRPr="003F256D">
        <w:rPr>
          <w:sz w:val="24"/>
          <w:szCs w:val="24"/>
        </w:rPr>
        <w:t xml:space="preserve">1. Perkančioji organizacija pažeidė Įstatymo 18 straipsnio 8 dalies nuostatas, kad „Pirkimo sutarties sąlygos sutarties galiojimo laikotarpiu negali būti keičiamos, išskyrus tokias pirkimo sutarties sąlygas, kurias pakeitus nebūtų pažeisti šio įstatymo 3 straipsnyje nustatyti principai bei tikslai ir kai tokiems pirkimo sutarties sąlygų pakeitimams yra gautas Viešųjų pirkimų tarnybos sutikimas“, nes nesikreipė į Tarnybą su prašymu pakeisti Sutarties sąlygas, t. y. pratęsti darbų atlikimo terminą, numatytą Sutartyje. </w:t>
      </w:r>
    </w:p>
    <w:p w:rsidR="00A45262" w:rsidRPr="003F256D" w:rsidRDefault="004E18DD" w:rsidP="00A45262">
      <w:pPr>
        <w:ind w:firstLine="709"/>
        <w:jc w:val="both"/>
        <w:rPr>
          <w:sz w:val="24"/>
          <w:szCs w:val="24"/>
        </w:rPr>
      </w:pPr>
      <w:r w:rsidRPr="003F256D">
        <w:rPr>
          <w:sz w:val="24"/>
          <w:szCs w:val="24"/>
        </w:rPr>
        <w:t>2</w:t>
      </w:r>
      <w:r w:rsidR="00A45262" w:rsidRPr="003F256D">
        <w:rPr>
          <w:sz w:val="24"/>
          <w:szCs w:val="24"/>
        </w:rPr>
        <w:t xml:space="preserve">. Pirkimo Nr. 1 procedūros pasibaigė 2013-11-04 nesudarius pirkimo-pardavimo sutarties, nes buvo atmestas vienintelis Pirkimui Nr. 1 pateiktas pasiūlymas, kadangi tiekėjas neatitiko minimalių kvalifikacijos reikalavimų (Viešojo pirkimo komisijos posėdžio protokolas Nr. VK-634). Viešojo pirkimo komisijos 2013-11-04 posėdžio protokole užfiksuota, kad „Vadovaujantis Viešųjų pirkimų įstatymo 7 straipsnio 4.2 punktu ir </w:t>
      </w:r>
      <w:r w:rsidR="00A45262" w:rsidRPr="003F256D">
        <w:rPr>
          <w:sz w:val="24"/>
          <w:szCs w:val="24"/>
          <w:u w:val="single"/>
        </w:rPr>
        <w:t>Kelmės rajono</w:t>
      </w:r>
      <w:r w:rsidR="00A45262" w:rsidRPr="003F256D">
        <w:rPr>
          <w:sz w:val="24"/>
          <w:szCs w:val="24"/>
        </w:rPr>
        <w:t xml:space="preserve"> </w:t>
      </w:r>
      <w:r w:rsidR="00A45262" w:rsidRPr="003F256D">
        <w:rPr>
          <w:sz w:val="24"/>
          <w:szCs w:val="24"/>
          <w:u w:val="single"/>
        </w:rPr>
        <w:t>savivaldybės administracijos supaprastintų viešųjų pirkimų taisyklių</w:t>
      </w:r>
      <w:r w:rsidR="00A45262" w:rsidRPr="003F256D">
        <w:rPr>
          <w:sz w:val="24"/>
          <w:szCs w:val="24"/>
        </w:rPr>
        <w:t xml:space="preserve"> 10.2.2 punktu pirkimo procedūros laikomos pasibaigusiomis &lt;...&gt;“. Tarnyba atkreipia dėmesį, kad vykdant pirkimus pagal Įstatymo I ir II skyrių nuostatas, IV skyriaus, tame tarpe ir perkančiųjų organizacijų supaprastintų viešųjų pirkimų taisyklių, nuostatos netaikomos.</w:t>
      </w:r>
    </w:p>
    <w:p w:rsidR="00A45262" w:rsidRPr="003F256D" w:rsidRDefault="00A45262" w:rsidP="00A45262">
      <w:pPr>
        <w:ind w:firstLine="709"/>
        <w:jc w:val="both"/>
        <w:rPr>
          <w:sz w:val="24"/>
          <w:szCs w:val="24"/>
        </w:rPr>
      </w:pPr>
      <w:r w:rsidRPr="003F256D">
        <w:rPr>
          <w:sz w:val="24"/>
          <w:szCs w:val="24"/>
        </w:rPr>
        <w:t xml:space="preserve">Pažymime, kad Įstatymo 84 straipsnyje nustatyta, kad supaprastinti pirkimai, tai pirkimai  kurių vertė yra mažesnė už nustatytas tarptautinio pirkimo vertės ribas (tarptautinio pirkimo vertės riba kai perkami darbai – 17 264 000,00 Lt be PVM). Tokiems pirkimams taikomos Įstatymo IV skyriaus „Supaprastinti pirkimai“ nuostatos. Įstatymo 9 straipsnio 13 dalyje nustatyta: „Nustatant darbų pirkimo vertę, įskaitomos ir numatomo darbų atlikimo bei projektavimo (tuo atveju, kai kartu atliekami ir projektuojami darbai), ir darbams atlikti reikalingų prekių, kurias rangovui pateikia perkančioji organizacija, numatomos vertės“. </w:t>
      </w:r>
      <w:r w:rsidRPr="003F256D">
        <w:rPr>
          <w:sz w:val="24"/>
          <w:szCs w:val="24"/>
        </w:rPr>
        <w:lastRenderedPageBreak/>
        <w:t xml:space="preserve">Atsižvelgiant į </w:t>
      </w:r>
      <w:r w:rsidR="004E18DD" w:rsidRPr="003F256D">
        <w:rPr>
          <w:sz w:val="24"/>
          <w:szCs w:val="24"/>
        </w:rPr>
        <w:t xml:space="preserve">Sutarties </w:t>
      </w:r>
      <w:r w:rsidRPr="003F256D">
        <w:rPr>
          <w:sz w:val="24"/>
          <w:szCs w:val="24"/>
        </w:rPr>
        <w:t>vertę (525.638,47 Lt be PVM), į papildomų darbų, pirktų 2012-09-07 apklausos būdu iš tiekėjo UAB „Akmens takas“ vertę (52.277,00 Lt be PVM) bei į numatomą planuojamo pirkimo vertę (144</w:t>
      </w:r>
      <w:r w:rsidR="004E18DD" w:rsidRPr="003F256D">
        <w:rPr>
          <w:sz w:val="24"/>
          <w:szCs w:val="24"/>
        </w:rPr>
        <w:t>.</w:t>
      </w:r>
      <w:r w:rsidRPr="003F256D">
        <w:rPr>
          <w:sz w:val="24"/>
          <w:szCs w:val="24"/>
        </w:rPr>
        <w:t>000,00 Lt be PVM, nurodyta Perkančiosios organizacijos Strateginio planavimo ir projektų valdymo skyriaus 2013-10-22 rašte Nr. (7.35)S-3517) Pirkimui Nr. 1 ir Pirkimui Nr. 2 turėjo būti taikomos Įstatymo IV straipsnio nuostatos.</w:t>
      </w:r>
    </w:p>
    <w:p w:rsidR="00A45262" w:rsidRPr="003F256D" w:rsidRDefault="00A45262" w:rsidP="00A45262">
      <w:pPr>
        <w:ind w:firstLine="709"/>
        <w:jc w:val="both"/>
        <w:rPr>
          <w:sz w:val="24"/>
          <w:szCs w:val="24"/>
        </w:rPr>
      </w:pPr>
      <w:r w:rsidRPr="003F256D">
        <w:rPr>
          <w:sz w:val="24"/>
          <w:szCs w:val="24"/>
        </w:rPr>
        <w:t xml:space="preserve">Atkreipiame dėmesį, kad </w:t>
      </w:r>
      <w:r w:rsidR="004E18DD" w:rsidRPr="003F256D">
        <w:rPr>
          <w:sz w:val="24"/>
          <w:szCs w:val="24"/>
        </w:rPr>
        <w:t>Sutartis</w:t>
      </w:r>
      <w:r w:rsidRPr="003F256D">
        <w:rPr>
          <w:sz w:val="24"/>
          <w:szCs w:val="24"/>
        </w:rPr>
        <w:t xml:space="preserve"> sudaryta po viešojo pirkimo supaprastinto atviro konkurso bei apklausos būdu vykdytų procedūrų, papildomi darbai iš tiekėjo </w:t>
      </w:r>
      <w:r w:rsidR="004E18DD" w:rsidRPr="003F256D">
        <w:rPr>
          <w:sz w:val="24"/>
          <w:szCs w:val="24"/>
        </w:rPr>
        <w:t xml:space="preserve">UAB „Akmens takas“ </w:t>
      </w:r>
      <w:r w:rsidRPr="003F256D">
        <w:rPr>
          <w:sz w:val="24"/>
          <w:szCs w:val="24"/>
        </w:rPr>
        <w:t>pirkti vykdant apklausą pagal Įstatymo 92 straips</w:t>
      </w:r>
      <w:r w:rsidR="004E18DD" w:rsidRPr="003F256D">
        <w:rPr>
          <w:sz w:val="24"/>
          <w:szCs w:val="24"/>
        </w:rPr>
        <w:t>nio 7 dalies 1 punkto nuostatas, tuo tarpu Pirkimas Nr. 1 ir Pirkimas Nr. 2 vykdyti vadovaujantis Įstatymo 56 straipsnio 1 dalies 4 punkto nuostatomis.</w:t>
      </w:r>
    </w:p>
    <w:p w:rsidR="00A45262" w:rsidRPr="003F256D" w:rsidRDefault="004E18DD" w:rsidP="00A45262">
      <w:pPr>
        <w:ind w:firstLine="709"/>
        <w:jc w:val="both"/>
        <w:rPr>
          <w:sz w:val="24"/>
          <w:szCs w:val="24"/>
        </w:rPr>
      </w:pPr>
      <w:r w:rsidRPr="003F256D">
        <w:rPr>
          <w:sz w:val="24"/>
          <w:szCs w:val="24"/>
        </w:rPr>
        <w:t>3</w:t>
      </w:r>
      <w:r w:rsidR="00A45262" w:rsidRPr="003F256D">
        <w:rPr>
          <w:sz w:val="24"/>
          <w:szCs w:val="24"/>
        </w:rPr>
        <w:t>. Perkančioji organizacija nepateikė Viešojo pirkimo komisijos protokolo, kuriame būtų užfiksuotas komisijos sprendimas dėl Pirkimo Nr. 2 pirkimo būdo parinkimo, kviečiamų tiekėjų pasirinkimo, tuo pažeistos Įstatymo 16 straipsnio 3 dalies nuostatos, kad „&lt;...&gt; Komisijos sprendimai įforminami protokolu. Protokole nurodomi Komisijos sprendimo motyvai, pateikiami paaiškinimai, kiekvieno Komisijos nario atskiroji nuomonė &lt;...&gt;“.</w:t>
      </w:r>
      <w:r w:rsidR="00C411AA" w:rsidRPr="003F256D">
        <w:rPr>
          <w:sz w:val="24"/>
          <w:szCs w:val="24"/>
        </w:rPr>
        <w:t xml:space="preserve"> Tarnyba vertindama Pirkimo Nr. 2 būdo teisėtumą rėmėsi viešojo pirkimo komisijos 2013-10- 24 posėdžio protokolu Nr. VK-620 dėl Pirkimo Nr. 1 būdo parinkimo.</w:t>
      </w:r>
    </w:p>
    <w:p w:rsidR="00A45262" w:rsidRPr="003F256D" w:rsidRDefault="004E18DD" w:rsidP="00A45262">
      <w:pPr>
        <w:ind w:firstLine="709"/>
        <w:jc w:val="both"/>
        <w:rPr>
          <w:sz w:val="24"/>
          <w:szCs w:val="24"/>
        </w:rPr>
      </w:pPr>
      <w:r w:rsidRPr="003F256D">
        <w:rPr>
          <w:sz w:val="24"/>
          <w:szCs w:val="24"/>
        </w:rPr>
        <w:t>4</w:t>
      </w:r>
      <w:r w:rsidR="00A45262" w:rsidRPr="003F256D">
        <w:rPr>
          <w:sz w:val="24"/>
          <w:szCs w:val="24"/>
        </w:rPr>
        <w:t>. Pirkimo Nr. 2 neskelbiamų derybų sąlygos pasirašytos Perkančiosios organizacijos vadovo, tačiau nenur</w:t>
      </w:r>
      <w:r w:rsidR="00C411AA" w:rsidRPr="003F256D">
        <w:rPr>
          <w:sz w:val="24"/>
          <w:szCs w:val="24"/>
        </w:rPr>
        <w:t>odyta dokument</w:t>
      </w:r>
      <w:r w:rsidR="00D94688">
        <w:rPr>
          <w:sz w:val="24"/>
          <w:szCs w:val="24"/>
        </w:rPr>
        <w:t>ų tvirtinimo data, kuri pagrįstų</w:t>
      </w:r>
      <w:r w:rsidR="00C411AA" w:rsidRPr="003F256D">
        <w:rPr>
          <w:sz w:val="24"/>
          <w:szCs w:val="24"/>
        </w:rPr>
        <w:t xml:space="preserve"> sprendimų eiliškumą</w:t>
      </w:r>
      <w:r w:rsidR="003F256D" w:rsidRPr="003F256D">
        <w:rPr>
          <w:sz w:val="24"/>
          <w:szCs w:val="24"/>
        </w:rPr>
        <w:t>.</w:t>
      </w:r>
    </w:p>
    <w:p w:rsidR="00A45262" w:rsidRPr="003F256D" w:rsidRDefault="004E18DD" w:rsidP="00A45262">
      <w:pPr>
        <w:ind w:firstLine="709"/>
        <w:jc w:val="both"/>
        <w:rPr>
          <w:sz w:val="24"/>
          <w:szCs w:val="24"/>
        </w:rPr>
      </w:pPr>
      <w:r w:rsidRPr="003F256D">
        <w:rPr>
          <w:sz w:val="24"/>
          <w:szCs w:val="24"/>
        </w:rPr>
        <w:t>5</w:t>
      </w:r>
      <w:r w:rsidR="00A45262" w:rsidRPr="003F256D">
        <w:rPr>
          <w:sz w:val="24"/>
          <w:szCs w:val="24"/>
        </w:rPr>
        <w:t>. Viešojo pirkimo komisija 2013-10-31 posėdyje (protokolas Nr. VK-630) svarstė naujo Pirkimo Nr. 2 neskelbiamų derybų sąlygas, nepabaigusi Pirkimo Nr. 1 procedūrų. Pirkimo Nr. 1 procedūros pasibaigė 2013-11-04, atmetus vienintelio tiekėjo pasiūlymą (Viešojo pirkimo komisijos protokolas Nr. VK-634). Tuo neužtikrintas Įstatymo 3 straipsnio 1 dalyje įtvirtinto skaidrumo principo laikymasis bei Įstatymo 3 straipsnio 2 dalyje nustatyto tikslo, „sudaryti pirkimo sutartį, &lt;...&gt; racionaliai naudojant tam skirtas lėšas“ siekimas.</w:t>
      </w:r>
    </w:p>
    <w:p w:rsidR="00A45262" w:rsidRPr="003F256D" w:rsidRDefault="00A45262" w:rsidP="00A45262">
      <w:pPr>
        <w:pStyle w:val="BodyText3"/>
        <w:tabs>
          <w:tab w:val="left" w:pos="680"/>
        </w:tabs>
        <w:spacing w:after="0"/>
        <w:ind w:firstLine="709"/>
        <w:jc w:val="both"/>
        <w:rPr>
          <w:sz w:val="24"/>
          <w:szCs w:val="24"/>
        </w:rPr>
      </w:pPr>
      <w:r w:rsidRPr="003F256D">
        <w:rPr>
          <w:sz w:val="24"/>
          <w:szCs w:val="24"/>
        </w:rPr>
        <w:t>Atsižvelgdama į nustatytus Įstatymo pažeidimus, Tarnyba, vadovaudamasi Įstatymo 8</w:t>
      </w:r>
      <w:r w:rsidRPr="003F256D">
        <w:rPr>
          <w:sz w:val="24"/>
          <w:szCs w:val="24"/>
          <w:vertAlign w:val="superscript"/>
        </w:rPr>
        <w:t>2</w:t>
      </w:r>
      <w:r w:rsidRPr="003F256D">
        <w:rPr>
          <w:sz w:val="24"/>
          <w:szCs w:val="24"/>
        </w:rPr>
        <w:t xml:space="preserve"> straipsnio 2 dalies 6 punktu, </w:t>
      </w:r>
      <w:r w:rsidRPr="003F256D">
        <w:rPr>
          <w:b/>
          <w:sz w:val="24"/>
          <w:szCs w:val="24"/>
        </w:rPr>
        <w:t>įpareigoja</w:t>
      </w:r>
      <w:r w:rsidRPr="003F256D">
        <w:rPr>
          <w:sz w:val="24"/>
          <w:szCs w:val="24"/>
        </w:rPr>
        <w:t xml:space="preserve"> </w:t>
      </w:r>
      <w:r w:rsidRPr="003F256D">
        <w:rPr>
          <w:bCs/>
          <w:sz w:val="24"/>
          <w:szCs w:val="24"/>
        </w:rPr>
        <w:t xml:space="preserve">Perkančiąją organizaciją nutraukti Pirkimo Nr. 2 </w:t>
      </w:r>
      <w:r w:rsidRPr="003F256D">
        <w:rPr>
          <w:sz w:val="24"/>
          <w:szCs w:val="24"/>
        </w:rPr>
        <w:t xml:space="preserve">procedūras ir pateikti tai patvirtinančius dokumentus. </w:t>
      </w:r>
    </w:p>
    <w:p w:rsidR="00A45262" w:rsidRPr="003F256D" w:rsidRDefault="00A45262" w:rsidP="00A45262">
      <w:pPr>
        <w:tabs>
          <w:tab w:val="left" w:pos="680"/>
        </w:tabs>
        <w:ind w:firstLine="709"/>
        <w:jc w:val="both"/>
        <w:rPr>
          <w:sz w:val="24"/>
          <w:szCs w:val="24"/>
        </w:rPr>
      </w:pPr>
      <w:r w:rsidRPr="003F256D">
        <w:rPr>
          <w:sz w:val="24"/>
          <w:szCs w:val="24"/>
        </w:rPr>
        <w:t>Vadovaujantis Lietuvos Respublikos administracinių bylų teisenos įstatymo (</w:t>
      </w:r>
      <w:proofErr w:type="spellStart"/>
      <w:r w:rsidRPr="003F256D">
        <w:rPr>
          <w:sz w:val="24"/>
          <w:szCs w:val="24"/>
        </w:rPr>
        <w:t>Žin</w:t>
      </w:r>
      <w:proofErr w:type="spellEnd"/>
      <w:r w:rsidRPr="003F256D">
        <w:rPr>
          <w:sz w:val="24"/>
          <w:szCs w:val="24"/>
        </w:rPr>
        <w:t>., 1999, Nr. 13-308; 2000, Nr. 85-2566) 5 ir 15 straipsniais, nesutikę su Tarnybos įpareigojimu, Jūs galite jį apskųsti teismui šio įstatymo nustatyta tvarka.</w:t>
      </w:r>
    </w:p>
    <w:p w:rsidR="009F335E" w:rsidRPr="003F256D" w:rsidRDefault="009F335E" w:rsidP="009F335E">
      <w:pPr>
        <w:ind w:right="283"/>
        <w:jc w:val="both"/>
        <w:rPr>
          <w:sz w:val="24"/>
          <w:szCs w:val="24"/>
          <w:lang w:eastAsia="lt-LT"/>
        </w:rPr>
      </w:pPr>
    </w:p>
    <w:p w:rsidR="00BD5686" w:rsidRPr="003F256D" w:rsidRDefault="00BD5686" w:rsidP="008678FF">
      <w:pPr>
        <w:tabs>
          <w:tab w:val="left" w:pos="900"/>
        </w:tabs>
        <w:jc w:val="both"/>
        <w:rPr>
          <w:sz w:val="24"/>
          <w:szCs w:val="24"/>
        </w:rPr>
      </w:pPr>
    </w:p>
    <w:p w:rsidR="009331BB" w:rsidRPr="003F256D" w:rsidRDefault="009331BB" w:rsidP="008678FF">
      <w:pPr>
        <w:tabs>
          <w:tab w:val="left" w:pos="900"/>
        </w:tabs>
        <w:jc w:val="both"/>
        <w:rPr>
          <w:sz w:val="24"/>
          <w:szCs w:val="24"/>
        </w:rPr>
      </w:pPr>
    </w:p>
    <w:tbl>
      <w:tblPr>
        <w:tblW w:w="5000" w:type="pct"/>
        <w:tblLook w:val="01E0"/>
      </w:tblPr>
      <w:tblGrid>
        <w:gridCol w:w="4810"/>
        <w:gridCol w:w="4805"/>
      </w:tblGrid>
      <w:tr w:rsidR="00832DBE" w:rsidRPr="003F256D" w:rsidTr="002878B6">
        <w:tc>
          <w:tcPr>
            <w:tcW w:w="4927" w:type="dxa"/>
          </w:tcPr>
          <w:p w:rsidR="00832DBE" w:rsidRPr="003F256D" w:rsidRDefault="00007372" w:rsidP="008678FF">
            <w:pPr>
              <w:tabs>
                <w:tab w:val="left" w:pos="900"/>
              </w:tabs>
              <w:rPr>
                <w:sz w:val="24"/>
                <w:szCs w:val="24"/>
              </w:rPr>
            </w:pPr>
            <w:r w:rsidRPr="003F256D">
              <w:rPr>
                <w:sz w:val="24"/>
                <w:szCs w:val="24"/>
              </w:rPr>
              <w:t>Direktorius</w:t>
            </w:r>
          </w:p>
        </w:tc>
        <w:tc>
          <w:tcPr>
            <w:tcW w:w="4928" w:type="dxa"/>
          </w:tcPr>
          <w:p w:rsidR="00832DBE" w:rsidRPr="003F256D" w:rsidRDefault="00CD0D68" w:rsidP="008678FF">
            <w:pPr>
              <w:tabs>
                <w:tab w:val="left" w:pos="900"/>
              </w:tabs>
              <w:jc w:val="right"/>
              <w:rPr>
                <w:sz w:val="24"/>
                <w:szCs w:val="24"/>
              </w:rPr>
            </w:pPr>
            <w:r w:rsidRPr="003F256D">
              <w:rPr>
                <w:sz w:val="24"/>
                <w:szCs w:val="24"/>
              </w:rPr>
              <w:t>Žydrūnas Plytnikas</w:t>
            </w:r>
          </w:p>
        </w:tc>
      </w:tr>
    </w:tbl>
    <w:p w:rsidR="00AA5D96" w:rsidRPr="003F256D" w:rsidRDefault="00AA5D96" w:rsidP="008678FF">
      <w:pPr>
        <w:tabs>
          <w:tab w:val="left" w:pos="900"/>
        </w:tabs>
        <w:rPr>
          <w:bCs/>
          <w:sz w:val="24"/>
          <w:szCs w:val="24"/>
        </w:rPr>
      </w:pPr>
    </w:p>
    <w:p w:rsidR="00957675" w:rsidRPr="003F256D" w:rsidRDefault="00957675" w:rsidP="008678FF">
      <w:pPr>
        <w:rPr>
          <w:sz w:val="24"/>
          <w:szCs w:val="24"/>
        </w:rPr>
      </w:pPr>
    </w:p>
    <w:p w:rsidR="00957675" w:rsidRPr="003F256D" w:rsidRDefault="00957675" w:rsidP="008678FF">
      <w:pPr>
        <w:rPr>
          <w:sz w:val="24"/>
          <w:szCs w:val="24"/>
        </w:rPr>
      </w:pPr>
    </w:p>
    <w:p w:rsidR="00D354C6" w:rsidRPr="003F256D" w:rsidRDefault="00D354C6" w:rsidP="008678FF">
      <w:pPr>
        <w:rPr>
          <w:sz w:val="24"/>
          <w:szCs w:val="24"/>
        </w:rPr>
      </w:pPr>
    </w:p>
    <w:p w:rsidR="008678FF" w:rsidRPr="003F256D" w:rsidRDefault="008678FF" w:rsidP="008678FF">
      <w:pPr>
        <w:rPr>
          <w:sz w:val="24"/>
          <w:szCs w:val="24"/>
        </w:rPr>
      </w:pPr>
    </w:p>
    <w:p w:rsidR="008678FF" w:rsidRPr="003F256D" w:rsidRDefault="008678FF" w:rsidP="008678FF">
      <w:pPr>
        <w:rPr>
          <w:sz w:val="24"/>
          <w:szCs w:val="24"/>
        </w:rPr>
      </w:pPr>
    </w:p>
    <w:p w:rsidR="008678FF" w:rsidRPr="003F256D" w:rsidRDefault="008678FF" w:rsidP="008678FF">
      <w:pPr>
        <w:rPr>
          <w:sz w:val="24"/>
          <w:szCs w:val="24"/>
        </w:rPr>
      </w:pPr>
    </w:p>
    <w:p w:rsidR="008678FF" w:rsidRPr="003F256D" w:rsidRDefault="008678FF" w:rsidP="008678FF">
      <w:pPr>
        <w:rPr>
          <w:sz w:val="24"/>
          <w:szCs w:val="24"/>
        </w:rPr>
      </w:pPr>
    </w:p>
    <w:p w:rsidR="00B173CA" w:rsidRPr="003F256D" w:rsidRDefault="00B173CA" w:rsidP="008678FF">
      <w:pPr>
        <w:rPr>
          <w:sz w:val="24"/>
          <w:szCs w:val="24"/>
        </w:rPr>
      </w:pPr>
    </w:p>
    <w:p w:rsidR="00B173CA" w:rsidRPr="003F256D" w:rsidRDefault="00B173CA" w:rsidP="008678FF">
      <w:pPr>
        <w:rPr>
          <w:sz w:val="24"/>
          <w:szCs w:val="24"/>
        </w:rPr>
      </w:pPr>
    </w:p>
    <w:p w:rsidR="00B173CA" w:rsidRPr="003F256D" w:rsidRDefault="00B173CA" w:rsidP="008678FF">
      <w:pPr>
        <w:rPr>
          <w:sz w:val="24"/>
          <w:szCs w:val="24"/>
        </w:rPr>
      </w:pPr>
    </w:p>
    <w:p w:rsidR="00B173CA" w:rsidRPr="003F256D" w:rsidRDefault="00B173CA" w:rsidP="008678FF">
      <w:pPr>
        <w:rPr>
          <w:sz w:val="24"/>
          <w:szCs w:val="24"/>
        </w:rPr>
      </w:pPr>
    </w:p>
    <w:p w:rsidR="00B173CA" w:rsidRPr="003F256D" w:rsidRDefault="00B173CA" w:rsidP="008678FF">
      <w:pPr>
        <w:rPr>
          <w:sz w:val="24"/>
          <w:szCs w:val="24"/>
        </w:rPr>
      </w:pPr>
    </w:p>
    <w:p w:rsidR="008678FF" w:rsidRPr="003F256D" w:rsidRDefault="008678FF" w:rsidP="008678FF">
      <w:pPr>
        <w:rPr>
          <w:sz w:val="24"/>
          <w:szCs w:val="24"/>
        </w:rPr>
      </w:pPr>
    </w:p>
    <w:p w:rsidR="008678FF" w:rsidRPr="003F256D" w:rsidRDefault="008678FF" w:rsidP="008678FF">
      <w:pPr>
        <w:rPr>
          <w:sz w:val="24"/>
          <w:szCs w:val="24"/>
        </w:rPr>
      </w:pPr>
    </w:p>
    <w:p w:rsidR="00B173CA" w:rsidRPr="003F256D" w:rsidRDefault="00B173CA" w:rsidP="008678FF">
      <w:pPr>
        <w:rPr>
          <w:sz w:val="24"/>
          <w:szCs w:val="24"/>
        </w:rPr>
      </w:pPr>
    </w:p>
    <w:p w:rsidR="00D354C6" w:rsidRPr="003F256D" w:rsidRDefault="00D354C6" w:rsidP="008678FF">
      <w:pPr>
        <w:rPr>
          <w:sz w:val="24"/>
          <w:szCs w:val="24"/>
        </w:rPr>
      </w:pPr>
    </w:p>
    <w:p w:rsidR="007A7EAF" w:rsidRPr="003F256D" w:rsidRDefault="007A7EAF" w:rsidP="007A7EAF">
      <w:pPr>
        <w:tabs>
          <w:tab w:val="left" w:pos="851"/>
        </w:tabs>
        <w:rPr>
          <w:sz w:val="22"/>
          <w:szCs w:val="22"/>
        </w:rPr>
      </w:pPr>
      <w:r w:rsidRPr="003F256D">
        <w:rPr>
          <w:sz w:val="22"/>
          <w:szCs w:val="22"/>
        </w:rPr>
        <w:t>V. Gadliauskienė, tel. (8 5) 219 7026, el. p. Virginija.Gadliauskiene@vpt.lt</w:t>
      </w:r>
    </w:p>
    <w:sectPr w:rsidR="007A7EAF" w:rsidRPr="003F256D" w:rsidSect="00B61D06">
      <w:headerReference w:type="even" r:id="rId10"/>
      <w:headerReference w:type="default" r:id="rId11"/>
      <w:footerReference w:type="default" r:id="rId12"/>
      <w:footerReference w:type="first" r:id="rId13"/>
      <w:pgSz w:w="11907" w:h="16840" w:code="9"/>
      <w:pgMar w:top="851" w:right="708" w:bottom="1135" w:left="1800" w:header="567" w:footer="313"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805" w:rsidRDefault="00770805">
      <w:r>
        <w:separator/>
      </w:r>
    </w:p>
  </w:endnote>
  <w:endnote w:type="continuationSeparator" w:id="0">
    <w:p w:rsidR="00770805" w:rsidRDefault="00770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4F" w:rsidRDefault="0051444F">
    <w:pPr>
      <w:pStyle w:val="Footer"/>
    </w:pPr>
  </w:p>
  <w:p w:rsidR="0051444F" w:rsidRDefault="005144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08"/>
      <w:gridCol w:w="3204"/>
      <w:gridCol w:w="3203"/>
    </w:tblGrid>
    <w:tr w:rsidR="0051444F" w:rsidRPr="008F10BE" w:rsidTr="0048148B">
      <w:tc>
        <w:tcPr>
          <w:tcW w:w="3225" w:type="dxa"/>
        </w:tcPr>
        <w:p w:rsidR="0051444F" w:rsidRPr="008F10BE" w:rsidRDefault="0051444F" w:rsidP="00225780">
          <w:pPr>
            <w:pStyle w:val="Footer"/>
          </w:pPr>
          <w:r w:rsidRPr="008F10BE">
            <w:t>Biudžetinė įstaiga</w:t>
          </w:r>
        </w:p>
        <w:p w:rsidR="0051444F" w:rsidRPr="008F10BE" w:rsidRDefault="0051444F" w:rsidP="00225780">
          <w:pPr>
            <w:pStyle w:val="Footer"/>
          </w:pPr>
          <w:r w:rsidRPr="008F10BE">
            <w:t>Kareivių g. 1, 08221 Vilnius</w:t>
          </w:r>
        </w:p>
        <w:p w:rsidR="0051444F" w:rsidRPr="008F10BE" w:rsidRDefault="0051444F" w:rsidP="00225780">
          <w:pPr>
            <w:pStyle w:val="Footer"/>
          </w:pPr>
          <w:r w:rsidRPr="008F10BE">
            <w:t>http://www.vpt.lt</w:t>
          </w:r>
        </w:p>
      </w:tc>
      <w:tc>
        <w:tcPr>
          <w:tcW w:w="3225" w:type="dxa"/>
        </w:tcPr>
        <w:p w:rsidR="0051444F" w:rsidRPr="008F10BE" w:rsidRDefault="0051444F" w:rsidP="008A5A7B">
          <w:pPr>
            <w:pStyle w:val="Footer"/>
          </w:pPr>
          <w:r w:rsidRPr="008F10BE">
            <w:t>Tel. (8 5) 219 7001</w:t>
          </w:r>
        </w:p>
        <w:p w:rsidR="0051444F" w:rsidRPr="008F10BE" w:rsidRDefault="0051444F" w:rsidP="008A5A7B">
          <w:pPr>
            <w:pStyle w:val="Footer"/>
          </w:pPr>
          <w:r w:rsidRPr="008F10BE">
            <w:t>Faks. (8 5) 213 6213</w:t>
          </w:r>
        </w:p>
        <w:p w:rsidR="0051444F" w:rsidRPr="008F10BE" w:rsidRDefault="0051444F" w:rsidP="008A5A7B">
          <w:pPr>
            <w:pStyle w:val="Footer"/>
          </w:pPr>
          <w:r w:rsidRPr="008F10BE">
            <w:t>El. p. info@vpt.lt</w:t>
          </w:r>
        </w:p>
      </w:tc>
      <w:tc>
        <w:tcPr>
          <w:tcW w:w="3225" w:type="dxa"/>
        </w:tcPr>
        <w:p w:rsidR="0051444F" w:rsidRPr="008F10BE" w:rsidRDefault="0051444F" w:rsidP="008A5A7B">
          <w:pPr>
            <w:pStyle w:val="Footer"/>
          </w:pPr>
          <w:r w:rsidRPr="008F10BE">
            <w:t>Duomenys kaupiami ir saugomi</w:t>
          </w:r>
        </w:p>
        <w:p w:rsidR="0051444F" w:rsidRPr="008F10BE" w:rsidRDefault="0051444F" w:rsidP="00225780">
          <w:pPr>
            <w:pStyle w:val="Footer"/>
          </w:pPr>
          <w:r w:rsidRPr="008F10BE">
            <w:t>Juridinių asmenų registre</w:t>
          </w:r>
        </w:p>
        <w:p w:rsidR="0051444F" w:rsidRPr="008F10BE" w:rsidRDefault="0051444F" w:rsidP="00225780">
          <w:pPr>
            <w:pStyle w:val="Footer"/>
          </w:pPr>
          <w:r w:rsidRPr="008F10BE">
            <w:t>Kodas 188656261</w:t>
          </w:r>
        </w:p>
      </w:tc>
    </w:tr>
  </w:tbl>
  <w:p w:rsidR="0051444F" w:rsidRPr="008F10BE" w:rsidRDefault="0051444F" w:rsidP="00B61D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805" w:rsidRDefault="00770805">
      <w:r>
        <w:separator/>
      </w:r>
    </w:p>
  </w:footnote>
  <w:footnote w:type="continuationSeparator" w:id="0">
    <w:p w:rsidR="00770805" w:rsidRDefault="007708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4F" w:rsidRDefault="00816A0B">
    <w:pPr>
      <w:pStyle w:val="Header"/>
      <w:framePr w:wrap="around" w:vAnchor="text" w:hAnchor="margin" w:xAlign="center" w:y="1"/>
      <w:rPr>
        <w:rStyle w:val="PageNumber"/>
      </w:rPr>
    </w:pPr>
    <w:r>
      <w:rPr>
        <w:rStyle w:val="PageNumber"/>
      </w:rPr>
      <w:fldChar w:fldCharType="begin"/>
    </w:r>
    <w:r w:rsidR="0051444F">
      <w:rPr>
        <w:rStyle w:val="PageNumber"/>
      </w:rPr>
      <w:instrText xml:space="preserve">PAGE  </w:instrText>
    </w:r>
    <w:r>
      <w:rPr>
        <w:rStyle w:val="PageNumber"/>
      </w:rPr>
      <w:fldChar w:fldCharType="end"/>
    </w:r>
  </w:p>
  <w:p w:rsidR="0051444F" w:rsidRDefault="005144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44F" w:rsidRDefault="00816A0B">
    <w:pPr>
      <w:pStyle w:val="Header"/>
      <w:framePr w:wrap="around" w:vAnchor="text" w:hAnchor="margin" w:xAlign="center" w:y="1"/>
      <w:rPr>
        <w:rStyle w:val="PageNumber"/>
      </w:rPr>
    </w:pPr>
    <w:r>
      <w:rPr>
        <w:rStyle w:val="PageNumber"/>
      </w:rPr>
      <w:fldChar w:fldCharType="begin"/>
    </w:r>
    <w:r w:rsidR="0051444F">
      <w:rPr>
        <w:rStyle w:val="PageNumber"/>
      </w:rPr>
      <w:instrText xml:space="preserve">PAGE  </w:instrText>
    </w:r>
    <w:r>
      <w:rPr>
        <w:rStyle w:val="PageNumber"/>
      </w:rPr>
      <w:fldChar w:fldCharType="separate"/>
    </w:r>
    <w:r w:rsidR="00D94688">
      <w:rPr>
        <w:rStyle w:val="PageNumber"/>
        <w:noProof/>
      </w:rPr>
      <w:t>3</w:t>
    </w:r>
    <w:r>
      <w:rPr>
        <w:rStyle w:val="PageNumber"/>
      </w:rPr>
      <w:fldChar w:fldCharType="end"/>
    </w:r>
  </w:p>
  <w:p w:rsidR="0051444F" w:rsidRDefault="005144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10E3"/>
    <w:multiLevelType w:val="multilevel"/>
    <w:tmpl w:val="1714D2AE"/>
    <w:lvl w:ilvl="0">
      <w:start w:val="1"/>
      <w:numFmt w:val="decimal"/>
      <w:lvlText w:val="%1."/>
      <w:lvlJc w:val="left"/>
      <w:pPr>
        <w:ind w:left="1211"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438"/>
        </w:tabs>
        <w:ind w:left="2438"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376"/>
        </w:tabs>
        <w:ind w:left="3376" w:hanging="1080"/>
      </w:pPr>
      <w:rPr>
        <w:rFonts w:hint="default"/>
      </w:rPr>
    </w:lvl>
    <w:lvl w:ilvl="6">
      <w:start w:val="1"/>
      <w:numFmt w:val="decimal"/>
      <w:isLgl/>
      <w:lvlText w:val="%1.%2.%3.%4.%5.%6.%7"/>
      <w:lvlJc w:val="left"/>
      <w:pPr>
        <w:tabs>
          <w:tab w:val="num" w:pos="4025"/>
        </w:tabs>
        <w:ind w:left="4025" w:hanging="1440"/>
      </w:pPr>
      <w:rPr>
        <w:rFonts w:hint="default"/>
      </w:rPr>
    </w:lvl>
    <w:lvl w:ilvl="7">
      <w:start w:val="1"/>
      <w:numFmt w:val="decimal"/>
      <w:isLgl/>
      <w:lvlText w:val="%1.%2.%3.%4.%5.%6.%7.%8"/>
      <w:lvlJc w:val="left"/>
      <w:pPr>
        <w:tabs>
          <w:tab w:val="num" w:pos="4314"/>
        </w:tabs>
        <w:ind w:left="4314"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1">
    <w:nsid w:val="4390378F"/>
    <w:multiLevelType w:val="hybridMultilevel"/>
    <w:tmpl w:val="4C20E2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nsid w:val="484C3E26"/>
    <w:multiLevelType w:val="hybridMultilevel"/>
    <w:tmpl w:val="270E98A8"/>
    <w:lvl w:ilvl="0" w:tplc="3500D0EA">
      <w:start w:val="1"/>
      <w:numFmt w:val="decimal"/>
      <w:lvlText w:val="%1."/>
      <w:lvlJc w:val="left"/>
      <w:pPr>
        <w:ind w:left="1815" w:hanging="1095"/>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21D6460"/>
    <w:multiLevelType w:val="hybridMultilevel"/>
    <w:tmpl w:val="94120EBA"/>
    <w:lvl w:ilvl="0" w:tplc="C3FE9F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5">
    <w:nsid w:val="6C972A58"/>
    <w:multiLevelType w:val="hybridMultilevel"/>
    <w:tmpl w:val="0F128622"/>
    <w:lvl w:ilvl="0" w:tplc="0282B73C">
      <w:start w:val="1"/>
      <w:numFmt w:val="decimal"/>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mirrorMargins/>
  <w:proofState w:spelling="clean" w:grammar="clean"/>
  <w:stylePaneFormatFilter w:val="3F01"/>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FD5A43"/>
    <w:rsid w:val="00000F22"/>
    <w:rsid w:val="00007372"/>
    <w:rsid w:val="00012F18"/>
    <w:rsid w:val="0001319A"/>
    <w:rsid w:val="00021053"/>
    <w:rsid w:val="00023B43"/>
    <w:rsid w:val="0003205A"/>
    <w:rsid w:val="000327A3"/>
    <w:rsid w:val="00033CC7"/>
    <w:rsid w:val="00034F01"/>
    <w:rsid w:val="00035EB7"/>
    <w:rsid w:val="0004154D"/>
    <w:rsid w:val="0004323F"/>
    <w:rsid w:val="0004354F"/>
    <w:rsid w:val="00044AFE"/>
    <w:rsid w:val="000506A7"/>
    <w:rsid w:val="00057D1E"/>
    <w:rsid w:val="00065DBC"/>
    <w:rsid w:val="00084160"/>
    <w:rsid w:val="00085251"/>
    <w:rsid w:val="00096919"/>
    <w:rsid w:val="00097A68"/>
    <w:rsid w:val="000A3899"/>
    <w:rsid w:val="000B0C6A"/>
    <w:rsid w:val="000B43AE"/>
    <w:rsid w:val="000C11D6"/>
    <w:rsid w:val="000C231A"/>
    <w:rsid w:val="000D190A"/>
    <w:rsid w:val="000E5D45"/>
    <w:rsid w:val="00103DFB"/>
    <w:rsid w:val="00113372"/>
    <w:rsid w:val="00115E29"/>
    <w:rsid w:val="00117AAD"/>
    <w:rsid w:val="00131DFB"/>
    <w:rsid w:val="0014344C"/>
    <w:rsid w:val="0014588A"/>
    <w:rsid w:val="00151F5B"/>
    <w:rsid w:val="00160D34"/>
    <w:rsid w:val="00165987"/>
    <w:rsid w:val="00165BC2"/>
    <w:rsid w:val="00173451"/>
    <w:rsid w:val="00173A46"/>
    <w:rsid w:val="00183961"/>
    <w:rsid w:val="00186039"/>
    <w:rsid w:val="00191B0F"/>
    <w:rsid w:val="00191CA2"/>
    <w:rsid w:val="00192316"/>
    <w:rsid w:val="00193A76"/>
    <w:rsid w:val="001947C6"/>
    <w:rsid w:val="001A0648"/>
    <w:rsid w:val="001A0E0A"/>
    <w:rsid w:val="001A2A3C"/>
    <w:rsid w:val="001A57EF"/>
    <w:rsid w:val="001B1547"/>
    <w:rsid w:val="001B38EA"/>
    <w:rsid w:val="001B44F1"/>
    <w:rsid w:val="001C3E98"/>
    <w:rsid w:val="001C64A9"/>
    <w:rsid w:val="001C668A"/>
    <w:rsid w:val="001D55E2"/>
    <w:rsid w:val="001E0EF3"/>
    <w:rsid w:val="001E1A3C"/>
    <w:rsid w:val="001E6B29"/>
    <w:rsid w:val="001E7702"/>
    <w:rsid w:val="001F204F"/>
    <w:rsid w:val="00202016"/>
    <w:rsid w:val="002041E6"/>
    <w:rsid w:val="00204A48"/>
    <w:rsid w:val="00205F10"/>
    <w:rsid w:val="00212DC3"/>
    <w:rsid w:val="00213375"/>
    <w:rsid w:val="0021749C"/>
    <w:rsid w:val="00223E47"/>
    <w:rsid w:val="00225645"/>
    <w:rsid w:val="00225780"/>
    <w:rsid w:val="002328F9"/>
    <w:rsid w:val="002348ED"/>
    <w:rsid w:val="0024707E"/>
    <w:rsid w:val="002529F5"/>
    <w:rsid w:val="00256CEF"/>
    <w:rsid w:val="002571B3"/>
    <w:rsid w:val="002612D8"/>
    <w:rsid w:val="002650AC"/>
    <w:rsid w:val="0027375F"/>
    <w:rsid w:val="00275D7F"/>
    <w:rsid w:val="00276BE8"/>
    <w:rsid w:val="00287365"/>
    <w:rsid w:val="002878B6"/>
    <w:rsid w:val="00297410"/>
    <w:rsid w:val="002A0455"/>
    <w:rsid w:val="002A057E"/>
    <w:rsid w:val="002A06B0"/>
    <w:rsid w:val="002B0D9C"/>
    <w:rsid w:val="002B405D"/>
    <w:rsid w:val="002B5FFD"/>
    <w:rsid w:val="002B6A22"/>
    <w:rsid w:val="002C1766"/>
    <w:rsid w:val="002C4A68"/>
    <w:rsid w:val="002D1F71"/>
    <w:rsid w:val="002D28BB"/>
    <w:rsid w:val="002D6097"/>
    <w:rsid w:val="002F5AC5"/>
    <w:rsid w:val="002F6A88"/>
    <w:rsid w:val="002F77EC"/>
    <w:rsid w:val="00307BBF"/>
    <w:rsid w:val="00312EEE"/>
    <w:rsid w:val="00313FC6"/>
    <w:rsid w:val="00326B06"/>
    <w:rsid w:val="003317BC"/>
    <w:rsid w:val="00332E6A"/>
    <w:rsid w:val="00351E8D"/>
    <w:rsid w:val="0035640A"/>
    <w:rsid w:val="003575C3"/>
    <w:rsid w:val="00357A1F"/>
    <w:rsid w:val="00363575"/>
    <w:rsid w:val="00364784"/>
    <w:rsid w:val="0038016E"/>
    <w:rsid w:val="0038227F"/>
    <w:rsid w:val="0038515C"/>
    <w:rsid w:val="003901E3"/>
    <w:rsid w:val="00395BC0"/>
    <w:rsid w:val="00396B0F"/>
    <w:rsid w:val="003A07BD"/>
    <w:rsid w:val="003A247C"/>
    <w:rsid w:val="003A5693"/>
    <w:rsid w:val="003A6AFE"/>
    <w:rsid w:val="003B137D"/>
    <w:rsid w:val="003B3873"/>
    <w:rsid w:val="003C1567"/>
    <w:rsid w:val="003C2D1B"/>
    <w:rsid w:val="003C4286"/>
    <w:rsid w:val="003C4C3C"/>
    <w:rsid w:val="003C583D"/>
    <w:rsid w:val="003C66C6"/>
    <w:rsid w:val="003D08E4"/>
    <w:rsid w:val="003D3D13"/>
    <w:rsid w:val="003D4AF0"/>
    <w:rsid w:val="003D7922"/>
    <w:rsid w:val="003E0A9C"/>
    <w:rsid w:val="003E0ECB"/>
    <w:rsid w:val="003F17B7"/>
    <w:rsid w:val="003F1B69"/>
    <w:rsid w:val="003F256D"/>
    <w:rsid w:val="003F5351"/>
    <w:rsid w:val="004007F8"/>
    <w:rsid w:val="00407574"/>
    <w:rsid w:val="004137F1"/>
    <w:rsid w:val="004144B7"/>
    <w:rsid w:val="00415D28"/>
    <w:rsid w:val="0041798C"/>
    <w:rsid w:val="00441962"/>
    <w:rsid w:val="004434D2"/>
    <w:rsid w:val="004443F2"/>
    <w:rsid w:val="00454D65"/>
    <w:rsid w:val="004612E3"/>
    <w:rsid w:val="00461FBE"/>
    <w:rsid w:val="00462413"/>
    <w:rsid w:val="00462A10"/>
    <w:rsid w:val="00465AA2"/>
    <w:rsid w:val="00473741"/>
    <w:rsid w:val="0048148B"/>
    <w:rsid w:val="004833D5"/>
    <w:rsid w:val="00485AD9"/>
    <w:rsid w:val="00485FF8"/>
    <w:rsid w:val="004871E0"/>
    <w:rsid w:val="004A002B"/>
    <w:rsid w:val="004B054E"/>
    <w:rsid w:val="004B186B"/>
    <w:rsid w:val="004B2C6B"/>
    <w:rsid w:val="004B507C"/>
    <w:rsid w:val="004B5B63"/>
    <w:rsid w:val="004B5B97"/>
    <w:rsid w:val="004C4AEF"/>
    <w:rsid w:val="004C5195"/>
    <w:rsid w:val="004C6F09"/>
    <w:rsid w:val="004D018E"/>
    <w:rsid w:val="004D03A6"/>
    <w:rsid w:val="004D0862"/>
    <w:rsid w:val="004D1BAD"/>
    <w:rsid w:val="004D24DE"/>
    <w:rsid w:val="004D473B"/>
    <w:rsid w:val="004E18DD"/>
    <w:rsid w:val="004E4306"/>
    <w:rsid w:val="004E48E9"/>
    <w:rsid w:val="00500C72"/>
    <w:rsid w:val="005049EB"/>
    <w:rsid w:val="00510C55"/>
    <w:rsid w:val="0051166A"/>
    <w:rsid w:val="0051444F"/>
    <w:rsid w:val="0053219B"/>
    <w:rsid w:val="0053294C"/>
    <w:rsid w:val="00540EC2"/>
    <w:rsid w:val="00541F0D"/>
    <w:rsid w:val="0055407C"/>
    <w:rsid w:val="005547CC"/>
    <w:rsid w:val="00556E03"/>
    <w:rsid w:val="00560746"/>
    <w:rsid w:val="00565345"/>
    <w:rsid w:val="0057158D"/>
    <w:rsid w:val="00582399"/>
    <w:rsid w:val="00582FC3"/>
    <w:rsid w:val="00583524"/>
    <w:rsid w:val="00587F2F"/>
    <w:rsid w:val="005916D1"/>
    <w:rsid w:val="00592387"/>
    <w:rsid w:val="005A25FD"/>
    <w:rsid w:val="005A2606"/>
    <w:rsid w:val="005B3462"/>
    <w:rsid w:val="005B6FCB"/>
    <w:rsid w:val="005C23FB"/>
    <w:rsid w:val="005C7E87"/>
    <w:rsid w:val="005D297E"/>
    <w:rsid w:val="005D2EFA"/>
    <w:rsid w:val="005D4BCF"/>
    <w:rsid w:val="005D770C"/>
    <w:rsid w:val="005E0CB3"/>
    <w:rsid w:val="005E7CC9"/>
    <w:rsid w:val="005F21D3"/>
    <w:rsid w:val="005F4842"/>
    <w:rsid w:val="005F5B87"/>
    <w:rsid w:val="005F5F70"/>
    <w:rsid w:val="00604645"/>
    <w:rsid w:val="006136D7"/>
    <w:rsid w:val="006169B5"/>
    <w:rsid w:val="00617673"/>
    <w:rsid w:val="0062596C"/>
    <w:rsid w:val="006263B0"/>
    <w:rsid w:val="00626943"/>
    <w:rsid w:val="0063107D"/>
    <w:rsid w:val="00631CBC"/>
    <w:rsid w:val="006320A5"/>
    <w:rsid w:val="006416BB"/>
    <w:rsid w:val="00641AFE"/>
    <w:rsid w:val="006459A4"/>
    <w:rsid w:val="00646D35"/>
    <w:rsid w:val="00653884"/>
    <w:rsid w:val="00654BAE"/>
    <w:rsid w:val="00663222"/>
    <w:rsid w:val="00664877"/>
    <w:rsid w:val="00680311"/>
    <w:rsid w:val="00680478"/>
    <w:rsid w:val="00682157"/>
    <w:rsid w:val="006822D1"/>
    <w:rsid w:val="006906CB"/>
    <w:rsid w:val="00691084"/>
    <w:rsid w:val="006910FD"/>
    <w:rsid w:val="00693D78"/>
    <w:rsid w:val="00693F43"/>
    <w:rsid w:val="00697B76"/>
    <w:rsid w:val="006A5CB6"/>
    <w:rsid w:val="006A6FAB"/>
    <w:rsid w:val="006B18BA"/>
    <w:rsid w:val="006B1C41"/>
    <w:rsid w:val="006B5FF7"/>
    <w:rsid w:val="006C37C0"/>
    <w:rsid w:val="006C3C29"/>
    <w:rsid w:val="006D14A7"/>
    <w:rsid w:val="006D249D"/>
    <w:rsid w:val="006D4F32"/>
    <w:rsid w:val="006D6F78"/>
    <w:rsid w:val="006E12BA"/>
    <w:rsid w:val="006E1981"/>
    <w:rsid w:val="006E5861"/>
    <w:rsid w:val="006F4BF4"/>
    <w:rsid w:val="006F60EE"/>
    <w:rsid w:val="00700247"/>
    <w:rsid w:val="00702DFF"/>
    <w:rsid w:val="007100A1"/>
    <w:rsid w:val="00714690"/>
    <w:rsid w:val="00717DB9"/>
    <w:rsid w:val="007239ED"/>
    <w:rsid w:val="00723CC5"/>
    <w:rsid w:val="00723EDE"/>
    <w:rsid w:val="00726F8D"/>
    <w:rsid w:val="00727CA6"/>
    <w:rsid w:val="0073315E"/>
    <w:rsid w:val="00740E47"/>
    <w:rsid w:val="00743076"/>
    <w:rsid w:val="00744E44"/>
    <w:rsid w:val="00747F93"/>
    <w:rsid w:val="0075265F"/>
    <w:rsid w:val="007546D7"/>
    <w:rsid w:val="00760432"/>
    <w:rsid w:val="00761E6C"/>
    <w:rsid w:val="00762067"/>
    <w:rsid w:val="0076568A"/>
    <w:rsid w:val="00770805"/>
    <w:rsid w:val="00771BEC"/>
    <w:rsid w:val="00772A11"/>
    <w:rsid w:val="00774617"/>
    <w:rsid w:val="007777E6"/>
    <w:rsid w:val="007857B1"/>
    <w:rsid w:val="007861E5"/>
    <w:rsid w:val="00793677"/>
    <w:rsid w:val="007947DB"/>
    <w:rsid w:val="007A3192"/>
    <w:rsid w:val="007A35BC"/>
    <w:rsid w:val="007A6841"/>
    <w:rsid w:val="007A71F9"/>
    <w:rsid w:val="007A7EAF"/>
    <w:rsid w:val="007A7FEC"/>
    <w:rsid w:val="007B2BE5"/>
    <w:rsid w:val="007B60F4"/>
    <w:rsid w:val="007B7FAF"/>
    <w:rsid w:val="007C1E02"/>
    <w:rsid w:val="007C2C06"/>
    <w:rsid w:val="007D388C"/>
    <w:rsid w:val="007D3E68"/>
    <w:rsid w:val="007D4CB2"/>
    <w:rsid w:val="007D63AA"/>
    <w:rsid w:val="007E79D9"/>
    <w:rsid w:val="007E7BF1"/>
    <w:rsid w:val="007F62F4"/>
    <w:rsid w:val="00802E80"/>
    <w:rsid w:val="008051B9"/>
    <w:rsid w:val="00806367"/>
    <w:rsid w:val="00815693"/>
    <w:rsid w:val="00816A0B"/>
    <w:rsid w:val="008216FE"/>
    <w:rsid w:val="00825274"/>
    <w:rsid w:val="00825C63"/>
    <w:rsid w:val="00825F5F"/>
    <w:rsid w:val="008268C9"/>
    <w:rsid w:val="00826F8C"/>
    <w:rsid w:val="00832DBE"/>
    <w:rsid w:val="008449B2"/>
    <w:rsid w:val="008454AF"/>
    <w:rsid w:val="008465EF"/>
    <w:rsid w:val="00853EE5"/>
    <w:rsid w:val="00854F66"/>
    <w:rsid w:val="00860147"/>
    <w:rsid w:val="00860FDC"/>
    <w:rsid w:val="00864D8E"/>
    <w:rsid w:val="00865A8A"/>
    <w:rsid w:val="008678FF"/>
    <w:rsid w:val="008716BD"/>
    <w:rsid w:val="00871F8F"/>
    <w:rsid w:val="00875B48"/>
    <w:rsid w:val="008772F2"/>
    <w:rsid w:val="00877384"/>
    <w:rsid w:val="0088115E"/>
    <w:rsid w:val="00892B6B"/>
    <w:rsid w:val="008961CC"/>
    <w:rsid w:val="00896411"/>
    <w:rsid w:val="008A46C7"/>
    <w:rsid w:val="008A5A7B"/>
    <w:rsid w:val="008A5C10"/>
    <w:rsid w:val="008A6F6D"/>
    <w:rsid w:val="008B1BA9"/>
    <w:rsid w:val="008B1BBE"/>
    <w:rsid w:val="008B32C7"/>
    <w:rsid w:val="008B369B"/>
    <w:rsid w:val="008B4A61"/>
    <w:rsid w:val="008B5A4E"/>
    <w:rsid w:val="008B63C9"/>
    <w:rsid w:val="008C08DC"/>
    <w:rsid w:val="008C7C12"/>
    <w:rsid w:val="008D14FC"/>
    <w:rsid w:val="008D1990"/>
    <w:rsid w:val="008E3331"/>
    <w:rsid w:val="008E6743"/>
    <w:rsid w:val="008F10BE"/>
    <w:rsid w:val="008F5F3F"/>
    <w:rsid w:val="008F6484"/>
    <w:rsid w:val="008F6599"/>
    <w:rsid w:val="008F7069"/>
    <w:rsid w:val="008F7A80"/>
    <w:rsid w:val="00900135"/>
    <w:rsid w:val="00903147"/>
    <w:rsid w:val="00903E32"/>
    <w:rsid w:val="009049A3"/>
    <w:rsid w:val="00904F64"/>
    <w:rsid w:val="00907C82"/>
    <w:rsid w:val="00911CBE"/>
    <w:rsid w:val="009156ED"/>
    <w:rsid w:val="00915DA3"/>
    <w:rsid w:val="00922BD9"/>
    <w:rsid w:val="00923B40"/>
    <w:rsid w:val="009310AB"/>
    <w:rsid w:val="009331BB"/>
    <w:rsid w:val="00943DBD"/>
    <w:rsid w:val="009459D8"/>
    <w:rsid w:val="00950B86"/>
    <w:rsid w:val="0095207D"/>
    <w:rsid w:val="0095689C"/>
    <w:rsid w:val="00957207"/>
    <w:rsid w:val="00957675"/>
    <w:rsid w:val="009607FC"/>
    <w:rsid w:val="009645D9"/>
    <w:rsid w:val="009824DD"/>
    <w:rsid w:val="009831BF"/>
    <w:rsid w:val="00984674"/>
    <w:rsid w:val="0098570E"/>
    <w:rsid w:val="00985A7E"/>
    <w:rsid w:val="00986ECF"/>
    <w:rsid w:val="00987111"/>
    <w:rsid w:val="00991E68"/>
    <w:rsid w:val="0099549D"/>
    <w:rsid w:val="009A791A"/>
    <w:rsid w:val="009A7CC2"/>
    <w:rsid w:val="009B0BC6"/>
    <w:rsid w:val="009B2246"/>
    <w:rsid w:val="009D29A9"/>
    <w:rsid w:val="009D2F5B"/>
    <w:rsid w:val="009D466E"/>
    <w:rsid w:val="009D647F"/>
    <w:rsid w:val="009D7CB0"/>
    <w:rsid w:val="009E07B1"/>
    <w:rsid w:val="009E2272"/>
    <w:rsid w:val="009E34E8"/>
    <w:rsid w:val="009E460B"/>
    <w:rsid w:val="009F102C"/>
    <w:rsid w:val="009F1576"/>
    <w:rsid w:val="009F1F7D"/>
    <w:rsid w:val="009F335E"/>
    <w:rsid w:val="009F7686"/>
    <w:rsid w:val="00A041EB"/>
    <w:rsid w:val="00A07134"/>
    <w:rsid w:val="00A11352"/>
    <w:rsid w:val="00A13F81"/>
    <w:rsid w:val="00A20325"/>
    <w:rsid w:val="00A23F17"/>
    <w:rsid w:val="00A26FAE"/>
    <w:rsid w:val="00A26FB0"/>
    <w:rsid w:val="00A32C2E"/>
    <w:rsid w:val="00A41F79"/>
    <w:rsid w:val="00A43705"/>
    <w:rsid w:val="00A45199"/>
    <w:rsid w:val="00A45262"/>
    <w:rsid w:val="00A5662A"/>
    <w:rsid w:val="00A566FD"/>
    <w:rsid w:val="00A60D2E"/>
    <w:rsid w:val="00A630A8"/>
    <w:rsid w:val="00A713EC"/>
    <w:rsid w:val="00A7313C"/>
    <w:rsid w:val="00A77BDD"/>
    <w:rsid w:val="00A81973"/>
    <w:rsid w:val="00A8239E"/>
    <w:rsid w:val="00A82D0B"/>
    <w:rsid w:val="00A8438D"/>
    <w:rsid w:val="00A939D4"/>
    <w:rsid w:val="00AA5D96"/>
    <w:rsid w:val="00AA7B26"/>
    <w:rsid w:val="00AB08E6"/>
    <w:rsid w:val="00AB1791"/>
    <w:rsid w:val="00AB1B9B"/>
    <w:rsid w:val="00AB724C"/>
    <w:rsid w:val="00AC0FBE"/>
    <w:rsid w:val="00AC2BFA"/>
    <w:rsid w:val="00AC388B"/>
    <w:rsid w:val="00AC720E"/>
    <w:rsid w:val="00AD09A7"/>
    <w:rsid w:val="00AD113F"/>
    <w:rsid w:val="00AD139D"/>
    <w:rsid w:val="00AD13EA"/>
    <w:rsid w:val="00AD4FCC"/>
    <w:rsid w:val="00AD6519"/>
    <w:rsid w:val="00AD6B9F"/>
    <w:rsid w:val="00AE1A03"/>
    <w:rsid w:val="00AE1A79"/>
    <w:rsid w:val="00AE7F2D"/>
    <w:rsid w:val="00AF20B8"/>
    <w:rsid w:val="00AF2C97"/>
    <w:rsid w:val="00B1182C"/>
    <w:rsid w:val="00B1186E"/>
    <w:rsid w:val="00B11E8C"/>
    <w:rsid w:val="00B13D09"/>
    <w:rsid w:val="00B1401C"/>
    <w:rsid w:val="00B14034"/>
    <w:rsid w:val="00B16E6B"/>
    <w:rsid w:val="00B173CA"/>
    <w:rsid w:val="00B23540"/>
    <w:rsid w:val="00B24EBC"/>
    <w:rsid w:val="00B2606E"/>
    <w:rsid w:val="00B36CC9"/>
    <w:rsid w:val="00B36DB4"/>
    <w:rsid w:val="00B36DDA"/>
    <w:rsid w:val="00B433FF"/>
    <w:rsid w:val="00B45C07"/>
    <w:rsid w:val="00B46EBE"/>
    <w:rsid w:val="00B530E8"/>
    <w:rsid w:val="00B53DC4"/>
    <w:rsid w:val="00B6103B"/>
    <w:rsid w:val="00B61D06"/>
    <w:rsid w:val="00B6406C"/>
    <w:rsid w:val="00B64871"/>
    <w:rsid w:val="00B655F0"/>
    <w:rsid w:val="00B66BF8"/>
    <w:rsid w:val="00B67F07"/>
    <w:rsid w:val="00B70C35"/>
    <w:rsid w:val="00B71AA6"/>
    <w:rsid w:val="00B82543"/>
    <w:rsid w:val="00B834D1"/>
    <w:rsid w:val="00B9048E"/>
    <w:rsid w:val="00B94713"/>
    <w:rsid w:val="00B972CD"/>
    <w:rsid w:val="00BA0DDB"/>
    <w:rsid w:val="00BB0636"/>
    <w:rsid w:val="00BB1225"/>
    <w:rsid w:val="00BB1C7D"/>
    <w:rsid w:val="00BB2FE9"/>
    <w:rsid w:val="00BB3371"/>
    <w:rsid w:val="00BB684E"/>
    <w:rsid w:val="00BB6D51"/>
    <w:rsid w:val="00BB7A5B"/>
    <w:rsid w:val="00BC2A65"/>
    <w:rsid w:val="00BD2650"/>
    <w:rsid w:val="00BD5686"/>
    <w:rsid w:val="00BD6AB7"/>
    <w:rsid w:val="00BD6B6F"/>
    <w:rsid w:val="00BD7AD3"/>
    <w:rsid w:val="00BE18CE"/>
    <w:rsid w:val="00BE40F7"/>
    <w:rsid w:val="00BE5F43"/>
    <w:rsid w:val="00BF04AC"/>
    <w:rsid w:val="00C0303B"/>
    <w:rsid w:val="00C05FB2"/>
    <w:rsid w:val="00C11535"/>
    <w:rsid w:val="00C13A32"/>
    <w:rsid w:val="00C15E14"/>
    <w:rsid w:val="00C267ED"/>
    <w:rsid w:val="00C26C92"/>
    <w:rsid w:val="00C279AB"/>
    <w:rsid w:val="00C304F5"/>
    <w:rsid w:val="00C3102D"/>
    <w:rsid w:val="00C34FE2"/>
    <w:rsid w:val="00C411AA"/>
    <w:rsid w:val="00C42936"/>
    <w:rsid w:val="00C42EF3"/>
    <w:rsid w:val="00C43CB2"/>
    <w:rsid w:val="00C51D40"/>
    <w:rsid w:val="00C51DB4"/>
    <w:rsid w:val="00C527E8"/>
    <w:rsid w:val="00C540F8"/>
    <w:rsid w:val="00C5572A"/>
    <w:rsid w:val="00C57378"/>
    <w:rsid w:val="00C661E5"/>
    <w:rsid w:val="00C71B4A"/>
    <w:rsid w:val="00C72E9C"/>
    <w:rsid w:val="00C8281B"/>
    <w:rsid w:val="00C82B94"/>
    <w:rsid w:val="00C93238"/>
    <w:rsid w:val="00C93759"/>
    <w:rsid w:val="00C93BAE"/>
    <w:rsid w:val="00C94AAB"/>
    <w:rsid w:val="00C9544E"/>
    <w:rsid w:val="00C9591F"/>
    <w:rsid w:val="00C968F7"/>
    <w:rsid w:val="00C96CAB"/>
    <w:rsid w:val="00CA53A6"/>
    <w:rsid w:val="00CA7CFE"/>
    <w:rsid w:val="00CB005B"/>
    <w:rsid w:val="00CB174E"/>
    <w:rsid w:val="00CB34EC"/>
    <w:rsid w:val="00CB6380"/>
    <w:rsid w:val="00CB68DA"/>
    <w:rsid w:val="00CC0CA5"/>
    <w:rsid w:val="00CC4CFC"/>
    <w:rsid w:val="00CC51A4"/>
    <w:rsid w:val="00CC7A5D"/>
    <w:rsid w:val="00CD0D68"/>
    <w:rsid w:val="00CE340B"/>
    <w:rsid w:val="00CE4B32"/>
    <w:rsid w:val="00CE5B9B"/>
    <w:rsid w:val="00CF00EC"/>
    <w:rsid w:val="00CF3D0A"/>
    <w:rsid w:val="00D00FA4"/>
    <w:rsid w:val="00D11654"/>
    <w:rsid w:val="00D11BA8"/>
    <w:rsid w:val="00D12014"/>
    <w:rsid w:val="00D15887"/>
    <w:rsid w:val="00D15D71"/>
    <w:rsid w:val="00D2089C"/>
    <w:rsid w:val="00D214EB"/>
    <w:rsid w:val="00D215F6"/>
    <w:rsid w:val="00D219A4"/>
    <w:rsid w:val="00D26C7E"/>
    <w:rsid w:val="00D27DC2"/>
    <w:rsid w:val="00D30739"/>
    <w:rsid w:val="00D354C6"/>
    <w:rsid w:val="00D37AE0"/>
    <w:rsid w:val="00D5057E"/>
    <w:rsid w:val="00D549DA"/>
    <w:rsid w:val="00D7137C"/>
    <w:rsid w:val="00D7171D"/>
    <w:rsid w:val="00D73CF3"/>
    <w:rsid w:val="00D74661"/>
    <w:rsid w:val="00D81162"/>
    <w:rsid w:val="00D81437"/>
    <w:rsid w:val="00D83909"/>
    <w:rsid w:val="00D8624A"/>
    <w:rsid w:val="00D86B85"/>
    <w:rsid w:val="00D87661"/>
    <w:rsid w:val="00D90BF3"/>
    <w:rsid w:val="00D917BE"/>
    <w:rsid w:val="00D9433F"/>
    <w:rsid w:val="00D94688"/>
    <w:rsid w:val="00D9632C"/>
    <w:rsid w:val="00D96FFF"/>
    <w:rsid w:val="00DB0D75"/>
    <w:rsid w:val="00DB26F9"/>
    <w:rsid w:val="00DB3D63"/>
    <w:rsid w:val="00DB4876"/>
    <w:rsid w:val="00DC2B05"/>
    <w:rsid w:val="00DC7AD8"/>
    <w:rsid w:val="00DD29F8"/>
    <w:rsid w:val="00DD5A71"/>
    <w:rsid w:val="00DE0D52"/>
    <w:rsid w:val="00DE201F"/>
    <w:rsid w:val="00DE6347"/>
    <w:rsid w:val="00DE7300"/>
    <w:rsid w:val="00DE7C7A"/>
    <w:rsid w:val="00DF49F8"/>
    <w:rsid w:val="00E027EF"/>
    <w:rsid w:val="00E0487E"/>
    <w:rsid w:val="00E10488"/>
    <w:rsid w:val="00E12684"/>
    <w:rsid w:val="00E13241"/>
    <w:rsid w:val="00E1788F"/>
    <w:rsid w:val="00E218A6"/>
    <w:rsid w:val="00E30871"/>
    <w:rsid w:val="00E31435"/>
    <w:rsid w:val="00E31901"/>
    <w:rsid w:val="00E47965"/>
    <w:rsid w:val="00E53E9D"/>
    <w:rsid w:val="00E53FE4"/>
    <w:rsid w:val="00E64626"/>
    <w:rsid w:val="00E64ABF"/>
    <w:rsid w:val="00E65041"/>
    <w:rsid w:val="00E724E7"/>
    <w:rsid w:val="00E72747"/>
    <w:rsid w:val="00E74314"/>
    <w:rsid w:val="00E828E1"/>
    <w:rsid w:val="00E831FF"/>
    <w:rsid w:val="00E858A8"/>
    <w:rsid w:val="00E85F82"/>
    <w:rsid w:val="00E8779F"/>
    <w:rsid w:val="00E87CCE"/>
    <w:rsid w:val="00E938B9"/>
    <w:rsid w:val="00E9461B"/>
    <w:rsid w:val="00E94A19"/>
    <w:rsid w:val="00EA4AB0"/>
    <w:rsid w:val="00EB36A1"/>
    <w:rsid w:val="00EB57D9"/>
    <w:rsid w:val="00EB6E88"/>
    <w:rsid w:val="00EC1185"/>
    <w:rsid w:val="00EC3B31"/>
    <w:rsid w:val="00ED1DFA"/>
    <w:rsid w:val="00EE5669"/>
    <w:rsid w:val="00EE58F7"/>
    <w:rsid w:val="00EF5F2E"/>
    <w:rsid w:val="00F01792"/>
    <w:rsid w:val="00F13325"/>
    <w:rsid w:val="00F15A02"/>
    <w:rsid w:val="00F27B32"/>
    <w:rsid w:val="00F30BD1"/>
    <w:rsid w:val="00F30F1D"/>
    <w:rsid w:val="00F3191A"/>
    <w:rsid w:val="00F338F1"/>
    <w:rsid w:val="00F34035"/>
    <w:rsid w:val="00F34865"/>
    <w:rsid w:val="00F41B42"/>
    <w:rsid w:val="00F45468"/>
    <w:rsid w:val="00F473C0"/>
    <w:rsid w:val="00F51698"/>
    <w:rsid w:val="00F606BC"/>
    <w:rsid w:val="00F61DD2"/>
    <w:rsid w:val="00F6522E"/>
    <w:rsid w:val="00F676B8"/>
    <w:rsid w:val="00F70744"/>
    <w:rsid w:val="00F73AD1"/>
    <w:rsid w:val="00F73CE6"/>
    <w:rsid w:val="00F778E8"/>
    <w:rsid w:val="00F831BA"/>
    <w:rsid w:val="00F87524"/>
    <w:rsid w:val="00F87F8B"/>
    <w:rsid w:val="00F90553"/>
    <w:rsid w:val="00F90D16"/>
    <w:rsid w:val="00F93CF9"/>
    <w:rsid w:val="00F94496"/>
    <w:rsid w:val="00FA76E1"/>
    <w:rsid w:val="00FB04CD"/>
    <w:rsid w:val="00FB3DA4"/>
    <w:rsid w:val="00FC0FEB"/>
    <w:rsid w:val="00FC628C"/>
    <w:rsid w:val="00FD2C69"/>
    <w:rsid w:val="00FD2E10"/>
    <w:rsid w:val="00FD44C0"/>
    <w:rsid w:val="00FD4D5F"/>
    <w:rsid w:val="00FD5A43"/>
    <w:rsid w:val="00FE01BA"/>
    <w:rsid w:val="00FE0E7F"/>
    <w:rsid w:val="00FE485E"/>
    <w:rsid w:val="00FE7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qFormat/>
    <w:rsid w:val="005E7C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character" w:styleId="Strong">
    <w:name w:val="Strong"/>
    <w:qFormat/>
    <w:rsid w:val="00CF00EC"/>
    <w:rPr>
      <w:b/>
      <w:bCs/>
    </w:rPr>
  </w:style>
  <w:style w:type="paragraph" w:customStyle="1" w:styleId="Normal12pt">
    <w:name w:val="Normal + 12 pt"/>
    <w:basedOn w:val="Normal"/>
    <w:rsid w:val="00682157"/>
    <w:pPr>
      <w:tabs>
        <w:tab w:val="left" w:pos="737"/>
      </w:tabs>
      <w:ind w:right="-283"/>
      <w:jc w:val="both"/>
    </w:pPr>
    <w:rPr>
      <w:sz w:val="24"/>
      <w:szCs w:val="24"/>
    </w:rPr>
  </w:style>
  <w:style w:type="paragraph" w:styleId="ListParagraph">
    <w:name w:val="List Paragraph"/>
    <w:basedOn w:val="Normal"/>
    <w:uiPriority w:val="34"/>
    <w:qFormat/>
    <w:rsid w:val="007857B1"/>
    <w:pPr>
      <w:ind w:left="720"/>
      <w:contextualSpacing/>
    </w:pPr>
    <w:rPr>
      <w:lang w:val="en-US"/>
    </w:rPr>
  </w:style>
  <w:style w:type="paragraph" w:customStyle="1" w:styleId="Sraopastraipa1">
    <w:name w:val="Sąrašo pastraipa1"/>
    <w:basedOn w:val="Normal"/>
    <w:qFormat/>
    <w:rsid w:val="00DE0D52"/>
    <w:pPr>
      <w:ind w:left="720"/>
      <w:contextualSpacing/>
    </w:pPr>
    <w:rPr>
      <w:sz w:val="24"/>
    </w:rPr>
  </w:style>
  <w:style w:type="paragraph" w:styleId="BodyText3">
    <w:name w:val="Body Text 3"/>
    <w:basedOn w:val="Normal"/>
    <w:link w:val="BodyText3Char"/>
    <w:rsid w:val="00B173CA"/>
    <w:pPr>
      <w:spacing w:after="120"/>
    </w:pPr>
    <w:rPr>
      <w:sz w:val="16"/>
      <w:szCs w:val="16"/>
      <w:lang w:eastAsia="lt-LT"/>
    </w:rPr>
  </w:style>
  <w:style w:type="character" w:customStyle="1" w:styleId="BodyText3Char">
    <w:name w:val="Body Text 3 Char"/>
    <w:basedOn w:val="DefaultParagraphFont"/>
    <w:link w:val="BodyText3"/>
    <w:rsid w:val="00B173CA"/>
    <w:rPr>
      <w:sz w:val="16"/>
      <w:szCs w:val="16"/>
    </w:rPr>
  </w:style>
</w:styles>
</file>

<file path=word/webSettings.xml><?xml version="1.0" encoding="utf-8"?>
<w:webSettings xmlns:r="http://schemas.openxmlformats.org/officeDocument/2006/relationships" xmlns:w="http://schemas.openxmlformats.org/wordprocessingml/2006/main">
  <w:divs>
    <w:div w:id="391854922">
      <w:bodyDiv w:val="1"/>
      <w:marLeft w:val="0"/>
      <w:marRight w:val="0"/>
      <w:marTop w:val="0"/>
      <w:marBottom w:val="0"/>
      <w:divBdr>
        <w:top w:val="none" w:sz="0" w:space="0" w:color="auto"/>
        <w:left w:val="none" w:sz="0" w:space="0" w:color="auto"/>
        <w:bottom w:val="none" w:sz="0" w:space="0" w:color="auto"/>
        <w:right w:val="none" w:sz="0" w:space="0" w:color="auto"/>
      </w:divBdr>
    </w:div>
    <w:div w:id="956715466">
      <w:bodyDiv w:val="1"/>
      <w:marLeft w:val="191"/>
      <w:marRight w:val="191"/>
      <w:marTop w:val="0"/>
      <w:marBottom w:val="0"/>
      <w:divBdr>
        <w:top w:val="none" w:sz="0" w:space="0" w:color="auto"/>
        <w:left w:val="none" w:sz="0" w:space="0" w:color="auto"/>
        <w:bottom w:val="none" w:sz="0" w:space="0" w:color="auto"/>
        <w:right w:val="none" w:sz="0" w:space="0" w:color="auto"/>
      </w:divBdr>
      <w:divsChild>
        <w:div w:id="446000501">
          <w:marLeft w:val="0"/>
          <w:marRight w:val="0"/>
          <w:marTop w:val="0"/>
          <w:marBottom w:val="0"/>
          <w:divBdr>
            <w:top w:val="none" w:sz="0" w:space="0" w:color="auto"/>
            <w:left w:val="none" w:sz="0" w:space="0" w:color="auto"/>
            <w:bottom w:val="none" w:sz="0" w:space="0" w:color="auto"/>
            <w:right w:val="none" w:sz="0" w:space="0" w:color="auto"/>
          </w:divBdr>
        </w:div>
      </w:divsChild>
    </w:div>
    <w:div w:id="1453403525">
      <w:bodyDiv w:val="1"/>
      <w:marLeft w:val="225"/>
      <w:marRight w:val="225"/>
      <w:marTop w:val="0"/>
      <w:marBottom w:val="0"/>
      <w:divBdr>
        <w:top w:val="none" w:sz="0" w:space="0" w:color="auto"/>
        <w:left w:val="none" w:sz="0" w:space="0" w:color="auto"/>
        <w:bottom w:val="none" w:sz="0" w:space="0" w:color="auto"/>
        <w:right w:val="none" w:sz="0" w:space="0" w:color="auto"/>
      </w:divBdr>
      <w:divsChild>
        <w:div w:id="1025790300">
          <w:marLeft w:val="0"/>
          <w:marRight w:val="0"/>
          <w:marTop w:val="0"/>
          <w:marBottom w:val="0"/>
          <w:divBdr>
            <w:top w:val="none" w:sz="0" w:space="0" w:color="auto"/>
            <w:left w:val="none" w:sz="0" w:space="0" w:color="auto"/>
            <w:bottom w:val="none" w:sz="0" w:space="0" w:color="auto"/>
            <w:right w:val="none" w:sz="0" w:space="0" w:color="auto"/>
          </w:divBdr>
        </w:div>
      </w:divsChild>
    </w:div>
    <w:div w:id="1606838842">
      <w:bodyDiv w:val="1"/>
      <w:marLeft w:val="0"/>
      <w:marRight w:val="0"/>
      <w:marTop w:val="0"/>
      <w:marBottom w:val="0"/>
      <w:divBdr>
        <w:top w:val="none" w:sz="0" w:space="0" w:color="auto"/>
        <w:left w:val="none" w:sz="0" w:space="0" w:color="auto"/>
        <w:bottom w:val="none" w:sz="0" w:space="0" w:color="auto"/>
        <w:right w:val="none" w:sz="0" w:space="0" w:color="auto"/>
      </w:divBdr>
    </w:div>
    <w:div w:id="166457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09BEC-1B4F-4D79-9083-FD5DE11B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1322</Words>
  <Characters>8978</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Viešųjų pirkimų tarnyba</Company>
  <LinksUpToDate>false</LinksUpToDate>
  <CharactersWithSpaces>10280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 Malyško</dc:creator>
  <cp:lastModifiedBy>Virginija Gadliauskienė</cp:lastModifiedBy>
  <cp:revision>3</cp:revision>
  <cp:lastPrinted>2013-12-13T11:45:00Z</cp:lastPrinted>
  <dcterms:created xsi:type="dcterms:W3CDTF">2013-12-16T10:17:00Z</dcterms:created>
  <dcterms:modified xsi:type="dcterms:W3CDTF">2013-12-16T10:26:00Z</dcterms:modified>
</cp:coreProperties>
</file>