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65" w:rsidRPr="002A42E0" w:rsidRDefault="002A42E0">
      <w:pPr>
        <w:rPr>
          <w:rFonts w:ascii="Times New Roman" w:hAnsi="Times New Roman" w:cs="Times New Roman"/>
        </w:rPr>
      </w:pPr>
      <w:r w:rsidRPr="002A42E0">
        <w:rPr>
          <w:rFonts w:ascii="Times New Roman" w:hAnsi="Times New Roman" w:cs="Times New Roman"/>
        </w:rPr>
        <w:t>Vertinimas atliktas teisėsaugos institucijos pavedimu, informacija neskelbiama.</w:t>
      </w:r>
    </w:p>
    <w:sectPr w:rsidR="00740A65" w:rsidRPr="002A42E0" w:rsidSect="00740A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compat/>
  <w:rsids>
    <w:rsidRoot w:val="002A42E0"/>
    <w:rsid w:val="002A42E0"/>
    <w:rsid w:val="0074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2</cp:revision>
  <dcterms:created xsi:type="dcterms:W3CDTF">2013-06-27T08:30:00Z</dcterms:created>
  <dcterms:modified xsi:type="dcterms:W3CDTF">2013-06-27T08:30:00Z</dcterms:modified>
</cp:coreProperties>
</file>