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24C" w:rsidRDefault="008C624C" w:rsidP="00907C82">
      <w:pPr>
        <w:jc w:val="center"/>
        <w:rPr>
          <w:rFonts w:ascii="CG Times" w:hAnsi="CG Times"/>
          <w:sz w:val="24"/>
          <w:szCs w:val="24"/>
        </w:rPr>
      </w:pPr>
    </w:p>
    <w:bookmarkStart w:id="0" w:name="_MON_1051956295"/>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48pt" o:ole="" fillcolor="window">
            <v:imagedata r:id="rId8" o:title=""/>
          </v:shape>
          <o:OLEObject Type="Embed" ProgID="Word.Picture.8" ShapeID="_x0000_i1025" DrawAspect="Content" ObjectID="_1425454256" r:id="rId9"/>
        </w:object>
      </w:r>
    </w:p>
    <w:p w:rsidR="00CD0D68" w:rsidRPr="00907C82" w:rsidRDefault="00CD0D68" w:rsidP="00907C82">
      <w:pPr>
        <w:jc w:val="center"/>
        <w:rPr>
          <w:sz w:val="24"/>
          <w:szCs w:val="24"/>
        </w:rPr>
      </w:pPr>
    </w:p>
    <w:p w:rsidR="00351E8D" w:rsidRPr="00907C82" w:rsidRDefault="00351E8D" w:rsidP="009310AB">
      <w:pPr>
        <w:pStyle w:val="Heading1"/>
        <w:tabs>
          <w:tab w:val="left" w:pos="900"/>
        </w:tabs>
        <w:jc w:val="center"/>
        <w:rPr>
          <w:sz w:val="24"/>
          <w:szCs w:val="24"/>
        </w:rPr>
      </w:pPr>
      <w:r w:rsidRPr="00907C82">
        <w:rPr>
          <w:sz w:val="24"/>
          <w:szCs w:val="24"/>
        </w:rPr>
        <w:t>VIEŠŲJŲ PIRKIMŲ TARNYBA</w:t>
      </w:r>
    </w:p>
    <w:p w:rsidR="000327A3" w:rsidRDefault="000327A3" w:rsidP="00A77BDD">
      <w:pPr>
        <w:tabs>
          <w:tab w:val="left" w:pos="900"/>
        </w:tabs>
        <w:rPr>
          <w:bCs/>
          <w:sz w:val="24"/>
          <w:szCs w:val="24"/>
        </w:rPr>
      </w:pPr>
    </w:p>
    <w:p w:rsidR="00396B0F" w:rsidRDefault="00396B0F" w:rsidP="00A77BDD">
      <w:pPr>
        <w:tabs>
          <w:tab w:val="left" w:pos="900"/>
        </w:tabs>
        <w:rPr>
          <w:bCs/>
          <w:sz w:val="24"/>
          <w:szCs w:val="24"/>
        </w:rPr>
      </w:pPr>
    </w:p>
    <w:p w:rsidR="005E7EF5" w:rsidRDefault="005E7EF5" w:rsidP="00A77BDD">
      <w:pPr>
        <w:tabs>
          <w:tab w:val="left" w:pos="900"/>
        </w:tabs>
        <w:rPr>
          <w:bCs/>
          <w:sz w:val="24"/>
          <w:szCs w:val="24"/>
        </w:rPr>
      </w:pPr>
    </w:p>
    <w:tbl>
      <w:tblPr>
        <w:tblW w:w="9741" w:type="dxa"/>
        <w:tblInd w:w="87" w:type="dxa"/>
        <w:tblLayout w:type="fixed"/>
        <w:tblLook w:val="0000"/>
      </w:tblPr>
      <w:tblGrid>
        <w:gridCol w:w="5241"/>
        <w:gridCol w:w="236"/>
        <w:gridCol w:w="1390"/>
        <w:gridCol w:w="567"/>
        <w:gridCol w:w="2307"/>
      </w:tblGrid>
      <w:tr w:rsidR="005E7EF5" w:rsidRPr="00481F1F" w:rsidTr="005E7EF5">
        <w:trPr>
          <w:cantSplit/>
        </w:trPr>
        <w:tc>
          <w:tcPr>
            <w:tcW w:w="5241" w:type="dxa"/>
          </w:tcPr>
          <w:p w:rsidR="005E7EF5" w:rsidRDefault="005E7EF5" w:rsidP="005E7EF5">
            <w:pPr>
              <w:rPr>
                <w:bCs/>
                <w:sz w:val="24"/>
                <w:szCs w:val="24"/>
              </w:rPr>
            </w:pPr>
            <w:r>
              <w:rPr>
                <w:bCs/>
                <w:sz w:val="24"/>
                <w:szCs w:val="24"/>
              </w:rPr>
              <w:t>Valstybės sienos apsaugos tarnybos prie Lietuvos Respublikos vidaus reikalų ministerijos Pagėgių rinktinei</w:t>
            </w:r>
          </w:p>
          <w:p w:rsidR="005E7EF5" w:rsidRDefault="005E7EF5" w:rsidP="005E7EF5">
            <w:pPr>
              <w:rPr>
                <w:bCs/>
                <w:sz w:val="24"/>
                <w:szCs w:val="24"/>
              </w:rPr>
            </w:pPr>
          </w:p>
          <w:p w:rsidR="005E7EF5" w:rsidRDefault="005E7EF5" w:rsidP="005E7EF5">
            <w:pPr>
              <w:rPr>
                <w:bCs/>
                <w:sz w:val="24"/>
                <w:szCs w:val="24"/>
              </w:rPr>
            </w:pPr>
            <w:r>
              <w:rPr>
                <w:bCs/>
                <w:sz w:val="24"/>
                <w:szCs w:val="24"/>
              </w:rPr>
              <w:t>Klaipėdos g. 6</w:t>
            </w:r>
          </w:p>
          <w:p w:rsidR="005E7EF5" w:rsidRDefault="005E7EF5" w:rsidP="005E7EF5">
            <w:pPr>
              <w:rPr>
                <w:bCs/>
                <w:sz w:val="24"/>
                <w:szCs w:val="24"/>
              </w:rPr>
            </w:pPr>
            <w:r>
              <w:rPr>
                <w:bCs/>
                <w:sz w:val="24"/>
                <w:szCs w:val="24"/>
              </w:rPr>
              <w:t>LT – 99290 Pagėgiai</w:t>
            </w:r>
          </w:p>
          <w:p w:rsidR="005E7EF5" w:rsidRPr="00481F1F" w:rsidRDefault="005E7EF5" w:rsidP="005E7EF5">
            <w:pPr>
              <w:rPr>
                <w:sz w:val="24"/>
                <w:szCs w:val="24"/>
              </w:rPr>
            </w:pPr>
          </w:p>
        </w:tc>
        <w:tc>
          <w:tcPr>
            <w:tcW w:w="236" w:type="dxa"/>
          </w:tcPr>
          <w:p w:rsidR="005E7EF5" w:rsidRPr="00481F1F" w:rsidRDefault="005E7EF5" w:rsidP="005E7EF5">
            <w:pPr>
              <w:rPr>
                <w:sz w:val="24"/>
                <w:szCs w:val="24"/>
              </w:rPr>
            </w:pPr>
          </w:p>
          <w:p w:rsidR="005E7EF5" w:rsidRPr="00481F1F" w:rsidRDefault="005E7EF5" w:rsidP="005E7EF5">
            <w:pPr>
              <w:rPr>
                <w:sz w:val="24"/>
                <w:szCs w:val="24"/>
              </w:rPr>
            </w:pPr>
            <w:r w:rsidRPr="00481F1F">
              <w:rPr>
                <w:sz w:val="24"/>
                <w:szCs w:val="24"/>
              </w:rPr>
              <w:t>Į</w:t>
            </w:r>
          </w:p>
        </w:tc>
        <w:tc>
          <w:tcPr>
            <w:tcW w:w="1390" w:type="dxa"/>
          </w:tcPr>
          <w:p w:rsidR="005E7EF5" w:rsidRPr="00481F1F" w:rsidRDefault="005E7EF5" w:rsidP="005E7EF5">
            <w:pPr>
              <w:rPr>
                <w:sz w:val="24"/>
                <w:szCs w:val="24"/>
              </w:rPr>
            </w:pPr>
            <w:r>
              <w:rPr>
                <w:sz w:val="24"/>
                <w:szCs w:val="24"/>
              </w:rPr>
              <w:t>2013-04</w:t>
            </w:r>
            <w:r w:rsidRPr="00481F1F">
              <w:rPr>
                <w:sz w:val="24"/>
                <w:szCs w:val="24"/>
              </w:rPr>
              <w:t>-</w:t>
            </w:r>
          </w:p>
          <w:p w:rsidR="005E7EF5" w:rsidRPr="00481F1F" w:rsidRDefault="005E7EF5" w:rsidP="005E7EF5">
            <w:pPr>
              <w:rPr>
                <w:sz w:val="24"/>
                <w:szCs w:val="24"/>
              </w:rPr>
            </w:pPr>
            <w:r>
              <w:rPr>
                <w:sz w:val="24"/>
                <w:szCs w:val="24"/>
              </w:rPr>
              <w:t>2013-02-25</w:t>
            </w:r>
          </w:p>
        </w:tc>
        <w:tc>
          <w:tcPr>
            <w:tcW w:w="567" w:type="dxa"/>
          </w:tcPr>
          <w:p w:rsidR="005E7EF5" w:rsidRPr="00481F1F" w:rsidRDefault="005E7EF5" w:rsidP="005E7EF5">
            <w:pPr>
              <w:jc w:val="center"/>
              <w:rPr>
                <w:sz w:val="24"/>
                <w:szCs w:val="24"/>
              </w:rPr>
            </w:pPr>
            <w:r w:rsidRPr="00481F1F">
              <w:rPr>
                <w:sz w:val="24"/>
                <w:szCs w:val="24"/>
              </w:rPr>
              <w:t>Nr.</w:t>
            </w:r>
          </w:p>
          <w:p w:rsidR="005E7EF5" w:rsidRPr="00481F1F" w:rsidRDefault="005E7EF5" w:rsidP="005E7EF5">
            <w:pPr>
              <w:jc w:val="center"/>
              <w:rPr>
                <w:b/>
                <w:sz w:val="24"/>
                <w:szCs w:val="24"/>
              </w:rPr>
            </w:pPr>
            <w:r w:rsidRPr="00481F1F">
              <w:rPr>
                <w:sz w:val="24"/>
                <w:szCs w:val="24"/>
              </w:rPr>
              <w:t>Nr.</w:t>
            </w:r>
          </w:p>
        </w:tc>
        <w:tc>
          <w:tcPr>
            <w:tcW w:w="2307" w:type="dxa"/>
          </w:tcPr>
          <w:p w:rsidR="005E7EF5" w:rsidRPr="00481F1F" w:rsidRDefault="005E7EF5" w:rsidP="005E7EF5">
            <w:pPr>
              <w:rPr>
                <w:sz w:val="24"/>
                <w:szCs w:val="24"/>
              </w:rPr>
            </w:pPr>
            <w:r w:rsidRPr="00481F1F">
              <w:rPr>
                <w:sz w:val="24"/>
                <w:szCs w:val="24"/>
              </w:rPr>
              <w:t>4S-</w:t>
            </w:r>
          </w:p>
          <w:p w:rsidR="005E7EF5" w:rsidRPr="00481F1F" w:rsidRDefault="005E7EF5" w:rsidP="005E7EF5">
            <w:pPr>
              <w:rPr>
                <w:sz w:val="24"/>
                <w:szCs w:val="24"/>
                <w:lang w:eastAsia="lt-LT"/>
              </w:rPr>
            </w:pPr>
            <w:r>
              <w:rPr>
                <w:sz w:val="24"/>
                <w:szCs w:val="24"/>
              </w:rPr>
              <w:t>(21/22)-10-782</w:t>
            </w:r>
          </w:p>
        </w:tc>
      </w:tr>
    </w:tbl>
    <w:p w:rsidR="00F90553" w:rsidRPr="00907C82" w:rsidRDefault="00F90553" w:rsidP="00A77BDD">
      <w:pPr>
        <w:shd w:val="clear" w:color="auto" w:fill="FFFFFF"/>
        <w:tabs>
          <w:tab w:val="left" w:pos="900"/>
        </w:tabs>
        <w:rPr>
          <w:bCs/>
          <w:color w:val="000000"/>
          <w:sz w:val="24"/>
          <w:szCs w:val="24"/>
          <w:lang w:eastAsia="lt-LT"/>
        </w:rPr>
      </w:pPr>
    </w:p>
    <w:p w:rsidR="00396B0F" w:rsidRDefault="00396B0F" w:rsidP="00907C82">
      <w:pPr>
        <w:shd w:val="clear" w:color="auto" w:fill="FFFFFF"/>
        <w:tabs>
          <w:tab w:val="left" w:pos="900"/>
        </w:tabs>
        <w:rPr>
          <w:b/>
          <w:color w:val="000000"/>
          <w:sz w:val="24"/>
          <w:szCs w:val="24"/>
          <w:lang w:eastAsia="lt-LT"/>
        </w:rPr>
      </w:pPr>
    </w:p>
    <w:p w:rsidR="00351E8D" w:rsidRDefault="004D03A6" w:rsidP="00225780">
      <w:pPr>
        <w:shd w:val="clear" w:color="auto" w:fill="FFFFFF"/>
        <w:tabs>
          <w:tab w:val="left" w:pos="900"/>
        </w:tabs>
        <w:rPr>
          <w:b/>
          <w:color w:val="000000"/>
          <w:sz w:val="24"/>
          <w:szCs w:val="24"/>
          <w:lang w:eastAsia="lt-LT"/>
        </w:rPr>
      </w:pPr>
      <w:r w:rsidRPr="00907C82">
        <w:rPr>
          <w:b/>
          <w:color w:val="000000"/>
          <w:sz w:val="24"/>
          <w:szCs w:val="24"/>
          <w:lang w:eastAsia="lt-LT"/>
        </w:rPr>
        <w:t>DĖL</w:t>
      </w:r>
      <w:r w:rsidR="005E7EF5">
        <w:rPr>
          <w:b/>
          <w:color w:val="000000"/>
          <w:sz w:val="24"/>
          <w:szCs w:val="24"/>
          <w:lang w:eastAsia="lt-LT"/>
        </w:rPr>
        <w:t xml:space="preserve"> VIEŠOJO PIRKIMO NR. 131</w:t>
      </w:r>
      <w:r w:rsidR="00DF7471">
        <w:rPr>
          <w:b/>
          <w:color w:val="000000"/>
          <w:sz w:val="24"/>
          <w:szCs w:val="24"/>
          <w:lang w:eastAsia="lt-LT"/>
        </w:rPr>
        <w:t>6</w:t>
      </w:r>
      <w:r w:rsidR="005E7EF5">
        <w:rPr>
          <w:b/>
          <w:color w:val="000000"/>
          <w:sz w:val="24"/>
          <w:szCs w:val="24"/>
          <w:lang w:eastAsia="lt-LT"/>
        </w:rPr>
        <w:t>71 ĮVERTINIMO</w:t>
      </w:r>
    </w:p>
    <w:p w:rsidR="00225780" w:rsidRDefault="00225780" w:rsidP="00225780">
      <w:pPr>
        <w:shd w:val="clear" w:color="auto" w:fill="FFFFFF"/>
        <w:tabs>
          <w:tab w:val="left" w:pos="900"/>
        </w:tabs>
        <w:rPr>
          <w:sz w:val="24"/>
          <w:szCs w:val="24"/>
        </w:rPr>
      </w:pPr>
    </w:p>
    <w:p w:rsidR="002C4E76" w:rsidRDefault="005E7EF5" w:rsidP="00B226A6">
      <w:pPr>
        <w:tabs>
          <w:tab w:val="left" w:pos="720"/>
        </w:tabs>
        <w:ind w:firstLine="709"/>
        <w:jc w:val="both"/>
        <w:rPr>
          <w:sz w:val="24"/>
          <w:szCs w:val="24"/>
        </w:rPr>
      </w:pPr>
      <w:r w:rsidRPr="00481F1F">
        <w:rPr>
          <w:sz w:val="24"/>
          <w:szCs w:val="24"/>
        </w:rPr>
        <w:t xml:space="preserve">Viešųjų pirkimų </w:t>
      </w:r>
      <w:r w:rsidRPr="00441D7E">
        <w:rPr>
          <w:sz w:val="24"/>
          <w:szCs w:val="24"/>
        </w:rPr>
        <w:t>tarnyba (toliau – Tarnyba), vadovaudamasi Lietuvos Respublikos viešųjų pirkimų įstatymo (</w:t>
      </w:r>
      <w:proofErr w:type="spellStart"/>
      <w:r w:rsidRPr="00441D7E">
        <w:rPr>
          <w:sz w:val="24"/>
          <w:szCs w:val="24"/>
        </w:rPr>
        <w:t>Žin</w:t>
      </w:r>
      <w:proofErr w:type="spellEnd"/>
      <w:r w:rsidRPr="00441D7E">
        <w:rPr>
          <w:sz w:val="24"/>
          <w:szCs w:val="24"/>
        </w:rPr>
        <w:t xml:space="preserve">., 1996, Nr. 84-2000; 2006, Nr. 4-102; 2008, Nr. 81-3179; 2010, Nr. 25-1174; 2011, Nr. 123-5813; toliau – Įstatymas) 8² straipsnio 1 dalies 2 punktu, įvertino </w:t>
      </w:r>
      <w:r>
        <w:rPr>
          <w:bCs/>
          <w:sz w:val="24"/>
          <w:szCs w:val="24"/>
        </w:rPr>
        <w:t xml:space="preserve">Valstybės sienos apsaugos tarnybos prie Lietuvos Respublikos vidaus reikalų ministerijos Pagėgių rinktinės </w:t>
      </w:r>
      <w:r w:rsidRPr="00441D7E">
        <w:rPr>
          <w:sz w:val="24"/>
          <w:szCs w:val="24"/>
        </w:rPr>
        <w:t>(toliau – Perkančioji organizacija) pateikt</w:t>
      </w:r>
      <w:r>
        <w:rPr>
          <w:sz w:val="24"/>
          <w:szCs w:val="24"/>
        </w:rPr>
        <w:t>us dokumentus</w:t>
      </w:r>
      <w:r w:rsidRPr="00441D7E">
        <w:rPr>
          <w:sz w:val="24"/>
          <w:szCs w:val="24"/>
        </w:rPr>
        <w:t>, susijusi</w:t>
      </w:r>
      <w:r>
        <w:rPr>
          <w:sz w:val="24"/>
          <w:szCs w:val="24"/>
        </w:rPr>
        <w:t>us</w:t>
      </w:r>
      <w:r w:rsidRPr="00441D7E">
        <w:rPr>
          <w:sz w:val="24"/>
          <w:szCs w:val="24"/>
        </w:rPr>
        <w:t xml:space="preserve"> su vykdomu atviru konkursu „</w:t>
      </w:r>
      <w:r>
        <w:rPr>
          <w:sz w:val="24"/>
          <w:szCs w:val="24"/>
        </w:rPr>
        <w:t xml:space="preserve">Degalų pirkimas </w:t>
      </w:r>
      <w:r w:rsidR="002C4E76">
        <w:rPr>
          <w:sz w:val="24"/>
          <w:szCs w:val="24"/>
        </w:rPr>
        <w:t xml:space="preserve">Valstybės sienos apsaugos tarnybos prie </w:t>
      </w:r>
      <w:r w:rsidR="002C4E76">
        <w:rPr>
          <w:bCs/>
          <w:sz w:val="24"/>
          <w:szCs w:val="24"/>
        </w:rPr>
        <w:t xml:space="preserve">Lietuvos Respublikos vidaus reikalų ministerijos Pagėgių rinktinės </w:t>
      </w:r>
      <w:r w:rsidR="002C4E76">
        <w:rPr>
          <w:sz w:val="24"/>
          <w:szCs w:val="24"/>
        </w:rPr>
        <w:t>transporto priemonėms“</w:t>
      </w:r>
      <w:r>
        <w:rPr>
          <w:sz w:val="24"/>
          <w:szCs w:val="24"/>
        </w:rPr>
        <w:t xml:space="preserve"> </w:t>
      </w:r>
      <w:r w:rsidRPr="00441D7E">
        <w:rPr>
          <w:sz w:val="24"/>
          <w:szCs w:val="24"/>
        </w:rPr>
        <w:t xml:space="preserve">(Centrinėje viešųjų pirkimų informacinėje sistemoje skelbtas </w:t>
      </w:r>
      <w:r w:rsidR="002C4E76">
        <w:rPr>
          <w:sz w:val="24"/>
          <w:szCs w:val="24"/>
        </w:rPr>
        <w:t>2013</w:t>
      </w:r>
      <w:r w:rsidRPr="00441D7E">
        <w:rPr>
          <w:sz w:val="24"/>
          <w:szCs w:val="24"/>
        </w:rPr>
        <w:t xml:space="preserve"> m. </w:t>
      </w:r>
      <w:r w:rsidR="002C4E76">
        <w:rPr>
          <w:sz w:val="24"/>
          <w:szCs w:val="24"/>
        </w:rPr>
        <w:t>sausio 11</w:t>
      </w:r>
      <w:r w:rsidRPr="00441D7E">
        <w:rPr>
          <w:sz w:val="24"/>
          <w:szCs w:val="24"/>
        </w:rPr>
        <w:t xml:space="preserve"> d., pirkimo Nr. </w:t>
      </w:r>
      <w:r w:rsidR="002C4E76">
        <w:rPr>
          <w:sz w:val="24"/>
          <w:szCs w:val="24"/>
        </w:rPr>
        <w:t>131</w:t>
      </w:r>
      <w:r w:rsidR="00DF7471">
        <w:rPr>
          <w:sz w:val="24"/>
          <w:szCs w:val="24"/>
        </w:rPr>
        <w:t>6</w:t>
      </w:r>
      <w:r w:rsidR="002C4E76">
        <w:rPr>
          <w:sz w:val="24"/>
          <w:szCs w:val="24"/>
        </w:rPr>
        <w:t>71</w:t>
      </w:r>
      <w:r w:rsidRPr="00441D7E">
        <w:rPr>
          <w:sz w:val="24"/>
          <w:szCs w:val="24"/>
        </w:rPr>
        <w:t>) (toliau – Pirkimas).</w:t>
      </w:r>
    </w:p>
    <w:p w:rsidR="00DF7471" w:rsidRDefault="002C4E76" w:rsidP="00B226A6">
      <w:pPr>
        <w:tabs>
          <w:tab w:val="left" w:pos="720"/>
        </w:tabs>
        <w:ind w:firstLine="709"/>
        <w:jc w:val="both"/>
        <w:rPr>
          <w:sz w:val="24"/>
          <w:szCs w:val="24"/>
        </w:rPr>
      </w:pPr>
      <w:r w:rsidRPr="008B4C7D">
        <w:rPr>
          <w:sz w:val="24"/>
          <w:szCs w:val="24"/>
        </w:rPr>
        <w:t>Pirkimas vykd</w:t>
      </w:r>
      <w:r w:rsidR="00DF7471">
        <w:rPr>
          <w:sz w:val="24"/>
          <w:szCs w:val="24"/>
        </w:rPr>
        <w:t>omas</w:t>
      </w:r>
      <w:r w:rsidRPr="008B4C7D">
        <w:rPr>
          <w:sz w:val="24"/>
          <w:szCs w:val="24"/>
        </w:rPr>
        <w:t xml:space="preserve"> Centrinės viešųjų pirkimų informacinės sistemos (toliau – CVP IS) priemonėmis. </w:t>
      </w:r>
    </w:p>
    <w:p w:rsidR="002C4E76" w:rsidRDefault="002C4E76" w:rsidP="00B226A6">
      <w:pPr>
        <w:tabs>
          <w:tab w:val="left" w:pos="720"/>
          <w:tab w:val="left" w:pos="993"/>
        </w:tabs>
        <w:ind w:firstLine="709"/>
        <w:jc w:val="both"/>
        <w:rPr>
          <w:sz w:val="24"/>
          <w:szCs w:val="24"/>
        </w:rPr>
      </w:pPr>
      <w:r w:rsidRPr="0003597A">
        <w:rPr>
          <w:sz w:val="24"/>
          <w:szCs w:val="24"/>
        </w:rPr>
        <w:t>Įvertinusi pateiktus dokumentus bei CVP IS esančią informaciją</w:t>
      </w:r>
      <w:r>
        <w:rPr>
          <w:sz w:val="24"/>
          <w:szCs w:val="24"/>
        </w:rPr>
        <w:t>, Tarnyba nustatė:</w:t>
      </w:r>
    </w:p>
    <w:p w:rsidR="00A50DB8" w:rsidRPr="00A50DB8" w:rsidRDefault="00A50DB8" w:rsidP="00B226A6">
      <w:pPr>
        <w:tabs>
          <w:tab w:val="left" w:pos="720"/>
          <w:tab w:val="left" w:pos="993"/>
        </w:tabs>
        <w:ind w:firstLine="709"/>
        <w:jc w:val="both"/>
        <w:rPr>
          <w:sz w:val="24"/>
          <w:szCs w:val="24"/>
        </w:rPr>
      </w:pPr>
      <w:r w:rsidRPr="009F6B6B">
        <w:rPr>
          <w:sz w:val="24"/>
          <w:szCs w:val="24"/>
        </w:rPr>
        <w:t xml:space="preserve">1. </w:t>
      </w:r>
      <w:r w:rsidR="009F6B6B" w:rsidRPr="009F6B6B">
        <w:rPr>
          <w:sz w:val="24"/>
          <w:szCs w:val="24"/>
        </w:rPr>
        <w:t>Pirkimo sąlygų 1.3 punkte</w:t>
      </w:r>
      <w:r w:rsidRPr="009F6B6B">
        <w:rPr>
          <w:sz w:val="24"/>
          <w:szCs w:val="24"/>
        </w:rPr>
        <w:t xml:space="preserve"> nustat</w:t>
      </w:r>
      <w:r w:rsidR="009F6B6B" w:rsidRPr="009F6B6B">
        <w:rPr>
          <w:sz w:val="24"/>
          <w:szCs w:val="24"/>
        </w:rPr>
        <w:t>yta,</w:t>
      </w:r>
      <w:r w:rsidRPr="009F6B6B">
        <w:rPr>
          <w:sz w:val="24"/>
          <w:szCs w:val="24"/>
        </w:rPr>
        <w:t xml:space="preserve"> kad „</w:t>
      </w:r>
      <w:r w:rsidRPr="009F6B6B">
        <w:rPr>
          <w:rFonts w:eastAsia="Arial Unicode MS"/>
          <w:sz w:val="24"/>
          <w:szCs w:val="24"/>
        </w:rPr>
        <w:t xml:space="preserve">Pirkimas vykdomas vadovaujantis </w:t>
      </w:r>
      <w:r w:rsidR="009F6B6B" w:rsidRPr="009F6B6B">
        <w:rPr>
          <w:rFonts w:eastAsia="Arial Unicode MS"/>
          <w:sz w:val="24"/>
          <w:szCs w:val="24"/>
        </w:rPr>
        <w:t>Lietuvos Respublikos viešųjų pirkimų įstatymu (</w:t>
      </w:r>
      <w:proofErr w:type="spellStart"/>
      <w:r w:rsidR="009F6B6B" w:rsidRPr="009F6B6B">
        <w:rPr>
          <w:rFonts w:eastAsia="Arial Unicode MS"/>
          <w:sz w:val="24"/>
          <w:szCs w:val="24"/>
        </w:rPr>
        <w:t>Žin</w:t>
      </w:r>
      <w:proofErr w:type="spellEnd"/>
      <w:r w:rsidR="009F6B6B" w:rsidRPr="009F6B6B">
        <w:rPr>
          <w:rFonts w:eastAsia="Arial Unicode MS"/>
          <w:sz w:val="24"/>
          <w:szCs w:val="24"/>
        </w:rPr>
        <w:t>., 1996, Nr. 84-2000; 2006, Nr. 4-102; 2008, Nr. 81-3179; 2009, Nr. 93-3986; 2010, Nr. 25-1174, 2011, Nr.123-5813) (toliau – Viešųjų pirkimų įstatymas),</w:t>
      </w:r>
      <w:r w:rsidRPr="009F6B6B">
        <w:rPr>
          <w:rFonts w:eastAsia="Arial Unicode MS"/>
          <w:sz w:val="24"/>
          <w:szCs w:val="24"/>
        </w:rPr>
        <w:t xml:space="preserve"> perkančiosios organizacijos pasitvirtintomis ir Centrinėje viešųjų pirkimų informacinėje sistemoje (toliau – CVPIS) paskelbtomis Supaprastintų viešųjų pirkimų taisyklėmis (</w:t>
      </w:r>
      <w:hyperlink r:id="rId10" w:history="1">
        <w:r w:rsidRPr="009F6B6B">
          <w:rPr>
            <w:rStyle w:val="Hyperlink"/>
            <w:rFonts w:eastAsia="Arial Unicode MS"/>
            <w:sz w:val="24"/>
            <w:szCs w:val="24"/>
          </w:rPr>
          <w:t>http://www.eviesiejipirkimai.lt</w:t>
        </w:r>
      </w:hyperlink>
      <w:r w:rsidR="009F6B6B">
        <w:rPr>
          <w:rFonts w:eastAsia="Arial Unicode MS"/>
          <w:sz w:val="24"/>
          <w:szCs w:val="24"/>
        </w:rPr>
        <w:t>) (toliau – Taisyklės) &lt;...&gt;“.</w:t>
      </w:r>
    </w:p>
    <w:p w:rsidR="00A50DB8" w:rsidRDefault="00A50DB8" w:rsidP="00B226A6">
      <w:pPr>
        <w:tabs>
          <w:tab w:val="left" w:pos="720"/>
          <w:tab w:val="left" w:pos="993"/>
        </w:tabs>
        <w:ind w:firstLine="709"/>
        <w:jc w:val="both"/>
        <w:rPr>
          <w:sz w:val="24"/>
          <w:szCs w:val="24"/>
        </w:rPr>
      </w:pPr>
      <w:r>
        <w:rPr>
          <w:sz w:val="24"/>
          <w:szCs w:val="24"/>
        </w:rPr>
        <w:t>Tarnyba pažymi, kad pagal Įstatymo 85 straipsnio 2 dal</w:t>
      </w:r>
      <w:r w:rsidR="009F6B6B">
        <w:rPr>
          <w:sz w:val="24"/>
          <w:szCs w:val="24"/>
        </w:rPr>
        <w:t xml:space="preserve">ies nuostatas </w:t>
      </w:r>
      <w:r>
        <w:rPr>
          <w:sz w:val="24"/>
          <w:szCs w:val="24"/>
        </w:rPr>
        <w:t xml:space="preserve">„Perkančioji organizacija &lt;...&gt; </w:t>
      </w:r>
      <w:r w:rsidRPr="00A50DB8">
        <w:rPr>
          <w:sz w:val="24"/>
          <w:szCs w:val="24"/>
          <w:u w:val="single"/>
        </w:rPr>
        <w:t>supaprastintus pirkimus</w:t>
      </w:r>
      <w:r>
        <w:rPr>
          <w:sz w:val="24"/>
          <w:szCs w:val="24"/>
        </w:rPr>
        <w:t xml:space="preserve"> atlieka pagal pasitvirtintas taisykles &lt;..&gt;“.</w:t>
      </w:r>
      <w:r w:rsidR="009F6B6B">
        <w:rPr>
          <w:sz w:val="24"/>
          <w:szCs w:val="24"/>
        </w:rPr>
        <w:t xml:space="preserve"> </w:t>
      </w:r>
    </w:p>
    <w:p w:rsidR="00A50DB8" w:rsidRDefault="009F6B6B" w:rsidP="00B226A6">
      <w:pPr>
        <w:tabs>
          <w:tab w:val="left" w:pos="720"/>
          <w:tab w:val="left" w:pos="993"/>
        </w:tabs>
        <w:ind w:firstLine="709"/>
        <w:jc w:val="both"/>
        <w:rPr>
          <w:sz w:val="24"/>
          <w:szCs w:val="24"/>
        </w:rPr>
      </w:pPr>
      <w:r>
        <w:rPr>
          <w:sz w:val="24"/>
          <w:szCs w:val="24"/>
        </w:rPr>
        <w:t>Atsižvelgiant į tai, kad Perkančioji organizacija vykdo atvirą konkursą, jam turi būti taikomos tik Įstatymo nuostatos.</w:t>
      </w:r>
    </w:p>
    <w:p w:rsidR="00BD2B4A" w:rsidRPr="00BD2B4A" w:rsidRDefault="00281524" w:rsidP="00BD2B4A">
      <w:pPr>
        <w:ind w:firstLine="720"/>
        <w:jc w:val="both"/>
        <w:rPr>
          <w:sz w:val="24"/>
          <w:szCs w:val="24"/>
        </w:rPr>
      </w:pPr>
      <w:r>
        <w:rPr>
          <w:sz w:val="24"/>
          <w:szCs w:val="24"/>
        </w:rPr>
        <w:t>2</w:t>
      </w:r>
      <w:r w:rsidR="00BD2B4A" w:rsidRPr="00BD2B4A">
        <w:rPr>
          <w:sz w:val="24"/>
          <w:szCs w:val="24"/>
        </w:rPr>
        <w:t xml:space="preserve">. Pirkimo sąlygų 7.1 punkto nuostata „Pirkimo sąlygos gali būti paaiškinamos, patikslinamos tiekėjų iniciatyva, jiems CVP IS susirašinėjimo priemonėmis kreipiantis į perkančiąją organizaciją. Prašymai paaiškinti pirkimo sąlygas gali būti pateikiami perkančiajai organizacijai ne </w:t>
      </w:r>
      <w:r w:rsidR="00BD2B4A" w:rsidRPr="00BD2B4A">
        <w:rPr>
          <w:sz w:val="24"/>
          <w:szCs w:val="24"/>
          <w:u w:val="single"/>
        </w:rPr>
        <w:t>vėliau kaip likus 4 darbo dienoms</w:t>
      </w:r>
      <w:r w:rsidR="00BD2B4A" w:rsidRPr="00BD2B4A">
        <w:rPr>
          <w:sz w:val="24"/>
          <w:szCs w:val="24"/>
        </w:rPr>
        <w:t xml:space="preserve"> iki pasiūlymų pateikimo termino pabaigos“ ir 7.3</w:t>
      </w:r>
      <w:r w:rsidR="00BD2B4A">
        <w:rPr>
          <w:sz w:val="24"/>
          <w:szCs w:val="24"/>
        </w:rPr>
        <w:t xml:space="preserve"> punkto nuostata „</w:t>
      </w:r>
      <w:r w:rsidR="00BD2B4A" w:rsidRPr="00BD2B4A">
        <w:rPr>
          <w:sz w:val="24"/>
          <w:szCs w:val="24"/>
        </w:rPr>
        <w:t>Atsakydama į kiekvieną tiekėjo CVP IS susirašinėjimo priemonėmis pateiktą prašymą paaiškinti pirkimo s</w:t>
      </w:r>
      <w:r w:rsidR="00BD2B4A">
        <w:rPr>
          <w:sz w:val="24"/>
          <w:szCs w:val="24"/>
        </w:rPr>
        <w:t>ąlygas &lt;...&gt;</w:t>
      </w:r>
      <w:r w:rsidR="00BD2B4A" w:rsidRPr="00BD2B4A">
        <w:rPr>
          <w:sz w:val="24"/>
          <w:szCs w:val="24"/>
        </w:rPr>
        <w:t xml:space="preserve">, perkančioji organizacija paaiškinimus ar patikslinimus pateiks tiekėjams ne </w:t>
      </w:r>
      <w:r w:rsidR="00BD2B4A" w:rsidRPr="00BD2B4A">
        <w:rPr>
          <w:sz w:val="24"/>
          <w:szCs w:val="24"/>
          <w:u w:val="single"/>
        </w:rPr>
        <w:t>vėliau kaip likus 1 darbo dienai</w:t>
      </w:r>
      <w:r w:rsidR="00BD2B4A" w:rsidRPr="00BD2B4A">
        <w:rPr>
          <w:sz w:val="24"/>
          <w:szCs w:val="24"/>
        </w:rPr>
        <w:t xml:space="preserve"> iki pasiūlymų pateikimo termino pabaigos. Į laiku gautą tiekėjo prašymą paaiškinti pirkimo sąlygas, perkančioji organizacija atsako ne vėliau kaip per 3 da</w:t>
      </w:r>
      <w:r w:rsidR="00BD2B4A">
        <w:rPr>
          <w:sz w:val="24"/>
          <w:szCs w:val="24"/>
        </w:rPr>
        <w:t>rbo dienas nuo jo gavimo dienos“</w:t>
      </w:r>
      <w:r w:rsidR="00BD2B4A" w:rsidRPr="00BD2B4A">
        <w:rPr>
          <w:sz w:val="24"/>
          <w:szCs w:val="24"/>
        </w:rPr>
        <w:t xml:space="preserve"> </w:t>
      </w:r>
      <w:r w:rsidR="00BD2B4A">
        <w:rPr>
          <w:sz w:val="24"/>
          <w:szCs w:val="24"/>
        </w:rPr>
        <w:t xml:space="preserve">neužtikrina Įstatymo 27 straipsnio 2 dalies nuostatų, kad „&lt;...&gt; </w:t>
      </w:r>
      <w:r w:rsidR="00BD2B4A">
        <w:rPr>
          <w:sz w:val="24"/>
          <w:szCs w:val="24"/>
        </w:rPr>
        <w:lastRenderedPageBreak/>
        <w:t>patikslinimai, paaiškinimai, pataisymai turi būti pateikti ne vėliau kaip likus 6 dienoms iki pasiūlymų pateikimo termino pabaigos, jei jų paprašyta laiku“.</w:t>
      </w:r>
    </w:p>
    <w:p w:rsidR="00C86465" w:rsidRDefault="00281524" w:rsidP="00B226A6">
      <w:pPr>
        <w:tabs>
          <w:tab w:val="left" w:pos="720"/>
          <w:tab w:val="left" w:pos="900"/>
        </w:tabs>
        <w:ind w:firstLine="709"/>
        <w:jc w:val="both"/>
        <w:rPr>
          <w:sz w:val="24"/>
          <w:szCs w:val="24"/>
        </w:rPr>
      </w:pPr>
      <w:r>
        <w:rPr>
          <w:sz w:val="24"/>
          <w:szCs w:val="24"/>
        </w:rPr>
        <w:t>3</w:t>
      </w:r>
      <w:r w:rsidR="00DF7471">
        <w:rPr>
          <w:sz w:val="24"/>
          <w:szCs w:val="24"/>
        </w:rPr>
        <w:t xml:space="preserve">. </w:t>
      </w:r>
      <w:r w:rsidR="00C86465">
        <w:rPr>
          <w:sz w:val="24"/>
          <w:szCs w:val="24"/>
        </w:rPr>
        <w:t>Perkančioji organizacija pažeidė Įstatymo 24 straipsnio 5 dalies reikalavimus, nes Pirkimo sąlygose nenustatė privalom</w:t>
      </w:r>
      <w:r w:rsidR="00F51CFF">
        <w:rPr>
          <w:sz w:val="24"/>
          <w:szCs w:val="24"/>
        </w:rPr>
        <w:t>o</w:t>
      </w:r>
      <w:r w:rsidR="00C86465">
        <w:rPr>
          <w:sz w:val="24"/>
          <w:szCs w:val="24"/>
        </w:rPr>
        <w:t xml:space="preserve"> reikalavimo - „pirkimo dokumentuose </w:t>
      </w:r>
      <w:r w:rsidR="00C86465" w:rsidRPr="00035870">
        <w:rPr>
          <w:sz w:val="24"/>
          <w:szCs w:val="24"/>
          <w:u w:val="single"/>
        </w:rPr>
        <w:t>turi būti</w:t>
      </w:r>
      <w:r w:rsidR="00C86465">
        <w:rPr>
          <w:sz w:val="24"/>
          <w:szCs w:val="24"/>
        </w:rPr>
        <w:t xml:space="preserve"> reikalaujama, kad kandidatas ar dalyvis savo pasiūlyme nurodytų, kokius subrangovus, </w:t>
      </w:r>
      <w:proofErr w:type="spellStart"/>
      <w:r w:rsidR="00C86465">
        <w:rPr>
          <w:sz w:val="24"/>
          <w:szCs w:val="24"/>
        </w:rPr>
        <w:t>subtiekėjus</w:t>
      </w:r>
      <w:proofErr w:type="spellEnd"/>
      <w:r w:rsidR="00C86465">
        <w:rPr>
          <w:sz w:val="24"/>
          <w:szCs w:val="24"/>
        </w:rPr>
        <w:t xml:space="preserve"> ar </w:t>
      </w:r>
      <w:proofErr w:type="spellStart"/>
      <w:r w:rsidR="00C86465">
        <w:rPr>
          <w:sz w:val="24"/>
          <w:szCs w:val="24"/>
        </w:rPr>
        <w:t>subteikėjus</w:t>
      </w:r>
      <w:proofErr w:type="spellEnd"/>
      <w:r w:rsidR="00C86465">
        <w:rPr>
          <w:sz w:val="24"/>
          <w:szCs w:val="24"/>
        </w:rPr>
        <w:t xml:space="preserve"> jis ketina pasitelkti &lt;...&gt;“. </w:t>
      </w:r>
    </w:p>
    <w:p w:rsidR="00C86465" w:rsidRDefault="00281524" w:rsidP="00B226A6">
      <w:pPr>
        <w:tabs>
          <w:tab w:val="left" w:pos="720"/>
          <w:tab w:val="left" w:pos="900"/>
        </w:tabs>
        <w:ind w:firstLine="709"/>
        <w:jc w:val="both"/>
        <w:rPr>
          <w:sz w:val="24"/>
          <w:szCs w:val="24"/>
        </w:rPr>
      </w:pPr>
      <w:r>
        <w:rPr>
          <w:sz w:val="24"/>
          <w:szCs w:val="24"/>
        </w:rPr>
        <w:t>4</w:t>
      </w:r>
      <w:r w:rsidR="00C86465">
        <w:rPr>
          <w:sz w:val="24"/>
          <w:szCs w:val="24"/>
        </w:rPr>
        <w:t xml:space="preserve">. Perkančioji organizacija pažeidė Įstatymo 24 straipsnio 8 dalies nuostatas, kad „pirkimo dokumentai turi būti tikslūs, aiškūs, be dviprasmybių&lt;...&gt;,“ nes </w:t>
      </w:r>
      <w:r w:rsidR="00035870" w:rsidRPr="00035870">
        <w:rPr>
          <w:sz w:val="24"/>
          <w:szCs w:val="24"/>
        </w:rPr>
        <w:t>Pirkimo sąlygų 13.10 punkt</w:t>
      </w:r>
      <w:r w:rsidR="001C6046">
        <w:rPr>
          <w:sz w:val="24"/>
          <w:szCs w:val="24"/>
        </w:rPr>
        <w:t>e</w:t>
      </w:r>
      <w:r w:rsidR="00035870" w:rsidRPr="00035870">
        <w:rPr>
          <w:sz w:val="24"/>
          <w:szCs w:val="24"/>
        </w:rPr>
        <w:t xml:space="preserve"> </w:t>
      </w:r>
      <w:r w:rsidR="00C86465">
        <w:rPr>
          <w:sz w:val="24"/>
          <w:szCs w:val="24"/>
        </w:rPr>
        <w:t>nurodė</w:t>
      </w:r>
      <w:r w:rsidR="00C86EB7">
        <w:rPr>
          <w:sz w:val="24"/>
          <w:szCs w:val="24"/>
        </w:rPr>
        <w:t xml:space="preserve">, kad </w:t>
      </w:r>
      <w:r w:rsidR="00035870" w:rsidRPr="00035870">
        <w:rPr>
          <w:sz w:val="24"/>
          <w:szCs w:val="24"/>
        </w:rPr>
        <w:t xml:space="preserve">„Pirkimo sutarties vykdymo metu, kai subrangovai netinkamai vykdo įsipareigojimus, tiekėjui, taip pat tuo atveju, kai subrangovai nepajėgūs vykdyti įsipareigojimų tiekėjui dėl iškeltos bankroto bylos, pradėtos likvidavimo procedūros ar pan. padėties, tiekėjas gali pakeisti subrangovus. Apie tai jis turi informuoti perkančiąją organizaciją, nurodydamas subrangovo pakeitimo priežastis. Gavusi tokį pranešimą, perkančioji organizacija kartu su tiekėju įformina protokolu susitarimą dėl subrangovų pakeitimo, pasirašomu abiejų pirkimo sutarties šalių. Šie dokumentai yra neatskiriama pirkimo sutarties dalis. Ši sutarties sąlyga taikoma tuomet, jei pasiūlyme tiekėjas nurodo, kad ketina pasitelkti </w:t>
      </w:r>
      <w:proofErr w:type="spellStart"/>
      <w:r w:rsidR="00035870" w:rsidRPr="00035870">
        <w:rPr>
          <w:sz w:val="24"/>
          <w:szCs w:val="24"/>
        </w:rPr>
        <w:t>subtie</w:t>
      </w:r>
      <w:r w:rsidR="00035870">
        <w:rPr>
          <w:sz w:val="24"/>
          <w:szCs w:val="24"/>
        </w:rPr>
        <w:t>kėjus</w:t>
      </w:r>
      <w:proofErr w:type="spellEnd"/>
      <w:r w:rsidR="004E0099">
        <w:rPr>
          <w:sz w:val="24"/>
          <w:szCs w:val="24"/>
        </w:rPr>
        <w:t>“</w:t>
      </w:r>
      <w:r w:rsidR="00C86EB7">
        <w:rPr>
          <w:sz w:val="24"/>
          <w:szCs w:val="24"/>
        </w:rPr>
        <w:t>,</w:t>
      </w:r>
      <w:r w:rsidR="00C86465">
        <w:rPr>
          <w:sz w:val="24"/>
          <w:szCs w:val="24"/>
        </w:rPr>
        <w:t xml:space="preserve"> atsižvelgiant į tai, kad Pirkimo sąlygose nereikalaujama, kad tiekėjas nurodytų kokius subrangovus, </w:t>
      </w:r>
      <w:proofErr w:type="spellStart"/>
      <w:r w:rsidR="00C86465">
        <w:rPr>
          <w:sz w:val="24"/>
          <w:szCs w:val="24"/>
        </w:rPr>
        <w:t>subtiekėjus</w:t>
      </w:r>
      <w:proofErr w:type="spellEnd"/>
      <w:r w:rsidR="00C86465">
        <w:rPr>
          <w:sz w:val="24"/>
          <w:szCs w:val="24"/>
        </w:rPr>
        <w:t xml:space="preserve"> ar </w:t>
      </w:r>
      <w:proofErr w:type="spellStart"/>
      <w:r w:rsidR="00C86465">
        <w:rPr>
          <w:sz w:val="24"/>
          <w:szCs w:val="24"/>
        </w:rPr>
        <w:t>subteikėjus</w:t>
      </w:r>
      <w:proofErr w:type="spellEnd"/>
      <w:r w:rsidR="00C86465">
        <w:rPr>
          <w:sz w:val="24"/>
          <w:szCs w:val="24"/>
        </w:rPr>
        <w:t xml:space="preserve"> jis ketina pasitelkti.</w:t>
      </w:r>
      <w:r w:rsidR="00035870">
        <w:rPr>
          <w:sz w:val="24"/>
          <w:szCs w:val="24"/>
        </w:rPr>
        <w:t xml:space="preserve"> </w:t>
      </w:r>
    </w:p>
    <w:p w:rsidR="00510F70" w:rsidRDefault="00510F70" w:rsidP="00B226A6">
      <w:pPr>
        <w:tabs>
          <w:tab w:val="left" w:pos="720"/>
          <w:tab w:val="left" w:pos="900"/>
        </w:tabs>
        <w:ind w:firstLine="709"/>
        <w:jc w:val="both"/>
        <w:rPr>
          <w:sz w:val="24"/>
          <w:szCs w:val="24"/>
        </w:rPr>
      </w:pPr>
      <w:r>
        <w:rPr>
          <w:sz w:val="24"/>
          <w:szCs w:val="24"/>
        </w:rPr>
        <w:t xml:space="preserve">Tarnyba pažymi, kad tiekėjui savo pasiūlyme nenurodžius, kokius subrangovus, </w:t>
      </w:r>
      <w:proofErr w:type="spellStart"/>
      <w:r>
        <w:rPr>
          <w:sz w:val="24"/>
          <w:szCs w:val="24"/>
        </w:rPr>
        <w:t>subtiekėjus</w:t>
      </w:r>
      <w:proofErr w:type="spellEnd"/>
      <w:r>
        <w:rPr>
          <w:sz w:val="24"/>
          <w:szCs w:val="24"/>
        </w:rPr>
        <w:t xml:space="preserve"> ar </w:t>
      </w:r>
      <w:proofErr w:type="spellStart"/>
      <w:r>
        <w:rPr>
          <w:sz w:val="24"/>
          <w:szCs w:val="24"/>
        </w:rPr>
        <w:t>subteikėjus</w:t>
      </w:r>
      <w:proofErr w:type="spellEnd"/>
      <w:r>
        <w:rPr>
          <w:sz w:val="24"/>
          <w:szCs w:val="24"/>
        </w:rPr>
        <w:t xml:space="preserve"> jis ketina pasitelkti, Pirkimo sąlygų 13.10 punkte numatytas subrangovų keitimas yra negalimas.</w:t>
      </w:r>
    </w:p>
    <w:p w:rsidR="00BD5C52" w:rsidRDefault="00281524" w:rsidP="00B226A6">
      <w:pPr>
        <w:tabs>
          <w:tab w:val="left" w:pos="720"/>
          <w:tab w:val="left" w:pos="900"/>
        </w:tabs>
        <w:ind w:firstLine="709"/>
        <w:jc w:val="both"/>
        <w:rPr>
          <w:sz w:val="24"/>
          <w:szCs w:val="24"/>
        </w:rPr>
      </w:pPr>
      <w:r>
        <w:rPr>
          <w:sz w:val="24"/>
          <w:szCs w:val="24"/>
        </w:rPr>
        <w:t>5</w:t>
      </w:r>
      <w:r w:rsidR="00035870">
        <w:rPr>
          <w:sz w:val="24"/>
          <w:szCs w:val="24"/>
        </w:rPr>
        <w:t xml:space="preserve">. Pirkimo sąlygų 13.2 punkte numatyta, kad </w:t>
      </w:r>
      <w:r w:rsidR="006611A9">
        <w:rPr>
          <w:sz w:val="24"/>
          <w:szCs w:val="24"/>
        </w:rPr>
        <w:t>„</w:t>
      </w:r>
      <w:r w:rsidR="00035870">
        <w:rPr>
          <w:sz w:val="24"/>
          <w:szCs w:val="24"/>
        </w:rPr>
        <w:t>bendra kaina gali keist</w:t>
      </w:r>
      <w:r w:rsidR="006611A9">
        <w:rPr>
          <w:sz w:val="24"/>
          <w:szCs w:val="24"/>
        </w:rPr>
        <w:t>is tik tuo atveju, jei keičiasi</w:t>
      </w:r>
      <w:r w:rsidR="00035870" w:rsidRPr="00035870">
        <w:rPr>
          <w:sz w:val="24"/>
          <w:szCs w:val="24"/>
        </w:rPr>
        <w:t xml:space="preserve"> Lietuvos Respublikoje nustatyti privalomi mokesčiai, t.y. pridėtinės vertės mokestis, socialinio draudimo mokestis</w:t>
      </w:r>
      <w:r w:rsidR="006611A9">
        <w:rPr>
          <w:sz w:val="24"/>
          <w:szCs w:val="24"/>
        </w:rPr>
        <w:t>“</w:t>
      </w:r>
      <w:r w:rsidR="00035870">
        <w:rPr>
          <w:sz w:val="24"/>
          <w:szCs w:val="24"/>
        </w:rPr>
        <w:t xml:space="preserve">. </w:t>
      </w:r>
      <w:r w:rsidR="00B002B4">
        <w:rPr>
          <w:sz w:val="24"/>
          <w:szCs w:val="24"/>
        </w:rPr>
        <w:t xml:space="preserve">Tai neatitinka Tarnybos direktoriaus 2011 m. rugpjūčio 1 d. įsakymu Nr. 1S-105 patvirtintos Viešojo pirkimo – pardavimo sutarčių kainos ir kainodaros taisyklių nustatymo metodikos </w:t>
      </w:r>
      <w:r w:rsidR="00BD5C52">
        <w:rPr>
          <w:sz w:val="24"/>
          <w:szCs w:val="24"/>
        </w:rPr>
        <w:t xml:space="preserve">(toliau – Kainodara) </w:t>
      </w:r>
      <w:r w:rsidR="00B002B4">
        <w:rPr>
          <w:sz w:val="24"/>
          <w:szCs w:val="24"/>
        </w:rPr>
        <w:t xml:space="preserve">34.2 punkto, kad numatant perskaičiavimą turi būti nurodomi tokie mokesčiai, kurių įtaką sutarties kainai ar įkainiui įvertinti yra nesunku. Šiuo konkrečiu atveju visiškai neaišku kokią tiesioginę įtaką sutarties kainai gali turėti socialinio draudimo mokestis, </w:t>
      </w:r>
      <w:r w:rsidR="00BD5C52">
        <w:rPr>
          <w:sz w:val="24"/>
          <w:szCs w:val="24"/>
        </w:rPr>
        <w:t>kaip perkančioji organizaci</w:t>
      </w:r>
      <w:r w:rsidR="001211D1">
        <w:rPr>
          <w:sz w:val="24"/>
          <w:szCs w:val="24"/>
        </w:rPr>
        <w:t>ja įvertins jo pasikeitimo įtaką</w:t>
      </w:r>
      <w:r w:rsidR="00BD5C52">
        <w:rPr>
          <w:sz w:val="24"/>
          <w:szCs w:val="24"/>
        </w:rPr>
        <w:t xml:space="preserve"> sutarties kainai. </w:t>
      </w:r>
      <w:r w:rsidR="00B002B4">
        <w:rPr>
          <w:sz w:val="24"/>
          <w:szCs w:val="24"/>
        </w:rPr>
        <w:t xml:space="preserve"> Perkančioji organizacija </w:t>
      </w:r>
      <w:r w:rsidR="00BD5C52">
        <w:rPr>
          <w:sz w:val="24"/>
          <w:szCs w:val="24"/>
        </w:rPr>
        <w:t>nepateikė kainos perskaičiavimo formulės, numatytos Kainodaros 34.1 punkte.</w:t>
      </w:r>
    </w:p>
    <w:p w:rsidR="006611A9" w:rsidRDefault="00BD5C52" w:rsidP="00B226A6">
      <w:pPr>
        <w:tabs>
          <w:tab w:val="left" w:pos="720"/>
          <w:tab w:val="left" w:pos="900"/>
        </w:tabs>
        <w:jc w:val="both"/>
        <w:rPr>
          <w:sz w:val="24"/>
          <w:szCs w:val="24"/>
        </w:rPr>
      </w:pPr>
      <w:r>
        <w:rPr>
          <w:sz w:val="24"/>
          <w:szCs w:val="24"/>
        </w:rPr>
        <w:tab/>
        <w:t>Tarnyba atkreipia dėmesį, kad Pirkimo sąlygų 13.2 punkte nurodyti konkretūs mokesčiai ir baigtinis jų sąrašas, tačiau nenumatyta, kada vykdomas perskaičiavimas, kokia yra šio perskaičiavimo formulė, nenustatyta, nuo kurio momento įsigalioja perskaičiuotos kainos</w:t>
      </w:r>
      <w:r w:rsidR="001C6046">
        <w:rPr>
          <w:sz w:val="24"/>
          <w:szCs w:val="24"/>
        </w:rPr>
        <w:t>,</w:t>
      </w:r>
      <w:r>
        <w:rPr>
          <w:sz w:val="24"/>
          <w:szCs w:val="24"/>
        </w:rPr>
        <w:t xml:space="preserve"> nenustatyta, kaip sutarties šalys įformina pagal kainodaros taisykles perskaičiuotą sutarties kainą</w:t>
      </w:r>
      <w:r w:rsidR="006611A9">
        <w:rPr>
          <w:sz w:val="24"/>
          <w:szCs w:val="24"/>
        </w:rPr>
        <w:t xml:space="preserve">. Tuo </w:t>
      </w:r>
      <w:r w:rsidR="001211D1">
        <w:rPr>
          <w:sz w:val="24"/>
          <w:szCs w:val="24"/>
        </w:rPr>
        <w:t>pažeistos</w:t>
      </w:r>
      <w:r w:rsidR="006611A9">
        <w:rPr>
          <w:sz w:val="24"/>
          <w:szCs w:val="24"/>
        </w:rPr>
        <w:t xml:space="preserve"> </w:t>
      </w:r>
      <w:r w:rsidR="001211D1">
        <w:rPr>
          <w:sz w:val="24"/>
          <w:szCs w:val="24"/>
        </w:rPr>
        <w:t xml:space="preserve">Įstatymo 18 straipsnio 6 dalies 3 punkto ir </w:t>
      </w:r>
      <w:r>
        <w:rPr>
          <w:sz w:val="24"/>
          <w:szCs w:val="24"/>
        </w:rPr>
        <w:t>Kainodaros 34.</w:t>
      </w:r>
      <w:r w:rsidR="006611A9">
        <w:rPr>
          <w:sz w:val="24"/>
          <w:szCs w:val="24"/>
        </w:rPr>
        <w:t xml:space="preserve">1; </w:t>
      </w:r>
      <w:r>
        <w:rPr>
          <w:sz w:val="24"/>
          <w:szCs w:val="24"/>
        </w:rPr>
        <w:t>34.</w:t>
      </w:r>
      <w:r w:rsidR="006611A9">
        <w:rPr>
          <w:sz w:val="24"/>
          <w:szCs w:val="24"/>
        </w:rPr>
        <w:t>3</w:t>
      </w:r>
      <w:r>
        <w:rPr>
          <w:sz w:val="24"/>
          <w:szCs w:val="24"/>
        </w:rPr>
        <w:t xml:space="preserve"> </w:t>
      </w:r>
      <w:r w:rsidR="006611A9">
        <w:rPr>
          <w:sz w:val="24"/>
          <w:szCs w:val="24"/>
        </w:rPr>
        <w:t>ir 34.4 punktų nuostatos.</w:t>
      </w:r>
    </w:p>
    <w:p w:rsidR="007A67CC" w:rsidRDefault="001211D1" w:rsidP="00B226A6">
      <w:pPr>
        <w:tabs>
          <w:tab w:val="left" w:pos="720"/>
          <w:tab w:val="left" w:pos="900"/>
        </w:tabs>
        <w:jc w:val="both"/>
        <w:rPr>
          <w:sz w:val="24"/>
          <w:szCs w:val="24"/>
        </w:rPr>
      </w:pPr>
      <w:r>
        <w:rPr>
          <w:sz w:val="24"/>
          <w:szCs w:val="24"/>
        </w:rPr>
        <w:tab/>
      </w:r>
      <w:r w:rsidR="00281524">
        <w:rPr>
          <w:sz w:val="24"/>
          <w:szCs w:val="24"/>
        </w:rPr>
        <w:t>6</w:t>
      </w:r>
      <w:r w:rsidR="007A67CC">
        <w:rPr>
          <w:sz w:val="24"/>
          <w:szCs w:val="24"/>
        </w:rPr>
        <w:t xml:space="preserve">. </w:t>
      </w:r>
      <w:r w:rsidR="007A67CC" w:rsidRPr="001C31C8">
        <w:rPr>
          <w:sz w:val="24"/>
          <w:szCs w:val="24"/>
          <w:lang w:eastAsia="lt-LT"/>
        </w:rPr>
        <w:t>Pirkimo sąlygų 2.8 punktas „</w:t>
      </w:r>
      <w:r w:rsidR="007A67CC" w:rsidRPr="001C31C8">
        <w:rPr>
          <w:sz w:val="24"/>
          <w:szCs w:val="24"/>
        </w:rPr>
        <w:t xml:space="preserve">Parduodamų degalų kokybės pažymėjimai pristatomi kartu su degalų siuntomis. Kartu su sąskaita faktūra turi būti pateiktas AB „ORLEN Lietuva“ parduodamų degalų (atkrovimui autotransportu) didmeninės kainos (pardavimo dienos) AB „ORLEN Lietuva“ kainų protokolas“, 13.3 punktas, kad „Kaina arba kainodaros taisyklės. Kaina atsiskaitymui už pristatytus degalus skaičiuojama pagal formulę: K = k </w:t>
      </w:r>
      <w:r w:rsidR="007A67CC" w:rsidRPr="001C31C8">
        <w:rPr>
          <w:sz w:val="24"/>
          <w:szCs w:val="24"/>
          <w:vertAlign w:val="subscript"/>
        </w:rPr>
        <w:t>kintama</w:t>
      </w:r>
      <w:r w:rsidR="007A67CC" w:rsidRPr="001C31C8">
        <w:rPr>
          <w:sz w:val="24"/>
          <w:szCs w:val="24"/>
        </w:rPr>
        <w:t xml:space="preserve"> + k </w:t>
      </w:r>
      <w:r w:rsidR="007A67CC" w:rsidRPr="001C31C8">
        <w:rPr>
          <w:sz w:val="24"/>
          <w:szCs w:val="24"/>
          <w:vertAlign w:val="subscript"/>
        </w:rPr>
        <w:t xml:space="preserve">pastovi  </w:t>
      </w:r>
      <w:r w:rsidR="007A67CC" w:rsidRPr="001C31C8">
        <w:rPr>
          <w:sz w:val="24"/>
          <w:szCs w:val="24"/>
        </w:rPr>
        <w:t xml:space="preserve">(K- kaina; k </w:t>
      </w:r>
      <w:r w:rsidR="007A67CC" w:rsidRPr="001C31C8">
        <w:rPr>
          <w:sz w:val="24"/>
          <w:szCs w:val="24"/>
          <w:vertAlign w:val="subscript"/>
        </w:rPr>
        <w:t>kintama</w:t>
      </w:r>
      <w:r w:rsidR="007A67CC" w:rsidRPr="001C31C8">
        <w:rPr>
          <w:sz w:val="24"/>
          <w:szCs w:val="24"/>
        </w:rPr>
        <w:t xml:space="preserve"> – kintamoji kainos dalis</w:t>
      </w:r>
      <w:r w:rsidR="007A67CC">
        <w:rPr>
          <w:sz w:val="24"/>
          <w:szCs w:val="24"/>
        </w:rPr>
        <w:t>,</w:t>
      </w:r>
      <w:r w:rsidR="007A67CC" w:rsidRPr="001C31C8">
        <w:rPr>
          <w:sz w:val="24"/>
          <w:szCs w:val="24"/>
        </w:rPr>
        <w:t xml:space="preserve"> t.y. </w:t>
      </w:r>
      <w:r w:rsidR="007A67CC" w:rsidRPr="001C31C8">
        <w:rPr>
          <w:rFonts w:eastAsia="MS Mincho"/>
          <w:sz w:val="24"/>
          <w:szCs w:val="24"/>
        </w:rPr>
        <w:t>pardavimo dieną galiojančios AB „</w:t>
      </w:r>
      <w:r w:rsidR="007A67CC" w:rsidRPr="001C31C8">
        <w:rPr>
          <w:sz w:val="24"/>
          <w:szCs w:val="24"/>
        </w:rPr>
        <w:t xml:space="preserve">ORLEN Lietuva“ </w:t>
      </w:r>
      <w:r w:rsidR="007A67CC" w:rsidRPr="001C31C8">
        <w:rPr>
          <w:rFonts w:eastAsia="MS Mincho"/>
          <w:sz w:val="24"/>
          <w:szCs w:val="24"/>
        </w:rPr>
        <w:t>prekybos namuose parduodamų degalų (dyzelino ir A-95 markės benzino) (</w:t>
      </w:r>
      <w:proofErr w:type="spellStart"/>
      <w:r w:rsidR="007A67CC" w:rsidRPr="001C31C8">
        <w:rPr>
          <w:rFonts w:eastAsia="MS Mincho"/>
          <w:sz w:val="24"/>
          <w:szCs w:val="24"/>
        </w:rPr>
        <w:t>atkrovai</w:t>
      </w:r>
      <w:proofErr w:type="spellEnd"/>
      <w:r w:rsidR="007A67CC" w:rsidRPr="001C31C8">
        <w:rPr>
          <w:rFonts w:eastAsia="MS Mincho"/>
          <w:sz w:val="24"/>
          <w:szCs w:val="24"/>
        </w:rPr>
        <w:t xml:space="preserve"> autotranspor</w:t>
      </w:r>
      <w:r w:rsidR="007A67CC">
        <w:rPr>
          <w:rFonts w:eastAsia="MS Mincho"/>
          <w:sz w:val="24"/>
          <w:szCs w:val="24"/>
        </w:rPr>
        <w:t xml:space="preserve">tu) bazinė vieno tūkstančio </w:t>
      </w:r>
      <w:proofErr w:type="spellStart"/>
      <w:r w:rsidR="007A67CC">
        <w:rPr>
          <w:rFonts w:eastAsia="MS Mincho"/>
          <w:sz w:val="24"/>
          <w:szCs w:val="24"/>
        </w:rPr>
        <w:t>ltr</w:t>
      </w:r>
      <w:proofErr w:type="spellEnd"/>
      <w:r w:rsidR="007A67CC">
        <w:rPr>
          <w:rFonts w:eastAsia="MS Mincho"/>
          <w:sz w:val="24"/>
          <w:szCs w:val="24"/>
        </w:rPr>
        <w:t>.</w:t>
      </w:r>
      <w:r w:rsidR="007A67CC" w:rsidRPr="001C31C8">
        <w:rPr>
          <w:rFonts w:eastAsia="MS Mincho"/>
          <w:sz w:val="24"/>
          <w:szCs w:val="24"/>
        </w:rPr>
        <w:t xml:space="preserve"> didmeninė kaina </w:t>
      </w:r>
      <w:r w:rsidR="007A67CC" w:rsidRPr="001C31C8">
        <w:rPr>
          <w:sz w:val="24"/>
          <w:szCs w:val="24"/>
        </w:rPr>
        <w:t xml:space="preserve">pagal kainų protokolą PVM sąskaitos faktūros išrašymo dieną; k </w:t>
      </w:r>
      <w:r w:rsidR="007A67CC" w:rsidRPr="001C31C8">
        <w:rPr>
          <w:sz w:val="24"/>
          <w:szCs w:val="24"/>
          <w:vertAlign w:val="subscript"/>
        </w:rPr>
        <w:t xml:space="preserve">pastovi  </w:t>
      </w:r>
      <w:r w:rsidR="007A67CC" w:rsidRPr="001C31C8">
        <w:rPr>
          <w:sz w:val="24"/>
          <w:szCs w:val="24"/>
        </w:rPr>
        <w:t>- pastovioji kainos dalis</w:t>
      </w:r>
      <w:r w:rsidR="007A67CC">
        <w:rPr>
          <w:sz w:val="24"/>
          <w:szCs w:val="24"/>
        </w:rPr>
        <w:t>,</w:t>
      </w:r>
      <w:r w:rsidR="007A67CC" w:rsidRPr="001C31C8">
        <w:rPr>
          <w:sz w:val="24"/>
          <w:szCs w:val="24"/>
        </w:rPr>
        <w:t xml:space="preserve"> t.y. transportavimas, pakrovimas, iškrovimas ir kitos paslaugos teikėjo išlaidos susijusios su degalų tiekimu“ ir Pirkimo sąlygų priedo </w:t>
      </w:r>
      <w:r w:rsidR="00004F06">
        <w:rPr>
          <w:sz w:val="24"/>
          <w:szCs w:val="24"/>
        </w:rPr>
        <w:t xml:space="preserve">Nr. 1 </w:t>
      </w:r>
      <w:r w:rsidR="007A67CC" w:rsidRPr="001C31C8">
        <w:rPr>
          <w:sz w:val="24"/>
          <w:szCs w:val="24"/>
        </w:rPr>
        <w:t xml:space="preserve">„Pasiūlymas“ lentelės pildymo punktas „2 lentelės grafa – 1000 l. kintama degalų kainos dalis turi būti skaičiuojama pagal 2013-02-15 d. </w:t>
      </w:r>
      <w:r w:rsidR="007A67CC" w:rsidRPr="00EF6B2B">
        <w:rPr>
          <w:sz w:val="24"/>
          <w:szCs w:val="24"/>
        </w:rPr>
        <w:t xml:space="preserve">galiojančius AB „ORLEN Lietuva“ parduodamų degalų (atkrovimui autotransportu) bazinės </w:t>
      </w:r>
      <w:smartTag w:uri="schemas-tilde-lv/tildestengine" w:element="metric2">
        <w:smartTagPr>
          <w:attr w:name="metric_value" w:val="1000"/>
          <w:attr w:name="metric_text" w:val="litrų"/>
        </w:smartTagPr>
        <w:r w:rsidR="007A67CC" w:rsidRPr="00EF6B2B">
          <w:rPr>
            <w:sz w:val="24"/>
            <w:szCs w:val="24"/>
          </w:rPr>
          <w:t>1000 litrų</w:t>
        </w:r>
      </w:smartTag>
      <w:r w:rsidR="007A67CC" w:rsidRPr="00EF6B2B">
        <w:rPr>
          <w:sz w:val="24"/>
          <w:szCs w:val="24"/>
        </w:rPr>
        <w:t xml:space="preserve"> didmeninės kainos duomenis (pridėti 2013 metų vasario 15 d. AB „ORLEN Lietuva“ kainų protokolą)“, </w:t>
      </w:r>
      <w:r w:rsidR="000C09BB">
        <w:rPr>
          <w:sz w:val="24"/>
          <w:szCs w:val="24"/>
        </w:rPr>
        <w:t>ne</w:t>
      </w:r>
      <w:r w:rsidR="007A67CC" w:rsidRPr="00EF6B2B">
        <w:rPr>
          <w:sz w:val="24"/>
          <w:szCs w:val="24"/>
        </w:rPr>
        <w:t>užtikrina Įstatymo 3 straipsnio 1 dalyje įtvirtint</w:t>
      </w:r>
      <w:r w:rsidR="000C09BB">
        <w:rPr>
          <w:sz w:val="24"/>
          <w:szCs w:val="24"/>
        </w:rPr>
        <w:t>o</w:t>
      </w:r>
      <w:r w:rsidR="007A67CC" w:rsidRPr="00EF6B2B">
        <w:rPr>
          <w:sz w:val="24"/>
          <w:szCs w:val="24"/>
        </w:rPr>
        <w:t xml:space="preserve"> lygiateisiškumo princip</w:t>
      </w:r>
      <w:r w:rsidR="000C09BB">
        <w:rPr>
          <w:sz w:val="24"/>
          <w:szCs w:val="24"/>
        </w:rPr>
        <w:t>o</w:t>
      </w:r>
      <w:r w:rsidR="007A67CC" w:rsidRPr="00EF6B2B">
        <w:rPr>
          <w:sz w:val="24"/>
          <w:szCs w:val="24"/>
        </w:rPr>
        <w:t xml:space="preserve"> ir 25 straipsnio 8 dalies nuostat</w:t>
      </w:r>
      <w:r w:rsidR="000C09BB">
        <w:rPr>
          <w:sz w:val="24"/>
          <w:szCs w:val="24"/>
        </w:rPr>
        <w:t>ų</w:t>
      </w:r>
      <w:r w:rsidR="007A67CC" w:rsidRPr="00EF6B2B">
        <w:rPr>
          <w:sz w:val="24"/>
          <w:szCs w:val="24"/>
        </w:rPr>
        <w:t xml:space="preserve">, kad „Apibūdinant pirkimo objektą, techninėje specifikacijoje negali būti nurodytas </w:t>
      </w:r>
      <w:r w:rsidR="007A67CC" w:rsidRPr="000C09BB">
        <w:rPr>
          <w:sz w:val="24"/>
          <w:szCs w:val="24"/>
        </w:rPr>
        <w:t>konkretus</w:t>
      </w:r>
      <w:r w:rsidR="007A67CC" w:rsidRPr="00EF6B2B">
        <w:rPr>
          <w:sz w:val="24"/>
          <w:szCs w:val="24"/>
        </w:rPr>
        <w:t xml:space="preserve"> modelis ar </w:t>
      </w:r>
      <w:r w:rsidR="007A67CC" w:rsidRPr="000C09BB">
        <w:rPr>
          <w:sz w:val="24"/>
          <w:szCs w:val="24"/>
        </w:rPr>
        <w:t>šaltinis</w:t>
      </w:r>
      <w:r w:rsidR="007A67CC" w:rsidRPr="00EF6B2B">
        <w:rPr>
          <w:sz w:val="24"/>
          <w:szCs w:val="24"/>
        </w:rPr>
        <w:t xml:space="preserve">, konkretus </w:t>
      </w:r>
      <w:r w:rsidR="007A67CC" w:rsidRPr="00EF6B2B">
        <w:rPr>
          <w:sz w:val="24"/>
          <w:szCs w:val="24"/>
        </w:rPr>
        <w:lastRenderedPageBreak/>
        <w:t xml:space="preserve">procesas ar prekės ženklas, patentas, tipai, </w:t>
      </w:r>
      <w:r w:rsidR="007A67CC" w:rsidRPr="000C09BB">
        <w:rPr>
          <w:sz w:val="24"/>
          <w:szCs w:val="24"/>
          <w:u w:val="single"/>
        </w:rPr>
        <w:t>konkreti kilmė ar gamyba</w:t>
      </w:r>
      <w:r w:rsidR="007A67CC" w:rsidRPr="00EF6B2B">
        <w:rPr>
          <w:sz w:val="24"/>
          <w:szCs w:val="24"/>
        </w:rPr>
        <w:t xml:space="preserve">, dėl kurių tam tikroms įmonėms ar tam tikriems produktams būtų sudarytos palankesnės sąlygos arba jie būtų atmesti. Toks nurodymas yra leistinas išimties tvarka, kai pirkimo objekto yra neįmanoma tiksliai ir suprantamai apibūdinti pagal šio straipsnio 3 ir 4 dalių reikalavimus. Šiuo atveju nurodymas pateikiamas įrašant žodžius „arba lygiavertis“, atsižvelgiant į tai, kad Pirkimo sąlygose reikalaujama pateikti </w:t>
      </w:r>
      <w:r w:rsidR="007A67CC" w:rsidRPr="00EF6B2B">
        <w:rPr>
          <w:sz w:val="24"/>
          <w:szCs w:val="24"/>
          <w:u w:val="single"/>
        </w:rPr>
        <w:t xml:space="preserve">tik </w:t>
      </w:r>
      <w:r w:rsidR="007A67CC" w:rsidRPr="00EF6B2B">
        <w:rPr>
          <w:rFonts w:eastAsia="MS Mincho"/>
          <w:sz w:val="24"/>
          <w:szCs w:val="24"/>
          <w:u w:val="single"/>
        </w:rPr>
        <w:t>AB „</w:t>
      </w:r>
      <w:r w:rsidR="007A67CC" w:rsidRPr="00EF6B2B">
        <w:rPr>
          <w:sz w:val="24"/>
          <w:szCs w:val="24"/>
          <w:u w:val="single"/>
        </w:rPr>
        <w:t>ORLEN Lietuva“</w:t>
      </w:r>
      <w:r w:rsidR="007A67CC" w:rsidRPr="00EF6B2B">
        <w:rPr>
          <w:sz w:val="24"/>
          <w:szCs w:val="24"/>
        </w:rPr>
        <w:t xml:space="preserve"> kainų protokolą,</w:t>
      </w:r>
      <w:r w:rsidR="007A67CC" w:rsidRPr="00191BE3">
        <w:rPr>
          <w:sz w:val="24"/>
          <w:szCs w:val="24"/>
        </w:rPr>
        <w:t xml:space="preserve"> nors minėtą protokolą tiekėjai gali </w:t>
      </w:r>
      <w:r w:rsidR="007A67CC">
        <w:rPr>
          <w:sz w:val="24"/>
          <w:szCs w:val="24"/>
        </w:rPr>
        <w:t>teikti</w:t>
      </w:r>
      <w:r w:rsidR="007A67CC" w:rsidRPr="00191BE3">
        <w:rPr>
          <w:sz w:val="24"/>
          <w:szCs w:val="24"/>
        </w:rPr>
        <w:t>, tik pasirašę produktų pirkimo – pardavimo sutartį su AB „ORLEN Lietuva“</w:t>
      </w:r>
      <w:r w:rsidR="007A67CC">
        <w:rPr>
          <w:sz w:val="24"/>
          <w:szCs w:val="24"/>
        </w:rPr>
        <w:t xml:space="preserve">. Šaltinis – </w:t>
      </w:r>
      <w:r w:rsidR="007A67CC" w:rsidRPr="00191BE3">
        <w:rPr>
          <w:sz w:val="24"/>
          <w:szCs w:val="24"/>
        </w:rPr>
        <w:t>http://www.orlenlietuva.lt/lt/main/wholesale/protocols</w:t>
      </w:r>
      <w:r w:rsidR="007A67CC">
        <w:rPr>
          <w:sz w:val="24"/>
          <w:szCs w:val="24"/>
        </w:rPr>
        <w:t>.</w:t>
      </w:r>
    </w:p>
    <w:p w:rsidR="007A67CC" w:rsidRDefault="000C09BB" w:rsidP="00B226A6">
      <w:pPr>
        <w:tabs>
          <w:tab w:val="left" w:pos="720"/>
          <w:tab w:val="left" w:pos="900"/>
        </w:tabs>
        <w:jc w:val="both"/>
        <w:rPr>
          <w:sz w:val="24"/>
          <w:szCs w:val="24"/>
        </w:rPr>
      </w:pPr>
      <w:r>
        <w:rPr>
          <w:sz w:val="24"/>
          <w:szCs w:val="24"/>
        </w:rPr>
        <w:tab/>
      </w:r>
      <w:r w:rsidR="007A67CC">
        <w:rPr>
          <w:sz w:val="24"/>
          <w:szCs w:val="24"/>
        </w:rPr>
        <w:t xml:space="preserve">Tarnyba pažymi, kad perkančioji organizacija vykdo tarptautinio pirkimo vertės atvirą konkursą, t. y. Pirkime gali dalyvauti bet kuris tiekėjas, tame tarpe ir užsienyje registruota įmonė, todėl Pirkimo sąlygos turi užtikrinti sąžiningą konkurenciją ir neriboti </w:t>
      </w:r>
      <w:r w:rsidR="004E0099">
        <w:rPr>
          <w:sz w:val="24"/>
          <w:szCs w:val="24"/>
        </w:rPr>
        <w:t>galimybių teikti degalus, nepriklausomai nuo jų gamintojo.</w:t>
      </w:r>
    </w:p>
    <w:p w:rsidR="007A67CC" w:rsidRDefault="00004F06" w:rsidP="00B226A6">
      <w:pPr>
        <w:tabs>
          <w:tab w:val="left" w:pos="720"/>
          <w:tab w:val="left" w:pos="900"/>
        </w:tabs>
        <w:jc w:val="both"/>
        <w:rPr>
          <w:sz w:val="24"/>
          <w:szCs w:val="24"/>
        </w:rPr>
      </w:pPr>
      <w:r>
        <w:rPr>
          <w:sz w:val="24"/>
          <w:szCs w:val="24"/>
        </w:rPr>
        <w:tab/>
      </w:r>
      <w:r w:rsidR="00281524">
        <w:rPr>
          <w:sz w:val="24"/>
          <w:szCs w:val="24"/>
        </w:rPr>
        <w:t>7</w:t>
      </w:r>
      <w:r>
        <w:rPr>
          <w:sz w:val="24"/>
          <w:szCs w:val="24"/>
        </w:rPr>
        <w:t>. Pirkimo sąlygų 2.8, 13.3 punktai</w:t>
      </w:r>
      <w:r w:rsidRPr="00004F06">
        <w:rPr>
          <w:sz w:val="24"/>
          <w:szCs w:val="24"/>
        </w:rPr>
        <w:t xml:space="preserve"> </w:t>
      </w:r>
      <w:r>
        <w:rPr>
          <w:sz w:val="24"/>
          <w:szCs w:val="24"/>
        </w:rPr>
        <w:t xml:space="preserve">ir Pirkimo sąlygų priedo Nr. 1 „Pasiūlymas“ </w:t>
      </w:r>
      <w:r w:rsidR="004F6F45" w:rsidRPr="001C31C8">
        <w:rPr>
          <w:sz w:val="24"/>
          <w:szCs w:val="24"/>
        </w:rPr>
        <w:t xml:space="preserve">lentelės pildymo punktas „2 lentelės grafa – 1000 l. kintama degalų kainos dalis turi būti skaičiuojama pagal 2013-02-15 d. </w:t>
      </w:r>
      <w:r w:rsidR="004F6F45" w:rsidRPr="00EF6B2B">
        <w:rPr>
          <w:sz w:val="24"/>
          <w:szCs w:val="24"/>
        </w:rPr>
        <w:t xml:space="preserve">galiojančius AB „ORLEN Lietuva“ parduodamų degalų (atkrovimui autotransportu) bazinės </w:t>
      </w:r>
      <w:smartTag w:uri="schemas-tilde-lv/tildestengine" w:element="metric2">
        <w:smartTagPr>
          <w:attr w:name="metric_value" w:val="1000"/>
          <w:attr w:name="metric_text" w:val="litrų"/>
        </w:smartTagPr>
        <w:r w:rsidR="004F6F45" w:rsidRPr="00EF6B2B">
          <w:rPr>
            <w:sz w:val="24"/>
            <w:szCs w:val="24"/>
          </w:rPr>
          <w:t>1000 litrų</w:t>
        </w:r>
      </w:smartTag>
      <w:r w:rsidR="004F6F45" w:rsidRPr="00EF6B2B">
        <w:rPr>
          <w:sz w:val="24"/>
          <w:szCs w:val="24"/>
        </w:rPr>
        <w:t xml:space="preserve"> didmeninės kainos duomenis (pridėti 2013 metų vasario 15 d. AB „ORLEN Lietuva“ kainų protokolą)“,</w:t>
      </w:r>
      <w:r>
        <w:rPr>
          <w:sz w:val="24"/>
          <w:szCs w:val="24"/>
        </w:rPr>
        <w:t xml:space="preserve"> pažeidžia Įstatymo 24 straipsnio 8 dalies nuostatas, kad „pirkimo dokumentai turi būti tikslūs, aiškūs, be dviprasmybių, kad tiekėjai galėtų pateikti pasiūlymus, o perkančioji organizacija nupirkti tai, ko reikia</w:t>
      </w:r>
      <w:r w:rsidR="004F6F45">
        <w:rPr>
          <w:sz w:val="24"/>
          <w:szCs w:val="24"/>
        </w:rPr>
        <w:t xml:space="preserve">“, kadangi Perkančioji organizacija nenurodė konkretaus AB „ORLEN Lietuva“ didmeninės prekybos terminalo, kurių AB „ORLEN Lietuva“ turi keturis: Juodeikių, Kauno, Vilniaus ir Subačiaus. Šiuose terminaluose tos pačios dienos degalų pardavimo didmeninės kainos yra skirtingos. Pažymėtina, kad vienas iš konkurso dalyvių </w:t>
      </w:r>
      <w:r w:rsidR="003F3D37">
        <w:rPr>
          <w:sz w:val="24"/>
          <w:szCs w:val="24"/>
        </w:rPr>
        <w:t>2013-01-14 pateikė perkančiajai organizacijai paklausimą, prašydamas nurodyti kurio terminalo kainą reik</w:t>
      </w:r>
      <w:r w:rsidR="009A71E8">
        <w:rPr>
          <w:sz w:val="24"/>
          <w:szCs w:val="24"/>
        </w:rPr>
        <w:t>i</w:t>
      </w:r>
      <w:r w:rsidR="003F3D37">
        <w:rPr>
          <w:sz w:val="24"/>
          <w:szCs w:val="24"/>
        </w:rPr>
        <w:t xml:space="preserve">a įrašyti į pasiūlymo formą, tačiau </w:t>
      </w:r>
      <w:r w:rsidR="009A71E8">
        <w:rPr>
          <w:sz w:val="24"/>
          <w:szCs w:val="24"/>
        </w:rPr>
        <w:t xml:space="preserve">Perkančioji organizacija </w:t>
      </w:r>
      <w:r w:rsidR="00F65C2A">
        <w:rPr>
          <w:sz w:val="24"/>
          <w:szCs w:val="24"/>
        </w:rPr>
        <w:t xml:space="preserve">atsakyme nurodė – „iš UAB „ORLEN“ terminalo, t. y. Perkančiosios organizacijos atsakymas yra nekonkretus, neaiškus, kadangi Perkančioji organizacija nurodė neegzistuojantį terminalą ir tuo neužtikrino Įstatymo </w:t>
      </w:r>
      <w:r w:rsidR="009A71E8">
        <w:rPr>
          <w:sz w:val="24"/>
          <w:szCs w:val="24"/>
        </w:rPr>
        <w:t xml:space="preserve">24 straipsnio </w:t>
      </w:r>
      <w:r w:rsidR="00CB1F21">
        <w:rPr>
          <w:sz w:val="24"/>
          <w:szCs w:val="24"/>
        </w:rPr>
        <w:t xml:space="preserve">      </w:t>
      </w:r>
      <w:r w:rsidR="009A71E8">
        <w:rPr>
          <w:sz w:val="24"/>
          <w:szCs w:val="24"/>
        </w:rPr>
        <w:t>8 dalies nuostat</w:t>
      </w:r>
      <w:r w:rsidR="00F65C2A">
        <w:rPr>
          <w:sz w:val="24"/>
          <w:szCs w:val="24"/>
        </w:rPr>
        <w:t>ų</w:t>
      </w:r>
      <w:r w:rsidR="009A71E8">
        <w:rPr>
          <w:sz w:val="24"/>
          <w:szCs w:val="24"/>
        </w:rPr>
        <w:t>, kad „pirkimo dokumentai turi būti tikslūs, aiškūs, be dviprasmybių, kad tiekėjai galėtų pateikti pasiūlymus, o perkančioji organizacija n</w:t>
      </w:r>
      <w:r w:rsidR="00F65C2A">
        <w:rPr>
          <w:sz w:val="24"/>
          <w:szCs w:val="24"/>
        </w:rPr>
        <w:t xml:space="preserve">upirkti tai, ko reikia“ bei Įstatymo                          3 straipsnio 2 dalyje įtvirtinto tikslo siekimo. </w:t>
      </w:r>
    </w:p>
    <w:p w:rsidR="00B226A6" w:rsidRDefault="00BB518F" w:rsidP="004E0099">
      <w:pPr>
        <w:tabs>
          <w:tab w:val="left" w:pos="720"/>
          <w:tab w:val="left" w:pos="900"/>
        </w:tabs>
        <w:ind w:firstLine="709"/>
        <w:jc w:val="both"/>
        <w:rPr>
          <w:sz w:val="24"/>
          <w:szCs w:val="24"/>
        </w:rPr>
      </w:pPr>
      <w:r>
        <w:rPr>
          <w:sz w:val="24"/>
          <w:szCs w:val="24"/>
        </w:rPr>
        <w:t>Tarnyba, atsižvelgdama į nustatytus Įstatymo pažeidimus ir jo reikalavimų neužtikrinimus, vadovaudamasi Įstatymo 8² straipsnio 2</w:t>
      </w:r>
      <w:r w:rsidRPr="00441D7E">
        <w:rPr>
          <w:sz w:val="24"/>
          <w:szCs w:val="24"/>
        </w:rPr>
        <w:t xml:space="preserve"> dalies</w:t>
      </w:r>
      <w:r>
        <w:rPr>
          <w:sz w:val="24"/>
          <w:szCs w:val="24"/>
        </w:rPr>
        <w:t xml:space="preserve"> 6 punktu, įpareigoja Perkančiąją organizaciją:</w:t>
      </w:r>
    </w:p>
    <w:p w:rsidR="00B226A6" w:rsidRDefault="00BB518F" w:rsidP="004E0099">
      <w:pPr>
        <w:tabs>
          <w:tab w:val="left" w:pos="720"/>
          <w:tab w:val="left" w:pos="900"/>
        </w:tabs>
        <w:ind w:firstLine="709"/>
        <w:jc w:val="both"/>
        <w:rPr>
          <w:sz w:val="24"/>
          <w:szCs w:val="24"/>
        </w:rPr>
      </w:pPr>
      <w:r>
        <w:rPr>
          <w:sz w:val="24"/>
          <w:szCs w:val="24"/>
        </w:rPr>
        <w:t>1. pakeisti Pirkimo sąl</w:t>
      </w:r>
      <w:r w:rsidR="00F51CFF">
        <w:rPr>
          <w:sz w:val="24"/>
          <w:szCs w:val="24"/>
        </w:rPr>
        <w:t>ygų nuostatas, neatitinkančias Į</w:t>
      </w:r>
      <w:r>
        <w:rPr>
          <w:sz w:val="24"/>
          <w:szCs w:val="24"/>
        </w:rPr>
        <w:t>statymo reikalavimų;</w:t>
      </w:r>
      <w:r w:rsidR="00B226A6">
        <w:rPr>
          <w:sz w:val="24"/>
          <w:szCs w:val="24"/>
        </w:rPr>
        <w:t xml:space="preserve"> </w:t>
      </w:r>
    </w:p>
    <w:p w:rsidR="00B226A6" w:rsidRDefault="00BB518F" w:rsidP="004E0099">
      <w:pPr>
        <w:tabs>
          <w:tab w:val="left" w:pos="720"/>
          <w:tab w:val="left" w:pos="900"/>
        </w:tabs>
        <w:ind w:firstLine="709"/>
        <w:jc w:val="both"/>
        <w:rPr>
          <w:sz w:val="24"/>
          <w:szCs w:val="24"/>
        </w:rPr>
      </w:pPr>
      <w:r>
        <w:rPr>
          <w:sz w:val="24"/>
          <w:szCs w:val="24"/>
        </w:rPr>
        <w:t>2. Įstatymo 27 straipsnyje nustatyta tvarka patikslinti Pirkimo sąlygas;</w:t>
      </w:r>
      <w:r w:rsidR="00B226A6">
        <w:rPr>
          <w:sz w:val="24"/>
          <w:szCs w:val="24"/>
        </w:rPr>
        <w:t xml:space="preserve"> </w:t>
      </w:r>
    </w:p>
    <w:p w:rsidR="00B226A6" w:rsidRDefault="00F51CFF" w:rsidP="004E0099">
      <w:pPr>
        <w:tabs>
          <w:tab w:val="left" w:pos="720"/>
          <w:tab w:val="left" w:pos="900"/>
        </w:tabs>
        <w:ind w:firstLine="709"/>
        <w:jc w:val="both"/>
        <w:rPr>
          <w:sz w:val="24"/>
          <w:szCs w:val="24"/>
        </w:rPr>
      </w:pPr>
      <w:r>
        <w:rPr>
          <w:sz w:val="24"/>
          <w:szCs w:val="24"/>
        </w:rPr>
        <w:t xml:space="preserve">3. </w:t>
      </w:r>
      <w:r w:rsidR="00BB518F">
        <w:rPr>
          <w:sz w:val="24"/>
          <w:szCs w:val="24"/>
        </w:rPr>
        <w:t>raštu informuoti Tarnybą apie įpareigojimo įvykdymą ir pateikti tai įrodančius dokumentus.</w:t>
      </w:r>
      <w:r w:rsidR="00B226A6">
        <w:rPr>
          <w:sz w:val="24"/>
          <w:szCs w:val="24"/>
        </w:rPr>
        <w:t xml:space="preserve">  </w:t>
      </w:r>
    </w:p>
    <w:p w:rsidR="00BB518F" w:rsidRPr="00B226A6" w:rsidRDefault="00BB518F" w:rsidP="00B226A6">
      <w:pPr>
        <w:tabs>
          <w:tab w:val="left" w:pos="720"/>
          <w:tab w:val="left" w:pos="900"/>
        </w:tabs>
        <w:ind w:firstLine="709"/>
        <w:jc w:val="both"/>
        <w:rPr>
          <w:sz w:val="24"/>
          <w:szCs w:val="24"/>
        </w:rPr>
      </w:pPr>
      <w:r w:rsidRPr="00B226A6">
        <w:rPr>
          <w:sz w:val="24"/>
          <w:szCs w:val="24"/>
        </w:rPr>
        <w:t>V</w:t>
      </w:r>
      <w:r w:rsidR="007365ED" w:rsidRPr="00B226A6">
        <w:rPr>
          <w:sz w:val="24"/>
          <w:szCs w:val="24"/>
        </w:rPr>
        <w:t>adovaujantis Lietuvos Respublikos administracinių bylų teisenos įstatymo (</w:t>
      </w:r>
      <w:proofErr w:type="spellStart"/>
      <w:r w:rsidR="007365ED" w:rsidRPr="00B226A6">
        <w:rPr>
          <w:sz w:val="24"/>
          <w:szCs w:val="24"/>
        </w:rPr>
        <w:t>Žin</w:t>
      </w:r>
      <w:proofErr w:type="spellEnd"/>
      <w:r w:rsidR="007365ED" w:rsidRPr="00B226A6">
        <w:rPr>
          <w:sz w:val="24"/>
          <w:szCs w:val="24"/>
        </w:rPr>
        <w:t xml:space="preserve">., 1999, Nr. 13-308; 2000, Nr. 85-2566) 5 ir 15 straipsniais, </w:t>
      </w:r>
      <w:r w:rsidRPr="00B226A6">
        <w:rPr>
          <w:sz w:val="24"/>
          <w:szCs w:val="24"/>
        </w:rPr>
        <w:t>nesutikę su Tarnybos įpareigojimu, Jūs galite jį apskųsti teismui šio įstatymo nustatyta tvarka.</w:t>
      </w:r>
    </w:p>
    <w:p w:rsidR="007365ED" w:rsidRPr="00B226A6" w:rsidRDefault="007365ED" w:rsidP="00B226A6">
      <w:pPr>
        <w:pStyle w:val="Normal12pt"/>
        <w:tabs>
          <w:tab w:val="clear" w:pos="737"/>
          <w:tab w:val="left" w:pos="720"/>
          <w:tab w:val="left" w:pos="1247"/>
          <w:tab w:val="left" w:pos="9355"/>
        </w:tabs>
        <w:ind w:right="0"/>
      </w:pPr>
    </w:p>
    <w:p w:rsidR="00907C82" w:rsidRPr="00907C82" w:rsidRDefault="00907C82" w:rsidP="00A77BDD">
      <w:pPr>
        <w:tabs>
          <w:tab w:val="left" w:pos="900"/>
        </w:tabs>
        <w:rPr>
          <w:sz w:val="24"/>
          <w:szCs w:val="24"/>
        </w:rPr>
      </w:pPr>
    </w:p>
    <w:p w:rsidR="00907C82" w:rsidRPr="00907C82" w:rsidRDefault="00907C82" w:rsidP="00A77BDD">
      <w:pPr>
        <w:tabs>
          <w:tab w:val="left" w:pos="900"/>
        </w:tabs>
        <w:rPr>
          <w:sz w:val="24"/>
          <w:szCs w:val="24"/>
        </w:rPr>
      </w:pPr>
    </w:p>
    <w:tbl>
      <w:tblPr>
        <w:tblW w:w="5000" w:type="pct"/>
        <w:tblLook w:val="01E0"/>
      </w:tblPr>
      <w:tblGrid>
        <w:gridCol w:w="4927"/>
        <w:gridCol w:w="4928"/>
      </w:tblGrid>
      <w:tr w:rsidR="00832DBE" w:rsidRPr="008B369B" w:rsidTr="002878B6">
        <w:tc>
          <w:tcPr>
            <w:tcW w:w="4927" w:type="dxa"/>
          </w:tcPr>
          <w:p w:rsidR="00832DBE" w:rsidRPr="008B369B" w:rsidRDefault="00007372" w:rsidP="008B369B">
            <w:pPr>
              <w:tabs>
                <w:tab w:val="left" w:pos="900"/>
              </w:tabs>
              <w:rPr>
                <w:sz w:val="24"/>
                <w:szCs w:val="24"/>
              </w:rPr>
            </w:pPr>
            <w:r>
              <w:rPr>
                <w:sz w:val="24"/>
                <w:szCs w:val="24"/>
              </w:rPr>
              <w:t>Direktorius</w:t>
            </w:r>
          </w:p>
        </w:tc>
        <w:tc>
          <w:tcPr>
            <w:tcW w:w="4928" w:type="dxa"/>
          </w:tcPr>
          <w:p w:rsidR="00832DBE" w:rsidRPr="008B369B" w:rsidRDefault="00CD0D68" w:rsidP="008B369B">
            <w:pPr>
              <w:tabs>
                <w:tab w:val="left" w:pos="900"/>
              </w:tabs>
              <w:jc w:val="right"/>
              <w:rPr>
                <w:sz w:val="24"/>
                <w:szCs w:val="24"/>
              </w:rPr>
            </w:pPr>
            <w:r>
              <w:rPr>
                <w:sz w:val="24"/>
                <w:szCs w:val="24"/>
              </w:rPr>
              <w:t xml:space="preserve">Žydrūnas </w:t>
            </w:r>
            <w:proofErr w:type="spellStart"/>
            <w:r>
              <w:rPr>
                <w:sz w:val="24"/>
                <w:szCs w:val="24"/>
              </w:rPr>
              <w:t>Plytnikas</w:t>
            </w:r>
            <w:proofErr w:type="spellEnd"/>
          </w:p>
        </w:tc>
      </w:tr>
    </w:tbl>
    <w:p w:rsidR="00D917BE" w:rsidRPr="00907C82" w:rsidRDefault="00D917BE" w:rsidP="00A77BDD">
      <w:pPr>
        <w:tabs>
          <w:tab w:val="left" w:pos="900"/>
          <w:tab w:val="left" w:pos="7020"/>
        </w:tabs>
        <w:rPr>
          <w:color w:val="000000"/>
          <w:sz w:val="24"/>
          <w:szCs w:val="24"/>
        </w:rPr>
      </w:pPr>
    </w:p>
    <w:p w:rsidR="00351E8D" w:rsidRPr="00907C82" w:rsidRDefault="00351E8D" w:rsidP="00A77BDD">
      <w:pPr>
        <w:tabs>
          <w:tab w:val="left" w:pos="900"/>
        </w:tabs>
        <w:rPr>
          <w:color w:val="000000"/>
          <w:sz w:val="24"/>
          <w:szCs w:val="24"/>
        </w:rPr>
      </w:pPr>
    </w:p>
    <w:p w:rsidR="00B23540" w:rsidRDefault="00B23540" w:rsidP="00A77BDD">
      <w:pPr>
        <w:tabs>
          <w:tab w:val="left" w:pos="900"/>
        </w:tabs>
        <w:rPr>
          <w:color w:val="000000"/>
          <w:sz w:val="24"/>
          <w:szCs w:val="24"/>
        </w:rPr>
      </w:pPr>
    </w:p>
    <w:p w:rsidR="008A5A7B" w:rsidRDefault="008A5A7B" w:rsidP="00A77BDD">
      <w:pPr>
        <w:tabs>
          <w:tab w:val="left" w:pos="900"/>
        </w:tabs>
        <w:rPr>
          <w:color w:val="000000"/>
          <w:sz w:val="24"/>
          <w:szCs w:val="24"/>
        </w:rPr>
      </w:pPr>
    </w:p>
    <w:p w:rsidR="00281524" w:rsidRDefault="00281524" w:rsidP="00A77BDD">
      <w:pPr>
        <w:tabs>
          <w:tab w:val="left" w:pos="900"/>
        </w:tabs>
        <w:rPr>
          <w:color w:val="000000"/>
          <w:sz w:val="24"/>
          <w:szCs w:val="24"/>
        </w:rPr>
      </w:pPr>
    </w:p>
    <w:p w:rsidR="00281524" w:rsidRDefault="00281524" w:rsidP="00A77BDD">
      <w:pPr>
        <w:tabs>
          <w:tab w:val="left" w:pos="900"/>
        </w:tabs>
        <w:rPr>
          <w:color w:val="000000"/>
          <w:sz w:val="24"/>
          <w:szCs w:val="24"/>
        </w:rPr>
      </w:pPr>
    </w:p>
    <w:p w:rsidR="00281524" w:rsidRDefault="00281524" w:rsidP="00A77BDD">
      <w:pPr>
        <w:tabs>
          <w:tab w:val="left" w:pos="900"/>
        </w:tabs>
        <w:rPr>
          <w:color w:val="000000"/>
          <w:sz w:val="24"/>
          <w:szCs w:val="24"/>
        </w:rPr>
      </w:pPr>
    </w:p>
    <w:p w:rsidR="00281524" w:rsidRDefault="00281524" w:rsidP="00A77BDD">
      <w:pPr>
        <w:tabs>
          <w:tab w:val="left" w:pos="900"/>
        </w:tabs>
        <w:rPr>
          <w:color w:val="000000"/>
          <w:sz w:val="24"/>
          <w:szCs w:val="24"/>
        </w:rPr>
      </w:pPr>
    </w:p>
    <w:p w:rsidR="00281524" w:rsidRDefault="00281524" w:rsidP="00A77BDD">
      <w:pPr>
        <w:tabs>
          <w:tab w:val="left" w:pos="900"/>
        </w:tabs>
        <w:rPr>
          <w:color w:val="000000"/>
          <w:sz w:val="24"/>
          <w:szCs w:val="24"/>
        </w:rPr>
      </w:pPr>
    </w:p>
    <w:p w:rsidR="00281524" w:rsidRDefault="00281524" w:rsidP="00A77BDD">
      <w:pPr>
        <w:tabs>
          <w:tab w:val="left" w:pos="900"/>
        </w:tabs>
        <w:rPr>
          <w:color w:val="000000"/>
          <w:sz w:val="24"/>
          <w:szCs w:val="24"/>
        </w:rPr>
      </w:pPr>
    </w:p>
    <w:sectPr w:rsidR="00281524" w:rsidSect="00F65C2A">
      <w:headerReference w:type="even" r:id="rId11"/>
      <w:headerReference w:type="default" r:id="rId12"/>
      <w:footerReference w:type="default" r:id="rId13"/>
      <w:footerReference w:type="first" r:id="rId14"/>
      <w:pgSz w:w="11907" w:h="16840" w:code="9"/>
      <w:pgMar w:top="993"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FA" w:rsidRDefault="00727FFA">
      <w:r>
        <w:separator/>
      </w:r>
    </w:p>
  </w:endnote>
  <w:endnote w:type="continuationSeparator" w:id="0">
    <w:p w:rsidR="00727FFA" w:rsidRDefault="00727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FA" w:rsidRDefault="00727FFA">
    <w:pPr>
      <w:pStyle w:val="Footer"/>
    </w:pPr>
  </w:p>
  <w:p w:rsidR="00727FFA" w:rsidRDefault="00727FFA">
    <w:pPr>
      <w:pStyle w:val="Footer"/>
    </w:pPr>
  </w:p>
  <w:p w:rsidR="00727FFA" w:rsidRDefault="00727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727FFA" w:rsidRPr="008F10BE" w:rsidTr="0048148B">
      <w:tc>
        <w:tcPr>
          <w:tcW w:w="3225" w:type="dxa"/>
        </w:tcPr>
        <w:p w:rsidR="00727FFA" w:rsidRPr="008F10BE" w:rsidRDefault="00727FFA" w:rsidP="00225780">
          <w:pPr>
            <w:pStyle w:val="Footer"/>
          </w:pPr>
          <w:r w:rsidRPr="008F10BE">
            <w:t>Biudžetinė įstaiga</w:t>
          </w:r>
        </w:p>
        <w:p w:rsidR="00727FFA" w:rsidRPr="008F10BE" w:rsidRDefault="00727FFA" w:rsidP="00225780">
          <w:pPr>
            <w:pStyle w:val="Footer"/>
          </w:pPr>
          <w:r w:rsidRPr="008F10BE">
            <w:t>Kareivių g. 1, 08221 Vilnius</w:t>
          </w:r>
        </w:p>
        <w:p w:rsidR="00727FFA" w:rsidRPr="008F10BE" w:rsidRDefault="00727FFA" w:rsidP="00225780">
          <w:pPr>
            <w:pStyle w:val="Footer"/>
          </w:pPr>
          <w:r w:rsidRPr="008F10BE">
            <w:t>http://www.vpt.lt</w:t>
          </w:r>
        </w:p>
      </w:tc>
      <w:tc>
        <w:tcPr>
          <w:tcW w:w="3225" w:type="dxa"/>
        </w:tcPr>
        <w:p w:rsidR="00727FFA" w:rsidRPr="008F10BE" w:rsidRDefault="00727FFA" w:rsidP="008A5A7B">
          <w:pPr>
            <w:pStyle w:val="Footer"/>
          </w:pPr>
          <w:r w:rsidRPr="008F10BE">
            <w:t>Tel. (8 5) 219 7001</w:t>
          </w:r>
        </w:p>
        <w:p w:rsidR="00727FFA" w:rsidRPr="008F10BE" w:rsidRDefault="00727FFA" w:rsidP="008A5A7B">
          <w:pPr>
            <w:pStyle w:val="Footer"/>
          </w:pPr>
          <w:r w:rsidRPr="008F10BE">
            <w:t>Faks. (8 5) 213 6213</w:t>
          </w:r>
        </w:p>
        <w:p w:rsidR="00727FFA" w:rsidRPr="008F10BE" w:rsidRDefault="00727FFA" w:rsidP="008A5A7B">
          <w:pPr>
            <w:pStyle w:val="Footer"/>
          </w:pPr>
          <w:r w:rsidRPr="008F10BE">
            <w:t>El. p. info@vpt.lt</w:t>
          </w:r>
        </w:p>
      </w:tc>
      <w:tc>
        <w:tcPr>
          <w:tcW w:w="3225" w:type="dxa"/>
        </w:tcPr>
        <w:p w:rsidR="00727FFA" w:rsidRPr="008F10BE" w:rsidRDefault="00727FFA" w:rsidP="008A5A7B">
          <w:pPr>
            <w:pStyle w:val="Footer"/>
          </w:pPr>
          <w:r w:rsidRPr="008F10BE">
            <w:t>Duomenys kaupiami ir saugomi</w:t>
          </w:r>
        </w:p>
        <w:p w:rsidR="00727FFA" w:rsidRPr="008F10BE" w:rsidRDefault="00727FFA" w:rsidP="00225780">
          <w:pPr>
            <w:pStyle w:val="Footer"/>
          </w:pPr>
          <w:r w:rsidRPr="008F10BE">
            <w:t>Juridinių asmenų registre</w:t>
          </w:r>
        </w:p>
        <w:p w:rsidR="00727FFA" w:rsidRPr="008F10BE" w:rsidRDefault="00727FFA" w:rsidP="00225780">
          <w:pPr>
            <w:pStyle w:val="Footer"/>
          </w:pPr>
          <w:r w:rsidRPr="008F10BE">
            <w:t>Kodas 188656261</w:t>
          </w:r>
        </w:p>
      </w:tc>
    </w:tr>
  </w:tbl>
  <w:p w:rsidR="00727FFA" w:rsidRPr="008F10BE" w:rsidRDefault="00727FFA"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FA" w:rsidRDefault="00727FFA">
      <w:r>
        <w:separator/>
      </w:r>
    </w:p>
  </w:footnote>
  <w:footnote w:type="continuationSeparator" w:id="0">
    <w:p w:rsidR="00727FFA" w:rsidRDefault="00727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FA" w:rsidRDefault="00C50B83">
    <w:pPr>
      <w:pStyle w:val="Header"/>
      <w:framePr w:wrap="around" w:vAnchor="text" w:hAnchor="margin" w:xAlign="center" w:y="1"/>
      <w:rPr>
        <w:rStyle w:val="PageNumber"/>
      </w:rPr>
    </w:pPr>
    <w:r>
      <w:rPr>
        <w:rStyle w:val="PageNumber"/>
      </w:rPr>
      <w:fldChar w:fldCharType="begin"/>
    </w:r>
    <w:r w:rsidR="00727FFA">
      <w:rPr>
        <w:rStyle w:val="PageNumber"/>
      </w:rPr>
      <w:instrText xml:space="preserve">PAGE  </w:instrText>
    </w:r>
    <w:r>
      <w:rPr>
        <w:rStyle w:val="PageNumber"/>
      </w:rPr>
      <w:fldChar w:fldCharType="end"/>
    </w:r>
  </w:p>
  <w:p w:rsidR="00727FFA" w:rsidRDefault="00727F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FFA" w:rsidRDefault="00C50B83">
    <w:pPr>
      <w:pStyle w:val="Header"/>
      <w:framePr w:wrap="around" w:vAnchor="text" w:hAnchor="margin" w:xAlign="center" w:y="1"/>
      <w:rPr>
        <w:rStyle w:val="PageNumber"/>
      </w:rPr>
    </w:pPr>
    <w:r>
      <w:rPr>
        <w:rStyle w:val="PageNumber"/>
      </w:rPr>
      <w:fldChar w:fldCharType="begin"/>
    </w:r>
    <w:r w:rsidR="00727FFA">
      <w:rPr>
        <w:rStyle w:val="PageNumber"/>
      </w:rPr>
      <w:instrText xml:space="preserve">PAGE  </w:instrText>
    </w:r>
    <w:r>
      <w:rPr>
        <w:rStyle w:val="PageNumber"/>
      </w:rPr>
      <w:fldChar w:fldCharType="separate"/>
    </w:r>
    <w:r w:rsidR="008C624C">
      <w:rPr>
        <w:rStyle w:val="PageNumber"/>
        <w:noProof/>
      </w:rPr>
      <w:t>3</w:t>
    </w:r>
    <w:r>
      <w:rPr>
        <w:rStyle w:val="PageNumber"/>
      </w:rPr>
      <w:fldChar w:fldCharType="end"/>
    </w:r>
  </w:p>
  <w:p w:rsidR="00727FFA" w:rsidRDefault="00727F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C3BD0"/>
    <w:multiLevelType w:val="multilevel"/>
    <w:tmpl w:val="A9D02252"/>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attachedTemplate r:id="rId1"/>
  <w:stylePaneFormatFilter w:val="3F01"/>
  <w:doNotTrackMoves/>
  <w:defaultTabStop w:val="720"/>
  <w:hyphenationZone w:val="396"/>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7EF5"/>
    <w:rsid w:val="00004F06"/>
    <w:rsid w:val="00007372"/>
    <w:rsid w:val="00021053"/>
    <w:rsid w:val="00023B43"/>
    <w:rsid w:val="000327A3"/>
    <w:rsid w:val="00033CC7"/>
    <w:rsid w:val="00035870"/>
    <w:rsid w:val="00035EB7"/>
    <w:rsid w:val="00044AFE"/>
    <w:rsid w:val="000506A7"/>
    <w:rsid w:val="00097A68"/>
    <w:rsid w:val="000C09BB"/>
    <w:rsid w:val="000E5D45"/>
    <w:rsid w:val="000E74FD"/>
    <w:rsid w:val="00103DFB"/>
    <w:rsid w:val="00117AAD"/>
    <w:rsid w:val="001211D1"/>
    <w:rsid w:val="001939D1"/>
    <w:rsid w:val="001947C6"/>
    <w:rsid w:val="001A2A3C"/>
    <w:rsid w:val="001C6046"/>
    <w:rsid w:val="001C64A9"/>
    <w:rsid w:val="00223E47"/>
    <w:rsid w:val="00225780"/>
    <w:rsid w:val="00256CEF"/>
    <w:rsid w:val="002571B3"/>
    <w:rsid w:val="00281524"/>
    <w:rsid w:val="00287365"/>
    <w:rsid w:val="002878B6"/>
    <w:rsid w:val="00297410"/>
    <w:rsid w:val="002A06B0"/>
    <w:rsid w:val="002B0D9C"/>
    <w:rsid w:val="002B5FFD"/>
    <w:rsid w:val="002B6A22"/>
    <w:rsid w:val="002C4A68"/>
    <w:rsid w:val="002C4E76"/>
    <w:rsid w:val="002D1F71"/>
    <w:rsid w:val="002F6A88"/>
    <w:rsid w:val="00313FC6"/>
    <w:rsid w:val="00351E8D"/>
    <w:rsid w:val="0035640A"/>
    <w:rsid w:val="00357A1F"/>
    <w:rsid w:val="00363575"/>
    <w:rsid w:val="00364784"/>
    <w:rsid w:val="00396B0F"/>
    <w:rsid w:val="003B3873"/>
    <w:rsid w:val="003D3D13"/>
    <w:rsid w:val="003F3D37"/>
    <w:rsid w:val="003F5351"/>
    <w:rsid w:val="00407574"/>
    <w:rsid w:val="004434D2"/>
    <w:rsid w:val="00454D65"/>
    <w:rsid w:val="00462A10"/>
    <w:rsid w:val="0048148B"/>
    <w:rsid w:val="004D03A6"/>
    <w:rsid w:val="004D1BAD"/>
    <w:rsid w:val="004E0099"/>
    <w:rsid w:val="004F6F45"/>
    <w:rsid w:val="00510C55"/>
    <w:rsid w:val="00510F70"/>
    <w:rsid w:val="005B6FCB"/>
    <w:rsid w:val="005E7EF5"/>
    <w:rsid w:val="005F5F70"/>
    <w:rsid w:val="00604645"/>
    <w:rsid w:val="00617673"/>
    <w:rsid w:val="00626943"/>
    <w:rsid w:val="006416BB"/>
    <w:rsid w:val="00653884"/>
    <w:rsid w:val="00654BAE"/>
    <w:rsid w:val="006611A9"/>
    <w:rsid w:val="00663222"/>
    <w:rsid w:val="00664877"/>
    <w:rsid w:val="00691084"/>
    <w:rsid w:val="00693D78"/>
    <w:rsid w:val="00693F43"/>
    <w:rsid w:val="006D6F78"/>
    <w:rsid w:val="00702DFF"/>
    <w:rsid w:val="00727CA6"/>
    <w:rsid w:val="00727FFA"/>
    <w:rsid w:val="007365ED"/>
    <w:rsid w:val="00744E44"/>
    <w:rsid w:val="00793677"/>
    <w:rsid w:val="00794DA9"/>
    <w:rsid w:val="007A3192"/>
    <w:rsid w:val="007A67CC"/>
    <w:rsid w:val="007A7FEC"/>
    <w:rsid w:val="007F62F4"/>
    <w:rsid w:val="00832DBE"/>
    <w:rsid w:val="008465EF"/>
    <w:rsid w:val="00854F66"/>
    <w:rsid w:val="00855408"/>
    <w:rsid w:val="00877384"/>
    <w:rsid w:val="00893DA5"/>
    <w:rsid w:val="008A5A7B"/>
    <w:rsid w:val="008A79E3"/>
    <w:rsid w:val="008B369B"/>
    <w:rsid w:val="008C08DC"/>
    <w:rsid w:val="008C4AF0"/>
    <w:rsid w:val="008C624C"/>
    <w:rsid w:val="008F10BE"/>
    <w:rsid w:val="00900135"/>
    <w:rsid w:val="00907C82"/>
    <w:rsid w:val="009310AB"/>
    <w:rsid w:val="00943DBD"/>
    <w:rsid w:val="0095689C"/>
    <w:rsid w:val="009607FC"/>
    <w:rsid w:val="009831BF"/>
    <w:rsid w:val="0098570E"/>
    <w:rsid w:val="00987111"/>
    <w:rsid w:val="009A71E8"/>
    <w:rsid w:val="009A7CC2"/>
    <w:rsid w:val="009D7771"/>
    <w:rsid w:val="009F1576"/>
    <w:rsid w:val="009F6B6B"/>
    <w:rsid w:val="00A07134"/>
    <w:rsid w:val="00A26FAE"/>
    <w:rsid w:val="00A41F79"/>
    <w:rsid w:val="00A50DB8"/>
    <w:rsid w:val="00A623CD"/>
    <w:rsid w:val="00A630A8"/>
    <w:rsid w:val="00A77BDD"/>
    <w:rsid w:val="00AC720E"/>
    <w:rsid w:val="00AD4FCC"/>
    <w:rsid w:val="00AD6B9F"/>
    <w:rsid w:val="00AE1A79"/>
    <w:rsid w:val="00B002B4"/>
    <w:rsid w:val="00B1182C"/>
    <w:rsid w:val="00B13D09"/>
    <w:rsid w:val="00B226A6"/>
    <w:rsid w:val="00B23540"/>
    <w:rsid w:val="00B36DDA"/>
    <w:rsid w:val="00B53DC4"/>
    <w:rsid w:val="00B64871"/>
    <w:rsid w:val="00B67F07"/>
    <w:rsid w:val="00B953D4"/>
    <w:rsid w:val="00BB0636"/>
    <w:rsid w:val="00BB3371"/>
    <w:rsid w:val="00BB518F"/>
    <w:rsid w:val="00BB6D51"/>
    <w:rsid w:val="00BC2A65"/>
    <w:rsid w:val="00BD2B4A"/>
    <w:rsid w:val="00BD5C52"/>
    <w:rsid w:val="00BE5F43"/>
    <w:rsid w:val="00C11535"/>
    <w:rsid w:val="00C267ED"/>
    <w:rsid w:val="00C3102D"/>
    <w:rsid w:val="00C50B83"/>
    <w:rsid w:val="00C64096"/>
    <w:rsid w:val="00C71B4A"/>
    <w:rsid w:val="00C86465"/>
    <w:rsid w:val="00C86EB7"/>
    <w:rsid w:val="00C96CAB"/>
    <w:rsid w:val="00CB1F21"/>
    <w:rsid w:val="00CD0D68"/>
    <w:rsid w:val="00D215F6"/>
    <w:rsid w:val="00D26C7E"/>
    <w:rsid w:val="00D30739"/>
    <w:rsid w:val="00D37AE0"/>
    <w:rsid w:val="00D5057E"/>
    <w:rsid w:val="00D73CF3"/>
    <w:rsid w:val="00D74661"/>
    <w:rsid w:val="00D87661"/>
    <w:rsid w:val="00D917BE"/>
    <w:rsid w:val="00DB3D63"/>
    <w:rsid w:val="00DE7300"/>
    <w:rsid w:val="00DF7471"/>
    <w:rsid w:val="00E10488"/>
    <w:rsid w:val="00E1788F"/>
    <w:rsid w:val="00E3201C"/>
    <w:rsid w:val="00E471E5"/>
    <w:rsid w:val="00EA58FE"/>
    <w:rsid w:val="00EC1185"/>
    <w:rsid w:val="00EC3B31"/>
    <w:rsid w:val="00EC778D"/>
    <w:rsid w:val="00F34035"/>
    <w:rsid w:val="00F51CFF"/>
    <w:rsid w:val="00F606BC"/>
    <w:rsid w:val="00F65C2A"/>
    <w:rsid w:val="00F90553"/>
    <w:rsid w:val="00F90D16"/>
    <w:rsid w:val="00F94496"/>
    <w:rsid w:val="00FA76E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customStyle="1" w:styleId="Normal12pt">
    <w:name w:val="Normal + 12 pt"/>
    <w:basedOn w:val="Normal"/>
    <w:rsid w:val="007365ED"/>
    <w:pPr>
      <w:tabs>
        <w:tab w:val="left" w:pos="737"/>
      </w:tabs>
      <w:ind w:right="-283"/>
      <w:jc w:val="both"/>
    </w:pPr>
    <w:rPr>
      <w:sz w:val="24"/>
      <w:szCs w:val="24"/>
    </w:rPr>
  </w:style>
  <w:style w:type="paragraph" w:styleId="BodyText">
    <w:name w:val="Body Text"/>
    <w:basedOn w:val="Normal"/>
    <w:link w:val="BodyTextChar"/>
    <w:rsid w:val="007365ED"/>
    <w:pPr>
      <w:jc w:val="center"/>
    </w:pPr>
    <w:rPr>
      <w:sz w:val="22"/>
    </w:rPr>
  </w:style>
  <w:style w:type="character" w:customStyle="1" w:styleId="BodyTextChar">
    <w:name w:val="Body Text Char"/>
    <w:basedOn w:val="DefaultParagraphFont"/>
    <w:link w:val="BodyText"/>
    <w:rsid w:val="007365ED"/>
    <w:rPr>
      <w:sz w:val="22"/>
      <w:lang w:eastAsia="en-US"/>
    </w:rPr>
  </w:style>
  <w:style w:type="paragraph" w:styleId="BodyTextIndent">
    <w:name w:val="Body Text Indent"/>
    <w:basedOn w:val="Normal"/>
    <w:link w:val="BodyTextIndentChar"/>
    <w:rsid w:val="00035870"/>
    <w:pPr>
      <w:spacing w:after="120"/>
      <w:ind w:left="283"/>
    </w:pPr>
  </w:style>
  <w:style w:type="character" w:customStyle="1" w:styleId="BodyTextIndentChar">
    <w:name w:val="Body Text Indent Char"/>
    <w:basedOn w:val="DefaultParagraphFont"/>
    <w:link w:val="BodyTextIndent"/>
    <w:rsid w:val="00035870"/>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viesiejipirkim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ra&#353;t&#371;%20blankas%202012%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118F6-5362-4477-90F0-20ADB4C5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raštų blankas 2012 m.</Template>
  <TotalTime>499</TotalTime>
  <Pages>3</Pages>
  <Words>1338</Words>
  <Characters>9477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Gadliauskienė</dc:creator>
  <cp:lastModifiedBy>Virginija Gadliauskienė</cp:lastModifiedBy>
  <cp:revision>22</cp:revision>
  <cp:lastPrinted>2013-03-22T08:44:00Z</cp:lastPrinted>
  <dcterms:created xsi:type="dcterms:W3CDTF">2013-03-13T12:28:00Z</dcterms:created>
  <dcterms:modified xsi:type="dcterms:W3CDTF">2013-03-22T08:45:00Z</dcterms:modified>
</cp:coreProperties>
</file>