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44" w:rsidRPr="00EB33CC" w:rsidRDefault="00934444" w:rsidP="00934444">
      <w:pPr>
        <w:jc w:val="center"/>
        <w:rPr>
          <w:rFonts w:ascii="Times New Roman" w:hAnsi="Times New Roman" w:cs="Times New Roman"/>
          <w:b/>
          <w:sz w:val="24"/>
          <w:szCs w:val="24"/>
          <w:lang w:val="lt-LT"/>
        </w:rPr>
      </w:pPr>
    </w:p>
    <w:p w:rsidR="00934444" w:rsidRPr="00EB33CC" w:rsidRDefault="00934444" w:rsidP="00934444">
      <w:pPr>
        <w:jc w:val="center"/>
        <w:rPr>
          <w:rFonts w:ascii="Times New Roman" w:hAnsi="Times New Roman" w:cs="Times New Roman"/>
          <w:b/>
          <w:sz w:val="24"/>
          <w:szCs w:val="24"/>
          <w:lang w:val="lt-LT"/>
        </w:rPr>
      </w:pPr>
    </w:p>
    <w:p w:rsidR="00934444" w:rsidRPr="00EB33CC" w:rsidRDefault="00934444" w:rsidP="00934444">
      <w:pPr>
        <w:jc w:val="center"/>
        <w:rPr>
          <w:rFonts w:ascii="Times New Roman" w:hAnsi="Times New Roman" w:cs="Times New Roman"/>
          <w:b/>
          <w:sz w:val="24"/>
          <w:szCs w:val="24"/>
          <w:lang w:val="lt-LT"/>
        </w:rPr>
      </w:pPr>
      <w:r w:rsidRPr="00EB33CC">
        <w:rPr>
          <w:rFonts w:ascii="Times New Roman" w:eastAsia="Calibri" w:hAnsi="Times New Roman" w:cs="Times New Roman"/>
          <w:noProof/>
          <w:sz w:val="24"/>
          <w:szCs w:val="24"/>
          <w:lang w:val="lt-LT" w:eastAsia="lt-LT"/>
        </w:rPr>
        <w:drawing>
          <wp:inline distT="0" distB="0" distL="0" distR="0" wp14:anchorId="594246D1" wp14:editId="5EA3A142">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934444" w:rsidRPr="00EB33CC" w:rsidRDefault="00934444" w:rsidP="00934444">
      <w:pPr>
        <w:jc w:val="center"/>
        <w:rPr>
          <w:rFonts w:ascii="Times New Roman" w:hAnsi="Times New Roman" w:cs="Times New Roman"/>
          <w:b/>
          <w:bCs/>
          <w:sz w:val="24"/>
          <w:szCs w:val="24"/>
          <w:lang w:val="lt-LT"/>
        </w:rPr>
      </w:pPr>
      <w:r w:rsidRPr="00EB33CC">
        <w:rPr>
          <w:rFonts w:ascii="Times New Roman" w:hAnsi="Times New Roman" w:cs="Times New Roman"/>
          <w:b/>
          <w:bCs/>
          <w:sz w:val="24"/>
          <w:szCs w:val="24"/>
          <w:lang w:val="lt-LT"/>
        </w:rPr>
        <w:t>VIEŠŲJŲ PIRKIMŲ TARNYBA</w:t>
      </w:r>
    </w:p>
    <w:p w:rsidR="00934444" w:rsidRPr="00EB33CC" w:rsidRDefault="00934444" w:rsidP="00934444">
      <w:pPr>
        <w:jc w:val="center"/>
        <w:rPr>
          <w:rFonts w:ascii="Times New Roman" w:hAnsi="Times New Roman" w:cs="Times New Roman"/>
          <w:b/>
          <w:bCs/>
          <w:sz w:val="24"/>
          <w:szCs w:val="24"/>
          <w:lang w:val="lt-LT"/>
        </w:rPr>
      </w:pPr>
      <w:r w:rsidRPr="00EB33CC">
        <w:rPr>
          <w:rFonts w:ascii="Times New Roman" w:hAnsi="Times New Roman" w:cs="Times New Roman"/>
          <w:b/>
          <w:bCs/>
          <w:sz w:val="24"/>
          <w:szCs w:val="24"/>
          <w:lang w:val="lt-LT"/>
        </w:rPr>
        <w:t>KONTROLĖS SKYRIUS</w:t>
      </w:r>
    </w:p>
    <w:p w:rsidR="00934444" w:rsidRPr="00EB33CC" w:rsidRDefault="00934444" w:rsidP="00934444">
      <w:pPr>
        <w:jc w:val="center"/>
        <w:rPr>
          <w:rFonts w:ascii="Times New Roman" w:hAnsi="Times New Roman" w:cs="Times New Roman"/>
          <w:b/>
          <w:bCs/>
          <w:sz w:val="24"/>
          <w:szCs w:val="24"/>
          <w:lang w:val="lt-LT"/>
        </w:rPr>
      </w:pPr>
      <w:r w:rsidRPr="00EB33CC">
        <w:rPr>
          <w:rFonts w:ascii="Times New Roman" w:hAnsi="Times New Roman" w:cs="Times New Roman"/>
          <w:b/>
          <w:bCs/>
          <w:sz w:val="24"/>
          <w:szCs w:val="24"/>
          <w:lang w:val="lt-LT"/>
        </w:rPr>
        <w:t>PIRKIMŲ VERTINIMO IŠVADA</w:t>
      </w:r>
    </w:p>
    <w:p w:rsidR="00934444" w:rsidRPr="00EB33CC" w:rsidRDefault="00E578A3" w:rsidP="0093444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 xml:space="preserve">2017-07-         </w:t>
      </w:r>
      <w:r w:rsidR="00934444" w:rsidRPr="00EB33CC">
        <w:rPr>
          <w:rFonts w:ascii="Times New Roman" w:hAnsi="Times New Roman" w:cs="Times New Roman"/>
          <w:sz w:val="24"/>
          <w:szCs w:val="24"/>
          <w:lang w:val="lt-LT"/>
        </w:rPr>
        <w:t>Nr. 4S-_________</w:t>
      </w:r>
    </w:p>
    <w:p w:rsidR="00934444" w:rsidRPr="00EB33CC" w:rsidRDefault="00934444" w:rsidP="0093444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(data)                     (numeris)</w:t>
      </w:r>
    </w:p>
    <w:p w:rsidR="00934444" w:rsidRPr="00EB33CC" w:rsidRDefault="00934444" w:rsidP="0093444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Vilnius</w:t>
      </w:r>
    </w:p>
    <w:p w:rsidR="00934444" w:rsidRPr="00EB33CC" w:rsidRDefault="00934444" w:rsidP="00934444">
      <w:pPr>
        <w:ind w:firstLine="708"/>
        <w:jc w:val="center"/>
        <w:rPr>
          <w:rFonts w:ascii="Times New Roman" w:hAnsi="Times New Roman" w:cs="Times New Roman"/>
          <w:b/>
          <w:sz w:val="24"/>
          <w:szCs w:val="24"/>
          <w:lang w:val="lt-LT"/>
        </w:rPr>
      </w:pPr>
    </w:p>
    <w:p w:rsidR="00934444" w:rsidRPr="00EB33CC" w:rsidRDefault="00934444" w:rsidP="00934444">
      <w:pPr>
        <w:ind w:firstLine="851"/>
        <w:jc w:val="both"/>
        <w:rPr>
          <w:rFonts w:ascii="Times New Roman" w:eastAsia="Calibri" w:hAnsi="Times New Roman" w:cs="Times New Roman"/>
          <w:sz w:val="24"/>
          <w:szCs w:val="24"/>
          <w:lang w:val="lt-LT"/>
        </w:rPr>
      </w:pPr>
      <w:r w:rsidRPr="00EB33CC">
        <w:rPr>
          <w:rFonts w:ascii="Times New Roman" w:eastAsia="Calibri" w:hAnsi="Times New Roman" w:cs="Times New Roman"/>
          <w:sz w:val="24"/>
          <w:szCs w:val="24"/>
          <w:lang w:val="lt-LT"/>
        </w:rPr>
        <w:t xml:space="preserve">Viešųjų pirkimų tarnyba (toliau – Tarnyba), vadovaudamasi Lietuvos Respublikos viešųjų pirkimų įstatymo </w:t>
      </w:r>
      <w:r w:rsidR="008779FC" w:rsidRPr="00EB33CC">
        <w:rPr>
          <w:rFonts w:ascii="Times New Roman" w:eastAsia="Calibri" w:hAnsi="Times New Roman" w:cs="Times New Roman"/>
          <w:sz w:val="24"/>
          <w:szCs w:val="24"/>
          <w:lang w:val="lt-LT"/>
        </w:rPr>
        <w:t>95</w:t>
      </w:r>
      <w:r w:rsidRPr="00EB33CC">
        <w:rPr>
          <w:rFonts w:ascii="Times New Roman" w:eastAsia="Calibri" w:hAnsi="Times New Roman" w:cs="Times New Roman"/>
          <w:sz w:val="24"/>
          <w:szCs w:val="24"/>
          <w:lang w:val="lt-LT"/>
        </w:rPr>
        <w:t xml:space="preserve"> straipsnio 1 dalies 2 punktu, atliko </w:t>
      </w:r>
      <w:r w:rsidR="00054B57" w:rsidRPr="00EB33CC">
        <w:rPr>
          <w:rFonts w:ascii="Times New Roman" w:eastAsia="Calibri" w:hAnsi="Times New Roman" w:cs="Times New Roman"/>
          <w:sz w:val="24"/>
          <w:szCs w:val="24"/>
          <w:lang w:val="lt-LT"/>
        </w:rPr>
        <w:t xml:space="preserve">VĮ Žemės ūkio informacijos ir kaimo verslo centro </w:t>
      </w:r>
      <w:r w:rsidRPr="00EB33CC">
        <w:rPr>
          <w:rFonts w:ascii="Times New Roman" w:eastAsia="Calibri" w:hAnsi="Times New Roman" w:cs="Times New Roman"/>
          <w:sz w:val="24"/>
          <w:szCs w:val="24"/>
          <w:lang w:val="lt-LT"/>
        </w:rPr>
        <w:t>(toliau – Perkančioji organizacija) vykdyto pirkimo vertinimą.</w:t>
      </w:r>
    </w:p>
    <w:p w:rsidR="00934444" w:rsidRPr="00EB33CC" w:rsidRDefault="00934444" w:rsidP="00934444">
      <w:pPr>
        <w:rPr>
          <w:rFonts w:ascii="Times New Roman" w:hAnsi="Times New Roman" w:cs="Times New Roman"/>
          <w:b/>
          <w:sz w:val="24"/>
          <w:szCs w:val="24"/>
          <w:lang w:val="lt-LT"/>
        </w:rPr>
      </w:pPr>
    </w:p>
    <w:p w:rsidR="00934444" w:rsidRPr="00EB33CC" w:rsidRDefault="00934444" w:rsidP="00934444">
      <w:pPr>
        <w:ind w:firstLine="708"/>
        <w:jc w:val="center"/>
        <w:rPr>
          <w:rFonts w:ascii="Times New Roman" w:hAnsi="Times New Roman" w:cs="Times New Roman"/>
          <w:sz w:val="24"/>
          <w:szCs w:val="24"/>
          <w:lang w:val="lt-LT"/>
        </w:rPr>
      </w:pPr>
      <w:r w:rsidRPr="00EB33CC">
        <w:rPr>
          <w:rFonts w:ascii="Times New Roman" w:hAnsi="Times New Roman" w:cs="Times New Roman"/>
          <w:b/>
          <w:sz w:val="24"/>
          <w:szCs w:val="24"/>
          <w:lang w:val="lt-LT"/>
        </w:rPr>
        <w:t>I dalis. Bendra informacija</w:t>
      </w:r>
    </w:p>
    <w:tbl>
      <w:tblPr>
        <w:tblStyle w:val="Lentelstinklelis"/>
        <w:tblW w:w="9606" w:type="dxa"/>
        <w:tblLook w:val="04A0" w:firstRow="1" w:lastRow="0" w:firstColumn="1" w:lastColumn="0" w:noHBand="0" w:noVBand="1"/>
      </w:tblPr>
      <w:tblGrid>
        <w:gridCol w:w="4672"/>
        <w:gridCol w:w="4934"/>
      </w:tblGrid>
      <w:tr w:rsidR="00EB33CC" w:rsidRPr="00D151AE" w:rsidTr="001702D4">
        <w:tc>
          <w:tcPr>
            <w:tcW w:w="4672" w:type="dxa"/>
          </w:tcPr>
          <w:p w:rsidR="00934444" w:rsidRPr="00EB33CC" w:rsidRDefault="00934444" w:rsidP="0093444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934444" w:rsidRPr="00EB33CC" w:rsidRDefault="00BD173B" w:rsidP="006261E3">
            <w:pPr>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 xml:space="preserve">„Paprastojo remonto darbai pagal parengtą administracinio pastato V. Kudirkos g. 18-1, 18-2, Vilniuje, patalpų paprastojo remonto projektą“ </w:t>
            </w:r>
            <w:r w:rsidR="00934444" w:rsidRPr="00EB33CC">
              <w:rPr>
                <w:rFonts w:ascii="Times New Roman" w:hAnsi="Times New Roman" w:cs="Times New Roman"/>
                <w:sz w:val="24"/>
                <w:szCs w:val="24"/>
                <w:lang w:val="lt-LT"/>
              </w:rPr>
              <w:t xml:space="preserve"> Centrinėje viešųjų pirkimų informacinėje sistemoje</w:t>
            </w:r>
            <w:r w:rsidR="006261E3" w:rsidRPr="00EB33CC">
              <w:rPr>
                <w:rFonts w:ascii="Times New Roman" w:hAnsi="Times New Roman" w:cs="Times New Roman"/>
                <w:sz w:val="24"/>
                <w:szCs w:val="24"/>
                <w:lang w:val="lt-LT"/>
              </w:rPr>
              <w:t xml:space="preserve"> (toliau – CVP IS) skelbtas 2016-12-06</w:t>
            </w:r>
            <w:r w:rsidR="00934444" w:rsidRPr="00EB33CC">
              <w:rPr>
                <w:rFonts w:ascii="Times New Roman" w:hAnsi="Times New Roman" w:cs="Times New Roman"/>
                <w:sz w:val="24"/>
                <w:szCs w:val="24"/>
                <w:lang w:val="lt-LT"/>
              </w:rPr>
              <w:t xml:space="preserve">; pirkimo Nr. </w:t>
            </w:r>
            <w:r w:rsidR="006261E3" w:rsidRPr="00EB33CC">
              <w:rPr>
                <w:rFonts w:ascii="Times New Roman" w:hAnsi="Times New Roman" w:cs="Times New Roman"/>
                <w:sz w:val="24"/>
                <w:szCs w:val="24"/>
                <w:lang w:val="lt-LT"/>
              </w:rPr>
              <w:t>181436</w:t>
            </w:r>
            <w:r w:rsidR="00934444" w:rsidRPr="00EB33CC">
              <w:rPr>
                <w:rFonts w:ascii="Times New Roman" w:hAnsi="Times New Roman" w:cs="Times New Roman"/>
                <w:sz w:val="24"/>
                <w:szCs w:val="24"/>
                <w:lang w:val="lt-LT"/>
              </w:rPr>
              <w:t xml:space="preserve"> (toliau – Pirkimas)</w:t>
            </w:r>
          </w:p>
        </w:tc>
      </w:tr>
      <w:tr w:rsidR="00EB33CC" w:rsidRPr="00EB33CC"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Pirkimo būdas</w:t>
            </w:r>
          </w:p>
        </w:tc>
        <w:tc>
          <w:tcPr>
            <w:tcW w:w="4934" w:type="dxa"/>
          </w:tcPr>
          <w:p w:rsidR="00934444" w:rsidRPr="00EB33CC" w:rsidRDefault="00316E68" w:rsidP="00316E68">
            <w:pPr>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Supaprastinta</w:t>
            </w:r>
            <w:r w:rsidR="00B94566" w:rsidRPr="00EB33CC">
              <w:rPr>
                <w:rFonts w:ascii="Times New Roman" w:hAnsi="Times New Roman" w:cs="Times New Roman"/>
                <w:sz w:val="24"/>
                <w:szCs w:val="24"/>
                <w:lang w:val="lt-LT"/>
              </w:rPr>
              <w:t xml:space="preserve">s </w:t>
            </w:r>
            <w:r w:rsidRPr="00EB33CC">
              <w:rPr>
                <w:rFonts w:ascii="Times New Roman" w:hAnsi="Times New Roman" w:cs="Times New Roman"/>
                <w:sz w:val="24"/>
                <w:szCs w:val="24"/>
                <w:lang w:val="lt-LT"/>
              </w:rPr>
              <w:t>atviras konkursas</w:t>
            </w:r>
          </w:p>
        </w:tc>
      </w:tr>
      <w:tr w:rsidR="00EB33CC" w:rsidRPr="00D151AE"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934444" w:rsidRPr="00EB33CC" w:rsidRDefault="009E1A78" w:rsidP="0025140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709.423</w:t>
            </w:r>
            <w:r w:rsidR="00B94566" w:rsidRPr="00EB33CC">
              <w:rPr>
                <w:rFonts w:ascii="Times New Roman" w:hAnsi="Times New Roman" w:cs="Times New Roman"/>
                <w:sz w:val="24"/>
                <w:szCs w:val="24"/>
                <w:lang w:val="lt-LT"/>
              </w:rPr>
              <w:t xml:space="preserve">,00 Eur su PVM / </w:t>
            </w:r>
            <w:r w:rsidR="00251404" w:rsidRPr="00EB33CC">
              <w:rPr>
                <w:rFonts w:ascii="Times New Roman" w:hAnsi="Times New Roman" w:cs="Times New Roman"/>
                <w:sz w:val="24"/>
                <w:szCs w:val="24"/>
                <w:lang w:val="lt-LT"/>
              </w:rPr>
              <w:t>586</w:t>
            </w:r>
            <w:r w:rsidR="00B94566" w:rsidRPr="00EB33CC">
              <w:rPr>
                <w:rFonts w:ascii="Times New Roman" w:hAnsi="Times New Roman" w:cs="Times New Roman"/>
                <w:sz w:val="24"/>
                <w:szCs w:val="24"/>
                <w:lang w:val="lt-LT"/>
              </w:rPr>
              <w:t>.</w:t>
            </w:r>
            <w:r w:rsidR="00251404" w:rsidRPr="00EB33CC">
              <w:rPr>
                <w:rFonts w:ascii="Times New Roman" w:hAnsi="Times New Roman" w:cs="Times New Roman"/>
                <w:sz w:val="24"/>
                <w:szCs w:val="24"/>
                <w:lang w:val="lt-LT"/>
              </w:rPr>
              <w:t>300</w:t>
            </w:r>
            <w:r w:rsidR="00B94566" w:rsidRPr="00EB33CC">
              <w:rPr>
                <w:rFonts w:ascii="Times New Roman" w:hAnsi="Times New Roman" w:cs="Times New Roman"/>
                <w:sz w:val="24"/>
                <w:szCs w:val="24"/>
                <w:lang w:val="lt-LT"/>
              </w:rPr>
              <w:t>,00 Eur be PVM</w:t>
            </w:r>
          </w:p>
        </w:tc>
      </w:tr>
      <w:tr w:rsidR="00EB33CC" w:rsidRPr="00EB33CC"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Pirkimas finansuojamas ES lėšomis, projekto pavadinimas, Įgyvendinančioji institucija</w:t>
            </w:r>
          </w:p>
        </w:tc>
        <w:tc>
          <w:tcPr>
            <w:tcW w:w="4934" w:type="dxa"/>
          </w:tcPr>
          <w:p w:rsidR="00934444" w:rsidRPr="00EB33CC" w:rsidRDefault="00B94566"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w:t>
            </w:r>
          </w:p>
        </w:tc>
      </w:tr>
      <w:tr w:rsidR="00EB33CC" w:rsidRPr="00D151AE"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934444" w:rsidRPr="00EB33CC" w:rsidRDefault="00B94566" w:rsidP="00F22C6D">
            <w:pPr>
              <w:jc w:val="both"/>
              <w:rPr>
                <w:rFonts w:ascii="Times New Roman" w:hAnsi="Times New Roman" w:cs="Times New Roman"/>
                <w:sz w:val="24"/>
                <w:szCs w:val="24"/>
                <w:lang w:val="lt-LT"/>
              </w:rPr>
            </w:pPr>
            <w:r w:rsidRPr="00EB33CC">
              <w:rPr>
                <w:rFonts w:ascii="Times New Roman" w:eastAsia="Calibri" w:hAnsi="Times New Roman" w:cs="Times New Roman"/>
                <w:sz w:val="24"/>
                <w:szCs w:val="24"/>
                <w:lang w:val="lt-LT"/>
              </w:rPr>
              <w:t>Lietuvos Respublikos viešųjų pirkimų įstatymas (redakcija nuo 201</w:t>
            </w:r>
            <w:r w:rsidR="008202CC" w:rsidRPr="00EB33CC">
              <w:rPr>
                <w:rFonts w:ascii="Times New Roman" w:eastAsia="Calibri" w:hAnsi="Times New Roman" w:cs="Times New Roman"/>
                <w:sz w:val="24"/>
                <w:szCs w:val="24"/>
                <w:lang w:val="lt-LT"/>
              </w:rPr>
              <w:t>6</w:t>
            </w:r>
            <w:r w:rsidRPr="00EB33CC">
              <w:rPr>
                <w:rFonts w:ascii="Times New Roman" w:eastAsia="Calibri" w:hAnsi="Times New Roman" w:cs="Times New Roman"/>
                <w:sz w:val="24"/>
                <w:szCs w:val="24"/>
                <w:lang w:val="lt-LT"/>
              </w:rPr>
              <w:t>-0</w:t>
            </w:r>
            <w:r w:rsidR="008202CC" w:rsidRPr="00EB33CC">
              <w:rPr>
                <w:rFonts w:ascii="Times New Roman" w:eastAsia="Calibri" w:hAnsi="Times New Roman" w:cs="Times New Roman"/>
                <w:sz w:val="24"/>
                <w:szCs w:val="24"/>
                <w:lang w:val="lt-LT"/>
              </w:rPr>
              <w:t>1</w:t>
            </w:r>
            <w:r w:rsidRPr="00EB33CC">
              <w:rPr>
                <w:rFonts w:ascii="Times New Roman" w:eastAsia="Calibri" w:hAnsi="Times New Roman" w:cs="Times New Roman"/>
                <w:sz w:val="24"/>
                <w:szCs w:val="24"/>
                <w:lang w:val="lt-LT"/>
              </w:rPr>
              <w:t>-0</w:t>
            </w:r>
            <w:r w:rsidR="008202CC" w:rsidRPr="00EB33CC">
              <w:rPr>
                <w:rFonts w:ascii="Times New Roman" w:eastAsia="Calibri" w:hAnsi="Times New Roman" w:cs="Times New Roman"/>
                <w:sz w:val="24"/>
                <w:szCs w:val="24"/>
                <w:lang w:val="lt-LT"/>
              </w:rPr>
              <w:t>1</w:t>
            </w:r>
            <w:r w:rsidRPr="00EB33CC">
              <w:rPr>
                <w:rFonts w:ascii="Times New Roman" w:eastAsia="Calibri" w:hAnsi="Times New Roman" w:cs="Times New Roman"/>
                <w:sz w:val="24"/>
                <w:szCs w:val="24"/>
                <w:lang w:val="lt-LT"/>
              </w:rPr>
              <w:t xml:space="preserve">; toliau – Įstatymas); </w:t>
            </w:r>
            <w:r w:rsidR="003429D7" w:rsidRPr="00EB33CC">
              <w:rPr>
                <w:rFonts w:ascii="Times New Roman" w:eastAsia="Calibri" w:hAnsi="Times New Roman" w:cs="Times New Roman"/>
                <w:sz w:val="24"/>
                <w:szCs w:val="24"/>
                <w:lang w:val="lt-LT"/>
              </w:rPr>
              <w:t>VĮ Žemės ūkio informacijos ir kaimo verslo centro</w:t>
            </w:r>
            <w:r w:rsidRPr="00EB33CC">
              <w:rPr>
                <w:rFonts w:ascii="Times New Roman" w:eastAsia="Calibri" w:hAnsi="Times New Roman" w:cs="Times New Roman"/>
                <w:sz w:val="24"/>
                <w:szCs w:val="24"/>
                <w:lang w:val="lt-LT"/>
              </w:rPr>
              <w:t xml:space="preserve"> supaprastintų viešųjų pirkimų taisyklės, patvirtintos </w:t>
            </w:r>
            <w:r w:rsidR="00D46692" w:rsidRPr="00EB33CC">
              <w:rPr>
                <w:rFonts w:ascii="Times New Roman" w:eastAsia="Calibri" w:hAnsi="Times New Roman" w:cs="Times New Roman"/>
                <w:sz w:val="24"/>
                <w:szCs w:val="24"/>
                <w:lang w:val="lt-LT"/>
              </w:rPr>
              <w:t>Perkančiosios organizacijos generalinio</w:t>
            </w:r>
            <w:r w:rsidR="00706518" w:rsidRPr="00EB33CC">
              <w:rPr>
                <w:rFonts w:ascii="Times New Roman" w:eastAsia="Calibri" w:hAnsi="Times New Roman" w:cs="Times New Roman"/>
                <w:sz w:val="24"/>
                <w:szCs w:val="24"/>
                <w:lang w:val="lt-LT"/>
              </w:rPr>
              <w:t xml:space="preserve"> direktoriaus 2015-</w:t>
            </w:r>
            <w:r w:rsidR="00707574" w:rsidRPr="00EB33CC">
              <w:rPr>
                <w:rFonts w:ascii="Times New Roman" w:eastAsia="Calibri" w:hAnsi="Times New Roman" w:cs="Times New Roman"/>
                <w:sz w:val="24"/>
                <w:szCs w:val="24"/>
                <w:lang w:val="lt-LT"/>
              </w:rPr>
              <w:t>04</w:t>
            </w:r>
            <w:r w:rsidR="00706518" w:rsidRPr="00EB33CC">
              <w:rPr>
                <w:rFonts w:ascii="Times New Roman" w:eastAsia="Calibri" w:hAnsi="Times New Roman" w:cs="Times New Roman"/>
                <w:sz w:val="24"/>
                <w:szCs w:val="24"/>
                <w:lang w:val="lt-LT"/>
              </w:rPr>
              <w:t>-</w:t>
            </w:r>
            <w:r w:rsidR="00707574" w:rsidRPr="00EB33CC">
              <w:rPr>
                <w:rFonts w:ascii="Times New Roman" w:eastAsia="Calibri" w:hAnsi="Times New Roman" w:cs="Times New Roman"/>
                <w:sz w:val="24"/>
                <w:szCs w:val="24"/>
                <w:lang w:val="lt-LT"/>
              </w:rPr>
              <w:t>03</w:t>
            </w:r>
            <w:r w:rsidR="00706518" w:rsidRPr="00EB33CC">
              <w:rPr>
                <w:rFonts w:ascii="Times New Roman" w:eastAsia="Calibri" w:hAnsi="Times New Roman" w:cs="Times New Roman"/>
                <w:sz w:val="24"/>
                <w:szCs w:val="24"/>
                <w:lang w:val="lt-LT"/>
              </w:rPr>
              <w:t xml:space="preserve"> įsakymu Nr. </w:t>
            </w:r>
            <w:r w:rsidR="00F22C6D" w:rsidRPr="00EB33CC">
              <w:rPr>
                <w:rFonts w:ascii="Times New Roman" w:eastAsia="Calibri" w:hAnsi="Times New Roman" w:cs="Times New Roman"/>
                <w:sz w:val="24"/>
                <w:szCs w:val="24"/>
                <w:lang w:val="lt-LT"/>
              </w:rPr>
              <w:t>1V</w:t>
            </w:r>
            <w:r w:rsidR="00706518" w:rsidRPr="00EB33CC">
              <w:rPr>
                <w:rFonts w:ascii="Times New Roman" w:eastAsia="Calibri" w:hAnsi="Times New Roman" w:cs="Times New Roman"/>
                <w:sz w:val="24"/>
                <w:szCs w:val="24"/>
                <w:lang w:val="lt-LT"/>
              </w:rPr>
              <w:t>-</w:t>
            </w:r>
            <w:r w:rsidR="00F22C6D" w:rsidRPr="00EB33CC">
              <w:rPr>
                <w:rFonts w:ascii="Times New Roman" w:eastAsia="Calibri" w:hAnsi="Times New Roman" w:cs="Times New Roman"/>
                <w:sz w:val="24"/>
                <w:szCs w:val="24"/>
                <w:lang w:val="lt-LT"/>
              </w:rPr>
              <w:t>63</w:t>
            </w:r>
            <w:r w:rsidR="00706518" w:rsidRPr="00EB33CC">
              <w:rPr>
                <w:rFonts w:ascii="Times New Roman" w:eastAsia="Calibri" w:hAnsi="Times New Roman" w:cs="Times New Roman"/>
                <w:sz w:val="24"/>
                <w:szCs w:val="24"/>
                <w:lang w:val="lt-LT"/>
              </w:rPr>
              <w:t xml:space="preserve"> (toliau – Taisyklės)</w:t>
            </w:r>
          </w:p>
        </w:tc>
      </w:tr>
      <w:tr w:rsidR="00EB33CC" w:rsidRPr="00D151AE"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lastRenderedPageBreak/>
              <w:t>Vertinimo apimtys/etapas</w:t>
            </w:r>
          </w:p>
        </w:tc>
        <w:tc>
          <w:tcPr>
            <w:tcW w:w="4934" w:type="dxa"/>
          </w:tcPr>
          <w:p w:rsidR="006B7C2A" w:rsidRPr="00EB33CC" w:rsidRDefault="00C1232A" w:rsidP="006B7C2A">
            <w:pPr>
              <w:jc w:val="center"/>
              <w:rPr>
                <w:rFonts w:ascii="Times New Roman" w:hAnsi="Times New Roman" w:cs="Times New Roman"/>
                <w:sz w:val="24"/>
                <w:szCs w:val="24"/>
                <w:lang w:val="lt-LT"/>
              </w:rPr>
            </w:pPr>
            <w:r>
              <w:rPr>
                <w:rFonts w:ascii="Times New Roman" w:hAnsi="Times New Roman" w:cs="Times New Roman"/>
                <w:sz w:val="24"/>
                <w:szCs w:val="24"/>
                <w:lang w:val="lt-LT"/>
              </w:rPr>
              <w:t>Išsamus</w:t>
            </w:r>
            <w:r w:rsidR="006B7C2A" w:rsidRPr="00EB33CC">
              <w:rPr>
                <w:rFonts w:ascii="Times New Roman" w:hAnsi="Times New Roman" w:cs="Times New Roman"/>
                <w:sz w:val="24"/>
                <w:szCs w:val="24"/>
                <w:lang w:val="lt-LT"/>
              </w:rPr>
              <w:t xml:space="preserve"> vertinimas / Pirkimo procedūrų vertinimas po vokų su pasiūlymais atplėšimo, bet iki sutarties sudarymo.</w:t>
            </w:r>
          </w:p>
        </w:tc>
      </w:tr>
      <w:tr w:rsidR="00934444" w:rsidRPr="00EB33CC" w:rsidTr="001702D4">
        <w:tc>
          <w:tcPr>
            <w:tcW w:w="4672" w:type="dxa"/>
          </w:tcPr>
          <w:p w:rsidR="00934444" w:rsidRPr="00EB33CC" w:rsidRDefault="00934444"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934444" w:rsidRPr="00EB33CC" w:rsidRDefault="00A9272C" w:rsidP="001702D4">
            <w:pPr>
              <w:jc w:val="center"/>
              <w:rPr>
                <w:rFonts w:ascii="Times New Roman" w:hAnsi="Times New Roman" w:cs="Times New Roman"/>
                <w:sz w:val="24"/>
                <w:szCs w:val="24"/>
                <w:lang w:val="lt-LT"/>
              </w:rPr>
            </w:pPr>
            <w:r w:rsidRPr="00EB33CC">
              <w:rPr>
                <w:rFonts w:ascii="Times New Roman" w:hAnsi="Times New Roman" w:cs="Times New Roman"/>
                <w:sz w:val="24"/>
                <w:szCs w:val="24"/>
                <w:lang w:val="lt-LT"/>
              </w:rPr>
              <w:t>-</w:t>
            </w:r>
          </w:p>
        </w:tc>
      </w:tr>
    </w:tbl>
    <w:p w:rsidR="00934444" w:rsidRPr="00EB33CC" w:rsidRDefault="00934444" w:rsidP="00934444">
      <w:pPr>
        <w:jc w:val="center"/>
        <w:rPr>
          <w:rFonts w:ascii="Times New Roman" w:hAnsi="Times New Roman" w:cs="Times New Roman"/>
          <w:sz w:val="24"/>
          <w:szCs w:val="24"/>
          <w:lang w:val="lt-LT"/>
        </w:rPr>
      </w:pPr>
    </w:p>
    <w:p w:rsidR="00934444" w:rsidRPr="00EB33CC" w:rsidRDefault="00934444" w:rsidP="00934444">
      <w:pPr>
        <w:jc w:val="center"/>
        <w:rPr>
          <w:rFonts w:ascii="Times New Roman" w:hAnsi="Times New Roman" w:cs="Times New Roman"/>
          <w:b/>
          <w:sz w:val="24"/>
          <w:szCs w:val="24"/>
          <w:lang w:val="lt-LT"/>
        </w:rPr>
      </w:pPr>
      <w:r w:rsidRPr="00EB33CC">
        <w:rPr>
          <w:rFonts w:ascii="Times New Roman" w:hAnsi="Times New Roman" w:cs="Times New Roman"/>
          <w:b/>
          <w:sz w:val="24"/>
          <w:szCs w:val="24"/>
          <w:lang w:val="lt-LT"/>
        </w:rPr>
        <w:t>II dalis. Vertinimo metu nustatyti pažeidimai</w:t>
      </w:r>
    </w:p>
    <w:p w:rsidR="00934444" w:rsidRPr="00EB33CC" w:rsidRDefault="00934444" w:rsidP="00934444">
      <w:pPr>
        <w:spacing w:after="0" w:line="240" w:lineRule="auto"/>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EB33CC" w:rsidRPr="00D151AE" w:rsidTr="001702D4">
        <w:tc>
          <w:tcPr>
            <w:tcW w:w="445" w:type="dxa"/>
          </w:tcPr>
          <w:p w:rsidR="00934444" w:rsidRPr="00EB33CC"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34444" w:rsidRPr="00EB33CC" w:rsidRDefault="00934444" w:rsidP="006C1549">
            <w:pPr>
              <w:jc w:val="both"/>
              <w:rPr>
                <w:rFonts w:ascii="Times New Roman" w:hAnsi="Times New Roman" w:cs="Times New Roman"/>
                <w:i/>
                <w:sz w:val="24"/>
                <w:szCs w:val="24"/>
                <w:lang w:val="lt-LT"/>
              </w:rPr>
            </w:pPr>
            <w:r w:rsidRPr="00EB33CC">
              <w:rPr>
                <w:rFonts w:ascii="Times New Roman" w:hAnsi="Times New Roman" w:cs="Times New Roman"/>
                <w:i/>
                <w:sz w:val="24"/>
                <w:szCs w:val="24"/>
                <w:lang w:val="lt-LT"/>
              </w:rPr>
              <w:t xml:space="preserve">Įstatymo </w:t>
            </w:r>
            <w:r w:rsidR="00FC215A" w:rsidRPr="00EB33CC">
              <w:rPr>
                <w:rFonts w:ascii="Times New Roman" w:hAnsi="Times New Roman" w:cs="Times New Roman"/>
                <w:i/>
                <w:sz w:val="24"/>
                <w:szCs w:val="24"/>
                <w:lang w:val="lt-LT"/>
              </w:rPr>
              <w:t>16 straipsnio 1 dalis</w:t>
            </w:r>
            <w:r w:rsidR="00FC215A" w:rsidRPr="00EB33CC">
              <w:rPr>
                <w:rStyle w:val="Puslapioinaosnuoroda"/>
                <w:rFonts w:ascii="Times New Roman" w:hAnsi="Times New Roman" w:cs="Times New Roman"/>
                <w:i/>
                <w:sz w:val="24"/>
                <w:szCs w:val="24"/>
                <w:lang w:val="lt-LT"/>
              </w:rPr>
              <w:footnoteReference w:id="1"/>
            </w:r>
            <w:r w:rsidR="00FC215A" w:rsidRPr="00EB33CC">
              <w:rPr>
                <w:rFonts w:ascii="Times New Roman" w:hAnsi="Times New Roman" w:cs="Times New Roman"/>
                <w:i/>
                <w:sz w:val="24"/>
                <w:szCs w:val="24"/>
                <w:lang w:val="lt-LT"/>
              </w:rPr>
              <w:t>,</w:t>
            </w:r>
            <w:r w:rsidR="000D39C8">
              <w:rPr>
                <w:rFonts w:ascii="Times New Roman" w:hAnsi="Times New Roman" w:cs="Times New Roman"/>
                <w:i/>
                <w:sz w:val="24"/>
                <w:szCs w:val="24"/>
                <w:lang w:val="lt-LT"/>
              </w:rPr>
              <w:t xml:space="preserve"> </w:t>
            </w:r>
            <w:r w:rsidR="000D39C8" w:rsidRPr="001E198A">
              <w:rPr>
                <w:rFonts w:ascii="Times New Roman" w:hAnsi="Times New Roman" w:cs="Times New Roman"/>
                <w:i/>
                <w:sz w:val="24"/>
                <w:szCs w:val="24"/>
                <w:lang w:val="lt-LT"/>
              </w:rPr>
              <w:t>3 dalis</w:t>
            </w:r>
            <w:r w:rsidR="000D39C8" w:rsidRPr="001E198A">
              <w:rPr>
                <w:rStyle w:val="Puslapioinaosnuoroda"/>
                <w:rFonts w:ascii="Times New Roman" w:hAnsi="Times New Roman" w:cs="Times New Roman"/>
                <w:i/>
                <w:sz w:val="24"/>
                <w:szCs w:val="24"/>
                <w:lang w:val="lt-LT"/>
              </w:rPr>
              <w:footnoteReference w:id="2"/>
            </w:r>
            <w:r w:rsidR="000D39C8" w:rsidRPr="001E198A">
              <w:rPr>
                <w:rFonts w:ascii="Times New Roman" w:hAnsi="Times New Roman" w:cs="Times New Roman"/>
                <w:i/>
                <w:sz w:val="24"/>
                <w:szCs w:val="24"/>
                <w:lang w:val="lt-LT"/>
              </w:rPr>
              <w:t xml:space="preserve">, </w:t>
            </w:r>
            <w:r w:rsidR="006C1549" w:rsidRPr="001E198A">
              <w:rPr>
                <w:rFonts w:ascii="Times New Roman" w:hAnsi="Times New Roman" w:cs="Times New Roman"/>
                <w:i/>
                <w:sz w:val="24"/>
                <w:szCs w:val="24"/>
                <w:lang w:val="lt-LT"/>
              </w:rPr>
              <w:t>Įstatymo 85 straipsnio</w:t>
            </w:r>
            <w:r w:rsidR="009B7FFD" w:rsidRPr="001E198A">
              <w:rPr>
                <w:rFonts w:ascii="Times New Roman" w:hAnsi="Times New Roman" w:cs="Times New Roman"/>
                <w:i/>
                <w:sz w:val="24"/>
                <w:szCs w:val="24"/>
                <w:lang w:val="lt-LT"/>
              </w:rPr>
              <w:t xml:space="preserve"> 1 dalis</w:t>
            </w:r>
            <w:r w:rsidR="009B7FFD" w:rsidRPr="001E198A">
              <w:rPr>
                <w:rStyle w:val="Puslapioinaosnuoroda"/>
                <w:rFonts w:ascii="Times New Roman" w:hAnsi="Times New Roman" w:cs="Times New Roman"/>
                <w:i/>
                <w:sz w:val="24"/>
                <w:szCs w:val="24"/>
                <w:lang w:val="lt-LT"/>
              </w:rPr>
              <w:footnoteReference w:id="3"/>
            </w:r>
            <w:r w:rsidR="009B7FFD" w:rsidRPr="001E198A">
              <w:rPr>
                <w:rFonts w:ascii="Times New Roman" w:hAnsi="Times New Roman" w:cs="Times New Roman"/>
                <w:i/>
                <w:sz w:val="24"/>
                <w:szCs w:val="24"/>
                <w:lang w:val="lt-LT"/>
              </w:rPr>
              <w:t>,</w:t>
            </w:r>
            <w:r w:rsidR="006C1549" w:rsidRPr="001E198A">
              <w:rPr>
                <w:rFonts w:ascii="Times New Roman" w:hAnsi="Times New Roman" w:cs="Times New Roman"/>
                <w:i/>
                <w:sz w:val="24"/>
                <w:szCs w:val="24"/>
                <w:lang w:val="lt-LT"/>
              </w:rPr>
              <w:t xml:space="preserve"> 2 dalis</w:t>
            </w:r>
            <w:r w:rsidR="006C1549" w:rsidRPr="001E198A">
              <w:rPr>
                <w:rStyle w:val="Puslapioinaosnuoroda"/>
                <w:rFonts w:ascii="Times New Roman" w:hAnsi="Times New Roman" w:cs="Times New Roman"/>
                <w:i/>
                <w:sz w:val="24"/>
                <w:szCs w:val="24"/>
                <w:lang w:val="lt-LT"/>
              </w:rPr>
              <w:footnoteReference w:id="4"/>
            </w:r>
            <w:r w:rsidR="006C1549" w:rsidRPr="001E198A">
              <w:rPr>
                <w:rFonts w:ascii="Times New Roman" w:hAnsi="Times New Roman" w:cs="Times New Roman"/>
                <w:i/>
                <w:sz w:val="24"/>
                <w:szCs w:val="24"/>
                <w:lang w:val="lt-LT"/>
              </w:rPr>
              <w:t>,</w:t>
            </w:r>
            <w:r w:rsidR="00D245B4" w:rsidRPr="001E198A">
              <w:rPr>
                <w:rFonts w:ascii="Times New Roman" w:hAnsi="Times New Roman" w:cs="Times New Roman"/>
                <w:i/>
                <w:sz w:val="24"/>
                <w:szCs w:val="24"/>
                <w:lang w:val="lt-LT"/>
              </w:rPr>
              <w:t xml:space="preserve"> </w:t>
            </w:r>
            <w:r w:rsidR="000E01D8" w:rsidRPr="001E198A">
              <w:rPr>
                <w:rFonts w:ascii="Times New Roman" w:hAnsi="Times New Roman" w:cs="Times New Roman"/>
                <w:i/>
                <w:sz w:val="24"/>
                <w:szCs w:val="24"/>
                <w:lang w:val="lt-LT"/>
              </w:rPr>
              <w:t>4 dalis</w:t>
            </w:r>
            <w:r w:rsidR="000E01D8" w:rsidRPr="001E198A">
              <w:rPr>
                <w:rStyle w:val="Puslapioinaosnuoroda"/>
                <w:rFonts w:ascii="Times New Roman" w:hAnsi="Times New Roman" w:cs="Times New Roman"/>
                <w:i/>
                <w:sz w:val="24"/>
                <w:szCs w:val="24"/>
                <w:lang w:val="lt-LT"/>
              </w:rPr>
              <w:footnoteReference w:id="5"/>
            </w:r>
            <w:r w:rsidR="000E01D8" w:rsidRPr="001E198A">
              <w:rPr>
                <w:rFonts w:ascii="Times New Roman" w:hAnsi="Times New Roman" w:cs="Times New Roman"/>
                <w:i/>
                <w:sz w:val="24"/>
                <w:szCs w:val="24"/>
                <w:lang w:val="lt-LT"/>
              </w:rPr>
              <w:t xml:space="preserve">, </w:t>
            </w:r>
            <w:r w:rsidR="006C1549" w:rsidRPr="001E198A">
              <w:rPr>
                <w:rFonts w:ascii="Times New Roman" w:hAnsi="Times New Roman" w:cs="Times New Roman"/>
                <w:i/>
                <w:sz w:val="24"/>
                <w:szCs w:val="24"/>
                <w:lang w:val="lt-LT"/>
              </w:rPr>
              <w:t xml:space="preserve"> </w:t>
            </w:r>
            <w:r w:rsidR="00FC215A" w:rsidRPr="001E198A">
              <w:rPr>
                <w:rFonts w:ascii="Times New Roman" w:hAnsi="Times New Roman" w:cs="Times New Roman"/>
                <w:i/>
                <w:sz w:val="24"/>
                <w:szCs w:val="24"/>
                <w:lang w:val="lt-LT"/>
              </w:rPr>
              <w:t xml:space="preserve"> </w:t>
            </w:r>
            <w:r w:rsidR="006A5880" w:rsidRPr="001E198A">
              <w:rPr>
                <w:rFonts w:ascii="Times New Roman" w:hAnsi="Times New Roman" w:cs="Times New Roman"/>
                <w:i/>
                <w:sz w:val="24"/>
                <w:szCs w:val="24"/>
                <w:lang w:val="lt-LT"/>
              </w:rPr>
              <w:t>Taisyklių 121 punktas</w:t>
            </w:r>
            <w:r w:rsidR="006A5880" w:rsidRPr="001E198A">
              <w:rPr>
                <w:rStyle w:val="Puslapioinaosnuoroda"/>
                <w:rFonts w:ascii="Times New Roman" w:hAnsi="Times New Roman" w:cs="Times New Roman"/>
                <w:i/>
                <w:sz w:val="24"/>
                <w:szCs w:val="24"/>
                <w:lang w:val="lt-LT"/>
              </w:rPr>
              <w:footnoteReference w:id="6"/>
            </w:r>
          </w:p>
        </w:tc>
      </w:tr>
      <w:tr w:rsidR="00EB33CC" w:rsidRPr="00D151AE" w:rsidTr="001702D4">
        <w:tc>
          <w:tcPr>
            <w:tcW w:w="9606" w:type="dxa"/>
            <w:gridSpan w:val="2"/>
          </w:tcPr>
          <w:p w:rsidR="00B62B87" w:rsidRPr="00EB33CC" w:rsidRDefault="00816344" w:rsidP="008F3FBA">
            <w:pPr>
              <w:spacing w:after="0" w:line="240" w:lineRule="auto"/>
              <w:ind w:firstLine="880"/>
              <w:jc w:val="both"/>
              <w:rPr>
                <w:rFonts w:ascii="Times New Roman" w:hAnsi="Times New Roman" w:cs="Times New Roman"/>
                <w:sz w:val="24"/>
                <w:szCs w:val="24"/>
                <w:lang w:val="lt-LT"/>
              </w:rPr>
            </w:pPr>
            <w:r w:rsidRPr="00EB33CC">
              <w:rPr>
                <w:rFonts w:ascii="Times New Roman" w:hAnsi="Times New Roman"/>
                <w:bCs/>
                <w:sz w:val="24"/>
                <w:szCs w:val="24"/>
                <w:lang w:val="lt-LT"/>
              </w:rPr>
              <w:t>V</w:t>
            </w:r>
            <w:r w:rsidR="0033204C" w:rsidRPr="00EB33CC">
              <w:rPr>
                <w:rFonts w:ascii="Times New Roman" w:hAnsi="Times New Roman"/>
                <w:bCs/>
                <w:sz w:val="24"/>
                <w:szCs w:val="24"/>
                <w:lang w:val="lt-LT"/>
              </w:rPr>
              <w:t xml:space="preserve">iešųjų pirkimų komisija, sudaryta </w:t>
            </w:r>
            <w:r w:rsidR="00F21EB0" w:rsidRPr="00EB33CC">
              <w:rPr>
                <w:rFonts w:ascii="Times New Roman" w:hAnsi="Times New Roman"/>
                <w:bCs/>
                <w:sz w:val="24"/>
                <w:szCs w:val="24"/>
                <w:lang w:val="lt-LT"/>
              </w:rPr>
              <w:t>Perkančiosios</w:t>
            </w:r>
            <w:r w:rsidR="00F21EB0" w:rsidRPr="00EB33CC">
              <w:rPr>
                <w:rFonts w:ascii="Times New Roman" w:hAnsi="Times New Roman" w:cs="Times New Roman"/>
                <w:sz w:val="24"/>
                <w:szCs w:val="24"/>
                <w:lang w:val="lt-LT"/>
              </w:rPr>
              <w:t xml:space="preserve"> organizacijos</w:t>
            </w:r>
            <w:r w:rsidR="006B7C2A" w:rsidRPr="00EB33CC">
              <w:rPr>
                <w:rFonts w:ascii="Times New Roman" w:hAnsi="Times New Roman" w:cs="Times New Roman"/>
                <w:sz w:val="24"/>
                <w:szCs w:val="24"/>
                <w:lang w:val="lt-LT"/>
              </w:rPr>
              <w:t xml:space="preserve"> direktoriaus 201</w:t>
            </w:r>
            <w:r w:rsidR="00C51710" w:rsidRPr="00EB33CC">
              <w:rPr>
                <w:rFonts w:ascii="Times New Roman" w:hAnsi="Times New Roman" w:cs="Times New Roman"/>
                <w:sz w:val="24"/>
                <w:szCs w:val="24"/>
                <w:lang w:val="lt-LT"/>
              </w:rPr>
              <w:t>6</w:t>
            </w:r>
            <w:r w:rsidR="006B7C2A" w:rsidRPr="00EB33CC">
              <w:rPr>
                <w:rFonts w:ascii="Times New Roman" w:hAnsi="Times New Roman" w:cs="Times New Roman"/>
                <w:sz w:val="24"/>
                <w:szCs w:val="24"/>
                <w:lang w:val="lt-LT"/>
              </w:rPr>
              <w:t>-</w:t>
            </w:r>
            <w:r w:rsidR="00C51710" w:rsidRPr="00EB33CC">
              <w:rPr>
                <w:rFonts w:ascii="Times New Roman" w:hAnsi="Times New Roman" w:cs="Times New Roman"/>
                <w:sz w:val="24"/>
                <w:szCs w:val="24"/>
                <w:lang w:val="lt-LT"/>
              </w:rPr>
              <w:t>08</w:t>
            </w:r>
            <w:r w:rsidR="0033204C" w:rsidRPr="00EB33CC">
              <w:rPr>
                <w:rFonts w:ascii="Times New Roman" w:hAnsi="Times New Roman" w:cs="Times New Roman"/>
                <w:sz w:val="24"/>
                <w:szCs w:val="24"/>
                <w:lang w:val="lt-LT"/>
              </w:rPr>
              <w:t>-</w:t>
            </w:r>
            <w:r w:rsidR="00C51710" w:rsidRPr="00EB33CC">
              <w:rPr>
                <w:rFonts w:ascii="Times New Roman" w:hAnsi="Times New Roman" w:cs="Times New Roman"/>
                <w:sz w:val="24"/>
                <w:szCs w:val="24"/>
                <w:lang w:val="lt-LT"/>
              </w:rPr>
              <w:t>26</w:t>
            </w:r>
            <w:r w:rsidR="0033204C" w:rsidRPr="00EB33CC">
              <w:rPr>
                <w:rFonts w:ascii="Times New Roman" w:hAnsi="Times New Roman" w:cs="Times New Roman"/>
                <w:sz w:val="24"/>
                <w:szCs w:val="24"/>
                <w:lang w:val="lt-LT"/>
              </w:rPr>
              <w:t xml:space="preserve"> įsakymu Nr. </w:t>
            </w:r>
            <w:r w:rsidR="006B7C2A" w:rsidRPr="00EB33CC">
              <w:rPr>
                <w:rFonts w:ascii="Times New Roman" w:hAnsi="Times New Roman" w:cs="Times New Roman"/>
                <w:sz w:val="24"/>
                <w:szCs w:val="24"/>
                <w:lang w:val="lt-LT"/>
              </w:rPr>
              <w:t>1V</w:t>
            </w:r>
            <w:r w:rsidR="0033204C" w:rsidRPr="00EB33CC">
              <w:rPr>
                <w:rFonts w:ascii="Times New Roman" w:hAnsi="Times New Roman" w:cs="Times New Roman"/>
                <w:sz w:val="24"/>
                <w:szCs w:val="24"/>
                <w:lang w:val="lt-LT"/>
              </w:rPr>
              <w:t>-</w:t>
            </w:r>
            <w:r w:rsidR="00405A77" w:rsidRPr="00EB33CC">
              <w:rPr>
                <w:rFonts w:ascii="Times New Roman" w:hAnsi="Times New Roman" w:cs="Times New Roman"/>
                <w:sz w:val="24"/>
                <w:szCs w:val="24"/>
                <w:lang w:val="lt-LT"/>
              </w:rPr>
              <w:t>125</w:t>
            </w:r>
            <w:r w:rsidR="0033204C" w:rsidRPr="00EB33CC">
              <w:rPr>
                <w:rFonts w:ascii="Times New Roman" w:hAnsi="Times New Roman" w:cs="Times New Roman"/>
                <w:sz w:val="24"/>
                <w:szCs w:val="24"/>
                <w:lang w:val="lt-LT"/>
              </w:rPr>
              <w:t xml:space="preserve"> (toliau – Komisija), </w:t>
            </w:r>
            <w:r w:rsidR="00CC3E11" w:rsidRPr="00EB33CC">
              <w:rPr>
                <w:rFonts w:ascii="Times New Roman" w:hAnsi="Times New Roman" w:cs="Times New Roman"/>
                <w:sz w:val="24"/>
                <w:szCs w:val="24"/>
                <w:lang w:val="lt-LT"/>
              </w:rPr>
              <w:t>atlikdama</w:t>
            </w:r>
            <w:r w:rsidRPr="00EB33CC">
              <w:rPr>
                <w:rFonts w:ascii="Times New Roman" w:hAnsi="Times New Roman" w:cs="Times New Roman"/>
                <w:sz w:val="24"/>
                <w:szCs w:val="24"/>
                <w:lang w:val="lt-LT"/>
              </w:rPr>
              <w:t xml:space="preserve"> pirkimo procedūras </w:t>
            </w:r>
            <w:r w:rsidR="006D5611">
              <w:rPr>
                <w:rFonts w:ascii="Times New Roman" w:hAnsi="Times New Roman" w:cs="Times New Roman"/>
                <w:sz w:val="24"/>
                <w:szCs w:val="24"/>
                <w:lang w:val="lt-LT"/>
              </w:rPr>
              <w:t>nesivadovavo V</w:t>
            </w:r>
            <w:r w:rsidR="0033204C" w:rsidRPr="00EB33CC">
              <w:rPr>
                <w:rFonts w:ascii="Times New Roman" w:hAnsi="Times New Roman" w:cs="Times New Roman"/>
                <w:sz w:val="24"/>
                <w:szCs w:val="24"/>
                <w:lang w:val="lt-LT"/>
              </w:rPr>
              <w:t>iešųjų pi</w:t>
            </w:r>
            <w:r w:rsidR="00E00FA7" w:rsidRPr="00EB33CC">
              <w:rPr>
                <w:rFonts w:ascii="Times New Roman" w:hAnsi="Times New Roman" w:cs="Times New Roman"/>
                <w:sz w:val="24"/>
                <w:szCs w:val="24"/>
                <w:lang w:val="lt-LT"/>
              </w:rPr>
              <w:t>rkimų komisijos darbo reglamento</w:t>
            </w:r>
            <w:r w:rsidR="0033204C" w:rsidRPr="00EB33CC">
              <w:rPr>
                <w:rFonts w:ascii="Times New Roman" w:hAnsi="Times New Roman" w:cs="Times New Roman"/>
                <w:sz w:val="24"/>
                <w:szCs w:val="24"/>
                <w:lang w:val="lt-LT"/>
              </w:rPr>
              <w:t xml:space="preserve">, patvirtinto </w:t>
            </w:r>
            <w:r w:rsidR="00E00FA7" w:rsidRPr="00EB33CC">
              <w:rPr>
                <w:rFonts w:ascii="Times New Roman" w:hAnsi="Times New Roman" w:cs="Times New Roman"/>
                <w:sz w:val="24"/>
                <w:szCs w:val="24"/>
                <w:lang w:val="lt-LT"/>
              </w:rPr>
              <w:t xml:space="preserve">generalinio </w:t>
            </w:r>
            <w:r w:rsidR="0033204C" w:rsidRPr="00EB33CC">
              <w:rPr>
                <w:rFonts w:ascii="Times New Roman" w:hAnsi="Times New Roman" w:cs="Times New Roman"/>
                <w:sz w:val="24"/>
                <w:szCs w:val="24"/>
                <w:lang w:val="lt-LT"/>
              </w:rPr>
              <w:t xml:space="preserve">direktoriaus </w:t>
            </w:r>
            <w:r w:rsidR="00C51710" w:rsidRPr="00EB33CC">
              <w:rPr>
                <w:rFonts w:ascii="Times New Roman" w:hAnsi="Times New Roman" w:cs="Times New Roman"/>
                <w:sz w:val="24"/>
                <w:szCs w:val="24"/>
                <w:lang w:val="lt-LT"/>
              </w:rPr>
              <w:t xml:space="preserve">2015-10-29 įsakymu Nr. 1V-202 </w:t>
            </w:r>
            <w:r w:rsidR="00DB63F6" w:rsidRPr="00EB33CC">
              <w:rPr>
                <w:rFonts w:ascii="Times New Roman" w:hAnsi="Times New Roman" w:cs="Times New Roman"/>
                <w:sz w:val="24"/>
                <w:szCs w:val="24"/>
                <w:lang w:val="lt-LT"/>
              </w:rPr>
              <w:t>(toliau – Darbo reglamentas)</w:t>
            </w:r>
            <w:r w:rsidR="0033204C" w:rsidRPr="00EB33CC">
              <w:rPr>
                <w:rFonts w:ascii="Times New Roman" w:hAnsi="Times New Roman" w:cs="Times New Roman"/>
                <w:sz w:val="24"/>
                <w:szCs w:val="24"/>
                <w:lang w:val="lt-LT"/>
              </w:rPr>
              <w:t xml:space="preserve">, </w:t>
            </w:r>
            <w:r w:rsidR="00E00FA7" w:rsidRPr="00EB33CC">
              <w:rPr>
                <w:rFonts w:ascii="Times New Roman" w:hAnsi="Times New Roman" w:cs="Times New Roman"/>
                <w:sz w:val="24"/>
                <w:szCs w:val="24"/>
                <w:lang w:val="lt-LT"/>
              </w:rPr>
              <w:t>19</w:t>
            </w:r>
            <w:r w:rsidR="0033204C" w:rsidRPr="00EB33CC">
              <w:rPr>
                <w:rFonts w:ascii="Times New Roman" w:hAnsi="Times New Roman" w:cs="Times New Roman"/>
                <w:sz w:val="24"/>
                <w:szCs w:val="24"/>
                <w:lang w:val="lt-LT"/>
              </w:rPr>
              <w:t xml:space="preserve"> punkto nuostata, kad „Komisijos</w:t>
            </w:r>
            <w:r w:rsidR="00E00FA7" w:rsidRPr="00EB33CC">
              <w:rPr>
                <w:rFonts w:ascii="Times New Roman" w:hAnsi="Times New Roman" w:cs="Times New Roman"/>
                <w:sz w:val="24"/>
                <w:szCs w:val="24"/>
                <w:lang w:val="lt-LT"/>
              </w:rPr>
              <w:t xml:space="preserve"> sprendimai įforminami protokolu, kuriame nurodomi Komisijos sprendimo motyvai, pateikiami paaiškinimai, kiekvieno Komisijos nario atskiroji nuomonė (jei tokių yra)</w:t>
            </w:r>
            <w:r w:rsidR="0033204C" w:rsidRPr="00EB33CC">
              <w:rPr>
                <w:rFonts w:ascii="Times New Roman" w:hAnsi="Times New Roman" w:cs="Times New Roman"/>
                <w:sz w:val="24"/>
                <w:szCs w:val="24"/>
                <w:lang w:val="lt-LT"/>
              </w:rPr>
              <w:t xml:space="preserve"> </w:t>
            </w:r>
            <w:r w:rsidR="00045C5C" w:rsidRPr="00EB33CC">
              <w:rPr>
                <w:rFonts w:ascii="Times New Roman" w:hAnsi="Times New Roman" w:cs="Times New Roman"/>
                <w:sz w:val="24"/>
                <w:szCs w:val="24"/>
                <w:lang w:val="lt-LT"/>
              </w:rPr>
              <w:t>&lt;...&gt;“,</w:t>
            </w:r>
            <w:r w:rsidR="004F2FDC">
              <w:rPr>
                <w:rFonts w:ascii="Times New Roman" w:hAnsi="Times New Roman" w:cs="Times New Roman"/>
                <w:sz w:val="24"/>
                <w:szCs w:val="24"/>
                <w:lang w:val="lt-LT"/>
              </w:rPr>
              <w:t xml:space="preserve"> nes vykdydama  Darbo reglamento</w:t>
            </w:r>
            <w:r w:rsidR="00663CDA" w:rsidRPr="00EB33CC">
              <w:rPr>
                <w:rFonts w:ascii="Times New Roman" w:hAnsi="Times New Roman" w:cs="Times New Roman"/>
                <w:sz w:val="24"/>
                <w:szCs w:val="24"/>
                <w:lang w:val="lt-LT"/>
              </w:rPr>
              <w:t xml:space="preserve"> 8.1.</w:t>
            </w:r>
            <w:r w:rsidR="00975C13" w:rsidRPr="00EB33CC">
              <w:rPr>
                <w:rFonts w:ascii="Times New Roman" w:hAnsi="Times New Roman" w:cs="Times New Roman"/>
                <w:sz w:val="24"/>
                <w:szCs w:val="24"/>
                <w:lang w:val="lt-LT"/>
              </w:rPr>
              <w:t xml:space="preserve"> </w:t>
            </w:r>
            <w:r w:rsidR="00EA5363" w:rsidRPr="00EB33CC">
              <w:rPr>
                <w:rFonts w:ascii="Times New Roman" w:hAnsi="Times New Roman" w:cs="Times New Roman"/>
                <w:sz w:val="24"/>
                <w:szCs w:val="24"/>
                <w:lang w:val="lt-LT"/>
              </w:rPr>
              <w:t>„&lt;...&gt; parenka pirkimo būdą</w:t>
            </w:r>
            <w:r w:rsidR="00E747E5" w:rsidRPr="00EB33CC">
              <w:rPr>
                <w:rFonts w:ascii="Times New Roman" w:hAnsi="Times New Roman" w:cs="Times New Roman"/>
                <w:sz w:val="24"/>
                <w:szCs w:val="24"/>
                <w:lang w:val="lt-LT"/>
              </w:rPr>
              <w:t xml:space="preserve"> </w:t>
            </w:r>
            <w:r w:rsidR="00BC6E1D" w:rsidRPr="00EB33CC">
              <w:rPr>
                <w:rFonts w:ascii="Times New Roman" w:hAnsi="Times New Roman" w:cs="Times New Roman"/>
                <w:sz w:val="24"/>
                <w:szCs w:val="24"/>
                <w:lang w:val="lt-LT"/>
              </w:rPr>
              <w:t xml:space="preserve">ir jo atlikimo priemones </w:t>
            </w:r>
            <w:r w:rsidR="00EA5363" w:rsidRPr="00EB33CC">
              <w:rPr>
                <w:rFonts w:ascii="Times New Roman" w:hAnsi="Times New Roman" w:cs="Times New Roman"/>
                <w:sz w:val="24"/>
                <w:szCs w:val="24"/>
                <w:lang w:val="lt-LT"/>
              </w:rPr>
              <w:t>&lt;...&gt;</w:t>
            </w:r>
            <w:r w:rsidR="00663CDA" w:rsidRPr="00EB33CC">
              <w:rPr>
                <w:rFonts w:ascii="Times New Roman" w:hAnsi="Times New Roman" w:cs="Times New Roman"/>
                <w:sz w:val="24"/>
                <w:szCs w:val="24"/>
                <w:lang w:val="lt-LT"/>
              </w:rPr>
              <w:t>, 8.2.</w:t>
            </w:r>
            <w:r w:rsidR="00BC6E1D" w:rsidRPr="00EB33CC">
              <w:rPr>
                <w:rFonts w:ascii="Times New Roman" w:hAnsi="Times New Roman" w:cs="Times New Roman"/>
                <w:sz w:val="24"/>
                <w:szCs w:val="24"/>
                <w:lang w:val="lt-LT"/>
              </w:rPr>
              <w:t xml:space="preserve"> „P</w:t>
            </w:r>
            <w:r w:rsidR="00EA5363" w:rsidRPr="00EB33CC">
              <w:rPr>
                <w:rFonts w:ascii="Times New Roman" w:hAnsi="Times New Roman" w:cs="Times New Roman"/>
                <w:sz w:val="24"/>
                <w:szCs w:val="24"/>
                <w:lang w:val="lt-LT"/>
              </w:rPr>
              <w:t>arengia pirkimo dokumentus ir teikia tvirtinti ŽŪIKVC generaliniam direktoriui“</w:t>
            </w:r>
            <w:r w:rsidR="00663CDA" w:rsidRPr="00EB33CC">
              <w:rPr>
                <w:rFonts w:ascii="Times New Roman" w:hAnsi="Times New Roman" w:cs="Times New Roman"/>
                <w:sz w:val="24"/>
                <w:szCs w:val="24"/>
                <w:lang w:val="lt-LT"/>
              </w:rPr>
              <w:t>,</w:t>
            </w:r>
            <w:r w:rsidR="00975C13" w:rsidRPr="00EB33CC">
              <w:rPr>
                <w:rFonts w:ascii="Times New Roman" w:hAnsi="Times New Roman" w:cs="Times New Roman"/>
                <w:sz w:val="24"/>
                <w:szCs w:val="24"/>
                <w:lang w:val="lt-LT"/>
              </w:rPr>
              <w:t xml:space="preserve"> </w:t>
            </w:r>
            <w:r w:rsidR="00663CDA" w:rsidRPr="00EB33CC">
              <w:rPr>
                <w:rFonts w:ascii="Times New Roman" w:hAnsi="Times New Roman" w:cs="Times New Roman"/>
                <w:sz w:val="24"/>
                <w:szCs w:val="24"/>
                <w:lang w:val="lt-LT"/>
              </w:rPr>
              <w:t>8.6.</w:t>
            </w:r>
            <w:r w:rsidR="00BC6E1D" w:rsidRPr="00EB33CC">
              <w:rPr>
                <w:rFonts w:ascii="Times New Roman" w:hAnsi="Times New Roman" w:cs="Times New Roman"/>
                <w:sz w:val="24"/>
                <w:szCs w:val="24"/>
                <w:lang w:val="lt-LT"/>
              </w:rPr>
              <w:t xml:space="preserve"> „T</w:t>
            </w:r>
            <w:r w:rsidR="00FA4BAB" w:rsidRPr="00EB33CC">
              <w:rPr>
                <w:rFonts w:ascii="Times New Roman" w:hAnsi="Times New Roman" w:cs="Times New Roman"/>
                <w:sz w:val="24"/>
                <w:szCs w:val="24"/>
                <w:lang w:val="lt-LT"/>
              </w:rPr>
              <w:t>eikia tiekėjams pirkimo dokumentų paaiškinimus ir patikslinimus“</w:t>
            </w:r>
            <w:r w:rsidR="005C232F" w:rsidRPr="00EB33CC">
              <w:rPr>
                <w:rFonts w:ascii="Times New Roman" w:hAnsi="Times New Roman" w:cs="Times New Roman"/>
                <w:sz w:val="24"/>
                <w:szCs w:val="24"/>
                <w:lang w:val="lt-LT"/>
              </w:rPr>
              <w:t xml:space="preserve">, </w:t>
            </w:r>
            <w:r w:rsidR="00663CDA" w:rsidRPr="00EB33CC">
              <w:rPr>
                <w:rFonts w:ascii="Times New Roman" w:hAnsi="Times New Roman" w:cs="Times New Roman"/>
                <w:sz w:val="24"/>
                <w:szCs w:val="24"/>
                <w:lang w:val="lt-LT"/>
              </w:rPr>
              <w:t>8.17.</w:t>
            </w:r>
            <w:r w:rsidR="00BC6E1D" w:rsidRPr="00EB33CC">
              <w:rPr>
                <w:rFonts w:ascii="Times New Roman" w:hAnsi="Times New Roman" w:cs="Times New Roman"/>
                <w:sz w:val="24"/>
                <w:szCs w:val="24"/>
                <w:lang w:val="lt-LT"/>
              </w:rPr>
              <w:t xml:space="preserve"> „N</w:t>
            </w:r>
            <w:r w:rsidR="00EF2C68" w:rsidRPr="00EB33CC">
              <w:rPr>
                <w:rFonts w:ascii="Times New Roman" w:hAnsi="Times New Roman" w:cs="Times New Roman"/>
                <w:sz w:val="24"/>
                <w:szCs w:val="24"/>
                <w:lang w:val="lt-LT"/>
              </w:rPr>
              <w:t>agrinėja tiekėjų pateiktas pretenzijas“</w:t>
            </w:r>
            <w:r w:rsidR="004F2FDC">
              <w:rPr>
                <w:rFonts w:ascii="Times New Roman" w:hAnsi="Times New Roman" w:cs="Times New Roman"/>
                <w:sz w:val="24"/>
                <w:szCs w:val="24"/>
                <w:lang w:val="lt-LT"/>
              </w:rPr>
              <w:t xml:space="preserve"> punktais įtvirtintas Komisijos funkcijas</w:t>
            </w:r>
            <w:r w:rsidR="00EA5363" w:rsidRPr="00EB33CC">
              <w:rPr>
                <w:rFonts w:ascii="Times New Roman" w:hAnsi="Times New Roman" w:cs="Times New Roman"/>
                <w:sz w:val="24"/>
                <w:szCs w:val="24"/>
                <w:lang w:val="lt-LT"/>
              </w:rPr>
              <w:t>, nerengė Komisijo</w:t>
            </w:r>
            <w:r w:rsidR="007C31D6" w:rsidRPr="00EB33CC">
              <w:rPr>
                <w:rFonts w:ascii="Times New Roman" w:hAnsi="Times New Roman" w:cs="Times New Roman"/>
                <w:sz w:val="24"/>
                <w:szCs w:val="24"/>
                <w:lang w:val="lt-LT"/>
              </w:rPr>
              <w:t>s posėdžių ir jų neprotokolavo</w:t>
            </w:r>
            <w:r w:rsidR="00474860" w:rsidRPr="00EB33CC">
              <w:rPr>
                <w:rFonts w:ascii="Times New Roman" w:hAnsi="Times New Roman" w:cs="Times New Roman"/>
                <w:sz w:val="24"/>
                <w:szCs w:val="24"/>
                <w:lang w:val="lt-LT"/>
              </w:rPr>
              <w:t>.</w:t>
            </w:r>
            <w:r w:rsidR="00BC6E1D" w:rsidRPr="00EB33CC">
              <w:rPr>
                <w:rFonts w:ascii="Times New Roman" w:hAnsi="Times New Roman" w:cs="Times New Roman"/>
                <w:sz w:val="24"/>
                <w:szCs w:val="24"/>
                <w:lang w:val="lt-LT"/>
              </w:rPr>
              <w:t xml:space="preserve"> </w:t>
            </w:r>
          </w:p>
          <w:p w:rsidR="0096365D" w:rsidRPr="00EB33CC" w:rsidRDefault="00120E2E" w:rsidP="00743A7A">
            <w:pPr>
              <w:spacing w:after="0" w:line="240" w:lineRule="auto"/>
              <w:ind w:firstLine="880"/>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Tarnyba</w:t>
            </w:r>
            <w:r w:rsidR="00D9697F" w:rsidRPr="00EB33CC">
              <w:rPr>
                <w:rFonts w:ascii="Times New Roman" w:hAnsi="Times New Roman" w:cs="Times New Roman"/>
                <w:sz w:val="24"/>
                <w:szCs w:val="24"/>
                <w:lang w:val="lt-LT"/>
              </w:rPr>
              <w:t xml:space="preserve"> 2017-05-03 raštu Nr. 4S-1410 </w:t>
            </w:r>
            <w:r w:rsidRPr="00EB33CC">
              <w:rPr>
                <w:rFonts w:ascii="Times New Roman" w:hAnsi="Times New Roman" w:cs="Times New Roman"/>
                <w:sz w:val="24"/>
                <w:szCs w:val="24"/>
                <w:lang w:val="lt-LT"/>
              </w:rPr>
              <w:t xml:space="preserve"> </w:t>
            </w:r>
            <w:r w:rsidR="003627F7" w:rsidRPr="00EB33CC">
              <w:rPr>
                <w:rFonts w:ascii="Times New Roman" w:hAnsi="Times New Roman" w:cs="Times New Roman"/>
                <w:sz w:val="24"/>
                <w:szCs w:val="24"/>
                <w:lang w:val="lt-LT"/>
              </w:rPr>
              <w:t>paprašė Perkančiosios organizacijos pateikti išsamius paaiškinimus dėl</w:t>
            </w:r>
            <w:r w:rsidR="00C413D6" w:rsidRPr="00EB33CC">
              <w:rPr>
                <w:rFonts w:ascii="Times New Roman" w:hAnsi="Times New Roman" w:cs="Times New Roman"/>
                <w:sz w:val="24"/>
                <w:szCs w:val="24"/>
                <w:lang w:val="lt-LT"/>
              </w:rPr>
              <w:t xml:space="preserve"> </w:t>
            </w:r>
            <w:r w:rsidR="003627F7" w:rsidRPr="00EB33CC">
              <w:rPr>
                <w:rFonts w:ascii="Times New Roman" w:hAnsi="Times New Roman" w:cs="Times New Roman"/>
                <w:sz w:val="24"/>
                <w:szCs w:val="24"/>
                <w:lang w:val="lt-LT"/>
              </w:rPr>
              <w:t xml:space="preserve">Pirkimo būdo parinkimo, Pirkimui skirtų lėšų pagrindimo, Pirkimo dokumentų parengimo ir kitų Pirkimo komisijos funkcijų atlikimo ir Pirkimo komisijos darbo organizavimo tvarkos, atsižvelgiant į Įstatymo 16 straipsnio ir </w:t>
            </w:r>
            <w:r w:rsidR="00011DAA">
              <w:rPr>
                <w:rFonts w:ascii="Times New Roman" w:hAnsi="Times New Roman" w:cs="Times New Roman"/>
                <w:sz w:val="24"/>
                <w:szCs w:val="24"/>
                <w:lang w:val="lt-LT"/>
              </w:rPr>
              <w:t>Darbo reglamento nuostatas</w:t>
            </w:r>
            <w:r w:rsidR="003627F7" w:rsidRPr="00EB33CC">
              <w:rPr>
                <w:rFonts w:ascii="Times New Roman" w:hAnsi="Times New Roman" w:cs="Times New Roman"/>
                <w:sz w:val="24"/>
                <w:szCs w:val="24"/>
                <w:lang w:val="lt-LT"/>
              </w:rPr>
              <w:t xml:space="preserve">. </w:t>
            </w:r>
            <w:r w:rsidR="00AF5E75" w:rsidRPr="00EB33CC">
              <w:rPr>
                <w:rFonts w:ascii="Times New Roman" w:hAnsi="Times New Roman" w:cs="Times New Roman"/>
                <w:sz w:val="24"/>
                <w:szCs w:val="24"/>
                <w:lang w:val="lt-LT"/>
              </w:rPr>
              <w:t xml:space="preserve">Perkančioji organizacija atsakydama 2017-05-17 raštu Nr. 1S-3831 nurodė, </w:t>
            </w:r>
            <w:r w:rsidR="001F26D8" w:rsidRPr="00EB33CC">
              <w:rPr>
                <w:rFonts w:ascii="Times New Roman" w:hAnsi="Times New Roman" w:cs="Times New Roman"/>
                <w:sz w:val="24"/>
                <w:szCs w:val="24"/>
                <w:lang w:val="lt-LT"/>
              </w:rPr>
              <w:t>kad “</w:t>
            </w:r>
            <w:r w:rsidR="0039573B" w:rsidRPr="00EB33CC">
              <w:rPr>
                <w:rFonts w:ascii="Times New Roman" w:hAnsi="Times New Roman" w:cs="Times New Roman"/>
                <w:sz w:val="24"/>
                <w:szCs w:val="24"/>
                <w:lang w:val="lt-LT"/>
              </w:rPr>
              <w:t xml:space="preserve">Sprendimai dėl Pirkimo būdo parinkimo, Pirkimo dokumentų parengimo ir kitų Komisijos  funkcijų atlikimo buvo priimti laikantis Įstatymo ir Darbo reglamento nuostatų. Tačiau siekiant sumažinti laiko sąnaudas ir optimizuoti Pirkimo vykdymo eigą, atskiras protokolas dėl  </w:t>
            </w:r>
            <w:r w:rsidR="00E97F53" w:rsidRPr="00EB33CC">
              <w:rPr>
                <w:rFonts w:ascii="Times New Roman" w:hAnsi="Times New Roman" w:cs="Times New Roman"/>
                <w:sz w:val="24"/>
                <w:szCs w:val="24"/>
                <w:lang w:val="lt-LT"/>
              </w:rPr>
              <w:t>P</w:t>
            </w:r>
            <w:r w:rsidR="00C413D6" w:rsidRPr="00EB33CC">
              <w:rPr>
                <w:rFonts w:ascii="Times New Roman" w:hAnsi="Times New Roman" w:cs="Times New Roman"/>
                <w:sz w:val="24"/>
                <w:szCs w:val="24"/>
                <w:lang w:val="lt-LT"/>
              </w:rPr>
              <w:t>irkimo būdo parinkimo nebuvo pi</w:t>
            </w:r>
            <w:r w:rsidR="00E97F53" w:rsidRPr="00EB33CC">
              <w:rPr>
                <w:rFonts w:ascii="Times New Roman" w:hAnsi="Times New Roman" w:cs="Times New Roman"/>
                <w:sz w:val="24"/>
                <w:szCs w:val="24"/>
                <w:lang w:val="lt-LT"/>
              </w:rPr>
              <w:t>ldomas</w:t>
            </w:r>
            <w:r w:rsidR="00C413D6" w:rsidRPr="00EB33CC">
              <w:rPr>
                <w:rFonts w:ascii="Times New Roman" w:hAnsi="Times New Roman" w:cs="Times New Roman"/>
                <w:sz w:val="24"/>
                <w:szCs w:val="24"/>
                <w:lang w:val="lt-LT"/>
              </w:rPr>
              <w:t xml:space="preserve"> &lt;...&gt;“, „ Komisija, atsižvelgdama ir į savo veikloje priimant sprendimus taikomą racionalumo principą, atskiro posėdžio dėl Pirkimo dokumentų parengimo ir teikimo tvirtinti ŽŪIKVC generalinio direktoriaus įsakymu, nerengė, kadangi laikė visiškai pagrįstu ir tinkamu Pirkimo dokumentų suderinimą ŽŪIKVC naudojamoje d</w:t>
            </w:r>
            <w:r w:rsidR="002140B0" w:rsidRPr="00EB33CC">
              <w:rPr>
                <w:rFonts w:ascii="Times New Roman" w:hAnsi="Times New Roman" w:cs="Times New Roman"/>
                <w:sz w:val="24"/>
                <w:szCs w:val="24"/>
                <w:lang w:val="lt-LT"/>
              </w:rPr>
              <w:t xml:space="preserve">okumentų valdymo sistemoje &lt;...&gt;“, </w:t>
            </w:r>
            <w:r w:rsidR="002140B0" w:rsidRPr="00EB33CC">
              <w:rPr>
                <w:rFonts w:ascii="Times New Roman" w:hAnsi="Times New Roman" w:cs="Times New Roman"/>
                <w:sz w:val="24"/>
                <w:szCs w:val="24"/>
                <w:lang w:val="lt-LT"/>
              </w:rPr>
              <w:lastRenderedPageBreak/>
              <w:t xml:space="preserve">„Visi Komisijos sprendimai (dėl tiekėjų paklausimų ir pretenzijų nagrinėjimo, tiekėjų kreipimųsi dėl kvalifikacijos tikslinimo ir pasiūlymų paaiškinimo) buvo bendrai priimti Komisijos narių komunikuojant tarpusavyje &lt;...&gt;, tačiau, siekiant operatyviai atsakyti į tiekėjų paklausimus ir pretenzijas, prašymus paaiškinti Pirkimo sąlygas, atskiri Komisijos posėdžiai nebuvo rengiami“. </w:t>
            </w:r>
            <w:r w:rsidR="00474860" w:rsidRPr="00EB33CC">
              <w:rPr>
                <w:rFonts w:ascii="Times New Roman" w:hAnsi="Times New Roman" w:cs="Times New Roman"/>
                <w:sz w:val="24"/>
                <w:szCs w:val="24"/>
                <w:lang w:val="lt-LT"/>
              </w:rPr>
              <w:t xml:space="preserve">Tarnyba, </w:t>
            </w:r>
            <w:r w:rsidR="00266B33" w:rsidRPr="00EB33CC">
              <w:rPr>
                <w:rFonts w:ascii="Times New Roman" w:hAnsi="Times New Roman" w:cs="Times New Roman"/>
                <w:sz w:val="24"/>
                <w:szCs w:val="24"/>
                <w:lang w:val="lt-LT"/>
              </w:rPr>
              <w:t>įvertinusi</w:t>
            </w:r>
            <w:r w:rsidR="00474860" w:rsidRPr="00EB33CC">
              <w:rPr>
                <w:rFonts w:ascii="Times New Roman" w:hAnsi="Times New Roman" w:cs="Times New Roman"/>
                <w:sz w:val="24"/>
                <w:szCs w:val="24"/>
                <w:lang w:val="lt-LT"/>
              </w:rPr>
              <w:t xml:space="preserve"> pateiktus </w:t>
            </w:r>
            <w:r w:rsidR="00743A7A">
              <w:rPr>
                <w:rFonts w:ascii="Times New Roman" w:hAnsi="Times New Roman" w:cs="Times New Roman"/>
                <w:sz w:val="24"/>
                <w:szCs w:val="24"/>
                <w:lang w:val="lt-LT"/>
              </w:rPr>
              <w:t>motyvus</w:t>
            </w:r>
            <w:r w:rsidR="00474860" w:rsidRPr="00EB33CC">
              <w:rPr>
                <w:rFonts w:ascii="Times New Roman" w:hAnsi="Times New Roman" w:cs="Times New Roman"/>
                <w:sz w:val="24"/>
                <w:szCs w:val="24"/>
                <w:lang w:val="lt-LT"/>
              </w:rPr>
              <w:t xml:space="preserve"> konstatuoja, kad Perkančio</w:t>
            </w:r>
            <w:r w:rsidR="00161EDB">
              <w:rPr>
                <w:rFonts w:ascii="Times New Roman" w:hAnsi="Times New Roman" w:cs="Times New Roman"/>
                <w:sz w:val="24"/>
                <w:szCs w:val="24"/>
                <w:lang w:val="lt-LT"/>
              </w:rPr>
              <w:t>sios</w:t>
            </w:r>
            <w:r w:rsidR="00474860" w:rsidRPr="00EB33CC">
              <w:rPr>
                <w:rFonts w:ascii="Times New Roman" w:hAnsi="Times New Roman" w:cs="Times New Roman"/>
                <w:sz w:val="24"/>
                <w:szCs w:val="24"/>
                <w:lang w:val="lt-LT"/>
              </w:rPr>
              <w:t xml:space="preserve"> organizacij</w:t>
            </w:r>
            <w:r w:rsidR="00161EDB">
              <w:rPr>
                <w:rFonts w:ascii="Times New Roman" w:hAnsi="Times New Roman" w:cs="Times New Roman"/>
                <w:sz w:val="24"/>
                <w:szCs w:val="24"/>
                <w:lang w:val="lt-LT"/>
              </w:rPr>
              <w:t>os</w:t>
            </w:r>
            <w:r w:rsidR="00474860" w:rsidRPr="00EB33CC">
              <w:rPr>
                <w:rFonts w:ascii="Times New Roman" w:hAnsi="Times New Roman" w:cs="Times New Roman"/>
                <w:sz w:val="24"/>
                <w:szCs w:val="24"/>
                <w:lang w:val="lt-LT"/>
              </w:rPr>
              <w:t xml:space="preserve"> </w:t>
            </w:r>
            <w:r w:rsidR="00A77473">
              <w:rPr>
                <w:rFonts w:ascii="Times New Roman" w:hAnsi="Times New Roman" w:cs="Times New Roman"/>
                <w:sz w:val="24"/>
                <w:szCs w:val="24"/>
                <w:lang w:val="lt-LT"/>
              </w:rPr>
              <w:t>paaiškinimai nepaneigia pareigos laikytis imperatyvių Įstatymo, Taisyklių ir Darbo reglamento nuostatų.</w:t>
            </w:r>
          </w:p>
        </w:tc>
      </w:tr>
      <w:tr w:rsidR="00EB33CC" w:rsidRPr="00D151AE" w:rsidTr="001702D4">
        <w:tc>
          <w:tcPr>
            <w:tcW w:w="445" w:type="dxa"/>
          </w:tcPr>
          <w:p w:rsidR="00934444" w:rsidRPr="00EB33CC"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BF0ED7" w:rsidRPr="00EB33CC" w:rsidRDefault="004B48A8" w:rsidP="00CB21D6">
            <w:pPr>
              <w:pStyle w:val="Sraopastraipa"/>
              <w:tabs>
                <w:tab w:val="left" w:pos="0"/>
                <w:tab w:val="left" w:pos="993"/>
                <w:tab w:val="left" w:pos="1276"/>
              </w:tabs>
              <w:ind w:left="0"/>
              <w:jc w:val="both"/>
              <w:rPr>
                <w:rFonts w:ascii="Times New Roman" w:hAnsi="Times New Roman" w:cs="Times New Roman"/>
                <w:i/>
                <w:sz w:val="24"/>
                <w:szCs w:val="24"/>
                <w:lang w:val="lt-LT"/>
              </w:rPr>
            </w:pPr>
            <w:r w:rsidRPr="00EB33CC">
              <w:rPr>
                <w:rFonts w:ascii="Times New Roman" w:hAnsi="Times New Roman" w:cs="Times New Roman"/>
                <w:i/>
                <w:sz w:val="24"/>
                <w:szCs w:val="24"/>
                <w:lang w:val="lt-LT"/>
              </w:rPr>
              <w:t xml:space="preserve">Įstatymo 3 straipsnio </w:t>
            </w:r>
            <w:r w:rsidR="00D5069A" w:rsidRPr="00EB33CC">
              <w:rPr>
                <w:rFonts w:ascii="Times New Roman" w:hAnsi="Times New Roman" w:cs="Times New Roman"/>
                <w:i/>
                <w:sz w:val="24"/>
                <w:szCs w:val="24"/>
                <w:lang w:val="lt-LT"/>
              </w:rPr>
              <w:t>1</w:t>
            </w:r>
            <w:r w:rsidRPr="00EB33CC">
              <w:rPr>
                <w:rFonts w:ascii="Times New Roman" w:hAnsi="Times New Roman" w:cs="Times New Roman"/>
                <w:i/>
                <w:sz w:val="24"/>
                <w:szCs w:val="24"/>
                <w:lang w:val="lt-LT"/>
              </w:rPr>
              <w:t xml:space="preserve"> dalis</w:t>
            </w:r>
            <w:r w:rsidRPr="00EB33CC">
              <w:rPr>
                <w:rStyle w:val="Puslapioinaosnuoroda"/>
                <w:rFonts w:ascii="Times New Roman" w:hAnsi="Times New Roman" w:cs="Times New Roman"/>
                <w:i/>
                <w:sz w:val="24"/>
                <w:szCs w:val="24"/>
                <w:lang w:val="lt-LT"/>
              </w:rPr>
              <w:footnoteReference w:id="7"/>
            </w:r>
            <w:r w:rsidRPr="00EB33CC">
              <w:rPr>
                <w:rFonts w:ascii="Times New Roman" w:hAnsi="Times New Roman" w:cs="Times New Roman"/>
                <w:i/>
                <w:sz w:val="24"/>
                <w:szCs w:val="24"/>
                <w:lang w:val="lt-LT"/>
              </w:rPr>
              <w:t xml:space="preserve">, </w:t>
            </w:r>
            <w:r w:rsidR="005B7E3B" w:rsidRPr="00EB33CC">
              <w:rPr>
                <w:rFonts w:ascii="Times New Roman" w:hAnsi="Times New Roman" w:cs="Times New Roman"/>
                <w:i/>
                <w:sz w:val="24"/>
                <w:szCs w:val="24"/>
                <w:lang w:val="lt-LT"/>
              </w:rPr>
              <w:t>Įstatymo 32 straipsnio 2 dalis</w:t>
            </w:r>
            <w:r w:rsidR="005B7E3B" w:rsidRPr="00EB33CC">
              <w:rPr>
                <w:rStyle w:val="Puslapioinaosnuoroda"/>
                <w:rFonts w:ascii="Times New Roman" w:hAnsi="Times New Roman" w:cs="Times New Roman"/>
                <w:i/>
                <w:sz w:val="24"/>
                <w:szCs w:val="24"/>
                <w:lang w:val="lt-LT"/>
              </w:rPr>
              <w:footnoteReference w:id="8"/>
            </w:r>
            <w:r w:rsidR="00D151AE">
              <w:rPr>
                <w:rFonts w:ascii="Times New Roman" w:hAnsi="Times New Roman" w:cs="Times New Roman"/>
                <w:i/>
                <w:sz w:val="24"/>
                <w:szCs w:val="24"/>
                <w:lang w:val="lt-LT"/>
              </w:rPr>
              <w:t xml:space="preserve">, </w:t>
            </w:r>
            <w:r w:rsidR="00D151AE" w:rsidRPr="005723C3">
              <w:rPr>
                <w:rFonts w:ascii="Times New Roman" w:hAnsi="Times New Roman" w:cs="Times New Roman"/>
                <w:bCs/>
                <w:i/>
                <w:sz w:val="24"/>
                <w:szCs w:val="24"/>
                <w:lang w:val="lt-LT"/>
              </w:rPr>
              <w:t xml:space="preserve">Įstatymo </w:t>
            </w:r>
            <w:r w:rsidR="00D151AE" w:rsidRPr="005723C3">
              <w:rPr>
                <w:rFonts w:ascii="Times New Roman" w:hAnsi="Times New Roman" w:cs="Times New Roman"/>
                <w:i/>
                <w:sz w:val="24"/>
                <w:szCs w:val="24"/>
                <w:lang w:val="lt-LT"/>
              </w:rPr>
              <w:t>85 straipsnio 2 dalis</w:t>
            </w:r>
            <w:r w:rsidR="00D151AE" w:rsidRPr="005723C3">
              <w:rPr>
                <w:rStyle w:val="Puslapioinaosnuoroda"/>
                <w:rFonts w:ascii="Times New Roman" w:hAnsi="Times New Roman" w:cs="Times New Roman"/>
                <w:i/>
                <w:sz w:val="24"/>
                <w:szCs w:val="24"/>
                <w:lang w:val="lt-LT"/>
              </w:rPr>
              <w:footnoteReference w:id="9"/>
            </w:r>
            <w:r w:rsidR="00CB21D6">
              <w:rPr>
                <w:rFonts w:ascii="Times New Roman" w:hAnsi="Times New Roman" w:cs="Times New Roman"/>
                <w:i/>
                <w:sz w:val="24"/>
                <w:szCs w:val="24"/>
                <w:lang w:val="lt-LT"/>
              </w:rPr>
              <w:t xml:space="preserve">, </w:t>
            </w:r>
            <w:r w:rsidR="00CB21D6" w:rsidRPr="005723C3">
              <w:rPr>
                <w:rFonts w:ascii="Times New Roman" w:hAnsi="Times New Roman" w:cs="Times New Roman"/>
                <w:i/>
                <w:sz w:val="24"/>
                <w:szCs w:val="24"/>
                <w:lang w:val="lt-LT"/>
              </w:rPr>
              <w:t xml:space="preserve">Taisyklių </w:t>
            </w:r>
            <w:r w:rsidR="00CB21D6">
              <w:rPr>
                <w:rFonts w:ascii="Times New Roman" w:hAnsi="Times New Roman" w:cs="Times New Roman"/>
                <w:i/>
                <w:sz w:val="24"/>
                <w:szCs w:val="24"/>
                <w:lang w:val="lt-LT"/>
              </w:rPr>
              <w:t xml:space="preserve">60 </w:t>
            </w:r>
            <w:r w:rsidR="00CB21D6" w:rsidRPr="005723C3">
              <w:rPr>
                <w:rFonts w:ascii="Times New Roman" w:hAnsi="Times New Roman" w:cs="Times New Roman"/>
                <w:i/>
                <w:sz w:val="24"/>
                <w:szCs w:val="24"/>
                <w:lang w:val="lt-LT"/>
              </w:rPr>
              <w:t>punktas</w:t>
            </w:r>
            <w:r w:rsidR="00CB21D6" w:rsidRPr="005723C3">
              <w:rPr>
                <w:rStyle w:val="Puslapioinaosnuoroda"/>
                <w:rFonts w:ascii="Times New Roman" w:hAnsi="Times New Roman" w:cs="Times New Roman"/>
                <w:i/>
                <w:sz w:val="24"/>
                <w:szCs w:val="24"/>
                <w:lang w:val="lt-LT"/>
              </w:rPr>
              <w:footnoteReference w:id="10"/>
            </w:r>
          </w:p>
        </w:tc>
      </w:tr>
      <w:tr w:rsidR="00EB33CC" w:rsidRPr="00D151AE" w:rsidTr="001702D4">
        <w:tc>
          <w:tcPr>
            <w:tcW w:w="9606" w:type="dxa"/>
            <w:gridSpan w:val="2"/>
          </w:tcPr>
          <w:p w:rsidR="00AD0FA6" w:rsidRPr="00EB33CC" w:rsidRDefault="00BF0ED7" w:rsidP="008F3FBA">
            <w:pPr>
              <w:pStyle w:val="Sraopastraipa"/>
              <w:tabs>
                <w:tab w:val="left" w:pos="0"/>
              </w:tabs>
              <w:spacing w:after="0" w:line="240" w:lineRule="auto"/>
              <w:ind w:left="0" w:firstLine="738"/>
              <w:jc w:val="both"/>
              <w:rPr>
                <w:rFonts w:ascii="Times New Roman" w:hAnsi="Times New Roman"/>
                <w:bCs/>
                <w:sz w:val="24"/>
                <w:szCs w:val="24"/>
                <w:lang w:val="lt-LT"/>
              </w:rPr>
            </w:pPr>
            <w:r w:rsidRPr="00EB33CC">
              <w:rPr>
                <w:rFonts w:ascii="Times New Roman" w:hAnsi="Times New Roman"/>
                <w:bCs/>
                <w:sz w:val="24"/>
                <w:szCs w:val="24"/>
                <w:lang w:val="lt-LT"/>
              </w:rPr>
              <w:t xml:space="preserve">Pirkimo sąlygų </w:t>
            </w:r>
            <w:r w:rsidR="00FD4408" w:rsidRPr="00EB33CC">
              <w:rPr>
                <w:rFonts w:ascii="Times New Roman" w:hAnsi="Times New Roman"/>
                <w:bCs/>
                <w:sz w:val="24"/>
                <w:szCs w:val="24"/>
                <w:lang w:val="lt-LT"/>
              </w:rPr>
              <w:t>19 punkto</w:t>
            </w:r>
            <w:r w:rsidRPr="00EB33CC">
              <w:rPr>
                <w:rFonts w:ascii="Times New Roman" w:hAnsi="Times New Roman"/>
                <w:bCs/>
                <w:sz w:val="24"/>
                <w:szCs w:val="24"/>
                <w:lang w:val="lt-LT"/>
              </w:rPr>
              <w:t xml:space="preserve"> </w:t>
            </w:r>
            <w:r w:rsidR="00FD4408" w:rsidRPr="00EB33CC">
              <w:rPr>
                <w:rFonts w:ascii="Times New Roman" w:hAnsi="Times New Roman"/>
                <w:bCs/>
                <w:sz w:val="24"/>
                <w:szCs w:val="24"/>
                <w:lang w:val="lt-LT"/>
              </w:rPr>
              <w:t>2 lentelė</w:t>
            </w:r>
            <w:r w:rsidR="00CB4727" w:rsidRPr="00EB33CC">
              <w:rPr>
                <w:rFonts w:ascii="Times New Roman" w:hAnsi="Times New Roman"/>
                <w:bCs/>
                <w:sz w:val="24"/>
                <w:szCs w:val="24"/>
                <w:lang w:val="lt-LT"/>
              </w:rPr>
              <w:t>je</w:t>
            </w:r>
            <w:r w:rsidR="00FD4408" w:rsidRPr="00EB33CC">
              <w:rPr>
                <w:rFonts w:ascii="Times New Roman" w:hAnsi="Times New Roman"/>
                <w:bCs/>
                <w:sz w:val="24"/>
                <w:szCs w:val="24"/>
                <w:lang w:val="lt-LT"/>
              </w:rPr>
              <w:t xml:space="preserve"> „Tiekėjo ekonominis ir finansinis pajėgumas“ 2 punktu </w:t>
            </w:r>
            <w:r w:rsidRPr="00EB33CC">
              <w:rPr>
                <w:rFonts w:ascii="Times New Roman" w:hAnsi="Times New Roman"/>
                <w:bCs/>
                <w:sz w:val="24"/>
                <w:szCs w:val="24"/>
                <w:lang w:val="lt-LT"/>
              </w:rPr>
              <w:t xml:space="preserve">nustatytas reikalavimas, kad </w:t>
            </w:r>
            <w:r w:rsidR="001168D4" w:rsidRPr="00EB33CC">
              <w:rPr>
                <w:rFonts w:ascii="Times New Roman" w:hAnsi="Times New Roman"/>
                <w:bCs/>
                <w:sz w:val="24"/>
                <w:szCs w:val="24"/>
                <w:lang w:val="lt-LT"/>
              </w:rPr>
              <w:t>„Tiekėjo pastarųjų finansinių metų bendrojo likvidumo koeficienta</w:t>
            </w:r>
            <w:r w:rsidR="003F1E05" w:rsidRPr="00EB33CC">
              <w:rPr>
                <w:rFonts w:ascii="Times New Roman" w:hAnsi="Times New Roman"/>
                <w:bCs/>
                <w:sz w:val="24"/>
                <w:szCs w:val="24"/>
                <w:lang w:val="lt-LT"/>
              </w:rPr>
              <w:t xml:space="preserve">s (trumpalaikio turto santykis </w:t>
            </w:r>
            <w:r w:rsidR="001168D4" w:rsidRPr="00EB33CC">
              <w:rPr>
                <w:rFonts w:ascii="Times New Roman" w:hAnsi="Times New Roman"/>
                <w:bCs/>
                <w:sz w:val="24"/>
                <w:szCs w:val="24"/>
                <w:lang w:val="lt-LT"/>
              </w:rPr>
              <w:t>su trumpalaikiais įsipareigojima</w:t>
            </w:r>
            <w:r w:rsidR="003F1E05" w:rsidRPr="00EB33CC">
              <w:rPr>
                <w:rFonts w:ascii="Times New Roman" w:hAnsi="Times New Roman"/>
                <w:bCs/>
                <w:sz w:val="24"/>
                <w:szCs w:val="24"/>
                <w:lang w:val="lt-LT"/>
              </w:rPr>
              <w:t xml:space="preserve">is) </w:t>
            </w:r>
            <w:r w:rsidR="001168D4" w:rsidRPr="00EB33CC">
              <w:rPr>
                <w:rFonts w:ascii="Times New Roman" w:hAnsi="Times New Roman"/>
                <w:bCs/>
                <w:sz w:val="24"/>
                <w:szCs w:val="24"/>
                <w:lang w:val="lt-LT"/>
              </w:rPr>
              <w:t>yra ne mažesnis kaip 1“</w:t>
            </w:r>
            <w:r w:rsidRPr="00EB33CC">
              <w:rPr>
                <w:rFonts w:ascii="Times New Roman" w:hAnsi="Times New Roman"/>
                <w:bCs/>
                <w:sz w:val="24"/>
                <w:szCs w:val="24"/>
                <w:lang w:val="lt-LT"/>
              </w:rPr>
              <w:t xml:space="preserve"> yra dirbtinai ribojant</w:t>
            </w:r>
            <w:r w:rsidR="001B427D" w:rsidRPr="00EB33CC">
              <w:rPr>
                <w:rFonts w:ascii="Times New Roman" w:hAnsi="Times New Roman"/>
                <w:bCs/>
                <w:sz w:val="24"/>
                <w:szCs w:val="24"/>
                <w:lang w:val="lt-LT"/>
              </w:rPr>
              <w:t>i</w:t>
            </w:r>
            <w:r w:rsidRPr="00EB33CC">
              <w:rPr>
                <w:rFonts w:ascii="Times New Roman" w:hAnsi="Times New Roman"/>
                <w:bCs/>
                <w:sz w:val="24"/>
                <w:szCs w:val="24"/>
                <w:lang w:val="lt-LT"/>
              </w:rPr>
              <w:t xml:space="preserve">s tiekėjų konkurenciją, nėra </w:t>
            </w:r>
            <w:r w:rsidR="000C67C1" w:rsidRPr="00EB33CC">
              <w:rPr>
                <w:rFonts w:ascii="Times New Roman" w:hAnsi="Times New Roman"/>
                <w:bCs/>
                <w:sz w:val="24"/>
                <w:szCs w:val="24"/>
                <w:lang w:val="lt-LT"/>
              </w:rPr>
              <w:t xml:space="preserve">pagrįstas ir </w:t>
            </w:r>
            <w:r w:rsidRPr="00EB33CC">
              <w:rPr>
                <w:rFonts w:ascii="Times New Roman" w:hAnsi="Times New Roman"/>
                <w:bCs/>
                <w:sz w:val="24"/>
                <w:szCs w:val="24"/>
                <w:lang w:val="lt-LT"/>
              </w:rPr>
              <w:t>proporcing</w:t>
            </w:r>
            <w:r w:rsidR="000C67C1" w:rsidRPr="00EB33CC">
              <w:rPr>
                <w:rFonts w:ascii="Times New Roman" w:hAnsi="Times New Roman"/>
                <w:bCs/>
                <w:sz w:val="24"/>
                <w:szCs w:val="24"/>
                <w:lang w:val="lt-LT"/>
              </w:rPr>
              <w:t>as</w:t>
            </w:r>
            <w:r w:rsidRPr="00EB33CC">
              <w:rPr>
                <w:rFonts w:ascii="Times New Roman" w:hAnsi="Times New Roman"/>
                <w:bCs/>
                <w:sz w:val="24"/>
                <w:szCs w:val="24"/>
                <w:lang w:val="lt-LT"/>
              </w:rPr>
              <w:t xml:space="preserve"> Pirkimo objektui</w:t>
            </w:r>
            <w:r w:rsidR="000C67C1" w:rsidRPr="00EB33CC">
              <w:rPr>
                <w:rFonts w:ascii="Times New Roman" w:hAnsi="Times New Roman"/>
                <w:bCs/>
                <w:sz w:val="24"/>
                <w:szCs w:val="24"/>
                <w:lang w:val="lt-LT"/>
              </w:rPr>
              <w:t>.</w:t>
            </w:r>
          </w:p>
          <w:p w:rsidR="008708F3" w:rsidRPr="00EB33CC" w:rsidRDefault="00266B33" w:rsidP="008F3FBA">
            <w:pPr>
              <w:pStyle w:val="Sraopastraipa"/>
              <w:tabs>
                <w:tab w:val="left" w:pos="0"/>
              </w:tabs>
              <w:spacing w:after="0" w:line="240" w:lineRule="auto"/>
              <w:ind w:left="0" w:firstLine="738"/>
              <w:jc w:val="both"/>
              <w:rPr>
                <w:rFonts w:ascii="Times New Roman" w:hAnsi="Times New Roman"/>
                <w:i/>
                <w:sz w:val="24"/>
                <w:szCs w:val="24"/>
                <w:lang w:val="lt-LT"/>
              </w:rPr>
            </w:pPr>
            <w:r w:rsidRPr="00EB33CC">
              <w:rPr>
                <w:rFonts w:ascii="Times New Roman" w:hAnsi="Times New Roman"/>
                <w:sz w:val="24"/>
                <w:szCs w:val="24"/>
                <w:lang w:val="lt-LT"/>
              </w:rPr>
              <w:t>Atsižvelgiant į</w:t>
            </w:r>
            <w:r w:rsidR="00DC1684" w:rsidRPr="00EB33CC">
              <w:rPr>
                <w:rFonts w:ascii="Times New Roman" w:hAnsi="Times New Roman"/>
                <w:sz w:val="24"/>
                <w:szCs w:val="24"/>
                <w:lang w:val="lt-LT"/>
              </w:rPr>
              <w:t xml:space="preserve"> Lietuvos apeliacinio teismo 2013-10-07 nutartyje (Civilinė byla Nr. 2A-2194/2013) </w:t>
            </w:r>
            <w:r w:rsidR="002D1AA5" w:rsidRPr="00EB33CC">
              <w:rPr>
                <w:rFonts w:ascii="Times New Roman" w:hAnsi="Times New Roman"/>
                <w:sz w:val="24"/>
                <w:szCs w:val="24"/>
                <w:lang w:val="lt-LT"/>
              </w:rPr>
              <w:t>pasisakymą</w:t>
            </w:r>
            <w:r w:rsidR="00D974B0" w:rsidRPr="00EB33CC">
              <w:rPr>
                <w:rFonts w:ascii="Open Sans" w:hAnsi="Open Sans" w:cs="Arial"/>
                <w:sz w:val="20"/>
                <w:szCs w:val="20"/>
                <w:lang w:val="lt-LT"/>
              </w:rPr>
              <w:t xml:space="preserve"> </w:t>
            </w:r>
            <w:r w:rsidR="003D25B8" w:rsidRPr="00EB33CC">
              <w:rPr>
                <w:rFonts w:ascii="Times New Roman" w:hAnsi="Times New Roman"/>
                <w:i/>
                <w:sz w:val="24"/>
                <w:szCs w:val="24"/>
                <w:lang w:val="lt-LT"/>
              </w:rPr>
              <w:t xml:space="preserve">„Teisėjų kolegija pažymi, kad bendrojo mokumo (likvidumo) koeficientas naudotinas </w:t>
            </w:r>
            <w:r w:rsidR="003D25B8" w:rsidRPr="00EB33CC">
              <w:rPr>
                <w:rFonts w:ascii="Times New Roman" w:hAnsi="Times New Roman"/>
                <w:i/>
                <w:sz w:val="24"/>
                <w:szCs w:val="24"/>
                <w:u w:val="single"/>
                <w:lang w:val="lt-LT"/>
              </w:rPr>
              <w:t>didelės vertės pirkimuose ir pirkimuose pagal ilgalaikes sutartis</w:t>
            </w:r>
            <w:r w:rsidR="003D25B8" w:rsidRPr="00EB33CC">
              <w:rPr>
                <w:rFonts w:ascii="Times New Roman" w:hAnsi="Times New Roman"/>
                <w:i/>
                <w:sz w:val="24"/>
                <w:szCs w:val="24"/>
                <w:lang w:val="lt-LT"/>
              </w:rPr>
              <w:t>“</w:t>
            </w:r>
            <w:r w:rsidR="003D25B8" w:rsidRPr="00EB33CC">
              <w:rPr>
                <w:rFonts w:ascii="Times New Roman" w:hAnsi="Times New Roman"/>
                <w:sz w:val="24"/>
                <w:szCs w:val="24"/>
                <w:lang w:val="lt-LT"/>
              </w:rPr>
              <w:t xml:space="preserve"> bei „</w:t>
            </w:r>
            <w:r w:rsidR="00AD0FA6" w:rsidRPr="00EB33CC">
              <w:rPr>
                <w:rFonts w:ascii="Times New Roman" w:hAnsi="Times New Roman"/>
                <w:i/>
                <w:sz w:val="24"/>
                <w:szCs w:val="24"/>
                <w:lang w:val="lt-LT"/>
              </w:rPr>
              <w:t>Perkančiosios organizacijos nustatyti aukšti arba pernelyg specifiniai reikalavimai pateisinami tik tada, jeigu perkančioji organizacija pateikia patikimą ir įtikinamą tokių r</w:t>
            </w:r>
            <w:r w:rsidR="004C7F77" w:rsidRPr="00EB33CC">
              <w:rPr>
                <w:rFonts w:ascii="Times New Roman" w:hAnsi="Times New Roman"/>
                <w:i/>
                <w:sz w:val="24"/>
                <w:szCs w:val="24"/>
                <w:lang w:val="lt-LT"/>
              </w:rPr>
              <w:t>eikalavimų nustatymo pagrindimą</w:t>
            </w:r>
            <w:r w:rsidR="003D25B8" w:rsidRPr="00EB33CC">
              <w:rPr>
                <w:rFonts w:ascii="Times New Roman" w:hAnsi="Times New Roman"/>
                <w:i/>
                <w:sz w:val="24"/>
                <w:szCs w:val="24"/>
                <w:lang w:val="lt-LT"/>
              </w:rPr>
              <w:t>“</w:t>
            </w:r>
            <w:r w:rsidR="000A50F3" w:rsidRPr="00EB33CC">
              <w:rPr>
                <w:rFonts w:ascii="Times New Roman" w:hAnsi="Times New Roman"/>
                <w:i/>
                <w:sz w:val="24"/>
                <w:szCs w:val="24"/>
                <w:lang w:val="lt-LT"/>
              </w:rPr>
              <w:t xml:space="preserve">, </w:t>
            </w:r>
            <w:r w:rsidR="000A50F3" w:rsidRPr="00EB33CC">
              <w:rPr>
                <w:rFonts w:ascii="Times New Roman" w:hAnsi="Times New Roman"/>
                <w:sz w:val="24"/>
                <w:szCs w:val="24"/>
                <w:lang w:val="lt-LT"/>
              </w:rPr>
              <w:t>bei į numatomą sutarties trukmę (12 mėn.</w:t>
            </w:r>
            <w:r w:rsidR="00E11F5F" w:rsidRPr="00EB33CC">
              <w:rPr>
                <w:rFonts w:ascii="Times New Roman" w:hAnsi="Times New Roman"/>
                <w:sz w:val="24"/>
                <w:szCs w:val="24"/>
                <w:lang w:val="lt-LT"/>
              </w:rPr>
              <w:t xml:space="preserve"> be galimybės pratęsti</w:t>
            </w:r>
            <w:r w:rsidR="000A50F3" w:rsidRPr="00EB33CC">
              <w:rPr>
                <w:rFonts w:ascii="Times New Roman" w:hAnsi="Times New Roman"/>
                <w:sz w:val="24"/>
                <w:szCs w:val="24"/>
                <w:lang w:val="lt-LT"/>
              </w:rPr>
              <w:t xml:space="preserve">),  </w:t>
            </w:r>
            <w:r w:rsidR="001422FF" w:rsidRPr="00EB33CC">
              <w:rPr>
                <w:rFonts w:ascii="Times New Roman" w:hAnsi="Times New Roman"/>
                <w:sz w:val="24"/>
                <w:szCs w:val="24"/>
                <w:lang w:val="lt-LT"/>
              </w:rPr>
              <w:t>Tarnybos nuomone</w:t>
            </w:r>
            <w:r w:rsidR="00DA4A2A" w:rsidRPr="00EB33CC">
              <w:rPr>
                <w:rFonts w:ascii="Times New Roman" w:hAnsi="Times New Roman"/>
                <w:sz w:val="24"/>
                <w:szCs w:val="24"/>
                <w:lang w:val="lt-LT"/>
              </w:rPr>
              <w:t>, Pirkimo objektas neapima didelės visuomenės dalies interesų, nelaikytinas didelės vertės pirkimu bei nėra pirkimas pagal ilgalaikes sutartis.</w:t>
            </w:r>
          </w:p>
        </w:tc>
      </w:tr>
      <w:tr w:rsidR="00EB33CC" w:rsidRPr="00D151AE" w:rsidTr="001702D4">
        <w:tc>
          <w:tcPr>
            <w:tcW w:w="445" w:type="dxa"/>
          </w:tcPr>
          <w:p w:rsidR="00934444" w:rsidRPr="00EB33CC" w:rsidRDefault="00934444" w:rsidP="00934444">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934444" w:rsidRPr="00EB33CC" w:rsidRDefault="009252DC" w:rsidP="004F3EB3">
            <w:pPr>
              <w:spacing w:line="240" w:lineRule="auto"/>
              <w:jc w:val="both"/>
              <w:rPr>
                <w:rFonts w:ascii="Times New Roman" w:hAnsi="Times New Roman" w:cs="Times New Roman"/>
                <w:sz w:val="24"/>
                <w:szCs w:val="24"/>
                <w:lang w:val="lt-LT"/>
              </w:rPr>
            </w:pPr>
            <w:r w:rsidRPr="00EB33CC">
              <w:rPr>
                <w:rFonts w:ascii="Times New Roman" w:hAnsi="Times New Roman" w:cs="Times New Roman"/>
                <w:i/>
                <w:sz w:val="24"/>
                <w:szCs w:val="24"/>
                <w:lang w:val="lt-LT"/>
              </w:rPr>
              <w:t xml:space="preserve">Įstatymo </w:t>
            </w:r>
            <w:r w:rsidR="00F445C7" w:rsidRPr="00EB33CC">
              <w:rPr>
                <w:rFonts w:ascii="Times New Roman" w:hAnsi="Times New Roman" w:cs="Times New Roman"/>
                <w:i/>
                <w:sz w:val="24"/>
                <w:szCs w:val="24"/>
                <w:lang w:val="lt-LT"/>
              </w:rPr>
              <w:t xml:space="preserve">32 </w:t>
            </w:r>
            <w:r w:rsidR="001A0B10" w:rsidRPr="00EB33CC">
              <w:rPr>
                <w:rFonts w:ascii="Times New Roman" w:hAnsi="Times New Roman" w:cs="Times New Roman"/>
                <w:i/>
                <w:sz w:val="24"/>
                <w:szCs w:val="24"/>
                <w:lang w:val="lt-LT"/>
              </w:rPr>
              <w:t xml:space="preserve">straipsnio </w:t>
            </w:r>
            <w:r w:rsidRPr="00EB33CC">
              <w:rPr>
                <w:rFonts w:ascii="Times New Roman" w:hAnsi="Times New Roman" w:cs="Times New Roman"/>
                <w:i/>
                <w:sz w:val="24"/>
                <w:szCs w:val="24"/>
                <w:lang w:val="lt-LT"/>
              </w:rPr>
              <w:t>2 dalis</w:t>
            </w:r>
            <w:r w:rsidRPr="00EB33CC">
              <w:rPr>
                <w:rStyle w:val="Puslapioinaosnuoroda"/>
                <w:rFonts w:ascii="Times New Roman" w:hAnsi="Times New Roman" w:cs="Times New Roman"/>
                <w:i/>
                <w:sz w:val="24"/>
                <w:szCs w:val="24"/>
                <w:lang w:val="lt-LT"/>
              </w:rPr>
              <w:footnoteReference w:id="11"/>
            </w:r>
            <w:r w:rsidR="0066594D" w:rsidRPr="00EB33CC">
              <w:rPr>
                <w:rFonts w:ascii="Times New Roman" w:hAnsi="Times New Roman" w:cs="Times New Roman"/>
                <w:i/>
                <w:sz w:val="24"/>
                <w:szCs w:val="24"/>
                <w:lang w:val="lt-LT"/>
              </w:rPr>
              <w:t xml:space="preserve">, </w:t>
            </w:r>
            <w:r w:rsidR="006C0E1B" w:rsidRPr="00EB33CC">
              <w:rPr>
                <w:rFonts w:ascii="Times New Roman" w:hAnsi="Times New Roman" w:cs="Times New Roman"/>
                <w:i/>
                <w:sz w:val="24"/>
                <w:szCs w:val="24"/>
                <w:lang w:val="lt-LT"/>
              </w:rPr>
              <w:t>Įstatymo 3 straipsnio 1 dalis</w:t>
            </w:r>
            <w:r w:rsidR="006C0E1B" w:rsidRPr="00EB33CC">
              <w:rPr>
                <w:rStyle w:val="Puslapioinaosnuoroda"/>
                <w:rFonts w:ascii="Times New Roman" w:hAnsi="Times New Roman" w:cs="Times New Roman"/>
                <w:i/>
                <w:sz w:val="24"/>
                <w:szCs w:val="24"/>
                <w:lang w:val="lt-LT"/>
              </w:rPr>
              <w:footnoteReference w:id="12"/>
            </w:r>
            <w:r w:rsidR="005C2D1A">
              <w:rPr>
                <w:rFonts w:ascii="Times New Roman" w:hAnsi="Times New Roman" w:cs="Times New Roman"/>
                <w:i/>
                <w:sz w:val="24"/>
                <w:szCs w:val="24"/>
                <w:lang w:val="lt-LT"/>
              </w:rPr>
              <w:t xml:space="preserve">, </w:t>
            </w:r>
            <w:r w:rsidR="005D56C4" w:rsidRPr="005723C3">
              <w:rPr>
                <w:rFonts w:ascii="Times New Roman" w:hAnsi="Times New Roman" w:cs="Times New Roman"/>
                <w:bCs/>
                <w:i/>
                <w:sz w:val="24"/>
                <w:szCs w:val="24"/>
                <w:lang w:val="lt-LT"/>
              </w:rPr>
              <w:t xml:space="preserve">Įstatymo </w:t>
            </w:r>
            <w:r w:rsidR="005D56C4" w:rsidRPr="005723C3">
              <w:rPr>
                <w:rFonts w:ascii="Times New Roman" w:hAnsi="Times New Roman" w:cs="Times New Roman"/>
                <w:i/>
                <w:sz w:val="24"/>
                <w:szCs w:val="24"/>
                <w:lang w:val="lt-LT"/>
              </w:rPr>
              <w:t>85 straipsnio 2 dalis</w:t>
            </w:r>
            <w:r w:rsidR="005D56C4" w:rsidRPr="005723C3">
              <w:rPr>
                <w:rStyle w:val="Puslapioinaosnuoroda"/>
                <w:rFonts w:ascii="Times New Roman" w:hAnsi="Times New Roman" w:cs="Times New Roman"/>
                <w:i/>
                <w:sz w:val="24"/>
                <w:szCs w:val="24"/>
                <w:lang w:val="lt-LT"/>
              </w:rPr>
              <w:footnoteReference w:id="13"/>
            </w:r>
            <w:r w:rsidR="00D229AA">
              <w:rPr>
                <w:rFonts w:ascii="Times New Roman" w:hAnsi="Times New Roman" w:cs="Times New Roman"/>
                <w:i/>
                <w:sz w:val="24"/>
                <w:szCs w:val="24"/>
                <w:lang w:val="lt-LT"/>
              </w:rPr>
              <w:t xml:space="preserve">, </w:t>
            </w:r>
            <w:r w:rsidR="0066594D" w:rsidRPr="00EB33CC">
              <w:rPr>
                <w:rFonts w:ascii="Times New Roman" w:hAnsi="Times New Roman" w:cs="Times New Roman"/>
                <w:i/>
                <w:sz w:val="24"/>
                <w:szCs w:val="24"/>
                <w:lang w:val="lt-LT"/>
              </w:rPr>
              <w:t>Taisyklių 36 punktas</w:t>
            </w:r>
            <w:r w:rsidR="0066594D" w:rsidRPr="00EB33CC">
              <w:rPr>
                <w:rStyle w:val="Puslapioinaosnuoroda"/>
                <w:rFonts w:ascii="Times New Roman" w:hAnsi="Times New Roman" w:cs="Times New Roman"/>
                <w:i/>
                <w:sz w:val="24"/>
                <w:szCs w:val="24"/>
                <w:lang w:val="lt-LT"/>
              </w:rPr>
              <w:footnoteReference w:id="14"/>
            </w:r>
          </w:p>
        </w:tc>
      </w:tr>
      <w:tr w:rsidR="00EB33CC" w:rsidRPr="00D151AE" w:rsidTr="008771D3">
        <w:tc>
          <w:tcPr>
            <w:tcW w:w="9606" w:type="dxa"/>
            <w:gridSpan w:val="2"/>
          </w:tcPr>
          <w:p w:rsidR="006510E9" w:rsidRPr="006D73E5" w:rsidRDefault="00292EA7" w:rsidP="005D7AE3">
            <w:pPr>
              <w:spacing w:after="0" w:line="240" w:lineRule="auto"/>
              <w:ind w:firstLine="738"/>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 xml:space="preserve">Tarnyba konstatuoja, kad </w:t>
            </w:r>
            <w:r w:rsidR="00B24ECF" w:rsidRPr="00EB33CC">
              <w:rPr>
                <w:rFonts w:ascii="Times New Roman" w:hAnsi="Times New Roman" w:cs="Times New Roman"/>
                <w:sz w:val="24"/>
                <w:szCs w:val="24"/>
                <w:lang w:val="lt-LT"/>
              </w:rPr>
              <w:t>Pirkimo sąlygų 20 punkte nustatyta sąlyga „Jei bendrą pasiūlymą pateikia ūkio subjektų grupė</w:t>
            </w:r>
            <w:r w:rsidR="00E50FFE" w:rsidRPr="00EB33CC">
              <w:rPr>
                <w:rFonts w:ascii="Times New Roman" w:hAnsi="Times New Roman" w:cs="Times New Roman"/>
                <w:sz w:val="24"/>
                <w:szCs w:val="24"/>
                <w:lang w:val="lt-LT"/>
              </w:rPr>
              <w:t xml:space="preserve"> &lt;...&gt; 2 lentelės 2 punkte </w:t>
            </w:r>
            <w:r w:rsidR="00924514" w:rsidRPr="00EB33CC">
              <w:rPr>
                <w:rFonts w:ascii="Times New Roman" w:hAnsi="Times New Roman" w:cs="Times New Roman"/>
                <w:sz w:val="24"/>
                <w:szCs w:val="24"/>
                <w:lang w:val="lt-LT"/>
              </w:rPr>
              <w:t>nustatytus kvalifikacinius reikalavimus turi atitikti &lt;...&gt; kiekvienas ūkio subjektų grupės narys atskirai &lt;...&gt;“ prieštarauja 22 punkto, nustatančio teisę tiekėjui pasitelkti subtiekėjus, sąlygai „&lt;...&gt; 2,</w:t>
            </w:r>
            <w:r w:rsidR="00A328F8" w:rsidRPr="00EB33CC">
              <w:rPr>
                <w:rFonts w:ascii="Times New Roman" w:hAnsi="Times New Roman" w:cs="Times New Roman"/>
                <w:sz w:val="24"/>
                <w:szCs w:val="24"/>
                <w:lang w:val="lt-LT"/>
              </w:rPr>
              <w:t xml:space="preserve"> </w:t>
            </w:r>
            <w:r w:rsidR="00924514" w:rsidRPr="00EB33CC">
              <w:rPr>
                <w:rFonts w:ascii="Times New Roman" w:hAnsi="Times New Roman" w:cs="Times New Roman"/>
                <w:sz w:val="24"/>
                <w:szCs w:val="24"/>
                <w:lang w:val="lt-LT"/>
              </w:rPr>
              <w:t xml:space="preserve">3 ir </w:t>
            </w:r>
            <w:r w:rsidR="00311665" w:rsidRPr="00EB33CC">
              <w:rPr>
                <w:rFonts w:ascii="Times New Roman" w:hAnsi="Times New Roman" w:cs="Times New Roman"/>
                <w:sz w:val="24"/>
                <w:szCs w:val="24"/>
                <w:lang w:val="lt-LT"/>
              </w:rPr>
              <w:t xml:space="preserve">4 </w:t>
            </w:r>
            <w:r w:rsidR="00924514" w:rsidRPr="00EB33CC">
              <w:rPr>
                <w:rFonts w:ascii="Times New Roman" w:hAnsi="Times New Roman" w:cs="Times New Roman"/>
                <w:sz w:val="24"/>
                <w:szCs w:val="24"/>
                <w:lang w:val="lt-LT"/>
              </w:rPr>
              <w:t>lentelėse nustatytus kvalifikacinius reikalavimus turi atitikti  &lt;...&gt;</w:t>
            </w:r>
            <w:r w:rsidR="00311665" w:rsidRPr="00EB33CC">
              <w:rPr>
                <w:rFonts w:ascii="Times New Roman" w:hAnsi="Times New Roman" w:cs="Times New Roman"/>
                <w:sz w:val="24"/>
                <w:szCs w:val="24"/>
                <w:lang w:val="lt-LT"/>
              </w:rPr>
              <w:t xml:space="preserve"> bent vienas tiekėjas ar subtiekėjas, arba tiekėjas su subtiekėju kartu“</w:t>
            </w:r>
            <w:r w:rsidR="00AE4E4E" w:rsidRPr="00EB33CC">
              <w:rPr>
                <w:rFonts w:ascii="Times New Roman" w:hAnsi="Times New Roman" w:cs="Times New Roman"/>
                <w:sz w:val="24"/>
                <w:szCs w:val="24"/>
                <w:lang w:val="lt-LT"/>
              </w:rPr>
              <w:t xml:space="preserve">. </w:t>
            </w:r>
            <w:r w:rsidR="007F01F8" w:rsidRPr="00EB33CC">
              <w:rPr>
                <w:rFonts w:ascii="Times New Roman" w:hAnsi="Times New Roman" w:cs="Times New Roman"/>
                <w:sz w:val="24"/>
                <w:szCs w:val="24"/>
                <w:lang w:val="lt-LT"/>
              </w:rPr>
              <w:t>Tarnyb</w:t>
            </w:r>
            <w:r w:rsidR="003F7B75">
              <w:rPr>
                <w:rFonts w:ascii="Times New Roman" w:hAnsi="Times New Roman" w:cs="Times New Roman"/>
                <w:sz w:val="24"/>
                <w:szCs w:val="24"/>
                <w:lang w:val="lt-LT"/>
              </w:rPr>
              <w:t>ai</w:t>
            </w:r>
            <w:r w:rsidR="007F01F8" w:rsidRPr="00EB33CC">
              <w:rPr>
                <w:rFonts w:ascii="Times New Roman" w:hAnsi="Times New Roman" w:cs="Times New Roman"/>
                <w:sz w:val="24"/>
                <w:szCs w:val="24"/>
                <w:lang w:val="lt-LT"/>
              </w:rPr>
              <w:t xml:space="preserve"> 2017-05-03 raštu Nr. 4S-1410  </w:t>
            </w:r>
            <w:r w:rsidR="00375DF4" w:rsidRPr="00EB33CC">
              <w:rPr>
                <w:rFonts w:ascii="Times New Roman" w:hAnsi="Times New Roman" w:cs="Times New Roman"/>
                <w:sz w:val="24"/>
                <w:szCs w:val="24"/>
                <w:lang w:val="lt-LT"/>
              </w:rPr>
              <w:t>paprašius</w:t>
            </w:r>
            <w:r w:rsidR="00345245" w:rsidRPr="00EB33CC">
              <w:rPr>
                <w:rFonts w:ascii="Times New Roman" w:hAnsi="Times New Roman" w:cs="Times New Roman"/>
                <w:sz w:val="24"/>
                <w:szCs w:val="24"/>
                <w:lang w:val="lt-LT"/>
              </w:rPr>
              <w:t xml:space="preserve"> </w:t>
            </w:r>
            <w:r w:rsidR="007F01F8" w:rsidRPr="00EB33CC">
              <w:rPr>
                <w:rFonts w:ascii="Times New Roman" w:hAnsi="Times New Roman" w:cs="Times New Roman"/>
                <w:sz w:val="24"/>
                <w:szCs w:val="24"/>
                <w:lang w:val="lt-LT"/>
              </w:rPr>
              <w:t xml:space="preserve"> Perkanči</w:t>
            </w:r>
            <w:r w:rsidR="00375DF4" w:rsidRPr="00EB33CC">
              <w:rPr>
                <w:rFonts w:ascii="Times New Roman" w:hAnsi="Times New Roman" w:cs="Times New Roman"/>
                <w:sz w:val="24"/>
                <w:szCs w:val="24"/>
                <w:lang w:val="lt-LT"/>
              </w:rPr>
              <w:t>osios</w:t>
            </w:r>
            <w:r w:rsidR="007F01F8" w:rsidRPr="00EB33CC">
              <w:rPr>
                <w:rFonts w:ascii="Times New Roman" w:hAnsi="Times New Roman" w:cs="Times New Roman"/>
                <w:sz w:val="24"/>
                <w:szCs w:val="24"/>
                <w:lang w:val="lt-LT"/>
              </w:rPr>
              <w:t xml:space="preserve"> organizacij</w:t>
            </w:r>
            <w:r w:rsidR="00375DF4" w:rsidRPr="00EB33CC">
              <w:rPr>
                <w:rFonts w:ascii="Times New Roman" w:hAnsi="Times New Roman" w:cs="Times New Roman"/>
                <w:sz w:val="24"/>
                <w:szCs w:val="24"/>
                <w:lang w:val="lt-LT"/>
              </w:rPr>
              <w:t>os</w:t>
            </w:r>
            <w:r w:rsidR="007F01F8" w:rsidRPr="00EB33CC">
              <w:rPr>
                <w:rFonts w:ascii="Times New Roman" w:hAnsi="Times New Roman" w:cs="Times New Roman"/>
                <w:sz w:val="24"/>
                <w:szCs w:val="24"/>
                <w:lang w:val="lt-LT"/>
              </w:rPr>
              <w:t xml:space="preserve"> </w:t>
            </w:r>
            <w:r w:rsidR="00D054ED" w:rsidRPr="00EB33CC">
              <w:rPr>
                <w:rFonts w:ascii="Times New Roman" w:hAnsi="Times New Roman" w:cs="Times New Roman"/>
                <w:sz w:val="24"/>
                <w:szCs w:val="24"/>
                <w:lang w:val="lt-LT"/>
              </w:rPr>
              <w:t>paaiškinti</w:t>
            </w:r>
            <w:r w:rsidR="00F445C7" w:rsidRPr="00EB33CC">
              <w:rPr>
                <w:rFonts w:ascii="Times New Roman" w:hAnsi="Times New Roman" w:cs="Times New Roman"/>
                <w:sz w:val="24"/>
                <w:szCs w:val="24"/>
                <w:lang w:val="lt-LT"/>
              </w:rPr>
              <w:t xml:space="preserve"> </w:t>
            </w:r>
            <w:r w:rsidR="00D054ED" w:rsidRPr="00EB33CC">
              <w:rPr>
                <w:rFonts w:ascii="Times New Roman" w:hAnsi="Times New Roman" w:cs="Times New Roman"/>
                <w:sz w:val="24"/>
                <w:szCs w:val="24"/>
                <w:lang w:val="lt-LT"/>
              </w:rPr>
              <w:t xml:space="preserve">nurodytų punktų </w:t>
            </w:r>
            <w:r w:rsidR="00E65D0B" w:rsidRPr="00EB33CC">
              <w:rPr>
                <w:rFonts w:ascii="Times New Roman" w:hAnsi="Times New Roman" w:cs="Times New Roman"/>
                <w:sz w:val="24"/>
                <w:szCs w:val="24"/>
                <w:lang w:val="lt-LT"/>
              </w:rPr>
              <w:t>nuostatas</w:t>
            </w:r>
            <w:r w:rsidR="00D054ED" w:rsidRPr="00EB33CC">
              <w:rPr>
                <w:rFonts w:ascii="Times New Roman" w:hAnsi="Times New Roman" w:cs="Times New Roman"/>
                <w:sz w:val="24"/>
                <w:szCs w:val="24"/>
                <w:lang w:val="lt-LT"/>
              </w:rPr>
              <w:t xml:space="preserve"> bei jų santykį su Įstatymo 32 straipsnio 2 dalies reikalavimais, Perkančioji organizacija 2017-05-17 raštu Nr. 1S-3831 atsakė, kad „Ūkio subjektų grupei neatitinkant tam tikrų Pirkimo sąlygose jai, kaip tiekėjui, keliamų kvalifikacijos reikalavimų, Pirkimo sąlygų 22 punktas nustato teisę remtis subtiekėjų kompetencija ir pajėgumais, tokiu būdu visiškai užtikrinant Pirkimo sąlygų įgyvendinimą“.</w:t>
            </w:r>
            <w:r w:rsidR="001F2266" w:rsidRPr="00EB33CC">
              <w:rPr>
                <w:rFonts w:ascii="Times New Roman" w:hAnsi="Times New Roman" w:cs="Times New Roman"/>
                <w:sz w:val="24"/>
                <w:szCs w:val="24"/>
                <w:lang w:val="lt-LT"/>
              </w:rPr>
              <w:t xml:space="preserve"> </w:t>
            </w:r>
            <w:r w:rsidR="00A328F8" w:rsidRPr="00EB33CC">
              <w:rPr>
                <w:rFonts w:ascii="Times New Roman" w:hAnsi="Times New Roman" w:cs="Times New Roman"/>
                <w:sz w:val="24"/>
                <w:szCs w:val="24"/>
                <w:lang w:val="lt-LT"/>
              </w:rPr>
              <w:t xml:space="preserve">Atsižvelgiant į tai, </w:t>
            </w:r>
            <w:r w:rsidR="00292AE5" w:rsidRPr="00EB33CC">
              <w:rPr>
                <w:rFonts w:ascii="Times New Roman" w:hAnsi="Times New Roman" w:cs="Times New Roman"/>
                <w:sz w:val="24"/>
                <w:szCs w:val="24"/>
                <w:lang w:val="lt-LT"/>
              </w:rPr>
              <w:t xml:space="preserve">kad </w:t>
            </w:r>
            <w:r w:rsidR="00EB701D" w:rsidRPr="00EB33CC">
              <w:rPr>
                <w:rFonts w:ascii="Times New Roman" w:hAnsi="Times New Roman" w:cs="Times New Roman"/>
                <w:sz w:val="24"/>
                <w:szCs w:val="24"/>
                <w:lang w:val="lt-LT"/>
              </w:rPr>
              <w:t>2 lentelės 2 punktu</w:t>
            </w:r>
            <w:r w:rsidR="00A328F8" w:rsidRPr="00EB33CC">
              <w:rPr>
                <w:rFonts w:ascii="Times New Roman" w:hAnsi="Times New Roman" w:cs="Times New Roman"/>
                <w:sz w:val="24"/>
                <w:szCs w:val="24"/>
                <w:lang w:val="lt-LT"/>
              </w:rPr>
              <w:t xml:space="preserve"> nustatomas tiekėjo ekonominis ir finansinis pajėgumas vertinant „Tiekėjo pastarųjų finansinių metų bendrojo likvidumo koeficientas yra ne mažesnis kaip 1“, darytina išvada, kad</w:t>
            </w:r>
            <w:r w:rsidR="001C166F" w:rsidRPr="00EB33CC">
              <w:rPr>
                <w:rFonts w:ascii="Times New Roman" w:hAnsi="Times New Roman" w:cs="Times New Roman"/>
                <w:sz w:val="24"/>
                <w:szCs w:val="24"/>
                <w:lang w:val="lt-LT"/>
              </w:rPr>
              <w:t xml:space="preserve"> pagal nustatyt</w:t>
            </w:r>
            <w:r w:rsidR="006E4C90" w:rsidRPr="00EB33CC">
              <w:rPr>
                <w:rFonts w:ascii="Times New Roman" w:hAnsi="Times New Roman" w:cs="Times New Roman"/>
                <w:sz w:val="24"/>
                <w:szCs w:val="24"/>
                <w:lang w:val="lt-LT"/>
              </w:rPr>
              <w:t xml:space="preserve">us reikalavimus </w:t>
            </w:r>
            <w:r w:rsidR="00A328F8" w:rsidRPr="00EB33CC">
              <w:rPr>
                <w:rFonts w:ascii="Times New Roman" w:hAnsi="Times New Roman" w:cs="Times New Roman"/>
                <w:sz w:val="24"/>
                <w:szCs w:val="24"/>
                <w:lang w:val="lt-LT"/>
              </w:rPr>
              <w:t xml:space="preserve">tiekėjas gali neatitikti keliamos sąlygos, jei jo pasitelkiamas subtiekėjas </w:t>
            </w:r>
            <w:r w:rsidR="009B779F" w:rsidRPr="00EB33CC">
              <w:rPr>
                <w:rFonts w:ascii="Times New Roman" w:hAnsi="Times New Roman" w:cs="Times New Roman"/>
                <w:sz w:val="24"/>
                <w:szCs w:val="24"/>
                <w:lang w:val="lt-LT"/>
              </w:rPr>
              <w:t>turi reikiamą koeficiento dydį, taip ne</w:t>
            </w:r>
            <w:r w:rsidR="00F437E5" w:rsidRPr="00EB33CC">
              <w:rPr>
                <w:rFonts w:ascii="Times New Roman" w:hAnsi="Times New Roman" w:cs="Times New Roman"/>
                <w:sz w:val="24"/>
                <w:szCs w:val="24"/>
                <w:lang w:val="lt-LT"/>
              </w:rPr>
              <w:t xml:space="preserve">įvertinant pagrindinio tiekėjo </w:t>
            </w:r>
            <w:r w:rsidR="000773EA" w:rsidRPr="00EB33CC">
              <w:rPr>
                <w:rFonts w:ascii="Times New Roman" w:hAnsi="Times New Roman" w:cs="Times New Roman"/>
                <w:sz w:val="24"/>
                <w:szCs w:val="24"/>
                <w:lang w:val="lt-LT"/>
              </w:rPr>
              <w:t xml:space="preserve">realaus </w:t>
            </w:r>
            <w:r w:rsidR="009B779F" w:rsidRPr="00EB33CC">
              <w:rPr>
                <w:rFonts w:ascii="Times New Roman" w:hAnsi="Times New Roman" w:cs="Times New Roman"/>
                <w:sz w:val="24"/>
                <w:szCs w:val="24"/>
                <w:lang w:val="lt-LT"/>
              </w:rPr>
              <w:t>finansinio pajėgumo.</w:t>
            </w:r>
            <w:r w:rsidR="005F126F" w:rsidRPr="00EB33CC">
              <w:rPr>
                <w:rFonts w:ascii="Times New Roman" w:hAnsi="Times New Roman" w:cs="Times New Roman"/>
                <w:sz w:val="24"/>
                <w:szCs w:val="24"/>
                <w:lang w:val="lt-LT"/>
              </w:rPr>
              <w:t xml:space="preserve"> </w:t>
            </w:r>
            <w:r w:rsidR="00667A61" w:rsidRPr="00EB33CC">
              <w:rPr>
                <w:rFonts w:ascii="Times New Roman" w:hAnsi="Times New Roman" w:cs="Times New Roman"/>
                <w:sz w:val="24"/>
                <w:szCs w:val="24"/>
                <w:lang w:val="lt-LT"/>
              </w:rPr>
              <w:lastRenderedPageBreak/>
              <w:t>Tarnyba pažymi</w:t>
            </w:r>
            <w:r w:rsidR="00106342" w:rsidRPr="00EB33CC">
              <w:rPr>
                <w:rFonts w:ascii="Times New Roman" w:hAnsi="Times New Roman" w:cs="Times New Roman"/>
                <w:sz w:val="24"/>
                <w:szCs w:val="24"/>
                <w:lang w:val="lt-LT"/>
              </w:rPr>
              <w:t>, kad tiekėjas negali perimti ir disponuoti tais kito ūkio subjekto veiklos rodikliais, kurie pagal savo pobūdį yra neatsiejamai susiję su jų tu</w:t>
            </w:r>
            <w:r w:rsidR="002A394C" w:rsidRPr="00EB33CC">
              <w:rPr>
                <w:rFonts w:ascii="Times New Roman" w:hAnsi="Times New Roman" w:cs="Times New Roman"/>
                <w:sz w:val="24"/>
                <w:szCs w:val="24"/>
                <w:lang w:val="lt-LT"/>
              </w:rPr>
              <w:t>r</w:t>
            </w:r>
            <w:r w:rsidR="00106342" w:rsidRPr="00EB33CC">
              <w:rPr>
                <w:rFonts w:ascii="Times New Roman" w:hAnsi="Times New Roman" w:cs="Times New Roman"/>
                <w:sz w:val="24"/>
                <w:szCs w:val="24"/>
                <w:lang w:val="lt-LT"/>
              </w:rPr>
              <w:t>ėtoju ir kurių neįmanoma faktiškai perduoti kitiems asmenims naudoti (pavyzdžiui, pajamų, pelno rodikliai).</w:t>
            </w:r>
          </w:p>
        </w:tc>
      </w:tr>
      <w:tr w:rsidR="005D7AE3" w:rsidRPr="00D151AE" w:rsidTr="001702D4">
        <w:tc>
          <w:tcPr>
            <w:tcW w:w="445" w:type="dxa"/>
          </w:tcPr>
          <w:p w:rsidR="005D7AE3" w:rsidRPr="00EB33CC" w:rsidRDefault="005D7AE3" w:rsidP="00935231">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5D7AE3" w:rsidRPr="00EB33CC" w:rsidRDefault="005723C3" w:rsidP="00503D95">
            <w:pPr>
              <w:jc w:val="both"/>
              <w:rPr>
                <w:rFonts w:ascii="Times New Roman" w:hAnsi="Times New Roman" w:cs="Times New Roman"/>
                <w:sz w:val="24"/>
                <w:szCs w:val="24"/>
                <w:lang w:val="lt-LT"/>
              </w:rPr>
            </w:pPr>
            <w:r w:rsidRPr="00EB33CC">
              <w:rPr>
                <w:rFonts w:ascii="Times New Roman" w:hAnsi="Times New Roman" w:cs="Times New Roman"/>
                <w:i/>
                <w:sz w:val="24"/>
                <w:szCs w:val="24"/>
                <w:lang w:val="lt-LT"/>
              </w:rPr>
              <w:t>Įstatymo 3 straipsnio 1 dalis</w:t>
            </w:r>
            <w:r w:rsidRPr="00EB33CC">
              <w:rPr>
                <w:rStyle w:val="Puslapioinaosnuoroda"/>
                <w:rFonts w:ascii="Times New Roman" w:hAnsi="Times New Roman" w:cs="Times New Roman"/>
                <w:i/>
                <w:sz w:val="24"/>
                <w:szCs w:val="24"/>
                <w:lang w:val="lt-LT"/>
              </w:rPr>
              <w:footnoteReference w:id="15"/>
            </w:r>
            <w:r>
              <w:rPr>
                <w:rFonts w:ascii="Times New Roman" w:hAnsi="Times New Roman" w:cs="Times New Roman"/>
                <w:i/>
                <w:sz w:val="24"/>
                <w:szCs w:val="24"/>
                <w:lang w:val="lt-LT"/>
              </w:rPr>
              <w:t xml:space="preserve">, </w:t>
            </w:r>
            <w:r w:rsidR="005D56C4" w:rsidRPr="005723C3">
              <w:rPr>
                <w:rFonts w:ascii="Times New Roman" w:hAnsi="Times New Roman" w:cs="Times New Roman"/>
                <w:bCs/>
                <w:i/>
                <w:sz w:val="24"/>
                <w:szCs w:val="24"/>
                <w:lang w:val="lt-LT"/>
              </w:rPr>
              <w:t xml:space="preserve">Įstatymo </w:t>
            </w:r>
            <w:r w:rsidR="005D56C4" w:rsidRPr="005723C3">
              <w:rPr>
                <w:rFonts w:ascii="Times New Roman" w:hAnsi="Times New Roman" w:cs="Times New Roman"/>
                <w:i/>
                <w:sz w:val="24"/>
                <w:szCs w:val="24"/>
                <w:lang w:val="lt-LT"/>
              </w:rPr>
              <w:t>85 straipsnio 2 dalis</w:t>
            </w:r>
            <w:r w:rsidR="005D56C4" w:rsidRPr="005723C3">
              <w:rPr>
                <w:rStyle w:val="Puslapioinaosnuoroda"/>
                <w:rFonts w:ascii="Times New Roman" w:hAnsi="Times New Roman" w:cs="Times New Roman"/>
                <w:i/>
                <w:sz w:val="24"/>
                <w:szCs w:val="24"/>
                <w:lang w:val="lt-LT"/>
              </w:rPr>
              <w:footnoteReference w:id="16"/>
            </w:r>
            <w:r w:rsidR="005D56C4">
              <w:rPr>
                <w:rFonts w:ascii="Times New Roman" w:hAnsi="Times New Roman" w:cs="Times New Roman"/>
                <w:i/>
                <w:sz w:val="24"/>
                <w:szCs w:val="24"/>
                <w:lang w:val="lt-LT"/>
              </w:rPr>
              <w:t xml:space="preserve">, </w:t>
            </w:r>
            <w:r w:rsidRPr="00EB33CC">
              <w:rPr>
                <w:rFonts w:ascii="Times New Roman" w:hAnsi="Times New Roman" w:cs="Times New Roman"/>
                <w:i/>
                <w:sz w:val="24"/>
                <w:szCs w:val="24"/>
                <w:lang w:val="lt-LT"/>
              </w:rPr>
              <w:t xml:space="preserve">Taisyklių </w:t>
            </w:r>
            <w:r w:rsidR="00503D95">
              <w:rPr>
                <w:rFonts w:ascii="Times New Roman" w:hAnsi="Times New Roman" w:cs="Times New Roman"/>
                <w:i/>
                <w:sz w:val="24"/>
                <w:szCs w:val="24"/>
                <w:lang w:val="lt-LT"/>
              </w:rPr>
              <w:t>35</w:t>
            </w:r>
            <w:r w:rsidRPr="00EB33CC">
              <w:rPr>
                <w:rFonts w:ascii="Times New Roman" w:hAnsi="Times New Roman" w:cs="Times New Roman"/>
                <w:i/>
                <w:sz w:val="24"/>
                <w:szCs w:val="24"/>
                <w:lang w:val="lt-LT"/>
              </w:rPr>
              <w:t xml:space="preserve"> punktas</w:t>
            </w:r>
            <w:r w:rsidRPr="00EB33CC">
              <w:rPr>
                <w:rStyle w:val="Puslapioinaosnuoroda"/>
                <w:rFonts w:ascii="Times New Roman" w:hAnsi="Times New Roman" w:cs="Times New Roman"/>
                <w:i/>
                <w:sz w:val="24"/>
                <w:szCs w:val="24"/>
                <w:lang w:val="lt-LT"/>
              </w:rPr>
              <w:footnoteReference w:id="17"/>
            </w:r>
          </w:p>
        </w:tc>
      </w:tr>
      <w:tr w:rsidR="005D7AE3" w:rsidRPr="00D151AE" w:rsidTr="00544E76">
        <w:tc>
          <w:tcPr>
            <w:tcW w:w="9606" w:type="dxa"/>
            <w:gridSpan w:val="2"/>
          </w:tcPr>
          <w:p w:rsidR="005D7AE3" w:rsidRPr="00EB33CC" w:rsidRDefault="005D7AE3" w:rsidP="00403DA6">
            <w:pPr>
              <w:ind w:firstLine="738"/>
              <w:jc w:val="both"/>
              <w:rPr>
                <w:rFonts w:ascii="Times New Roman" w:hAnsi="Times New Roman" w:cs="Times New Roman"/>
                <w:sz w:val="24"/>
                <w:szCs w:val="24"/>
                <w:lang w:val="lt-LT"/>
              </w:rPr>
            </w:pPr>
            <w:r w:rsidRPr="00BD68BE">
              <w:rPr>
                <w:rFonts w:ascii="Times New Roman" w:hAnsi="Times New Roman" w:cs="Times New Roman"/>
                <w:sz w:val="24"/>
                <w:szCs w:val="24"/>
                <w:lang w:val="lt-LT"/>
              </w:rPr>
              <w:t xml:space="preserve">Perkančiosios organizacijos pateikti darbų kiekių žiniaraščiai buvo skirtingų formų, t. y. vienuose detalizuota viskas – papildomas darbo užmokestis, sodra, papildomi mechanizmai, kituose - tiktai įkainiai, kas kėlė tiekėjams daug neaiškumų ir klausimų. Tuo pagrindu 2016-12-08 </w:t>
            </w:r>
            <w:r w:rsidRPr="00C674C8">
              <w:rPr>
                <w:rFonts w:ascii="Times New Roman" w:hAnsi="Times New Roman" w:cs="Times New Roman"/>
                <w:sz w:val="24"/>
                <w:szCs w:val="24"/>
                <w:lang w:val="lt-LT"/>
              </w:rPr>
              <w:t xml:space="preserve">gavusi tiekėjo paklausimus (CVP IS pranešimo Nr. 4809886) dėl pateiktų darbų kiekių žiniaraščių bei sąmatų pateikimo, </w:t>
            </w:r>
            <w:r>
              <w:rPr>
                <w:rFonts w:ascii="Times New Roman" w:hAnsi="Times New Roman" w:cs="Times New Roman"/>
                <w:sz w:val="24"/>
                <w:szCs w:val="24"/>
                <w:lang w:val="lt-LT"/>
              </w:rPr>
              <w:t xml:space="preserve">Perkančioji organizacija </w:t>
            </w:r>
            <w:r w:rsidRPr="00C674C8">
              <w:rPr>
                <w:rFonts w:ascii="Times New Roman" w:hAnsi="Times New Roman" w:cs="Times New Roman"/>
                <w:sz w:val="24"/>
                <w:szCs w:val="24"/>
                <w:lang w:val="lt-LT"/>
              </w:rPr>
              <w:t xml:space="preserve">atsakydama 2016-12-09 (CVP IS pranešimo Nr. 4813181) nurodo, kad „Sąmatos gali būti pateiktos skirtingomis formomis pilnai įvertinant visas išlaidas“ bei „Rangovas privalo įvertinti visas medžiagas bei darbus, kurie yra numatyti projekte“, kas prieštarauja </w:t>
            </w:r>
            <w:r w:rsidR="00EF2D75">
              <w:rPr>
                <w:rFonts w:ascii="Times New Roman" w:hAnsi="Times New Roman" w:cs="Times New Roman"/>
                <w:sz w:val="24"/>
                <w:szCs w:val="24"/>
                <w:lang w:val="lt-LT"/>
              </w:rPr>
              <w:t>Pirkimo sąlygų 89 punkte</w:t>
            </w:r>
            <w:r w:rsidRPr="00C674C8">
              <w:rPr>
                <w:rFonts w:ascii="Times New Roman" w:hAnsi="Times New Roman" w:cs="Times New Roman"/>
                <w:sz w:val="24"/>
                <w:szCs w:val="24"/>
                <w:lang w:val="lt-LT"/>
              </w:rPr>
              <w:t xml:space="preserve"> </w:t>
            </w:r>
            <w:r w:rsidR="00403DA6">
              <w:rPr>
                <w:rFonts w:ascii="Times New Roman" w:hAnsi="Times New Roman" w:cs="Times New Roman"/>
                <w:sz w:val="24"/>
                <w:szCs w:val="24"/>
                <w:lang w:val="lt-LT"/>
              </w:rPr>
              <w:t>įtvirtintai nuostatai</w:t>
            </w:r>
            <w:r w:rsidRPr="00C674C8">
              <w:rPr>
                <w:rFonts w:ascii="Times New Roman" w:hAnsi="Times New Roman" w:cs="Times New Roman"/>
                <w:sz w:val="24"/>
                <w:szCs w:val="24"/>
                <w:lang w:val="lt-LT"/>
              </w:rPr>
              <w:t>, kad darbų aprašymas ir kiekis tiekėjo parengtoje sąmatoje turi atitikti Perkančiosios organizacijos pateiktų darbų aprašymą ir kiekį. Tiekėjui 2016-12-09 (CVP IS Nr. 4814079) paklausimu pakartot</w:t>
            </w:r>
            <w:r w:rsidR="000F3D72">
              <w:rPr>
                <w:rFonts w:ascii="Times New Roman" w:hAnsi="Times New Roman" w:cs="Times New Roman"/>
                <w:sz w:val="24"/>
                <w:szCs w:val="24"/>
                <w:lang w:val="lt-LT"/>
              </w:rPr>
              <w:t>inai paprašius paaiškinti „Ar ra</w:t>
            </w:r>
            <w:r w:rsidRPr="00C674C8">
              <w:rPr>
                <w:rFonts w:ascii="Times New Roman" w:hAnsi="Times New Roman" w:cs="Times New Roman"/>
                <w:sz w:val="24"/>
                <w:szCs w:val="24"/>
                <w:lang w:val="lt-LT"/>
              </w:rPr>
              <w:t>ngovas privalo viską vertinti taip kaip pateikta žiniaraščiai pildymui, ar gali visas sąmatas pateikti – darbo numeris, darbų kiekis, vieneto kaina, viso kaina?“ Perkančioji organizacija 2016-12-14 (CVP IS Nr. 4825495) pateiktame atsakyme išdėsto „Taip. Rangovas privalo išlaikyti žiniaraščių formą“</w:t>
            </w:r>
            <w:r w:rsidR="00C60B0B">
              <w:rPr>
                <w:rFonts w:ascii="Times New Roman" w:hAnsi="Times New Roman" w:cs="Times New Roman"/>
                <w:sz w:val="24"/>
                <w:szCs w:val="24"/>
                <w:lang w:val="lt-LT"/>
              </w:rPr>
              <w:t>,</w:t>
            </w:r>
            <w:r w:rsidRPr="00C674C8">
              <w:rPr>
                <w:rFonts w:ascii="Times New Roman" w:hAnsi="Times New Roman" w:cs="Times New Roman"/>
                <w:sz w:val="24"/>
                <w:szCs w:val="24"/>
                <w:lang w:val="lt-LT"/>
              </w:rPr>
              <w:t xml:space="preserve"> taip prieštaraudama 2016-12-09 savo pačios </w:t>
            </w:r>
            <w:r w:rsidR="0022107C">
              <w:rPr>
                <w:rFonts w:ascii="Times New Roman" w:hAnsi="Times New Roman" w:cs="Times New Roman"/>
                <w:sz w:val="24"/>
                <w:szCs w:val="24"/>
                <w:lang w:val="lt-LT"/>
              </w:rPr>
              <w:t>pateiktiems at</w:t>
            </w:r>
            <w:r w:rsidRPr="00C674C8">
              <w:rPr>
                <w:rFonts w:ascii="Times New Roman" w:hAnsi="Times New Roman" w:cs="Times New Roman"/>
                <w:sz w:val="24"/>
                <w:szCs w:val="24"/>
                <w:lang w:val="lt-LT"/>
              </w:rPr>
              <w:t>sakymams. Pažymėtina, kad atsakydama į</w:t>
            </w:r>
            <w:r w:rsidR="0022107C">
              <w:rPr>
                <w:rFonts w:ascii="Times New Roman" w:hAnsi="Times New Roman" w:cs="Times New Roman"/>
                <w:sz w:val="24"/>
                <w:szCs w:val="24"/>
                <w:lang w:val="lt-LT"/>
              </w:rPr>
              <w:t xml:space="preserve"> kitus tiekėjų </w:t>
            </w:r>
            <w:r w:rsidRPr="00C674C8">
              <w:rPr>
                <w:rFonts w:ascii="Times New Roman" w:hAnsi="Times New Roman" w:cs="Times New Roman"/>
                <w:sz w:val="24"/>
                <w:szCs w:val="24"/>
                <w:lang w:val="lt-LT"/>
              </w:rPr>
              <w:t xml:space="preserve">užduotus klausimus, susijusius su žiniaraščiuose esančiais netikslumais, Perkančioji organizacija nurodė tą patį formalų atsakymą „Prie rangovo manymu, nereikalingų medžiagų, darbų kiekių ar mechanizmų rangovas gali surašyti nulines vertes išlaikydamas žiniaraščių formą ir turinį. Jeigu rangovas savo pasiūlyme neįskaičiuos kažkurių medžiagų, darbų ar mechanizmų, tai neatleidžia jo nuo tų darbų įvykdymo savo lėšomis“. </w:t>
            </w:r>
            <w:r>
              <w:rPr>
                <w:rFonts w:ascii="Times New Roman" w:hAnsi="Times New Roman" w:cs="Times New Roman"/>
                <w:sz w:val="24"/>
                <w:szCs w:val="24"/>
                <w:lang w:val="lt-LT"/>
              </w:rPr>
              <w:t xml:space="preserve">Tarnyba pažymi, kad pirkimo dokumentai turi būti tikslūs, aiškūs ir </w:t>
            </w:r>
            <w:r w:rsidRPr="006D73E5">
              <w:rPr>
                <w:rFonts w:ascii="Times New Roman" w:hAnsi="Times New Roman" w:cs="Times New Roman"/>
                <w:sz w:val="24"/>
                <w:szCs w:val="24"/>
                <w:lang w:val="lt-LT"/>
              </w:rPr>
              <w:t xml:space="preserve">be dviprasmybių, o perkančioji organizacija </w:t>
            </w:r>
            <w:r w:rsidR="00520EE8">
              <w:rPr>
                <w:rFonts w:ascii="Times New Roman" w:hAnsi="Times New Roman" w:cs="Times New Roman"/>
                <w:sz w:val="24"/>
                <w:szCs w:val="24"/>
                <w:lang w:val="lt-LT"/>
              </w:rPr>
              <w:t>atlikdama pirkimo procedūras turi laikytis skaidrumo principo.</w:t>
            </w:r>
          </w:p>
        </w:tc>
      </w:tr>
      <w:tr w:rsidR="00EB33CC" w:rsidRPr="00D151AE" w:rsidTr="001702D4">
        <w:tc>
          <w:tcPr>
            <w:tcW w:w="445" w:type="dxa"/>
          </w:tcPr>
          <w:p w:rsidR="00C01FEB" w:rsidRPr="00EB33CC" w:rsidRDefault="00C01FEB" w:rsidP="00935231">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C01FEB" w:rsidRPr="005723C3" w:rsidRDefault="003545D3" w:rsidP="003545D3">
            <w:pPr>
              <w:spacing w:line="240" w:lineRule="auto"/>
              <w:jc w:val="both"/>
              <w:rPr>
                <w:rFonts w:ascii="Times New Roman" w:eastAsia="Calibri" w:hAnsi="Times New Roman" w:cs="Times New Roman"/>
                <w:i/>
                <w:sz w:val="24"/>
                <w:szCs w:val="24"/>
                <w:lang w:val="lt-LT"/>
              </w:rPr>
            </w:pPr>
            <w:r w:rsidRPr="005723C3">
              <w:rPr>
                <w:rFonts w:ascii="Times New Roman" w:hAnsi="Times New Roman" w:cs="Times New Roman"/>
                <w:i/>
                <w:sz w:val="24"/>
                <w:szCs w:val="24"/>
                <w:lang w:val="lt-LT"/>
              </w:rPr>
              <w:t xml:space="preserve">Įstatymo </w:t>
            </w:r>
            <w:r w:rsidRPr="005723C3">
              <w:rPr>
                <w:rFonts w:ascii="Times New Roman" w:hAnsi="Times New Roman" w:cs="Times New Roman"/>
                <w:bCs/>
                <w:i/>
                <w:sz w:val="24"/>
                <w:szCs w:val="24"/>
                <w:lang w:val="lt-LT"/>
              </w:rPr>
              <w:t>87 straipsnio 1 dalis</w:t>
            </w:r>
            <w:r w:rsidRPr="005723C3">
              <w:rPr>
                <w:rFonts w:ascii="Times New Roman" w:hAnsi="Times New Roman" w:cs="Times New Roman"/>
                <w:bCs/>
                <w:i/>
                <w:sz w:val="24"/>
                <w:szCs w:val="24"/>
                <w:vertAlign w:val="superscript"/>
                <w:lang w:val="lt-LT"/>
              </w:rPr>
              <w:footnoteReference w:id="18"/>
            </w:r>
            <w:r>
              <w:rPr>
                <w:rFonts w:ascii="Times New Roman" w:hAnsi="Times New Roman" w:cs="Times New Roman"/>
                <w:bCs/>
                <w:i/>
                <w:sz w:val="24"/>
                <w:szCs w:val="24"/>
                <w:lang w:val="lt-LT"/>
              </w:rPr>
              <w:t xml:space="preserve">, </w:t>
            </w:r>
            <w:r w:rsidR="00345369">
              <w:rPr>
                <w:rFonts w:ascii="Times New Roman" w:hAnsi="Times New Roman" w:cs="Times New Roman"/>
                <w:i/>
                <w:sz w:val="24"/>
                <w:szCs w:val="24"/>
                <w:lang w:val="lt-LT"/>
              </w:rPr>
              <w:t>Įstatymo 32 straipsnio</w:t>
            </w:r>
            <w:r w:rsidR="00E907DA" w:rsidRPr="005723C3">
              <w:rPr>
                <w:rFonts w:ascii="Times New Roman" w:hAnsi="Times New Roman" w:cs="Times New Roman"/>
                <w:i/>
                <w:sz w:val="24"/>
                <w:szCs w:val="24"/>
                <w:lang w:val="lt-LT"/>
              </w:rPr>
              <w:t xml:space="preserve"> 1 dalis</w:t>
            </w:r>
            <w:r w:rsidR="00E907DA" w:rsidRPr="005723C3">
              <w:rPr>
                <w:rStyle w:val="Puslapioinaosnuoroda"/>
                <w:rFonts w:ascii="Times New Roman" w:hAnsi="Times New Roman" w:cs="Times New Roman"/>
                <w:i/>
                <w:sz w:val="24"/>
                <w:szCs w:val="24"/>
                <w:lang w:val="lt-LT"/>
              </w:rPr>
              <w:footnoteReference w:id="19"/>
            </w:r>
            <w:r w:rsidR="00E907DA" w:rsidRPr="005723C3">
              <w:rPr>
                <w:rFonts w:ascii="Times New Roman" w:hAnsi="Times New Roman" w:cs="Times New Roman"/>
                <w:i/>
                <w:sz w:val="24"/>
                <w:szCs w:val="24"/>
                <w:lang w:val="lt-LT"/>
              </w:rPr>
              <w:t>, 7 dalis</w:t>
            </w:r>
            <w:r w:rsidR="00E907DA" w:rsidRPr="005723C3">
              <w:rPr>
                <w:rFonts w:ascii="Times New Roman" w:hAnsi="Times New Roman" w:cs="Times New Roman"/>
                <w:i/>
                <w:sz w:val="24"/>
                <w:szCs w:val="24"/>
                <w:vertAlign w:val="superscript"/>
                <w:lang w:val="lt-LT"/>
              </w:rPr>
              <w:footnoteReference w:id="20"/>
            </w:r>
            <w:r>
              <w:rPr>
                <w:rFonts w:ascii="Times New Roman" w:hAnsi="Times New Roman" w:cs="Times New Roman"/>
                <w:i/>
                <w:sz w:val="24"/>
                <w:szCs w:val="24"/>
                <w:lang w:val="lt-LT"/>
              </w:rPr>
              <w:t>,</w:t>
            </w:r>
            <w:r w:rsidR="00623F6E">
              <w:rPr>
                <w:rFonts w:ascii="Times New Roman" w:hAnsi="Times New Roman" w:cs="Times New Roman"/>
                <w:bCs/>
                <w:i/>
                <w:sz w:val="24"/>
                <w:szCs w:val="24"/>
                <w:lang w:val="lt-LT"/>
              </w:rPr>
              <w:t xml:space="preserve"> </w:t>
            </w:r>
            <w:r w:rsidR="00C16B5E" w:rsidRPr="005723C3">
              <w:rPr>
                <w:rFonts w:ascii="Times New Roman" w:hAnsi="Times New Roman" w:cs="Times New Roman"/>
                <w:i/>
                <w:sz w:val="24"/>
                <w:szCs w:val="24"/>
                <w:lang w:val="lt-LT"/>
              </w:rPr>
              <w:t>Įstatymo 3 straipsnio 1 dalis</w:t>
            </w:r>
            <w:r w:rsidR="00C16B5E" w:rsidRPr="005723C3">
              <w:rPr>
                <w:rStyle w:val="Puslapioinaosnuoroda"/>
                <w:rFonts w:ascii="Times New Roman" w:hAnsi="Times New Roman" w:cs="Times New Roman"/>
                <w:i/>
                <w:sz w:val="24"/>
                <w:szCs w:val="24"/>
                <w:lang w:val="lt-LT"/>
              </w:rPr>
              <w:footnoteReference w:id="21"/>
            </w:r>
            <w:r w:rsidR="00C16B5E" w:rsidRPr="005723C3">
              <w:rPr>
                <w:rFonts w:ascii="Times New Roman" w:hAnsi="Times New Roman" w:cs="Times New Roman"/>
                <w:i/>
                <w:sz w:val="24"/>
                <w:szCs w:val="24"/>
                <w:lang w:val="lt-LT"/>
              </w:rPr>
              <w:t xml:space="preserve">, </w:t>
            </w:r>
            <w:r w:rsidRPr="005723C3">
              <w:rPr>
                <w:rFonts w:ascii="Times New Roman" w:hAnsi="Times New Roman" w:cs="Times New Roman"/>
                <w:bCs/>
                <w:i/>
                <w:sz w:val="24"/>
                <w:szCs w:val="24"/>
                <w:lang w:val="lt-LT"/>
              </w:rPr>
              <w:t xml:space="preserve">Įstatymo </w:t>
            </w:r>
            <w:r w:rsidRPr="005723C3">
              <w:rPr>
                <w:rFonts w:ascii="Times New Roman" w:hAnsi="Times New Roman" w:cs="Times New Roman"/>
                <w:i/>
                <w:sz w:val="24"/>
                <w:szCs w:val="24"/>
                <w:lang w:val="lt-LT"/>
              </w:rPr>
              <w:t>85 straipsnio 2 dalis</w:t>
            </w:r>
            <w:r w:rsidRPr="005723C3">
              <w:rPr>
                <w:rStyle w:val="Puslapioinaosnuoroda"/>
                <w:rFonts w:ascii="Times New Roman" w:hAnsi="Times New Roman" w:cs="Times New Roman"/>
                <w:i/>
                <w:sz w:val="24"/>
                <w:szCs w:val="24"/>
                <w:lang w:val="lt-LT"/>
              </w:rPr>
              <w:footnoteReference w:id="22"/>
            </w:r>
            <w:r w:rsidRPr="005723C3">
              <w:rPr>
                <w:rFonts w:ascii="Times New Roman" w:hAnsi="Times New Roman" w:cs="Times New Roman"/>
                <w:i/>
                <w:sz w:val="24"/>
                <w:szCs w:val="24"/>
                <w:lang w:val="lt-LT"/>
              </w:rPr>
              <w:t>,</w:t>
            </w:r>
            <w:r>
              <w:rPr>
                <w:rFonts w:ascii="Times New Roman" w:hAnsi="Times New Roman" w:cs="Times New Roman"/>
                <w:i/>
                <w:sz w:val="24"/>
                <w:szCs w:val="24"/>
                <w:lang w:val="lt-LT"/>
              </w:rPr>
              <w:t xml:space="preserve"> </w:t>
            </w:r>
            <w:r w:rsidR="00DC64C3" w:rsidRPr="005723C3">
              <w:rPr>
                <w:rFonts w:ascii="Times New Roman" w:hAnsi="Times New Roman" w:cs="Times New Roman"/>
                <w:i/>
                <w:sz w:val="24"/>
                <w:szCs w:val="24"/>
                <w:lang w:val="lt-LT"/>
              </w:rPr>
              <w:t xml:space="preserve">Taisyklių </w:t>
            </w:r>
            <w:r w:rsidR="00751928">
              <w:rPr>
                <w:rFonts w:ascii="Times New Roman" w:hAnsi="Times New Roman" w:cs="Times New Roman"/>
                <w:i/>
                <w:sz w:val="24"/>
                <w:szCs w:val="24"/>
                <w:lang w:val="lt-LT"/>
              </w:rPr>
              <w:t>60</w:t>
            </w:r>
            <w:r w:rsidR="00DC64C3">
              <w:rPr>
                <w:rFonts w:ascii="Times New Roman" w:hAnsi="Times New Roman" w:cs="Times New Roman"/>
                <w:i/>
                <w:sz w:val="24"/>
                <w:szCs w:val="24"/>
                <w:lang w:val="lt-LT"/>
              </w:rPr>
              <w:t xml:space="preserve"> </w:t>
            </w:r>
            <w:r w:rsidR="00DC64C3" w:rsidRPr="005723C3">
              <w:rPr>
                <w:rFonts w:ascii="Times New Roman" w:hAnsi="Times New Roman" w:cs="Times New Roman"/>
                <w:i/>
                <w:sz w:val="24"/>
                <w:szCs w:val="24"/>
                <w:lang w:val="lt-LT"/>
              </w:rPr>
              <w:t>punktas</w:t>
            </w:r>
            <w:r w:rsidR="00DC64C3" w:rsidRPr="005723C3">
              <w:rPr>
                <w:rStyle w:val="Puslapioinaosnuoroda"/>
                <w:rFonts w:ascii="Times New Roman" w:hAnsi="Times New Roman" w:cs="Times New Roman"/>
                <w:i/>
                <w:sz w:val="24"/>
                <w:szCs w:val="24"/>
                <w:lang w:val="lt-LT"/>
              </w:rPr>
              <w:footnoteReference w:id="23"/>
            </w:r>
            <w:r w:rsidR="00DC64C3">
              <w:rPr>
                <w:rFonts w:ascii="Times New Roman" w:hAnsi="Times New Roman" w:cs="Times New Roman"/>
                <w:i/>
                <w:sz w:val="24"/>
                <w:szCs w:val="24"/>
                <w:lang w:val="lt-LT"/>
              </w:rPr>
              <w:t xml:space="preserve">, </w:t>
            </w:r>
            <w:r w:rsidR="00D52874" w:rsidRPr="005723C3">
              <w:rPr>
                <w:rFonts w:ascii="Times New Roman" w:hAnsi="Times New Roman" w:cs="Times New Roman"/>
                <w:i/>
                <w:sz w:val="24"/>
                <w:szCs w:val="24"/>
                <w:lang w:val="lt-LT"/>
              </w:rPr>
              <w:t>Taisyklių 77.1</w:t>
            </w:r>
            <w:r w:rsidR="00C17689">
              <w:rPr>
                <w:rFonts w:ascii="Times New Roman" w:hAnsi="Times New Roman" w:cs="Times New Roman"/>
                <w:i/>
                <w:sz w:val="24"/>
                <w:szCs w:val="24"/>
                <w:lang w:val="lt-LT"/>
              </w:rPr>
              <w:t xml:space="preserve"> </w:t>
            </w:r>
            <w:r w:rsidR="00D52874" w:rsidRPr="005723C3">
              <w:rPr>
                <w:rFonts w:ascii="Times New Roman" w:hAnsi="Times New Roman" w:cs="Times New Roman"/>
                <w:i/>
                <w:sz w:val="24"/>
                <w:szCs w:val="24"/>
                <w:lang w:val="lt-LT"/>
              </w:rPr>
              <w:t>punktas</w:t>
            </w:r>
            <w:r w:rsidR="00D52874" w:rsidRPr="005723C3">
              <w:rPr>
                <w:rStyle w:val="Puslapioinaosnuoroda"/>
                <w:rFonts w:ascii="Times New Roman" w:hAnsi="Times New Roman" w:cs="Times New Roman"/>
                <w:i/>
                <w:sz w:val="24"/>
                <w:szCs w:val="24"/>
                <w:lang w:val="lt-LT"/>
              </w:rPr>
              <w:footnoteReference w:id="24"/>
            </w:r>
          </w:p>
        </w:tc>
      </w:tr>
      <w:tr w:rsidR="00EB33CC" w:rsidRPr="00D151AE" w:rsidTr="00D73440">
        <w:tc>
          <w:tcPr>
            <w:tcW w:w="9606" w:type="dxa"/>
            <w:gridSpan w:val="2"/>
          </w:tcPr>
          <w:p w:rsidR="00B51148" w:rsidRPr="00EB33CC" w:rsidRDefault="00B51148" w:rsidP="002666EC">
            <w:pPr>
              <w:spacing w:after="0" w:line="240" w:lineRule="auto"/>
              <w:ind w:firstLine="738"/>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 xml:space="preserve">1) </w:t>
            </w:r>
            <w:r w:rsidR="00C01FEB" w:rsidRPr="00EB33CC">
              <w:rPr>
                <w:rFonts w:ascii="Times New Roman" w:hAnsi="Times New Roman" w:cs="Times New Roman"/>
                <w:sz w:val="24"/>
                <w:szCs w:val="24"/>
                <w:lang w:val="lt-LT"/>
              </w:rPr>
              <w:t>Perkančioji organizacija 2017-02-13 vykusiame Komisijos posėdyje (pro</w:t>
            </w:r>
            <w:r w:rsidR="00BC6F81">
              <w:rPr>
                <w:rFonts w:ascii="Times New Roman" w:hAnsi="Times New Roman" w:cs="Times New Roman"/>
                <w:sz w:val="24"/>
                <w:szCs w:val="24"/>
                <w:lang w:val="lt-LT"/>
              </w:rPr>
              <w:t>tokolas Nr. 2VPP-8) vertindama t</w:t>
            </w:r>
            <w:r w:rsidR="00C01FEB" w:rsidRPr="00EB33CC">
              <w:rPr>
                <w:rFonts w:ascii="Times New Roman" w:hAnsi="Times New Roman" w:cs="Times New Roman"/>
                <w:sz w:val="24"/>
                <w:szCs w:val="24"/>
                <w:lang w:val="lt-LT"/>
              </w:rPr>
              <w:t>iekėjo UAB „Ligaja“</w:t>
            </w:r>
            <w:r w:rsidR="003222AF">
              <w:rPr>
                <w:rFonts w:ascii="Times New Roman" w:hAnsi="Times New Roman" w:cs="Times New Roman"/>
                <w:sz w:val="24"/>
                <w:szCs w:val="24"/>
                <w:lang w:val="lt-LT"/>
              </w:rPr>
              <w:t xml:space="preserve"> ir UAB „Bikusta“, veikiančiu</w:t>
            </w:r>
            <w:r w:rsidR="003A4B71" w:rsidRPr="00EB33CC">
              <w:rPr>
                <w:rFonts w:ascii="Times New Roman" w:hAnsi="Times New Roman" w:cs="Times New Roman"/>
                <w:sz w:val="24"/>
                <w:szCs w:val="24"/>
                <w:lang w:val="lt-LT"/>
              </w:rPr>
              <w:t xml:space="preserve"> </w:t>
            </w:r>
            <w:r w:rsidR="00C01FEB" w:rsidRPr="00EB33CC">
              <w:rPr>
                <w:rFonts w:ascii="Times New Roman" w:hAnsi="Times New Roman" w:cs="Times New Roman"/>
                <w:sz w:val="24"/>
                <w:szCs w:val="24"/>
                <w:lang w:val="lt-LT"/>
              </w:rPr>
              <w:t>jungtinė</w:t>
            </w:r>
            <w:r w:rsidR="00A06DE2" w:rsidRPr="00EB33CC">
              <w:rPr>
                <w:rFonts w:ascii="Times New Roman" w:hAnsi="Times New Roman" w:cs="Times New Roman"/>
                <w:sz w:val="24"/>
                <w:szCs w:val="24"/>
                <w:lang w:val="lt-LT"/>
              </w:rPr>
              <w:t>s veiklos sutarties pagrindu</w:t>
            </w:r>
            <w:r w:rsidR="00BC6F81">
              <w:rPr>
                <w:rFonts w:ascii="Times New Roman" w:hAnsi="Times New Roman" w:cs="Times New Roman"/>
                <w:sz w:val="24"/>
                <w:szCs w:val="24"/>
                <w:lang w:val="lt-LT"/>
              </w:rPr>
              <w:t xml:space="preserve">, </w:t>
            </w:r>
            <w:r w:rsidR="00C01FEB" w:rsidRPr="00EB33CC">
              <w:rPr>
                <w:rFonts w:ascii="Times New Roman" w:hAnsi="Times New Roman" w:cs="Times New Roman"/>
                <w:sz w:val="24"/>
                <w:szCs w:val="24"/>
                <w:lang w:val="lt-LT"/>
              </w:rPr>
              <w:t>atitiktį Pirkimo sąlygų 19 punkto 3 lentelės</w:t>
            </w:r>
            <w:r w:rsidR="001A4990">
              <w:rPr>
                <w:rFonts w:ascii="Times New Roman" w:hAnsi="Times New Roman" w:cs="Times New Roman"/>
                <w:sz w:val="24"/>
                <w:szCs w:val="24"/>
                <w:lang w:val="lt-LT"/>
              </w:rPr>
              <w:t xml:space="preserve"> „</w:t>
            </w:r>
            <w:r w:rsidR="00C01FEB" w:rsidRPr="00EB33CC">
              <w:rPr>
                <w:rFonts w:ascii="Times New Roman" w:hAnsi="Times New Roman" w:cs="Times New Roman"/>
                <w:sz w:val="24"/>
                <w:szCs w:val="24"/>
                <w:lang w:val="lt-LT"/>
              </w:rPr>
              <w:t>Tiekėjo techninis ir profesinis pajėgumas“</w:t>
            </w:r>
            <w:r w:rsidR="001A4990">
              <w:rPr>
                <w:rFonts w:ascii="Times New Roman" w:hAnsi="Times New Roman" w:cs="Times New Roman"/>
                <w:sz w:val="24"/>
                <w:szCs w:val="24"/>
                <w:lang w:val="lt-LT"/>
              </w:rPr>
              <w:t xml:space="preserve"> 1 punktu įtvirtintai sąlygai „</w:t>
            </w:r>
            <w:r w:rsidR="00C01FEB" w:rsidRPr="00EB33CC">
              <w:rPr>
                <w:rFonts w:ascii="Times New Roman" w:hAnsi="Times New Roman" w:cs="Times New Roman"/>
                <w:sz w:val="24"/>
                <w:szCs w:val="24"/>
                <w:lang w:val="lt-LT"/>
              </w:rPr>
              <w:t xml:space="preserve">Tiekėjui turi būti suteikta teisė būti ypatingo statinio statybos rangovu. Statinių kategorija – ypatingi statiniai; </w:t>
            </w:r>
            <w:r w:rsidR="00C01FEB" w:rsidRPr="00EB33CC">
              <w:rPr>
                <w:rFonts w:ascii="Times New Roman" w:hAnsi="Times New Roman" w:cs="Times New Roman"/>
                <w:sz w:val="24"/>
                <w:szCs w:val="24"/>
                <w:u w:val="single"/>
                <w:lang w:val="lt-LT"/>
              </w:rPr>
              <w:t>kultūros paveldo statiniai</w:t>
            </w:r>
            <w:r w:rsidR="00C01FEB" w:rsidRPr="00EB33CC">
              <w:rPr>
                <w:rFonts w:ascii="Times New Roman" w:hAnsi="Times New Roman" w:cs="Times New Roman"/>
                <w:sz w:val="24"/>
                <w:szCs w:val="24"/>
                <w:lang w:val="lt-LT"/>
              </w:rPr>
              <w:t xml:space="preserve"> &lt;...&gt;“ neįsitikino </w:t>
            </w:r>
            <w:r w:rsidR="003A4B71" w:rsidRPr="00EB33CC">
              <w:rPr>
                <w:rFonts w:ascii="Times New Roman" w:hAnsi="Times New Roman" w:cs="Times New Roman"/>
                <w:sz w:val="24"/>
                <w:szCs w:val="24"/>
                <w:lang w:val="lt-LT"/>
              </w:rPr>
              <w:t xml:space="preserve">pateiktų </w:t>
            </w:r>
            <w:r w:rsidR="00C01FEB" w:rsidRPr="00EB33CC">
              <w:rPr>
                <w:rFonts w:ascii="Times New Roman" w:hAnsi="Times New Roman" w:cs="Times New Roman"/>
                <w:sz w:val="24"/>
                <w:szCs w:val="24"/>
                <w:lang w:val="lt-LT"/>
              </w:rPr>
              <w:t>dokumentų tikslumu</w:t>
            </w:r>
            <w:r w:rsidR="00E200DD" w:rsidRPr="00EB33CC">
              <w:rPr>
                <w:rFonts w:ascii="Times New Roman" w:hAnsi="Times New Roman" w:cs="Times New Roman"/>
                <w:sz w:val="24"/>
                <w:szCs w:val="24"/>
                <w:lang w:val="lt-LT"/>
              </w:rPr>
              <w:t xml:space="preserve"> ir priėmė sprendimą, kad tiekėjas atitinka </w:t>
            </w:r>
            <w:r w:rsidR="00C30696" w:rsidRPr="00EB33CC">
              <w:rPr>
                <w:rFonts w:ascii="Times New Roman" w:hAnsi="Times New Roman" w:cs="Times New Roman"/>
                <w:sz w:val="24"/>
                <w:szCs w:val="24"/>
                <w:lang w:val="lt-LT"/>
              </w:rPr>
              <w:t xml:space="preserve">aukščiau </w:t>
            </w:r>
            <w:r w:rsidR="00C30696" w:rsidRPr="00EB33CC">
              <w:rPr>
                <w:rFonts w:ascii="Times New Roman" w:hAnsi="Times New Roman" w:cs="Times New Roman"/>
                <w:sz w:val="24"/>
                <w:szCs w:val="24"/>
                <w:lang w:val="lt-LT"/>
              </w:rPr>
              <w:lastRenderedPageBreak/>
              <w:t xml:space="preserve">nurodytu punktu </w:t>
            </w:r>
            <w:r w:rsidR="00E200DD" w:rsidRPr="00EB33CC">
              <w:rPr>
                <w:rFonts w:ascii="Times New Roman" w:hAnsi="Times New Roman" w:cs="Times New Roman"/>
                <w:sz w:val="24"/>
                <w:szCs w:val="24"/>
                <w:lang w:val="lt-LT"/>
              </w:rPr>
              <w:t>iškeltus kvalifikacinius reikalavimus</w:t>
            </w:r>
            <w:r w:rsidR="00C01FEB" w:rsidRPr="00EB33CC">
              <w:rPr>
                <w:rFonts w:ascii="Times New Roman" w:hAnsi="Times New Roman" w:cs="Times New Roman"/>
                <w:sz w:val="24"/>
                <w:szCs w:val="24"/>
                <w:lang w:val="lt-LT"/>
              </w:rPr>
              <w:t xml:space="preserve">. </w:t>
            </w:r>
            <w:r w:rsidR="00A15292" w:rsidRPr="00EB33CC">
              <w:rPr>
                <w:rFonts w:ascii="Times New Roman" w:hAnsi="Times New Roman" w:cs="Times New Roman"/>
                <w:sz w:val="24"/>
                <w:szCs w:val="24"/>
                <w:lang w:val="lt-LT"/>
              </w:rPr>
              <w:t xml:space="preserve">Įvertinusi Pirkimo </w:t>
            </w:r>
            <w:r w:rsidR="00712AD2">
              <w:rPr>
                <w:rFonts w:ascii="Times New Roman" w:hAnsi="Times New Roman" w:cs="Times New Roman"/>
                <w:sz w:val="24"/>
                <w:szCs w:val="24"/>
                <w:lang w:val="lt-LT"/>
              </w:rPr>
              <w:t>sąlygas</w:t>
            </w:r>
            <w:r w:rsidR="00A15292" w:rsidRPr="00EB33CC">
              <w:rPr>
                <w:rFonts w:ascii="Times New Roman" w:hAnsi="Times New Roman" w:cs="Times New Roman"/>
                <w:sz w:val="24"/>
                <w:szCs w:val="24"/>
                <w:lang w:val="lt-LT"/>
              </w:rPr>
              <w:t xml:space="preserve"> </w:t>
            </w:r>
            <w:r w:rsidR="00E200DD" w:rsidRPr="00EB33CC">
              <w:rPr>
                <w:rFonts w:ascii="Times New Roman" w:hAnsi="Times New Roman" w:cs="Times New Roman"/>
                <w:sz w:val="24"/>
                <w:szCs w:val="24"/>
                <w:lang w:val="lt-LT"/>
              </w:rPr>
              <w:t xml:space="preserve">Tarnyba nustatė, </w:t>
            </w:r>
            <w:r w:rsidR="00C01FEB" w:rsidRPr="00EB33CC">
              <w:rPr>
                <w:rFonts w:ascii="Times New Roman" w:hAnsi="Times New Roman" w:cs="Times New Roman"/>
                <w:sz w:val="24"/>
                <w:szCs w:val="24"/>
                <w:lang w:val="lt-LT"/>
              </w:rPr>
              <w:t xml:space="preserve">kad keliamą reikalavimą atitinka </w:t>
            </w:r>
            <w:r w:rsidR="00EE3F34" w:rsidRPr="00EB33CC">
              <w:rPr>
                <w:rFonts w:ascii="Times New Roman" w:hAnsi="Times New Roman" w:cs="Times New Roman"/>
                <w:sz w:val="24"/>
                <w:szCs w:val="24"/>
                <w:lang w:val="lt-LT"/>
              </w:rPr>
              <w:t xml:space="preserve">tik </w:t>
            </w:r>
            <w:r w:rsidR="00C01FEB" w:rsidRPr="00EB33CC">
              <w:rPr>
                <w:rFonts w:ascii="Times New Roman" w:hAnsi="Times New Roman" w:cs="Times New Roman"/>
                <w:sz w:val="24"/>
                <w:szCs w:val="24"/>
                <w:lang w:val="lt-LT"/>
              </w:rPr>
              <w:t xml:space="preserve">UAB „Bikusta“, kurio pateiktame VĮ Statybos produkcijos sertifikavimo centro 2015-07-17 išduotame Kvalifikacijos atestate Nr. 3965 nurodyta „Suteikiama teisė būti ypatingo statinio statybos rangovu. Statiniai: &lt;...&gt; </w:t>
            </w:r>
            <w:r w:rsidR="00C01FEB" w:rsidRPr="00EB33CC">
              <w:rPr>
                <w:rFonts w:ascii="Times New Roman" w:hAnsi="Times New Roman" w:cs="Times New Roman"/>
                <w:sz w:val="24"/>
                <w:szCs w:val="24"/>
                <w:u w:val="single"/>
                <w:lang w:val="lt-LT"/>
              </w:rPr>
              <w:t>kultūros paveldo statiniai</w:t>
            </w:r>
            <w:r w:rsidR="00C01FEB" w:rsidRPr="00EB33CC">
              <w:rPr>
                <w:rFonts w:ascii="Times New Roman" w:hAnsi="Times New Roman" w:cs="Times New Roman"/>
                <w:sz w:val="24"/>
                <w:szCs w:val="24"/>
                <w:lang w:val="lt-LT"/>
              </w:rPr>
              <w:t xml:space="preserve">“. Tuo tarpu UAB „Ligaja“ pateiktame </w:t>
            </w:r>
            <w:r w:rsidR="003B7A96" w:rsidRPr="00EB33CC">
              <w:rPr>
                <w:rFonts w:ascii="Times New Roman" w:hAnsi="Times New Roman" w:cs="Times New Roman"/>
                <w:sz w:val="24"/>
                <w:szCs w:val="24"/>
                <w:lang w:val="lt-LT"/>
              </w:rPr>
              <w:t xml:space="preserve">VĮ Statybos produkcijos sertifikavimo centro 2014-07-24 išduotame  </w:t>
            </w:r>
            <w:r w:rsidR="00C01FEB" w:rsidRPr="00EB33CC">
              <w:rPr>
                <w:rFonts w:ascii="Times New Roman" w:hAnsi="Times New Roman" w:cs="Times New Roman"/>
                <w:sz w:val="24"/>
                <w:szCs w:val="24"/>
                <w:lang w:val="lt-LT"/>
              </w:rPr>
              <w:t xml:space="preserve">Kvalifikacijos atestate Nr. 1350, tokia teisė nėra suteikta. Pagal 2016-12-12 Jungtinės veiklos sutartyje Nr. 16-12/12(1) nurodytą darbų paskirstymą matyti, kad UAB “Ligaja“ </w:t>
            </w:r>
            <w:r w:rsidR="00C6212F" w:rsidRPr="00EB33CC">
              <w:rPr>
                <w:rFonts w:ascii="Times New Roman" w:hAnsi="Times New Roman" w:cs="Times New Roman"/>
                <w:sz w:val="24"/>
                <w:szCs w:val="24"/>
                <w:lang w:val="lt-LT"/>
              </w:rPr>
              <w:t>numato vykdyti</w:t>
            </w:r>
            <w:r w:rsidR="00C01FEB" w:rsidRPr="00EB33CC">
              <w:rPr>
                <w:rFonts w:ascii="Times New Roman" w:hAnsi="Times New Roman" w:cs="Times New Roman"/>
                <w:sz w:val="24"/>
                <w:szCs w:val="24"/>
                <w:lang w:val="lt-LT"/>
              </w:rPr>
              <w:t xml:space="preserve"> 85 proc. atliekamų darbų, o UAB „Bikusta“ – 15 proc. Perkančioji organizacija 2016-12-28 </w:t>
            </w:r>
            <w:r w:rsidR="00AC0015">
              <w:rPr>
                <w:rFonts w:ascii="Times New Roman" w:hAnsi="Times New Roman" w:cs="Times New Roman"/>
                <w:sz w:val="24"/>
                <w:szCs w:val="24"/>
                <w:lang w:val="lt-LT"/>
              </w:rPr>
              <w:t>(</w:t>
            </w:r>
            <w:r w:rsidR="00C01FEB" w:rsidRPr="00EB33CC">
              <w:rPr>
                <w:rFonts w:ascii="Times New Roman" w:hAnsi="Times New Roman" w:cs="Times New Roman"/>
                <w:sz w:val="24"/>
                <w:szCs w:val="24"/>
                <w:lang w:val="lt-LT"/>
              </w:rPr>
              <w:t xml:space="preserve">CVP IS </w:t>
            </w:r>
            <w:r w:rsidR="00A0349B">
              <w:rPr>
                <w:rFonts w:ascii="Times New Roman" w:hAnsi="Times New Roman" w:cs="Times New Roman"/>
                <w:sz w:val="24"/>
                <w:szCs w:val="24"/>
                <w:lang w:val="lt-LT"/>
              </w:rPr>
              <w:t>pranešimo</w:t>
            </w:r>
            <w:r w:rsidR="00C01FEB" w:rsidRPr="00EB33CC">
              <w:rPr>
                <w:rFonts w:ascii="Times New Roman" w:hAnsi="Times New Roman" w:cs="Times New Roman"/>
                <w:sz w:val="24"/>
                <w:szCs w:val="24"/>
                <w:lang w:val="lt-LT"/>
              </w:rPr>
              <w:t xml:space="preserve"> Nr.4855860</w:t>
            </w:r>
            <w:r w:rsidR="00AC0015">
              <w:rPr>
                <w:rFonts w:ascii="Times New Roman" w:hAnsi="Times New Roman" w:cs="Times New Roman"/>
                <w:sz w:val="24"/>
                <w:szCs w:val="24"/>
                <w:lang w:val="lt-LT"/>
              </w:rPr>
              <w:t>)</w:t>
            </w:r>
            <w:r w:rsidR="00C01FEB" w:rsidRPr="00EB33CC">
              <w:rPr>
                <w:rFonts w:ascii="Times New Roman" w:hAnsi="Times New Roman" w:cs="Times New Roman"/>
                <w:sz w:val="24"/>
                <w:szCs w:val="24"/>
                <w:lang w:val="lt-LT"/>
              </w:rPr>
              <w:t xml:space="preserve"> kreipėsi į UAB “Ligaja“ prašydama detalizuoti ūkio subjektų grupės narių prisiimtinus įsipareigojimus sutarčiai vykdyti. </w:t>
            </w:r>
            <w:r w:rsidR="00A0349B">
              <w:rPr>
                <w:rFonts w:ascii="Times New Roman" w:hAnsi="Times New Roman" w:cs="Times New Roman"/>
                <w:sz w:val="24"/>
                <w:szCs w:val="24"/>
                <w:lang w:val="lt-LT"/>
              </w:rPr>
              <w:t>Tiekėjas a</w:t>
            </w:r>
            <w:r w:rsidR="00C01FEB" w:rsidRPr="00EB33CC">
              <w:rPr>
                <w:rFonts w:ascii="Times New Roman" w:hAnsi="Times New Roman" w:cs="Times New Roman"/>
                <w:sz w:val="24"/>
                <w:szCs w:val="24"/>
                <w:lang w:val="lt-LT"/>
              </w:rPr>
              <w:t>tsakydama</w:t>
            </w:r>
            <w:r w:rsidR="00A0349B">
              <w:rPr>
                <w:rFonts w:ascii="Times New Roman" w:hAnsi="Times New Roman" w:cs="Times New Roman"/>
                <w:sz w:val="24"/>
                <w:szCs w:val="24"/>
                <w:lang w:val="lt-LT"/>
              </w:rPr>
              <w:t>s</w:t>
            </w:r>
            <w:r w:rsidR="00C01FEB" w:rsidRPr="00EB33CC">
              <w:rPr>
                <w:rFonts w:ascii="Times New Roman" w:hAnsi="Times New Roman" w:cs="Times New Roman"/>
                <w:sz w:val="24"/>
                <w:szCs w:val="24"/>
                <w:lang w:val="lt-LT"/>
              </w:rPr>
              <w:t xml:space="preserve"> </w:t>
            </w:r>
            <w:r w:rsidR="00A0349B">
              <w:rPr>
                <w:rFonts w:ascii="Times New Roman" w:hAnsi="Times New Roman" w:cs="Times New Roman"/>
                <w:sz w:val="24"/>
                <w:szCs w:val="24"/>
                <w:lang w:val="lt-LT"/>
              </w:rPr>
              <w:t>(CVP IS pranešimo</w:t>
            </w:r>
            <w:r w:rsidR="00C01FEB" w:rsidRPr="00EB33CC">
              <w:rPr>
                <w:rFonts w:ascii="Times New Roman" w:hAnsi="Times New Roman" w:cs="Times New Roman"/>
                <w:sz w:val="24"/>
                <w:szCs w:val="24"/>
                <w:lang w:val="lt-LT"/>
              </w:rPr>
              <w:t xml:space="preserve"> Nr. 4860673</w:t>
            </w:r>
            <w:r w:rsidR="00A0349B">
              <w:rPr>
                <w:rFonts w:ascii="Times New Roman" w:hAnsi="Times New Roman" w:cs="Times New Roman"/>
                <w:sz w:val="24"/>
                <w:szCs w:val="24"/>
                <w:lang w:val="lt-LT"/>
              </w:rPr>
              <w:t>)</w:t>
            </w:r>
            <w:r w:rsidR="00C01FEB" w:rsidRPr="00EB33CC">
              <w:rPr>
                <w:rFonts w:ascii="Times New Roman" w:hAnsi="Times New Roman" w:cs="Times New Roman"/>
                <w:sz w:val="24"/>
                <w:szCs w:val="24"/>
                <w:lang w:val="lt-LT"/>
              </w:rPr>
              <w:t xml:space="preserve"> pateikė 2016-12-28 Deklaraciją Nr. 16/12-28 (1) kurioje nurodo</w:t>
            </w:r>
            <w:r w:rsidR="00EE3F34" w:rsidRPr="00EB33CC">
              <w:rPr>
                <w:rFonts w:ascii="Times New Roman" w:hAnsi="Times New Roman" w:cs="Times New Roman"/>
                <w:sz w:val="24"/>
                <w:szCs w:val="24"/>
                <w:lang w:val="lt-LT"/>
              </w:rPr>
              <w:t>, kad</w:t>
            </w:r>
            <w:r w:rsidR="009E0A47">
              <w:rPr>
                <w:rFonts w:ascii="Times New Roman" w:hAnsi="Times New Roman" w:cs="Times New Roman"/>
                <w:sz w:val="24"/>
                <w:szCs w:val="24"/>
                <w:lang w:val="lt-LT"/>
              </w:rPr>
              <w:t xml:space="preserve"> </w:t>
            </w:r>
            <w:r w:rsidR="00C01FEB" w:rsidRPr="00EB33CC">
              <w:rPr>
                <w:rFonts w:ascii="Times New Roman" w:hAnsi="Times New Roman" w:cs="Times New Roman"/>
                <w:sz w:val="24"/>
                <w:szCs w:val="24"/>
                <w:lang w:val="lt-LT"/>
              </w:rPr>
              <w:t xml:space="preserve">UAB „Bikusta“ atliks objekto atliekamų darbų techninį vadovavimą, vitražo restauravimą ir priskirtus bendrus statybos darbus, o UAB „Ligaja“ darbų apimtyse bus dalis bendrų statybos darbų &lt;...&gt;“. Atsižvelgiant į nurodytą darbų pasiskirstymą bei į Pirkimo sąlygų 20 punkto nuostatą „Jei bendrą pasiūlymą pateikia ūkio subjektų grupė &lt;...&gt;, 3 lentelės 1 punkte nustatytus reikalavimus turi atitikti ir pateikti nurodytus dokumentus ūkio subjektų grupei atstovaujantis narys arba ūkio subjektų grupės nariai, </w:t>
            </w:r>
            <w:r w:rsidR="00C01FEB" w:rsidRPr="00EB33CC">
              <w:rPr>
                <w:rFonts w:ascii="Times New Roman" w:hAnsi="Times New Roman" w:cs="Times New Roman"/>
                <w:sz w:val="24"/>
                <w:szCs w:val="24"/>
                <w:u w:val="single"/>
                <w:lang w:val="lt-LT"/>
              </w:rPr>
              <w:t>kurių prisiimtoms prievolėms pagal sutartį vykdyti reikia turėti atitinkamus dokumentus verstis ta veikla</w:t>
            </w:r>
            <w:r w:rsidR="00C01FEB" w:rsidRPr="00EB33CC">
              <w:rPr>
                <w:rFonts w:ascii="Times New Roman" w:hAnsi="Times New Roman" w:cs="Times New Roman"/>
                <w:sz w:val="24"/>
                <w:szCs w:val="24"/>
                <w:lang w:val="lt-LT"/>
              </w:rPr>
              <w:t>, kuri reikalinga sutarčiai įvykdyti“ Tarnyba konstatuoja, kad Pirkimo sąlygų 19 punkto 3 lentelės „Tiekėjo techninis ir profesinis pajėgumas“ 1 punktu įtvirtintą sąlygą tur</w:t>
            </w:r>
            <w:r w:rsidR="00A57929" w:rsidRPr="00EB33CC">
              <w:rPr>
                <w:rFonts w:ascii="Times New Roman" w:hAnsi="Times New Roman" w:cs="Times New Roman"/>
                <w:sz w:val="24"/>
                <w:szCs w:val="24"/>
                <w:lang w:val="lt-LT"/>
              </w:rPr>
              <w:t>ėjo</w:t>
            </w:r>
            <w:r w:rsidR="00C01FEB" w:rsidRPr="00EB33CC">
              <w:rPr>
                <w:rFonts w:ascii="Times New Roman" w:hAnsi="Times New Roman" w:cs="Times New Roman"/>
                <w:sz w:val="24"/>
                <w:szCs w:val="24"/>
                <w:lang w:val="lt-LT"/>
              </w:rPr>
              <w:t xml:space="preserve"> atitikti bei pateikti tai įrodančius dokumentus</w:t>
            </w:r>
            <w:r w:rsidR="00695244" w:rsidRPr="00EB33CC">
              <w:rPr>
                <w:rFonts w:ascii="Times New Roman" w:hAnsi="Times New Roman" w:cs="Times New Roman"/>
                <w:sz w:val="24"/>
                <w:szCs w:val="24"/>
                <w:lang w:val="lt-LT"/>
              </w:rPr>
              <w:t xml:space="preserve"> abu jungtinės veiklos partneriai, t.</w:t>
            </w:r>
            <w:r w:rsidR="00A57929" w:rsidRPr="00EB33CC">
              <w:rPr>
                <w:rFonts w:ascii="Times New Roman" w:hAnsi="Times New Roman" w:cs="Times New Roman"/>
                <w:sz w:val="24"/>
                <w:szCs w:val="24"/>
                <w:lang w:val="lt-LT"/>
              </w:rPr>
              <w:t xml:space="preserve"> </w:t>
            </w:r>
            <w:r w:rsidR="00695244" w:rsidRPr="00EB33CC">
              <w:rPr>
                <w:rFonts w:ascii="Times New Roman" w:hAnsi="Times New Roman" w:cs="Times New Roman"/>
                <w:sz w:val="24"/>
                <w:szCs w:val="24"/>
                <w:lang w:val="lt-LT"/>
              </w:rPr>
              <w:t>y.</w:t>
            </w:r>
            <w:r w:rsidR="00C01FEB" w:rsidRPr="00EB33CC">
              <w:rPr>
                <w:rFonts w:ascii="Times New Roman" w:hAnsi="Times New Roman" w:cs="Times New Roman"/>
                <w:sz w:val="24"/>
                <w:szCs w:val="24"/>
                <w:lang w:val="lt-LT"/>
              </w:rPr>
              <w:t xml:space="preserve"> tiek UAB „Bikusta</w:t>
            </w:r>
            <w:r w:rsidR="00A57929" w:rsidRPr="00EB33CC">
              <w:rPr>
                <w:rFonts w:ascii="Times New Roman" w:hAnsi="Times New Roman" w:cs="Times New Roman"/>
                <w:sz w:val="24"/>
                <w:szCs w:val="24"/>
                <w:lang w:val="lt-LT"/>
              </w:rPr>
              <w:t>“</w:t>
            </w:r>
            <w:r w:rsidR="00C01FEB" w:rsidRPr="00EB33CC">
              <w:rPr>
                <w:rFonts w:ascii="Times New Roman" w:hAnsi="Times New Roman" w:cs="Times New Roman"/>
                <w:sz w:val="24"/>
                <w:szCs w:val="24"/>
                <w:lang w:val="lt-LT"/>
              </w:rPr>
              <w:t>, tiek UAB</w:t>
            </w:r>
            <w:r w:rsidR="00A57929" w:rsidRPr="00EB33CC">
              <w:rPr>
                <w:rFonts w:ascii="Times New Roman" w:hAnsi="Times New Roman" w:cs="Times New Roman"/>
                <w:sz w:val="24"/>
                <w:szCs w:val="24"/>
                <w:lang w:val="lt-LT"/>
              </w:rPr>
              <w:t xml:space="preserve"> </w:t>
            </w:r>
            <w:r w:rsidR="00C01FEB" w:rsidRPr="00EB33CC">
              <w:rPr>
                <w:rFonts w:ascii="Times New Roman" w:hAnsi="Times New Roman" w:cs="Times New Roman"/>
                <w:sz w:val="24"/>
                <w:szCs w:val="24"/>
                <w:lang w:val="lt-LT"/>
              </w:rPr>
              <w:t>“Ligaja“.</w:t>
            </w:r>
          </w:p>
          <w:p w:rsidR="00B51148" w:rsidRPr="00EB33CC" w:rsidRDefault="00B51148" w:rsidP="002666EC">
            <w:pPr>
              <w:spacing w:after="0" w:line="240" w:lineRule="auto"/>
              <w:ind w:firstLine="738"/>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2) Administracinis pastatas V. Kudirkos g. 18-1, 18-2, Vilniuje, kuriame numatoma atlikti paprastojo remonto darbus, yra įtrauktas į Kultūros vertybių registrą (unikalus kodas 15913), o tarp jo vertingųjų savybių nurodyta sienų tapyba „Mūsų kraštas“ (1978-1980 m., autorės S. Veiverytė - Liugailienė, A. Banytė, N. Daškova) ir  centrinės dalies pasitarimų patalpoje esantis vitražas (1980 m., autorius – A. Dovydėnas). Perkančioji organizacija Pirkimo sąlygose numatė vitražo restauravimo darbus ir tai išskyrė Pirkimo sąlygų 1 priede „Pasiūlymo forma“ atskira eilute, tačiau jokių konkrečių reikalavimų restauratoriams nekėlė. Po vokų atplėšimo procedūros, pasiūlymų vertinimo metu, Perkančioji organizacija</w:t>
            </w:r>
            <w:r w:rsidR="003D089F" w:rsidRPr="007050AB">
              <w:rPr>
                <w:rFonts w:ascii="Times New Roman" w:hAnsi="Times New Roman" w:cs="Times New Roman"/>
                <w:color w:val="000000" w:themeColor="text1"/>
                <w:sz w:val="24"/>
                <w:szCs w:val="24"/>
                <w:lang w:val="lt-LT"/>
              </w:rPr>
              <w:t xml:space="preserve">, iš dalies tenkindama tiekėjo „Irdaiva“ </w:t>
            </w:r>
            <w:r w:rsidR="00AC1A57" w:rsidRPr="007050AB">
              <w:rPr>
                <w:rFonts w:ascii="Times New Roman" w:hAnsi="Times New Roman" w:cs="Times New Roman"/>
                <w:color w:val="000000" w:themeColor="text1"/>
                <w:sz w:val="24"/>
                <w:szCs w:val="24"/>
                <w:lang w:val="lt-LT"/>
              </w:rPr>
              <w:t>2016-12-28 (CVP IS</w:t>
            </w:r>
            <w:r w:rsidR="00484DD7" w:rsidRPr="007050AB">
              <w:rPr>
                <w:rFonts w:ascii="Times New Roman" w:hAnsi="Times New Roman" w:cs="Times New Roman"/>
                <w:color w:val="000000" w:themeColor="text1"/>
                <w:sz w:val="24"/>
                <w:szCs w:val="24"/>
                <w:lang w:val="lt-LT"/>
              </w:rPr>
              <w:t xml:space="preserve"> pranešimo</w:t>
            </w:r>
            <w:r w:rsidR="00AC1A57" w:rsidRPr="007050AB">
              <w:rPr>
                <w:rFonts w:ascii="Times New Roman" w:hAnsi="Times New Roman" w:cs="Times New Roman"/>
                <w:color w:val="000000" w:themeColor="text1"/>
                <w:sz w:val="24"/>
                <w:szCs w:val="24"/>
                <w:lang w:val="lt-LT"/>
              </w:rPr>
              <w:t xml:space="preserve"> Nr. 4856210) </w:t>
            </w:r>
            <w:r w:rsidR="003D089F" w:rsidRPr="007050AB">
              <w:rPr>
                <w:rFonts w:ascii="Times New Roman" w:hAnsi="Times New Roman" w:cs="Times New Roman"/>
                <w:color w:val="000000" w:themeColor="text1"/>
                <w:sz w:val="24"/>
                <w:szCs w:val="24"/>
                <w:lang w:val="lt-LT"/>
              </w:rPr>
              <w:t>gautą pretenzją</w:t>
            </w:r>
            <w:r w:rsidR="004B2581" w:rsidRPr="007050AB">
              <w:rPr>
                <w:rFonts w:ascii="Times New Roman" w:hAnsi="Times New Roman" w:cs="Times New Roman"/>
                <w:color w:val="000000" w:themeColor="text1"/>
                <w:sz w:val="24"/>
                <w:szCs w:val="24"/>
                <w:lang w:val="lt-LT"/>
              </w:rPr>
              <w:t>,</w:t>
            </w:r>
            <w:r w:rsidRPr="007050AB">
              <w:rPr>
                <w:rFonts w:ascii="Times New Roman" w:hAnsi="Times New Roman" w:cs="Times New Roman"/>
                <w:color w:val="000000" w:themeColor="text1"/>
                <w:sz w:val="24"/>
                <w:szCs w:val="24"/>
                <w:lang w:val="lt-LT"/>
              </w:rPr>
              <w:t xml:space="preserve"> 2017-01-06  </w:t>
            </w:r>
            <w:r w:rsidR="003D089F" w:rsidRPr="007050AB">
              <w:rPr>
                <w:rFonts w:ascii="Times New Roman" w:hAnsi="Times New Roman" w:cs="Times New Roman"/>
                <w:color w:val="000000" w:themeColor="text1"/>
                <w:sz w:val="24"/>
                <w:szCs w:val="24"/>
                <w:lang w:val="lt-LT"/>
              </w:rPr>
              <w:t>(</w:t>
            </w:r>
            <w:r w:rsidRPr="007050AB">
              <w:rPr>
                <w:rFonts w:ascii="Times New Roman" w:hAnsi="Times New Roman" w:cs="Times New Roman"/>
                <w:color w:val="000000" w:themeColor="text1"/>
                <w:sz w:val="24"/>
                <w:szCs w:val="24"/>
                <w:lang w:val="lt-LT"/>
              </w:rPr>
              <w:t xml:space="preserve">CVP IS </w:t>
            </w:r>
            <w:r w:rsidR="003D089F" w:rsidRPr="007050AB">
              <w:rPr>
                <w:rFonts w:ascii="Times New Roman" w:hAnsi="Times New Roman" w:cs="Times New Roman"/>
                <w:color w:val="000000" w:themeColor="text1"/>
                <w:sz w:val="24"/>
                <w:szCs w:val="24"/>
                <w:lang w:val="lt-LT"/>
              </w:rPr>
              <w:t>pranešimo Nr.</w:t>
            </w:r>
            <w:r w:rsidRPr="007050AB">
              <w:rPr>
                <w:rFonts w:ascii="Times New Roman" w:hAnsi="Times New Roman" w:cs="Times New Roman"/>
                <w:color w:val="000000" w:themeColor="text1"/>
                <w:sz w:val="24"/>
                <w:szCs w:val="24"/>
                <w:lang w:val="lt-LT"/>
              </w:rPr>
              <w:t xml:space="preserve"> 4874632</w:t>
            </w:r>
            <w:r w:rsidR="003D089F" w:rsidRPr="007050AB">
              <w:rPr>
                <w:rFonts w:ascii="Times New Roman" w:hAnsi="Times New Roman" w:cs="Times New Roman"/>
                <w:color w:val="000000" w:themeColor="text1"/>
                <w:sz w:val="24"/>
                <w:szCs w:val="24"/>
                <w:lang w:val="lt-LT"/>
              </w:rPr>
              <w:t>)</w:t>
            </w:r>
            <w:r w:rsidRPr="007050AB">
              <w:rPr>
                <w:rFonts w:ascii="Times New Roman" w:hAnsi="Times New Roman" w:cs="Times New Roman"/>
                <w:color w:val="000000" w:themeColor="text1"/>
                <w:sz w:val="24"/>
                <w:szCs w:val="24"/>
                <w:lang w:val="lt-LT"/>
              </w:rPr>
              <w:t xml:space="preserve"> paprašė tiekėjų iki 2017 m. sausio 13 d. papildyti </w:t>
            </w:r>
            <w:r w:rsidRPr="00EB33CC">
              <w:rPr>
                <w:rFonts w:ascii="Times New Roman" w:hAnsi="Times New Roman" w:cs="Times New Roman"/>
                <w:sz w:val="24"/>
                <w:szCs w:val="24"/>
                <w:lang w:val="lt-LT"/>
              </w:rPr>
              <w:t>pasiūlymus pateikiant dokumentus, įrodančius tiekėjo </w:t>
            </w:r>
            <w:r w:rsidRPr="00EB33CC">
              <w:rPr>
                <w:rFonts w:ascii="Times New Roman" w:hAnsi="Times New Roman" w:cs="Times New Roman"/>
                <w:sz w:val="24"/>
                <w:szCs w:val="24"/>
                <w:u w:val="single"/>
                <w:lang w:val="lt-LT"/>
              </w:rPr>
              <w:t>pasiūlymų pateikimo metu</w:t>
            </w:r>
            <w:r w:rsidRPr="00EB33CC">
              <w:rPr>
                <w:rFonts w:ascii="Times New Roman" w:hAnsi="Times New Roman" w:cs="Times New Roman"/>
                <w:sz w:val="24"/>
                <w:szCs w:val="24"/>
                <w:lang w:val="lt-LT"/>
              </w:rPr>
              <w:t xml:space="preserve"> turėtą teisę atlikti vykdomame pirkime nurodyto vitražo restauravimo darbus, t. y. kvalifikacinius pažymėjimus, įrodančius ne žemesnę nei pirmos kategorijos vitražo restauratoriaus kvalifikaciją bei kitus dokumentus, įrodančius tiekėjo galimybę pasitelkti vitražo restauratorių (pvz. ketinimų protokolas, deklaracija ar kt. dokumentai). Tarnyba konstatuoja, kad vertindama atsiųstus papildomus dokumentus, Perkančioji organizacija nesilaikė savo pačios iškelto reikalavimo pateikti dokumentus įrodančius pasiūlymo metu turėtą teisę atlikti vitražo restauravimo darbus, ir priėmė tiekėjo UAB „Mūras“ pateiktą specialisto D. J. B. deklaraciją, sudarytą 2017-01-11, kaip tinkamą, nors deklaracijos sudarymo data įrodo, kad susitarimas buvo sudarytas jau po pasiūlymo pateikimo termino.</w:t>
            </w:r>
          </w:p>
          <w:p w:rsidR="00B51148" w:rsidRPr="00EB33CC" w:rsidRDefault="00B51148" w:rsidP="00386B70">
            <w:pPr>
              <w:autoSpaceDE w:val="0"/>
              <w:autoSpaceDN w:val="0"/>
              <w:adjustRightInd w:val="0"/>
              <w:spacing w:after="0" w:line="240" w:lineRule="auto"/>
              <w:ind w:firstLine="738"/>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Pažymėtina, kad toks Perkančiosios organizacijos sprendimas prieštarauja  2017-01-19</w:t>
            </w:r>
            <w:r w:rsidR="00DB5603">
              <w:rPr>
                <w:rFonts w:ascii="Times New Roman" w:hAnsi="Times New Roman" w:cs="Times New Roman"/>
                <w:sz w:val="24"/>
                <w:szCs w:val="24"/>
                <w:lang w:val="lt-LT"/>
              </w:rPr>
              <w:t xml:space="preserve"> (CVP IS pranešimu Nr.4899332)</w:t>
            </w:r>
            <w:r w:rsidRPr="00EB33CC">
              <w:rPr>
                <w:rFonts w:ascii="Times New Roman" w:hAnsi="Times New Roman" w:cs="Times New Roman"/>
                <w:sz w:val="24"/>
                <w:szCs w:val="24"/>
                <w:lang w:val="lt-LT"/>
              </w:rPr>
              <w:t xml:space="preserve"> priimtam sprendimui atmesti </w:t>
            </w:r>
            <w:r w:rsidR="009A68FB">
              <w:rPr>
                <w:rFonts w:ascii="Times New Roman" w:hAnsi="Times New Roman" w:cs="Times New Roman"/>
                <w:sz w:val="24"/>
                <w:szCs w:val="24"/>
                <w:lang w:val="lt-LT"/>
              </w:rPr>
              <w:t>tiekėjo</w:t>
            </w:r>
            <w:r w:rsidRPr="00EB33CC">
              <w:rPr>
                <w:rFonts w:ascii="Times New Roman" w:hAnsi="Times New Roman" w:cs="Times New Roman"/>
                <w:sz w:val="24"/>
                <w:szCs w:val="24"/>
                <w:lang w:val="lt-LT"/>
              </w:rPr>
              <w:t xml:space="preserve"> UAB „Alfa idėjos“ </w:t>
            </w:r>
            <w:r w:rsidR="000305AB">
              <w:rPr>
                <w:rFonts w:ascii="Times New Roman" w:hAnsi="Times New Roman" w:cs="Times New Roman"/>
                <w:sz w:val="24"/>
                <w:szCs w:val="24"/>
                <w:lang w:val="lt-LT"/>
              </w:rPr>
              <w:t xml:space="preserve">2017-01-04 (CVP IS pranešimu Nr.4868586) </w:t>
            </w:r>
            <w:r w:rsidR="00837599">
              <w:rPr>
                <w:rFonts w:ascii="Times New Roman" w:hAnsi="Times New Roman" w:cs="Times New Roman"/>
                <w:sz w:val="24"/>
                <w:szCs w:val="24"/>
                <w:lang w:val="lt-LT"/>
              </w:rPr>
              <w:t xml:space="preserve">pateiktą </w:t>
            </w:r>
            <w:r w:rsidR="00C7397F" w:rsidRPr="00EB33CC">
              <w:rPr>
                <w:rFonts w:ascii="Times New Roman" w:hAnsi="Times New Roman" w:cs="Times New Roman"/>
                <w:sz w:val="24"/>
                <w:szCs w:val="24"/>
                <w:lang w:val="lt-LT"/>
              </w:rPr>
              <w:t>VĮ Statybos produ</w:t>
            </w:r>
            <w:r w:rsidR="00C7397F">
              <w:rPr>
                <w:rFonts w:ascii="Times New Roman" w:hAnsi="Times New Roman" w:cs="Times New Roman"/>
                <w:sz w:val="24"/>
                <w:szCs w:val="24"/>
                <w:lang w:val="lt-LT"/>
              </w:rPr>
              <w:t>kcijos sertifikavimo centro 2016</w:t>
            </w:r>
            <w:r w:rsidR="00C7397F" w:rsidRPr="00EB33CC">
              <w:rPr>
                <w:rFonts w:ascii="Times New Roman" w:hAnsi="Times New Roman" w:cs="Times New Roman"/>
                <w:sz w:val="24"/>
                <w:szCs w:val="24"/>
                <w:lang w:val="lt-LT"/>
              </w:rPr>
              <w:t>-</w:t>
            </w:r>
            <w:r w:rsidR="00C7397F">
              <w:rPr>
                <w:rFonts w:ascii="Times New Roman" w:hAnsi="Times New Roman" w:cs="Times New Roman"/>
                <w:sz w:val="24"/>
                <w:szCs w:val="24"/>
                <w:lang w:val="lt-LT"/>
              </w:rPr>
              <w:t>12-23</w:t>
            </w:r>
            <w:r w:rsidR="00C7397F" w:rsidRPr="00EB33CC">
              <w:rPr>
                <w:rFonts w:ascii="Times New Roman" w:hAnsi="Times New Roman" w:cs="Times New Roman"/>
                <w:sz w:val="24"/>
                <w:szCs w:val="24"/>
                <w:lang w:val="lt-LT"/>
              </w:rPr>
              <w:t xml:space="preserve"> išduot</w:t>
            </w:r>
            <w:r w:rsidR="00386B70">
              <w:rPr>
                <w:rFonts w:ascii="Times New Roman" w:hAnsi="Times New Roman" w:cs="Times New Roman"/>
                <w:sz w:val="24"/>
                <w:szCs w:val="24"/>
                <w:lang w:val="lt-LT"/>
              </w:rPr>
              <w:t xml:space="preserve">ą </w:t>
            </w:r>
            <w:r w:rsidR="00C7397F" w:rsidRPr="00EB33CC">
              <w:rPr>
                <w:rFonts w:ascii="Times New Roman" w:hAnsi="Times New Roman" w:cs="Times New Roman"/>
                <w:sz w:val="24"/>
                <w:szCs w:val="24"/>
                <w:lang w:val="lt-LT"/>
              </w:rPr>
              <w:t>Kvalifikacijos atestat</w:t>
            </w:r>
            <w:r w:rsidR="00386B70">
              <w:rPr>
                <w:rFonts w:ascii="Times New Roman" w:hAnsi="Times New Roman" w:cs="Times New Roman"/>
                <w:sz w:val="24"/>
                <w:szCs w:val="24"/>
                <w:lang w:val="lt-LT"/>
              </w:rPr>
              <w:t>ą</w:t>
            </w:r>
            <w:r w:rsidR="00C7397F" w:rsidRPr="00EB33CC">
              <w:rPr>
                <w:rFonts w:ascii="Times New Roman" w:hAnsi="Times New Roman" w:cs="Times New Roman"/>
                <w:sz w:val="24"/>
                <w:szCs w:val="24"/>
                <w:lang w:val="lt-LT"/>
              </w:rPr>
              <w:t xml:space="preserve"> Nr. </w:t>
            </w:r>
            <w:r w:rsidR="00C7397F">
              <w:rPr>
                <w:rFonts w:ascii="Times New Roman" w:hAnsi="Times New Roman" w:cs="Times New Roman"/>
                <w:sz w:val="24"/>
                <w:szCs w:val="24"/>
                <w:lang w:val="lt-LT"/>
              </w:rPr>
              <w:t>6737</w:t>
            </w:r>
            <w:r w:rsidR="00334FB0">
              <w:rPr>
                <w:rFonts w:ascii="Times New Roman" w:hAnsi="Times New Roman" w:cs="Times New Roman"/>
                <w:sz w:val="24"/>
                <w:szCs w:val="24"/>
                <w:lang w:val="lt-LT"/>
              </w:rPr>
              <w:t xml:space="preserve"> kaip</w:t>
            </w:r>
            <w:r w:rsidR="00C7397F">
              <w:rPr>
                <w:rFonts w:ascii="Times New Roman" w:hAnsi="Times New Roman" w:cs="Times New Roman"/>
                <w:sz w:val="24"/>
                <w:szCs w:val="24"/>
                <w:lang w:val="lt-LT"/>
              </w:rPr>
              <w:t xml:space="preserve"> </w:t>
            </w:r>
            <w:r w:rsidRPr="00EB33CC">
              <w:rPr>
                <w:rFonts w:ascii="Times New Roman" w:hAnsi="Times New Roman" w:cs="Times New Roman"/>
                <w:sz w:val="24"/>
                <w:szCs w:val="24"/>
                <w:lang w:val="lt-LT"/>
              </w:rPr>
              <w:t>patikslinimą dėl pasiūlymų pateikimo metu turėtos teisės atlikti oro kondicionavimo inžinerinių sistemų įrengimo darbus motyvuojant, kad „kvalifikacijos atestato &lt;...&gt; patvirtinančio galimybę atlikti oro kondicionavimo inžinerinių sistemų įrengimo darbus, išdavimo data yra po pirkimo dokumentuose nustatyto pasiūlymo pateikimo termino paskutinės dienos“. Tarnyba konstatuoja, kad Perkančioji organizacija skirtingai vertindama tiekėjų atitikimą kvalifikaciniams reikalavimams nesilaikė pagrindinių pirkimų principų bei juos pažeidė.</w:t>
            </w:r>
          </w:p>
        </w:tc>
      </w:tr>
      <w:tr w:rsidR="00EB33CC" w:rsidRPr="00D151AE" w:rsidTr="001702D4">
        <w:tc>
          <w:tcPr>
            <w:tcW w:w="445" w:type="dxa"/>
          </w:tcPr>
          <w:p w:rsidR="005C27AF" w:rsidRPr="00EB33CC" w:rsidRDefault="005C27AF" w:rsidP="00935231">
            <w:pPr>
              <w:pStyle w:val="Sraopastraipa"/>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5C27AF" w:rsidRPr="00EB33CC" w:rsidRDefault="00BA5A31" w:rsidP="00BA5A31">
            <w:pPr>
              <w:jc w:val="both"/>
              <w:rPr>
                <w:rFonts w:ascii="Times New Roman" w:eastAsia="Calibri" w:hAnsi="Times New Roman" w:cs="Times New Roman"/>
                <w:i/>
                <w:sz w:val="24"/>
                <w:szCs w:val="24"/>
                <w:lang w:val="lt-LT"/>
              </w:rPr>
            </w:pPr>
            <w:r w:rsidRPr="005723C3">
              <w:rPr>
                <w:rFonts w:ascii="Times New Roman" w:hAnsi="Times New Roman" w:cs="Times New Roman"/>
                <w:i/>
                <w:sz w:val="24"/>
                <w:szCs w:val="24"/>
                <w:lang w:val="lt-LT"/>
              </w:rPr>
              <w:t xml:space="preserve">Įstatymo </w:t>
            </w:r>
            <w:r w:rsidRPr="005723C3">
              <w:rPr>
                <w:rFonts w:ascii="Times New Roman" w:hAnsi="Times New Roman" w:cs="Times New Roman"/>
                <w:bCs/>
                <w:i/>
                <w:sz w:val="24"/>
                <w:szCs w:val="24"/>
                <w:lang w:val="lt-LT"/>
              </w:rPr>
              <w:t>87 straipsnio 1 dalis</w:t>
            </w:r>
            <w:r w:rsidRPr="005723C3">
              <w:rPr>
                <w:rFonts w:ascii="Times New Roman" w:hAnsi="Times New Roman" w:cs="Times New Roman"/>
                <w:bCs/>
                <w:i/>
                <w:sz w:val="24"/>
                <w:szCs w:val="24"/>
                <w:vertAlign w:val="superscript"/>
                <w:lang w:val="lt-LT"/>
              </w:rPr>
              <w:footnoteReference w:id="25"/>
            </w:r>
            <w:r>
              <w:rPr>
                <w:rFonts w:ascii="Times New Roman" w:hAnsi="Times New Roman" w:cs="Times New Roman"/>
                <w:bCs/>
                <w:i/>
                <w:sz w:val="24"/>
                <w:szCs w:val="24"/>
                <w:lang w:val="lt-LT"/>
              </w:rPr>
              <w:t xml:space="preserve">, </w:t>
            </w:r>
            <w:r w:rsidR="005C27AF" w:rsidRPr="00EB33CC">
              <w:rPr>
                <w:rFonts w:ascii="Times New Roman" w:eastAsia="Calibri" w:hAnsi="Times New Roman" w:cs="Times New Roman"/>
                <w:i/>
                <w:sz w:val="24"/>
                <w:szCs w:val="24"/>
                <w:lang w:val="lt-LT"/>
              </w:rPr>
              <w:t>Įstatymo 32 straipsnio 1 dalis</w:t>
            </w:r>
            <w:r w:rsidR="005C27AF" w:rsidRPr="00EB33CC">
              <w:rPr>
                <w:rFonts w:ascii="Times New Roman" w:eastAsia="Calibri" w:hAnsi="Times New Roman" w:cs="Times New Roman"/>
                <w:i/>
                <w:sz w:val="24"/>
                <w:szCs w:val="24"/>
                <w:vertAlign w:val="superscript"/>
                <w:lang w:val="lt-LT"/>
              </w:rPr>
              <w:footnoteReference w:id="26"/>
            </w:r>
            <w:r w:rsidR="00E9511B">
              <w:rPr>
                <w:rFonts w:ascii="Times New Roman" w:eastAsia="Calibri" w:hAnsi="Times New Roman" w:cs="Times New Roman"/>
                <w:i/>
                <w:sz w:val="24"/>
                <w:szCs w:val="24"/>
                <w:lang w:val="lt-LT"/>
              </w:rPr>
              <w:t xml:space="preserve">, </w:t>
            </w:r>
            <w:r w:rsidR="007D5769" w:rsidRPr="005723C3">
              <w:rPr>
                <w:rFonts w:ascii="Times New Roman" w:hAnsi="Times New Roman" w:cs="Times New Roman"/>
                <w:bCs/>
                <w:i/>
                <w:sz w:val="24"/>
                <w:szCs w:val="24"/>
                <w:lang w:val="lt-LT"/>
              </w:rPr>
              <w:t xml:space="preserve">Įstatymo </w:t>
            </w:r>
            <w:r w:rsidR="007D5769" w:rsidRPr="005723C3">
              <w:rPr>
                <w:rFonts w:ascii="Times New Roman" w:hAnsi="Times New Roman" w:cs="Times New Roman"/>
                <w:i/>
                <w:sz w:val="24"/>
                <w:szCs w:val="24"/>
                <w:lang w:val="lt-LT"/>
              </w:rPr>
              <w:t>85 straipsnio 2 dalis</w:t>
            </w:r>
            <w:r w:rsidR="007D5769" w:rsidRPr="005723C3">
              <w:rPr>
                <w:rStyle w:val="Puslapioinaosnuoroda"/>
                <w:rFonts w:ascii="Times New Roman" w:hAnsi="Times New Roman" w:cs="Times New Roman"/>
                <w:i/>
                <w:sz w:val="24"/>
                <w:szCs w:val="24"/>
                <w:lang w:val="lt-LT"/>
              </w:rPr>
              <w:footnoteReference w:id="27"/>
            </w:r>
            <w:r w:rsidR="007D5769">
              <w:rPr>
                <w:rFonts w:ascii="Times New Roman" w:hAnsi="Times New Roman" w:cs="Times New Roman"/>
                <w:i/>
                <w:sz w:val="24"/>
                <w:szCs w:val="24"/>
                <w:lang w:val="lt-LT"/>
              </w:rPr>
              <w:t>;</w:t>
            </w:r>
            <w:r w:rsidR="007D5769" w:rsidRPr="005723C3">
              <w:rPr>
                <w:rFonts w:ascii="Times New Roman" w:hAnsi="Times New Roman" w:cs="Times New Roman"/>
                <w:i/>
                <w:sz w:val="24"/>
                <w:szCs w:val="24"/>
                <w:lang w:val="lt-LT"/>
              </w:rPr>
              <w:t xml:space="preserve"> Taisyklių </w:t>
            </w:r>
            <w:r w:rsidR="007D5769">
              <w:rPr>
                <w:rFonts w:ascii="Times New Roman" w:hAnsi="Times New Roman" w:cs="Times New Roman"/>
                <w:i/>
                <w:sz w:val="24"/>
                <w:szCs w:val="24"/>
                <w:lang w:val="lt-LT"/>
              </w:rPr>
              <w:t xml:space="preserve">60 </w:t>
            </w:r>
            <w:r w:rsidR="007D5769" w:rsidRPr="005723C3">
              <w:rPr>
                <w:rFonts w:ascii="Times New Roman" w:hAnsi="Times New Roman" w:cs="Times New Roman"/>
                <w:i/>
                <w:sz w:val="24"/>
                <w:szCs w:val="24"/>
                <w:lang w:val="lt-LT"/>
              </w:rPr>
              <w:t>punktas</w:t>
            </w:r>
            <w:r w:rsidR="007D5769" w:rsidRPr="005723C3">
              <w:rPr>
                <w:rStyle w:val="Puslapioinaosnuoroda"/>
                <w:rFonts w:ascii="Times New Roman" w:hAnsi="Times New Roman" w:cs="Times New Roman"/>
                <w:i/>
                <w:sz w:val="24"/>
                <w:szCs w:val="24"/>
                <w:lang w:val="lt-LT"/>
              </w:rPr>
              <w:footnoteReference w:id="28"/>
            </w:r>
          </w:p>
        </w:tc>
      </w:tr>
      <w:tr w:rsidR="00EB33CC" w:rsidRPr="00D151AE" w:rsidTr="001702D4">
        <w:tc>
          <w:tcPr>
            <w:tcW w:w="9606" w:type="dxa"/>
            <w:gridSpan w:val="2"/>
          </w:tcPr>
          <w:p w:rsidR="006018DB" w:rsidRPr="00EB33CC" w:rsidRDefault="005E7727" w:rsidP="002666EC">
            <w:pPr>
              <w:autoSpaceDE w:val="0"/>
              <w:autoSpaceDN w:val="0"/>
              <w:adjustRightInd w:val="0"/>
              <w:spacing w:after="0" w:line="240" w:lineRule="auto"/>
              <w:ind w:firstLine="738"/>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Atsižvelgiant į tai, kad Pirkimo sąlygų 19 punkto 3 lentelės „ Tiekėjo techninis ir profesinis pajėgumas“ 2 punktu reikalaujama turėti  „ne mažiau kaip 1 ypatingo statinio statybos vadovą &lt;...&gt; turintį teisę vadovauti tvarkomiesiems paveldosaugos darbams“ Tarnyba 2017-05-24 el. paštu paprašė Perkančiosios organizacijos nurodyti kokie konkretūs tvarkomieji paveldosaugos darbai buvo numatyti šiame pirkime. Perkančioji organizacija atsakydama nurodė, kad „</w:t>
            </w:r>
            <w:r w:rsidR="00A2446E" w:rsidRPr="00EB33CC">
              <w:rPr>
                <w:rFonts w:ascii="Times New Roman" w:hAnsi="Times New Roman" w:cs="Times New Roman"/>
                <w:sz w:val="24"/>
                <w:szCs w:val="24"/>
                <w:lang w:val="lt-LT"/>
              </w:rPr>
              <w:t xml:space="preserve">projektinėje dokumentacijoje </w:t>
            </w:r>
            <w:r w:rsidRPr="00EB33CC">
              <w:rPr>
                <w:rFonts w:ascii="Times New Roman" w:hAnsi="Times New Roman" w:cs="Times New Roman"/>
                <w:sz w:val="24"/>
                <w:szCs w:val="24"/>
                <w:lang w:val="lt-LT"/>
              </w:rPr>
              <w:t xml:space="preserve">numatyti darbai, susiję su vitražo restauravimu, sienos tapyba „Mūsų kraštas“, išorės tinko atstatymo darbai“. </w:t>
            </w:r>
            <w:r w:rsidR="00A2446E" w:rsidRPr="00EB33CC">
              <w:rPr>
                <w:rFonts w:ascii="Times New Roman" w:hAnsi="Times New Roman" w:cs="Times New Roman"/>
                <w:sz w:val="24"/>
                <w:szCs w:val="24"/>
                <w:lang w:val="lt-LT"/>
              </w:rPr>
              <w:t>Tarnybos paprašyta patikslinti</w:t>
            </w:r>
            <w:r w:rsidRPr="00EB33CC">
              <w:rPr>
                <w:rFonts w:ascii="Times New Roman" w:hAnsi="Times New Roman" w:cs="Times New Roman"/>
                <w:sz w:val="24"/>
                <w:szCs w:val="24"/>
                <w:lang w:val="lt-LT"/>
              </w:rPr>
              <w:t xml:space="preserve"> </w:t>
            </w:r>
            <w:r w:rsidR="00A2446E" w:rsidRPr="00EB33CC">
              <w:rPr>
                <w:rFonts w:ascii="Times New Roman" w:hAnsi="Times New Roman" w:cs="Times New Roman"/>
                <w:sz w:val="24"/>
                <w:szCs w:val="24"/>
                <w:lang w:val="lt-LT"/>
              </w:rPr>
              <w:t>numatomus darbus susijusius su sienų tapyba „Mūsų kraštas“</w:t>
            </w:r>
            <w:r w:rsidR="00FE79E9">
              <w:rPr>
                <w:rFonts w:ascii="Times New Roman" w:hAnsi="Times New Roman" w:cs="Times New Roman"/>
                <w:sz w:val="24"/>
                <w:szCs w:val="24"/>
                <w:lang w:val="lt-LT"/>
              </w:rPr>
              <w:t>,</w:t>
            </w:r>
            <w:r w:rsidRPr="00EB33CC">
              <w:rPr>
                <w:rFonts w:ascii="Times New Roman" w:hAnsi="Times New Roman" w:cs="Times New Roman"/>
                <w:sz w:val="24"/>
                <w:szCs w:val="24"/>
                <w:lang w:val="lt-LT"/>
              </w:rPr>
              <w:t xml:space="preserve"> </w:t>
            </w:r>
            <w:r w:rsidR="00A2446E" w:rsidRPr="00EB33CC">
              <w:rPr>
                <w:rFonts w:ascii="Times New Roman" w:hAnsi="Times New Roman" w:cs="Times New Roman"/>
                <w:sz w:val="24"/>
                <w:szCs w:val="24"/>
                <w:lang w:val="lt-LT"/>
              </w:rPr>
              <w:t xml:space="preserve">Perkančioji organizacija 2017-05-25 el. paštu atsakydama išdėstė „Visi darbai salėje organizuojami ir įgyvendinami taip, kad nepažeistų šios tapybos ir kartu būtų didinamas jos matomumas &lt;...&gt;. Lubų tvarkymo darbai salėje, kurioje yra sieninė tapyba, organizuojami ir atliekami taip, kad pasitarimų ir mokymų salės patalpos būtų atskirtos nuo salės tūrio taip, kad sieninė tapyba būtų matoma visa ir nepažeistų interjero visumos. &lt;...&gt; numatomi ir grindų dangos pakeitimo darbai, pažeistų salės tinko vietų atstatymas autentišku tinku ir spalva, kas reiškia, kad visi darbai atliekami siekiant nepažeisti minėtos sienų tapybos ir ją išsaugant“. </w:t>
            </w:r>
            <w:r w:rsidR="001A4990">
              <w:rPr>
                <w:rFonts w:ascii="Times New Roman" w:hAnsi="Times New Roman" w:cs="Times New Roman"/>
                <w:sz w:val="24"/>
                <w:szCs w:val="24"/>
                <w:lang w:val="lt-LT"/>
              </w:rPr>
              <w:t>Tarnyba p</w:t>
            </w:r>
            <w:r w:rsidR="00A2446E" w:rsidRPr="00EB33CC">
              <w:rPr>
                <w:rFonts w:ascii="Times New Roman" w:hAnsi="Times New Roman" w:cs="Times New Roman"/>
                <w:sz w:val="24"/>
                <w:szCs w:val="24"/>
                <w:lang w:val="lt-LT"/>
              </w:rPr>
              <w:t>ažym</w:t>
            </w:r>
            <w:r w:rsidR="001A4990">
              <w:rPr>
                <w:rFonts w:ascii="Times New Roman" w:hAnsi="Times New Roman" w:cs="Times New Roman"/>
                <w:sz w:val="24"/>
                <w:szCs w:val="24"/>
                <w:lang w:val="lt-LT"/>
              </w:rPr>
              <w:t>i</w:t>
            </w:r>
            <w:r w:rsidR="00A2446E" w:rsidRPr="00EB33CC">
              <w:rPr>
                <w:rFonts w:ascii="Times New Roman" w:hAnsi="Times New Roman" w:cs="Times New Roman"/>
                <w:sz w:val="24"/>
                <w:szCs w:val="24"/>
                <w:lang w:val="lt-LT"/>
              </w:rPr>
              <w:t xml:space="preserve">, kad techniniame projekte nurodyti ir apšvietimo darbai „Sieninės tapybos „Mūsų kraštas“ apšvietimas netinkamas, reikiamai neapšviečia jos, apšviečia tik viršutinę jos dalį, todėl jis demontuojamas. Projektuojama nauja &lt;...&gt; sieninės tapybos apšvietimo sistema“. </w:t>
            </w:r>
            <w:r w:rsidR="006018DB" w:rsidRPr="00EB33CC">
              <w:rPr>
                <w:rFonts w:ascii="Times New Roman" w:hAnsi="Times New Roman" w:cs="Times New Roman"/>
                <w:sz w:val="24"/>
                <w:szCs w:val="24"/>
                <w:lang w:val="lt-LT"/>
              </w:rPr>
              <w:t xml:space="preserve">    </w:t>
            </w:r>
          </w:p>
          <w:p w:rsidR="00A2446E" w:rsidRPr="00EB33CC" w:rsidRDefault="006018DB" w:rsidP="002666EC">
            <w:pPr>
              <w:autoSpaceDE w:val="0"/>
              <w:autoSpaceDN w:val="0"/>
              <w:adjustRightInd w:val="0"/>
              <w:spacing w:after="0" w:line="240" w:lineRule="auto"/>
              <w:ind w:firstLine="720"/>
              <w:jc w:val="both"/>
              <w:rPr>
                <w:rFonts w:ascii="Times New Roman" w:hAnsi="Times New Roman" w:cs="Times New Roman"/>
                <w:bCs/>
                <w:sz w:val="24"/>
                <w:szCs w:val="24"/>
                <w:lang w:val="lt-LT"/>
              </w:rPr>
            </w:pPr>
            <w:r w:rsidRPr="00EB33CC">
              <w:rPr>
                <w:rFonts w:ascii="Times New Roman" w:hAnsi="Times New Roman" w:cs="Times New Roman"/>
                <w:bCs/>
                <w:sz w:val="24"/>
                <w:szCs w:val="24"/>
                <w:lang w:val="lt-LT"/>
              </w:rPr>
              <w:t xml:space="preserve">Atsižvelgdama į perkamų darbų specifiką, Tarnyba </w:t>
            </w:r>
            <w:r w:rsidRPr="00EB33CC">
              <w:rPr>
                <w:rFonts w:ascii="Times New Roman" w:hAnsi="Times New Roman" w:cs="Times New Roman"/>
                <w:sz w:val="24"/>
                <w:szCs w:val="24"/>
                <w:lang w:val="lt-LT"/>
              </w:rPr>
              <w:t xml:space="preserve">2017-05-31 raštu Nr. 4S-1752 </w:t>
            </w:r>
            <w:r w:rsidRPr="00EB33CC">
              <w:rPr>
                <w:rFonts w:ascii="Times New Roman" w:hAnsi="Times New Roman" w:cs="Times New Roman"/>
                <w:bCs/>
                <w:sz w:val="24"/>
                <w:szCs w:val="24"/>
                <w:lang w:val="lt-LT"/>
              </w:rPr>
              <w:t>kreipėsi į Kultūros paveldo departamentą prie Kultūros ministerijos bei Lietuvos Respublikos kultūros ministeriją (toliau – Ministerija) dėl tarnybinės pagalbos suteikimo</w:t>
            </w:r>
            <w:r w:rsidR="008C0C0A" w:rsidRPr="00EB33CC">
              <w:rPr>
                <w:rFonts w:ascii="Times New Roman" w:hAnsi="Times New Roman" w:cs="Times New Roman"/>
                <w:bCs/>
                <w:sz w:val="24"/>
                <w:szCs w:val="24"/>
                <w:lang w:val="lt-LT"/>
              </w:rPr>
              <w:t xml:space="preserve"> ir </w:t>
            </w:r>
            <w:r w:rsidR="00A2446E" w:rsidRPr="00EB33CC">
              <w:rPr>
                <w:rFonts w:ascii="Times New Roman" w:hAnsi="Times New Roman" w:cs="Times New Roman"/>
                <w:sz w:val="24"/>
                <w:szCs w:val="24"/>
                <w:lang w:val="lt-LT"/>
              </w:rPr>
              <w:t>paprašė išaiškinti, ar neturėjo Perkančioji organizacija reikalauti atestuoto restaurat</w:t>
            </w:r>
            <w:r w:rsidR="0052540C">
              <w:rPr>
                <w:rFonts w:ascii="Times New Roman" w:hAnsi="Times New Roman" w:cs="Times New Roman"/>
                <w:sz w:val="24"/>
                <w:szCs w:val="24"/>
                <w:lang w:val="lt-LT"/>
              </w:rPr>
              <w:t xml:space="preserve">oriaus </w:t>
            </w:r>
            <w:r w:rsidR="00A2446E" w:rsidRPr="00EB33CC">
              <w:rPr>
                <w:rFonts w:ascii="Times New Roman" w:hAnsi="Times New Roman" w:cs="Times New Roman"/>
                <w:sz w:val="24"/>
                <w:szCs w:val="24"/>
                <w:lang w:val="lt-LT"/>
              </w:rPr>
              <w:t xml:space="preserve">darbams, susijusiems su sienų tapyba „Mūsų kraštas“. Ministerijos atsakyme nurodoma, kad </w:t>
            </w:r>
            <w:r w:rsidR="00A2446E" w:rsidRPr="0052540C">
              <w:rPr>
                <w:rFonts w:ascii="Times New Roman" w:hAnsi="Times New Roman" w:cs="Times New Roman"/>
                <w:i/>
                <w:sz w:val="24"/>
                <w:szCs w:val="24"/>
                <w:lang w:val="lt-LT"/>
              </w:rPr>
              <w:t>„Atsižvelgiant į tai, kad sienų tapyba „Mūsų kraštas“ &lt;...&gt; yra nurodyta tarp administracinio pastato V. Kudirkos g. 18-1, 18-2, Vilniuje, kuriame bus atliekami paprastojo remonto darbai, ir kuris yra įtrauktas į Kultūros vertybių registrą (unikalus kodas 15913), vertingųjų savybių, ir vadovaujantis Lietuvos Respublikos kilnojamųjų kultūros vertybių apsaugos įstatymo 11 straipsnio 1 dalimi, kuri nustato, kad „Tirti, konservuoti ir restauruoti kilnojamąsias kultūros vertybes, taip pat vertybę, kuri yra viena iš nekilnojamojo kultūros paveldo statinio vertingųjų savybių, ir dailės nekilnojamojo kultūros paveldo objektus gali tik Kilnojamųjų kultūros vertybių restauratorių atestavimo komisijos atestuoti restauratoriai, turintys atitinkamas kvalifikacines kategorijas“, manytina, kad pagal suformuluotus reikalavimus sieninei tapybai „Mūsų kraštas“ ir jos aplinkai (apšvietimas, grindų danga ir t.t.) tvarkyti perkanči</w:t>
            </w:r>
            <w:r w:rsidR="00967E0F" w:rsidRPr="0052540C">
              <w:rPr>
                <w:rFonts w:ascii="Times New Roman" w:hAnsi="Times New Roman" w:cs="Times New Roman"/>
                <w:i/>
                <w:sz w:val="24"/>
                <w:szCs w:val="24"/>
                <w:lang w:val="lt-LT"/>
              </w:rPr>
              <w:t>oji organizacija</w:t>
            </w:r>
            <w:r w:rsidR="00A2446E" w:rsidRPr="0052540C">
              <w:rPr>
                <w:rFonts w:ascii="Times New Roman" w:hAnsi="Times New Roman" w:cs="Times New Roman"/>
                <w:i/>
                <w:sz w:val="24"/>
                <w:szCs w:val="24"/>
                <w:lang w:val="lt-LT"/>
              </w:rPr>
              <w:t xml:space="preserve"> privalėjo reikalauti ne mažesnės nei I kvalifikacinės kategorijos sienų tapybos restauratoriaus nurodytiems darbams atlikti, kadangi interjero tvarkybos darbai neišvengiamai turės įtakos sienų tapybos „Mūsų kraštas“ būklei. Taip pat pažymėtina, kad minėtiems darbams atlikti yra būtinas darbų eigos ir metodikos derinimas su Kultūros paveldo departamento prie Kultūros ministerijos Restauravimo taryba“.</w:t>
            </w:r>
          </w:p>
          <w:p w:rsidR="00960F47" w:rsidRPr="00EB33CC" w:rsidRDefault="00A2446E" w:rsidP="002666EC">
            <w:pPr>
              <w:autoSpaceDE w:val="0"/>
              <w:autoSpaceDN w:val="0"/>
              <w:adjustRightInd w:val="0"/>
              <w:spacing w:after="0" w:line="240" w:lineRule="auto"/>
              <w:ind w:firstLine="720"/>
              <w:jc w:val="both"/>
              <w:rPr>
                <w:rFonts w:ascii="Times New Roman" w:hAnsi="Times New Roman" w:cs="Times New Roman"/>
                <w:sz w:val="24"/>
                <w:szCs w:val="24"/>
                <w:lang w:val="lt-LT"/>
              </w:rPr>
            </w:pPr>
            <w:r w:rsidRPr="00EB33CC">
              <w:rPr>
                <w:rFonts w:ascii="Times New Roman" w:hAnsi="Times New Roman" w:cs="Times New Roman"/>
                <w:sz w:val="24"/>
                <w:szCs w:val="24"/>
                <w:lang w:val="lt-LT"/>
              </w:rPr>
              <w:t xml:space="preserve">Tuo pačiu Ministerija informavo, kad „Perkančioji organizacija nesikreipė į Tarybą </w:t>
            </w:r>
            <w:r w:rsidR="00316B05" w:rsidRPr="00EB33CC">
              <w:rPr>
                <w:rFonts w:ascii="Times New Roman" w:hAnsi="Times New Roman" w:cs="Times New Roman"/>
                <w:sz w:val="24"/>
                <w:szCs w:val="24"/>
                <w:lang w:val="lt-LT"/>
              </w:rPr>
              <w:t xml:space="preserve">ir </w:t>
            </w:r>
            <w:r w:rsidRPr="00EB33CC">
              <w:rPr>
                <w:rFonts w:ascii="Times New Roman" w:hAnsi="Times New Roman" w:cs="Times New Roman"/>
                <w:sz w:val="24"/>
                <w:szCs w:val="24"/>
                <w:lang w:val="lt-LT"/>
              </w:rPr>
              <w:t>dėl numatomo vitražo &lt;...&gt; restauravimo darbų, taip kaip numato Kilnojamųjų kultūros vertybių tyrimo, konservavimo ir restauravimo tvarkos aprašas, patvirtintas Lietuvos Respublikos kultūros ministro 2009 m. birželio 30d. įsakymu Nr. ĮV-331 „Dėl Kilnojamųjų kultūros vertybių tyrimo, konservavimo ir restauravimo tvarkos aprašo patvirtinimo“.</w:t>
            </w:r>
          </w:p>
        </w:tc>
      </w:tr>
    </w:tbl>
    <w:p w:rsidR="00C605B4" w:rsidRPr="00EB33CC" w:rsidRDefault="00C605B4" w:rsidP="006327E6">
      <w:pPr>
        <w:rPr>
          <w:rFonts w:ascii="Times New Roman" w:hAnsi="Times New Roman" w:cs="Times New Roman"/>
          <w:b/>
          <w:sz w:val="24"/>
          <w:szCs w:val="24"/>
          <w:lang w:val="lt-LT"/>
        </w:rPr>
      </w:pPr>
    </w:p>
    <w:p w:rsidR="00131206" w:rsidRDefault="00131206" w:rsidP="00934444">
      <w:pPr>
        <w:jc w:val="center"/>
        <w:rPr>
          <w:rFonts w:ascii="Times New Roman" w:hAnsi="Times New Roman" w:cs="Times New Roman"/>
          <w:b/>
          <w:sz w:val="24"/>
          <w:szCs w:val="24"/>
          <w:lang w:val="lt-LT"/>
        </w:rPr>
      </w:pPr>
    </w:p>
    <w:p w:rsidR="00934444" w:rsidRPr="00EB33CC" w:rsidRDefault="00934444" w:rsidP="00934444">
      <w:pPr>
        <w:jc w:val="center"/>
        <w:rPr>
          <w:rFonts w:ascii="Times New Roman" w:hAnsi="Times New Roman" w:cs="Times New Roman"/>
          <w:b/>
          <w:sz w:val="24"/>
          <w:szCs w:val="24"/>
          <w:lang w:val="lt-LT"/>
        </w:rPr>
      </w:pPr>
      <w:r w:rsidRPr="00EB33CC">
        <w:rPr>
          <w:rFonts w:ascii="Times New Roman" w:hAnsi="Times New Roman" w:cs="Times New Roman"/>
          <w:b/>
          <w:sz w:val="24"/>
          <w:szCs w:val="24"/>
          <w:lang w:val="lt-LT"/>
        </w:rPr>
        <w:t>III dalis Pastabos, į kurias perkančioji organizacija turėtų atsižvelgti vykdydama kitus pirkimus</w:t>
      </w:r>
    </w:p>
    <w:tbl>
      <w:tblPr>
        <w:tblStyle w:val="Lentelstinklelis"/>
        <w:tblW w:w="9606" w:type="dxa"/>
        <w:tblLook w:val="04A0" w:firstRow="1" w:lastRow="0" w:firstColumn="1" w:lastColumn="0" w:noHBand="0" w:noVBand="1"/>
      </w:tblPr>
      <w:tblGrid>
        <w:gridCol w:w="445"/>
        <w:gridCol w:w="9161"/>
      </w:tblGrid>
      <w:tr w:rsidR="00EB33CC" w:rsidRPr="00D151AE" w:rsidTr="001702D4">
        <w:tc>
          <w:tcPr>
            <w:tcW w:w="445" w:type="dxa"/>
          </w:tcPr>
          <w:p w:rsidR="00934444" w:rsidRPr="00705179" w:rsidRDefault="00934444" w:rsidP="00705179">
            <w:pPr>
              <w:spacing w:after="0" w:line="240" w:lineRule="auto"/>
              <w:ind w:left="360"/>
              <w:jc w:val="center"/>
              <w:rPr>
                <w:rFonts w:ascii="Times New Roman" w:hAnsi="Times New Roman" w:cs="Times New Roman"/>
                <w:sz w:val="24"/>
                <w:szCs w:val="24"/>
                <w:lang w:val="lt-LT"/>
              </w:rPr>
            </w:pPr>
          </w:p>
        </w:tc>
        <w:tc>
          <w:tcPr>
            <w:tcW w:w="9161" w:type="dxa"/>
          </w:tcPr>
          <w:p w:rsidR="00934444" w:rsidRPr="00EB33CC" w:rsidRDefault="00934444" w:rsidP="002A3061">
            <w:pPr>
              <w:jc w:val="both"/>
              <w:rPr>
                <w:rFonts w:ascii="Times New Roman" w:hAnsi="Times New Roman" w:cs="Times New Roman"/>
                <w:i/>
                <w:sz w:val="24"/>
                <w:szCs w:val="24"/>
                <w:lang w:val="lt-LT"/>
              </w:rPr>
            </w:pPr>
          </w:p>
        </w:tc>
      </w:tr>
      <w:tr w:rsidR="00EB33CC" w:rsidRPr="00D151AE" w:rsidTr="001702D4">
        <w:tc>
          <w:tcPr>
            <w:tcW w:w="9606" w:type="dxa"/>
            <w:gridSpan w:val="2"/>
          </w:tcPr>
          <w:p w:rsidR="00934444" w:rsidRPr="002F636D" w:rsidRDefault="00C94CDD" w:rsidP="00B934BA">
            <w:pPr>
              <w:pStyle w:val="Sraopastraipa"/>
              <w:tabs>
                <w:tab w:val="left" w:pos="993"/>
              </w:tabs>
              <w:spacing w:after="0" w:line="240" w:lineRule="auto"/>
              <w:ind w:left="29" w:firstLine="738"/>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Perkančioji organizacija prieš pradėdama </w:t>
            </w:r>
            <w:r w:rsidR="0042013C">
              <w:rPr>
                <w:rFonts w:ascii="Times New Roman" w:eastAsia="Times New Roman" w:hAnsi="Times New Roman" w:cs="Times New Roman"/>
                <w:sz w:val="24"/>
                <w:szCs w:val="24"/>
                <w:lang w:val="lt-LT"/>
              </w:rPr>
              <w:t>viešąjį pirkimą</w:t>
            </w:r>
            <w:r w:rsidR="00C375EE">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turi išsiaiškinti </w:t>
            </w:r>
            <w:r w:rsidR="00C375EE" w:rsidRPr="00C375EE">
              <w:rPr>
                <w:rFonts w:ascii="Times New Roman" w:eastAsia="Times New Roman" w:hAnsi="Times New Roman" w:cs="Times New Roman"/>
                <w:sz w:val="24"/>
                <w:szCs w:val="24"/>
                <w:lang w:val="lt-LT"/>
              </w:rPr>
              <w:t xml:space="preserve">ir </w:t>
            </w:r>
            <w:r w:rsidR="00C375EE">
              <w:rPr>
                <w:rFonts w:ascii="Times New Roman" w:eastAsia="Times New Roman" w:hAnsi="Times New Roman" w:cs="Times New Roman"/>
                <w:sz w:val="24"/>
                <w:szCs w:val="24"/>
                <w:lang w:val="lt-LT"/>
              </w:rPr>
              <w:t xml:space="preserve">pirkimo dokumentuose </w:t>
            </w:r>
            <w:r w:rsidR="002E0181">
              <w:rPr>
                <w:rFonts w:ascii="Times New Roman" w:eastAsia="Times New Roman" w:hAnsi="Times New Roman" w:cs="Times New Roman"/>
                <w:sz w:val="24"/>
                <w:szCs w:val="24"/>
                <w:lang w:val="lt-LT"/>
              </w:rPr>
              <w:t>tiksliai</w:t>
            </w:r>
            <w:r w:rsidR="00C375EE">
              <w:rPr>
                <w:rFonts w:ascii="Times New Roman" w:eastAsia="Times New Roman" w:hAnsi="Times New Roman" w:cs="Times New Roman"/>
                <w:sz w:val="24"/>
                <w:szCs w:val="24"/>
                <w:lang w:val="lt-LT"/>
              </w:rPr>
              <w:t xml:space="preserve"> aprašyti tiekėjams keliamus kvalifikacinius reikalavimus</w:t>
            </w:r>
            <w:r w:rsidR="0042013C">
              <w:rPr>
                <w:rFonts w:ascii="Times New Roman" w:eastAsia="Times New Roman" w:hAnsi="Times New Roman" w:cs="Times New Roman"/>
                <w:sz w:val="24"/>
                <w:szCs w:val="24"/>
                <w:lang w:val="lt-LT"/>
              </w:rPr>
              <w:t>, ypač susijusius su teise</w:t>
            </w:r>
            <w:r w:rsidR="00C375EE">
              <w:rPr>
                <w:rFonts w:ascii="Times New Roman" w:eastAsia="Times New Roman" w:hAnsi="Times New Roman" w:cs="Times New Roman"/>
                <w:sz w:val="24"/>
                <w:szCs w:val="24"/>
                <w:lang w:val="lt-LT"/>
              </w:rPr>
              <w:t xml:space="preserve"> verstis tam tikra </w:t>
            </w:r>
            <w:r w:rsidR="0042013C">
              <w:rPr>
                <w:rFonts w:ascii="Times New Roman" w:eastAsia="Times New Roman" w:hAnsi="Times New Roman" w:cs="Times New Roman"/>
                <w:sz w:val="24"/>
                <w:szCs w:val="24"/>
                <w:lang w:val="lt-LT"/>
              </w:rPr>
              <w:t xml:space="preserve">specifine </w:t>
            </w:r>
            <w:r w:rsidR="00C375EE">
              <w:rPr>
                <w:rFonts w:ascii="Times New Roman" w:eastAsia="Times New Roman" w:hAnsi="Times New Roman" w:cs="Times New Roman"/>
                <w:sz w:val="24"/>
                <w:szCs w:val="24"/>
                <w:lang w:val="lt-LT"/>
              </w:rPr>
              <w:t>veikla. N</w:t>
            </w:r>
            <w:r w:rsidR="00C375EE" w:rsidRPr="00C375EE">
              <w:rPr>
                <w:rFonts w:ascii="Times New Roman" w:eastAsia="Times New Roman" w:hAnsi="Times New Roman" w:cs="Times New Roman"/>
                <w:sz w:val="24"/>
                <w:szCs w:val="24"/>
                <w:lang w:val="lt-LT"/>
              </w:rPr>
              <w:t xml:space="preserve">ustačius neišsamų reikalavimą dėl teisės verstis pirkimo sutarčiai reikalinga veikla, </w:t>
            </w:r>
            <w:r w:rsidR="00083D24">
              <w:rPr>
                <w:rFonts w:ascii="Times New Roman" w:eastAsia="Times New Roman" w:hAnsi="Times New Roman" w:cs="Times New Roman"/>
                <w:sz w:val="24"/>
                <w:szCs w:val="24"/>
                <w:lang w:val="lt-LT"/>
              </w:rPr>
              <w:t>Perkančioji org</w:t>
            </w:r>
            <w:r w:rsidR="00B50063">
              <w:rPr>
                <w:rFonts w:ascii="Times New Roman" w:eastAsia="Times New Roman" w:hAnsi="Times New Roman" w:cs="Times New Roman"/>
                <w:sz w:val="24"/>
                <w:szCs w:val="24"/>
                <w:lang w:val="lt-LT"/>
              </w:rPr>
              <w:t xml:space="preserve">anizacija netinkamai įgyvendina </w:t>
            </w:r>
            <w:r w:rsidR="00083D24">
              <w:rPr>
                <w:rFonts w:ascii="Times New Roman" w:eastAsia="Times New Roman" w:hAnsi="Times New Roman" w:cs="Times New Roman"/>
                <w:sz w:val="24"/>
                <w:szCs w:val="24"/>
                <w:lang w:val="lt-LT"/>
              </w:rPr>
              <w:t xml:space="preserve">nuostatą įsitikinti </w:t>
            </w:r>
            <w:r w:rsidR="00056B4F" w:rsidRPr="00A0734D">
              <w:rPr>
                <w:rFonts w:ascii="Times New Roman" w:eastAsia="Times New Roman" w:hAnsi="Times New Roman" w:cs="Times New Roman"/>
                <w:sz w:val="24"/>
                <w:szCs w:val="24"/>
                <w:lang w:val="lt-LT"/>
              </w:rPr>
              <w:t xml:space="preserve">ar tiekėjas yra kompetentingas, patikimas ir </w:t>
            </w:r>
            <w:r w:rsidR="00A0734D" w:rsidRPr="00A0734D">
              <w:rPr>
                <w:rFonts w:ascii="Times New Roman" w:eastAsia="Times New Roman" w:hAnsi="Times New Roman" w:cs="Times New Roman"/>
                <w:sz w:val="24"/>
                <w:szCs w:val="24"/>
                <w:lang w:val="lt-LT"/>
              </w:rPr>
              <w:t>pajėgus įvykdyti pirkimo</w:t>
            </w:r>
            <w:r w:rsidR="00B50063">
              <w:rPr>
                <w:rFonts w:ascii="Times New Roman" w:eastAsia="Times New Roman" w:hAnsi="Times New Roman" w:cs="Times New Roman"/>
                <w:sz w:val="24"/>
                <w:szCs w:val="24"/>
                <w:lang w:val="lt-LT"/>
              </w:rPr>
              <w:t xml:space="preserve"> sąlygas.</w:t>
            </w:r>
            <w:r w:rsidR="00A0734D" w:rsidRPr="00A0734D">
              <w:rPr>
                <w:rFonts w:ascii="Times New Roman" w:eastAsia="Times New Roman" w:hAnsi="Times New Roman" w:cs="Times New Roman"/>
                <w:sz w:val="24"/>
                <w:szCs w:val="24"/>
                <w:lang w:val="lt-LT"/>
              </w:rPr>
              <w:t xml:space="preserve"> </w:t>
            </w:r>
            <w:r w:rsidR="00D5206E">
              <w:rPr>
                <w:rFonts w:ascii="Times New Roman" w:eastAsia="Times New Roman" w:hAnsi="Times New Roman" w:cs="Times New Roman"/>
                <w:sz w:val="24"/>
                <w:szCs w:val="24"/>
                <w:lang w:val="lt-LT"/>
              </w:rPr>
              <w:t xml:space="preserve">Nustatant </w:t>
            </w:r>
            <w:r w:rsidR="00C66821" w:rsidRPr="00DE280F">
              <w:rPr>
                <w:rFonts w:ascii="Times New Roman" w:eastAsia="Times New Roman" w:hAnsi="Times New Roman" w:cs="Times New Roman"/>
                <w:sz w:val="24"/>
                <w:szCs w:val="24"/>
                <w:lang w:val="lt-LT"/>
              </w:rPr>
              <w:t>kvalifikaci</w:t>
            </w:r>
            <w:r w:rsidR="00D5206E">
              <w:rPr>
                <w:rFonts w:ascii="Times New Roman" w:eastAsia="Times New Roman" w:hAnsi="Times New Roman" w:cs="Times New Roman"/>
                <w:sz w:val="24"/>
                <w:szCs w:val="24"/>
                <w:lang w:val="lt-LT"/>
              </w:rPr>
              <w:t>niu</w:t>
            </w:r>
            <w:r w:rsidR="00EE1870">
              <w:rPr>
                <w:rFonts w:ascii="Times New Roman" w:eastAsia="Times New Roman" w:hAnsi="Times New Roman" w:cs="Times New Roman"/>
                <w:sz w:val="24"/>
                <w:szCs w:val="24"/>
                <w:lang w:val="lt-LT"/>
              </w:rPr>
              <w:t>s</w:t>
            </w:r>
            <w:r w:rsidR="00C66821" w:rsidRPr="00DE280F">
              <w:rPr>
                <w:rFonts w:ascii="Times New Roman" w:eastAsia="Times New Roman" w:hAnsi="Times New Roman" w:cs="Times New Roman"/>
                <w:sz w:val="24"/>
                <w:szCs w:val="24"/>
                <w:lang w:val="lt-LT"/>
              </w:rPr>
              <w:t xml:space="preserve"> reikalavim</w:t>
            </w:r>
            <w:r w:rsidR="00D5206E">
              <w:rPr>
                <w:rFonts w:ascii="Times New Roman" w:eastAsia="Times New Roman" w:hAnsi="Times New Roman" w:cs="Times New Roman"/>
                <w:sz w:val="24"/>
                <w:szCs w:val="24"/>
                <w:lang w:val="lt-LT"/>
              </w:rPr>
              <w:t>us</w:t>
            </w:r>
            <w:r w:rsidR="00EE1870">
              <w:rPr>
                <w:rFonts w:ascii="Times New Roman" w:eastAsia="Times New Roman" w:hAnsi="Times New Roman" w:cs="Times New Roman"/>
                <w:sz w:val="24"/>
                <w:szCs w:val="24"/>
                <w:lang w:val="lt-LT"/>
              </w:rPr>
              <w:t xml:space="preserve"> </w:t>
            </w:r>
            <w:r w:rsidR="00DE280F">
              <w:rPr>
                <w:rFonts w:ascii="Times New Roman" w:eastAsia="Times New Roman" w:hAnsi="Times New Roman" w:cs="Times New Roman"/>
                <w:sz w:val="24"/>
                <w:szCs w:val="24"/>
                <w:lang w:val="lt-LT"/>
              </w:rPr>
              <w:t>ypač rekomenduojama atsižvelgti į</w:t>
            </w:r>
            <w:r w:rsidR="002F636D" w:rsidRPr="00D151AE">
              <w:rPr>
                <w:rFonts w:ascii="Arial" w:hAnsi="Arial" w:cs="Arial"/>
                <w:color w:val="545454"/>
                <w:shd w:val="clear" w:color="auto" w:fill="FFFFFF"/>
                <w:lang w:val="lt-LT"/>
              </w:rPr>
              <w:t xml:space="preserve"> </w:t>
            </w:r>
            <w:r w:rsidR="002F636D" w:rsidRPr="002F636D">
              <w:rPr>
                <w:rFonts w:ascii="Times New Roman" w:eastAsia="Times New Roman" w:hAnsi="Times New Roman" w:cs="Times New Roman"/>
                <w:sz w:val="24"/>
                <w:szCs w:val="24"/>
                <w:lang w:val="lt-LT"/>
              </w:rPr>
              <w:t xml:space="preserve">Lietuvos Aukščiausiojo Teismo </w:t>
            </w:r>
            <w:r w:rsidR="009B5C4D">
              <w:rPr>
                <w:rFonts w:ascii="Times New Roman" w:eastAsia="Times New Roman" w:hAnsi="Times New Roman" w:cs="Times New Roman"/>
                <w:sz w:val="24"/>
                <w:szCs w:val="24"/>
                <w:lang w:val="lt-LT"/>
              </w:rPr>
              <w:t>formuojamą praktiką, pvz.:</w:t>
            </w:r>
            <w:r w:rsidR="002F636D" w:rsidRPr="002F636D">
              <w:rPr>
                <w:rFonts w:ascii="Times New Roman" w:eastAsia="Times New Roman" w:hAnsi="Times New Roman" w:cs="Times New Roman"/>
                <w:sz w:val="24"/>
                <w:szCs w:val="24"/>
                <w:lang w:val="lt-LT"/>
              </w:rPr>
              <w:t xml:space="preserve"> 2017 m. vasario 28 d. </w:t>
            </w:r>
            <w:r w:rsidR="00DA78F0">
              <w:rPr>
                <w:rFonts w:ascii="Times New Roman" w:eastAsia="Times New Roman" w:hAnsi="Times New Roman" w:cs="Times New Roman"/>
                <w:sz w:val="24"/>
                <w:szCs w:val="24"/>
                <w:lang w:val="lt-LT"/>
              </w:rPr>
              <w:t>n</w:t>
            </w:r>
            <w:r w:rsidR="002F636D" w:rsidRPr="002F636D">
              <w:rPr>
                <w:rFonts w:ascii="Times New Roman" w:eastAsia="Times New Roman" w:hAnsi="Times New Roman" w:cs="Times New Roman"/>
                <w:sz w:val="24"/>
                <w:szCs w:val="24"/>
                <w:lang w:val="lt-LT"/>
              </w:rPr>
              <w:t>utart</w:t>
            </w:r>
            <w:r w:rsidR="00144E96">
              <w:rPr>
                <w:rFonts w:ascii="Times New Roman" w:eastAsia="Times New Roman" w:hAnsi="Times New Roman" w:cs="Times New Roman"/>
                <w:sz w:val="24"/>
                <w:szCs w:val="24"/>
                <w:lang w:val="lt-LT"/>
              </w:rPr>
              <w:t>yje</w:t>
            </w:r>
            <w:r w:rsidR="00DA78F0">
              <w:rPr>
                <w:rFonts w:ascii="Times New Roman" w:eastAsia="Times New Roman" w:hAnsi="Times New Roman" w:cs="Times New Roman"/>
                <w:sz w:val="24"/>
                <w:szCs w:val="24"/>
                <w:lang w:val="lt-LT"/>
              </w:rPr>
              <w:t xml:space="preserve"> </w:t>
            </w:r>
            <w:r w:rsidR="002F636D" w:rsidRPr="002F636D">
              <w:rPr>
                <w:rFonts w:ascii="Times New Roman" w:eastAsia="Times New Roman" w:hAnsi="Times New Roman" w:cs="Times New Roman"/>
                <w:sz w:val="24"/>
                <w:szCs w:val="24"/>
                <w:lang w:val="lt-LT"/>
              </w:rPr>
              <w:t>civilinėje byloje Nr. e3K-3-106-690/2017</w:t>
            </w:r>
            <w:r w:rsidR="009B5C4D">
              <w:rPr>
                <w:rFonts w:ascii="Times New Roman" w:eastAsia="Times New Roman" w:hAnsi="Times New Roman" w:cs="Times New Roman"/>
                <w:sz w:val="24"/>
                <w:szCs w:val="24"/>
                <w:lang w:val="lt-LT"/>
              </w:rPr>
              <w:t>.</w:t>
            </w:r>
          </w:p>
        </w:tc>
      </w:tr>
    </w:tbl>
    <w:p w:rsidR="00C605B4" w:rsidRDefault="00C605B4" w:rsidP="00B656B5">
      <w:pPr>
        <w:rPr>
          <w:rFonts w:ascii="Times New Roman" w:hAnsi="Times New Roman" w:cs="Times New Roman"/>
          <w:b/>
          <w:sz w:val="24"/>
          <w:szCs w:val="24"/>
          <w:lang w:val="lt-LT"/>
        </w:rPr>
      </w:pPr>
    </w:p>
    <w:p w:rsidR="00AC3FC1" w:rsidRPr="00EB33CC" w:rsidRDefault="00AC3FC1" w:rsidP="00B656B5">
      <w:pPr>
        <w:rPr>
          <w:rFonts w:ascii="Times New Roman" w:hAnsi="Times New Roman" w:cs="Times New Roman"/>
          <w:b/>
          <w:sz w:val="24"/>
          <w:szCs w:val="24"/>
          <w:lang w:val="lt-LT"/>
        </w:rPr>
      </w:pPr>
    </w:p>
    <w:p w:rsidR="00934444" w:rsidRPr="00EB33CC" w:rsidRDefault="00934444" w:rsidP="00934444">
      <w:pPr>
        <w:jc w:val="center"/>
        <w:rPr>
          <w:rFonts w:ascii="Times New Roman" w:hAnsi="Times New Roman" w:cs="Times New Roman"/>
          <w:b/>
          <w:sz w:val="24"/>
          <w:szCs w:val="24"/>
          <w:lang w:val="lt-LT"/>
        </w:rPr>
      </w:pPr>
      <w:r w:rsidRPr="00EB33CC">
        <w:rPr>
          <w:rFonts w:ascii="Times New Roman" w:hAnsi="Times New Roman" w:cs="Times New Roman"/>
          <w:b/>
          <w:sz w:val="24"/>
          <w:szCs w:val="24"/>
          <w:lang w:val="lt-LT"/>
        </w:rPr>
        <w:t>IV dalis. SPRENDIMAS</w:t>
      </w:r>
    </w:p>
    <w:p w:rsidR="00534EDB" w:rsidRPr="00EB33CC" w:rsidRDefault="00934444" w:rsidP="001E5D52">
      <w:pPr>
        <w:spacing w:after="0" w:line="240" w:lineRule="auto"/>
        <w:ind w:firstLine="709"/>
        <w:jc w:val="both"/>
        <w:rPr>
          <w:rFonts w:ascii="Times New Roman" w:hAnsi="Times New Roman"/>
          <w:sz w:val="24"/>
          <w:szCs w:val="24"/>
          <w:lang w:val="lt-LT"/>
        </w:rPr>
      </w:pPr>
      <w:r w:rsidRPr="00EB33CC">
        <w:rPr>
          <w:rFonts w:ascii="Times New Roman" w:hAnsi="Times New Roman" w:cs="Times New Roman"/>
          <w:b/>
          <w:sz w:val="24"/>
          <w:szCs w:val="24"/>
          <w:lang w:val="lt-LT"/>
        </w:rPr>
        <w:tab/>
      </w:r>
      <w:r w:rsidR="00534EDB" w:rsidRPr="00EB33CC">
        <w:rPr>
          <w:rFonts w:ascii="Times New Roman" w:hAnsi="Times New Roman"/>
          <w:sz w:val="24"/>
          <w:szCs w:val="24"/>
          <w:lang w:val="lt-LT"/>
        </w:rPr>
        <w:t xml:space="preserve">Tarnyba, atsižvelgdama į nustatytus Įstatymo nuostatų pažeidimus ir, vadovaudamasi Lietuvos Respublikos viešųjų pirkimų įstatymo </w:t>
      </w:r>
      <w:r w:rsidR="00B22AEA" w:rsidRPr="00EB33CC">
        <w:rPr>
          <w:rFonts w:ascii="Times New Roman" w:hAnsi="Times New Roman"/>
          <w:sz w:val="24"/>
          <w:szCs w:val="24"/>
          <w:lang w:val="lt-LT"/>
        </w:rPr>
        <w:t>95</w:t>
      </w:r>
      <w:r w:rsidR="00534EDB" w:rsidRPr="00EB33CC">
        <w:rPr>
          <w:rFonts w:ascii="Times New Roman" w:hAnsi="Times New Roman"/>
          <w:sz w:val="24"/>
          <w:szCs w:val="24"/>
          <w:lang w:val="lt-LT"/>
        </w:rPr>
        <w:t xml:space="preserve"> straipsnio 2 dalies </w:t>
      </w:r>
      <w:r w:rsidR="00B22AEA" w:rsidRPr="00EB33CC">
        <w:rPr>
          <w:rFonts w:ascii="Times New Roman" w:hAnsi="Times New Roman"/>
          <w:sz w:val="24"/>
          <w:szCs w:val="24"/>
          <w:lang w:val="lt-LT"/>
        </w:rPr>
        <w:t>5</w:t>
      </w:r>
      <w:r w:rsidR="00534EDB" w:rsidRPr="00EB33CC">
        <w:rPr>
          <w:rFonts w:ascii="Times New Roman" w:hAnsi="Times New Roman"/>
          <w:sz w:val="24"/>
          <w:szCs w:val="24"/>
          <w:lang w:val="lt-LT"/>
        </w:rPr>
        <w:t xml:space="preserve"> punktu, įpareigoja Perkančiąją organizaciją:</w:t>
      </w:r>
    </w:p>
    <w:p w:rsidR="00534EDB" w:rsidRPr="00EB33CC" w:rsidRDefault="00534EDB" w:rsidP="002B1393">
      <w:pPr>
        <w:spacing w:after="0" w:line="240" w:lineRule="auto"/>
        <w:ind w:firstLine="709"/>
        <w:jc w:val="both"/>
        <w:rPr>
          <w:rFonts w:ascii="Times New Roman" w:hAnsi="Times New Roman"/>
          <w:sz w:val="24"/>
          <w:szCs w:val="24"/>
          <w:lang w:val="lt-LT"/>
        </w:rPr>
      </w:pPr>
      <w:r w:rsidRPr="00EB33CC">
        <w:rPr>
          <w:rFonts w:ascii="Times New Roman" w:hAnsi="Times New Roman"/>
          <w:sz w:val="24"/>
          <w:szCs w:val="24"/>
          <w:lang w:val="lt-LT"/>
        </w:rPr>
        <w:t>1.</w:t>
      </w:r>
      <w:r w:rsidRPr="00EB33CC">
        <w:rPr>
          <w:rFonts w:ascii="Times New Roman" w:hAnsi="Times New Roman"/>
          <w:sz w:val="24"/>
          <w:szCs w:val="24"/>
          <w:lang w:val="lt-LT"/>
        </w:rPr>
        <w:tab/>
      </w:r>
      <w:r w:rsidR="002B1393" w:rsidRPr="00EB33CC">
        <w:rPr>
          <w:rFonts w:ascii="Times New Roman" w:hAnsi="Times New Roman"/>
          <w:sz w:val="24"/>
          <w:szCs w:val="24"/>
          <w:lang w:val="lt-LT"/>
        </w:rPr>
        <w:t xml:space="preserve">Nutraukti </w:t>
      </w:r>
      <w:r w:rsidR="002B1393" w:rsidRPr="00EB33CC">
        <w:rPr>
          <w:rFonts w:ascii="Times New Roman" w:hAnsi="Times New Roman"/>
          <w:b/>
          <w:sz w:val="24"/>
          <w:szCs w:val="24"/>
          <w:lang w:val="lt-LT"/>
        </w:rPr>
        <w:t>Pirkimo</w:t>
      </w:r>
      <w:r w:rsidR="002B1393" w:rsidRPr="00EB33CC">
        <w:rPr>
          <w:rFonts w:ascii="Times New Roman" w:hAnsi="Times New Roman"/>
          <w:sz w:val="24"/>
          <w:szCs w:val="24"/>
          <w:lang w:val="lt-LT"/>
        </w:rPr>
        <w:t xml:space="preserve"> procedūras</w:t>
      </w:r>
      <w:r w:rsidR="00222BEA" w:rsidRPr="00EB33CC">
        <w:rPr>
          <w:rFonts w:ascii="Times New Roman" w:hAnsi="Times New Roman"/>
          <w:sz w:val="24"/>
          <w:szCs w:val="24"/>
          <w:lang w:val="lt-LT"/>
        </w:rPr>
        <w:t>.</w:t>
      </w:r>
    </w:p>
    <w:p w:rsidR="00534EDB" w:rsidRPr="00EB33CC" w:rsidRDefault="002B1393" w:rsidP="001E5D52">
      <w:pPr>
        <w:spacing w:after="0" w:line="240" w:lineRule="auto"/>
        <w:ind w:firstLine="708"/>
        <w:jc w:val="both"/>
        <w:rPr>
          <w:rFonts w:ascii="Times New Roman" w:hAnsi="Times New Roman"/>
          <w:sz w:val="24"/>
          <w:szCs w:val="24"/>
          <w:lang w:val="lt-LT"/>
        </w:rPr>
      </w:pPr>
      <w:r w:rsidRPr="00EB33CC">
        <w:rPr>
          <w:rFonts w:ascii="Times New Roman" w:hAnsi="Times New Roman"/>
          <w:sz w:val="24"/>
          <w:szCs w:val="24"/>
          <w:lang w:val="lt-LT"/>
        </w:rPr>
        <w:t>2.</w:t>
      </w:r>
      <w:r w:rsidR="00222BEA" w:rsidRPr="00EB33CC">
        <w:rPr>
          <w:rFonts w:ascii="Times New Roman" w:hAnsi="Times New Roman"/>
          <w:sz w:val="24"/>
          <w:szCs w:val="24"/>
          <w:lang w:val="lt-LT"/>
        </w:rPr>
        <w:tab/>
        <w:t>R</w:t>
      </w:r>
      <w:r w:rsidR="00534EDB" w:rsidRPr="00EB33CC">
        <w:rPr>
          <w:rFonts w:ascii="Times New Roman" w:hAnsi="Times New Roman"/>
          <w:sz w:val="24"/>
          <w:szCs w:val="24"/>
          <w:lang w:val="lt-LT"/>
        </w:rPr>
        <w:t>aštu informuoti Tarnybą apie įpareigojimo įvykdymą ir pateikti tai patvirtinančius dokumentus.</w:t>
      </w:r>
    </w:p>
    <w:p w:rsidR="00B67784" w:rsidRDefault="00534EDB" w:rsidP="00B656B5">
      <w:pPr>
        <w:spacing w:line="240" w:lineRule="auto"/>
        <w:ind w:firstLine="720"/>
        <w:jc w:val="both"/>
        <w:rPr>
          <w:rFonts w:ascii="Times New Roman" w:hAnsi="Times New Roman"/>
          <w:sz w:val="24"/>
          <w:szCs w:val="24"/>
          <w:lang w:val="lt-LT"/>
        </w:rPr>
      </w:pPr>
      <w:r w:rsidRPr="00EB33CC">
        <w:rPr>
          <w:rFonts w:ascii="Times New Roman" w:hAnsi="Times New Roman"/>
          <w:sz w:val="24"/>
          <w:szCs w:val="24"/>
          <w:lang w:val="lt-LT"/>
        </w:rPr>
        <w:t>Vadovaujantis Lietuvos Respublikos administracinių bylų teisenos įstatymo 5 ir 17 straipsniais, nesutikę su Tarnybos sprendimu, Jūs galite jį apskųsti teismui šio įstatymo nustatyta tvarka.</w:t>
      </w:r>
    </w:p>
    <w:p w:rsidR="00B44CBA" w:rsidRDefault="00B44CBA" w:rsidP="00B656B5">
      <w:pPr>
        <w:spacing w:line="240" w:lineRule="auto"/>
        <w:ind w:firstLine="720"/>
        <w:jc w:val="both"/>
        <w:rPr>
          <w:rFonts w:ascii="Times New Roman" w:hAnsi="Times New Roman"/>
          <w:sz w:val="24"/>
          <w:szCs w:val="24"/>
          <w:lang w:val="lt-LT"/>
        </w:rPr>
      </w:pPr>
    </w:p>
    <w:p w:rsidR="00B44CBA" w:rsidRDefault="00B44CBA" w:rsidP="00B656B5">
      <w:pPr>
        <w:spacing w:line="240" w:lineRule="auto"/>
        <w:ind w:firstLine="720"/>
        <w:jc w:val="both"/>
        <w:rPr>
          <w:rFonts w:ascii="Times New Roman" w:hAnsi="Times New Roman"/>
          <w:sz w:val="24"/>
          <w:szCs w:val="24"/>
          <w:lang w:val="lt-LT"/>
        </w:rPr>
      </w:pPr>
    </w:p>
    <w:p w:rsidR="00B44CBA" w:rsidRDefault="00B44CBA" w:rsidP="00B656B5">
      <w:pPr>
        <w:spacing w:line="240" w:lineRule="auto"/>
        <w:ind w:firstLine="720"/>
        <w:jc w:val="both"/>
        <w:rPr>
          <w:rFonts w:ascii="Times New Roman" w:hAnsi="Times New Roman"/>
          <w:sz w:val="24"/>
          <w:szCs w:val="24"/>
          <w:lang w:val="lt-LT"/>
        </w:rPr>
      </w:pPr>
    </w:p>
    <w:p w:rsidR="005C6C83" w:rsidRPr="00B656B5" w:rsidRDefault="005C6C83" w:rsidP="00B656B5">
      <w:pPr>
        <w:spacing w:line="240" w:lineRule="auto"/>
        <w:ind w:firstLine="720"/>
        <w:jc w:val="both"/>
        <w:rPr>
          <w:rFonts w:ascii="Times New Roman" w:hAnsi="Times New Roman"/>
          <w:sz w:val="24"/>
          <w:szCs w:val="24"/>
          <w:lang w:val="lt-LT"/>
        </w:rPr>
      </w:pPr>
    </w:p>
    <w:p w:rsidR="00B67784" w:rsidRPr="00B656B5" w:rsidRDefault="00BD446E" w:rsidP="00B656B5">
      <w:pPr>
        <w:tabs>
          <w:tab w:val="left" w:pos="900"/>
          <w:tab w:val="left" w:pos="993"/>
        </w:tabs>
        <w:spacing w:line="276" w:lineRule="auto"/>
        <w:jc w:val="both"/>
        <w:rPr>
          <w:rFonts w:ascii="Times New Roman" w:eastAsia="Calibri" w:hAnsi="Times New Roman" w:cs="Times New Roman"/>
          <w:bCs/>
          <w:sz w:val="24"/>
          <w:szCs w:val="24"/>
          <w:lang w:val="lt-LT"/>
        </w:rPr>
      </w:pPr>
      <w:r w:rsidRPr="00EB33CC">
        <w:rPr>
          <w:rFonts w:ascii="Times New Roman" w:eastAsia="Calibri" w:hAnsi="Times New Roman" w:cs="Times New Roman"/>
          <w:bCs/>
          <w:sz w:val="24"/>
          <w:szCs w:val="24"/>
          <w:lang w:val="lt-LT"/>
        </w:rPr>
        <w:t xml:space="preserve">Kontrolės skyriaus vyriausioji specialistė </w:t>
      </w:r>
      <w:r w:rsidRPr="00EB33CC">
        <w:rPr>
          <w:rFonts w:ascii="Times New Roman" w:eastAsia="Calibri" w:hAnsi="Times New Roman" w:cs="Times New Roman"/>
          <w:bCs/>
          <w:sz w:val="24"/>
          <w:szCs w:val="24"/>
          <w:lang w:val="lt-LT"/>
        </w:rPr>
        <w:tab/>
      </w:r>
      <w:r w:rsidRPr="00EB33CC">
        <w:rPr>
          <w:rFonts w:ascii="Times New Roman" w:eastAsia="Calibri" w:hAnsi="Times New Roman" w:cs="Times New Roman"/>
          <w:bCs/>
          <w:sz w:val="24"/>
          <w:szCs w:val="24"/>
          <w:lang w:val="lt-LT"/>
        </w:rPr>
        <w:tab/>
        <w:t xml:space="preserve">                  </w:t>
      </w:r>
      <w:r w:rsidR="00073CA9" w:rsidRPr="00EB33CC">
        <w:rPr>
          <w:rFonts w:ascii="Times New Roman" w:eastAsia="Calibri" w:hAnsi="Times New Roman" w:cs="Times New Roman"/>
          <w:bCs/>
          <w:sz w:val="24"/>
          <w:szCs w:val="24"/>
          <w:lang w:val="lt-LT"/>
        </w:rPr>
        <w:t xml:space="preserve">     </w:t>
      </w:r>
      <w:r w:rsidR="00C156E4" w:rsidRPr="00EB33CC">
        <w:rPr>
          <w:rFonts w:ascii="Times New Roman" w:eastAsia="Calibri" w:hAnsi="Times New Roman" w:cs="Times New Roman"/>
          <w:bCs/>
          <w:sz w:val="24"/>
          <w:szCs w:val="24"/>
          <w:lang w:val="lt-LT"/>
        </w:rPr>
        <w:t>Daiva Žemaitienė</w:t>
      </w:r>
      <w:r w:rsidR="00B656B5">
        <w:rPr>
          <w:rFonts w:ascii="Times New Roman" w:eastAsia="Calibri" w:hAnsi="Times New Roman" w:cs="Times New Roman"/>
          <w:bCs/>
          <w:sz w:val="24"/>
          <w:szCs w:val="24"/>
          <w:lang w:val="lt-LT"/>
        </w:rPr>
        <w:t xml:space="preserve">            </w:t>
      </w:r>
    </w:p>
    <w:p w:rsidR="00B44CBA" w:rsidRDefault="00B44CBA" w:rsidP="00F01918">
      <w:pPr>
        <w:tabs>
          <w:tab w:val="left" w:pos="993"/>
        </w:tabs>
        <w:spacing w:line="276" w:lineRule="auto"/>
        <w:rPr>
          <w:rFonts w:ascii="Times New Roman" w:eastAsia="Calibri" w:hAnsi="Times New Roman" w:cs="Times New Roman"/>
          <w:bCs/>
          <w:sz w:val="24"/>
          <w:szCs w:val="24"/>
          <w:lang w:val="lt-LT"/>
        </w:rPr>
      </w:pPr>
    </w:p>
    <w:p w:rsidR="00B44CBA" w:rsidRDefault="00B44CBA" w:rsidP="00F01918">
      <w:pPr>
        <w:tabs>
          <w:tab w:val="left" w:pos="993"/>
        </w:tabs>
        <w:spacing w:line="276" w:lineRule="auto"/>
        <w:rPr>
          <w:rFonts w:ascii="Times New Roman" w:eastAsia="Calibri" w:hAnsi="Times New Roman" w:cs="Times New Roman"/>
          <w:bCs/>
          <w:sz w:val="24"/>
          <w:szCs w:val="24"/>
          <w:lang w:val="lt-LT"/>
        </w:rPr>
      </w:pPr>
    </w:p>
    <w:p w:rsidR="00B44CBA" w:rsidRDefault="00B44CBA" w:rsidP="00F01918">
      <w:pPr>
        <w:tabs>
          <w:tab w:val="left" w:pos="993"/>
        </w:tabs>
        <w:spacing w:line="276" w:lineRule="auto"/>
        <w:rPr>
          <w:rFonts w:ascii="Times New Roman" w:eastAsia="Calibri" w:hAnsi="Times New Roman" w:cs="Times New Roman"/>
          <w:bCs/>
          <w:sz w:val="24"/>
          <w:szCs w:val="24"/>
          <w:lang w:val="lt-LT"/>
        </w:rPr>
      </w:pPr>
    </w:p>
    <w:p w:rsidR="00B44CBA" w:rsidRDefault="00B44CBA" w:rsidP="00F01918">
      <w:pPr>
        <w:tabs>
          <w:tab w:val="left" w:pos="993"/>
        </w:tabs>
        <w:spacing w:line="276" w:lineRule="auto"/>
        <w:rPr>
          <w:rFonts w:ascii="Times New Roman" w:eastAsia="Calibri" w:hAnsi="Times New Roman" w:cs="Times New Roman"/>
          <w:bCs/>
          <w:sz w:val="24"/>
          <w:szCs w:val="24"/>
          <w:lang w:val="lt-LT"/>
        </w:rPr>
      </w:pPr>
    </w:p>
    <w:p w:rsidR="006B4274" w:rsidRDefault="006B4274" w:rsidP="00F01918">
      <w:pPr>
        <w:tabs>
          <w:tab w:val="left" w:pos="993"/>
        </w:tabs>
        <w:spacing w:line="276" w:lineRule="auto"/>
        <w:rPr>
          <w:rFonts w:ascii="Times New Roman" w:eastAsia="Calibri" w:hAnsi="Times New Roman" w:cs="Times New Roman"/>
          <w:bCs/>
          <w:sz w:val="24"/>
          <w:szCs w:val="24"/>
          <w:lang w:val="lt-LT"/>
        </w:rPr>
      </w:pPr>
      <w:bookmarkStart w:id="0" w:name="_GoBack"/>
      <w:bookmarkEnd w:id="0"/>
    </w:p>
    <w:p w:rsidR="0005332D" w:rsidRDefault="0005332D" w:rsidP="00F01918">
      <w:pPr>
        <w:tabs>
          <w:tab w:val="left" w:pos="993"/>
        </w:tabs>
        <w:spacing w:line="276" w:lineRule="auto"/>
        <w:rPr>
          <w:rFonts w:ascii="Times New Roman" w:eastAsia="Calibri" w:hAnsi="Times New Roman" w:cs="Times New Roman"/>
          <w:bCs/>
          <w:sz w:val="24"/>
          <w:szCs w:val="24"/>
          <w:lang w:val="lt-LT"/>
        </w:rPr>
      </w:pPr>
    </w:p>
    <w:p w:rsidR="00DE505C" w:rsidRDefault="00DE505C" w:rsidP="00F01918">
      <w:pPr>
        <w:tabs>
          <w:tab w:val="left" w:pos="993"/>
        </w:tabs>
        <w:spacing w:line="276" w:lineRule="auto"/>
        <w:rPr>
          <w:rFonts w:ascii="Times New Roman" w:eastAsia="Calibri" w:hAnsi="Times New Roman" w:cs="Times New Roman"/>
          <w:bCs/>
          <w:sz w:val="24"/>
          <w:szCs w:val="24"/>
          <w:lang w:val="lt-LT"/>
        </w:rPr>
      </w:pPr>
    </w:p>
    <w:p w:rsidR="00924E6D" w:rsidRPr="00EB33CC" w:rsidRDefault="00C156E4" w:rsidP="00F01918">
      <w:pPr>
        <w:tabs>
          <w:tab w:val="left" w:pos="993"/>
        </w:tabs>
        <w:spacing w:line="276" w:lineRule="auto"/>
        <w:rPr>
          <w:rFonts w:ascii="Times New Roman" w:eastAsia="Calibri" w:hAnsi="Times New Roman" w:cs="Times New Roman"/>
          <w:bCs/>
          <w:sz w:val="24"/>
          <w:szCs w:val="24"/>
          <w:lang w:val="lt-LT"/>
        </w:rPr>
      </w:pPr>
      <w:r w:rsidRPr="00EB33CC">
        <w:rPr>
          <w:rFonts w:ascii="Times New Roman" w:eastAsia="Calibri" w:hAnsi="Times New Roman" w:cs="Times New Roman"/>
          <w:bCs/>
          <w:sz w:val="24"/>
          <w:szCs w:val="24"/>
          <w:lang w:val="lt-LT"/>
        </w:rPr>
        <w:t>Daiva Žemaitienė</w:t>
      </w:r>
      <w:r w:rsidR="00BD446E" w:rsidRPr="00EB33CC">
        <w:rPr>
          <w:rFonts w:ascii="Times New Roman" w:eastAsia="Calibri" w:hAnsi="Times New Roman" w:cs="Times New Roman"/>
          <w:bCs/>
          <w:sz w:val="24"/>
          <w:szCs w:val="24"/>
          <w:lang w:val="lt-LT"/>
        </w:rPr>
        <w:t>, tel. (8 5) 2</w:t>
      </w:r>
      <w:r w:rsidRPr="00EB33CC">
        <w:rPr>
          <w:rFonts w:ascii="Times New Roman" w:eastAsia="Calibri" w:hAnsi="Times New Roman" w:cs="Times New Roman"/>
          <w:bCs/>
          <w:sz w:val="24"/>
          <w:szCs w:val="24"/>
          <w:lang w:val="lt-LT"/>
        </w:rPr>
        <w:t>19</w:t>
      </w:r>
      <w:r w:rsidR="00BD446E" w:rsidRPr="00EB33CC">
        <w:rPr>
          <w:rFonts w:ascii="Times New Roman" w:eastAsia="Calibri" w:hAnsi="Times New Roman" w:cs="Times New Roman"/>
          <w:bCs/>
          <w:sz w:val="24"/>
          <w:szCs w:val="24"/>
          <w:lang w:val="lt-LT"/>
        </w:rPr>
        <w:t xml:space="preserve"> </w:t>
      </w:r>
      <w:r w:rsidRPr="00EB33CC">
        <w:rPr>
          <w:rFonts w:ascii="Times New Roman" w:eastAsia="Calibri" w:hAnsi="Times New Roman" w:cs="Times New Roman"/>
          <w:bCs/>
          <w:sz w:val="24"/>
          <w:szCs w:val="24"/>
          <w:lang w:val="lt-LT"/>
        </w:rPr>
        <w:t>7014</w:t>
      </w:r>
      <w:r w:rsidR="00BD446E" w:rsidRPr="00EB33CC">
        <w:rPr>
          <w:rFonts w:ascii="Times New Roman" w:eastAsia="Calibri" w:hAnsi="Times New Roman" w:cs="Times New Roman"/>
          <w:bCs/>
          <w:sz w:val="24"/>
          <w:szCs w:val="24"/>
          <w:lang w:val="lt-LT"/>
        </w:rPr>
        <w:t xml:space="preserve">, el. p. </w:t>
      </w:r>
      <w:hyperlink r:id="rId9" w:history="1">
        <w:r w:rsidRPr="00EB33CC">
          <w:rPr>
            <w:rStyle w:val="Hipersaitas"/>
            <w:rFonts w:ascii="Times New Roman" w:eastAsia="Calibri" w:hAnsi="Times New Roman" w:cs="Times New Roman"/>
            <w:bCs/>
            <w:color w:val="auto"/>
            <w:sz w:val="24"/>
            <w:szCs w:val="24"/>
            <w:u w:val="none"/>
            <w:lang w:val="lt-LT"/>
          </w:rPr>
          <w:t>Daiva.Zemaitiene@vpt.lt</w:t>
        </w:r>
      </w:hyperlink>
    </w:p>
    <w:sectPr w:rsidR="00924E6D" w:rsidRPr="00EB33CC" w:rsidSect="001927D9">
      <w:headerReference w:type="default" r:id="rId10"/>
      <w:pgSz w:w="11906" w:h="16838"/>
      <w:pgMar w:top="1135"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E99" w:rsidRDefault="00B37E99" w:rsidP="00FC215A">
      <w:pPr>
        <w:spacing w:after="0" w:line="240" w:lineRule="auto"/>
      </w:pPr>
      <w:r>
        <w:separator/>
      </w:r>
    </w:p>
  </w:endnote>
  <w:endnote w:type="continuationSeparator" w:id="0">
    <w:p w:rsidR="00B37E99" w:rsidRDefault="00B37E99" w:rsidP="00FC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E99" w:rsidRDefault="00B37E99" w:rsidP="00FC215A">
      <w:pPr>
        <w:spacing w:after="0" w:line="240" w:lineRule="auto"/>
      </w:pPr>
      <w:r>
        <w:separator/>
      </w:r>
    </w:p>
  </w:footnote>
  <w:footnote w:type="continuationSeparator" w:id="0">
    <w:p w:rsidR="00B37E99" w:rsidRDefault="00B37E99" w:rsidP="00FC215A">
      <w:pPr>
        <w:spacing w:after="0" w:line="240" w:lineRule="auto"/>
      </w:pPr>
      <w:r>
        <w:continuationSeparator/>
      </w:r>
    </w:p>
  </w:footnote>
  <w:footnote w:id="1">
    <w:p w:rsidR="00FC215A" w:rsidRPr="00FC215A" w:rsidRDefault="00FC215A" w:rsidP="00FC215A">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FC215A">
        <w:rPr>
          <w:rFonts w:ascii="Times New Roman" w:hAnsi="Times New Roman" w:cs="Times New Roman"/>
        </w:rPr>
        <w:t xml:space="preserve"> </w:t>
      </w:r>
      <w:r w:rsidRPr="00FC215A">
        <w:rPr>
          <w:rFonts w:ascii="Times New Roman" w:hAnsi="Times New Roman" w:cs="Times New Roman"/>
          <w:lang w:val="lt-LT"/>
        </w:rPr>
        <w:t>„</w:t>
      </w:r>
      <w:r w:rsidRPr="00FC215A">
        <w:rPr>
          <w:rFonts w:ascii="Times New Roman" w:eastAsia="Times New Roman" w:hAnsi="Times New Roman" w:cs="Times New Roman"/>
          <w:lang w:val="lt-LT"/>
        </w:rPr>
        <w:t>Komisija dirba pagal ją sudariusios organizacijos patvirtintą darbo reglamentą, yra jai atskaitinga ir vykdo tik raštiškas jos užduotis ir įpareigojimus. Už Komisijos veiksmus atsako ją sudariusi organizacija</w:t>
      </w:r>
      <w:r w:rsidR="008708F3">
        <w:rPr>
          <w:rFonts w:ascii="Times New Roman" w:eastAsia="Times New Roman" w:hAnsi="Times New Roman" w:cs="Times New Roman"/>
          <w:lang w:val="lt-LT"/>
        </w:rPr>
        <w:t>. &lt;...&gt; Komisijos sprendimai įforminami protokolu</w:t>
      </w:r>
      <w:r w:rsidR="00ED131D">
        <w:rPr>
          <w:rFonts w:ascii="Times New Roman" w:eastAsia="Times New Roman" w:hAnsi="Times New Roman" w:cs="Times New Roman"/>
          <w:lang w:val="lt-LT"/>
        </w:rPr>
        <w:t>“;</w:t>
      </w:r>
    </w:p>
  </w:footnote>
  <w:footnote w:id="2">
    <w:p w:rsidR="000D39C8" w:rsidRPr="00FC215A" w:rsidRDefault="000D39C8" w:rsidP="000D39C8">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0D39C8">
        <w:rPr>
          <w:rFonts w:ascii="Times New Roman" w:hAnsi="Times New Roman" w:cs="Times New Roman"/>
          <w:lang w:val="lt-LT"/>
        </w:rPr>
        <w:t xml:space="preserve"> </w:t>
      </w:r>
      <w:r w:rsidRPr="00FC215A">
        <w:rPr>
          <w:rFonts w:ascii="Times New Roman" w:hAnsi="Times New Roman" w:cs="Times New Roman"/>
          <w:lang w:val="lt-LT"/>
        </w:rPr>
        <w:t>„</w:t>
      </w:r>
      <w:r>
        <w:rPr>
          <w:rFonts w:ascii="Times New Roman" w:eastAsia="Times New Roman" w:hAnsi="Times New Roman" w:cs="Times New Roman"/>
          <w:lang w:val="lt-LT"/>
        </w:rPr>
        <w:t>Komisija veikia ją sudariusios organizacijos vardu pagal jai suteiktus įgaliojimus. &lt;...&gt; Komisijos sprendimai įforminami protokolu. Protokolą pasirašo visi Komisijos posėdyje dalyvavę nariai</w:t>
      </w:r>
      <w:r w:rsidR="00ED131D">
        <w:rPr>
          <w:rFonts w:ascii="Times New Roman" w:eastAsia="Times New Roman" w:hAnsi="Times New Roman" w:cs="Times New Roman"/>
          <w:lang w:val="lt-LT"/>
        </w:rPr>
        <w:t>“;</w:t>
      </w:r>
    </w:p>
  </w:footnote>
  <w:footnote w:id="3">
    <w:p w:rsidR="009B7FFD" w:rsidRPr="00FC215A" w:rsidRDefault="009B7FFD" w:rsidP="009B7FFD">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0D39C8">
        <w:rPr>
          <w:rFonts w:ascii="Times New Roman" w:hAnsi="Times New Roman" w:cs="Times New Roman"/>
          <w:lang w:val="lt-LT"/>
        </w:rPr>
        <w:t xml:space="preserve"> </w:t>
      </w:r>
      <w:r w:rsidRPr="00FC215A">
        <w:rPr>
          <w:rFonts w:ascii="Times New Roman" w:hAnsi="Times New Roman" w:cs="Times New Roman"/>
          <w:lang w:val="lt-LT"/>
        </w:rPr>
        <w:t>„</w:t>
      </w:r>
      <w:r w:rsidR="008A7B5A" w:rsidRPr="008A7B5A">
        <w:rPr>
          <w:rFonts w:ascii="Times New Roman" w:eastAsia="Times New Roman" w:hAnsi="Times New Roman" w:cs="Times New Roman"/>
          <w:lang w:val="lt-LT"/>
        </w:rPr>
        <w:t xml:space="preserve">Perkančioji organizacija  &lt;...&gt; atlikdama supaprastintus pirkimus, privalo vadovautis šio įstatymo I skyriaus, 24 straipsnio 2 dalies 6, 7, 8, 9, 13, 14, 23 punktų, 3, 5 ir 6 dalių, 27 straipsnio 1 dalies, 28 straipsnio 10 dalies, 40 straipsnio, </w:t>
      </w:r>
      <w:r w:rsidR="008A7B5A" w:rsidRPr="00B76D42">
        <w:rPr>
          <w:rFonts w:ascii="Times New Roman" w:eastAsia="Times New Roman" w:hAnsi="Times New Roman" w:cs="Times New Roman"/>
          <w:lang w:val="lt-LT"/>
        </w:rPr>
        <w:t xml:space="preserve">41 </w:t>
      </w:r>
      <w:r w:rsidR="008A7B5A" w:rsidRPr="008A7B5A">
        <w:rPr>
          <w:rFonts w:ascii="Times New Roman" w:eastAsia="Times New Roman" w:hAnsi="Times New Roman" w:cs="Times New Roman"/>
          <w:lang w:val="lt-LT"/>
        </w:rPr>
        <w:t>straipsnio 1 dalies, IV ir V skyrių reikalavimais“</w:t>
      </w:r>
      <w:r>
        <w:rPr>
          <w:rFonts w:ascii="Times New Roman" w:eastAsia="Times New Roman" w:hAnsi="Times New Roman" w:cs="Times New Roman"/>
          <w:lang w:val="lt-LT"/>
        </w:rPr>
        <w:t>;</w:t>
      </w:r>
    </w:p>
  </w:footnote>
  <w:footnote w:id="4">
    <w:p w:rsidR="006C1549" w:rsidRPr="00FC215A" w:rsidRDefault="006C1549" w:rsidP="006C1549">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ED131D">
        <w:rPr>
          <w:rFonts w:ascii="Times New Roman" w:hAnsi="Times New Roman" w:cs="Times New Roman"/>
          <w:lang w:val="lt-LT"/>
        </w:rPr>
        <w:t xml:space="preserve"> </w:t>
      </w:r>
      <w:r w:rsidRPr="00FC215A">
        <w:rPr>
          <w:rFonts w:ascii="Times New Roman" w:hAnsi="Times New Roman" w:cs="Times New Roman"/>
          <w:lang w:val="lt-LT"/>
        </w:rPr>
        <w:t>„</w:t>
      </w:r>
      <w:r w:rsidR="00C221BC">
        <w:rPr>
          <w:rFonts w:ascii="Times New Roman" w:hAnsi="Times New Roman"/>
          <w:lang w:val="lt-LT"/>
        </w:rPr>
        <w:t>Perkančioji organizacija, išskyrus šio straipsnio 5 ir 6 dalyse nurodytus atvejus, supaprastintus pirkimus atlieka pagal pasitvirtintas taisykles</w:t>
      </w:r>
      <w:r w:rsidR="00ED131D">
        <w:rPr>
          <w:rFonts w:ascii="Times New Roman" w:eastAsia="Times New Roman" w:hAnsi="Times New Roman" w:cs="Times New Roman"/>
          <w:lang w:val="lt-LT"/>
        </w:rPr>
        <w:t>“;</w:t>
      </w:r>
    </w:p>
  </w:footnote>
  <w:footnote w:id="5">
    <w:p w:rsidR="000E01D8" w:rsidRPr="00FC215A" w:rsidRDefault="000E01D8" w:rsidP="000E01D8">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0D39C8">
        <w:rPr>
          <w:rFonts w:ascii="Times New Roman" w:hAnsi="Times New Roman" w:cs="Times New Roman"/>
          <w:lang w:val="lt-LT"/>
        </w:rPr>
        <w:t xml:space="preserve"> </w:t>
      </w:r>
      <w:r w:rsidRPr="00FC215A">
        <w:rPr>
          <w:rFonts w:ascii="Times New Roman" w:hAnsi="Times New Roman" w:cs="Times New Roman"/>
          <w:lang w:val="lt-LT"/>
        </w:rPr>
        <w:t>„</w:t>
      </w:r>
      <w:r w:rsidR="0012510D">
        <w:rPr>
          <w:rFonts w:ascii="Times New Roman" w:eastAsia="Times New Roman" w:hAnsi="Times New Roman" w:cs="Times New Roman"/>
          <w:lang w:val="lt-LT"/>
        </w:rPr>
        <w:t>Perkančioji organizacija turi turėti dokumentus, pagrindžiančius jos priimtų sprendimų atitiktį šio įstatymo reikalavimams</w:t>
      </w:r>
      <w:r>
        <w:rPr>
          <w:rFonts w:ascii="Times New Roman" w:eastAsia="Times New Roman" w:hAnsi="Times New Roman" w:cs="Times New Roman"/>
          <w:lang w:val="lt-LT"/>
        </w:rPr>
        <w:t>“;</w:t>
      </w:r>
    </w:p>
  </w:footnote>
  <w:footnote w:id="6">
    <w:p w:rsidR="006A5880" w:rsidRPr="00FC215A" w:rsidRDefault="006A5880" w:rsidP="006A5880">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B62B87">
        <w:rPr>
          <w:rFonts w:ascii="Times New Roman" w:hAnsi="Times New Roman" w:cs="Times New Roman"/>
          <w:lang w:val="en-US"/>
        </w:rPr>
        <w:t xml:space="preserve"> </w:t>
      </w:r>
      <w:r w:rsidRPr="00FC215A">
        <w:rPr>
          <w:rFonts w:ascii="Times New Roman" w:hAnsi="Times New Roman" w:cs="Times New Roman"/>
          <w:lang w:val="lt-LT"/>
        </w:rPr>
        <w:t>„</w:t>
      </w:r>
      <w:r w:rsidRPr="006A5880">
        <w:rPr>
          <w:rFonts w:ascii="Times New Roman" w:eastAsia="Times New Roman" w:hAnsi="Times New Roman" w:cs="Times New Roman"/>
          <w:lang w:val="lt-LT"/>
        </w:rPr>
        <w:t>Kai pirkimą vykdo komisija, kiekvienas jos spr</w:t>
      </w:r>
      <w:r w:rsidR="00ED131D">
        <w:rPr>
          <w:rFonts w:ascii="Times New Roman" w:eastAsia="Times New Roman" w:hAnsi="Times New Roman" w:cs="Times New Roman"/>
          <w:lang w:val="lt-LT"/>
        </w:rPr>
        <w:t>endimas protokoluojamas. &lt;...&gt;“;</w:t>
      </w:r>
    </w:p>
  </w:footnote>
  <w:footnote w:id="7">
    <w:p w:rsidR="004B48A8" w:rsidRPr="008C3A53" w:rsidRDefault="004B48A8" w:rsidP="004B48A8">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sidRPr="008C3A53">
        <w:rPr>
          <w:rFonts w:ascii="Times New Roman" w:hAnsi="Times New Roman" w:cs="Times New Roman"/>
          <w:lang w:val="lt-LT"/>
        </w:rPr>
        <w:t>„</w:t>
      </w:r>
      <w:r w:rsidRPr="008C3A53">
        <w:rPr>
          <w:rFonts w:ascii="Times New Roman" w:eastAsia="Times New Roman" w:hAnsi="Times New Roman" w:cs="Times New Roman"/>
          <w:lang w:val="lt-LT"/>
        </w:rPr>
        <w:t>Perkančio</w:t>
      </w:r>
      <w:r w:rsidR="000278C3">
        <w:rPr>
          <w:rFonts w:ascii="Times New Roman" w:eastAsia="Times New Roman" w:hAnsi="Times New Roman" w:cs="Times New Roman"/>
          <w:lang w:val="lt-LT"/>
        </w:rPr>
        <w:t>ji</w:t>
      </w:r>
      <w:r w:rsidRPr="008C3A53">
        <w:rPr>
          <w:rFonts w:ascii="Times New Roman" w:eastAsia="Times New Roman" w:hAnsi="Times New Roman" w:cs="Times New Roman"/>
          <w:lang w:val="lt-LT"/>
        </w:rPr>
        <w:t xml:space="preserve"> organizacij</w:t>
      </w:r>
      <w:r w:rsidR="000278C3">
        <w:rPr>
          <w:rFonts w:ascii="Times New Roman" w:eastAsia="Times New Roman" w:hAnsi="Times New Roman" w:cs="Times New Roman"/>
          <w:lang w:val="lt-LT"/>
        </w:rPr>
        <w:t>a</w:t>
      </w:r>
      <w:r w:rsidRPr="008C3A53">
        <w:rPr>
          <w:rFonts w:ascii="Times New Roman" w:eastAsia="Times New Roman" w:hAnsi="Times New Roman" w:cs="Times New Roman"/>
          <w:lang w:val="lt-LT"/>
        </w:rPr>
        <w:t xml:space="preserve"> </w:t>
      </w:r>
      <w:r w:rsidR="000278C3">
        <w:rPr>
          <w:rFonts w:ascii="Times New Roman" w:eastAsia="Times New Roman" w:hAnsi="Times New Roman" w:cs="Times New Roman"/>
          <w:lang w:val="lt-LT"/>
        </w:rPr>
        <w:t>užtikrina, kad atliekant pirkimo procedūras ir nustatant laimėtoją būtų laikomasi lygiateisiškumo, nediskriminavimo ir abipusio pripažinimo, proporcingumo ir skaidrumo principų</w:t>
      </w:r>
      <w:r w:rsidR="00FB6BE2">
        <w:rPr>
          <w:rFonts w:ascii="Times New Roman" w:eastAsia="Times New Roman" w:hAnsi="Times New Roman" w:cs="Times New Roman"/>
          <w:lang w:val="lt-LT"/>
        </w:rPr>
        <w:t>“;</w:t>
      </w:r>
    </w:p>
  </w:footnote>
  <w:footnote w:id="8">
    <w:p w:rsidR="005B7E3B" w:rsidRPr="008C3A53" w:rsidRDefault="005B7E3B" w:rsidP="005B7E3B">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sidRPr="008C3A53">
        <w:rPr>
          <w:rFonts w:ascii="Times New Roman" w:hAnsi="Times New Roman" w:cs="Times New Roman"/>
          <w:lang w:val="lt-LT"/>
        </w:rPr>
        <w:t>„</w:t>
      </w:r>
      <w:r w:rsidRPr="008C3A53">
        <w:rPr>
          <w:rFonts w:ascii="Times New Roman" w:eastAsia="Times New Roman" w:hAnsi="Times New Roman" w:cs="Times New Roman"/>
          <w:lang w:val="lt-LT"/>
        </w:rPr>
        <w:t>Perkančiosios organizacijos nustatyti minimalūs kandidatų ar dalyvių kvalifikacijos reikalavimai negali dirbtinai riboti konkurencijos. Jie turi būti pagrįsti ir proporcingi pirki</w:t>
      </w:r>
      <w:r w:rsidR="00FB6BE2">
        <w:rPr>
          <w:rFonts w:ascii="Times New Roman" w:eastAsia="Times New Roman" w:hAnsi="Times New Roman" w:cs="Times New Roman"/>
          <w:lang w:val="lt-LT"/>
        </w:rPr>
        <w:t>mo objektui, tikslūs ir aiškūs“;</w:t>
      </w:r>
    </w:p>
  </w:footnote>
  <w:footnote w:id="9">
    <w:p w:rsidR="00D151AE" w:rsidRPr="00F11A1E" w:rsidRDefault="00D151AE" w:rsidP="00D151AE">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C16B5E">
        <w:rPr>
          <w:rFonts w:ascii="Times New Roman" w:hAnsi="Times New Roman" w:cs="Times New Roman"/>
          <w:lang w:val="lt-LT"/>
        </w:rPr>
        <w:t xml:space="preserve"> </w:t>
      </w:r>
      <w:r>
        <w:rPr>
          <w:rFonts w:ascii="Times New Roman" w:hAnsi="Times New Roman" w:cs="Times New Roman"/>
          <w:lang w:val="lt-LT"/>
        </w:rPr>
        <w:t>Žr. išnašą Nr.4;</w:t>
      </w:r>
    </w:p>
  </w:footnote>
  <w:footnote w:id="10">
    <w:p w:rsidR="00CB21D6" w:rsidRPr="0025409E" w:rsidRDefault="00CB21D6" w:rsidP="00CB21D6">
      <w:pPr>
        <w:pStyle w:val="Puslapioinaostekstas"/>
        <w:jc w:val="both"/>
        <w:rPr>
          <w:rFonts w:ascii="Times New Roman" w:hAnsi="Times New Roman" w:cs="Times New Roman"/>
          <w:lang w:val="lt-LT"/>
        </w:rPr>
      </w:pPr>
      <w:r w:rsidRPr="0025409E">
        <w:rPr>
          <w:rStyle w:val="Puslapioinaosnuoroda"/>
          <w:rFonts w:ascii="Times New Roman" w:hAnsi="Times New Roman" w:cs="Times New Roman"/>
          <w:lang w:val="lt-LT"/>
        </w:rPr>
        <w:footnoteRef/>
      </w:r>
      <w:r w:rsidRPr="0025409E">
        <w:rPr>
          <w:rFonts w:ascii="Times New Roman" w:hAnsi="Times New Roman" w:cs="Times New Roman"/>
          <w:lang w:val="lt-LT"/>
        </w:rPr>
        <w:t xml:space="preserve"> </w:t>
      </w:r>
      <w:r w:rsidRPr="0025409E">
        <w:rPr>
          <w:rFonts w:ascii="Times New Roman" w:hAnsi="Times New Roman" w:cs="Times New Roman"/>
          <w:lang w:val="lt-LT"/>
        </w:rPr>
        <w:t>„</w:t>
      </w:r>
      <w:r w:rsidRPr="00751928">
        <w:rPr>
          <w:rFonts w:ascii="Times New Roman" w:hAnsi="Times New Roman" w:cs="Times New Roman"/>
          <w:lang w:val="lt-LT"/>
        </w:rPr>
        <w:t>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 jų redakcija), pirkimo dokumentuose nustatomi tiekėjų kvalifikacijos reikalavimai ir vykdomas ti</w:t>
      </w:r>
      <w:r>
        <w:rPr>
          <w:rFonts w:ascii="Times New Roman" w:hAnsi="Times New Roman" w:cs="Times New Roman"/>
          <w:lang w:val="lt-LT"/>
        </w:rPr>
        <w:t>ekėjų kvalifikacijos tikrinimas“</w:t>
      </w:r>
      <w:r w:rsidRPr="0025409E">
        <w:rPr>
          <w:rFonts w:ascii="Times New Roman" w:hAnsi="Times New Roman" w:cs="Times New Roman"/>
          <w:lang w:val="lt-LT"/>
        </w:rPr>
        <w:t>;</w:t>
      </w:r>
    </w:p>
  </w:footnote>
  <w:footnote w:id="11">
    <w:p w:rsidR="009252DC" w:rsidRPr="008C3A53" w:rsidRDefault="009252DC" w:rsidP="009252DC">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Pr>
          <w:rFonts w:ascii="Times New Roman" w:hAnsi="Times New Roman" w:cs="Times New Roman"/>
          <w:lang w:val="lt-LT"/>
        </w:rPr>
        <w:t>Žr. išnašą Nr.</w:t>
      </w:r>
      <w:r w:rsidR="00AB0D1D">
        <w:rPr>
          <w:rFonts w:ascii="Times New Roman" w:hAnsi="Times New Roman" w:cs="Times New Roman"/>
          <w:lang w:val="lt-LT"/>
        </w:rPr>
        <w:t>8</w:t>
      </w:r>
      <w:r w:rsidR="002B7240">
        <w:rPr>
          <w:rFonts w:ascii="Times New Roman" w:hAnsi="Times New Roman" w:cs="Times New Roman"/>
          <w:lang w:val="lt-LT"/>
        </w:rPr>
        <w:t>;</w:t>
      </w:r>
    </w:p>
  </w:footnote>
  <w:footnote w:id="12">
    <w:p w:rsidR="006C0E1B" w:rsidRPr="008C3A53" w:rsidRDefault="006C0E1B" w:rsidP="006C0E1B">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Pr>
          <w:rFonts w:ascii="Times New Roman" w:hAnsi="Times New Roman" w:cs="Times New Roman"/>
          <w:lang w:val="lt-LT"/>
        </w:rPr>
        <w:t>Žr. išnašą Nr.</w:t>
      </w:r>
      <w:r w:rsidR="004521D4">
        <w:rPr>
          <w:rFonts w:ascii="Times New Roman" w:hAnsi="Times New Roman" w:cs="Times New Roman"/>
          <w:lang w:val="lt-LT"/>
        </w:rPr>
        <w:t>7</w:t>
      </w:r>
      <w:r w:rsidR="002B7240">
        <w:rPr>
          <w:rFonts w:ascii="Times New Roman" w:hAnsi="Times New Roman" w:cs="Times New Roman"/>
          <w:lang w:val="lt-LT"/>
        </w:rPr>
        <w:t>;</w:t>
      </w:r>
    </w:p>
  </w:footnote>
  <w:footnote w:id="13">
    <w:p w:rsidR="005D56C4" w:rsidRPr="00F11A1E" w:rsidRDefault="005D56C4" w:rsidP="005D56C4">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C16B5E">
        <w:rPr>
          <w:rFonts w:ascii="Times New Roman" w:hAnsi="Times New Roman" w:cs="Times New Roman"/>
          <w:lang w:val="lt-LT"/>
        </w:rPr>
        <w:t xml:space="preserve"> </w:t>
      </w:r>
      <w:r>
        <w:rPr>
          <w:rFonts w:ascii="Times New Roman" w:hAnsi="Times New Roman" w:cs="Times New Roman"/>
          <w:lang w:val="lt-LT"/>
        </w:rPr>
        <w:t>Žr. išnašą Nr.</w:t>
      </w:r>
      <w:r w:rsidR="00407C76">
        <w:rPr>
          <w:rFonts w:ascii="Times New Roman" w:hAnsi="Times New Roman" w:cs="Times New Roman"/>
          <w:lang w:val="lt-LT"/>
        </w:rPr>
        <w:t>4</w:t>
      </w:r>
      <w:r>
        <w:rPr>
          <w:rFonts w:ascii="Times New Roman" w:hAnsi="Times New Roman" w:cs="Times New Roman"/>
          <w:lang w:val="lt-LT"/>
        </w:rPr>
        <w:t>;</w:t>
      </w:r>
    </w:p>
  </w:footnote>
  <w:footnote w:id="14">
    <w:p w:rsidR="0066594D" w:rsidRPr="00FC215A" w:rsidRDefault="0066594D" w:rsidP="0066594D">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B62B87">
        <w:rPr>
          <w:rFonts w:ascii="Times New Roman" w:hAnsi="Times New Roman" w:cs="Times New Roman"/>
          <w:lang w:val="lt-LT"/>
        </w:rPr>
        <w:t xml:space="preserve"> </w:t>
      </w:r>
      <w:r w:rsidRPr="00FC215A">
        <w:rPr>
          <w:rFonts w:ascii="Times New Roman" w:hAnsi="Times New Roman" w:cs="Times New Roman"/>
          <w:lang w:val="lt-LT"/>
        </w:rPr>
        <w:t>„</w:t>
      </w:r>
      <w:r>
        <w:rPr>
          <w:rFonts w:ascii="Times New Roman" w:hAnsi="Times New Roman" w:cs="Times New Roman"/>
          <w:lang w:val="lt-LT"/>
        </w:rPr>
        <w:t>Pirkimo dokumentuose nustatyti reikalavimai negali dirbtinai riboti tiekėjų galimybių dalyvauti pirkime &lt;...&gt;“</w:t>
      </w:r>
      <w:r w:rsidR="00FB6BE2">
        <w:rPr>
          <w:rFonts w:ascii="Times New Roman" w:hAnsi="Times New Roman" w:cs="Times New Roman"/>
          <w:lang w:val="lt-LT"/>
        </w:rPr>
        <w:t>;</w:t>
      </w:r>
    </w:p>
  </w:footnote>
  <w:footnote w:id="15">
    <w:p w:rsidR="005723C3" w:rsidRPr="008C3A53" w:rsidRDefault="005723C3" w:rsidP="005723C3">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Pr>
          <w:rFonts w:ascii="Times New Roman" w:hAnsi="Times New Roman" w:cs="Times New Roman"/>
          <w:lang w:val="lt-LT"/>
        </w:rPr>
        <w:t>Žr. išnašą Nr.</w:t>
      </w:r>
      <w:r w:rsidR="00D817C6">
        <w:rPr>
          <w:rFonts w:ascii="Times New Roman" w:hAnsi="Times New Roman" w:cs="Times New Roman"/>
          <w:lang w:val="lt-LT"/>
        </w:rPr>
        <w:t>7</w:t>
      </w:r>
      <w:r>
        <w:rPr>
          <w:rFonts w:ascii="Times New Roman" w:hAnsi="Times New Roman" w:cs="Times New Roman"/>
          <w:lang w:val="lt-LT"/>
        </w:rPr>
        <w:t>;</w:t>
      </w:r>
    </w:p>
  </w:footnote>
  <w:footnote w:id="16">
    <w:p w:rsidR="005D56C4" w:rsidRPr="00F11A1E" w:rsidRDefault="005D56C4" w:rsidP="005D56C4">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C16B5E">
        <w:rPr>
          <w:rFonts w:ascii="Times New Roman" w:hAnsi="Times New Roman" w:cs="Times New Roman"/>
          <w:lang w:val="lt-LT"/>
        </w:rPr>
        <w:t xml:space="preserve"> </w:t>
      </w:r>
      <w:r>
        <w:rPr>
          <w:rFonts w:ascii="Times New Roman" w:hAnsi="Times New Roman" w:cs="Times New Roman"/>
          <w:lang w:val="lt-LT"/>
        </w:rPr>
        <w:t>Žr. išnašą Nr.</w:t>
      </w:r>
      <w:r w:rsidR="002E6B2B">
        <w:rPr>
          <w:rFonts w:ascii="Times New Roman" w:hAnsi="Times New Roman" w:cs="Times New Roman"/>
          <w:lang w:val="lt-LT"/>
        </w:rPr>
        <w:t>4</w:t>
      </w:r>
      <w:r>
        <w:rPr>
          <w:rFonts w:ascii="Times New Roman" w:hAnsi="Times New Roman" w:cs="Times New Roman"/>
          <w:lang w:val="lt-LT"/>
        </w:rPr>
        <w:t>;</w:t>
      </w:r>
    </w:p>
  </w:footnote>
  <w:footnote w:id="17">
    <w:p w:rsidR="005723C3" w:rsidRPr="00FC215A" w:rsidRDefault="005723C3" w:rsidP="005723C3">
      <w:pPr>
        <w:pStyle w:val="Puslapioinaostekstas"/>
        <w:jc w:val="both"/>
        <w:rPr>
          <w:rFonts w:ascii="Times New Roman" w:hAnsi="Times New Roman" w:cs="Times New Roman"/>
          <w:lang w:val="lt-LT"/>
        </w:rPr>
      </w:pPr>
      <w:r w:rsidRPr="00FC215A">
        <w:rPr>
          <w:rStyle w:val="Puslapioinaosnuoroda"/>
          <w:rFonts w:ascii="Times New Roman" w:hAnsi="Times New Roman" w:cs="Times New Roman"/>
        </w:rPr>
        <w:footnoteRef/>
      </w:r>
      <w:r w:rsidRPr="00B62B87">
        <w:rPr>
          <w:rFonts w:ascii="Times New Roman" w:hAnsi="Times New Roman" w:cs="Times New Roman"/>
          <w:lang w:val="lt-LT"/>
        </w:rPr>
        <w:t xml:space="preserve"> </w:t>
      </w:r>
      <w:r w:rsidRPr="00FC215A">
        <w:rPr>
          <w:rFonts w:ascii="Times New Roman" w:hAnsi="Times New Roman" w:cs="Times New Roman"/>
          <w:lang w:val="lt-LT"/>
        </w:rPr>
        <w:t>„</w:t>
      </w:r>
      <w:r w:rsidR="00FD5CFD" w:rsidRPr="00FD5CFD">
        <w:rPr>
          <w:rFonts w:ascii="Times New Roman" w:hAnsi="Times New Roman" w:cs="Times New Roman"/>
          <w:lang w:val="lt-LT"/>
        </w:rPr>
        <w:t>Pirkimo dokumentai turi būti tikslūs, aiškūs, be dviprasmybių, kad tiekėjai galėtų pateikti pasiūlymus, o ŽŪIKVC nupirkti tai, ko reikia</w:t>
      </w:r>
      <w:r>
        <w:rPr>
          <w:rFonts w:ascii="Times New Roman" w:hAnsi="Times New Roman" w:cs="Times New Roman"/>
          <w:lang w:val="lt-LT"/>
        </w:rPr>
        <w:t>“;</w:t>
      </w:r>
    </w:p>
  </w:footnote>
  <w:footnote w:id="18">
    <w:p w:rsidR="003545D3" w:rsidRPr="00D40967" w:rsidRDefault="003545D3" w:rsidP="003545D3">
      <w:pPr>
        <w:pStyle w:val="Puslapioinaostekstas"/>
        <w:jc w:val="both"/>
        <w:rPr>
          <w:lang w:val="lt-LT"/>
        </w:rPr>
      </w:pPr>
      <w:r w:rsidRPr="002D37FF">
        <w:rPr>
          <w:rStyle w:val="Puslapioinaosnuoroda"/>
          <w:rFonts w:ascii="Times New Roman" w:hAnsi="Times New Roman" w:cs="Times New Roman"/>
        </w:rPr>
        <w:footnoteRef/>
      </w:r>
      <w:r w:rsidRPr="00D40967">
        <w:rPr>
          <w:rFonts w:ascii="Times New Roman" w:hAnsi="Times New Roman" w:cs="Times New Roman"/>
          <w:lang w:val="lt-LT"/>
        </w:rPr>
        <w:t xml:space="preserve">  </w:t>
      </w:r>
      <w:r w:rsidRPr="002D37FF">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 &lt;...&gt;“</w:t>
      </w:r>
      <w:r w:rsidRPr="00D40967">
        <w:rPr>
          <w:rFonts w:ascii="Times New Roman" w:hAnsi="Times New Roman" w:cs="Times New Roman"/>
          <w:lang w:val="lt-LT"/>
        </w:rPr>
        <w:t>;</w:t>
      </w:r>
    </w:p>
  </w:footnote>
  <w:footnote w:id="19">
    <w:p w:rsidR="00E907DA" w:rsidRPr="002D37FF" w:rsidRDefault="00E907DA" w:rsidP="00E907DA">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E907DA">
        <w:rPr>
          <w:rFonts w:ascii="Times New Roman" w:hAnsi="Times New Roman" w:cs="Times New Roman"/>
          <w:lang w:val="lt-LT"/>
        </w:rPr>
        <w:t xml:space="preserve"> </w:t>
      </w:r>
      <w:r w:rsidRPr="002D37FF">
        <w:rPr>
          <w:rFonts w:ascii="Times New Roman" w:hAnsi="Times New Roman" w:cs="Times New Roman"/>
          <w:lang w:val="lt-LT"/>
        </w:rPr>
        <w:t>„Perkančioji organizacija privalo išsiaiškinti, ar tiekėjas yra kompetentingas, patikimas ir pajėgus įvykdyti pirkimo sąlygas &lt;...&gt;“;</w:t>
      </w:r>
    </w:p>
  </w:footnote>
  <w:footnote w:id="20">
    <w:p w:rsidR="00E907DA" w:rsidRPr="002D37FF" w:rsidRDefault="00E907DA" w:rsidP="00E907DA">
      <w:pPr>
        <w:pStyle w:val="Puslapioinaostekstas"/>
        <w:jc w:val="both"/>
        <w:rPr>
          <w:rFonts w:ascii="Times New Roman" w:hAnsi="Times New Roman" w:cs="Times New Roman"/>
          <w:lang w:val="lt-LT"/>
        </w:rPr>
      </w:pPr>
      <w:r w:rsidRPr="002D37FF">
        <w:rPr>
          <w:rStyle w:val="Puslapioinaosnuoroda"/>
          <w:rFonts w:ascii="Times New Roman" w:hAnsi="Times New Roman" w:cs="Times New Roman"/>
        </w:rPr>
        <w:footnoteRef/>
      </w:r>
      <w:r w:rsidRPr="00E907DA">
        <w:rPr>
          <w:rFonts w:ascii="Times New Roman" w:hAnsi="Times New Roman" w:cs="Times New Roman"/>
          <w:lang w:val="lt-LT"/>
        </w:rPr>
        <w:t xml:space="preserve"> </w:t>
      </w:r>
      <w:r w:rsidRPr="002D37FF">
        <w:rPr>
          <w:rFonts w:ascii="Times New Roman" w:hAnsi="Times New Roman" w:cs="Times New Roman"/>
          <w:lang w:val="lt-LT"/>
        </w:rPr>
        <w:t>„Kandidatų ir dalyvių kvalifikaciniai duomenys vertinami vadovaujantis jiems pateiktuose pirkimo dokumentuose nustatytais kriterijais ir procedūromis. &lt;...&gt;;</w:t>
      </w:r>
    </w:p>
  </w:footnote>
  <w:footnote w:id="21">
    <w:p w:rsidR="00C16B5E" w:rsidRPr="008C3A53" w:rsidRDefault="00C16B5E" w:rsidP="00C16B5E">
      <w:pPr>
        <w:pStyle w:val="Puslapioinaostekstas"/>
        <w:jc w:val="both"/>
        <w:rPr>
          <w:rFonts w:ascii="Times New Roman" w:hAnsi="Times New Roman" w:cs="Times New Roman"/>
          <w:lang w:val="lt-LT"/>
        </w:rPr>
      </w:pPr>
      <w:r w:rsidRPr="008C3A53">
        <w:rPr>
          <w:rStyle w:val="Puslapioinaosnuoroda"/>
          <w:rFonts w:ascii="Times New Roman" w:hAnsi="Times New Roman" w:cs="Times New Roman"/>
        </w:rPr>
        <w:footnoteRef/>
      </w:r>
      <w:r w:rsidRPr="00B62B87">
        <w:rPr>
          <w:rFonts w:ascii="Times New Roman" w:hAnsi="Times New Roman" w:cs="Times New Roman"/>
          <w:lang w:val="lt-LT"/>
        </w:rPr>
        <w:t xml:space="preserve"> </w:t>
      </w:r>
      <w:r>
        <w:rPr>
          <w:rFonts w:ascii="Times New Roman" w:hAnsi="Times New Roman" w:cs="Times New Roman"/>
          <w:lang w:val="lt-LT"/>
        </w:rPr>
        <w:t>Žr. išnašą Nr.7;</w:t>
      </w:r>
    </w:p>
  </w:footnote>
  <w:footnote w:id="22">
    <w:p w:rsidR="003545D3" w:rsidRPr="00F11A1E" w:rsidRDefault="003545D3" w:rsidP="003545D3">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C16B5E">
        <w:rPr>
          <w:rFonts w:ascii="Times New Roman" w:hAnsi="Times New Roman" w:cs="Times New Roman"/>
          <w:lang w:val="lt-LT"/>
        </w:rPr>
        <w:t xml:space="preserve"> </w:t>
      </w:r>
      <w:r>
        <w:rPr>
          <w:rFonts w:ascii="Times New Roman" w:hAnsi="Times New Roman" w:cs="Times New Roman"/>
          <w:lang w:val="lt-LT"/>
        </w:rPr>
        <w:t>Žr. išnašą Nr.4;</w:t>
      </w:r>
    </w:p>
  </w:footnote>
  <w:footnote w:id="23">
    <w:p w:rsidR="00DC64C3" w:rsidRPr="0025409E" w:rsidRDefault="00DC64C3" w:rsidP="00DC64C3">
      <w:pPr>
        <w:pStyle w:val="Puslapioinaostekstas"/>
        <w:jc w:val="both"/>
        <w:rPr>
          <w:rFonts w:ascii="Times New Roman" w:hAnsi="Times New Roman" w:cs="Times New Roman"/>
          <w:lang w:val="lt-LT"/>
        </w:rPr>
      </w:pPr>
      <w:r w:rsidRPr="0025409E">
        <w:rPr>
          <w:rStyle w:val="Puslapioinaosnuoroda"/>
          <w:rFonts w:ascii="Times New Roman" w:hAnsi="Times New Roman" w:cs="Times New Roman"/>
          <w:lang w:val="lt-LT"/>
        </w:rPr>
        <w:footnoteRef/>
      </w:r>
      <w:r w:rsidRPr="0025409E">
        <w:rPr>
          <w:rFonts w:ascii="Times New Roman" w:hAnsi="Times New Roman" w:cs="Times New Roman"/>
          <w:lang w:val="lt-LT"/>
        </w:rPr>
        <w:t xml:space="preserve"> </w:t>
      </w:r>
      <w:r w:rsidR="00C51CFD">
        <w:rPr>
          <w:rFonts w:ascii="Times New Roman" w:hAnsi="Times New Roman" w:cs="Times New Roman"/>
          <w:lang w:val="lt-LT"/>
        </w:rPr>
        <w:t>Žr. išnašą Nr.</w:t>
      </w:r>
      <w:r w:rsidR="00C51CFD">
        <w:rPr>
          <w:rFonts w:ascii="Times New Roman" w:hAnsi="Times New Roman" w:cs="Times New Roman"/>
          <w:lang w:val="lt-LT"/>
        </w:rPr>
        <w:t>10</w:t>
      </w:r>
      <w:r w:rsidR="00C51CFD">
        <w:rPr>
          <w:rFonts w:ascii="Times New Roman" w:hAnsi="Times New Roman" w:cs="Times New Roman"/>
          <w:lang w:val="lt-LT"/>
        </w:rPr>
        <w:t>;</w:t>
      </w:r>
    </w:p>
  </w:footnote>
  <w:footnote w:id="24">
    <w:p w:rsidR="00D52874" w:rsidRPr="0025409E" w:rsidRDefault="00D52874" w:rsidP="00D52874">
      <w:pPr>
        <w:pStyle w:val="Puslapioinaostekstas"/>
        <w:jc w:val="both"/>
        <w:rPr>
          <w:rFonts w:ascii="Times New Roman" w:hAnsi="Times New Roman" w:cs="Times New Roman"/>
          <w:lang w:val="lt-LT"/>
        </w:rPr>
      </w:pPr>
      <w:r w:rsidRPr="00B4265F">
        <w:rPr>
          <w:rStyle w:val="Puslapioinaosnuoroda"/>
          <w:rFonts w:ascii="Times New Roman" w:hAnsi="Times New Roman" w:cs="Times New Roman"/>
          <w:lang w:val="lt-LT"/>
        </w:rPr>
        <w:footnoteRef/>
      </w:r>
      <w:r w:rsidRPr="00D151AE">
        <w:rPr>
          <w:rStyle w:val="Puslapioinaosnuoroda"/>
          <w:lang w:val="en-US"/>
        </w:rPr>
        <w:t xml:space="preserve"> </w:t>
      </w:r>
      <w:r w:rsidRPr="0025409E">
        <w:rPr>
          <w:rFonts w:ascii="Times New Roman" w:hAnsi="Times New Roman" w:cs="Times New Roman"/>
          <w:lang w:val="lt-LT"/>
        </w:rPr>
        <w:t>„</w:t>
      </w:r>
      <w:r>
        <w:rPr>
          <w:rFonts w:ascii="Times New Roman" w:hAnsi="Times New Roman" w:cs="Times New Roman"/>
          <w:lang w:val="lt-LT"/>
        </w:rPr>
        <w:t>Pasiūlymas atmetamas</w:t>
      </w:r>
      <w:r w:rsidRPr="0025409E">
        <w:rPr>
          <w:rFonts w:ascii="Times New Roman" w:hAnsi="Times New Roman" w:cs="Times New Roman"/>
          <w:lang w:val="lt-LT"/>
        </w:rPr>
        <w:t xml:space="preserve">, jeigu </w:t>
      </w:r>
      <w:r>
        <w:rPr>
          <w:rFonts w:ascii="Times New Roman" w:hAnsi="Times New Roman" w:cs="Times New Roman"/>
          <w:lang w:val="lt-LT"/>
        </w:rPr>
        <w:t>tiekėjas neatitiko minimalių kvalifikacijos reikalavimų“</w:t>
      </w:r>
      <w:r w:rsidRPr="0025409E">
        <w:rPr>
          <w:rFonts w:ascii="Times New Roman" w:hAnsi="Times New Roman" w:cs="Times New Roman"/>
          <w:lang w:val="lt-LT"/>
        </w:rPr>
        <w:t>;</w:t>
      </w:r>
    </w:p>
  </w:footnote>
  <w:footnote w:id="25">
    <w:p w:rsidR="00BA5A31" w:rsidRPr="00D40967" w:rsidRDefault="00BA5A31" w:rsidP="00BA5A31">
      <w:pPr>
        <w:pStyle w:val="Puslapioinaostekstas"/>
        <w:jc w:val="both"/>
        <w:rPr>
          <w:lang w:val="lt-LT"/>
        </w:rPr>
      </w:pPr>
      <w:r w:rsidRPr="002D37FF">
        <w:rPr>
          <w:rStyle w:val="Puslapioinaosnuoroda"/>
          <w:rFonts w:ascii="Times New Roman" w:hAnsi="Times New Roman" w:cs="Times New Roman"/>
        </w:rPr>
        <w:footnoteRef/>
      </w:r>
      <w:r w:rsidRPr="00D40967">
        <w:rPr>
          <w:rFonts w:ascii="Times New Roman" w:hAnsi="Times New Roman" w:cs="Times New Roman"/>
          <w:lang w:val="lt-LT"/>
        </w:rPr>
        <w:t xml:space="preserve">  </w:t>
      </w:r>
      <w:r>
        <w:rPr>
          <w:rFonts w:ascii="Times New Roman" w:hAnsi="Times New Roman" w:cs="Times New Roman"/>
          <w:lang w:val="lt-LT"/>
        </w:rPr>
        <w:t>Žr. išnašą Nr.18;</w:t>
      </w:r>
    </w:p>
  </w:footnote>
  <w:footnote w:id="26">
    <w:p w:rsidR="005C27AF" w:rsidRPr="008B2C4D" w:rsidRDefault="005C27AF" w:rsidP="005C27AF">
      <w:pPr>
        <w:pStyle w:val="Puslapioinaostekstas"/>
        <w:jc w:val="both"/>
        <w:rPr>
          <w:rFonts w:ascii="Times New Roman" w:hAnsi="Times New Roman" w:cs="Times New Roman"/>
          <w:lang w:val="lt-LT"/>
        </w:rPr>
      </w:pPr>
      <w:r w:rsidRPr="00D81E2B">
        <w:rPr>
          <w:rStyle w:val="Puslapioinaosnuoroda"/>
          <w:rFonts w:ascii="Times New Roman" w:hAnsi="Times New Roman" w:cs="Times New Roman"/>
          <w:lang w:val="lt-LT"/>
        </w:rPr>
        <w:footnoteRef/>
      </w:r>
      <w:r w:rsidR="006C7129">
        <w:rPr>
          <w:rFonts w:ascii="Times New Roman" w:hAnsi="Times New Roman" w:cs="Times New Roman"/>
          <w:lang w:val="lt-LT"/>
        </w:rPr>
        <w:t xml:space="preserve"> </w:t>
      </w:r>
      <w:r w:rsidR="006C7129">
        <w:rPr>
          <w:rFonts w:ascii="Times New Roman" w:hAnsi="Times New Roman" w:cs="Times New Roman"/>
          <w:lang w:val="lt-LT"/>
        </w:rPr>
        <w:t>Žr. išnašą Nr.</w:t>
      </w:r>
      <w:r w:rsidR="00B92390">
        <w:rPr>
          <w:rFonts w:ascii="Times New Roman" w:hAnsi="Times New Roman" w:cs="Times New Roman"/>
          <w:lang w:val="lt-LT"/>
        </w:rPr>
        <w:t>19</w:t>
      </w:r>
      <w:r w:rsidR="00E9511B">
        <w:rPr>
          <w:rFonts w:ascii="Times New Roman" w:hAnsi="Times New Roman" w:cs="Times New Roman"/>
          <w:lang w:val="lt-LT"/>
        </w:rPr>
        <w:t>;</w:t>
      </w:r>
    </w:p>
  </w:footnote>
  <w:footnote w:id="27">
    <w:p w:rsidR="007D5769" w:rsidRPr="00F11A1E" w:rsidRDefault="007D5769" w:rsidP="007D5769">
      <w:pPr>
        <w:pStyle w:val="Puslapioinaostekstas"/>
        <w:rPr>
          <w:rFonts w:ascii="Times New Roman" w:hAnsi="Times New Roman" w:cs="Times New Roman"/>
          <w:lang w:val="lt-LT"/>
        </w:rPr>
      </w:pPr>
      <w:r w:rsidRPr="00F11A1E">
        <w:rPr>
          <w:rStyle w:val="Puslapioinaosnuoroda"/>
          <w:rFonts w:ascii="Times New Roman" w:hAnsi="Times New Roman" w:cs="Times New Roman"/>
        </w:rPr>
        <w:footnoteRef/>
      </w:r>
      <w:r w:rsidRPr="00C16B5E">
        <w:rPr>
          <w:rFonts w:ascii="Times New Roman" w:hAnsi="Times New Roman" w:cs="Times New Roman"/>
          <w:lang w:val="lt-LT"/>
        </w:rPr>
        <w:t xml:space="preserve"> </w:t>
      </w:r>
      <w:r>
        <w:rPr>
          <w:rFonts w:ascii="Times New Roman" w:hAnsi="Times New Roman" w:cs="Times New Roman"/>
          <w:lang w:val="lt-LT"/>
        </w:rPr>
        <w:t>Žr. išnašą Nr.4;</w:t>
      </w:r>
    </w:p>
  </w:footnote>
  <w:footnote w:id="28">
    <w:p w:rsidR="007D5769" w:rsidRPr="0025409E" w:rsidRDefault="007D5769" w:rsidP="007D5769">
      <w:pPr>
        <w:pStyle w:val="Puslapioinaostekstas"/>
        <w:jc w:val="both"/>
        <w:rPr>
          <w:rFonts w:ascii="Times New Roman" w:hAnsi="Times New Roman" w:cs="Times New Roman"/>
          <w:lang w:val="lt-LT"/>
        </w:rPr>
      </w:pPr>
      <w:r w:rsidRPr="0025409E">
        <w:rPr>
          <w:rStyle w:val="Puslapioinaosnuoroda"/>
          <w:rFonts w:ascii="Times New Roman" w:hAnsi="Times New Roman" w:cs="Times New Roman"/>
          <w:lang w:val="lt-LT"/>
        </w:rPr>
        <w:footnoteRef/>
      </w:r>
      <w:r w:rsidRPr="0025409E">
        <w:rPr>
          <w:rFonts w:ascii="Times New Roman" w:hAnsi="Times New Roman" w:cs="Times New Roman"/>
          <w:lang w:val="lt-LT"/>
        </w:rPr>
        <w:t xml:space="preserve"> </w:t>
      </w:r>
      <w:r>
        <w:rPr>
          <w:rFonts w:ascii="Times New Roman" w:hAnsi="Times New Roman" w:cs="Times New Roman"/>
          <w:lang w:val="lt-LT"/>
        </w:rPr>
        <w:t xml:space="preserve">Žr. </w:t>
      </w:r>
      <w:r>
        <w:rPr>
          <w:rFonts w:ascii="Times New Roman" w:hAnsi="Times New Roman" w:cs="Times New Roman"/>
          <w:lang w:val="lt-LT"/>
        </w:rPr>
        <w:t>išnašą Nr.</w:t>
      </w:r>
      <w:r w:rsidR="00BC6E05">
        <w:rPr>
          <w:rFonts w:ascii="Times New Roman" w:hAnsi="Times New Roman" w:cs="Times New Roman"/>
          <w:lang w:val="lt-LT"/>
        </w:rPr>
        <w:t>10</w:t>
      </w:r>
      <w:r>
        <w:rPr>
          <w:rFonts w:ascii="Times New Roman" w:hAnsi="Times New Roman" w:cs="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789360"/>
      <w:docPartObj>
        <w:docPartGallery w:val="Page Numbers (Top of Page)"/>
        <w:docPartUnique/>
      </w:docPartObj>
    </w:sdtPr>
    <w:sdtEndPr/>
    <w:sdtContent>
      <w:p w:rsidR="00BE3AA2" w:rsidRDefault="00BE3AA2">
        <w:pPr>
          <w:pStyle w:val="Antrats"/>
          <w:jc w:val="center"/>
        </w:pPr>
        <w:r>
          <w:fldChar w:fldCharType="begin"/>
        </w:r>
        <w:r>
          <w:instrText>PAGE   \* MERGEFORMAT</w:instrText>
        </w:r>
        <w:r>
          <w:fldChar w:fldCharType="separate"/>
        </w:r>
        <w:r w:rsidR="006B4274" w:rsidRPr="006B4274">
          <w:rPr>
            <w:noProof/>
            <w:lang w:val="lt-LT"/>
          </w:rPr>
          <w:t>6</w:t>
        </w:r>
        <w:r>
          <w:fldChar w:fldCharType="end"/>
        </w:r>
      </w:p>
    </w:sdtContent>
  </w:sdt>
  <w:p w:rsidR="00BE3AA2" w:rsidRDefault="00BE3A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282783"/>
    <w:multiLevelType w:val="hybridMultilevel"/>
    <w:tmpl w:val="1256CD6A"/>
    <w:lvl w:ilvl="0" w:tplc="0427000F">
      <w:start w:val="1"/>
      <w:numFmt w:val="decimal"/>
      <w:lvlText w:val="%1."/>
      <w:lvlJc w:val="left"/>
      <w:pPr>
        <w:ind w:left="5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384C6D"/>
    <w:multiLevelType w:val="multilevel"/>
    <w:tmpl w:val="4C90A134"/>
    <w:lvl w:ilvl="0">
      <w:start w:val="55"/>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6D9543FF"/>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44"/>
    <w:rsid w:val="00004471"/>
    <w:rsid w:val="000048E0"/>
    <w:rsid w:val="00011DAA"/>
    <w:rsid w:val="00014DA9"/>
    <w:rsid w:val="00015A8B"/>
    <w:rsid w:val="00016E69"/>
    <w:rsid w:val="000203BE"/>
    <w:rsid w:val="000213CA"/>
    <w:rsid w:val="000278C3"/>
    <w:rsid w:val="000305AB"/>
    <w:rsid w:val="000343C3"/>
    <w:rsid w:val="00045A2E"/>
    <w:rsid w:val="00045C5C"/>
    <w:rsid w:val="0005072D"/>
    <w:rsid w:val="0005332D"/>
    <w:rsid w:val="00054B57"/>
    <w:rsid w:val="00056A6F"/>
    <w:rsid w:val="00056B4F"/>
    <w:rsid w:val="0005702B"/>
    <w:rsid w:val="00060EA1"/>
    <w:rsid w:val="00071B2B"/>
    <w:rsid w:val="0007268A"/>
    <w:rsid w:val="00073CA9"/>
    <w:rsid w:val="000773EA"/>
    <w:rsid w:val="000809CF"/>
    <w:rsid w:val="000824D2"/>
    <w:rsid w:val="00083D24"/>
    <w:rsid w:val="000853C9"/>
    <w:rsid w:val="00086DBF"/>
    <w:rsid w:val="000965EB"/>
    <w:rsid w:val="000A2C67"/>
    <w:rsid w:val="000A50F3"/>
    <w:rsid w:val="000A5764"/>
    <w:rsid w:val="000A5961"/>
    <w:rsid w:val="000B261C"/>
    <w:rsid w:val="000C67C1"/>
    <w:rsid w:val="000D11FA"/>
    <w:rsid w:val="000D39C8"/>
    <w:rsid w:val="000E01D8"/>
    <w:rsid w:val="000E2D44"/>
    <w:rsid w:val="000E4EE6"/>
    <w:rsid w:val="000E67B5"/>
    <w:rsid w:val="000F072A"/>
    <w:rsid w:val="000F3D72"/>
    <w:rsid w:val="00106342"/>
    <w:rsid w:val="001168D4"/>
    <w:rsid w:val="00120D93"/>
    <w:rsid w:val="00120E2E"/>
    <w:rsid w:val="0012510D"/>
    <w:rsid w:val="00125D05"/>
    <w:rsid w:val="00131206"/>
    <w:rsid w:val="00131296"/>
    <w:rsid w:val="001422FF"/>
    <w:rsid w:val="00144E96"/>
    <w:rsid w:val="00153FBD"/>
    <w:rsid w:val="00161EDB"/>
    <w:rsid w:val="00163D36"/>
    <w:rsid w:val="001720CC"/>
    <w:rsid w:val="001821FC"/>
    <w:rsid w:val="001927D9"/>
    <w:rsid w:val="0019323D"/>
    <w:rsid w:val="001940AD"/>
    <w:rsid w:val="001975CA"/>
    <w:rsid w:val="001A0B10"/>
    <w:rsid w:val="001A4516"/>
    <w:rsid w:val="001A4990"/>
    <w:rsid w:val="001A7777"/>
    <w:rsid w:val="001B427D"/>
    <w:rsid w:val="001C0CF1"/>
    <w:rsid w:val="001C166F"/>
    <w:rsid w:val="001C1761"/>
    <w:rsid w:val="001D2FFB"/>
    <w:rsid w:val="001D3B93"/>
    <w:rsid w:val="001E198A"/>
    <w:rsid w:val="001E5D52"/>
    <w:rsid w:val="001E5F3F"/>
    <w:rsid w:val="001F2266"/>
    <w:rsid w:val="001F26D8"/>
    <w:rsid w:val="001F3126"/>
    <w:rsid w:val="001F612B"/>
    <w:rsid w:val="00204887"/>
    <w:rsid w:val="002140B0"/>
    <w:rsid w:val="00215124"/>
    <w:rsid w:val="0021514C"/>
    <w:rsid w:val="00217ADC"/>
    <w:rsid w:val="0022107C"/>
    <w:rsid w:val="00222BEA"/>
    <w:rsid w:val="00222C3C"/>
    <w:rsid w:val="00235333"/>
    <w:rsid w:val="0024763C"/>
    <w:rsid w:val="00250B1C"/>
    <w:rsid w:val="00250D11"/>
    <w:rsid w:val="00251404"/>
    <w:rsid w:val="0025279C"/>
    <w:rsid w:val="0026233B"/>
    <w:rsid w:val="0026293F"/>
    <w:rsid w:val="0026362F"/>
    <w:rsid w:val="002636BA"/>
    <w:rsid w:val="002666EC"/>
    <w:rsid w:val="00266B33"/>
    <w:rsid w:val="002724F4"/>
    <w:rsid w:val="002861FA"/>
    <w:rsid w:val="002872C3"/>
    <w:rsid w:val="00292AE5"/>
    <w:rsid w:val="00292EA7"/>
    <w:rsid w:val="002948B1"/>
    <w:rsid w:val="002A040F"/>
    <w:rsid w:val="002A3061"/>
    <w:rsid w:val="002A394C"/>
    <w:rsid w:val="002B1393"/>
    <w:rsid w:val="002B3C77"/>
    <w:rsid w:val="002B493C"/>
    <w:rsid w:val="002B7240"/>
    <w:rsid w:val="002C33B1"/>
    <w:rsid w:val="002C3FB9"/>
    <w:rsid w:val="002C4370"/>
    <w:rsid w:val="002D1AA5"/>
    <w:rsid w:val="002D4535"/>
    <w:rsid w:val="002D58EC"/>
    <w:rsid w:val="002D701C"/>
    <w:rsid w:val="002D7456"/>
    <w:rsid w:val="002E0181"/>
    <w:rsid w:val="002E6B2B"/>
    <w:rsid w:val="002E6D43"/>
    <w:rsid w:val="002F05E3"/>
    <w:rsid w:val="002F0704"/>
    <w:rsid w:val="002F636D"/>
    <w:rsid w:val="0030059A"/>
    <w:rsid w:val="003011DA"/>
    <w:rsid w:val="00302668"/>
    <w:rsid w:val="003059BE"/>
    <w:rsid w:val="00311665"/>
    <w:rsid w:val="00315618"/>
    <w:rsid w:val="00315828"/>
    <w:rsid w:val="00315B00"/>
    <w:rsid w:val="00316162"/>
    <w:rsid w:val="00316B05"/>
    <w:rsid w:val="00316E68"/>
    <w:rsid w:val="00317D6F"/>
    <w:rsid w:val="003222AF"/>
    <w:rsid w:val="0032740E"/>
    <w:rsid w:val="0033204C"/>
    <w:rsid w:val="00334FB0"/>
    <w:rsid w:val="003429D7"/>
    <w:rsid w:val="00345245"/>
    <w:rsid w:val="00345369"/>
    <w:rsid w:val="00345BCF"/>
    <w:rsid w:val="003545D3"/>
    <w:rsid w:val="00360EB7"/>
    <w:rsid w:val="00360FB5"/>
    <w:rsid w:val="003627F7"/>
    <w:rsid w:val="00366FB8"/>
    <w:rsid w:val="003723ED"/>
    <w:rsid w:val="00372875"/>
    <w:rsid w:val="00375DF4"/>
    <w:rsid w:val="003825AD"/>
    <w:rsid w:val="00385855"/>
    <w:rsid w:val="00385D7E"/>
    <w:rsid w:val="00386B70"/>
    <w:rsid w:val="00387BEB"/>
    <w:rsid w:val="00392D9F"/>
    <w:rsid w:val="0039573B"/>
    <w:rsid w:val="003A24B6"/>
    <w:rsid w:val="003A4B71"/>
    <w:rsid w:val="003B1300"/>
    <w:rsid w:val="003B1D24"/>
    <w:rsid w:val="003B5120"/>
    <w:rsid w:val="003B61DC"/>
    <w:rsid w:val="003B7A96"/>
    <w:rsid w:val="003C00B2"/>
    <w:rsid w:val="003C3ED2"/>
    <w:rsid w:val="003C3F01"/>
    <w:rsid w:val="003C5B6A"/>
    <w:rsid w:val="003D089F"/>
    <w:rsid w:val="003D25B8"/>
    <w:rsid w:val="003D427A"/>
    <w:rsid w:val="003E21B5"/>
    <w:rsid w:val="003E418C"/>
    <w:rsid w:val="003E7AB3"/>
    <w:rsid w:val="003F1694"/>
    <w:rsid w:val="003F1E05"/>
    <w:rsid w:val="003F1F75"/>
    <w:rsid w:val="003F5599"/>
    <w:rsid w:val="003F7B75"/>
    <w:rsid w:val="00403DA6"/>
    <w:rsid w:val="00405868"/>
    <w:rsid w:val="00405A77"/>
    <w:rsid w:val="00405F01"/>
    <w:rsid w:val="00407C76"/>
    <w:rsid w:val="00410196"/>
    <w:rsid w:val="00412113"/>
    <w:rsid w:val="0042013C"/>
    <w:rsid w:val="00422409"/>
    <w:rsid w:val="00430304"/>
    <w:rsid w:val="00443C60"/>
    <w:rsid w:val="0044700F"/>
    <w:rsid w:val="004521D4"/>
    <w:rsid w:val="00457A3A"/>
    <w:rsid w:val="00470E4C"/>
    <w:rsid w:val="00474860"/>
    <w:rsid w:val="00475603"/>
    <w:rsid w:val="00477735"/>
    <w:rsid w:val="00477F36"/>
    <w:rsid w:val="00482180"/>
    <w:rsid w:val="00482673"/>
    <w:rsid w:val="00484DD7"/>
    <w:rsid w:val="00490ABA"/>
    <w:rsid w:val="004917DC"/>
    <w:rsid w:val="004A3974"/>
    <w:rsid w:val="004B0DC2"/>
    <w:rsid w:val="004B2581"/>
    <w:rsid w:val="004B48A8"/>
    <w:rsid w:val="004B5737"/>
    <w:rsid w:val="004C237C"/>
    <w:rsid w:val="004C4453"/>
    <w:rsid w:val="004C49AE"/>
    <w:rsid w:val="004C7F77"/>
    <w:rsid w:val="004E4B39"/>
    <w:rsid w:val="004E5C07"/>
    <w:rsid w:val="004E7EA3"/>
    <w:rsid w:val="004F149E"/>
    <w:rsid w:val="004F2FDC"/>
    <w:rsid w:val="004F3EB3"/>
    <w:rsid w:val="00503D95"/>
    <w:rsid w:val="00505DBB"/>
    <w:rsid w:val="00520EE8"/>
    <w:rsid w:val="0052540C"/>
    <w:rsid w:val="0053124E"/>
    <w:rsid w:val="00534844"/>
    <w:rsid w:val="00534A91"/>
    <w:rsid w:val="00534EDB"/>
    <w:rsid w:val="005562FF"/>
    <w:rsid w:val="00557B69"/>
    <w:rsid w:val="005723C3"/>
    <w:rsid w:val="005900F6"/>
    <w:rsid w:val="00592D6C"/>
    <w:rsid w:val="005A0C91"/>
    <w:rsid w:val="005A25FB"/>
    <w:rsid w:val="005A4845"/>
    <w:rsid w:val="005B6AF8"/>
    <w:rsid w:val="005B726E"/>
    <w:rsid w:val="005B7E3B"/>
    <w:rsid w:val="005C232F"/>
    <w:rsid w:val="005C27AF"/>
    <w:rsid w:val="005C2D1A"/>
    <w:rsid w:val="005C5D13"/>
    <w:rsid w:val="005C6C83"/>
    <w:rsid w:val="005C6DEC"/>
    <w:rsid w:val="005D1681"/>
    <w:rsid w:val="005D43A8"/>
    <w:rsid w:val="005D52E5"/>
    <w:rsid w:val="005D56C4"/>
    <w:rsid w:val="005D799F"/>
    <w:rsid w:val="005D7AE3"/>
    <w:rsid w:val="005E3230"/>
    <w:rsid w:val="005E6C54"/>
    <w:rsid w:val="005E7727"/>
    <w:rsid w:val="005F0C18"/>
    <w:rsid w:val="005F126F"/>
    <w:rsid w:val="005F2390"/>
    <w:rsid w:val="005F2933"/>
    <w:rsid w:val="005F45DA"/>
    <w:rsid w:val="006018DB"/>
    <w:rsid w:val="006104E0"/>
    <w:rsid w:val="006123C1"/>
    <w:rsid w:val="00615A00"/>
    <w:rsid w:val="00623F6E"/>
    <w:rsid w:val="006261E3"/>
    <w:rsid w:val="0062634D"/>
    <w:rsid w:val="006327E6"/>
    <w:rsid w:val="00633D84"/>
    <w:rsid w:val="006447BE"/>
    <w:rsid w:val="006510E9"/>
    <w:rsid w:val="0066252D"/>
    <w:rsid w:val="00663CDA"/>
    <w:rsid w:val="0066594D"/>
    <w:rsid w:val="00665CAD"/>
    <w:rsid w:val="00667A61"/>
    <w:rsid w:val="00671DF9"/>
    <w:rsid w:val="0067621F"/>
    <w:rsid w:val="006821F2"/>
    <w:rsid w:val="0068713D"/>
    <w:rsid w:val="00695244"/>
    <w:rsid w:val="006A5041"/>
    <w:rsid w:val="006A5880"/>
    <w:rsid w:val="006B3287"/>
    <w:rsid w:val="006B4274"/>
    <w:rsid w:val="006B619A"/>
    <w:rsid w:val="006B7C2A"/>
    <w:rsid w:val="006C0E1B"/>
    <w:rsid w:val="006C1549"/>
    <w:rsid w:val="006C5004"/>
    <w:rsid w:val="006C52C5"/>
    <w:rsid w:val="006C6E03"/>
    <w:rsid w:val="006C7129"/>
    <w:rsid w:val="006D5611"/>
    <w:rsid w:val="006D65DE"/>
    <w:rsid w:val="006D67ED"/>
    <w:rsid w:val="006D73E5"/>
    <w:rsid w:val="006E4C90"/>
    <w:rsid w:val="006F2676"/>
    <w:rsid w:val="006F3691"/>
    <w:rsid w:val="006F4450"/>
    <w:rsid w:val="006F6D77"/>
    <w:rsid w:val="007050AB"/>
    <w:rsid w:val="00705179"/>
    <w:rsid w:val="00706518"/>
    <w:rsid w:val="00707574"/>
    <w:rsid w:val="00712AD2"/>
    <w:rsid w:val="00727AC5"/>
    <w:rsid w:val="00735B41"/>
    <w:rsid w:val="00743A7A"/>
    <w:rsid w:val="0074598D"/>
    <w:rsid w:val="00745EC8"/>
    <w:rsid w:val="00751928"/>
    <w:rsid w:val="0075250D"/>
    <w:rsid w:val="00754D27"/>
    <w:rsid w:val="0075544F"/>
    <w:rsid w:val="00756274"/>
    <w:rsid w:val="0077030F"/>
    <w:rsid w:val="007719BD"/>
    <w:rsid w:val="00774AA7"/>
    <w:rsid w:val="00782049"/>
    <w:rsid w:val="0079190D"/>
    <w:rsid w:val="0079321A"/>
    <w:rsid w:val="00793C05"/>
    <w:rsid w:val="00794E40"/>
    <w:rsid w:val="00794FFB"/>
    <w:rsid w:val="007A0FC6"/>
    <w:rsid w:val="007A3984"/>
    <w:rsid w:val="007A60B4"/>
    <w:rsid w:val="007A6BC7"/>
    <w:rsid w:val="007A7809"/>
    <w:rsid w:val="007C0340"/>
    <w:rsid w:val="007C31D6"/>
    <w:rsid w:val="007C698E"/>
    <w:rsid w:val="007D35DF"/>
    <w:rsid w:val="007D5769"/>
    <w:rsid w:val="007D61CB"/>
    <w:rsid w:val="007E5B9A"/>
    <w:rsid w:val="007E76F4"/>
    <w:rsid w:val="007F01F8"/>
    <w:rsid w:val="007F792D"/>
    <w:rsid w:val="00805828"/>
    <w:rsid w:val="008068C8"/>
    <w:rsid w:val="0081243E"/>
    <w:rsid w:val="0081599C"/>
    <w:rsid w:val="00816344"/>
    <w:rsid w:val="008202CC"/>
    <w:rsid w:val="00831A2F"/>
    <w:rsid w:val="008346B2"/>
    <w:rsid w:val="008372EA"/>
    <w:rsid w:val="00837599"/>
    <w:rsid w:val="00837A88"/>
    <w:rsid w:val="00844744"/>
    <w:rsid w:val="0084635B"/>
    <w:rsid w:val="00846E03"/>
    <w:rsid w:val="0085641D"/>
    <w:rsid w:val="00867435"/>
    <w:rsid w:val="008708F3"/>
    <w:rsid w:val="0087294B"/>
    <w:rsid w:val="00873644"/>
    <w:rsid w:val="008779FC"/>
    <w:rsid w:val="00882549"/>
    <w:rsid w:val="00885200"/>
    <w:rsid w:val="008901FD"/>
    <w:rsid w:val="0089267C"/>
    <w:rsid w:val="00895050"/>
    <w:rsid w:val="008951D9"/>
    <w:rsid w:val="008A306B"/>
    <w:rsid w:val="008A7B5A"/>
    <w:rsid w:val="008B275E"/>
    <w:rsid w:val="008C0C0A"/>
    <w:rsid w:val="008C3A53"/>
    <w:rsid w:val="008C58F8"/>
    <w:rsid w:val="008E123D"/>
    <w:rsid w:val="008E254E"/>
    <w:rsid w:val="008E2C82"/>
    <w:rsid w:val="008E47E7"/>
    <w:rsid w:val="008E4A0C"/>
    <w:rsid w:val="008E5345"/>
    <w:rsid w:val="008F0450"/>
    <w:rsid w:val="008F3FBA"/>
    <w:rsid w:val="008F70E7"/>
    <w:rsid w:val="0090018F"/>
    <w:rsid w:val="00900470"/>
    <w:rsid w:val="009074C2"/>
    <w:rsid w:val="00911247"/>
    <w:rsid w:val="00924514"/>
    <w:rsid w:val="00924E6D"/>
    <w:rsid w:val="009252DC"/>
    <w:rsid w:val="00934444"/>
    <w:rsid w:val="00934FF7"/>
    <w:rsid w:val="00935231"/>
    <w:rsid w:val="00935A78"/>
    <w:rsid w:val="00936E82"/>
    <w:rsid w:val="00940220"/>
    <w:rsid w:val="009458FC"/>
    <w:rsid w:val="00947B78"/>
    <w:rsid w:val="009541A8"/>
    <w:rsid w:val="00960F47"/>
    <w:rsid w:val="0096365D"/>
    <w:rsid w:val="0096375D"/>
    <w:rsid w:val="00967E0F"/>
    <w:rsid w:val="00975C13"/>
    <w:rsid w:val="009869D1"/>
    <w:rsid w:val="00993D68"/>
    <w:rsid w:val="009A68FB"/>
    <w:rsid w:val="009B005E"/>
    <w:rsid w:val="009B03AF"/>
    <w:rsid w:val="009B53D1"/>
    <w:rsid w:val="009B5C4D"/>
    <w:rsid w:val="009B779F"/>
    <w:rsid w:val="009B7AE5"/>
    <w:rsid w:val="009B7FFD"/>
    <w:rsid w:val="009C0D8F"/>
    <w:rsid w:val="009C24CC"/>
    <w:rsid w:val="009D43E2"/>
    <w:rsid w:val="009E0A47"/>
    <w:rsid w:val="009E1A78"/>
    <w:rsid w:val="009F4400"/>
    <w:rsid w:val="00A0049F"/>
    <w:rsid w:val="00A00706"/>
    <w:rsid w:val="00A0349B"/>
    <w:rsid w:val="00A06DE2"/>
    <w:rsid w:val="00A0734D"/>
    <w:rsid w:val="00A114EE"/>
    <w:rsid w:val="00A12C6E"/>
    <w:rsid w:val="00A15292"/>
    <w:rsid w:val="00A2446E"/>
    <w:rsid w:val="00A328F8"/>
    <w:rsid w:val="00A32DBC"/>
    <w:rsid w:val="00A344B1"/>
    <w:rsid w:val="00A3474B"/>
    <w:rsid w:val="00A401AE"/>
    <w:rsid w:val="00A504AB"/>
    <w:rsid w:val="00A57929"/>
    <w:rsid w:val="00A7472D"/>
    <w:rsid w:val="00A77473"/>
    <w:rsid w:val="00A81BAE"/>
    <w:rsid w:val="00A87F47"/>
    <w:rsid w:val="00A9272C"/>
    <w:rsid w:val="00A965A5"/>
    <w:rsid w:val="00A979D5"/>
    <w:rsid w:val="00AB0D1D"/>
    <w:rsid w:val="00AB7079"/>
    <w:rsid w:val="00AB7349"/>
    <w:rsid w:val="00AC0015"/>
    <w:rsid w:val="00AC1A57"/>
    <w:rsid w:val="00AC3FC1"/>
    <w:rsid w:val="00AC60A4"/>
    <w:rsid w:val="00AC7F82"/>
    <w:rsid w:val="00AD0FA6"/>
    <w:rsid w:val="00AD1B78"/>
    <w:rsid w:val="00AD2BAA"/>
    <w:rsid w:val="00AE4E4E"/>
    <w:rsid w:val="00AF014C"/>
    <w:rsid w:val="00AF5E75"/>
    <w:rsid w:val="00AF66DB"/>
    <w:rsid w:val="00B02FCF"/>
    <w:rsid w:val="00B12323"/>
    <w:rsid w:val="00B13079"/>
    <w:rsid w:val="00B14337"/>
    <w:rsid w:val="00B202DC"/>
    <w:rsid w:val="00B22AEA"/>
    <w:rsid w:val="00B24ECF"/>
    <w:rsid w:val="00B37E99"/>
    <w:rsid w:val="00B40229"/>
    <w:rsid w:val="00B40CA8"/>
    <w:rsid w:val="00B4265F"/>
    <w:rsid w:val="00B43488"/>
    <w:rsid w:val="00B44CBA"/>
    <w:rsid w:val="00B47979"/>
    <w:rsid w:val="00B47D94"/>
    <w:rsid w:val="00B50063"/>
    <w:rsid w:val="00B51148"/>
    <w:rsid w:val="00B55EC2"/>
    <w:rsid w:val="00B612C9"/>
    <w:rsid w:val="00B61D06"/>
    <w:rsid w:val="00B62B87"/>
    <w:rsid w:val="00B656B5"/>
    <w:rsid w:val="00B6766A"/>
    <w:rsid w:val="00B67784"/>
    <w:rsid w:val="00B705FA"/>
    <w:rsid w:val="00B725C4"/>
    <w:rsid w:val="00B76D42"/>
    <w:rsid w:val="00B8101E"/>
    <w:rsid w:val="00B856D7"/>
    <w:rsid w:val="00B91FD7"/>
    <w:rsid w:val="00B92390"/>
    <w:rsid w:val="00B923A0"/>
    <w:rsid w:val="00B9275E"/>
    <w:rsid w:val="00B934BA"/>
    <w:rsid w:val="00B94566"/>
    <w:rsid w:val="00B9775C"/>
    <w:rsid w:val="00BA5A31"/>
    <w:rsid w:val="00BA7A8E"/>
    <w:rsid w:val="00BB3CD4"/>
    <w:rsid w:val="00BB3DB7"/>
    <w:rsid w:val="00BC6E05"/>
    <w:rsid w:val="00BC6E1D"/>
    <w:rsid w:val="00BC6F81"/>
    <w:rsid w:val="00BD173B"/>
    <w:rsid w:val="00BD446E"/>
    <w:rsid w:val="00BD68BE"/>
    <w:rsid w:val="00BD7ECB"/>
    <w:rsid w:val="00BE160E"/>
    <w:rsid w:val="00BE2268"/>
    <w:rsid w:val="00BE3AA2"/>
    <w:rsid w:val="00BE43A9"/>
    <w:rsid w:val="00BF0ED7"/>
    <w:rsid w:val="00BF3F67"/>
    <w:rsid w:val="00BF720B"/>
    <w:rsid w:val="00C01FEB"/>
    <w:rsid w:val="00C06775"/>
    <w:rsid w:val="00C10351"/>
    <w:rsid w:val="00C1232A"/>
    <w:rsid w:val="00C13FF3"/>
    <w:rsid w:val="00C14FB4"/>
    <w:rsid w:val="00C156E4"/>
    <w:rsid w:val="00C15AE9"/>
    <w:rsid w:val="00C16B5E"/>
    <w:rsid w:val="00C17689"/>
    <w:rsid w:val="00C221BC"/>
    <w:rsid w:val="00C2502D"/>
    <w:rsid w:val="00C30696"/>
    <w:rsid w:val="00C355D8"/>
    <w:rsid w:val="00C375EE"/>
    <w:rsid w:val="00C413D6"/>
    <w:rsid w:val="00C475A8"/>
    <w:rsid w:val="00C51710"/>
    <w:rsid w:val="00C51CFD"/>
    <w:rsid w:val="00C52C10"/>
    <w:rsid w:val="00C531D4"/>
    <w:rsid w:val="00C533B2"/>
    <w:rsid w:val="00C605B4"/>
    <w:rsid w:val="00C60B0B"/>
    <w:rsid w:val="00C6212F"/>
    <w:rsid w:val="00C66821"/>
    <w:rsid w:val="00C674C8"/>
    <w:rsid w:val="00C7397F"/>
    <w:rsid w:val="00C76BD8"/>
    <w:rsid w:val="00C91F3A"/>
    <w:rsid w:val="00C94CDD"/>
    <w:rsid w:val="00C973A9"/>
    <w:rsid w:val="00CA02DA"/>
    <w:rsid w:val="00CA3935"/>
    <w:rsid w:val="00CA4C19"/>
    <w:rsid w:val="00CB1E4C"/>
    <w:rsid w:val="00CB21D6"/>
    <w:rsid w:val="00CB4727"/>
    <w:rsid w:val="00CB5EB0"/>
    <w:rsid w:val="00CC3E11"/>
    <w:rsid w:val="00CC45CB"/>
    <w:rsid w:val="00CD1C43"/>
    <w:rsid w:val="00CD5D45"/>
    <w:rsid w:val="00CD6E70"/>
    <w:rsid w:val="00CE08BF"/>
    <w:rsid w:val="00CE1DEE"/>
    <w:rsid w:val="00CE377A"/>
    <w:rsid w:val="00CE6321"/>
    <w:rsid w:val="00CF649A"/>
    <w:rsid w:val="00D054ED"/>
    <w:rsid w:val="00D07465"/>
    <w:rsid w:val="00D10626"/>
    <w:rsid w:val="00D151AE"/>
    <w:rsid w:val="00D2126F"/>
    <w:rsid w:val="00D2231D"/>
    <w:rsid w:val="00D229AA"/>
    <w:rsid w:val="00D245B4"/>
    <w:rsid w:val="00D24720"/>
    <w:rsid w:val="00D26750"/>
    <w:rsid w:val="00D37B89"/>
    <w:rsid w:val="00D40967"/>
    <w:rsid w:val="00D46692"/>
    <w:rsid w:val="00D5069A"/>
    <w:rsid w:val="00D5206E"/>
    <w:rsid w:val="00D52874"/>
    <w:rsid w:val="00D62727"/>
    <w:rsid w:val="00D6303A"/>
    <w:rsid w:val="00D63294"/>
    <w:rsid w:val="00D66C41"/>
    <w:rsid w:val="00D70C13"/>
    <w:rsid w:val="00D71010"/>
    <w:rsid w:val="00D7215F"/>
    <w:rsid w:val="00D7287D"/>
    <w:rsid w:val="00D817C6"/>
    <w:rsid w:val="00D82A6E"/>
    <w:rsid w:val="00D87F75"/>
    <w:rsid w:val="00D923E9"/>
    <w:rsid w:val="00D9697F"/>
    <w:rsid w:val="00D974B0"/>
    <w:rsid w:val="00DA4A2A"/>
    <w:rsid w:val="00DA4C35"/>
    <w:rsid w:val="00DA78F0"/>
    <w:rsid w:val="00DB003B"/>
    <w:rsid w:val="00DB0087"/>
    <w:rsid w:val="00DB45B1"/>
    <w:rsid w:val="00DB5603"/>
    <w:rsid w:val="00DB63F6"/>
    <w:rsid w:val="00DC1684"/>
    <w:rsid w:val="00DC5B3A"/>
    <w:rsid w:val="00DC64C3"/>
    <w:rsid w:val="00DE280F"/>
    <w:rsid w:val="00DE4654"/>
    <w:rsid w:val="00DE47B4"/>
    <w:rsid w:val="00DE505C"/>
    <w:rsid w:val="00DE6249"/>
    <w:rsid w:val="00DE63D9"/>
    <w:rsid w:val="00DF0EA8"/>
    <w:rsid w:val="00DF353E"/>
    <w:rsid w:val="00E00FA7"/>
    <w:rsid w:val="00E111AB"/>
    <w:rsid w:val="00E11F5F"/>
    <w:rsid w:val="00E200DD"/>
    <w:rsid w:val="00E259D4"/>
    <w:rsid w:val="00E332CF"/>
    <w:rsid w:val="00E43950"/>
    <w:rsid w:val="00E50B6F"/>
    <w:rsid w:val="00E50FFE"/>
    <w:rsid w:val="00E54C94"/>
    <w:rsid w:val="00E578A3"/>
    <w:rsid w:val="00E65D0B"/>
    <w:rsid w:val="00E747E5"/>
    <w:rsid w:val="00E7684E"/>
    <w:rsid w:val="00E907DA"/>
    <w:rsid w:val="00E948D2"/>
    <w:rsid w:val="00E9511B"/>
    <w:rsid w:val="00E97F53"/>
    <w:rsid w:val="00EA5363"/>
    <w:rsid w:val="00EA7CDE"/>
    <w:rsid w:val="00EB33CC"/>
    <w:rsid w:val="00EB701D"/>
    <w:rsid w:val="00EC067A"/>
    <w:rsid w:val="00EC4DB7"/>
    <w:rsid w:val="00ED131D"/>
    <w:rsid w:val="00ED2CF4"/>
    <w:rsid w:val="00ED4808"/>
    <w:rsid w:val="00EE01C2"/>
    <w:rsid w:val="00EE1331"/>
    <w:rsid w:val="00EE1870"/>
    <w:rsid w:val="00EE22F3"/>
    <w:rsid w:val="00EE3F34"/>
    <w:rsid w:val="00EE43A0"/>
    <w:rsid w:val="00EE43A8"/>
    <w:rsid w:val="00EE60A4"/>
    <w:rsid w:val="00EF23D3"/>
    <w:rsid w:val="00EF2C68"/>
    <w:rsid w:val="00EF2D75"/>
    <w:rsid w:val="00EF3EDE"/>
    <w:rsid w:val="00EF6CFE"/>
    <w:rsid w:val="00EF7A4B"/>
    <w:rsid w:val="00F00C44"/>
    <w:rsid w:val="00F01918"/>
    <w:rsid w:val="00F11182"/>
    <w:rsid w:val="00F21EB0"/>
    <w:rsid w:val="00F22C6D"/>
    <w:rsid w:val="00F24E4B"/>
    <w:rsid w:val="00F437E5"/>
    <w:rsid w:val="00F445C7"/>
    <w:rsid w:val="00F45B28"/>
    <w:rsid w:val="00F519A5"/>
    <w:rsid w:val="00F5627E"/>
    <w:rsid w:val="00F57525"/>
    <w:rsid w:val="00F64B45"/>
    <w:rsid w:val="00F7692D"/>
    <w:rsid w:val="00F82769"/>
    <w:rsid w:val="00F84FAD"/>
    <w:rsid w:val="00F9191B"/>
    <w:rsid w:val="00FA4BAB"/>
    <w:rsid w:val="00FA642D"/>
    <w:rsid w:val="00FB6BE2"/>
    <w:rsid w:val="00FC0FEC"/>
    <w:rsid w:val="00FC215A"/>
    <w:rsid w:val="00FC2EFA"/>
    <w:rsid w:val="00FC352D"/>
    <w:rsid w:val="00FD4408"/>
    <w:rsid w:val="00FD5CFD"/>
    <w:rsid w:val="00FE79E9"/>
    <w:rsid w:val="00FF18D4"/>
    <w:rsid w:val="00FF3138"/>
    <w:rsid w:val="00FF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940D6-2C54-4EAC-8509-EB54EC95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444"/>
    <w:pPr>
      <w:spacing w:after="160" w:line="259" w:lineRule="auto"/>
    </w:pPr>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444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34444"/>
    <w:pPr>
      <w:ind w:left="720"/>
      <w:contextualSpacing/>
    </w:pPr>
  </w:style>
  <w:style w:type="paragraph" w:customStyle="1" w:styleId="Normal12pt">
    <w:name w:val="Normal + 12 pt"/>
    <w:basedOn w:val="prastasis"/>
    <w:link w:val="Normal12ptChar"/>
    <w:rsid w:val="00934444"/>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934444"/>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3444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4444"/>
    <w:rPr>
      <w:lang w:val="ru-RU"/>
    </w:rPr>
  </w:style>
  <w:style w:type="paragraph" w:styleId="Debesliotekstas">
    <w:name w:val="Balloon Text"/>
    <w:basedOn w:val="prastasis"/>
    <w:link w:val="DebesliotekstasDiagrama"/>
    <w:uiPriority w:val="99"/>
    <w:semiHidden/>
    <w:unhideWhenUsed/>
    <w:rsid w:val="009344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444"/>
    <w:rPr>
      <w:rFonts w:ascii="Tahoma" w:hAnsi="Tahoma" w:cs="Tahoma"/>
      <w:sz w:val="16"/>
      <w:szCs w:val="16"/>
      <w:lang w:val="ru-RU"/>
    </w:rPr>
  </w:style>
  <w:style w:type="paragraph" w:styleId="Puslapioinaostekstas">
    <w:name w:val="footnote text"/>
    <w:basedOn w:val="prastasis"/>
    <w:link w:val="PuslapioinaostekstasDiagrama"/>
    <w:uiPriority w:val="99"/>
    <w:unhideWhenUsed/>
    <w:rsid w:val="00FC21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C215A"/>
    <w:rPr>
      <w:sz w:val="20"/>
      <w:szCs w:val="20"/>
      <w:lang w:val="ru-RU"/>
    </w:rPr>
  </w:style>
  <w:style w:type="character" w:styleId="Puslapioinaosnuoroda">
    <w:name w:val="footnote reference"/>
    <w:basedOn w:val="Numatytasispastraiposriftas"/>
    <w:uiPriority w:val="99"/>
    <w:unhideWhenUsed/>
    <w:rsid w:val="00FC215A"/>
    <w:rPr>
      <w:vertAlign w:val="superscript"/>
    </w:rPr>
  </w:style>
  <w:style w:type="paragraph" w:styleId="Porat">
    <w:name w:val="footer"/>
    <w:basedOn w:val="prastasis"/>
    <w:link w:val="PoratDiagrama"/>
    <w:uiPriority w:val="99"/>
    <w:unhideWhenUsed/>
    <w:rsid w:val="00BE3A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3AA2"/>
    <w:rPr>
      <w:lang w:val="ru-RU"/>
    </w:rPr>
  </w:style>
  <w:style w:type="character" w:styleId="Hipersaitas">
    <w:name w:val="Hyperlink"/>
    <w:basedOn w:val="Numatytasispastraiposriftas"/>
    <w:uiPriority w:val="99"/>
    <w:unhideWhenUsed/>
    <w:rsid w:val="00924E6D"/>
    <w:rPr>
      <w:color w:val="0000FF" w:themeColor="hyperlink"/>
      <w:u w:val="single"/>
    </w:rPr>
  </w:style>
  <w:style w:type="paragraph" w:styleId="prastasiniatinklio">
    <w:name w:val="Normal (Web)"/>
    <w:basedOn w:val="prastasis"/>
    <w:uiPriority w:val="99"/>
    <w:semiHidden/>
    <w:unhideWhenUsed/>
    <w:rsid w:val="00F64B4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Emfaz">
    <w:name w:val="Emphasis"/>
    <w:basedOn w:val="Numatytasispastraiposriftas"/>
    <w:uiPriority w:val="20"/>
    <w:qFormat/>
    <w:rsid w:val="002F6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080">
      <w:bodyDiv w:val="1"/>
      <w:marLeft w:val="0"/>
      <w:marRight w:val="0"/>
      <w:marTop w:val="0"/>
      <w:marBottom w:val="0"/>
      <w:divBdr>
        <w:top w:val="none" w:sz="0" w:space="0" w:color="auto"/>
        <w:left w:val="none" w:sz="0" w:space="0" w:color="auto"/>
        <w:bottom w:val="none" w:sz="0" w:space="0" w:color="auto"/>
        <w:right w:val="none" w:sz="0" w:space="0" w:color="auto"/>
      </w:divBdr>
    </w:div>
    <w:div w:id="434634955">
      <w:bodyDiv w:val="1"/>
      <w:marLeft w:val="0"/>
      <w:marRight w:val="0"/>
      <w:marTop w:val="0"/>
      <w:marBottom w:val="0"/>
      <w:divBdr>
        <w:top w:val="none" w:sz="0" w:space="0" w:color="auto"/>
        <w:left w:val="none" w:sz="0" w:space="0" w:color="auto"/>
        <w:bottom w:val="none" w:sz="0" w:space="0" w:color="auto"/>
        <w:right w:val="none" w:sz="0" w:space="0" w:color="auto"/>
      </w:divBdr>
    </w:div>
    <w:div w:id="1079793168">
      <w:bodyDiv w:val="1"/>
      <w:marLeft w:val="0"/>
      <w:marRight w:val="0"/>
      <w:marTop w:val="0"/>
      <w:marBottom w:val="0"/>
      <w:divBdr>
        <w:top w:val="none" w:sz="0" w:space="0" w:color="auto"/>
        <w:left w:val="none" w:sz="0" w:space="0" w:color="auto"/>
        <w:bottom w:val="none" w:sz="0" w:space="0" w:color="auto"/>
        <w:right w:val="none" w:sz="0" w:space="0" w:color="auto"/>
      </w:divBdr>
    </w:div>
    <w:div w:id="1551384815">
      <w:bodyDiv w:val="1"/>
      <w:marLeft w:val="0"/>
      <w:marRight w:val="0"/>
      <w:marTop w:val="0"/>
      <w:marBottom w:val="0"/>
      <w:divBdr>
        <w:top w:val="none" w:sz="0" w:space="0" w:color="auto"/>
        <w:left w:val="none" w:sz="0" w:space="0" w:color="auto"/>
        <w:bottom w:val="none" w:sz="0" w:space="0" w:color="auto"/>
        <w:right w:val="none" w:sz="0" w:space="0" w:color="auto"/>
      </w:divBdr>
      <w:divsChild>
        <w:div w:id="934552117">
          <w:marLeft w:val="0"/>
          <w:marRight w:val="0"/>
          <w:marTop w:val="0"/>
          <w:marBottom w:val="0"/>
          <w:divBdr>
            <w:top w:val="none" w:sz="0" w:space="0" w:color="auto"/>
            <w:left w:val="none" w:sz="0" w:space="0" w:color="auto"/>
            <w:bottom w:val="none" w:sz="0" w:space="0" w:color="auto"/>
            <w:right w:val="none" w:sz="0" w:space="0" w:color="auto"/>
          </w:divBdr>
          <w:divsChild>
            <w:div w:id="1378696544">
              <w:marLeft w:val="0"/>
              <w:marRight w:val="0"/>
              <w:marTop w:val="0"/>
              <w:marBottom w:val="0"/>
              <w:divBdr>
                <w:top w:val="none" w:sz="0" w:space="0" w:color="auto"/>
                <w:left w:val="none" w:sz="0" w:space="0" w:color="auto"/>
                <w:bottom w:val="none" w:sz="0" w:space="0" w:color="auto"/>
                <w:right w:val="none" w:sz="0" w:space="0" w:color="auto"/>
              </w:divBdr>
              <w:divsChild>
                <w:div w:id="751201980">
                  <w:marLeft w:val="-75"/>
                  <w:marRight w:val="-75"/>
                  <w:marTop w:val="0"/>
                  <w:marBottom w:val="0"/>
                  <w:divBdr>
                    <w:top w:val="none" w:sz="0" w:space="0" w:color="auto"/>
                    <w:left w:val="none" w:sz="0" w:space="0" w:color="auto"/>
                    <w:bottom w:val="none" w:sz="0" w:space="0" w:color="auto"/>
                    <w:right w:val="none" w:sz="0" w:space="0" w:color="auto"/>
                  </w:divBdr>
                  <w:divsChild>
                    <w:div w:id="1835535899">
                      <w:marLeft w:val="-225"/>
                      <w:marRight w:val="-225"/>
                      <w:marTop w:val="0"/>
                      <w:marBottom w:val="0"/>
                      <w:divBdr>
                        <w:top w:val="none" w:sz="0" w:space="0" w:color="auto"/>
                        <w:left w:val="none" w:sz="0" w:space="0" w:color="auto"/>
                        <w:bottom w:val="none" w:sz="0" w:space="0" w:color="auto"/>
                        <w:right w:val="none" w:sz="0" w:space="0" w:color="auto"/>
                      </w:divBdr>
                      <w:divsChild>
                        <w:div w:id="1697736100">
                          <w:marLeft w:val="0"/>
                          <w:marRight w:val="0"/>
                          <w:marTop w:val="0"/>
                          <w:marBottom w:val="0"/>
                          <w:divBdr>
                            <w:top w:val="none" w:sz="0" w:space="0" w:color="auto"/>
                            <w:left w:val="none" w:sz="0" w:space="0" w:color="auto"/>
                            <w:bottom w:val="none" w:sz="0" w:space="0" w:color="auto"/>
                            <w:right w:val="none" w:sz="0" w:space="0" w:color="auto"/>
                          </w:divBdr>
                          <w:divsChild>
                            <w:div w:id="16579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93340">
      <w:bodyDiv w:val="1"/>
      <w:marLeft w:val="0"/>
      <w:marRight w:val="0"/>
      <w:marTop w:val="0"/>
      <w:marBottom w:val="0"/>
      <w:divBdr>
        <w:top w:val="none" w:sz="0" w:space="0" w:color="auto"/>
        <w:left w:val="none" w:sz="0" w:space="0" w:color="auto"/>
        <w:bottom w:val="none" w:sz="0" w:space="0" w:color="auto"/>
        <w:right w:val="none" w:sz="0" w:space="0" w:color="auto"/>
      </w:divBdr>
    </w:div>
    <w:div w:id="19556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va.Zemait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1542-68C7-496C-8A88-C1935D29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13059</Words>
  <Characters>7445</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Valeikienė</dc:creator>
  <cp:lastModifiedBy>Daiva Žemaitienė</cp:lastModifiedBy>
  <cp:revision>46</cp:revision>
  <cp:lastPrinted>2017-07-13T05:36:00Z</cp:lastPrinted>
  <dcterms:created xsi:type="dcterms:W3CDTF">2017-07-12T18:31:00Z</dcterms:created>
  <dcterms:modified xsi:type="dcterms:W3CDTF">2017-07-13T06:01:00Z</dcterms:modified>
</cp:coreProperties>
</file>