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FDE49" w14:textId="5D97335F" w:rsidR="00A10188" w:rsidRPr="00E75871" w:rsidRDefault="00A10188" w:rsidP="00125920">
      <w:pPr>
        <w:pStyle w:val="paragraph"/>
        <w:spacing w:before="0" w:beforeAutospacing="0" w:after="0" w:afterAutospacing="0" w:line="276" w:lineRule="auto"/>
        <w:ind w:firstLine="851"/>
        <w:textAlignment w:val="baseline"/>
        <w:rPr>
          <w:rFonts w:ascii="Calibri" w:hAnsi="Calibri" w:cs="Calibri"/>
          <w:sz w:val="18"/>
          <w:szCs w:val="18"/>
        </w:rPr>
      </w:pPr>
      <w:r w:rsidRPr="00E75871">
        <w:rPr>
          <w:rStyle w:val="normaltextrun"/>
          <w:rFonts w:ascii="Calibri" w:eastAsiaTheme="majorEastAsia" w:hAnsi="Calibri" w:cs="Calibri"/>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09425EB3" w14:textId="121CE11F" w:rsidR="002022DF" w:rsidRPr="00E75871" w:rsidRDefault="00A10188" w:rsidP="00125920">
      <w:pPr>
        <w:pStyle w:val="paragraph"/>
        <w:spacing w:before="0" w:beforeAutospacing="0" w:after="0" w:afterAutospacing="0" w:line="276" w:lineRule="auto"/>
        <w:ind w:firstLine="851"/>
        <w:textAlignment w:val="baseline"/>
        <w:rPr>
          <w:rStyle w:val="normaltextrun"/>
          <w:rFonts w:ascii="Calibri" w:eastAsiaTheme="majorEastAsia" w:hAnsi="Calibri" w:cs="Calibri"/>
          <w:b/>
          <w:bCs/>
          <w:lang w:val="lt-LT"/>
        </w:rPr>
      </w:pPr>
      <w:r w:rsidRPr="00E75871">
        <w:rPr>
          <w:rStyle w:val="normaltextrun"/>
          <w:rFonts w:ascii="Calibri" w:eastAsiaTheme="majorEastAsia" w:hAnsi="Calibri" w:cs="Calibri"/>
          <w:lang w:val="lt-LT"/>
        </w:rPr>
        <w:t>Vadovaujantis Tarnybai Įstatyme nustatyta pažeidimų prevencijos funkcija, šiuo metu atliekama </w:t>
      </w:r>
      <w:r w:rsidR="00BC29FB" w:rsidRPr="00E75871">
        <w:rPr>
          <w:rStyle w:val="normaltextrun"/>
          <w:rFonts w:ascii="Calibri" w:eastAsiaTheme="majorEastAsia" w:hAnsi="Calibri" w:cs="Calibri"/>
          <w:b/>
          <w:bCs/>
          <w:lang w:val="lt-LT"/>
        </w:rPr>
        <w:t>Lietuvos kariuomenės Logistikos valdybos Įgulų aptarnavimo tarnyb</w:t>
      </w:r>
      <w:r w:rsidR="00530A1E">
        <w:rPr>
          <w:rStyle w:val="normaltextrun"/>
          <w:rFonts w:ascii="Calibri" w:eastAsiaTheme="majorEastAsia" w:hAnsi="Calibri" w:cs="Calibri"/>
          <w:b/>
          <w:bCs/>
          <w:lang w:val="lt-LT"/>
        </w:rPr>
        <w:t>os</w:t>
      </w:r>
      <w:r w:rsidR="00EA11D8" w:rsidRPr="00E75871">
        <w:rPr>
          <w:rStyle w:val="normaltextrun"/>
          <w:rFonts w:ascii="Calibri" w:eastAsiaTheme="majorEastAsia" w:hAnsi="Calibri" w:cs="Calibri"/>
          <w:b/>
          <w:bCs/>
          <w:lang w:val="lt-LT"/>
        </w:rPr>
        <w:t xml:space="preserve"> </w:t>
      </w:r>
      <w:r w:rsidR="0023673D" w:rsidRPr="00E75871">
        <w:rPr>
          <w:rStyle w:val="normaltextrun"/>
          <w:rFonts w:ascii="Calibri" w:eastAsiaTheme="majorEastAsia" w:hAnsi="Calibri" w:cs="Calibri"/>
          <w:lang w:val="lt-LT"/>
        </w:rPr>
        <w:t>(toliau – Perkančioji organizacija)</w:t>
      </w:r>
      <w:r w:rsidRPr="00E75871">
        <w:rPr>
          <w:rStyle w:val="normaltextrun"/>
          <w:rFonts w:ascii="Calibri" w:eastAsiaTheme="majorEastAsia" w:hAnsi="Calibri" w:cs="Calibri"/>
          <w:b/>
          <w:bCs/>
          <w:lang w:val="lt-LT"/>
        </w:rPr>
        <w:t xml:space="preserve"> vykdomo </w:t>
      </w:r>
      <w:r w:rsidR="0053196E" w:rsidRPr="00E75871">
        <w:rPr>
          <w:rStyle w:val="normaltextrun"/>
          <w:rFonts w:ascii="Calibri" w:eastAsiaTheme="majorEastAsia" w:hAnsi="Calibri" w:cs="Calibri"/>
          <w:b/>
          <w:bCs/>
          <w:lang w:val="lt-LT"/>
        </w:rPr>
        <w:t>p</w:t>
      </w:r>
      <w:r w:rsidRPr="00E75871">
        <w:rPr>
          <w:rStyle w:val="normaltextrun"/>
          <w:rFonts w:ascii="Calibri" w:eastAsiaTheme="majorEastAsia" w:hAnsi="Calibri" w:cs="Calibri"/>
          <w:b/>
          <w:bCs/>
          <w:lang w:val="lt-LT"/>
        </w:rPr>
        <w:t>irkimo Nr. </w:t>
      </w:r>
      <w:r w:rsidR="006B5A9B" w:rsidRPr="00E75871">
        <w:rPr>
          <w:rFonts w:ascii="Calibri" w:hAnsi="Calibri" w:cs="Calibri"/>
        </w:rPr>
        <w:t xml:space="preserve"> </w:t>
      </w:r>
      <w:r w:rsidR="00C10383" w:rsidRPr="00E75871">
        <w:rPr>
          <w:rStyle w:val="normaltextrun"/>
          <w:rFonts w:ascii="Calibri" w:eastAsiaTheme="majorEastAsia" w:hAnsi="Calibri" w:cs="Calibri"/>
          <w:b/>
          <w:bCs/>
          <w:lang w:val="lt-LT"/>
        </w:rPr>
        <w:t>9460894</w:t>
      </w:r>
      <w:r w:rsidRPr="00E75871">
        <w:rPr>
          <w:rStyle w:val="normaltextrun"/>
          <w:rFonts w:ascii="Calibri" w:eastAsiaTheme="majorEastAsia" w:hAnsi="Calibri" w:cs="Calibri"/>
          <w:b/>
          <w:bCs/>
          <w:lang w:val="lt-LT"/>
        </w:rPr>
        <w:t xml:space="preserve"> „</w:t>
      </w:r>
      <w:r w:rsidR="00A01D7F" w:rsidRPr="00E75871">
        <w:rPr>
          <w:rStyle w:val="normaltextrun"/>
          <w:rFonts w:ascii="Calibri" w:eastAsiaTheme="majorEastAsia" w:hAnsi="Calibri" w:cs="Calibri"/>
          <w:b/>
          <w:bCs/>
          <w:lang w:val="lt-LT"/>
        </w:rPr>
        <w:t>Surenkamos plieninės priedangos</w:t>
      </w:r>
      <w:r w:rsidRPr="00E75871">
        <w:rPr>
          <w:rStyle w:val="normaltextrun"/>
          <w:rFonts w:ascii="Calibri" w:eastAsiaTheme="majorEastAsia" w:hAnsi="Calibri" w:cs="Calibri"/>
          <w:b/>
          <w:bCs/>
          <w:lang w:val="lt-LT"/>
        </w:rPr>
        <w:t>“</w:t>
      </w:r>
      <w:r w:rsidRPr="00E75871">
        <w:rPr>
          <w:rStyle w:val="normaltextrun"/>
          <w:rFonts w:ascii="Calibri" w:eastAsiaTheme="majorEastAsia" w:hAnsi="Calibri" w:cs="Calibri"/>
          <w:lang w:val="lt-LT"/>
        </w:rPr>
        <w:t> (toliau – Pirkimas) dokumentų atitikties Įstatymui ir jį įgyvendinantiems teisės aktams peržiūra.</w:t>
      </w:r>
      <w:r w:rsidR="004063A3" w:rsidRPr="00E75871">
        <w:rPr>
          <w:rStyle w:val="normaltextrun"/>
          <w:rFonts w:ascii="Calibri" w:eastAsiaTheme="majorEastAsia" w:hAnsi="Calibri" w:cs="Calibri"/>
          <w:lang w:val="lt-LT"/>
        </w:rPr>
        <w:t xml:space="preserve"> </w:t>
      </w:r>
    </w:p>
    <w:p w14:paraId="18EF8C62" w14:textId="459F8D19" w:rsidR="00A10188" w:rsidRPr="00E75871" w:rsidRDefault="00A10188" w:rsidP="00125920">
      <w:pPr>
        <w:pStyle w:val="paragraph"/>
        <w:spacing w:before="0" w:beforeAutospacing="0" w:after="0" w:afterAutospacing="0" w:line="276" w:lineRule="auto"/>
        <w:ind w:firstLine="851"/>
        <w:textAlignment w:val="baseline"/>
        <w:rPr>
          <w:rStyle w:val="normaltextrun"/>
          <w:rFonts w:ascii="Calibri" w:eastAsiaTheme="majorEastAsia" w:hAnsi="Calibri" w:cs="Calibri"/>
          <w:lang w:val="lt-LT"/>
        </w:rPr>
      </w:pPr>
      <w:r w:rsidRPr="00E75871">
        <w:rPr>
          <w:rStyle w:val="normaltextrun"/>
          <w:rFonts w:ascii="Calibri" w:eastAsiaTheme="majorEastAsia" w:hAnsi="Calibri" w:cs="Calibri"/>
          <w:lang w:val="lt-LT"/>
        </w:rPr>
        <w:t xml:space="preserve">Tarnyba, prevencine tvarka peržiūrėjusi Pirkimo dokumentus, teikia rekomendacijas </w:t>
      </w:r>
      <w:r w:rsidR="00FB5CD4" w:rsidRPr="00E75871">
        <w:rPr>
          <w:rStyle w:val="normaltextrun"/>
          <w:rFonts w:ascii="Calibri" w:eastAsiaTheme="majorEastAsia" w:hAnsi="Calibri" w:cs="Calibri"/>
          <w:lang w:val="lt-LT"/>
        </w:rPr>
        <w:t xml:space="preserve">ir pastebėjimus </w:t>
      </w:r>
      <w:r w:rsidRPr="00E75871">
        <w:rPr>
          <w:rStyle w:val="normaltextrun"/>
          <w:rFonts w:ascii="Calibri" w:eastAsiaTheme="majorEastAsia" w:hAnsi="Calibri" w:cs="Calibri"/>
          <w:lang w:val="lt-LT"/>
        </w:rPr>
        <w:t>dėl Pirkimo dokumentuose nustatytų sąlygų.</w:t>
      </w:r>
    </w:p>
    <w:p w14:paraId="76E01789" w14:textId="71F50CDE" w:rsidR="008955F2" w:rsidRPr="001A5DA9" w:rsidRDefault="008955F2" w:rsidP="00045EA3">
      <w:pPr>
        <w:pStyle w:val="ListParagraph"/>
        <w:tabs>
          <w:tab w:val="left" w:pos="993"/>
        </w:tabs>
        <w:spacing w:after="0" w:line="276" w:lineRule="auto"/>
        <w:ind w:left="927"/>
        <w:rPr>
          <w:rFonts w:ascii="Calibri" w:hAnsi="Calibri" w:cs="Calibri"/>
          <w:kern w:val="0"/>
          <w:lang w:val="lt-LT" w:eastAsia="lt-LT"/>
          <w14:ligatures w14:val="none"/>
        </w:rPr>
      </w:pPr>
    </w:p>
    <w:p w14:paraId="4BE9FC88" w14:textId="6DB4C4FC" w:rsidR="00651282" w:rsidRPr="00E75871" w:rsidRDefault="002D1C9B" w:rsidP="00125920">
      <w:pPr>
        <w:pStyle w:val="paragraph"/>
        <w:spacing w:before="0" w:beforeAutospacing="0" w:after="0" w:afterAutospacing="0" w:line="276" w:lineRule="auto"/>
        <w:ind w:firstLine="851"/>
        <w:textAlignment w:val="baseline"/>
        <w:rPr>
          <w:rStyle w:val="normaltextrun"/>
          <w:rFonts w:ascii="Calibri" w:eastAsiaTheme="majorEastAsia" w:hAnsi="Calibri" w:cs="Calibri"/>
          <w:b/>
          <w:bCs/>
          <w:kern w:val="2"/>
          <w:lang w:val="lt-LT"/>
          <w14:ligatures w14:val="standardContextual"/>
        </w:rPr>
      </w:pPr>
      <w:r w:rsidRPr="00E75871">
        <w:rPr>
          <w:rStyle w:val="normaltextrun"/>
          <w:rFonts w:ascii="Calibri" w:eastAsiaTheme="majorEastAsia" w:hAnsi="Calibri" w:cs="Calibri"/>
          <w:b/>
          <w:bCs/>
          <w:lang w:val="lt-LT"/>
        </w:rPr>
        <w:t>Dėl Sutarties sąlygų</w:t>
      </w:r>
    </w:p>
    <w:p w14:paraId="2A7D6109" w14:textId="3FB40BDF" w:rsidR="00651282" w:rsidRPr="00E75871" w:rsidRDefault="00B02819" w:rsidP="00125920">
      <w:pPr>
        <w:spacing w:after="0" w:line="276" w:lineRule="auto"/>
        <w:ind w:firstLine="851"/>
        <w:rPr>
          <w:rFonts w:ascii="Calibri" w:hAnsi="Calibri" w:cs="Calibri"/>
          <w:lang w:val="lt-LT"/>
        </w:rPr>
      </w:pPr>
      <w:r>
        <w:rPr>
          <w:rFonts w:ascii="Calibri" w:hAnsi="Calibri" w:cs="Calibri"/>
          <w:lang w:val="lt-LT"/>
        </w:rPr>
        <w:t>1</w:t>
      </w:r>
      <w:r w:rsidR="00651282" w:rsidRPr="00E75871">
        <w:rPr>
          <w:rFonts w:ascii="Calibri" w:hAnsi="Calibri" w:cs="Calibri"/>
          <w:lang w:val="lt-LT"/>
        </w:rPr>
        <w:t>.1. Prekių Pirkimo pirkimo–pardavimo sutarties (toliau – Sutartis) specialiųjų sąlygų 10.2 papunktyje nustatyti dideli arba nuolatiniai esminės Sutarties sąlygos vykdymo trūkumai, o 12.2 papunktyje – esminiai Sutarties pažeidimai. Sutarties specialiųjų sąlygų 12.1.</w:t>
      </w:r>
      <w:r w:rsidR="001331B6">
        <w:rPr>
          <w:rFonts w:ascii="Calibri" w:hAnsi="Calibri" w:cs="Calibri"/>
          <w:lang w:val="lt-LT"/>
        </w:rPr>
        <w:t>5</w:t>
      </w:r>
      <w:r w:rsidR="00651282" w:rsidRPr="00E75871">
        <w:rPr>
          <w:rFonts w:ascii="Calibri" w:hAnsi="Calibri" w:cs="Calibri"/>
          <w:lang w:val="lt-LT"/>
        </w:rPr>
        <w:t xml:space="preserve"> papunktyje nustatyta, kad tiekėjui pažeidus esminę Sutarties sąlygą Sutartis gali būti vienašališkai nutraukiama.</w:t>
      </w:r>
    </w:p>
    <w:p w14:paraId="27005A62" w14:textId="0146A10C" w:rsidR="00651282" w:rsidRPr="00E75871" w:rsidRDefault="00651282" w:rsidP="00125920">
      <w:pPr>
        <w:spacing w:after="0" w:line="276" w:lineRule="auto"/>
        <w:ind w:firstLine="851"/>
        <w:rPr>
          <w:rFonts w:ascii="Calibri" w:hAnsi="Calibri" w:cs="Calibri"/>
          <w:lang w:val="lt-LT"/>
        </w:rPr>
      </w:pPr>
      <w:r w:rsidRPr="00E75871">
        <w:rPr>
          <w:rFonts w:ascii="Calibri" w:hAnsi="Calibri" w:cs="Calibri"/>
          <w:lang w:val="lt-LT"/>
        </w:rPr>
        <w:t>Atkreiptinas dėmesys, kad kai kurie Sutarties specialiųjų sąlygų 10.2 papunktyje nustatyti dideli arba nuolatiniai esminės Sutarties sąlygos vykdymo trūkumai yra tapatūs arba savo turiniu sutampa su 12.2 papunktyje nustatytais esminiais Sutarties pažeidimais. Pavyzdžiui, Sutarties specialiųjų sąlygų 10.2.2 ir 12.2.1</w:t>
      </w:r>
      <w:r w:rsidR="0064191C">
        <w:rPr>
          <w:rFonts w:ascii="Calibri" w:hAnsi="Calibri" w:cs="Calibri"/>
          <w:lang w:val="lt-LT"/>
        </w:rPr>
        <w:t>2</w:t>
      </w:r>
      <w:r w:rsidRPr="00E75871">
        <w:rPr>
          <w:rFonts w:ascii="Calibri" w:hAnsi="Calibri" w:cs="Calibri"/>
          <w:lang w:val="lt-LT"/>
        </w:rPr>
        <w:t xml:space="preserve"> papunkčiuose nustatyta ta pati aplinkybė – </w:t>
      </w:r>
      <w:r w:rsidR="004C5944" w:rsidRPr="004C5944">
        <w:rPr>
          <w:rFonts w:ascii="Calibri" w:hAnsi="Calibri" w:cs="Calibri"/>
          <w:lang w:val="lt-LT"/>
        </w:rPr>
        <w:t>paaiškėja, kad Tiekėjas Sutarties vykdymo metu nesilaiko Tiekėjų etikos kodekso (https://vpt.lrv.lt/media/viesa/saugykla/2024/1/w2fscibRf-4.pdf) toliau – Kodeksas) 49 punkto nuostatų</w:t>
      </w:r>
      <w:r w:rsidRPr="00E75871">
        <w:rPr>
          <w:rFonts w:ascii="Calibri" w:hAnsi="Calibri" w:cs="Calibri"/>
          <w:lang w:val="lt-LT"/>
        </w:rPr>
        <w:t>. Taip pat Sutarties specialiųjų sąlygų 10.2.1 papunktyje kaip didelis arba nuolatinis esminės Sutarties sąlygos vykdymo trūkumas nustatytas vėlavimas</w:t>
      </w:r>
      <w:r w:rsidR="00B156CF">
        <w:rPr>
          <w:rFonts w:ascii="Calibri" w:hAnsi="Calibri" w:cs="Calibri"/>
          <w:lang w:val="lt-LT"/>
        </w:rPr>
        <w:t>, kai Tiekėjas</w:t>
      </w:r>
      <w:r w:rsidRPr="00E75871">
        <w:rPr>
          <w:rFonts w:ascii="Calibri" w:hAnsi="Calibri" w:cs="Calibri"/>
          <w:lang w:val="lt-LT"/>
        </w:rPr>
        <w:t xml:space="preserve"> </w:t>
      </w:r>
      <w:r w:rsidR="005A2C26" w:rsidRPr="005A2C26">
        <w:rPr>
          <w:rFonts w:ascii="Calibri" w:hAnsi="Calibri" w:cs="Calibri"/>
          <w:lang w:val="lt-LT"/>
        </w:rPr>
        <w:t xml:space="preserve"> 2 (du) ir daugiau kartų nesilaikė Sutartyje nustatytų Prekių tiekimo terminų arba vėlavo pristatyti Prekes, arba pristatė Sutarties ir jos priedus neatitinkančias Prekes</w:t>
      </w:r>
      <w:r w:rsidRPr="00E75871">
        <w:rPr>
          <w:rFonts w:ascii="Calibri" w:hAnsi="Calibri" w:cs="Calibri"/>
          <w:lang w:val="lt-LT"/>
        </w:rPr>
        <w:t>, o 12.2.2 papunk</w:t>
      </w:r>
      <w:r w:rsidR="0012141E">
        <w:rPr>
          <w:rFonts w:ascii="Calibri" w:hAnsi="Calibri" w:cs="Calibri"/>
          <w:lang w:val="lt-LT"/>
        </w:rPr>
        <w:t>tyje</w:t>
      </w:r>
      <w:r w:rsidRPr="00E75871">
        <w:rPr>
          <w:rFonts w:ascii="Calibri" w:hAnsi="Calibri" w:cs="Calibri"/>
          <w:lang w:val="lt-LT"/>
        </w:rPr>
        <w:t xml:space="preserve"> nustatyt</w:t>
      </w:r>
      <w:r w:rsidR="000E2847">
        <w:rPr>
          <w:rFonts w:ascii="Calibri" w:hAnsi="Calibri" w:cs="Calibri"/>
          <w:lang w:val="lt-LT"/>
        </w:rPr>
        <w:t>a</w:t>
      </w:r>
      <w:r w:rsidR="000527DC">
        <w:rPr>
          <w:rFonts w:ascii="Calibri" w:hAnsi="Calibri" w:cs="Calibri"/>
          <w:lang w:val="lt-LT"/>
        </w:rPr>
        <w:t>,</w:t>
      </w:r>
      <w:r w:rsidR="00125920">
        <w:rPr>
          <w:rFonts w:ascii="Calibri" w:hAnsi="Calibri" w:cs="Calibri"/>
          <w:lang w:val="lt-LT"/>
        </w:rPr>
        <w:t xml:space="preserve"> </w:t>
      </w:r>
      <w:r w:rsidR="00440C10">
        <w:rPr>
          <w:rFonts w:ascii="Calibri" w:hAnsi="Calibri" w:cs="Calibri"/>
          <w:lang w:val="lt-LT"/>
        </w:rPr>
        <w:t>kad</w:t>
      </w:r>
      <w:r w:rsidR="000527DC">
        <w:rPr>
          <w:rFonts w:ascii="Calibri" w:hAnsi="Calibri" w:cs="Calibri"/>
          <w:lang w:val="lt-LT"/>
        </w:rPr>
        <w:t xml:space="preserve"> </w:t>
      </w:r>
      <w:r w:rsidR="000527DC" w:rsidRPr="00125920">
        <w:rPr>
          <w:rFonts w:eastAsia="Arial"/>
          <w:color w:val="000000" w:themeColor="text1"/>
          <w:lang w:val="lt-LT"/>
        </w:rPr>
        <w:t>jeigu Tiekėjas nesilaiko Sutartyje nustatytų Prekių tiekimo terminų 2 (du) kartus iš eilės arba vėluoja pristatyti Prekes daugiau nei 10 (dešimt) dienų nuo Sutartyje nustatyto Prekių pristatymo termino, t. y.</w:t>
      </w:r>
      <w:r w:rsidRPr="00E75871">
        <w:rPr>
          <w:rFonts w:ascii="Calibri" w:hAnsi="Calibri" w:cs="Calibri"/>
          <w:lang w:val="lt-LT"/>
        </w:rPr>
        <w:t xml:space="preserve"> su prekių tiekimo termin</w:t>
      </w:r>
      <w:r w:rsidR="00A77CC4">
        <w:rPr>
          <w:rFonts w:ascii="Calibri" w:hAnsi="Calibri" w:cs="Calibri"/>
          <w:lang w:val="lt-LT"/>
        </w:rPr>
        <w:t>o</w:t>
      </w:r>
      <w:r w:rsidRPr="00E75871">
        <w:rPr>
          <w:rFonts w:ascii="Calibri" w:hAnsi="Calibri" w:cs="Calibri"/>
          <w:lang w:val="lt-LT"/>
        </w:rPr>
        <w:t xml:space="preserve"> nesilaikymu ir sutartinio įsipareigojimo tiekti prekes nevykdymu susiję esminiai Sutarties pažeidimai.</w:t>
      </w:r>
    </w:p>
    <w:p w14:paraId="53981959" w14:textId="77777777" w:rsidR="00651282" w:rsidRPr="00E75871" w:rsidRDefault="00651282" w:rsidP="00125920">
      <w:pPr>
        <w:spacing w:after="0" w:line="276" w:lineRule="auto"/>
        <w:ind w:firstLine="851"/>
        <w:rPr>
          <w:rFonts w:ascii="Calibri" w:hAnsi="Calibri" w:cs="Calibri"/>
          <w:lang w:val="lt-LT"/>
        </w:rPr>
      </w:pPr>
      <w:r w:rsidRPr="00E75871">
        <w:rPr>
          <w:rFonts w:ascii="Calibri" w:hAnsi="Calibri" w:cs="Calibri"/>
          <w:lang w:val="lt-LT"/>
        </w:rPr>
        <w:t>Taigi, Sutarties vykdymo metu atsiradus tam tikrai aplinkybei, nėra pakankamai aišku, ar ji turėtų būti vertinama kaip didelis arba nuolatinis esminės Sutarties sąlygos vykdymo trūkumas, ar kaip esminis Sutarties pažeidimas. Tokia sąlygų formuluotė neleidžia aiškiai atriboti šių dviejų pažeidimų kategorijų ir jų taikymo pasekmių.</w:t>
      </w:r>
    </w:p>
    <w:p w14:paraId="0D114A92" w14:textId="6ECA5B37" w:rsidR="00651282" w:rsidRPr="00E75871" w:rsidRDefault="00651282" w:rsidP="00125920">
      <w:pPr>
        <w:spacing w:after="0" w:line="276" w:lineRule="auto"/>
        <w:ind w:firstLine="851"/>
        <w:rPr>
          <w:rFonts w:ascii="Calibri" w:hAnsi="Calibri" w:cs="Calibri"/>
          <w:lang w:val="lt-LT"/>
        </w:rPr>
      </w:pPr>
      <w:r w:rsidRPr="00E75871">
        <w:rPr>
          <w:rFonts w:ascii="Calibri" w:hAnsi="Calibri" w:cs="Calibri"/>
          <w:lang w:val="lt-LT"/>
        </w:rPr>
        <w:t>Atsižvelgiant į tai, rekomenduojama patikslinti Sutarties specialiųjų sąlygų10.2</w:t>
      </w:r>
      <w:r w:rsidR="00A77CC4">
        <w:rPr>
          <w:rFonts w:ascii="Calibri" w:hAnsi="Calibri" w:cs="Calibri"/>
          <w:lang w:val="lt-LT"/>
        </w:rPr>
        <w:t>.1</w:t>
      </w:r>
      <w:r w:rsidRPr="00E75871">
        <w:rPr>
          <w:rFonts w:ascii="Calibri" w:hAnsi="Calibri" w:cs="Calibri"/>
          <w:lang w:val="lt-LT"/>
        </w:rPr>
        <w:t xml:space="preserve"> ir 12.2</w:t>
      </w:r>
      <w:r w:rsidR="00A77CC4">
        <w:rPr>
          <w:rFonts w:ascii="Calibri" w:hAnsi="Calibri" w:cs="Calibri"/>
          <w:lang w:val="lt-LT"/>
        </w:rPr>
        <w:t>.2</w:t>
      </w:r>
      <w:r w:rsidRPr="00E75871">
        <w:rPr>
          <w:rFonts w:ascii="Calibri" w:hAnsi="Calibri" w:cs="Calibri"/>
          <w:lang w:val="lt-LT"/>
        </w:rPr>
        <w:t xml:space="preserve"> papunkčių sąlygas, aiškiai atskiriant, kokie Tiekėjo veiksmai ar neveikimas laikomi </w:t>
      </w:r>
      <w:r w:rsidRPr="00E75871">
        <w:rPr>
          <w:rFonts w:ascii="Calibri" w:hAnsi="Calibri" w:cs="Calibri"/>
          <w:lang w:val="lt-LT"/>
        </w:rPr>
        <w:lastRenderedPageBreak/>
        <w:t>dideliais arba nuolatiniais esminės Sutarties sąlygos vykdymo trūkumais, o kokie – esminiais Sutarties pažeidimais.</w:t>
      </w:r>
    </w:p>
    <w:p w14:paraId="6B667158" w14:textId="41745110" w:rsidR="00651282" w:rsidRPr="00E75871" w:rsidRDefault="00B02819" w:rsidP="00125920">
      <w:pPr>
        <w:spacing w:after="0" w:line="276" w:lineRule="auto"/>
        <w:ind w:firstLine="851"/>
        <w:rPr>
          <w:rFonts w:ascii="Calibri" w:hAnsi="Calibri" w:cs="Calibri"/>
          <w:lang w:val="lt-LT"/>
        </w:rPr>
      </w:pPr>
      <w:r>
        <w:rPr>
          <w:rFonts w:ascii="Calibri" w:hAnsi="Calibri" w:cs="Calibri"/>
          <w:lang w:val="lt-LT"/>
        </w:rPr>
        <w:t>1</w:t>
      </w:r>
      <w:r w:rsidR="00651282" w:rsidRPr="00E75871">
        <w:rPr>
          <w:rFonts w:ascii="Calibri" w:hAnsi="Calibri" w:cs="Calibri"/>
          <w:lang w:val="lt-LT"/>
        </w:rPr>
        <w:t xml:space="preserve">.2. Atkreiptinas dėmesys, kad Sutarties specialiųjų sąlygų 12.2.17 papunktyje esminiu Sutarties pažeidimu laikomas atvejis, kai Sutarties galiojimo laikotarpiu pardavėjas yra įtraukiamas į Nepatikimų tiekėjų ar Melagingą informaciją pateikusių tiekėjų sąrašus. Tuo tarpu Sutarties bendrųjų sąlygų 22.2.1 papunktyje nustatyta, kad Pirkėjas turi teisę vienašališkai nutraukti Sutartį, jeigu Tiekėjas padaro esminį Sutarties pažeidimą. </w:t>
      </w:r>
    </w:p>
    <w:p w14:paraId="5417208C" w14:textId="77777777" w:rsidR="00651282" w:rsidRPr="00E75871" w:rsidRDefault="00651282" w:rsidP="00125920">
      <w:pPr>
        <w:spacing w:after="0" w:line="276" w:lineRule="auto"/>
        <w:ind w:firstLine="851"/>
        <w:rPr>
          <w:rFonts w:ascii="Calibri" w:hAnsi="Calibri" w:cs="Calibri"/>
          <w:lang w:val="lt-LT"/>
        </w:rPr>
      </w:pPr>
      <w:r w:rsidRPr="00E75871">
        <w:rPr>
          <w:rFonts w:ascii="Calibri" w:hAnsi="Calibri" w:cs="Calibri"/>
          <w:lang w:val="lt-LT"/>
        </w:rPr>
        <w:t xml:space="preserve">Įstatymo 91 straipsnio 4 dalyje nurodyta: „Šiame straipsnyje nurodytos informacijos paskelbimo tikslas – informuoti perkančiąsias organizacijas, perkančiuosius subjektus ar suteikiančiąsias institucijas apie pirkimo sutarties neįvykdžiusius ar netinkamai ją įvykdžiusius tiekėjus.“ Pažymėtina, kad tiekėjo įtraukimas į tam tikrą sąrašą, pvz., Nepatikimų tiekėjų sąrašą, savaime dar nereiškia automatinio pasiūlymo atmetimo ar sutarties nutraukimo. Perkančioji organizacija turi įvertinti tiekėjo padarytą esminį sutarties pažeidimą bei jo galimą įtaką sutarties vykdymui, ar tiekėjo pašalinimas iš pirkimo procedūros proporcingas vertinamam tiekėjo elgesiui. Pažymėtina, kad Pirkimo vykdytojas nėra automatiškai saistomas kito pirkimo vykdytojo per ankstesnį viešąjį pirkimą atlikto vertinimo bei priimto sprendimo (žr. Europos Sąjungos Teisingumo Teismo sprendimą byloje Nr. C 267/18 </w:t>
      </w:r>
      <w:proofErr w:type="spellStart"/>
      <w:r w:rsidRPr="00E75871">
        <w:rPr>
          <w:rFonts w:ascii="Calibri" w:hAnsi="Calibri" w:cs="Calibri"/>
          <w:lang w:val="lt-LT"/>
        </w:rPr>
        <w:t>Compania</w:t>
      </w:r>
      <w:proofErr w:type="spellEnd"/>
      <w:r w:rsidRPr="00E75871">
        <w:rPr>
          <w:rFonts w:ascii="Calibri" w:hAnsi="Calibri" w:cs="Calibri"/>
          <w:lang w:val="lt-LT"/>
        </w:rPr>
        <w:t xml:space="preserve"> </w:t>
      </w:r>
      <w:proofErr w:type="spellStart"/>
      <w:r w:rsidRPr="00E75871">
        <w:rPr>
          <w:rFonts w:ascii="Calibri" w:hAnsi="Calibri" w:cs="Calibri"/>
          <w:lang w:val="lt-LT"/>
        </w:rPr>
        <w:t>Naţională</w:t>
      </w:r>
      <w:proofErr w:type="spellEnd"/>
      <w:r w:rsidRPr="00E75871">
        <w:rPr>
          <w:rFonts w:ascii="Calibri" w:hAnsi="Calibri" w:cs="Calibri"/>
          <w:lang w:val="lt-LT"/>
        </w:rPr>
        <w:t xml:space="preserve"> de </w:t>
      </w:r>
      <w:proofErr w:type="spellStart"/>
      <w:r w:rsidRPr="00E75871">
        <w:rPr>
          <w:rFonts w:ascii="Calibri" w:hAnsi="Calibri" w:cs="Calibri"/>
          <w:lang w:val="lt-LT"/>
        </w:rPr>
        <w:t>Administrare</w:t>
      </w:r>
      <w:proofErr w:type="spellEnd"/>
      <w:r w:rsidRPr="00E75871">
        <w:rPr>
          <w:rFonts w:ascii="Calibri" w:hAnsi="Calibri" w:cs="Calibri"/>
          <w:lang w:val="lt-LT"/>
        </w:rPr>
        <w:t xml:space="preserve"> a </w:t>
      </w:r>
      <w:proofErr w:type="spellStart"/>
      <w:r w:rsidRPr="00E75871">
        <w:rPr>
          <w:rFonts w:ascii="Calibri" w:hAnsi="Calibri" w:cs="Calibri"/>
          <w:lang w:val="lt-LT"/>
        </w:rPr>
        <w:t>Infrastructurii</w:t>
      </w:r>
      <w:proofErr w:type="spellEnd"/>
      <w:r w:rsidRPr="00E75871">
        <w:rPr>
          <w:rFonts w:ascii="Calibri" w:hAnsi="Calibri" w:cs="Calibri"/>
          <w:lang w:val="lt-LT"/>
        </w:rPr>
        <w:t xml:space="preserve"> </w:t>
      </w:r>
      <w:proofErr w:type="spellStart"/>
      <w:r w:rsidRPr="00E75871">
        <w:rPr>
          <w:rFonts w:ascii="Calibri" w:hAnsi="Calibri" w:cs="Calibri"/>
          <w:lang w:val="lt-LT"/>
        </w:rPr>
        <w:t>Rutiere</w:t>
      </w:r>
      <w:proofErr w:type="spellEnd"/>
      <w:r w:rsidRPr="00E75871">
        <w:rPr>
          <w:rFonts w:ascii="Calibri" w:hAnsi="Calibri" w:cs="Calibri"/>
          <w:lang w:val="lt-LT"/>
        </w:rPr>
        <w:t xml:space="preserve"> SA), o kiekvienu atveju sprendimus turi priimti savarankiškai. Pirkimo vykdytojui – ir tik jam – yra Įstatymu suteikti įgaliojimai įvertinti kiekvieno dalyvio sąžiningumą ir patikimumą ir, atsižvelgiant į proporcingumo principą, nuspręsti, ar tiekėjas turi būti pašalintas iš viešojo pirkimo procedūros. Taigi, tiekėjo įtraukimas į Nepatikimų tiekėjų sąrašą, buvimas jame, teismo patvirtinta taikos sutartis iš jo išbraukiant tiekėją yra tik informacija pirkimo vykdytojams apie pirkimo sutarties neįvykdžiusius ar netinkamai ją įvykdžiusius tiekėjus. </w:t>
      </w:r>
    </w:p>
    <w:p w14:paraId="16488423" w14:textId="77777777" w:rsidR="00651282" w:rsidRPr="00E75871" w:rsidRDefault="00651282" w:rsidP="00125920">
      <w:pPr>
        <w:spacing w:after="0" w:line="276" w:lineRule="auto"/>
        <w:ind w:firstLine="851"/>
        <w:rPr>
          <w:rFonts w:ascii="Calibri" w:hAnsi="Calibri" w:cs="Calibri"/>
          <w:lang w:val="lt-LT"/>
        </w:rPr>
      </w:pPr>
      <w:r w:rsidRPr="00E75871">
        <w:rPr>
          <w:rFonts w:ascii="Calibri" w:hAnsi="Calibri" w:cs="Calibri"/>
          <w:lang w:val="lt-LT"/>
        </w:rPr>
        <w:t>Apibendrinant tai, kas išdėstyta pirmiau, Tarnyba rekomenduoja pakartotinai įvertinti, ar tiekėjo įtraukimas į Nepatikimų tiekėjų ar Melagingą informaciją pateikusių tiekėjų sąrašus turi būti laikomas esminiu vykdomos Sutarties pažeidimu ir sąlyga nutraukti dėl to Sutartį yra proporcinga.</w:t>
      </w:r>
    </w:p>
    <w:p w14:paraId="1C8C189B" w14:textId="0FC0C815" w:rsidR="00AA5C19" w:rsidRDefault="00651282" w:rsidP="00125920">
      <w:pPr>
        <w:spacing w:after="0" w:line="276" w:lineRule="auto"/>
        <w:ind w:firstLine="851"/>
        <w:rPr>
          <w:rFonts w:ascii="Calibri" w:hAnsi="Calibri" w:cs="Calibri"/>
          <w:lang w:val="lt-LT"/>
        </w:rPr>
      </w:pPr>
      <w:r w:rsidRPr="00E75871">
        <w:rPr>
          <w:rFonts w:ascii="Calibri" w:hAnsi="Calibri" w:cs="Calibri"/>
          <w:lang w:val="lt-LT"/>
        </w:rPr>
        <w:t xml:space="preserve">Taip pat rekomenduojame susipažinti su Tarnybos parengtu informaciniu pranešimu </w:t>
      </w:r>
      <w:hyperlink r:id="rId11" w:history="1">
        <w:r w:rsidRPr="00B723C1">
          <w:rPr>
            <w:rStyle w:val="Hyperlink"/>
            <w:rFonts w:ascii="Calibri" w:hAnsi="Calibri" w:cs="Calibri"/>
            <w:lang w:val="lt-LT"/>
          </w:rPr>
          <w:t>„Prekių ir Paslaugų viešojo pirkimo-pardavimo sutarčių tipinių sąlygų korekcijos dėl esminių vykdymo trūkumų“</w:t>
        </w:r>
      </w:hyperlink>
      <w:r w:rsidRPr="00E75871">
        <w:rPr>
          <w:rFonts w:ascii="Calibri" w:hAnsi="Calibri" w:cs="Calibri"/>
          <w:lang w:val="lt-LT"/>
        </w:rPr>
        <w:t xml:space="preserve"> bei Dažniausiai užduodamu klausimu ir informacija „</w:t>
      </w:r>
      <w:hyperlink r:id="rId12" w:history="1">
        <w:r w:rsidRPr="00DB0826">
          <w:rPr>
            <w:rStyle w:val="Hyperlink"/>
            <w:rFonts w:ascii="Calibri" w:hAnsi="Calibri" w:cs="Calibri"/>
            <w:lang w:val="lt-LT"/>
          </w:rPr>
          <w:t>Kuo savo prasme ir pasekmėmis skiriasi dideli arba nuolatiniai esminės sutarties sąlygos vykdymo trūkumai nuo esminių sutarties pažeidimų? Ar jie gali sutapti?</w:t>
        </w:r>
      </w:hyperlink>
      <w:r w:rsidR="00DB0826">
        <w:rPr>
          <w:rFonts w:ascii="Calibri" w:hAnsi="Calibri" w:cs="Calibri"/>
          <w:lang w:val="lt-LT"/>
        </w:rPr>
        <w:t>“</w:t>
      </w:r>
      <w:r w:rsidRPr="00E75871">
        <w:rPr>
          <w:rFonts w:ascii="Calibri" w:hAnsi="Calibri" w:cs="Calibri"/>
          <w:lang w:val="lt-LT"/>
        </w:rPr>
        <w:t>.</w:t>
      </w:r>
    </w:p>
    <w:p w14:paraId="5C172064" w14:textId="77777777" w:rsidR="00905213" w:rsidRDefault="00905213" w:rsidP="00125920">
      <w:pPr>
        <w:spacing w:after="0" w:line="276" w:lineRule="auto"/>
        <w:ind w:firstLine="851"/>
        <w:rPr>
          <w:rFonts w:ascii="Calibri" w:hAnsi="Calibri" w:cs="Calibri"/>
          <w:lang w:val="lt-LT"/>
        </w:rPr>
      </w:pPr>
    </w:p>
    <w:p w14:paraId="7D2D65E4" w14:textId="27ED77BC" w:rsidR="00905213" w:rsidRPr="00905213" w:rsidRDefault="00905213" w:rsidP="00125920">
      <w:pPr>
        <w:spacing w:after="0" w:line="276" w:lineRule="auto"/>
        <w:ind w:firstLine="851"/>
        <w:rPr>
          <w:rFonts w:ascii="Calibri" w:hAnsi="Calibri" w:cs="Calibri"/>
          <w:lang w:val="lt-LT"/>
        </w:rPr>
      </w:pPr>
      <w:r w:rsidRPr="00905213">
        <w:rPr>
          <w:rFonts w:ascii="Calibri" w:hAnsi="Calibri" w:cs="Calibri"/>
          <w:lang w:val="lt-LT"/>
        </w:rPr>
        <w:t xml:space="preserve">Atsižvelgdama į tai, kas nurodyta, Tarnyba rekomenduoja peržiūrėti ir patikslinti Pirkimo dokumentus pagal šioje Rekomendacijoje pateiktas pastabas. Primename, kad Perkančioji organizacija, patikslinusi Pirkimo dokumentus, turi visus pakeitimus paskelbti viešai Centrinėje viešųjų pirkimų informacinėje sistemoje (CVP IS) ir prireikus pratęsti pasiūlymų pateikimo </w:t>
      </w:r>
      <w:r w:rsidRPr="00905213">
        <w:rPr>
          <w:rFonts w:ascii="Calibri" w:hAnsi="Calibri" w:cs="Calibri"/>
          <w:lang w:val="lt-LT"/>
        </w:rPr>
        <w:lastRenderedPageBreak/>
        <w:t xml:space="preserve">terminą protingam laikotarpiui, per kurį potencialūs tiekėjai galėtų susipažinti su Pirkimo dokumentais.  </w:t>
      </w:r>
    </w:p>
    <w:p w14:paraId="3054D08D" w14:textId="49BA24EE" w:rsidR="00DB0826" w:rsidRPr="00E75871" w:rsidRDefault="00905213" w:rsidP="00125920">
      <w:pPr>
        <w:spacing w:after="0" w:line="276" w:lineRule="auto"/>
        <w:ind w:firstLine="851"/>
        <w:rPr>
          <w:rFonts w:ascii="Calibri" w:hAnsi="Calibri" w:cs="Calibri"/>
          <w:lang w:val="lt-LT"/>
        </w:rPr>
      </w:pPr>
      <w:r w:rsidRPr="00905213">
        <w:rPr>
          <w:rFonts w:ascii="Calibri" w:hAnsi="Calibri" w:cs="Calibri"/>
          <w:lang w:val="lt-LT"/>
        </w:rPr>
        <w:t>Pažymėtina, kad visais atvejais sprendimą dėl tolimesnio Pirkimo procedūrų vykdymo ar nutraukimo priima pati Perkančioji organizacija, vadovaudamasi Įstatymo 29 straipsnio 3</w:t>
      </w:r>
      <w:r w:rsidR="00884645">
        <w:rPr>
          <w:rStyle w:val="FootnoteReference"/>
          <w:rFonts w:ascii="Calibri" w:hAnsi="Calibri" w:cs="Calibri"/>
          <w:lang w:val="lt-LT"/>
        </w:rPr>
        <w:footnoteReference w:id="1"/>
      </w:r>
      <w:r w:rsidRPr="00905213">
        <w:rPr>
          <w:rFonts w:ascii="Calibri" w:hAnsi="Calibri" w:cs="Calibri"/>
          <w:lang w:val="lt-LT"/>
        </w:rPr>
        <w:t xml:space="preserve"> ir 4</w:t>
      </w:r>
      <w:r w:rsidR="001E3E07">
        <w:rPr>
          <w:rStyle w:val="FootnoteReference"/>
          <w:rFonts w:ascii="Calibri" w:hAnsi="Calibri" w:cs="Calibri"/>
          <w:lang w:val="lt-LT"/>
        </w:rPr>
        <w:footnoteReference w:id="2"/>
      </w:r>
      <w:r w:rsidRPr="00905213">
        <w:rPr>
          <w:rFonts w:ascii="Calibri" w:hAnsi="Calibri" w:cs="Calibri"/>
          <w:lang w:val="lt-LT"/>
        </w:rPr>
        <w:t xml:space="preserve"> dalių nuostatomis.  </w:t>
      </w:r>
    </w:p>
    <w:p w14:paraId="6167554B" w14:textId="061C1CD1" w:rsidR="00744507" w:rsidRPr="00E75871" w:rsidRDefault="00744507" w:rsidP="00125920">
      <w:pPr>
        <w:spacing w:after="0" w:line="276" w:lineRule="auto"/>
        <w:ind w:firstLine="851"/>
        <w:rPr>
          <w:rFonts w:ascii="Calibri" w:hAnsi="Calibri" w:cs="Calibri"/>
          <w:lang w:val="lt-LT"/>
        </w:rPr>
      </w:pPr>
    </w:p>
    <w:sectPr w:rsidR="00744507" w:rsidRPr="00E75871" w:rsidSect="0055457B">
      <w:head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F333" w14:textId="77777777" w:rsidR="00977722" w:rsidRDefault="00977722" w:rsidP="00055973">
      <w:pPr>
        <w:spacing w:after="0" w:line="240" w:lineRule="auto"/>
      </w:pPr>
      <w:r>
        <w:separator/>
      </w:r>
    </w:p>
  </w:endnote>
  <w:endnote w:type="continuationSeparator" w:id="0">
    <w:p w14:paraId="4FB8AD96" w14:textId="77777777" w:rsidR="00977722" w:rsidRDefault="00977722" w:rsidP="0005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60AA4" w14:textId="77777777" w:rsidR="00977722" w:rsidRDefault="00977722" w:rsidP="00055973">
      <w:pPr>
        <w:spacing w:after="0" w:line="240" w:lineRule="auto"/>
      </w:pPr>
      <w:r>
        <w:separator/>
      </w:r>
    </w:p>
  </w:footnote>
  <w:footnote w:type="continuationSeparator" w:id="0">
    <w:p w14:paraId="65931360" w14:textId="77777777" w:rsidR="00977722" w:rsidRDefault="00977722" w:rsidP="00055973">
      <w:pPr>
        <w:spacing w:after="0" w:line="240" w:lineRule="auto"/>
      </w:pPr>
      <w:r>
        <w:continuationSeparator/>
      </w:r>
    </w:p>
  </w:footnote>
  <w:footnote w:id="1">
    <w:p w14:paraId="11191F76" w14:textId="5EFDEFA5" w:rsidR="00884645" w:rsidRPr="004373B9" w:rsidRDefault="00884645">
      <w:pPr>
        <w:pStyle w:val="FootnoteText"/>
        <w:rPr>
          <w:rFonts w:ascii="Calibri" w:hAnsi="Calibri" w:cs="Calibri"/>
          <w:lang w:val="lt-LT"/>
        </w:rPr>
      </w:pPr>
      <w:r>
        <w:rPr>
          <w:rStyle w:val="FootnoteReference"/>
        </w:rPr>
        <w:footnoteRef/>
      </w:r>
      <w:r>
        <w:t xml:space="preserve"> </w:t>
      </w:r>
      <w:r w:rsidR="001E3E07" w:rsidRPr="004373B9">
        <w:rPr>
          <w:rFonts w:ascii="Calibri" w:hAnsi="Calibri" w:cs="Calibri"/>
          <w:lang w:val="lt-LT"/>
        </w:rPr>
        <w:t>Perkančioji organizacija privalo nutraukti pradėtas pirkimo ar projekto konkurso procedūras, jeigu buvo pažeisti šio įstatymo 17 straipsnio 1 dalyje nustatyti principai ir atitinkamos padėties negalima ištaisyti.</w:t>
      </w:r>
    </w:p>
  </w:footnote>
  <w:footnote w:id="2">
    <w:p w14:paraId="0527899E" w14:textId="77B90620" w:rsidR="001E3E07" w:rsidRPr="004373B9" w:rsidRDefault="001E3E07">
      <w:pPr>
        <w:pStyle w:val="FootnoteText"/>
        <w:rPr>
          <w:lang w:val="lt-LT"/>
        </w:rPr>
      </w:pPr>
      <w:r w:rsidRPr="004373B9">
        <w:rPr>
          <w:rStyle w:val="FootnoteReference"/>
          <w:rFonts w:ascii="Calibri" w:hAnsi="Calibri" w:cs="Calibri"/>
          <w:lang w:val="lt-LT"/>
        </w:rPr>
        <w:footnoteRef/>
      </w:r>
      <w:r w:rsidRPr="004373B9">
        <w:rPr>
          <w:rFonts w:ascii="Calibri" w:hAnsi="Calibri" w:cs="Calibri"/>
          <w:lang w:val="lt-LT"/>
        </w:rPr>
        <w:t xml:space="preserve"> </w:t>
      </w:r>
      <w:r w:rsidR="0032029F" w:rsidRPr="004373B9">
        <w:rPr>
          <w:rFonts w:ascii="Calibri" w:hAnsi="Calibri" w:cs="Calibri"/>
          <w:lang w:val="lt-LT"/>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613515"/>
      <w:docPartObj>
        <w:docPartGallery w:val="Page Numbers (Top of Page)"/>
        <w:docPartUnique/>
      </w:docPartObj>
    </w:sdtPr>
    <w:sdtEndPr>
      <w:rPr>
        <w:noProof/>
      </w:rPr>
    </w:sdtEndPr>
    <w:sdtContent>
      <w:p w14:paraId="192C912E" w14:textId="45A52A97" w:rsidR="00440763" w:rsidRDefault="0044076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58862F" w14:textId="77777777" w:rsidR="00440763" w:rsidRDefault="00440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D011A"/>
    <w:multiLevelType w:val="multilevel"/>
    <w:tmpl w:val="11D8DE4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45EB16A6"/>
    <w:multiLevelType w:val="hybridMultilevel"/>
    <w:tmpl w:val="52CCEC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7615785">
    <w:abstractNumId w:val="1"/>
  </w:num>
  <w:num w:numId="2" w16cid:durableId="175265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188"/>
    <w:rsid w:val="00002E90"/>
    <w:rsid w:val="000045EB"/>
    <w:rsid w:val="0000642D"/>
    <w:rsid w:val="00007F98"/>
    <w:rsid w:val="00010F2E"/>
    <w:rsid w:val="00016C40"/>
    <w:rsid w:val="00026A8A"/>
    <w:rsid w:val="00033260"/>
    <w:rsid w:val="00034ED8"/>
    <w:rsid w:val="000378DA"/>
    <w:rsid w:val="00040425"/>
    <w:rsid w:val="00045DCA"/>
    <w:rsid w:val="00045EA3"/>
    <w:rsid w:val="000527DC"/>
    <w:rsid w:val="00055533"/>
    <w:rsid w:val="00055973"/>
    <w:rsid w:val="00065B02"/>
    <w:rsid w:val="00067D5C"/>
    <w:rsid w:val="00074196"/>
    <w:rsid w:val="00077D0C"/>
    <w:rsid w:val="00084D0A"/>
    <w:rsid w:val="0009478B"/>
    <w:rsid w:val="000A01FD"/>
    <w:rsid w:val="000A0A53"/>
    <w:rsid w:val="000A5651"/>
    <w:rsid w:val="000A5E4B"/>
    <w:rsid w:val="000B180F"/>
    <w:rsid w:val="000B43FD"/>
    <w:rsid w:val="000B6CA2"/>
    <w:rsid w:val="000C0DCD"/>
    <w:rsid w:val="000C466D"/>
    <w:rsid w:val="000C68DB"/>
    <w:rsid w:val="000C6AFC"/>
    <w:rsid w:val="000E0026"/>
    <w:rsid w:val="000E047B"/>
    <w:rsid w:val="000E0F01"/>
    <w:rsid w:val="000E0FA0"/>
    <w:rsid w:val="000E2847"/>
    <w:rsid w:val="000E48F1"/>
    <w:rsid w:val="000E76D9"/>
    <w:rsid w:val="000F0FAA"/>
    <w:rsid w:val="000F3528"/>
    <w:rsid w:val="000F4D12"/>
    <w:rsid w:val="000F5171"/>
    <w:rsid w:val="000F76F9"/>
    <w:rsid w:val="001028DE"/>
    <w:rsid w:val="00103D69"/>
    <w:rsid w:val="00104171"/>
    <w:rsid w:val="00104CA0"/>
    <w:rsid w:val="00106590"/>
    <w:rsid w:val="001141B2"/>
    <w:rsid w:val="00114BF8"/>
    <w:rsid w:val="00115FB8"/>
    <w:rsid w:val="00117885"/>
    <w:rsid w:val="00117993"/>
    <w:rsid w:val="00117FD8"/>
    <w:rsid w:val="0012141E"/>
    <w:rsid w:val="00122BCC"/>
    <w:rsid w:val="00125920"/>
    <w:rsid w:val="001331B6"/>
    <w:rsid w:val="00133684"/>
    <w:rsid w:val="0014154D"/>
    <w:rsid w:val="00144268"/>
    <w:rsid w:val="00151B76"/>
    <w:rsid w:val="001520BE"/>
    <w:rsid w:val="001523AD"/>
    <w:rsid w:val="0015295B"/>
    <w:rsid w:val="00155B3E"/>
    <w:rsid w:val="001572D9"/>
    <w:rsid w:val="00161F27"/>
    <w:rsid w:val="001714DE"/>
    <w:rsid w:val="00172A5A"/>
    <w:rsid w:val="00172D78"/>
    <w:rsid w:val="00173349"/>
    <w:rsid w:val="00174BDF"/>
    <w:rsid w:val="0018091C"/>
    <w:rsid w:val="00180F70"/>
    <w:rsid w:val="00184C8C"/>
    <w:rsid w:val="001851BF"/>
    <w:rsid w:val="00193DD9"/>
    <w:rsid w:val="0019465C"/>
    <w:rsid w:val="00197BCD"/>
    <w:rsid w:val="001A5184"/>
    <w:rsid w:val="001A5453"/>
    <w:rsid w:val="001A5678"/>
    <w:rsid w:val="001A5DA9"/>
    <w:rsid w:val="001B2A3A"/>
    <w:rsid w:val="001B6675"/>
    <w:rsid w:val="001C22F4"/>
    <w:rsid w:val="001C488C"/>
    <w:rsid w:val="001C7446"/>
    <w:rsid w:val="001D2C7E"/>
    <w:rsid w:val="001E0153"/>
    <w:rsid w:val="001E0EA2"/>
    <w:rsid w:val="001E0F2F"/>
    <w:rsid w:val="001E1190"/>
    <w:rsid w:val="001E3E07"/>
    <w:rsid w:val="001E4AF2"/>
    <w:rsid w:val="001E69D2"/>
    <w:rsid w:val="001F0341"/>
    <w:rsid w:val="001F119F"/>
    <w:rsid w:val="001F27EB"/>
    <w:rsid w:val="001F46B1"/>
    <w:rsid w:val="001F5D53"/>
    <w:rsid w:val="001F6EBC"/>
    <w:rsid w:val="001F761A"/>
    <w:rsid w:val="002022DF"/>
    <w:rsid w:val="00205653"/>
    <w:rsid w:val="00207C1F"/>
    <w:rsid w:val="00215EDC"/>
    <w:rsid w:val="002237B3"/>
    <w:rsid w:val="00224122"/>
    <w:rsid w:val="00233850"/>
    <w:rsid w:val="002343AB"/>
    <w:rsid w:val="002349E6"/>
    <w:rsid w:val="0023673D"/>
    <w:rsid w:val="002403A0"/>
    <w:rsid w:val="0024267D"/>
    <w:rsid w:val="00243E6C"/>
    <w:rsid w:val="00244F3A"/>
    <w:rsid w:val="00245CF2"/>
    <w:rsid w:val="00246FD7"/>
    <w:rsid w:val="0025023F"/>
    <w:rsid w:val="00250740"/>
    <w:rsid w:val="002508F1"/>
    <w:rsid w:val="002553C7"/>
    <w:rsid w:val="002571C4"/>
    <w:rsid w:val="00260055"/>
    <w:rsid w:val="0026189F"/>
    <w:rsid w:val="00262E01"/>
    <w:rsid w:val="00265967"/>
    <w:rsid w:val="00271469"/>
    <w:rsid w:val="00281115"/>
    <w:rsid w:val="002825C2"/>
    <w:rsid w:val="00282A55"/>
    <w:rsid w:val="00282A67"/>
    <w:rsid w:val="00284D0D"/>
    <w:rsid w:val="00292324"/>
    <w:rsid w:val="00294159"/>
    <w:rsid w:val="002957AA"/>
    <w:rsid w:val="0029712F"/>
    <w:rsid w:val="002A460E"/>
    <w:rsid w:val="002A653D"/>
    <w:rsid w:val="002A78BE"/>
    <w:rsid w:val="002D0B1E"/>
    <w:rsid w:val="002D0C55"/>
    <w:rsid w:val="002D199C"/>
    <w:rsid w:val="002D1C9B"/>
    <w:rsid w:val="002D32A0"/>
    <w:rsid w:val="002D42FB"/>
    <w:rsid w:val="002E2F28"/>
    <w:rsid w:val="002E6521"/>
    <w:rsid w:val="002E6E9C"/>
    <w:rsid w:val="002E7AA5"/>
    <w:rsid w:val="002E7FB2"/>
    <w:rsid w:val="002F1394"/>
    <w:rsid w:val="002F4874"/>
    <w:rsid w:val="002F63DB"/>
    <w:rsid w:val="003044DA"/>
    <w:rsid w:val="00305EC5"/>
    <w:rsid w:val="00307D24"/>
    <w:rsid w:val="00312A24"/>
    <w:rsid w:val="00313615"/>
    <w:rsid w:val="00316995"/>
    <w:rsid w:val="003177E4"/>
    <w:rsid w:val="0032029F"/>
    <w:rsid w:val="00321221"/>
    <w:rsid w:val="00325EAC"/>
    <w:rsid w:val="00326B0E"/>
    <w:rsid w:val="00326DBA"/>
    <w:rsid w:val="00334D8A"/>
    <w:rsid w:val="003361B4"/>
    <w:rsid w:val="00346E41"/>
    <w:rsid w:val="00352BF5"/>
    <w:rsid w:val="00360BC5"/>
    <w:rsid w:val="00364871"/>
    <w:rsid w:val="00376909"/>
    <w:rsid w:val="00382998"/>
    <w:rsid w:val="00385146"/>
    <w:rsid w:val="0038587C"/>
    <w:rsid w:val="00386440"/>
    <w:rsid w:val="0038718A"/>
    <w:rsid w:val="00387506"/>
    <w:rsid w:val="003902E3"/>
    <w:rsid w:val="0039360A"/>
    <w:rsid w:val="00395882"/>
    <w:rsid w:val="003B040D"/>
    <w:rsid w:val="003B0E0D"/>
    <w:rsid w:val="003B2C21"/>
    <w:rsid w:val="003B4041"/>
    <w:rsid w:val="003B455C"/>
    <w:rsid w:val="003B4D7B"/>
    <w:rsid w:val="003C1B05"/>
    <w:rsid w:val="003C38FF"/>
    <w:rsid w:val="003C4F0F"/>
    <w:rsid w:val="003D1BC9"/>
    <w:rsid w:val="003D322C"/>
    <w:rsid w:val="003E224A"/>
    <w:rsid w:val="003E40BF"/>
    <w:rsid w:val="003E522D"/>
    <w:rsid w:val="003E5399"/>
    <w:rsid w:val="003E5795"/>
    <w:rsid w:val="003F569D"/>
    <w:rsid w:val="003F7672"/>
    <w:rsid w:val="00400A30"/>
    <w:rsid w:val="004063A3"/>
    <w:rsid w:val="00410837"/>
    <w:rsid w:val="0041346E"/>
    <w:rsid w:val="004219AC"/>
    <w:rsid w:val="00426D92"/>
    <w:rsid w:val="004312BD"/>
    <w:rsid w:val="0043145B"/>
    <w:rsid w:val="0043347C"/>
    <w:rsid w:val="00435B99"/>
    <w:rsid w:val="004373B9"/>
    <w:rsid w:val="00440763"/>
    <w:rsid w:val="00440C10"/>
    <w:rsid w:val="00442544"/>
    <w:rsid w:val="00453997"/>
    <w:rsid w:val="00457CAF"/>
    <w:rsid w:val="00460AEA"/>
    <w:rsid w:val="00467AB4"/>
    <w:rsid w:val="00467B7E"/>
    <w:rsid w:val="00471A12"/>
    <w:rsid w:val="00472B8D"/>
    <w:rsid w:val="00480EDB"/>
    <w:rsid w:val="00483D00"/>
    <w:rsid w:val="00483E8B"/>
    <w:rsid w:val="004850FE"/>
    <w:rsid w:val="00485EB5"/>
    <w:rsid w:val="004863CB"/>
    <w:rsid w:val="0049410C"/>
    <w:rsid w:val="00495515"/>
    <w:rsid w:val="00496175"/>
    <w:rsid w:val="004A3341"/>
    <w:rsid w:val="004C3790"/>
    <w:rsid w:val="004C5034"/>
    <w:rsid w:val="004C5944"/>
    <w:rsid w:val="004D60D0"/>
    <w:rsid w:val="004D791F"/>
    <w:rsid w:val="004E14A5"/>
    <w:rsid w:val="004E4C4A"/>
    <w:rsid w:val="004E6229"/>
    <w:rsid w:val="004F1CB9"/>
    <w:rsid w:val="004F24EF"/>
    <w:rsid w:val="004F48A7"/>
    <w:rsid w:val="004F73EA"/>
    <w:rsid w:val="00506E67"/>
    <w:rsid w:val="00506EF8"/>
    <w:rsid w:val="005073C6"/>
    <w:rsid w:val="0051414C"/>
    <w:rsid w:val="00516253"/>
    <w:rsid w:val="0053080E"/>
    <w:rsid w:val="00530A1E"/>
    <w:rsid w:val="0053196E"/>
    <w:rsid w:val="0053644B"/>
    <w:rsid w:val="00537832"/>
    <w:rsid w:val="005441C4"/>
    <w:rsid w:val="00550FF4"/>
    <w:rsid w:val="0055288A"/>
    <w:rsid w:val="0055332F"/>
    <w:rsid w:val="0055457B"/>
    <w:rsid w:val="00571665"/>
    <w:rsid w:val="00581D28"/>
    <w:rsid w:val="00587548"/>
    <w:rsid w:val="0059106D"/>
    <w:rsid w:val="005917C7"/>
    <w:rsid w:val="005938C4"/>
    <w:rsid w:val="0059486F"/>
    <w:rsid w:val="00594B2F"/>
    <w:rsid w:val="00597221"/>
    <w:rsid w:val="005A2C26"/>
    <w:rsid w:val="005C15F4"/>
    <w:rsid w:val="005C31CA"/>
    <w:rsid w:val="005D06CE"/>
    <w:rsid w:val="005D4CCB"/>
    <w:rsid w:val="005D517A"/>
    <w:rsid w:val="005D6565"/>
    <w:rsid w:val="005D7390"/>
    <w:rsid w:val="005D748B"/>
    <w:rsid w:val="005E4038"/>
    <w:rsid w:val="005E4B17"/>
    <w:rsid w:val="005E7143"/>
    <w:rsid w:val="005F2A15"/>
    <w:rsid w:val="005F416F"/>
    <w:rsid w:val="005F46C5"/>
    <w:rsid w:val="005F4D98"/>
    <w:rsid w:val="005F705A"/>
    <w:rsid w:val="005F7B26"/>
    <w:rsid w:val="00600325"/>
    <w:rsid w:val="006017D9"/>
    <w:rsid w:val="0060284D"/>
    <w:rsid w:val="00607D1F"/>
    <w:rsid w:val="00611485"/>
    <w:rsid w:val="00611F81"/>
    <w:rsid w:val="006129A6"/>
    <w:rsid w:val="006150E3"/>
    <w:rsid w:val="006161A0"/>
    <w:rsid w:val="00616275"/>
    <w:rsid w:val="0062449B"/>
    <w:rsid w:val="006332CF"/>
    <w:rsid w:val="006339F3"/>
    <w:rsid w:val="0064191C"/>
    <w:rsid w:val="006436AF"/>
    <w:rsid w:val="00644AA5"/>
    <w:rsid w:val="006455E2"/>
    <w:rsid w:val="00645942"/>
    <w:rsid w:val="00647BCE"/>
    <w:rsid w:val="00651282"/>
    <w:rsid w:val="006514F8"/>
    <w:rsid w:val="006518ED"/>
    <w:rsid w:val="0065241F"/>
    <w:rsid w:val="00655A73"/>
    <w:rsid w:val="00665A4E"/>
    <w:rsid w:val="00665C21"/>
    <w:rsid w:val="0066744E"/>
    <w:rsid w:val="00675F90"/>
    <w:rsid w:val="0068023D"/>
    <w:rsid w:val="00684A13"/>
    <w:rsid w:val="0068642E"/>
    <w:rsid w:val="006870F8"/>
    <w:rsid w:val="00687978"/>
    <w:rsid w:val="00687A60"/>
    <w:rsid w:val="006914E6"/>
    <w:rsid w:val="00691844"/>
    <w:rsid w:val="00696830"/>
    <w:rsid w:val="00696C5C"/>
    <w:rsid w:val="006A0D91"/>
    <w:rsid w:val="006A2605"/>
    <w:rsid w:val="006A53A6"/>
    <w:rsid w:val="006A5B99"/>
    <w:rsid w:val="006A62FE"/>
    <w:rsid w:val="006A74CA"/>
    <w:rsid w:val="006A7BF3"/>
    <w:rsid w:val="006B5A9B"/>
    <w:rsid w:val="006B5B86"/>
    <w:rsid w:val="006C10AD"/>
    <w:rsid w:val="006C1B45"/>
    <w:rsid w:val="006C25B4"/>
    <w:rsid w:val="006C4F17"/>
    <w:rsid w:val="006C6045"/>
    <w:rsid w:val="006C7164"/>
    <w:rsid w:val="006D1887"/>
    <w:rsid w:val="006D6F07"/>
    <w:rsid w:val="006D736C"/>
    <w:rsid w:val="006E10BD"/>
    <w:rsid w:val="006E481D"/>
    <w:rsid w:val="006E4A95"/>
    <w:rsid w:val="006E4C52"/>
    <w:rsid w:val="006E7987"/>
    <w:rsid w:val="006F4D76"/>
    <w:rsid w:val="006F579F"/>
    <w:rsid w:val="007032E2"/>
    <w:rsid w:val="00703E93"/>
    <w:rsid w:val="00711617"/>
    <w:rsid w:val="00717B11"/>
    <w:rsid w:val="00720A2F"/>
    <w:rsid w:val="00721B7C"/>
    <w:rsid w:val="00725B41"/>
    <w:rsid w:val="0072657C"/>
    <w:rsid w:val="00740E77"/>
    <w:rsid w:val="00744507"/>
    <w:rsid w:val="007546DD"/>
    <w:rsid w:val="00755301"/>
    <w:rsid w:val="00756A45"/>
    <w:rsid w:val="0076355F"/>
    <w:rsid w:val="00765766"/>
    <w:rsid w:val="0076590B"/>
    <w:rsid w:val="00765CF8"/>
    <w:rsid w:val="0076795C"/>
    <w:rsid w:val="00773CD7"/>
    <w:rsid w:val="00774007"/>
    <w:rsid w:val="00777A79"/>
    <w:rsid w:val="00780466"/>
    <w:rsid w:val="00780846"/>
    <w:rsid w:val="00780C72"/>
    <w:rsid w:val="00785B86"/>
    <w:rsid w:val="00786848"/>
    <w:rsid w:val="007974B9"/>
    <w:rsid w:val="007A4EE0"/>
    <w:rsid w:val="007A63EC"/>
    <w:rsid w:val="007B273E"/>
    <w:rsid w:val="007D2166"/>
    <w:rsid w:val="007D409C"/>
    <w:rsid w:val="007D6911"/>
    <w:rsid w:val="007E5918"/>
    <w:rsid w:val="007F2B61"/>
    <w:rsid w:val="007F36EC"/>
    <w:rsid w:val="007F67EF"/>
    <w:rsid w:val="0080040F"/>
    <w:rsid w:val="0080354D"/>
    <w:rsid w:val="00804710"/>
    <w:rsid w:val="00810C28"/>
    <w:rsid w:val="008114C1"/>
    <w:rsid w:val="008146AE"/>
    <w:rsid w:val="00814909"/>
    <w:rsid w:val="008207C2"/>
    <w:rsid w:val="00826B57"/>
    <w:rsid w:val="00830132"/>
    <w:rsid w:val="008316DC"/>
    <w:rsid w:val="00840031"/>
    <w:rsid w:val="00840A3C"/>
    <w:rsid w:val="00840CD3"/>
    <w:rsid w:val="00843F65"/>
    <w:rsid w:val="00850940"/>
    <w:rsid w:val="00857816"/>
    <w:rsid w:val="00863713"/>
    <w:rsid w:val="008641B6"/>
    <w:rsid w:val="008678E1"/>
    <w:rsid w:val="00870CBF"/>
    <w:rsid w:val="00870DE9"/>
    <w:rsid w:val="00876929"/>
    <w:rsid w:val="00876EE1"/>
    <w:rsid w:val="00877DB2"/>
    <w:rsid w:val="00881128"/>
    <w:rsid w:val="008816F2"/>
    <w:rsid w:val="00882F97"/>
    <w:rsid w:val="00884589"/>
    <w:rsid w:val="00884645"/>
    <w:rsid w:val="008868F2"/>
    <w:rsid w:val="0089195F"/>
    <w:rsid w:val="00893F3A"/>
    <w:rsid w:val="00894E33"/>
    <w:rsid w:val="00895139"/>
    <w:rsid w:val="00895557"/>
    <w:rsid w:val="008955F2"/>
    <w:rsid w:val="008A65BC"/>
    <w:rsid w:val="008A668C"/>
    <w:rsid w:val="008A7985"/>
    <w:rsid w:val="008B0316"/>
    <w:rsid w:val="008B1C80"/>
    <w:rsid w:val="008C5ABA"/>
    <w:rsid w:val="008D211A"/>
    <w:rsid w:val="008D2AAE"/>
    <w:rsid w:val="008D309B"/>
    <w:rsid w:val="008D47CD"/>
    <w:rsid w:val="008D63AB"/>
    <w:rsid w:val="008D7263"/>
    <w:rsid w:val="008D7C8B"/>
    <w:rsid w:val="008E3CB6"/>
    <w:rsid w:val="008F3CD1"/>
    <w:rsid w:val="008F6A89"/>
    <w:rsid w:val="008F7F3E"/>
    <w:rsid w:val="00900546"/>
    <w:rsid w:val="00903456"/>
    <w:rsid w:val="00905213"/>
    <w:rsid w:val="00905DCC"/>
    <w:rsid w:val="00911FFD"/>
    <w:rsid w:val="00913F4C"/>
    <w:rsid w:val="0091476B"/>
    <w:rsid w:val="0091478A"/>
    <w:rsid w:val="0091597E"/>
    <w:rsid w:val="009172F1"/>
    <w:rsid w:val="00922B6D"/>
    <w:rsid w:val="009238A0"/>
    <w:rsid w:val="00925C40"/>
    <w:rsid w:val="0092769C"/>
    <w:rsid w:val="00927ABF"/>
    <w:rsid w:val="00934A84"/>
    <w:rsid w:val="0094347A"/>
    <w:rsid w:val="00944CDC"/>
    <w:rsid w:val="00945F34"/>
    <w:rsid w:val="00947CD6"/>
    <w:rsid w:val="009506B0"/>
    <w:rsid w:val="0095375A"/>
    <w:rsid w:val="009624A2"/>
    <w:rsid w:val="009655EA"/>
    <w:rsid w:val="00967FD3"/>
    <w:rsid w:val="00970CA5"/>
    <w:rsid w:val="00971A71"/>
    <w:rsid w:val="00973644"/>
    <w:rsid w:val="00975693"/>
    <w:rsid w:val="00977722"/>
    <w:rsid w:val="00987812"/>
    <w:rsid w:val="00987DD0"/>
    <w:rsid w:val="009930B2"/>
    <w:rsid w:val="00993DB8"/>
    <w:rsid w:val="00995FA5"/>
    <w:rsid w:val="009961FA"/>
    <w:rsid w:val="00996BFA"/>
    <w:rsid w:val="009A054A"/>
    <w:rsid w:val="009A1C07"/>
    <w:rsid w:val="009A1D0E"/>
    <w:rsid w:val="009A6826"/>
    <w:rsid w:val="009A6F00"/>
    <w:rsid w:val="009A6F2A"/>
    <w:rsid w:val="009B493C"/>
    <w:rsid w:val="009B65C0"/>
    <w:rsid w:val="009C1EFD"/>
    <w:rsid w:val="009C2C54"/>
    <w:rsid w:val="009C3273"/>
    <w:rsid w:val="009C33C9"/>
    <w:rsid w:val="009D171A"/>
    <w:rsid w:val="009D2B5B"/>
    <w:rsid w:val="009D38BA"/>
    <w:rsid w:val="009D5920"/>
    <w:rsid w:val="009D59E7"/>
    <w:rsid w:val="009D761A"/>
    <w:rsid w:val="009E0C60"/>
    <w:rsid w:val="009E1420"/>
    <w:rsid w:val="009E2E02"/>
    <w:rsid w:val="009E4376"/>
    <w:rsid w:val="009E672C"/>
    <w:rsid w:val="009E6C06"/>
    <w:rsid w:val="009E7A34"/>
    <w:rsid w:val="009F15B4"/>
    <w:rsid w:val="009F3915"/>
    <w:rsid w:val="009F4A7B"/>
    <w:rsid w:val="009F74F7"/>
    <w:rsid w:val="00A01D7F"/>
    <w:rsid w:val="00A050B9"/>
    <w:rsid w:val="00A06892"/>
    <w:rsid w:val="00A07D49"/>
    <w:rsid w:val="00A10188"/>
    <w:rsid w:val="00A148DB"/>
    <w:rsid w:val="00A17B2F"/>
    <w:rsid w:val="00A27B37"/>
    <w:rsid w:val="00A335F8"/>
    <w:rsid w:val="00A35712"/>
    <w:rsid w:val="00A4028C"/>
    <w:rsid w:val="00A4391B"/>
    <w:rsid w:val="00A450B9"/>
    <w:rsid w:val="00A46004"/>
    <w:rsid w:val="00A505C1"/>
    <w:rsid w:val="00A50FAD"/>
    <w:rsid w:val="00A52B87"/>
    <w:rsid w:val="00A551FF"/>
    <w:rsid w:val="00A61D12"/>
    <w:rsid w:val="00A636AF"/>
    <w:rsid w:val="00A6580F"/>
    <w:rsid w:val="00A66B6E"/>
    <w:rsid w:val="00A734BB"/>
    <w:rsid w:val="00A74C95"/>
    <w:rsid w:val="00A7665C"/>
    <w:rsid w:val="00A77CC4"/>
    <w:rsid w:val="00A83F0D"/>
    <w:rsid w:val="00A843EF"/>
    <w:rsid w:val="00A92630"/>
    <w:rsid w:val="00A9324C"/>
    <w:rsid w:val="00AA5C19"/>
    <w:rsid w:val="00AB3967"/>
    <w:rsid w:val="00AC12B0"/>
    <w:rsid w:val="00AC364B"/>
    <w:rsid w:val="00AC4BBB"/>
    <w:rsid w:val="00AD222A"/>
    <w:rsid w:val="00AD25D6"/>
    <w:rsid w:val="00AD4DFF"/>
    <w:rsid w:val="00AE2C5D"/>
    <w:rsid w:val="00AE6151"/>
    <w:rsid w:val="00AF22D2"/>
    <w:rsid w:val="00AF2653"/>
    <w:rsid w:val="00AF2C7D"/>
    <w:rsid w:val="00AF4178"/>
    <w:rsid w:val="00AF44D1"/>
    <w:rsid w:val="00AF4762"/>
    <w:rsid w:val="00AF6854"/>
    <w:rsid w:val="00B02795"/>
    <w:rsid w:val="00B02819"/>
    <w:rsid w:val="00B05CF6"/>
    <w:rsid w:val="00B138AA"/>
    <w:rsid w:val="00B15171"/>
    <w:rsid w:val="00B156CF"/>
    <w:rsid w:val="00B16554"/>
    <w:rsid w:val="00B2017F"/>
    <w:rsid w:val="00B2176B"/>
    <w:rsid w:val="00B251D8"/>
    <w:rsid w:val="00B37E39"/>
    <w:rsid w:val="00B4304E"/>
    <w:rsid w:val="00B44EA0"/>
    <w:rsid w:val="00B454F8"/>
    <w:rsid w:val="00B45AFA"/>
    <w:rsid w:val="00B4760F"/>
    <w:rsid w:val="00B476A8"/>
    <w:rsid w:val="00B47C26"/>
    <w:rsid w:val="00B50CB0"/>
    <w:rsid w:val="00B51108"/>
    <w:rsid w:val="00B51B01"/>
    <w:rsid w:val="00B52BC9"/>
    <w:rsid w:val="00B5367D"/>
    <w:rsid w:val="00B64AAB"/>
    <w:rsid w:val="00B675E5"/>
    <w:rsid w:val="00B70B57"/>
    <w:rsid w:val="00B723C1"/>
    <w:rsid w:val="00B74F28"/>
    <w:rsid w:val="00B771AD"/>
    <w:rsid w:val="00B80ACB"/>
    <w:rsid w:val="00B814D9"/>
    <w:rsid w:val="00B82E91"/>
    <w:rsid w:val="00B90132"/>
    <w:rsid w:val="00B94147"/>
    <w:rsid w:val="00B9541E"/>
    <w:rsid w:val="00B959E2"/>
    <w:rsid w:val="00BC29FB"/>
    <w:rsid w:val="00BC610A"/>
    <w:rsid w:val="00BC6577"/>
    <w:rsid w:val="00BC65DE"/>
    <w:rsid w:val="00BD0F70"/>
    <w:rsid w:val="00BD1D0B"/>
    <w:rsid w:val="00BD6B77"/>
    <w:rsid w:val="00BD6E02"/>
    <w:rsid w:val="00BD7E69"/>
    <w:rsid w:val="00BE042B"/>
    <w:rsid w:val="00BE2F07"/>
    <w:rsid w:val="00BE3956"/>
    <w:rsid w:val="00BE6593"/>
    <w:rsid w:val="00BE6632"/>
    <w:rsid w:val="00BF09C4"/>
    <w:rsid w:val="00BF4BE3"/>
    <w:rsid w:val="00BF6829"/>
    <w:rsid w:val="00C000DC"/>
    <w:rsid w:val="00C05DF3"/>
    <w:rsid w:val="00C10383"/>
    <w:rsid w:val="00C12992"/>
    <w:rsid w:val="00C13A9C"/>
    <w:rsid w:val="00C14FA3"/>
    <w:rsid w:val="00C150B6"/>
    <w:rsid w:val="00C1557B"/>
    <w:rsid w:val="00C246E8"/>
    <w:rsid w:val="00C34BD3"/>
    <w:rsid w:val="00C406A0"/>
    <w:rsid w:val="00C40A65"/>
    <w:rsid w:val="00C42A97"/>
    <w:rsid w:val="00C42EFF"/>
    <w:rsid w:val="00C456D2"/>
    <w:rsid w:val="00C5063E"/>
    <w:rsid w:val="00C5099C"/>
    <w:rsid w:val="00C52346"/>
    <w:rsid w:val="00C525CB"/>
    <w:rsid w:val="00C571E8"/>
    <w:rsid w:val="00C6120D"/>
    <w:rsid w:val="00C64BF7"/>
    <w:rsid w:val="00C64DE7"/>
    <w:rsid w:val="00C667BF"/>
    <w:rsid w:val="00C714AF"/>
    <w:rsid w:val="00C74CF1"/>
    <w:rsid w:val="00C80862"/>
    <w:rsid w:val="00C82380"/>
    <w:rsid w:val="00C8272D"/>
    <w:rsid w:val="00C8276F"/>
    <w:rsid w:val="00C83362"/>
    <w:rsid w:val="00C839DE"/>
    <w:rsid w:val="00C85560"/>
    <w:rsid w:val="00C97B12"/>
    <w:rsid w:val="00CA0A1B"/>
    <w:rsid w:val="00CA7CDE"/>
    <w:rsid w:val="00CB2108"/>
    <w:rsid w:val="00CB2AE1"/>
    <w:rsid w:val="00CB4A02"/>
    <w:rsid w:val="00CC094A"/>
    <w:rsid w:val="00CC7F44"/>
    <w:rsid w:val="00CD426C"/>
    <w:rsid w:val="00CD44AC"/>
    <w:rsid w:val="00CD558D"/>
    <w:rsid w:val="00CD66B3"/>
    <w:rsid w:val="00CE009C"/>
    <w:rsid w:val="00CE16B0"/>
    <w:rsid w:val="00CE2B7B"/>
    <w:rsid w:val="00CE7DFE"/>
    <w:rsid w:val="00CF491E"/>
    <w:rsid w:val="00D021E2"/>
    <w:rsid w:val="00D07C5B"/>
    <w:rsid w:val="00D12929"/>
    <w:rsid w:val="00D138DE"/>
    <w:rsid w:val="00D15F4E"/>
    <w:rsid w:val="00D17A7E"/>
    <w:rsid w:val="00D220D1"/>
    <w:rsid w:val="00D2798A"/>
    <w:rsid w:val="00D32A62"/>
    <w:rsid w:val="00D36885"/>
    <w:rsid w:val="00D44340"/>
    <w:rsid w:val="00D47AE7"/>
    <w:rsid w:val="00D50BFE"/>
    <w:rsid w:val="00D515D9"/>
    <w:rsid w:val="00D54042"/>
    <w:rsid w:val="00D54391"/>
    <w:rsid w:val="00D60240"/>
    <w:rsid w:val="00D607D7"/>
    <w:rsid w:val="00D61672"/>
    <w:rsid w:val="00D61909"/>
    <w:rsid w:val="00D714B2"/>
    <w:rsid w:val="00D72999"/>
    <w:rsid w:val="00D74AAC"/>
    <w:rsid w:val="00D7569F"/>
    <w:rsid w:val="00D76762"/>
    <w:rsid w:val="00D84932"/>
    <w:rsid w:val="00D84C0D"/>
    <w:rsid w:val="00D90128"/>
    <w:rsid w:val="00D94AF0"/>
    <w:rsid w:val="00DA4582"/>
    <w:rsid w:val="00DB0698"/>
    <w:rsid w:val="00DB0826"/>
    <w:rsid w:val="00DB2D89"/>
    <w:rsid w:val="00DB2F33"/>
    <w:rsid w:val="00DB3BA2"/>
    <w:rsid w:val="00DC2594"/>
    <w:rsid w:val="00DC33E4"/>
    <w:rsid w:val="00DD0D69"/>
    <w:rsid w:val="00DD0F0E"/>
    <w:rsid w:val="00DD4DFD"/>
    <w:rsid w:val="00DE4767"/>
    <w:rsid w:val="00DF13EF"/>
    <w:rsid w:val="00DF6A2E"/>
    <w:rsid w:val="00DF6CE0"/>
    <w:rsid w:val="00E03473"/>
    <w:rsid w:val="00E0634B"/>
    <w:rsid w:val="00E070ED"/>
    <w:rsid w:val="00E100C8"/>
    <w:rsid w:val="00E12772"/>
    <w:rsid w:val="00E12D38"/>
    <w:rsid w:val="00E176BD"/>
    <w:rsid w:val="00E21CF7"/>
    <w:rsid w:val="00E33E54"/>
    <w:rsid w:val="00E3491C"/>
    <w:rsid w:val="00E418CD"/>
    <w:rsid w:val="00E41B21"/>
    <w:rsid w:val="00E441F7"/>
    <w:rsid w:val="00E53313"/>
    <w:rsid w:val="00E56BAB"/>
    <w:rsid w:val="00E62DD8"/>
    <w:rsid w:val="00E6562F"/>
    <w:rsid w:val="00E674A5"/>
    <w:rsid w:val="00E67C9A"/>
    <w:rsid w:val="00E71706"/>
    <w:rsid w:val="00E73501"/>
    <w:rsid w:val="00E7498C"/>
    <w:rsid w:val="00E75871"/>
    <w:rsid w:val="00E81D7D"/>
    <w:rsid w:val="00E8242B"/>
    <w:rsid w:val="00E83AC4"/>
    <w:rsid w:val="00E84574"/>
    <w:rsid w:val="00E85360"/>
    <w:rsid w:val="00E859FA"/>
    <w:rsid w:val="00E86780"/>
    <w:rsid w:val="00E869E4"/>
    <w:rsid w:val="00E96FEC"/>
    <w:rsid w:val="00EA0E99"/>
    <w:rsid w:val="00EA11D8"/>
    <w:rsid w:val="00EA33FD"/>
    <w:rsid w:val="00EB1C65"/>
    <w:rsid w:val="00EB4A00"/>
    <w:rsid w:val="00EB500E"/>
    <w:rsid w:val="00EC0494"/>
    <w:rsid w:val="00EC72CB"/>
    <w:rsid w:val="00ED58E8"/>
    <w:rsid w:val="00ED6043"/>
    <w:rsid w:val="00EF0191"/>
    <w:rsid w:val="00EF4558"/>
    <w:rsid w:val="00EF5F9C"/>
    <w:rsid w:val="00F10B6F"/>
    <w:rsid w:val="00F20253"/>
    <w:rsid w:val="00F30D19"/>
    <w:rsid w:val="00F30E78"/>
    <w:rsid w:val="00F33BCA"/>
    <w:rsid w:val="00F36715"/>
    <w:rsid w:val="00F45656"/>
    <w:rsid w:val="00F47E9D"/>
    <w:rsid w:val="00F50405"/>
    <w:rsid w:val="00F51D15"/>
    <w:rsid w:val="00F53520"/>
    <w:rsid w:val="00F53824"/>
    <w:rsid w:val="00F6179E"/>
    <w:rsid w:val="00F6414D"/>
    <w:rsid w:val="00F67AE5"/>
    <w:rsid w:val="00F74EC9"/>
    <w:rsid w:val="00F76311"/>
    <w:rsid w:val="00F8480F"/>
    <w:rsid w:val="00F85F86"/>
    <w:rsid w:val="00F86860"/>
    <w:rsid w:val="00F87117"/>
    <w:rsid w:val="00F90D6F"/>
    <w:rsid w:val="00F963D7"/>
    <w:rsid w:val="00F96730"/>
    <w:rsid w:val="00FA39D7"/>
    <w:rsid w:val="00FA7331"/>
    <w:rsid w:val="00FB1FB5"/>
    <w:rsid w:val="00FB2AF9"/>
    <w:rsid w:val="00FB30BA"/>
    <w:rsid w:val="00FB4089"/>
    <w:rsid w:val="00FB46AF"/>
    <w:rsid w:val="00FB5886"/>
    <w:rsid w:val="00FB5CD4"/>
    <w:rsid w:val="00FC36EC"/>
    <w:rsid w:val="00FC37B6"/>
    <w:rsid w:val="00FC3B60"/>
    <w:rsid w:val="00FC5776"/>
    <w:rsid w:val="00FD09C3"/>
    <w:rsid w:val="00FD1554"/>
    <w:rsid w:val="00FD3FF9"/>
    <w:rsid w:val="00FD482E"/>
    <w:rsid w:val="00FE23B3"/>
    <w:rsid w:val="00FE4DAE"/>
    <w:rsid w:val="00FE66FF"/>
    <w:rsid w:val="00FF03CE"/>
    <w:rsid w:val="00FF6E96"/>
    <w:rsid w:val="31C63E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0C3B"/>
  <w15:chartTrackingRefBased/>
  <w15:docId w15:val="{B5B6E2BA-870D-45B6-B3B7-E46C81D96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188"/>
    <w:rPr>
      <w:rFonts w:eastAsiaTheme="majorEastAsia" w:cstheme="majorBidi"/>
      <w:color w:val="272727" w:themeColor="text1" w:themeTint="D8"/>
    </w:rPr>
  </w:style>
  <w:style w:type="paragraph" w:styleId="Title">
    <w:name w:val="Title"/>
    <w:basedOn w:val="Normal"/>
    <w:next w:val="Normal"/>
    <w:link w:val="TitleChar"/>
    <w:uiPriority w:val="10"/>
    <w:qFormat/>
    <w:rsid w:val="00A10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188"/>
    <w:pPr>
      <w:spacing w:before="160"/>
      <w:jc w:val="center"/>
    </w:pPr>
    <w:rPr>
      <w:i/>
      <w:iCs/>
      <w:color w:val="404040" w:themeColor="text1" w:themeTint="BF"/>
    </w:rPr>
  </w:style>
  <w:style w:type="character" w:customStyle="1" w:styleId="QuoteChar">
    <w:name w:val="Quote Char"/>
    <w:basedOn w:val="DefaultParagraphFont"/>
    <w:link w:val="Quote"/>
    <w:uiPriority w:val="29"/>
    <w:rsid w:val="00A10188"/>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A10188"/>
    <w:pPr>
      <w:ind w:left="720"/>
      <w:contextualSpacing/>
    </w:pPr>
  </w:style>
  <w:style w:type="character" w:styleId="IntenseEmphasis">
    <w:name w:val="Intense Emphasis"/>
    <w:basedOn w:val="DefaultParagraphFont"/>
    <w:uiPriority w:val="21"/>
    <w:qFormat/>
    <w:rsid w:val="00A10188"/>
    <w:rPr>
      <w:i/>
      <w:iCs/>
      <w:color w:val="0F4761" w:themeColor="accent1" w:themeShade="BF"/>
    </w:rPr>
  </w:style>
  <w:style w:type="paragraph" w:styleId="IntenseQuote">
    <w:name w:val="Intense Quote"/>
    <w:basedOn w:val="Normal"/>
    <w:next w:val="Normal"/>
    <w:link w:val="IntenseQuoteChar"/>
    <w:uiPriority w:val="30"/>
    <w:qFormat/>
    <w:rsid w:val="00A10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188"/>
    <w:rPr>
      <w:i/>
      <w:iCs/>
      <w:color w:val="0F4761" w:themeColor="accent1" w:themeShade="BF"/>
    </w:rPr>
  </w:style>
  <w:style w:type="character" w:styleId="IntenseReference">
    <w:name w:val="Intense Reference"/>
    <w:basedOn w:val="DefaultParagraphFont"/>
    <w:uiPriority w:val="32"/>
    <w:qFormat/>
    <w:rsid w:val="00A10188"/>
    <w:rPr>
      <w:b/>
      <w:bCs/>
      <w:smallCaps/>
      <w:color w:val="0F4761" w:themeColor="accent1" w:themeShade="BF"/>
      <w:spacing w:val="5"/>
    </w:rPr>
  </w:style>
  <w:style w:type="paragraph" w:customStyle="1" w:styleId="paragraph">
    <w:name w:val="paragraph"/>
    <w:basedOn w:val="Normal"/>
    <w:rsid w:val="00A1018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10188"/>
  </w:style>
  <w:style w:type="character" w:customStyle="1" w:styleId="eop">
    <w:name w:val="eop"/>
    <w:basedOn w:val="DefaultParagraphFont"/>
    <w:rsid w:val="00A10188"/>
  </w:style>
  <w:style w:type="character" w:styleId="Hyperlink">
    <w:name w:val="Hyperlink"/>
    <w:basedOn w:val="DefaultParagraphFont"/>
    <w:uiPriority w:val="99"/>
    <w:unhideWhenUsed/>
    <w:rsid w:val="001B2A3A"/>
    <w:rPr>
      <w:color w:val="467886" w:themeColor="hyperlink"/>
      <w:u w:val="single"/>
    </w:rPr>
  </w:style>
  <w:style w:type="character" w:styleId="UnresolvedMention">
    <w:name w:val="Unresolved Mention"/>
    <w:basedOn w:val="DefaultParagraphFont"/>
    <w:uiPriority w:val="99"/>
    <w:semiHidden/>
    <w:unhideWhenUsed/>
    <w:rsid w:val="001B2A3A"/>
    <w:rPr>
      <w:color w:val="605E5C"/>
      <w:shd w:val="clear" w:color="auto" w:fill="E1DFDD"/>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05597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055973"/>
    <w:rPr>
      <w:sz w:val="20"/>
      <w:szCs w:val="20"/>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055973"/>
    <w:rPr>
      <w:vertAlign w:val="superscript"/>
    </w:rPr>
  </w:style>
  <w:style w:type="paragraph" w:styleId="Revision">
    <w:name w:val="Revision"/>
    <w:hidden/>
    <w:uiPriority w:val="99"/>
    <w:semiHidden/>
    <w:rsid w:val="00A50FAD"/>
    <w:pPr>
      <w:spacing w:after="0" w:line="240" w:lineRule="auto"/>
    </w:pPr>
  </w:style>
  <w:style w:type="character" w:styleId="FollowedHyperlink">
    <w:name w:val="FollowedHyperlink"/>
    <w:basedOn w:val="DefaultParagraphFont"/>
    <w:uiPriority w:val="99"/>
    <w:semiHidden/>
    <w:unhideWhenUsed/>
    <w:rsid w:val="00AE2C5D"/>
    <w:rPr>
      <w:color w:val="96607D" w:themeColor="followedHyperlink"/>
      <w:u w:val="single"/>
    </w:rPr>
  </w:style>
  <w:style w:type="character" w:styleId="CommentReference">
    <w:name w:val="annotation reference"/>
    <w:basedOn w:val="DefaultParagraphFont"/>
    <w:uiPriority w:val="99"/>
    <w:semiHidden/>
    <w:unhideWhenUsed/>
    <w:rsid w:val="00BF09C4"/>
    <w:rPr>
      <w:sz w:val="16"/>
      <w:szCs w:val="16"/>
    </w:rPr>
  </w:style>
  <w:style w:type="paragraph" w:styleId="CommentText">
    <w:name w:val="annotation text"/>
    <w:basedOn w:val="Normal"/>
    <w:link w:val="CommentTextChar"/>
    <w:uiPriority w:val="99"/>
    <w:unhideWhenUsed/>
    <w:rsid w:val="00BF09C4"/>
    <w:pPr>
      <w:spacing w:line="240" w:lineRule="auto"/>
    </w:pPr>
    <w:rPr>
      <w:sz w:val="20"/>
      <w:szCs w:val="20"/>
    </w:rPr>
  </w:style>
  <w:style w:type="character" w:customStyle="1" w:styleId="CommentTextChar">
    <w:name w:val="Comment Text Char"/>
    <w:basedOn w:val="DefaultParagraphFont"/>
    <w:link w:val="CommentText"/>
    <w:uiPriority w:val="99"/>
    <w:rsid w:val="00BF09C4"/>
    <w:rPr>
      <w:sz w:val="20"/>
      <w:szCs w:val="20"/>
    </w:rPr>
  </w:style>
  <w:style w:type="paragraph" w:styleId="CommentSubject">
    <w:name w:val="annotation subject"/>
    <w:basedOn w:val="CommentText"/>
    <w:next w:val="CommentText"/>
    <w:link w:val="CommentSubjectChar"/>
    <w:uiPriority w:val="99"/>
    <w:semiHidden/>
    <w:unhideWhenUsed/>
    <w:rsid w:val="00BF09C4"/>
    <w:rPr>
      <w:b/>
      <w:bCs/>
    </w:rPr>
  </w:style>
  <w:style w:type="character" w:customStyle="1" w:styleId="CommentSubjectChar">
    <w:name w:val="Comment Subject Char"/>
    <w:basedOn w:val="CommentTextChar"/>
    <w:link w:val="CommentSubject"/>
    <w:uiPriority w:val="99"/>
    <w:semiHidden/>
    <w:rsid w:val="00BF09C4"/>
    <w:rPr>
      <w:b/>
      <w:bCs/>
      <w:sz w:val="20"/>
      <w:szCs w:val="20"/>
    </w:rPr>
  </w:style>
  <w:style w:type="paragraph" w:styleId="Header">
    <w:name w:val="header"/>
    <w:basedOn w:val="Normal"/>
    <w:link w:val="HeaderChar"/>
    <w:uiPriority w:val="99"/>
    <w:unhideWhenUsed/>
    <w:rsid w:val="0038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440"/>
  </w:style>
  <w:style w:type="paragraph" w:styleId="Footer">
    <w:name w:val="footer"/>
    <w:basedOn w:val="Normal"/>
    <w:link w:val="FooterChar"/>
    <w:uiPriority w:val="99"/>
    <w:unhideWhenUsed/>
    <w:rsid w:val="0038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440"/>
  </w:style>
  <w:style w:type="paragraph" w:styleId="NormalWeb">
    <w:name w:val="Normal (Web)"/>
    <w:basedOn w:val="Normal"/>
    <w:uiPriority w:val="99"/>
    <w:semiHidden/>
    <w:unhideWhenUsed/>
    <w:rsid w:val="00485EB5"/>
    <w:rPr>
      <w:rFonts w:ascii="Times New Roman" w:hAnsi="Times New Roman" w:cs="Times New Roman"/>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895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lausk.vpt.lt/hc/lt/articles/24419651078684-Kuo-savo-prasme-ir-pasekm%C4%97mis-skiriasi-dideli-arba-nuolatiniai-esmin%C4%97s-sutarties-s%C4%85lygos-vykdymo-tr%C5%ABkumai-nuo-esmini%C5%B3-sutarties-pa%C5%BEeidim%C5%B3-Ar-jie-gali-sutapt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lt/naujienos-3/prekiu-ir-paslaugu-viesojo-pirkimo-pardavimo-sutarciu-tipiniu-salygu-korekcijos-del-esminiu-vykdymo-trukum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Props1.xml><?xml version="1.0" encoding="utf-8"?>
<ds:datastoreItem xmlns:ds="http://schemas.openxmlformats.org/officeDocument/2006/customXml" ds:itemID="{8B61088D-E2E5-4895-B5D7-7F6628A99F7D}">
  <ds:schemaRefs>
    <ds:schemaRef ds:uri="http://schemas.openxmlformats.org/officeDocument/2006/bibliography"/>
  </ds:schemaRefs>
</ds:datastoreItem>
</file>

<file path=customXml/itemProps2.xml><?xml version="1.0" encoding="utf-8"?>
<ds:datastoreItem xmlns:ds="http://schemas.openxmlformats.org/officeDocument/2006/customXml" ds:itemID="{18AF3C48-CBF4-4F1C-A50F-740A507809C1}">
  <ds:schemaRefs>
    <ds:schemaRef ds:uri="http://schemas.microsoft.com/sharepoint/v3/contenttype/forms"/>
  </ds:schemaRefs>
</ds:datastoreItem>
</file>

<file path=customXml/itemProps3.xml><?xml version="1.0" encoding="utf-8"?>
<ds:datastoreItem xmlns:ds="http://schemas.openxmlformats.org/officeDocument/2006/customXml" ds:itemID="{23355113-7E36-4997-9EAA-215A08365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BC356D-3CCE-4CC4-9F0E-DE57C2A0A668}">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Misiūnienė</dc:creator>
  <cp:keywords/>
  <dc:description/>
  <cp:lastModifiedBy>Vaida Misiūnienė</cp:lastModifiedBy>
  <cp:revision>3</cp:revision>
  <dcterms:created xsi:type="dcterms:W3CDTF">2026-10-15T06:32:00Z</dcterms:created>
  <dcterms:modified xsi:type="dcterms:W3CDTF">2026-10-15T06:32:00Z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