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C152D" w14:textId="77777777" w:rsidR="00D75494" w:rsidRPr="0053767C" w:rsidRDefault="00D75494" w:rsidP="00FA29A0">
      <w:pPr>
        <w:spacing w:after="0" w:line="276" w:lineRule="auto"/>
        <w:ind w:firstLine="720"/>
        <w:rPr>
          <w:rFonts w:ascii="Calibri" w:eastAsia="Aptos" w:hAnsi="Calibri" w:cs="Calibri"/>
        </w:rPr>
      </w:pPr>
      <w:r w:rsidRPr="0053767C">
        <w:rPr>
          <w:rFonts w:ascii="Calibri" w:eastAsia="Aptos"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7A5D254B" w14:textId="6C3FE97D" w:rsidR="00C17863" w:rsidRPr="0053767C" w:rsidRDefault="00D75494" w:rsidP="00FA29A0">
      <w:pPr>
        <w:spacing w:after="0" w:line="276" w:lineRule="auto"/>
        <w:ind w:firstLine="720"/>
        <w:rPr>
          <w:rFonts w:ascii="Calibri" w:eastAsia="Aptos" w:hAnsi="Calibri" w:cs="Calibri"/>
        </w:rPr>
      </w:pPr>
      <w:r w:rsidRPr="0053767C">
        <w:rPr>
          <w:rFonts w:ascii="Calibri" w:eastAsia="Aptos" w:hAnsi="Calibri" w:cs="Calibri"/>
        </w:rPr>
        <w:t>Vadovaujantis Tarnybai Įstatyme nustatyta pažeidimų prevencijos funkcija, šiuo metu atliekama </w:t>
      </w:r>
      <w:r w:rsidRPr="0053767C">
        <w:rPr>
          <w:rFonts w:ascii="Calibri" w:eastAsia="Aptos" w:hAnsi="Calibri" w:cs="Calibri"/>
          <w:b/>
          <w:bCs/>
        </w:rPr>
        <w:t xml:space="preserve">Gynybos resursų agentūros prie Krašto apsaugos ministerijos </w:t>
      </w:r>
      <w:r w:rsidR="009647F3" w:rsidRPr="0053767C">
        <w:rPr>
          <w:rFonts w:ascii="Calibri" w:eastAsia="Aptos" w:hAnsi="Calibri" w:cs="Calibri"/>
          <w:b/>
          <w:bCs/>
        </w:rPr>
        <w:t>(toliau – Perkančioji organizacija)</w:t>
      </w:r>
      <w:r w:rsidRPr="0053767C">
        <w:rPr>
          <w:rFonts w:ascii="Calibri" w:eastAsia="Aptos" w:hAnsi="Calibri" w:cs="Calibri"/>
          <w:b/>
          <w:bCs/>
        </w:rPr>
        <w:t xml:space="preserve"> pirkimo</w:t>
      </w:r>
      <w:r w:rsidRPr="0053767C">
        <w:rPr>
          <w:rFonts w:ascii="Calibri" w:eastAsia="Aptos" w:hAnsi="Calibri" w:cs="Calibri"/>
        </w:rPr>
        <w:t xml:space="preserve"> </w:t>
      </w:r>
      <w:r w:rsidRPr="0053767C">
        <w:rPr>
          <w:rFonts w:ascii="Calibri" w:eastAsia="Aptos" w:hAnsi="Calibri" w:cs="Calibri"/>
          <w:b/>
          <w:bCs/>
        </w:rPr>
        <w:t>Nr. </w:t>
      </w:r>
      <w:r w:rsidR="00454A9B" w:rsidRPr="0053767C">
        <w:rPr>
          <w:rFonts w:ascii="Calibri" w:eastAsia="Aptos" w:hAnsi="Calibri" w:cs="Calibri"/>
          <w:b/>
          <w:bCs/>
        </w:rPr>
        <w:t>9530224</w:t>
      </w:r>
      <w:r w:rsidRPr="0053767C">
        <w:rPr>
          <w:rFonts w:ascii="Calibri" w:eastAsia="Aptos" w:hAnsi="Calibri" w:cs="Calibri"/>
          <w:b/>
          <w:bCs/>
        </w:rPr>
        <w:t> „</w:t>
      </w:r>
      <w:r w:rsidR="001C6D8C" w:rsidRPr="0053767C">
        <w:rPr>
          <w:rFonts w:ascii="Calibri" w:eastAsia="Aptos" w:hAnsi="Calibri" w:cs="Calibri"/>
          <w:b/>
          <w:bCs/>
        </w:rPr>
        <w:t>2 t šakinis krautuvas</w:t>
      </w:r>
      <w:r w:rsidRPr="0053767C">
        <w:rPr>
          <w:rFonts w:ascii="Calibri" w:eastAsia="Aptos" w:hAnsi="Calibri" w:cs="Calibri"/>
          <w:b/>
          <w:bCs/>
        </w:rPr>
        <w:t>“</w:t>
      </w:r>
      <w:r w:rsidRPr="0053767C">
        <w:rPr>
          <w:rFonts w:ascii="Calibri" w:eastAsia="Aptos" w:hAnsi="Calibri" w:cs="Calibri"/>
        </w:rPr>
        <w:t> (toliau – Pirkimas) dokumentų atitikties Įstatymui ir jį įgyvendinantiems teisės aktams peržiūra</w:t>
      </w:r>
      <w:r w:rsidR="00D75BBB" w:rsidRPr="0053767C">
        <w:rPr>
          <w:rFonts w:ascii="Calibri" w:eastAsia="Aptos" w:hAnsi="Calibri" w:cs="Calibri"/>
        </w:rPr>
        <w:t>.</w:t>
      </w:r>
    </w:p>
    <w:p w14:paraId="2588A458" w14:textId="2A7C8AF3" w:rsidR="00D75494" w:rsidRPr="0053767C" w:rsidRDefault="00D75494" w:rsidP="00FA29A0">
      <w:pPr>
        <w:spacing w:after="0" w:line="276" w:lineRule="auto"/>
        <w:ind w:firstLine="720"/>
        <w:rPr>
          <w:rFonts w:ascii="Calibri" w:eastAsia="Aptos" w:hAnsi="Calibri" w:cs="Calibri"/>
        </w:rPr>
      </w:pPr>
      <w:r w:rsidRPr="0053767C">
        <w:rPr>
          <w:rFonts w:ascii="Calibri" w:eastAsia="Aptos" w:hAnsi="Calibri" w:cs="Calibri"/>
        </w:rPr>
        <w:t xml:space="preserve">Prevencine tvarka peržiūrėjusi Pirkimo dokumentus ir susipažinusi su Perkančiosios organizacijos atsakymais į Tarnybos pateiktus klausimus, taip pat įvertinusi viešai Centrinėje viešųjų pirkimų informacinėje sistemoje (toliau – CVP IS) skelbiamą informaciją, atsižvelgdama į galiojantį teisinį reglamentavimą, Tarnyba teikia rekomendacijas </w:t>
      </w:r>
      <w:r w:rsidR="00F75937" w:rsidRPr="0053767C">
        <w:rPr>
          <w:rFonts w:ascii="Calibri" w:eastAsia="Aptos" w:hAnsi="Calibri" w:cs="Calibri"/>
        </w:rPr>
        <w:t xml:space="preserve">(toliau – Rekomendacija) </w:t>
      </w:r>
      <w:r w:rsidRPr="0053767C">
        <w:rPr>
          <w:rFonts w:ascii="Calibri" w:eastAsia="Aptos" w:hAnsi="Calibri" w:cs="Calibri"/>
        </w:rPr>
        <w:t xml:space="preserve">dėl Pirkimo dokumentų </w:t>
      </w:r>
      <w:r w:rsidR="001E46AD" w:rsidRPr="0053767C">
        <w:rPr>
          <w:rFonts w:ascii="Calibri" w:eastAsia="Aptos" w:hAnsi="Calibri" w:cs="Calibri"/>
        </w:rPr>
        <w:t>nuostatų</w:t>
      </w:r>
      <w:r w:rsidRPr="0053767C">
        <w:rPr>
          <w:rFonts w:ascii="Calibri" w:eastAsia="Aptos" w:hAnsi="Calibri" w:cs="Calibri"/>
        </w:rPr>
        <w:t>.</w:t>
      </w:r>
    </w:p>
    <w:p w14:paraId="2FCA2668" w14:textId="77777777" w:rsidR="00E11990" w:rsidRPr="0053767C" w:rsidRDefault="00E11990" w:rsidP="00FA29A0">
      <w:pPr>
        <w:spacing w:after="0" w:line="276" w:lineRule="auto"/>
        <w:ind w:firstLine="720"/>
        <w:rPr>
          <w:rFonts w:ascii="Calibri" w:hAnsi="Calibri" w:cs="Calibri"/>
        </w:rPr>
      </w:pPr>
    </w:p>
    <w:p w14:paraId="135156D8" w14:textId="77777777" w:rsidR="00AA47B6" w:rsidRPr="0053767C" w:rsidRDefault="00AA47B6" w:rsidP="00FA29A0">
      <w:pPr>
        <w:pStyle w:val="ListParagraph"/>
        <w:numPr>
          <w:ilvl w:val="0"/>
          <w:numId w:val="10"/>
        </w:numPr>
        <w:tabs>
          <w:tab w:val="left" w:pos="426"/>
          <w:tab w:val="left" w:pos="1134"/>
        </w:tabs>
        <w:spacing w:after="0" w:line="276" w:lineRule="auto"/>
        <w:ind w:left="0" w:firstLine="720"/>
        <w:rPr>
          <w:rFonts w:ascii="Calibri" w:eastAsia="Aptos" w:hAnsi="Calibri" w:cs="Calibri"/>
        </w:rPr>
      </w:pPr>
      <w:r w:rsidRPr="0053767C">
        <w:rPr>
          <w:rFonts w:ascii="Calibri" w:eastAsia="Aptos" w:hAnsi="Calibri" w:cs="Calibri"/>
        </w:rPr>
        <w:t>Dėl pasiūlymų vertinimo kriterijų ir tvarkos</w:t>
      </w:r>
    </w:p>
    <w:p w14:paraId="68CA4722" w14:textId="77777777" w:rsidR="0026091E" w:rsidRPr="0053767C" w:rsidRDefault="0026091E" w:rsidP="00FA29A0">
      <w:pPr>
        <w:spacing w:after="0" w:line="276" w:lineRule="auto"/>
        <w:ind w:firstLine="720"/>
        <w:rPr>
          <w:rFonts w:ascii="Calibri" w:hAnsi="Calibri" w:cs="Calibri"/>
        </w:rPr>
      </w:pPr>
    </w:p>
    <w:p w14:paraId="327D5C4F" w14:textId="6B564BDB" w:rsidR="00AA47B6" w:rsidRPr="0053767C" w:rsidRDefault="00AA47B6" w:rsidP="00FA29A0">
      <w:pPr>
        <w:spacing w:after="0" w:line="276" w:lineRule="auto"/>
        <w:ind w:firstLine="720"/>
        <w:rPr>
          <w:rFonts w:ascii="Calibri" w:eastAsia="Aptos" w:hAnsi="Calibri" w:cs="Calibri"/>
          <w:kern w:val="0"/>
        </w:rPr>
      </w:pPr>
      <w:r w:rsidRPr="0053767C">
        <w:rPr>
          <w:rFonts w:ascii="Calibri" w:eastAsia="Aptos" w:hAnsi="Calibri" w:cs="Calibri"/>
          <w:kern w:val="0"/>
        </w:rPr>
        <w:t xml:space="preserve">Pirkimo specialiųjų sąlygų </w:t>
      </w:r>
      <w:r w:rsidR="00442E3F" w:rsidRPr="0053767C">
        <w:rPr>
          <w:rFonts w:ascii="Calibri" w:eastAsia="Aptos" w:hAnsi="Calibri" w:cs="Calibri"/>
          <w:kern w:val="0"/>
        </w:rPr>
        <w:t>7</w:t>
      </w:r>
      <w:r w:rsidRPr="0053767C">
        <w:rPr>
          <w:rFonts w:ascii="Calibri" w:eastAsia="Aptos" w:hAnsi="Calibri" w:cs="Calibri"/>
          <w:kern w:val="0"/>
        </w:rPr>
        <w:t xml:space="preserve"> priede „Pasiūlymų vertinimo kriterijai ir sąlygos“, nustatytas kainos kriterijus (kriterijaus lyginamasis svoris ekonominio naudingumo įvertinime </w:t>
      </w:r>
      <w:r w:rsidR="00442E3F" w:rsidRPr="0053767C">
        <w:rPr>
          <w:rFonts w:ascii="Calibri" w:eastAsia="Aptos" w:hAnsi="Calibri" w:cs="Calibri"/>
          <w:kern w:val="0"/>
        </w:rPr>
        <w:t>70</w:t>
      </w:r>
      <w:r w:rsidRPr="0053767C">
        <w:rPr>
          <w:rFonts w:ascii="Calibri" w:eastAsia="Aptos" w:hAnsi="Calibri" w:cs="Calibri"/>
          <w:kern w:val="0"/>
        </w:rPr>
        <w:t xml:space="preserve"> iš 100) bei kokybės kriterijai </w:t>
      </w:r>
      <w:r w:rsidR="00BC65A3" w:rsidRPr="0053767C">
        <w:rPr>
          <w:rFonts w:ascii="Calibri" w:eastAsia="Aptos" w:hAnsi="Calibri" w:cs="Calibri"/>
          <w:kern w:val="0"/>
        </w:rPr>
        <w:t>(</w:t>
      </w:r>
      <w:r w:rsidR="00EF3081" w:rsidRPr="0053767C">
        <w:rPr>
          <w:rFonts w:ascii="Calibri" w:eastAsia="Aptos" w:hAnsi="Calibri" w:cs="Calibri"/>
          <w:kern w:val="0"/>
        </w:rPr>
        <w:t xml:space="preserve">didžiausia keliamoji galia tonomis </w:t>
      </w:r>
      <w:r w:rsidR="00F84427" w:rsidRPr="0053767C">
        <w:rPr>
          <w:rFonts w:ascii="Calibri" w:eastAsia="Aptos" w:hAnsi="Calibri" w:cs="Calibri"/>
          <w:kern w:val="0"/>
        </w:rPr>
        <w:t>(</w:t>
      </w:r>
      <w:r w:rsidR="00766420" w:rsidRPr="0053767C">
        <w:rPr>
          <w:rFonts w:ascii="Calibri" w:eastAsia="Aptos" w:hAnsi="Calibri" w:cs="Calibri"/>
          <w:kern w:val="0"/>
        </w:rPr>
        <w:t>T – 10</w:t>
      </w:r>
      <w:r w:rsidR="006F57F1" w:rsidRPr="0053767C">
        <w:rPr>
          <w:rFonts w:ascii="Calibri" w:eastAsia="Aptos" w:hAnsi="Calibri" w:cs="Calibri"/>
          <w:kern w:val="0"/>
        </w:rPr>
        <w:t xml:space="preserve"> balų</w:t>
      </w:r>
      <w:r w:rsidR="00F84427" w:rsidRPr="0053767C">
        <w:rPr>
          <w:rFonts w:ascii="Calibri" w:eastAsia="Aptos" w:hAnsi="Calibri" w:cs="Calibri"/>
          <w:kern w:val="0"/>
        </w:rPr>
        <w:t>)</w:t>
      </w:r>
      <w:r w:rsidR="00A5393F" w:rsidRPr="0053767C">
        <w:rPr>
          <w:rFonts w:ascii="Calibri" w:eastAsia="Aptos" w:hAnsi="Calibri" w:cs="Calibri"/>
          <w:kern w:val="0"/>
        </w:rPr>
        <w:t>; variklio gali kW</w:t>
      </w:r>
      <w:r w:rsidR="00766420" w:rsidRPr="0053767C">
        <w:rPr>
          <w:rFonts w:ascii="Calibri" w:eastAsia="Aptos" w:hAnsi="Calibri" w:cs="Calibri"/>
          <w:kern w:val="0"/>
        </w:rPr>
        <w:t xml:space="preserve"> </w:t>
      </w:r>
      <w:r w:rsidR="00F84427" w:rsidRPr="0053767C">
        <w:rPr>
          <w:rFonts w:ascii="Calibri" w:eastAsia="Aptos" w:hAnsi="Calibri" w:cs="Calibri"/>
          <w:kern w:val="0"/>
        </w:rPr>
        <w:t>(</w:t>
      </w:r>
      <w:r w:rsidR="00766420" w:rsidRPr="0053767C">
        <w:rPr>
          <w:rFonts w:ascii="Calibri" w:eastAsia="Aptos" w:hAnsi="Calibri" w:cs="Calibri"/>
          <w:kern w:val="0"/>
        </w:rPr>
        <w:t>V – 5</w:t>
      </w:r>
      <w:r w:rsidR="006F57F1" w:rsidRPr="0053767C">
        <w:rPr>
          <w:rFonts w:ascii="Calibri" w:eastAsia="Aptos" w:hAnsi="Calibri" w:cs="Calibri"/>
          <w:kern w:val="0"/>
        </w:rPr>
        <w:t xml:space="preserve"> balai</w:t>
      </w:r>
      <w:r w:rsidR="00F84427" w:rsidRPr="0053767C">
        <w:rPr>
          <w:rFonts w:ascii="Calibri" w:eastAsia="Aptos" w:hAnsi="Calibri" w:cs="Calibri"/>
          <w:kern w:val="0"/>
        </w:rPr>
        <w:t>)</w:t>
      </w:r>
      <w:r w:rsidR="00766420" w:rsidRPr="0053767C">
        <w:rPr>
          <w:rFonts w:ascii="Calibri" w:eastAsia="Aptos" w:hAnsi="Calibri" w:cs="Calibri"/>
          <w:kern w:val="0"/>
        </w:rPr>
        <w:t xml:space="preserve">, </w:t>
      </w:r>
      <w:r w:rsidR="006D1963" w:rsidRPr="0053767C">
        <w:rPr>
          <w:rFonts w:ascii="Calibri" w:eastAsia="Aptos" w:hAnsi="Calibri" w:cs="Calibri"/>
          <w:kern w:val="0"/>
        </w:rPr>
        <w:t xml:space="preserve">serviso inžinieriaus reakcijos laikas </w:t>
      </w:r>
      <w:r w:rsidR="00DA32AE" w:rsidRPr="0053767C">
        <w:rPr>
          <w:rFonts w:ascii="Calibri" w:eastAsia="Aptos" w:hAnsi="Calibri" w:cs="Calibri"/>
          <w:kern w:val="0"/>
        </w:rPr>
        <w:t>val.</w:t>
      </w:r>
      <w:r w:rsidR="00F84427" w:rsidRPr="0053767C">
        <w:rPr>
          <w:rFonts w:ascii="Calibri" w:eastAsia="Aptos" w:hAnsi="Calibri" w:cs="Calibri"/>
          <w:kern w:val="0"/>
        </w:rPr>
        <w:t xml:space="preserve"> (</w:t>
      </w:r>
      <w:r w:rsidR="00766420" w:rsidRPr="0053767C">
        <w:rPr>
          <w:rFonts w:ascii="Calibri" w:eastAsia="Aptos" w:hAnsi="Calibri" w:cs="Calibri"/>
          <w:kern w:val="0"/>
        </w:rPr>
        <w:t>RL – 10</w:t>
      </w:r>
      <w:r w:rsidR="006F57F1" w:rsidRPr="0053767C">
        <w:rPr>
          <w:rFonts w:ascii="Calibri" w:eastAsia="Aptos" w:hAnsi="Calibri" w:cs="Calibri"/>
          <w:kern w:val="0"/>
        </w:rPr>
        <w:t xml:space="preserve"> balų</w:t>
      </w:r>
      <w:r w:rsidR="00F84427" w:rsidRPr="0053767C">
        <w:rPr>
          <w:rFonts w:ascii="Calibri" w:eastAsia="Aptos" w:hAnsi="Calibri" w:cs="Calibri"/>
          <w:kern w:val="0"/>
        </w:rPr>
        <w:t>)</w:t>
      </w:r>
      <w:r w:rsidR="00766420" w:rsidRPr="0053767C">
        <w:rPr>
          <w:rFonts w:ascii="Calibri" w:eastAsia="Aptos" w:hAnsi="Calibri" w:cs="Calibri"/>
          <w:kern w:val="0"/>
        </w:rPr>
        <w:t xml:space="preserve">, </w:t>
      </w:r>
      <w:r w:rsidR="006F57F1" w:rsidRPr="0053767C">
        <w:rPr>
          <w:rFonts w:ascii="Calibri" w:eastAsia="Aptos" w:hAnsi="Calibri" w:cs="Calibri"/>
          <w:kern w:val="0"/>
        </w:rPr>
        <w:t>garantija (</w:t>
      </w:r>
      <w:r w:rsidR="00766420" w:rsidRPr="0053767C">
        <w:rPr>
          <w:rFonts w:ascii="Calibri" w:eastAsia="Aptos" w:hAnsi="Calibri" w:cs="Calibri"/>
          <w:kern w:val="0"/>
        </w:rPr>
        <w:t>G – 5 bal</w:t>
      </w:r>
      <w:r w:rsidR="006F57F1" w:rsidRPr="0053767C">
        <w:rPr>
          <w:rFonts w:ascii="Calibri" w:eastAsia="Aptos" w:hAnsi="Calibri" w:cs="Calibri"/>
          <w:kern w:val="0"/>
        </w:rPr>
        <w:t>ai</w:t>
      </w:r>
      <w:r w:rsidR="00766420" w:rsidRPr="0053767C">
        <w:rPr>
          <w:rFonts w:ascii="Calibri" w:eastAsia="Aptos" w:hAnsi="Calibri" w:cs="Calibri"/>
          <w:kern w:val="0"/>
        </w:rPr>
        <w:t xml:space="preserve">), </w:t>
      </w:r>
      <w:r w:rsidRPr="0053767C">
        <w:rPr>
          <w:rFonts w:ascii="Calibri" w:eastAsia="Aptos" w:hAnsi="Calibri" w:cs="Calibri"/>
          <w:kern w:val="0"/>
        </w:rPr>
        <w:t>(kokybės kriterij</w:t>
      </w:r>
      <w:r w:rsidR="00003C86" w:rsidRPr="0053767C">
        <w:rPr>
          <w:rFonts w:ascii="Calibri" w:eastAsia="Aptos" w:hAnsi="Calibri" w:cs="Calibri"/>
          <w:kern w:val="0"/>
        </w:rPr>
        <w:t>ų</w:t>
      </w:r>
      <w:r w:rsidRPr="0053767C">
        <w:rPr>
          <w:rFonts w:ascii="Calibri" w:eastAsia="Aptos" w:hAnsi="Calibri" w:cs="Calibri"/>
          <w:kern w:val="0"/>
        </w:rPr>
        <w:t xml:space="preserve"> lyginamasis svoris ekonominio naudingumo įvertinime </w:t>
      </w:r>
      <w:r w:rsidR="00003C86" w:rsidRPr="0053767C">
        <w:rPr>
          <w:rFonts w:ascii="Calibri" w:eastAsia="Aptos" w:hAnsi="Calibri" w:cs="Calibri"/>
          <w:kern w:val="0"/>
        </w:rPr>
        <w:t>30</w:t>
      </w:r>
      <w:r w:rsidRPr="0053767C">
        <w:rPr>
          <w:rFonts w:ascii="Calibri" w:eastAsia="Aptos" w:hAnsi="Calibri" w:cs="Calibri"/>
          <w:kern w:val="0"/>
        </w:rPr>
        <w:t xml:space="preserve"> iš 100).</w:t>
      </w:r>
    </w:p>
    <w:p w14:paraId="0CE21FDB" w14:textId="79C59167" w:rsidR="00D73E5A" w:rsidRPr="0053767C" w:rsidRDefault="00006DCD" w:rsidP="00FA29A0">
      <w:pPr>
        <w:spacing w:after="0" w:line="276" w:lineRule="auto"/>
        <w:ind w:firstLine="720"/>
        <w:rPr>
          <w:rFonts w:ascii="Calibri" w:eastAsia="Aptos" w:hAnsi="Calibri" w:cs="Calibri"/>
          <w:kern w:val="0"/>
        </w:rPr>
      </w:pPr>
      <w:r w:rsidRPr="0053767C">
        <w:rPr>
          <w:rFonts w:ascii="Calibri" w:eastAsia="Aptos" w:hAnsi="Calibri" w:cs="Calibri"/>
          <w:kern w:val="0"/>
        </w:rPr>
        <w:t>Tarnybai paprašius pagrįsti </w:t>
      </w:r>
      <w:r w:rsidR="0018648D" w:rsidRPr="0053767C">
        <w:rPr>
          <w:rFonts w:ascii="Calibri" w:eastAsia="Aptos" w:hAnsi="Calibri" w:cs="Calibri"/>
          <w:kern w:val="0"/>
        </w:rPr>
        <w:t>k</w:t>
      </w:r>
      <w:r w:rsidRPr="0053767C">
        <w:rPr>
          <w:rFonts w:ascii="Calibri" w:eastAsia="Aptos" w:hAnsi="Calibri" w:cs="Calibri"/>
          <w:kern w:val="0"/>
        </w:rPr>
        <w:t>okiais motyvais, poreikio analize ar kitais objektyviais argumentais buvo remtasi nustatant konkrečius pasirinktus kokybės kriterijus, būtent tokį kainos ir kokybės kriterijų santykį bei atskirų kokybinių kriterijų lyginamuosius svorius</w:t>
      </w:r>
      <w:r w:rsidR="0018648D" w:rsidRPr="0053767C">
        <w:rPr>
          <w:rFonts w:ascii="Calibri" w:eastAsia="Aptos" w:hAnsi="Calibri" w:cs="Calibri"/>
          <w:kern w:val="0"/>
        </w:rPr>
        <w:t xml:space="preserve"> bei paaiškinti</w:t>
      </w:r>
      <w:r w:rsidRPr="0053767C">
        <w:rPr>
          <w:rFonts w:ascii="Calibri" w:eastAsia="Aptos" w:hAnsi="Calibri" w:cs="Calibri"/>
          <w:kern w:val="0"/>
        </w:rPr>
        <w:t>, kaip pasirinkti kokybės kriterijai bei nustatyti svoriai atspindi perkamo objekto svarbiausias savybes ir sudaro sąlygas objektyviai išrinkti ekonomiškai naudingiausią pasiūlymą</w:t>
      </w:r>
      <w:r w:rsidR="00E32C7E" w:rsidRPr="0053767C">
        <w:rPr>
          <w:rFonts w:ascii="Calibri" w:eastAsia="Aptos" w:hAnsi="Calibri" w:cs="Calibri"/>
          <w:kern w:val="0"/>
        </w:rPr>
        <w:t xml:space="preserve">, </w:t>
      </w:r>
      <w:r w:rsidR="00706150" w:rsidRPr="0053767C">
        <w:rPr>
          <w:rFonts w:ascii="Calibri" w:eastAsia="Aptos" w:hAnsi="Calibri" w:cs="Calibri"/>
          <w:kern w:val="0"/>
        </w:rPr>
        <w:t>per</w:t>
      </w:r>
      <w:r w:rsidR="00F655D8" w:rsidRPr="0053767C">
        <w:rPr>
          <w:rFonts w:ascii="Calibri" w:eastAsia="Aptos" w:hAnsi="Calibri" w:cs="Calibri"/>
          <w:kern w:val="0"/>
        </w:rPr>
        <w:t>kančio</w:t>
      </w:r>
      <w:r w:rsidR="00706150" w:rsidRPr="0053767C">
        <w:rPr>
          <w:rFonts w:ascii="Calibri" w:eastAsia="Aptos" w:hAnsi="Calibri" w:cs="Calibri"/>
          <w:kern w:val="0"/>
        </w:rPr>
        <w:t>ji</w:t>
      </w:r>
      <w:r w:rsidR="00F655D8" w:rsidRPr="0053767C">
        <w:rPr>
          <w:rFonts w:ascii="Calibri" w:eastAsia="Aptos" w:hAnsi="Calibri" w:cs="Calibri"/>
          <w:kern w:val="0"/>
        </w:rPr>
        <w:t xml:space="preserve"> organizacij</w:t>
      </w:r>
      <w:r w:rsidR="00706150" w:rsidRPr="0053767C">
        <w:rPr>
          <w:rFonts w:ascii="Calibri" w:eastAsia="Aptos" w:hAnsi="Calibri" w:cs="Calibri"/>
          <w:kern w:val="0"/>
        </w:rPr>
        <w:t>a</w:t>
      </w:r>
      <w:r w:rsidR="00F655D8" w:rsidRPr="0053767C">
        <w:rPr>
          <w:rFonts w:ascii="Calibri" w:eastAsia="Aptos" w:hAnsi="Calibri" w:cs="Calibri"/>
          <w:kern w:val="0"/>
        </w:rPr>
        <w:t xml:space="preserve"> </w:t>
      </w:r>
      <w:r w:rsidR="00706150" w:rsidRPr="0053767C">
        <w:rPr>
          <w:rFonts w:ascii="Calibri" w:eastAsia="Aptos" w:hAnsi="Calibri" w:cs="Calibri"/>
          <w:kern w:val="0"/>
        </w:rPr>
        <w:t>T</w:t>
      </w:r>
      <w:r w:rsidR="00AA47B6" w:rsidRPr="0053767C">
        <w:rPr>
          <w:rFonts w:ascii="Calibri" w:eastAsia="Aptos" w:hAnsi="Calibri" w:cs="Calibri"/>
          <w:kern w:val="0"/>
        </w:rPr>
        <w:t>arnybai pateikė paaiškinimus</w:t>
      </w:r>
      <w:r w:rsidR="00C41B59" w:rsidRPr="0053767C">
        <w:rPr>
          <w:rFonts w:ascii="Calibri" w:eastAsia="Aptos" w:hAnsi="Calibri" w:cs="Calibri"/>
          <w:kern w:val="0"/>
        </w:rPr>
        <w:t xml:space="preserve">. Grįsdama </w:t>
      </w:r>
      <w:r w:rsidR="00AA47B6" w:rsidRPr="0053767C">
        <w:rPr>
          <w:rFonts w:ascii="Calibri" w:eastAsia="Aptos" w:hAnsi="Calibri" w:cs="Calibri"/>
          <w:kern w:val="0"/>
        </w:rPr>
        <w:t xml:space="preserve"> </w:t>
      </w:r>
      <w:r w:rsidR="00666A4B" w:rsidRPr="0053767C">
        <w:rPr>
          <w:rFonts w:ascii="Calibri" w:eastAsia="Aptos" w:hAnsi="Calibri" w:cs="Calibri"/>
          <w:kern w:val="0"/>
        </w:rPr>
        <w:t>s</w:t>
      </w:r>
      <w:r w:rsidR="00D73E5A" w:rsidRPr="0053767C">
        <w:rPr>
          <w:rFonts w:ascii="Calibri" w:eastAsia="Aptos" w:hAnsi="Calibri" w:cs="Calibri"/>
          <w:kern w:val="0"/>
        </w:rPr>
        <w:t>erviso inžinieriaus reakcijos laik</w:t>
      </w:r>
      <w:r w:rsidR="00243C00" w:rsidRPr="0053767C">
        <w:rPr>
          <w:rFonts w:ascii="Calibri" w:eastAsia="Aptos" w:hAnsi="Calibri" w:cs="Calibri"/>
          <w:kern w:val="0"/>
        </w:rPr>
        <w:t>ą (</w:t>
      </w:r>
      <w:r w:rsidR="00D73E5A" w:rsidRPr="0053767C">
        <w:rPr>
          <w:rFonts w:ascii="Calibri" w:eastAsia="Aptos" w:hAnsi="Calibri" w:cs="Calibri"/>
          <w:kern w:val="0"/>
        </w:rPr>
        <w:t>val.)</w:t>
      </w:r>
      <w:r w:rsidR="0029770C" w:rsidRPr="0053767C">
        <w:rPr>
          <w:rFonts w:ascii="Calibri" w:eastAsia="Aptos" w:hAnsi="Calibri" w:cs="Calibri"/>
          <w:kern w:val="0"/>
        </w:rPr>
        <w:t xml:space="preserve">, Perkančioji organizacija nurodė: </w:t>
      </w:r>
      <w:r w:rsidR="00211872" w:rsidRPr="0053767C">
        <w:rPr>
          <w:rFonts w:ascii="Calibri" w:eastAsia="Aptos" w:hAnsi="Calibri" w:cs="Calibri"/>
          <w:kern w:val="0"/>
        </w:rPr>
        <w:t xml:space="preserve"> </w:t>
      </w:r>
      <w:r w:rsidR="001E5AE1" w:rsidRPr="0053767C">
        <w:rPr>
          <w:rFonts w:ascii="Calibri" w:eastAsia="Aptos" w:hAnsi="Calibri" w:cs="Calibri"/>
          <w:kern w:val="0"/>
        </w:rPr>
        <w:t>„</w:t>
      </w:r>
      <w:r w:rsidR="00A12788" w:rsidRPr="0053767C">
        <w:rPr>
          <w:rFonts w:ascii="Calibri" w:eastAsia="Aptos" w:hAnsi="Calibri" w:cs="Calibri"/>
          <w:kern w:val="0"/>
        </w:rPr>
        <w:t xml:space="preserve">&lt;...&gt; </w:t>
      </w:r>
      <w:r w:rsidR="00D73E5A" w:rsidRPr="0053767C">
        <w:rPr>
          <w:rFonts w:ascii="Calibri" w:eastAsia="Aptos" w:hAnsi="Calibri" w:cs="Calibri"/>
          <w:kern w:val="0"/>
        </w:rPr>
        <w:t>Šis kriterijus pasirinktas dėl tiesioginės įtakos krautuvo prastovų trukmei. Sugedus krautuvui, operatyvus serviso inžinieriaus reagavimas leidžia greičiau nustatyti gedimą ir pradėti jo šalinimą, todėl mažėja neplanuotų prastovų rizika ir su jomis susiję Lietuvos kariuomenės dalinio logistinių pajėgumų sutrikimai. Vertinamas ne vien techninės priežiūros faktas, bet būtent tiekėjo gebėjimas užtikrinti savalaikį aptarnavimą.</w:t>
      </w:r>
      <w:r w:rsidR="00211872" w:rsidRPr="0053767C">
        <w:rPr>
          <w:rFonts w:ascii="Calibri" w:eastAsia="Aptos" w:hAnsi="Calibri" w:cs="Calibri"/>
          <w:kern w:val="0"/>
        </w:rPr>
        <w:t xml:space="preserve"> </w:t>
      </w:r>
      <w:r w:rsidR="00A12788" w:rsidRPr="0053767C">
        <w:rPr>
          <w:rFonts w:ascii="Calibri" w:eastAsia="Aptos" w:hAnsi="Calibri" w:cs="Calibri"/>
          <w:kern w:val="0"/>
        </w:rPr>
        <w:t>&lt;...&gt;</w:t>
      </w:r>
      <w:r w:rsidR="00211872" w:rsidRPr="0053767C">
        <w:rPr>
          <w:rFonts w:ascii="Calibri" w:eastAsia="Aptos" w:hAnsi="Calibri" w:cs="Calibri"/>
          <w:kern w:val="0"/>
        </w:rPr>
        <w:t>“</w:t>
      </w:r>
      <w:r w:rsidR="00A12788" w:rsidRPr="0053767C">
        <w:rPr>
          <w:rFonts w:ascii="Calibri" w:eastAsia="Aptos" w:hAnsi="Calibri" w:cs="Calibri"/>
          <w:kern w:val="0"/>
        </w:rPr>
        <w:t>.</w:t>
      </w:r>
    </w:p>
    <w:p w14:paraId="6D9BFB2A" w14:textId="6519309A" w:rsidR="00776E88" w:rsidRPr="0053767C" w:rsidRDefault="00E6035B" w:rsidP="00FA29A0">
      <w:pPr>
        <w:spacing w:after="0" w:line="276" w:lineRule="auto"/>
        <w:ind w:firstLine="720"/>
        <w:rPr>
          <w:rFonts w:ascii="Calibri" w:eastAsia="Aptos" w:hAnsi="Calibri" w:cs="Calibri"/>
          <w:kern w:val="0"/>
        </w:rPr>
      </w:pPr>
      <w:r w:rsidRPr="0053767C">
        <w:rPr>
          <w:rFonts w:ascii="Calibri" w:eastAsia="Aptos" w:hAnsi="Calibri" w:cs="Calibri"/>
          <w:kern w:val="0"/>
        </w:rPr>
        <w:t xml:space="preserve">Tarnyba pažymi, kad Perkančioji organizacija, nusprendusi vykdyti pirkimą pagal ekonomiškai naudingiausio pasiūlymo vertinimo kriterijus, </w:t>
      </w:r>
      <w:r w:rsidR="00783224" w:rsidRPr="0053767C">
        <w:rPr>
          <w:rFonts w:ascii="Calibri" w:eastAsia="Aptos" w:hAnsi="Calibri" w:cs="Calibri"/>
          <w:kern w:val="0"/>
        </w:rPr>
        <w:t>kuriame ekonomiškai naudingiausias pasiūlymas išrenkamas ne tik pagal kainą, bet ir kokybės kriterijus</w:t>
      </w:r>
      <w:r w:rsidR="00A0591B" w:rsidRPr="0053767C">
        <w:rPr>
          <w:rFonts w:ascii="Calibri" w:eastAsia="Aptos" w:hAnsi="Calibri" w:cs="Calibri"/>
          <w:kern w:val="0"/>
        </w:rPr>
        <w:t xml:space="preserve">, </w:t>
      </w:r>
      <w:r w:rsidRPr="0053767C">
        <w:rPr>
          <w:rFonts w:ascii="Calibri" w:eastAsia="Aptos" w:hAnsi="Calibri" w:cs="Calibri"/>
          <w:kern w:val="0"/>
        </w:rPr>
        <w:t xml:space="preserve">turi </w:t>
      </w:r>
      <w:r w:rsidR="00064962" w:rsidRPr="0053767C">
        <w:rPr>
          <w:rFonts w:ascii="Calibri" w:eastAsia="Aptos" w:hAnsi="Calibri" w:cs="Calibri"/>
          <w:kern w:val="0"/>
        </w:rPr>
        <w:t xml:space="preserve">ne tik </w:t>
      </w:r>
      <w:r w:rsidRPr="0053767C">
        <w:rPr>
          <w:rFonts w:ascii="Calibri" w:eastAsia="Aptos" w:hAnsi="Calibri" w:cs="Calibri"/>
          <w:kern w:val="0"/>
        </w:rPr>
        <w:t xml:space="preserve">įvertinti, ar pasirinkti ekonomiškai naudingiausio pasiūlymo vertinimo kriterijai atspindi potencialią ekonominę naudą, ar bus pasiekti konkretūs pirkimo tikslai, </w:t>
      </w:r>
      <w:r w:rsidR="00064962" w:rsidRPr="0053767C">
        <w:rPr>
          <w:rFonts w:ascii="Calibri" w:eastAsia="Aptos" w:hAnsi="Calibri" w:cs="Calibri"/>
          <w:kern w:val="0"/>
        </w:rPr>
        <w:t>ir</w:t>
      </w:r>
      <w:r w:rsidRPr="0053767C">
        <w:rPr>
          <w:rFonts w:ascii="Calibri" w:eastAsia="Aptos" w:hAnsi="Calibri" w:cs="Calibri"/>
          <w:kern w:val="0"/>
        </w:rPr>
        <w:t xml:space="preserve"> tokius sprendimus motyvuoti iki viešojo pirkimo pradžios, t. y. turėti pagrindžiančius dokumentus (pvz., pirkimo paraiškoje, Viešųjų pirkimų komisijos posėdžio protokole ar kituose dokumentuose), dėl kokių priežasčių pasirinkti vieni ar kiti ekonomiškai naudingiausio pasiūlymo vertinimo kriterijai, jų parametrai, </w:t>
      </w:r>
      <w:r w:rsidR="00064962" w:rsidRPr="0053767C">
        <w:rPr>
          <w:rFonts w:ascii="Calibri" w:eastAsia="Aptos" w:hAnsi="Calibri" w:cs="Calibri"/>
          <w:kern w:val="0"/>
        </w:rPr>
        <w:t xml:space="preserve">bet ir </w:t>
      </w:r>
      <w:r w:rsidR="000A378A" w:rsidRPr="0053767C">
        <w:rPr>
          <w:rFonts w:ascii="Calibri" w:eastAsia="Aptos" w:hAnsi="Calibri" w:cs="Calibri"/>
          <w:kern w:val="0"/>
        </w:rPr>
        <w:t xml:space="preserve">turėti objektyvius </w:t>
      </w:r>
      <w:r w:rsidR="00B27BC2" w:rsidRPr="0053767C">
        <w:rPr>
          <w:rFonts w:ascii="Calibri" w:eastAsia="Aptos" w:hAnsi="Calibri" w:cs="Calibri"/>
          <w:kern w:val="0"/>
        </w:rPr>
        <w:t xml:space="preserve">pagrindimus, </w:t>
      </w:r>
      <w:r w:rsidRPr="0053767C">
        <w:rPr>
          <w:rFonts w:ascii="Calibri" w:eastAsia="Aptos" w:hAnsi="Calibri" w:cs="Calibri"/>
          <w:kern w:val="0"/>
        </w:rPr>
        <w:t xml:space="preserve">kodėl jiems suteikti vieni ar kiti lyginamieji svoriai ir kokia jų įtaka perkamo objekto naudojimo efektyvumui bei potencialiai ekonominei naudai. </w:t>
      </w:r>
    </w:p>
    <w:p w14:paraId="6D2F482F" w14:textId="239AED32" w:rsidR="00776E88" w:rsidRPr="0053767C" w:rsidRDefault="00776E88" w:rsidP="00FA29A0">
      <w:pPr>
        <w:spacing w:after="0" w:line="276" w:lineRule="auto"/>
        <w:ind w:firstLine="720"/>
        <w:rPr>
          <w:rFonts w:ascii="Calibri" w:hAnsi="Calibri" w:cs="Calibri"/>
          <w:iCs/>
        </w:rPr>
      </w:pPr>
      <w:r w:rsidRPr="0053767C">
        <w:rPr>
          <w:rFonts w:ascii="Calibri" w:hAnsi="Calibri" w:cs="Calibri"/>
          <w:iCs/>
        </w:rPr>
        <w:t xml:space="preserve">Akcentuotina, jog vadovaujantis Įstatymo 55 straipsnio 5 dalimi, pasirinkti pasiūlymų vertinimo kriterijai neturi Perkančiajai organizacijai suteikti neribotos pasirinkimo laisvės ir turi </w:t>
      </w:r>
      <w:r w:rsidRPr="0053767C">
        <w:rPr>
          <w:rFonts w:ascii="Calibri" w:hAnsi="Calibri" w:cs="Calibri"/>
          <w:iCs/>
        </w:rPr>
        <w:lastRenderedPageBreak/>
        <w:t>užtikrinti veiksmingą tiekėjų konkurenciją. Kartu pažymėtina, jog kainos ir kokybės santykis parodo kiek Perkančiajai organizacijai yra svarbi kokybė (šiuo atveju pasirinkti techniniai</w:t>
      </w:r>
      <w:r w:rsidR="00960330" w:rsidRPr="0053767C">
        <w:rPr>
          <w:rFonts w:ascii="Calibri" w:hAnsi="Calibri" w:cs="Calibri"/>
          <w:iCs/>
        </w:rPr>
        <w:t>, funkciniai</w:t>
      </w:r>
      <w:r w:rsidRPr="0053767C">
        <w:rPr>
          <w:rFonts w:ascii="Calibri" w:hAnsi="Calibri" w:cs="Calibri"/>
          <w:iCs/>
        </w:rPr>
        <w:t xml:space="preserve"> parametrai), t. y. kiek Perkančioji organizacija pasirengusi sumokėti už kokybės kriterijus ir paprastai tikrinamas simuliacijos metodu</w:t>
      </w:r>
      <w:r w:rsidRPr="0053767C">
        <w:rPr>
          <w:rFonts w:ascii="Calibri" w:hAnsi="Calibri" w:cs="Calibri"/>
          <w:iCs/>
          <w:vertAlign w:val="superscript"/>
        </w:rPr>
        <w:footnoteReference w:id="1"/>
      </w:r>
      <w:r w:rsidRPr="0053767C">
        <w:rPr>
          <w:rFonts w:ascii="Calibri" w:hAnsi="Calibri" w:cs="Calibri"/>
          <w:iCs/>
        </w:rPr>
        <w:t>.</w:t>
      </w:r>
    </w:p>
    <w:p w14:paraId="003C1EC3" w14:textId="0152EEDE" w:rsidR="006C7A3B" w:rsidRPr="0053767C" w:rsidRDefault="006C7A3B" w:rsidP="006C7A3B">
      <w:pPr>
        <w:tabs>
          <w:tab w:val="left" w:pos="1276"/>
        </w:tabs>
        <w:spacing w:after="0" w:line="276" w:lineRule="auto"/>
        <w:ind w:firstLine="720"/>
        <w:rPr>
          <w:rFonts w:ascii="Calibri" w:eastAsia="Aptos" w:hAnsi="Calibri" w:cs="Calibri"/>
          <w:kern w:val="0"/>
        </w:rPr>
      </w:pPr>
      <w:r w:rsidRPr="0053767C">
        <w:rPr>
          <w:rFonts w:ascii="Calibri" w:eastAsia="Aptos" w:hAnsi="Calibri" w:cs="Calibri"/>
          <w:kern w:val="0"/>
        </w:rPr>
        <w:t xml:space="preserve">Atlikus Pirkimo sąlygose pasirinkto kainos ir kokybės santykio patikrinimą </w:t>
      </w:r>
      <w:r w:rsidRPr="0053767C">
        <w:rPr>
          <w:rFonts w:ascii="Calibri" w:eastAsia="Aptos" w:hAnsi="Calibri" w:cs="Calibri"/>
        </w:rPr>
        <w:t>simuliacijų metodu nustatyta, jog Perkančiosios organizacijos pasirinktas kokybės kriterijų reikšmingumas, pagal Pirkimo vertę, pinigine išraiška yra apie</w:t>
      </w:r>
      <w:r w:rsidR="00DB5B27">
        <w:rPr>
          <w:rFonts w:ascii="Calibri" w:eastAsia="Aptos" w:hAnsi="Calibri" w:cs="Calibri"/>
        </w:rPr>
        <w:t xml:space="preserve"> </w:t>
      </w:r>
      <w:r w:rsidRPr="0053767C">
        <w:rPr>
          <w:rFonts w:ascii="Calibri" w:eastAsia="Aptos" w:hAnsi="Calibri" w:cs="Calibri"/>
        </w:rPr>
        <w:t>_____</w:t>
      </w:r>
      <w:r w:rsidR="00F004F1" w:rsidRPr="00F11AE3">
        <w:rPr>
          <w:rStyle w:val="FootnoteReference"/>
          <w:rFonts w:ascii="Calibri" w:eastAsia="Aptos" w:hAnsi="Calibri" w:cs="Calibri"/>
        </w:rPr>
        <w:footnoteReference w:customMarkFollows="1" w:id="2"/>
        <w:sym w:font="Symbol" w:char="F02A"/>
      </w:r>
      <w:r w:rsidRPr="006B7FBB">
        <w:rPr>
          <w:rFonts w:ascii="Calibri" w:eastAsia="Aptos" w:hAnsi="Calibri" w:cs="Calibri"/>
          <w:color w:val="FF0000"/>
        </w:rPr>
        <w:t xml:space="preserve"> </w:t>
      </w:r>
      <w:r w:rsidRPr="0053767C">
        <w:rPr>
          <w:rFonts w:ascii="Calibri" w:eastAsia="Aptos" w:hAnsi="Calibri" w:cs="Calibri"/>
          <w:kern w:val="0"/>
        </w:rPr>
        <w:t xml:space="preserve">Eur be PVM (10 balų kriterijaus vertė yra apie _____ Eur be PVM (1 prekės vienetui – </w:t>
      </w:r>
      <w:r w:rsidR="00946B31" w:rsidRPr="0053767C">
        <w:rPr>
          <w:rFonts w:ascii="Calibri" w:eastAsia="Aptos" w:hAnsi="Calibri" w:cs="Calibri"/>
          <w:kern w:val="0"/>
        </w:rPr>
        <w:t>_____</w:t>
      </w:r>
      <w:r w:rsidRPr="0053767C">
        <w:rPr>
          <w:rFonts w:ascii="Calibri" w:eastAsia="Aptos" w:hAnsi="Calibri" w:cs="Calibri"/>
          <w:kern w:val="0"/>
        </w:rPr>
        <w:t xml:space="preserve"> Eur be PVM), o 5 balų kriterijaus vertė pinigine</w:t>
      </w:r>
      <w:r w:rsidRPr="0053767C">
        <w:rPr>
          <w:rFonts w:ascii="Calibri" w:eastAsia="Aptos" w:hAnsi="Calibri" w:cs="Calibri"/>
        </w:rPr>
        <w:t xml:space="preserve"> išraiška yra </w:t>
      </w:r>
      <w:r w:rsidR="00946B31" w:rsidRPr="0053767C">
        <w:rPr>
          <w:rFonts w:ascii="Calibri" w:eastAsia="Aptos" w:hAnsi="Calibri" w:cs="Calibri"/>
        </w:rPr>
        <w:t>_____</w:t>
      </w:r>
      <w:r w:rsidRPr="0053767C">
        <w:rPr>
          <w:rFonts w:ascii="Calibri" w:eastAsia="Aptos" w:hAnsi="Calibri" w:cs="Calibri"/>
        </w:rPr>
        <w:t xml:space="preserve"> Eur be PVM (1 prekės vienetui – </w:t>
      </w:r>
      <w:r w:rsidR="00946B31" w:rsidRPr="0053767C">
        <w:rPr>
          <w:rFonts w:ascii="Calibri" w:eastAsia="Aptos" w:hAnsi="Calibri" w:cs="Calibri"/>
        </w:rPr>
        <w:t>_____</w:t>
      </w:r>
      <w:r w:rsidRPr="0053767C">
        <w:rPr>
          <w:rFonts w:ascii="Calibri" w:eastAsia="Aptos" w:hAnsi="Calibri" w:cs="Calibri"/>
        </w:rPr>
        <w:t xml:space="preserve"> Eur be PVM). Kokybės kriterijau</w:t>
      </w:r>
      <w:r w:rsidR="00AF4DE1">
        <w:rPr>
          <w:rFonts w:ascii="Calibri" w:eastAsia="Aptos" w:hAnsi="Calibri" w:cs="Calibri"/>
        </w:rPr>
        <w:t>s</w:t>
      </w:r>
      <w:r w:rsidRPr="0053767C">
        <w:rPr>
          <w:rFonts w:ascii="Calibri" w:eastAsia="Aptos" w:hAnsi="Calibri" w:cs="Calibri"/>
        </w:rPr>
        <w:t xml:space="preserve"> piniginė išraiška reiškia sumą, kuria, negavęs balų už šį  kriterijų tiekėjas turėtų sumažinti kainą, siekdama</w:t>
      </w:r>
      <w:r w:rsidR="00A77ED8">
        <w:rPr>
          <w:rFonts w:ascii="Calibri" w:eastAsia="Aptos" w:hAnsi="Calibri" w:cs="Calibri"/>
        </w:rPr>
        <w:t>s</w:t>
      </w:r>
      <w:r w:rsidRPr="0053767C">
        <w:rPr>
          <w:rFonts w:ascii="Calibri" w:eastAsia="Aptos" w:hAnsi="Calibri" w:cs="Calibri"/>
        </w:rPr>
        <w:t xml:space="preserve"> konkuruoti su kitu tiekėju, gavusiu atitinkamą kokybės balą. T. y. pagal Perkančiosios organizacijos nustatytą formulę </w:t>
      </w:r>
      <w:r w:rsidRPr="0053767C">
        <w:rPr>
          <w:rFonts w:ascii="Calibri" w:eastAsia="Aptos" w:hAnsi="Calibri" w:cs="Calibri"/>
          <w:kern w:val="0"/>
        </w:rPr>
        <w:t>E = K+T+V+RL+G</w:t>
      </w:r>
      <w:r w:rsidRPr="0053767C">
        <w:rPr>
          <w:rFonts w:ascii="Calibri" w:eastAsia="Aptos" w:hAnsi="Calibri" w:cs="Calibri"/>
        </w:rPr>
        <w:t xml:space="preserve"> teoriškai tiekėjai, surinkę 0 kokybės balų, galės konkuruoti su pasiūlymu, surinkusiu visus 30 kokybės balų, tik tada, kai pasiūlys </w:t>
      </w:r>
      <w:r w:rsidR="00946B31" w:rsidRPr="0053767C">
        <w:rPr>
          <w:rFonts w:ascii="Calibri" w:eastAsia="Aptos" w:hAnsi="Calibri" w:cs="Calibri"/>
        </w:rPr>
        <w:t>_____</w:t>
      </w:r>
      <w:r w:rsidRPr="0053767C">
        <w:rPr>
          <w:rFonts w:ascii="Calibri" w:eastAsia="Aptos" w:hAnsi="Calibri" w:cs="Calibri"/>
        </w:rPr>
        <w:t xml:space="preserve"> Eur be PVM mažesnę kainą. Kita vertus, simuliacijų metodu gauta kokybės balų piniginė išraiška, parodo skirtumus kiek Perkančioji organizacija už geresnę kokybę/kriterijų yra pasirengusi mokėti daugiau. Pvz., šiuo atveju, serviso inžinieriaus reakcijos laiko (RL) kriterijaus reikšmių skirtumas tarp ≥24 val. ir ≤6 val. suteikia 10 balų pranašumą, kurių ekonominė išraiška šiame Pirkime yra apie </w:t>
      </w:r>
      <w:r w:rsidR="00946B31" w:rsidRPr="0053767C">
        <w:rPr>
          <w:rFonts w:ascii="Calibri" w:eastAsia="Aptos" w:hAnsi="Calibri" w:cs="Calibri"/>
        </w:rPr>
        <w:t xml:space="preserve">_____ </w:t>
      </w:r>
      <w:r w:rsidRPr="0053767C">
        <w:rPr>
          <w:rFonts w:ascii="Calibri" w:eastAsia="Aptos" w:hAnsi="Calibri" w:cs="Calibri"/>
        </w:rPr>
        <w:t>Eur be PVM.</w:t>
      </w:r>
    </w:p>
    <w:p w14:paraId="540C8ABB" w14:textId="5DA89711" w:rsidR="00E72316" w:rsidRPr="0053767C" w:rsidRDefault="00E72316" w:rsidP="00FA29A0">
      <w:pPr>
        <w:tabs>
          <w:tab w:val="left" w:pos="1276"/>
        </w:tabs>
        <w:spacing w:after="0" w:line="276" w:lineRule="auto"/>
        <w:ind w:firstLine="720"/>
        <w:rPr>
          <w:rFonts w:ascii="Calibri" w:eastAsia="Aptos" w:hAnsi="Calibri" w:cs="Calibri"/>
          <w:kern w:val="0"/>
        </w:rPr>
      </w:pPr>
      <w:r w:rsidRPr="0053767C">
        <w:rPr>
          <w:rFonts w:ascii="Calibri" w:eastAsia="Aptos" w:hAnsi="Calibri" w:cs="Calibri"/>
          <w:kern w:val="0"/>
        </w:rPr>
        <w:t>Atsižvelgiant į tai, jog kokybės kriterijų svoris ekonominio naudingumo įvertinime yra itin reikšmingas, Tarnyba rekomenduoja pakartotinai įsivertinti pasirinktų ekonominio naudingumo kriterijų lyginamųjų svorių pagrįstumą ir proporcingumą, atsižvelgiant į tai, kad Įstatymo 17 straipsnio 2 dalies 1 punktas įpareigoja perkančiąsias organizacijas siekti, jog prekėms įsigyti skirtos lėšos būtų naudojamos racionaliai, o vykdant pirkimą turi būti užtikrinama tiekėjų konkurencija.</w:t>
      </w:r>
    </w:p>
    <w:p w14:paraId="3CFF3F7A" w14:textId="77777777" w:rsidR="006E0A34" w:rsidRPr="0053767C" w:rsidRDefault="006E0A34" w:rsidP="00FA29A0">
      <w:pPr>
        <w:spacing w:after="0" w:line="276" w:lineRule="auto"/>
        <w:ind w:firstLine="720"/>
        <w:rPr>
          <w:rFonts w:ascii="Calibri" w:hAnsi="Calibri" w:cs="Calibri"/>
        </w:rPr>
      </w:pPr>
    </w:p>
    <w:p w14:paraId="7B6E0D65" w14:textId="4042A56C" w:rsidR="00A55E6E" w:rsidRPr="0053767C" w:rsidRDefault="00CF2C57" w:rsidP="00FA29A0">
      <w:pPr>
        <w:pStyle w:val="ListParagraph"/>
        <w:numPr>
          <w:ilvl w:val="0"/>
          <w:numId w:val="10"/>
        </w:numPr>
        <w:tabs>
          <w:tab w:val="left" w:pos="426"/>
          <w:tab w:val="left" w:pos="1134"/>
          <w:tab w:val="left" w:pos="1276"/>
        </w:tabs>
        <w:spacing w:after="0" w:line="276" w:lineRule="auto"/>
        <w:ind w:left="0" w:firstLine="720"/>
        <w:rPr>
          <w:rFonts w:ascii="Calibri" w:eastAsia="Aptos" w:hAnsi="Calibri" w:cs="Calibri"/>
        </w:rPr>
      </w:pPr>
      <w:r w:rsidRPr="0053767C">
        <w:rPr>
          <w:rFonts w:ascii="Calibri" w:eastAsia="Aptos" w:hAnsi="Calibri" w:cs="Calibri"/>
        </w:rPr>
        <w:t xml:space="preserve">Dėl </w:t>
      </w:r>
      <w:r w:rsidR="00EC02E6" w:rsidRPr="0053767C">
        <w:rPr>
          <w:rFonts w:ascii="Calibri" w:eastAsia="Aptos" w:hAnsi="Calibri" w:cs="Calibri"/>
        </w:rPr>
        <w:t xml:space="preserve">pirkimo </w:t>
      </w:r>
      <w:r w:rsidR="00DC0A43" w:rsidRPr="0053767C">
        <w:rPr>
          <w:rFonts w:ascii="Calibri" w:eastAsia="Aptos" w:hAnsi="Calibri" w:cs="Calibri"/>
        </w:rPr>
        <w:t>sąlyg</w:t>
      </w:r>
      <w:r w:rsidR="00854D7A" w:rsidRPr="0053767C">
        <w:rPr>
          <w:rFonts w:ascii="Calibri" w:eastAsia="Aptos" w:hAnsi="Calibri" w:cs="Calibri"/>
        </w:rPr>
        <w:t>ų</w:t>
      </w:r>
    </w:p>
    <w:p w14:paraId="735B3970" w14:textId="77777777" w:rsidR="001D3126" w:rsidRPr="0053767C" w:rsidRDefault="001D3126" w:rsidP="00FA29A0">
      <w:pPr>
        <w:spacing w:after="0" w:line="276" w:lineRule="auto"/>
        <w:ind w:firstLine="720"/>
        <w:rPr>
          <w:rFonts w:ascii="Calibri" w:hAnsi="Calibri" w:cs="Calibri"/>
        </w:rPr>
      </w:pPr>
    </w:p>
    <w:p w14:paraId="36370D99" w14:textId="5ED8FF8F" w:rsidR="00B268BD" w:rsidRPr="0053767C" w:rsidRDefault="00EC02E6" w:rsidP="000367B1">
      <w:pPr>
        <w:tabs>
          <w:tab w:val="left" w:pos="1276"/>
        </w:tabs>
        <w:spacing w:after="0" w:line="276" w:lineRule="auto"/>
        <w:ind w:firstLine="720"/>
        <w:rPr>
          <w:rFonts w:ascii="Calibri" w:hAnsi="Calibri" w:cs="Calibri"/>
        </w:rPr>
      </w:pPr>
      <w:r w:rsidRPr="0053767C">
        <w:rPr>
          <w:rFonts w:ascii="Calibri" w:eastAsia="Aptos" w:hAnsi="Calibri" w:cs="Calibri"/>
          <w:kern w:val="0"/>
        </w:rPr>
        <w:t>Pirkimo</w:t>
      </w:r>
      <w:r w:rsidR="006D011E" w:rsidRPr="0053767C">
        <w:rPr>
          <w:rFonts w:ascii="Calibri" w:hAnsi="Calibri" w:cs="Calibri"/>
        </w:rPr>
        <w:t xml:space="preserve"> specialiųjų</w:t>
      </w:r>
      <w:r w:rsidR="002B28B2" w:rsidRPr="0053767C">
        <w:rPr>
          <w:rFonts w:ascii="Calibri" w:hAnsi="Calibri" w:cs="Calibri"/>
        </w:rPr>
        <w:t xml:space="preserve"> </w:t>
      </w:r>
      <w:r w:rsidR="0081694B" w:rsidRPr="0053767C">
        <w:rPr>
          <w:rFonts w:ascii="Calibri" w:hAnsi="Calibri" w:cs="Calibri"/>
        </w:rPr>
        <w:t>sąlygų 1.6 p. nuodyta: „Atliekamas žaliasis pirkimas. Pirkimas vykdomas vadovaujantis Lietuvos Respublikos aplinkos ministro 2011 m. birželio 28 d. įsakymo Nr. D1-508 „</w:t>
      </w:r>
      <w:hyperlink r:id="rId11" w:history="1">
        <w:r w:rsidR="0081694B" w:rsidRPr="0053767C">
          <w:rPr>
            <w:rFonts w:ascii="Calibri" w:hAnsi="Calibri" w:cs="Calibri"/>
          </w:rPr>
          <w:t>Dėl Aplinkos apsaugos kriterijų taikymo, vykdant žaliuosius pirkimus, tvarkos aprašo patvirtinimo</w:t>
        </w:r>
      </w:hyperlink>
      <w:r w:rsidR="0081694B" w:rsidRPr="0053767C">
        <w:rPr>
          <w:rFonts w:ascii="Calibri" w:hAnsi="Calibri" w:cs="Calibri"/>
        </w:rPr>
        <w:t xml:space="preserve">“  4.4.4 punktu. Aplinkos apaugos kriterijai nustatyti specialiųjų pirkimo sąlygų </w:t>
      </w:r>
      <w:r w:rsidR="00093BEE" w:rsidRPr="0053767C">
        <w:rPr>
          <w:rFonts w:ascii="Calibri" w:hAnsi="Calibri" w:cs="Calibri"/>
        </w:rPr>
        <w:br/>
      </w:r>
      <w:r w:rsidR="0081694B" w:rsidRPr="0053767C">
        <w:rPr>
          <w:rFonts w:ascii="Calibri" w:hAnsi="Calibri" w:cs="Calibri"/>
        </w:rPr>
        <w:t xml:space="preserve">2 priede ,,Šakinio krautuvo techninė specifikacija“ (toliau – 2 priedas) ir </w:t>
      </w:r>
      <w:r w:rsidR="00E82918" w:rsidRPr="0053767C">
        <w:rPr>
          <w:rFonts w:ascii="Calibri" w:hAnsi="Calibri" w:cs="Calibri"/>
        </w:rPr>
        <w:t>P</w:t>
      </w:r>
      <w:r w:rsidR="0081694B" w:rsidRPr="0053767C">
        <w:rPr>
          <w:rFonts w:ascii="Calibri" w:hAnsi="Calibri" w:cs="Calibri"/>
        </w:rPr>
        <w:t>irkimo sąlygų 9 priede „Prekių viešojo pirkimo-pardavimo sutarties projektas“ (toliau – 9 priedas).“ </w:t>
      </w:r>
    </w:p>
    <w:p w14:paraId="0C887B17" w14:textId="25303948" w:rsidR="0081694B" w:rsidRPr="0053767C" w:rsidRDefault="005B7A95" w:rsidP="00FA29A0">
      <w:pPr>
        <w:pStyle w:val="ListParagraph"/>
        <w:tabs>
          <w:tab w:val="left" w:pos="1276"/>
        </w:tabs>
        <w:spacing w:line="276" w:lineRule="auto"/>
        <w:ind w:left="0" w:firstLine="720"/>
        <w:rPr>
          <w:rFonts w:ascii="Calibri" w:hAnsi="Calibri" w:cs="Calibri"/>
          <w:color w:val="000000"/>
        </w:rPr>
      </w:pPr>
      <w:r w:rsidRPr="0053767C">
        <w:rPr>
          <w:rFonts w:ascii="Calibri" w:hAnsi="Calibri" w:cs="Calibri"/>
          <w:color w:val="000000"/>
        </w:rPr>
        <w:t>Perkančiosios organizacijos pap</w:t>
      </w:r>
      <w:r w:rsidR="0081694B" w:rsidRPr="0053767C">
        <w:rPr>
          <w:rFonts w:ascii="Calibri" w:hAnsi="Calibri" w:cs="Calibri"/>
          <w:color w:val="000000"/>
        </w:rPr>
        <w:t>raš</w:t>
      </w:r>
      <w:r w:rsidRPr="0053767C">
        <w:rPr>
          <w:rFonts w:ascii="Calibri" w:hAnsi="Calibri" w:cs="Calibri"/>
          <w:color w:val="000000"/>
        </w:rPr>
        <w:t>ius</w:t>
      </w:r>
      <w:r w:rsidR="0081694B" w:rsidRPr="0053767C">
        <w:rPr>
          <w:rFonts w:ascii="Calibri" w:hAnsi="Calibri" w:cs="Calibri"/>
          <w:color w:val="000000"/>
        </w:rPr>
        <w:t> nurodyti 2 ir 9 priedų punktus, kuriuose yra nu</w:t>
      </w:r>
      <w:r w:rsidR="003451C8" w:rsidRPr="0053767C">
        <w:rPr>
          <w:rFonts w:ascii="Calibri" w:hAnsi="Calibri" w:cs="Calibri"/>
          <w:color w:val="000000"/>
        </w:rPr>
        <w:t>statyti</w:t>
      </w:r>
      <w:r w:rsidR="0081694B" w:rsidRPr="0053767C">
        <w:rPr>
          <w:rFonts w:ascii="Calibri" w:hAnsi="Calibri" w:cs="Calibri"/>
          <w:color w:val="000000"/>
        </w:rPr>
        <w:t xml:space="preserve"> aplinkos apsaugos reikalavimai</w:t>
      </w:r>
      <w:r w:rsidR="00CA16CD" w:rsidRPr="0053767C">
        <w:rPr>
          <w:rFonts w:ascii="Calibri" w:hAnsi="Calibri" w:cs="Calibri"/>
          <w:color w:val="000000"/>
        </w:rPr>
        <w:t xml:space="preserve">, </w:t>
      </w:r>
      <w:r w:rsidR="00A8534A" w:rsidRPr="0053767C">
        <w:rPr>
          <w:rFonts w:ascii="Calibri" w:hAnsi="Calibri" w:cs="Calibri"/>
          <w:color w:val="000000"/>
        </w:rPr>
        <w:t>Perkančioji organizacija paaiškino</w:t>
      </w:r>
      <w:r w:rsidR="00C17FD3" w:rsidRPr="0053767C">
        <w:rPr>
          <w:rFonts w:ascii="Calibri" w:hAnsi="Calibri" w:cs="Calibri"/>
          <w:color w:val="000000"/>
        </w:rPr>
        <w:t>:</w:t>
      </w:r>
      <w:r w:rsidR="00CA16CD" w:rsidRPr="0053767C">
        <w:rPr>
          <w:rFonts w:ascii="Calibri" w:hAnsi="Calibri" w:cs="Calibri"/>
          <w:color w:val="000000"/>
        </w:rPr>
        <w:t xml:space="preserve"> „</w:t>
      </w:r>
      <w:r w:rsidR="0081694B" w:rsidRPr="0053767C">
        <w:rPr>
          <w:rFonts w:ascii="Calibri" w:hAnsi="Calibri" w:cs="Calibri"/>
          <w:color w:val="000000"/>
        </w:rPr>
        <w:t xml:space="preserve">Specialiųjų pirkimo sąlygų </w:t>
      </w:r>
      <w:r w:rsidR="00C527E5" w:rsidRPr="0053767C">
        <w:rPr>
          <w:rFonts w:ascii="Calibri" w:hAnsi="Calibri" w:cs="Calibri"/>
          <w:color w:val="000000"/>
        </w:rPr>
        <w:br/>
      </w:r>
      <w:r w:rsidR="0081694B" w:rsidRPr="0053767C">
        <w:rPr>
          <w:rFonts w:ascii="Calibri" w:hAnsi="Calibri" w:cs="Calibri"/>
          <w:color w:val="000000"/>
        </w:rPr>
        <w:t>2 priede ,,Šakinio krautuvo techninė specifikacija“ 2.3 punkte ir Specialiųjų pirkimo sąlygų 9 priede „Prekių viešojo pirkimo-pardavimo sutarties projektas“ 3.8 punkte.</w:t>
      </w:r>
      <w:r w:rsidR="007C6C46" w:rsidRPr="0053767C">
        <w:rPr>
          <w:rFonts w:ascii="Calibri" w:hAnsi="Calibri" w:cs="Calibri"/>
          <w:color w:val="000000"/>
        </w:rPr>
        <w:t xml:space="preserve"> </w:t>
      </w:r>
      <w:r w:rsidR="0081694B" w:rsidRPr="0053767C">
        <w:rPr>
          <w:rFonts w:ascii="Calibri" w:hAnsi="Calibri" w:cs="Calibri"/>
          <w:color w:val="000000"/>
        </w:rPr>
        <w:t>Personalo, eksploatuojančio, atliekančio kasdieninę krautuvo priežiūrą bei po garantinį techninį aptarnavimą, mokymai, kurie turi būti pravedami pagal ekonominio vairavimo ir ekologinio naudojimo /aptarnavimo</w:t>
      </w:r>
      <w:r w:rsidR="00F65D07" w:rsidRPr="0053767C">
        <w:rPr>
          <w:rFonts w:ascii="Calibri" w:hAnsi="Calibri" w:cs="Calibri"/>
          <w:color w:val="000000"/>
        </w:rPr>
        <w:t xml:space="preserve"> principus“.</w:t>
      </w:r>
    </w:p>
    <w:p w14:paraId="4A6D4CFC" w14:textId="1191EA6E" w:rsidR="00846879" w:rsidRPr="0053767C" w:rsidRDefault="00227666" w:rsidP="00FA29A0">
      <w:pPr>
        <w:pStyle w:val="ListParagraph"/>
        <w:tabs>
          <w:tab w:val="left" w:pos="1276"/>
        </w:tabs>
        <w:spacing w:line="276" w:lineRule="auto"/>
        <w:ind w:left="0" w:firstLine="720"/>
        <w:rPr>
          <w:rFonts w:ascii="Calibri" w:hAnsi="Calibri" w:cs="Calibri"/>
          <w:color w:val="000000"/>
        </w:rPr>
      </w:pPr>
      <w:r w:rsidRPr="0053767C">
        <w:rPr>
          <w:rFonts w:ascii="Calibri" w:hAnsi="Calibri" w:cs="Calibri"/>
          <w:color w:val="000000"/>
        </w:rPr>
        <w:t>Tarnyba atkreipia dėmesį</w:t>
      </w:r>
      <w:r w:rsidR="00A135C7" w:rsidRPr="0053767C">
        <w:rPr>
          <w:rFonts w:ascii="Calibri" w:hAnsi="Calibri" w:cs="Calibri"/>
          <w:color w:val="000000"/>
        </w:rPr>
        <w:t xml:space="preserve">, </w:t>
      </w:r>
      <w:r w:rsidR="00846879" w:rsidRPr="0053767C">
        <w:rPr>
          <w:rFonts w:ascii="Calibri" w:hAnsi="Calibri" w:cs="Calibri"/>
          <w:color w:val="000000"/>
        </w:rPr>
        <w:t xml:space="preserve">kad </w:t>
      </w:r>
      <w:r w:rsidR="00D81AAD" w:rsidRPr="0053767C">
        <w:rPr>
          <w:rFonts w:ascii="Calibri" w:hAnsi="Calibri" w:cs="Calibri"/>
          <w:color w:val="000000"/>
        </w:rPr>
        <w:t>Specialiųjų pirkimo sąlygų 2 priede ,,Šakinio krautuvo techninė specifikacija“ 2.3 punkte</w:t>
      </w:r>
      <w:r w:rsidR="00CE217F" w:rsidRPr="0053767C">
        <w:rPr>
          <w:rFonts w:ascii="Calibri" w:hAnsi="Calibri" w:cs="Calibri"/>
          <w:color w:val="000000"/>
        </w:rPr>
        <w:t xml:space="preserve"> nurodyta: „</w:t>
      </w:r>
      <w:r w:rsidR="00D81AAD" w:rsidRPr="0053767C">
        <w:rPr>
          <w:rFonts w:ascii="Calibri" w:hAnsi="Calibri" w:cs="Calibri"/>
          <w:lang w:eastAsia="lt-LT"/>
        </w:rPr>
        <w:t xml:space="preserve">Personalo mokymas. Turi būti numatytas personalo ne mažiau kaip 10 žmonių, eksploatuojančio, atliekančio kasdieninę krautuvo priežiūrą bei po </w:t>
      </w:r>
      <w:r w:rsidR="00D81AAD" w:rsidRPr="0053767C">
        <w:rPr>
          <w:rFonts w:ascii="Calibri" w:hAnsi="Calibri" w:cs="Calibri"/>
          <w:lang w:eastAsia="lt-LT"/>
        </w:rPr>
        <w:lastRenderedPageBreak/>
        <w:t>garantinį techninį aptarnavimą,</w:t>
      </w:r>
      <w:r w:rsidR="00CE217F" w:rsidRPr="0053767C">
        <w:rPr>
          <w:rFonts w:ascii="Calibri" w:hAnsi="Calibri" w:cs="Calibri"/>
          <w:lang w:eastAsia="lt-LT"/>
        </w:rPr>
        <w:t xml:space="preserve"> mokymas</w:t>
      </w:r>
      <w:r w:rsidR="00700C59" w:rsidRPr="0053767C">
        <w:rPr>
          <w:rFonts w:ascii="Calibri" w:hAnsi="Calibri" w:cs="Calibri"/>
          <w:lang w:eastAsia="lt-LT"/>
        </w:rPr>
        <w:t>.“, s</w:t>
      </w:r>
      <w:r w:rsidR="00700C59" w:rsidRPr="0053767C">
        <w:rPr>
          <w:rFonts w:ascii="Calibri" w:hAnsi="Calibri" w:cs="Calibri"/>
          <w:color w:val="000000"/>
        </w:rPr>
        <w:t>pecialiųjų pirkimo sąlygų 9 priede „Prekių viešojo pirkimo-pardavimo sutarties projektas“ 3.8 punkte nurodyta: „</w:t>
      </w:r>
      <w:r w:rsidR="00764A3D" w:rsidRPr="0053767C">
        <w:rPr>
          <w:rFonts w:ascii="Calibri" w:hAnsi="Calibri" w:cs="Calibri"/>
          <w:color w:val="000000"/>
        </w:rPr>
        <w:t xml:space="preserve">Pardavėjas, </w:t>
      </w:r>
      <w:r w:rsidR="00764A3D" w:rsidRPr="0053767C">
        <w:rPr>
          <w:rFonts w:ascii="Calibri" w:hAnsi="Calibri" w:cs="Calibri"/>
          <w:bCs/>
        </w:rPr>
        <w:t>pristatęs prekes,</w:t>
      </w:r>
      <w:r w:rsidR="00764A3D" w:rsidRPr="0053767C">
        <w:rPr>
          <w:rFonts w:ascii="Calibri" w:hAnsi="Calibri" w:cs="Calibri"/>
        </w:rPr>
        <w:t xml:space="preserve"> per 30 (trisdešimt) dienų nuo prekės priėmimo – perdavimo akto pasirašymo dienos įsipareigoja apmokyti ne mažiau kaip 10 (dešimt) asmenų (darbuotojų, atsakingų už techninę </w:t>
      </w:r>
      <w:r w:rsidR="00764A3D" w:rsidRPr="0053767C">
        <w:rPr>
          <w:rFonts w:ascii="Calibri" w:hAnsi="Calibri" w:cs="Calibri"/>
          <w:color w:val="000000"/>
        </w:rPr>
        <w:t xml:space="preserve">prekės priežiūrą ir eksploatavimą) apie kasdieninę Prekės priežiūrą bei po garantinį techninį </w:t>
      </w:r>
      <w:r w:rsidR="00E21654" w:rsidRPr="0053767C">
        <w:rPr>
          <w:rFonts w:ascii="Calibri" w:hAnsi="Calibri" w:cs="Calibri"/>
          <w:color w:val="000000"/>
        </w:rPr>
        <w:t>aptarnavimą.“</w:t>
      </w:r>
    </w:p>
    <w:p w14:paraId="3982CF37" w14:textId="01AEA148" w:rsidR="00944963" w:rsidRPr="0053767C" w:rsidRDefault="00944963" w:rsidP="00FA29A0">
      <w:pPr>
        <w:pStyle w:val="ListParagraph"/>
        <w:tabs>
          <w:tab w:val="left" w:pos="1276"/>
        </w:tabs>
        <w:spacing w:line="276" w:lineRule="auto"/>
        <w:ind w:left="0" w:firstLine="720"/>
        <w:rPr>
          <w:rFonts w:ascii="Calibri" w:hAnsi="Calibri" w:cs="Calibri"/>
          <w:color w:val="000000"/>
        </w:rPr>
      </w:pPr>
      <w:r w:rsidRPr="0053767C">
        <w:rPr>
          <w:rFonts w:ascii="Calibri" w:hAnsi="Calibri" w:cs="Calibri"/>
          <w:color w:val="000000"/>
        </w:rPr>
        <w:t xml:space="preserve">Tarnyba </w:t>
      </w:r>
      <w:r w:rsidR="00A135C7" w:rsidRPr="0053767C">
        <w:rPr>
          <w:rFonts w:ascii="Calibri" w:hAnsi="Calibri" w:cs="Calibri"/>
          <w:color w:val="000000"/>
        </w:rPr>
        <w:t>pažymi</w:t>
      </w:r>
      <w:r w:rsidR="00881E61" w:rsidRPr="0053767C">
        <w:rPr>
          <w:rFonts w:ascii="Calibri" w:hAnsi="Calibri" w:cs="Calibri"/>
          <w:color w:val="000000"/>
        </w:rPr>
        <w:t>, ka</w:t>
      </w:r>
      <w:r w:rsidR="00A135C7" w:rsidRPr="0053767C">
        <w:rPr>
          <w:rFonts w:ascii="Calibri" w:hAnsi="Calibri" w:cs="Calibri"/>
          <w:color w:val="000000"/>
        </w:rPr>
        <w:t>d</w:t>
      </w:r>
      <w:r w:rsidR="00881E61" w:rsidRPr="0053767C">
        <w:rPr>
          <w:rFonts w:ascii="Calibri" w:hAnsi="Calibri" w:cs="Calibri"/>
          <w:color w:val="000000"/>
        </w:rPr>
        <w:t xml:space="preserve"> nei viename iš aukščiau </w:t>
      </w:r>
      <w:r w:rsidR="00C60221" w:rsidRPr="0053767C">
        <w:rPr>
          <w:rFonts w:ascii="Calibri" w:hAnsi="Calibri" w:cs="Calibri"/>
          <w:color w:val="000000"/>
        </w:rPr>
        <w:t>paminėtų</w:t>
      </w:r>
      <w:r w:rsidR="00881E61" w:rsidRPr="0053767C">
        <w:rPr>
          <w:rFonts w:ascii="Calibri" w:hAnsi="Calibri" w:cs="Calibri"/>
          <w:color w:val="000000"/>
        </w:rPr>
        <w:t xml:space="preserve"> punktų nėra nurodyta, kad personalo, eksploatuojančio, atliekančio kasdieninę krautuvo priežiūrą bei po garantinį techninį aptarnavimą, mokymai, turi būti pravedami pagal ekonominio vairavimo ir ekologinio naudojimo /aptarnavimo principus</w:t>
      </w:r>
      <w:r w:rsidR="00227666" w:rsidRPr="0053767C">
        <w:rPr>
          <w:rFonts w:ascii="Calibri" w:hAnsi="Calibri" w:cs="Calibri"/>
          <w:color w:val="000000"/>
        </w:rPr>
        <w:t>.</w:t>
      </w:r>
    </w:p>
    <w:p w14:paraId="561C141E" w14:textId="2E52A44B" w:rsidR="0013344E" w:rsidRPr="0053767C" w:rsidRDefault="0013344E" w:rsidP="001B34FD">
      <w:pPr>
        <w:pStyle w:val="ListParagraph"/>
        <w:tabs>
          <w:tab w:val="left" w:pos="1276"/>
        </w:tabs>
        <w:spacing w:after="0" w:line="276" w:lineRule="auto"/>
        <w:ind w:left="0" w:firstLine="709"/>
        <w:rPr>
          <w:rFonts w:ascii="Calibri" w:hAnsi="Calibri" w:cs="Calibri"/>
          <w:color w:val="000000"/>
        </w:rPr>
      </w:pPr>
      <w:r w:rsidRPr="0053767C">
        <w:rPr>
          <w:rFonts w:ascii="Calibri" w:hAnsi="Calibri" w:cs="Calibri"/>
          <w:color w:val="000000"/>
        </w:rPr>
        <w:t xml:space="preserve">Atsižvelgiant į tai, Tarnyba rekomenduoja </w:t>
      </w:r>
      <w:r w:rsidR="00761D60" w:rsidRPr="0053767C">
        <w:rPr>
          <w:rFonts w:ascii="Calibri" w:hAnsi="Calibri" w:cs="Calibri"/>
          <w:color w:val="000000"/>
        </w:rPr>
        <w:t>patikslinti pirkimo dokumentus,</w:t>
      </w:r>
      <w:r w:rsidR="00615404" w:rsidRPr="0053767C">
        <w:rPr>
          <w:rFonts w:ascii="Calibri" w:hAnsi="Calibri" w:cs="Calibri"/>
          <w:color w:val="000000"/>
        </w:rPr>
        <w:t xml:space="preserve"> juose</w:t>
      </w:r>
      <w:r w:rsidR="00761D60" w:rsidRPr="0053767C">
        <w:rPr>
          <w:rFonts w:ascii="Calibri" w:hAnsi="Calibri" w:cs="Calibri"/>
          <w:color w:val="000000"/>
        </w:rPr>
        <w:t xml:space="preserve"> </w:t>
      </w:r>
      <w:r w:rsidR="009E0B79" w:rsidRPr="0053767C">
        <w:rPr>
          <w:rFonts w:ascii="Calibri" w:hAnsi="Calibri" w:cs="Calibri"/>
          <w:color w:val="000000"/>
        </w:rPr>
        <w:t>aiškiai nurod</w:t>
      </w:r>
      <w:r w:rsidR="00346DC0" w:rsidRPr="0053767C">
        <w:rPr>
          <w:rFonts w:ascii="Calibri" w:hAnsi="Calibri" w:cs="Calibri"/>
          <w:color w:val="000000"/>
        </w:rPr>
        <w:t>ant</w:t>
      </w:r>
      <w:r w:rsidR="00473AFD" w:rsidRPr="0053767C">
        <w:rPr>
          <w:rFonts w:ascii="Calibri" w:hAnsi="Calibri" w:cs="Calibri"/>
          <w:color w:val="000000"/>
        </w:rPr>
        <w:t xml:space="preserve">, </w:t>
      </w:r>
      <w:r w:rsidR="009E0B79" w:rsidRPr="0053767C">
        <w:rPr>
          <w:rFonts w:ascii="Calibri" w:hAnsi="Calibri" w:cs="Calibri"/>
          <w:color w:val="000000"/>
        </w:rPr>
        <w:t>aplinkos apsaugos reikalavimus</w:t>
      </w:r>
      <w:r w:rsidR="00DD1579" w:rsidRPr="0053767C">
        <w:rPr>
          <w:rFonts w:ascii="Calibri" w:hAnsi="Calibri" w:cs="Calibri"/>
          <w:color w:val="000000"/>
        </w:rPr>
        <w:t>, kuriuos</w:t>
      </w:r>
      <w:r w:rsidR="00C379B4" w:rsidRPr="0053767C">
        <w:rPr>
          <w:rFonts w:ascii="Calibri" w:hAnsi="Calibri" w:cs="Calibri"/>
          <w:color w:val="000000"/>
        </w:rPr>
        <w:t xml:space="preserve"> </w:t>
      </w:r>
      <w:r w:rsidR="00243C00" w:rsidRPr="0053767C">
        <w:rPr>
          <w:rFonts w:ascii="Calibri" w:hAnsi="Calibri" w:cs="Calibri"/>
          <w:color w:val="000000"/>
        </w:rPr>
        <w:t>P</w:t>
      </w:r>
      <w:r w:rsidR="009E0B79" w:rsidRPr="0053767C">
        <w:rPr>
          <w:rFonts w:ascii="Calibri" w:hAnsi="Calibri" w:cs="Calibri"/>
          <w:color w:val="000000"/>
        </w:rPr>
        <w:t>erkančioji organizacija</w:t>
      </w:r>
      <w:r w:rsidR="00707944" w:rsidRPr="0053767C">
        <w:rPr>
          <w:rFonts w:ascii="Calibri" w:hAnsi="Calibri" w:cs="Calibri"/>
          <w:color w:val="000000"/>
        </w:rPr>
        <w:t xml:space="preserve"> </w:t>
      </w:r>
      <w:r w:rsidR="00DD1579" w:rsidRPr="0053767C">
        <w:rPr>
          <w:rFonts w:ascii="Calibri" w:hAnsi="Calibri" w:cs="Calibri"/>
          <w:color w:val="000000"/>
        </w:rPr>
        <w:t xml:space="preserve">taiko Pirkime </w:t>
      </w:r>
      <w:r w:rsidR="00707944" w:rsidRPr="0053767C">
        <w:rPr>
          <w:rFonts w:ascii="Calibri" w:hAnsi="Calibri" w:cs="Calibri"/>
          <w:color w:val="000000"/>
        </w:rPr>
        <w:t xml:space="preserve">ir </w:t>
      </w:r>
      <w:r w:rsidR="001B34FD" w:rsidRPr="0053767C">
        <w:rPr>
          <w:rFonts w:ascii="Calibri" w:hAnsi="Calibri" w:cs="Calibri"/>
          <w:color w:val="000000"/>
        </w:rPr>
        <w:t>n</w:t>
      </w:r>
      <w:r w:rsidR="00426077" w:rsidRPr="0053767C">
        <w:rPr>
          <w:rFonts w:ascii="Calibri" w:hAnsi="Calibri" w:cs="Calibri"/>
          <w:color w:val="000000"/>
        </w:rPr>
        <w:t>umatyti</w:t>
      </w:r>
      <w:r w:rsidR="00707944" w:rsidRPr="0053767C">
        <w:rPr>
          <w:rFonts w:ascii="Calibri" w:hAnsi="Calibri" w:cs="Calibri"/>
          <w:color w:val="000000"/>
        </w:rPr>
        <w:t xml:space="preserve"> </w:t>
      </w:r>
      <w:r w:rsidR="00E46302" w:rsidRPr="0053767C">
        <w:rPr>
          <w:rFonts w:ascii="Calibri" w:hAnsi="Calibri" w:cs="Calibri"/>
          <w:color w:val="000000"/>
        </w:rPr>
        <w:t xml:space="preserve">sutartyje </w:t>
      </w:r>
      <w:r w:rsidR="00426077" w:rsidRPr="0053767C">
        <w:rPr>
          <w:rFonts w:ascii="Calibri" w:hAnsi="Calibri" w:cs="Calibri"/>
          <w:color w:val="000000"/>
        </w:rPr>
        <w:t>sankcij</w:t>
      </w:r>
      <w:r w:rsidR="00CB3CD7" w:rsidRPr="0053767C">
        <w:rPr>
          <w:rFonts w:ascii="Calibri" w:hAnsi="Calibri" w:cs="Calibri"/>
          <w:color w:val="000000"/>
        </w:rPr>
        <w:t>ą</w:t>
      </w:r>
      <w:r w:rsidR="00E46302" w:rsidRPr="0053767C">
        <w:rPr>
          <w:rFonts w:ascii="Calibri" w:hAnsi="Calibri" w:cs="Calibri"/>
          <w:color w:val="000000"/>
        </w:rPr>
        <w:t xml:space="preserve"> už šių reikalavimų nesilaikymą</w:t>
      </w:r>
      <w:r w:rsidRPr="0053767C">
        <w:rPr>
          <w:rFonts w:ascii="Calibri" w:hAnsi="Calibri" w:cs="Calibri"/>
          <w:color w:val="000000"/>
        </w:rPr>
        <w:t>.</w:t>
      </w:r>
      <w:r w:rsidR="00473AFD" w:rsidRPr="0053767C">
        <w:rPr>
          <w:rFonts w:ascii="Calibri" w:hAnsi="Calibri" w:cs="Calibri"/>
          <w:color w:val="000000"/>
        </w:rPr>
        <w:t> </w:t>
      </w:r>
    </w:p>
    <w:p w14:paraId="37403186" w14:textId="2B722C59" w:rsidR="0013344E" w:rsidRPr="0053767C" w:rsidRDefault="0013344E" w:rsidP="00FA29A0">
      <w:pPr>
        <w:spacing w:after="0" w:line="276" w:lineRule="auto"/>
        <w:ind w:firstLine="720"/>
        <w:rPr>
          <w:rFonts w:ascii="Calibri" w:hAnsi="Calibri" w:cs="Calibri"/>
        </w:rPr>
      </w:pPr>
    </w:p>
    <w:p w14:paraId="127EE221" w14:textId="3D672FE2" w:rsidR="005E0438" w:rsidRPr="0053767C" w:rsidRDefault="00CF582F" w:rsidP="00FA29A0">
      <w:pPr>
        <w:pStyle w:val="ListParagraph"/>
        <w:numPr>
          <w:ilvl w:val="0"/>
          <w:numId w:val="10"/>
        </w:numPr>
        <w:tabs>
          <w:tab w:val="left" w:pos="426"/>
          <w:tab w:val="left" w:pos="1134"/>
          <w:tab w:val="left" w:pos="1276"/>
        </w:tabs>
        <w:spacing w:after="0" w:line="276" w:lineRule="auto"/>
        <w:ind w:left="0" w:firstLine="720"/>
        <w:rPr>
          <w:rFonts w:ascii="Calibri" w:eastAsia="Aptos" w:hAnsi="Calibri" w:cs="Calibri"/>
        </w:rPr>
      </w:pPr>
      <w:r w:rsidRPr="0053767C">
        <w:rPr>
          <w:rFonts w:ascii="Calibri" w:eastAsia="Aptos" w:hAnsi="Calibri" w:cs="Calibri"/>
        </w:rPr>
        <w:t>Dėl p</w:t>
      </w:r>
      <w:r w:rsidR="009E4E5C" w:rsidRPr="0053767C">
        <w:rPr>
          <w:rFonts w:ascii="Calibri" w:eastAsia="Aptos" w:hAnsi="Calibri" w:cs="Calibri"/>
        </w:rPr>
        <w:t>rekių viešojo pirkimo-pardavimo s</w:t>
      </w:r>
      <w:r w:rsidR="002768B1" w:rsidRPr="0053767C">
        <w:rPr>
          <w:rFonts w:ascii="Calibri" w:eastAsia="Aptos" w:hAnsi="Calibri" w:cs="Calibri"/>
        </w:rPr>
        <w:t>utarties projekt</w:t>
      </w:r>
      <w:r w:rsidRPr="0053767C">
        <w:rPr>
          <w:rFonts w:ascii="Calibri" w:eastAsia="Aptos" w:hAnsi="Calibri" w:cs="Calibri"/>
        </w:rPr>
        <w:t>o</w:t>
      </w:r>
    </w:p>
    <w:p w14:paraId="4A747101" w14:textId="77777777" w:rsidR="00854D7A" w:rsidRPr="0053767C" w:rsidRDefault="00854D7A" w:rsidP="00FA29A0">
      <w:pPr>
        <w:spacing w:after="0" w:line="276" w:lineRule="auto"/>
        <w:ind w:firstLine="720"/>
        <w:rPr>
          <w:rFonts w:ascii="Calibri" w:hAnsi="Calibri" w:cs="Calibri"/>
        </w:rPr>
      </w:pPr>
    </w:p>
    <w:p w14:paraId="43B40FCC" w14:textId="77777777" w:rsidR="00F54FFC" w:rsidRPr="0053767C" w:rsidRDefault="00F54FFC" w:rsidP="00FA29A0">
      <w:pPr>
        <w:pStyle w:val="ListParagraph"/>
        <w:numPr>
          <w:ilvl w:val="0"/>
          <w:numId w:val="5"/>
        </w:numPr>
        <w:tabs>
          <w:tab w:val="left" w:pos="426"/>
          <w:tab w:val="left" w:pos="1276"/>
        </w:tabs>
        <w:spacing w:line="276" w:lineRule="auto"/>
        <w:rPr>
          <w:rFonts w:ascii="Calibri" w:hAnsi="Calibri" w:cs="Calibri"/>
          <w:vanish/>
          <w:color w:val="000000"/>
        </w:rPr>
      </w:pPr>
    </w:p>
    <w:p w14:paraId="0AF00D01" w14:textId="004875F9" w:rsidR="00DC251D" w:rsidRPr="0053767C" w:rsidRDefault="00202581" w:rsidP="00DC251D">
      <w:pPr>
        <w:pStyle w:val="ListParagraph"/>
        <w:numPr>
          <w:ilvl w:val="1"/>
          <w:numId w:val="5"/>
        </w:numPr>
        <w:tabs>
          <w:tab w:val="left" w:pos="284"/>
          <w:tab w:val="left" w:pos="426"/>
          <w:tab w:val="left" w:pos="851"/>
          <w:tab w:val="left" w:pos="1276"/>
        </w:tabs>
        <w:spacing w:after="0" w:line="276" w:lineRule="auto"/>
        <w:ind w:left="0" w:firstLine="720"/>
        <w:rPr>
          <w:rFonts w:ascii="Calibri" w:hAnsi="Calibri" w:cs="Calibri"/>
        </w:rPr>
      </w:pPr>
      <w:r w:rsidRPr="0053767C">
        <w:rPr>
          <w:rFonts w:ascii="Calibri" w:hAnsi="Calibri" w:cs="Calibri"/>
          <w:color w:val="000000"/>
        </w:rPr>
        <w:t xml:space="preserve">Sutarties projekto specialiosios dalies (toliau – </w:t>
      </w:r>
      <w:r w:rsidR="00DC251D" w:rsidRPr="0053767C">
        <w:rPr>
          <w:rFonts w:ascii="Calibri" w:hAnsi="Calibri" w:cs="Calibri"/>
          <w:color w:val="000000"/>
        </w:rPr>
        <w:t>SSD</w:t>
      </w:r>
      <w:r w:rsidRPr="0053767C">
        <w:rPr>
          <w:rFonts w:ascii="Calibri" w:hAnsi="Calibri" w:cs="Calibri"/>
          <w:color w:val="000000"/>
        </w:rPr>
        <w:t>)</w:t>
      </w:r>
      <w:r w:rsidR="00DC251D" w:rsidRPr="0053767C">
        <w:rPr>
          <w:rFonts w:ascii="Calibri" w:hAnsi="Calibri" w:cs="Calibri"/>
          <w:color w:val="000000"/>
        </w:rPr>
        <w:t xml:space="preserve"> </w:t>
      </w:r>
      <w:r w:rsidR="00DC251D" w:rsidRPr="0053767C">
        <w:rPr>
          <w:rFonts w:ascii="Calibri" w:hAnsi="Calibri" w:cs="Calibri"/>
        </w:rPr>
        <w:t>4.2 papunktyje nurodyta, kad „Pirkėjui nusprendus gali būti mokamas avansas iki 30 (trisdešimt) procentų nuo užsakymo vertės be PVM.“</w:t>
      </w:r>
    </w:p>
    <w:p w14:paraId="362F940A" w14:textId="57EC0BF3" w:rsidR="00DC251D" w:rsidRPr="0053767C" w:rsidRDefault="00DC251D" w:rsidP="00DC251D">
      <w:pPr>
        <w:spacing w:after="0" w:line="276" w:lineRule="auto"/>
        <w:ind w:firstLine="720"/>
        <w:rPr>
          <w:rFonts w:ascii="Calibri" w:eastAsia="Aptos" w:hAnsi="Calibri" w:cs="Calibri"/>
          <w:kern w:val="0"/>
        </w:rPr>
      </w:pPr>
      <w:r w:rsidRPr="0053767C">
        <w:rPr>
          <w:rFonts w:ascii="Calibri" w:eastAsia="Aptos" w:hAnsi="Calibri" w:cs="Calibri"/>
          <w:kern w:val="0"/>
        </w:rPr>
        <w:t>Tarnybos vertinimu, nurodyta sąlyga įtvirtina vienašališką Perkančiosios organizacijos diskreciją bei neapibrėžtumą Pirkimo sutarties vykdymo metu, nes palieka neaiškumą, ar avansas apskritai bus išmokėtas ir kokio tikslaus dydžio jis bus. Neapibrėžtos avanso mokėjimo sąlygos neleidžia tiekėjams tiksliai įvertinti savo finansinių srautų, gamybos/tiekimo finansavimo rizikų,  apskaičiuoti pasiūlymo kain</w:t>
      </w:r>
      <w:r w:rsidR="006A05BE" w:rsidRPr="0053767C">
        <w:rPr>
          <w:rFonts w:ascii="Calibri" w:eastAsia="Aptos" w:hAnsi="Calibri" w:cs="Calibri"/>
          <w:kern w:val="0"/>
        </w:rPr>
        <w:t>os</w:t>
      </w:r>
      <w:r w:rsidRPr="0053767C">
        <w:rPr>
          <w:rFonts w:ascii="Calibri" w:eastAsia="Aptos" w:hAnsi="Calibri" w:cs="Calibri"/>
          <w:kern w:val="0"/>
        </w:rPr>
        <w:t>, todėl gali turėti įtakos ne tik pasiūlymo kainai, bet ir tiekėjų apsisprendimui dalyvauti arba nedalyvauti pirkime, neužtikrina skaidrumo principo laikymosi sutarties vykdymo metu bei gali ateityje sudaryti prielaidas subjektyviam ir (ar) ginčytinam sutarties vykdymui.  Atkreiptinas dėmesys, kad Pirkimo dokumentuose turi būti aiškiai nurodoma, ar bus mokamas avansas tiekėjui ir jeigu Perkančioji organizacija nusprendžia konkrečiame pirkime mokėti avansą, tuomet tai turi būti aiškiai nurodoma pirkimo dokumentuose, taip pat pirkimo dokumentuose turi būti nurodytas jo dydis ir jis turi būti mokamas, nebent pats tiekėjas jo atsisakytų (</w:t>
      </w:r>
      <w:hyperlink r:id="rId12">
        <w:r w:rsidRPr="0053767C">
          <w:rPr>
            <w:rStyle w:val="Hyperlink"/>
            <w:rFonts w:ascii="Calibri" w:eastAsia="Aptos" w:hAnsi="Calibri" w:cs="Calibri"/>
            <w:kern w:val="0"/>
          </w:rPr>
          <w:t>DUK</w:t>
        </w:r>
      </w:hyperlink>
      <w:r w:rsidRPr="0053767C">
        <w:rPr>
          <w:rFonts w:ascii="Calibri" w:eastAsia="Aptos" w:hAnsi="Calibri" w:cs="Calibri"/>
          <w:kern w:val="0"/>
        </w:rPr>
        <w:t xml:space="preserve">). Atsižvelgiant į tai, rekomenduojama patikslinti Sutarties specialiosios dalies </w:t>
      </w:r>
      <w:r w:rsidRPr="0053767C">
        <w:rPr>
          <w:rFonts w:ascii="Calibri" w:eastAsia="Aptos" w:hAnsi="Calibri" w:cs="Calibri"/>
          <w:kern w:val="0"/>
        </w:rPr>
        <w:br/>
        <w:t>4.2 papunktį.</w:t>
      </w:r>
    </w:p>
    <w:p w14:paraId="17206727" w14:textId="53497E3E" w:rsidR="00854D7A" w:rsidRPr="0053767C" w:rsidRDefault="00053DEA" w:rsidP="00FA29A0">
      <w:pPr>
        <w:pStyle w:val="ListParagraph"/>
        <w:numPr>
          <w:ilvl w:val="1"/>
          <w:numId w:val="5"/>
        </w:numPr>
        <w:tabs>
          <w:tab w:val="left" w:pos="426"/>
          <w:tab w:val="left" w:pos="1134"/>
          <w:tab w:val="left" w:pos="1276"/>
        </w:tabs>
        <w:spacing w:line="276" w:lineRule="auto"/>
        <w:ind w:left="0" w:firstLine="720"/>
        <w:rPr>
          <w:rFonts w:ascii="Calibri" w:hAnsi="Calibri" w:cs="Calibri"/>
        </w:rPr>
      </w:pPr>
      <w:r w:rsidRPr="0053767C">
        <w:rPr>
          <w:rFonts w:ascii="Calibri" w:hAnsi="Calibri" w:cs="Calibri"/>
          <w:color w:val="000000"/>
        </w:rPr>
        <w:t>SSD</w:t>
      </w:r>
      <w:r w:rsidR="00581F3B" w:rsidRPr="0053767C">
        <w:rPr>
          <w:rFonts w:ascii="Calibri" w:hAnsi="Calibri" w:cs="Calibri"/>
          <w:color w:val="000000"/>
        </w:rPr>
        <w:t xml:space="preserve"> </w:t>
      </w:r>
      <w:r w:rsidR="00001F94" w:rsidRPr="0053767C">
        <w:rPr>
          <w:rFonts w:ascii="Calibri" w:hAnsi="Calibri" w:cs="Calibri"/>
          <w:color w:val="000000"/>
        </w:rPr>
        <w:t xml:space="preserve">4.3 </w:t>
      </w:r>
      <w:r w:rsidR="00434D2E" w:rsidRPr="0053767C">
        <w:rPr>
          <w:rFonts w:ascii="Calibri" w:hAnsi="Calibri" w:cs="Calibri"/>
          <w:color w:val="000000"/>
        </w:rPr>
        <w:t>papunktyje</w:t>
      </w:r>
      <w:r w:rsidR="000B192E" w:rsidRPr="0053767C">
        <w:rPr>
          <w:rFonts w:ascii="Calibri" w:hAnsi="Calibri" w:cs="Calibri"/>
          <w:color w:val="000000"/>
        </w:rPr>
        <w:t xml:space="preserve"> nurodyta, kad </w:t>
      </w:r>
      <w:r w:rsidR="00B81AE0" w:rsidRPr="0053767C">
        <w:rPr>
          <w:rFonts w:ascii="Calibri" w:hAnsi="Calibri" w:cs="Calibri"/>
          <w:color w:val="000000"/>
        </w:rPr>
        <w:t>sąskaitos-</w:t>
      </w:r>
      <w:r w:rsidR="000B192E" w:rsidRPr="0053767C">
        <w:rPr>
          <w:rFonts w:ascii="Calibri" w:hAnsi="Calibri" w:cs="Calibri"/>
          <w:color w:val="000000"/>
        </w:rPr>
        <w:t>faktūros turi būti teikiamos naudojantis sąskaitų administravimo bendrosios informacinės sistemos (SABIS) priemonėmis</w:t>
      </w:r>
      <w:r w:rsidR="00B81AE0" w:rsidRPr="0053767C">
        <w:rPr>
          <w:rFonts w:ascii="Calibri" w:hAnsi="Calibri" w:cs="Calibri"/>
          <w:color w:val="000000"/>
        </w:rPr>
        <w:t>, tačiau</w:t>
      </w:r>
      <w:r w:rsidR="000B192E" w:rsidRPr="0053767C">
        <w:rPr>
          <w:rFonts w:ascii="Calibri" w:hAnsi="Calibri" w:cs="Calibri"/>
          <w:color w:val="000000"/>
        </w:rPr>
        <w:t xml:space="preserve"> </w:t>
      </w:r>
      <w:r w:rsidR="00202526" w:rsidRPr="0053767C">
        <w:rPr>
          <w:rFonts w:ascii="Calibri" w:hAnsi="Calibri" w:cs="Calibri"/>
          <w:color w:val="000000"/>
        </w:rPr>
        <w:t xml:space="preserve">Sutarties </w:t>
      </w:r>
      <w:r w:rsidR="006C1519" w:rsidRPr="0053767C">
        <w:rPr>
          <w:rFonts w:ascii="Calibri" w:hAnsi="Calibri" w:cs="Calibri"/>
          <w:color w:val="000000"/>
        </w:rPr>
        <w:t xml:space="preserve">projekto </w:t>
      </w:r>
      <w:r w:rsidR="0009345A" w:rsidRPr="0053767C">
        <w:rPr>
          <w:rFonts w:ascii="Calibri" w:hAnsi="Calibri" w:cs="Calibri"/>
          <w:color w:val="000000"/>
        </w:rPr>
        <w:t>bendrosios dalies</w:t>
      </w:r>
      <w:r w:rsidR="0060334D" w:rsidRPr="0053767C">
        <w:rPr>
          <w:rFonts w:ascii="Calibri" w:hAnsi="Calibri" w:cs="Calibri"/>
          <w:color w:val="000000"/>
        </w:rPr>
        <w:t xml:space="preserve"> (to</w:t>
      </w:r>
      <w:r w:rsidR="00B64BD6" w:rsidRPr="0053767C">
        <w:rPr>
          <w:rFonts w:ascii="Calibri" w:hAnsi="Calibri" w:cs="Calibri"/>
          <w:color w:val="000000"/>
        </w:rPr>
        <w:t>liau – SBD)</w:t>
      </w:r>
      <w:r w:rsidR="0009345A" w:rsidRPr="0053767C">
        <w:rPr>
          <w:rFonts w:ascii="Calibri" w:hAnsi="Calibri" w:cs="Calibri"/>
          <w:color w:val="000000"/>
        </w:rPr>
        <w:t xml:space="preserve"> </w:t>
      </w:r>
      <w:r w:rsidR="007F0E2B" w:rsidRPr="0053767C">
        <w:rPr>
          <w:rFonts w:ascii="Calibri" w:hAnsi="Calibri" w:cs="Calibri"/>
          <w:color w:val="000000"/>
        </w:rPr>
        <w:t>2.13</w:t>
      </w:r>
      <w:r w:rsidR="00B726E5" w:rsidRPr="0053767C">
        <w:rPr>
          <w:rFonts w:ascii="Calibri" w:hAnsi="Calibri" w:cs="Calibri"/>
          <w:color w:val="000000"/>
        </w:rPr>
        <w:t xml:space="preserve"> </w:t>
      </w:r>
      <w:r w:rsidR="00434D2E" w:rsidRPr="0053767C">
        <w:rPr>
          <w:rFonts w:ascii="Calibri" w:hAnsi="Calibri" w:cs="Calibri"/>
          <w:color w:val="000000"/>
        </w:rPr>
        <w:t>pa</w:t>
      </w:r>
      <w:r w:rsidR="00B726E5" w:rsidRPr="0053767C">
        <w:rPr>
          <w:rFonts w:ascii="Calibri" w:hAnsi="Calibri" w:cs="Calibri"/>
          <w:color w:val="000000"/>
        </w:rPr>
        <w:t>punkt</w:t>
      </w:r>
      <w:r w:rsidR="00434D2E" w:rsidRPr="0053767C">
        <w:rPr>
          <w:rFonts w:ascii="Calibri" w:hAnsi="Calibri" w:cs="Calibri"/>
          <w:color w:val="000000"/>
        </w:rPr>
        <w:t>yje</w:t>
      </w:r>
      <w:r w:rsidR="00B726E5" w:rsidRPr="0053767C">
        <w:rPr>
          <w:rFonts w:ascii="Calibri" w:hAnsi="Calibri" w:cs="Calibri"/>
          <w:color w:val="000000"/>
        </w:rPr>
        <w:t xml:space="preserve"> nurodyta</w:t>
      </w:r>
      <w:r w:rsidR="00B81AE0" w:rsidRPr="0053767C">
        <w:rPr>
          <w:rFonts w:ascii="Calibri" w:hAnsi="Calibri" w:cs="Calibri"/>
          <w:color w:val="000000"/>
        </w:rPr>
        <w:t xml:space="preserve">, kad </w:t>
      </w:r>
      <w:r w:rsidR="00B726E5" w:rsidRPr="0053767C">
        <w:rPr>
          <w:rFonts w:ascii="Calibri" w:hAnsi="Calibri" w:cs="Calibri"/>
          <w:color w:val="000000"/>
        </w:rPr>
        <w:t xml:space="preserve"> „</w:t>
      </w:r>
      <w:r w:rsidR="007F0E2B" w:rsidRPr="0053767C">
        <w:rPr>
          <w:rFonts w:ascii="Calibri" w:hAnsi="Calibri" w:cs="Calibri"/>
          <w:color w:val="000000"/>
        </w:rPr>
        <w:t>Visi Pirkimo sutarties mokėjimų dokumentai yra teikiami naudojantis informacinės sistemos „</w:t>
      </w:r>
      <w:proofErr w:type="spellStart"/>
      <w:r w:rsidR="007F0E2B" w:rsidRPr="0053767C">
        <w:rPr>
          <w:rFonts w:ascii="Calibri" w:hAnsi="Calibri" w:cs="Calibri"/>
          <w:color w:val="000000"/>
        </w:rPr>
        <w:t>E.sąskaita</w:t>
      </w:r>
      <w:proofErr w:type="spellEnd"/>
      <w:r w:rsidR="007F0E2B" w:rsidRPr="0053767C">
        <w:rPr>
          <w:rFonts w:ascii="Calibri" w:hAnsi="Calibri" w:cs="Calibri"/>
          <w:color w:val="000000"/>
        </w:rPr>
        <w:t>“ priemonėmis. Pasikeitus teisės aktų nuostatoms dėl mokėjimo dokumentų pateikimo naudojantis informacine sistema „E. sąskaita“, atitinkamai taikomas tuo metu galiojantis teisinis reguliavimas.</w:t>
      </w:r>
      <w:r w:rsidR="00B726E5" w:rsidRPr="0053767C">
        <w:rPr>
          <w:rFonts w:ascii="Calibri" w:hAnsi="Calibri" w:cs="Calibri"/>
          <w:color w:val="000000"/>
        </w:rPr>
        <w:t>“</w:t>
      </w:r>
      <w:r w:rsidR="002768B1" w:rsidRPr="0053767C">
        <w:rPr>
          <w:rFonts w:ascii="Calibri" w:hAnsi="Calibri" w:cs="Calibri"/>
        </w:rPr>
        <w:t xml:space="preserve"> </w:t>
      </w:r>
      <w:r w:rsidR="00B81AE0" w:rsidRPr="0053767C">
        <w:rPr>
          <w:rFonts w:ascii="Calibri" w:hAnsi="Calibri" w:cs="Calibri"/>
        </w:rPr>
        <w:t>Atsižvelgiant</w:t>
      </w:r>
      <w:r w:rsidR="002768B1" w:rsidRPr="0053767C">
        <w:rPr>
          <w:rFonts w:ascii="Calibri" w:hAnsi="Calibri" w:cs="Calibri"/>
        </w:rPr>
        <w:t xml:space="preserve"> į tai, kad nuo 2024 m. rugpjūčio 30 d. „E. sąskaita“ nebepasiekiama</w:t>
      </w:r>
      <w:r w:rsidR="00456756" w:rsidRPr="0053767C">
        <w:rPr>
          <w:rFonts w:ascii="Calibri" w:hAnsi="Calibri" w:cs="Calibri"/>
        </w:rPr>
        <w:t xml:space="preserve"> (j</w:t>
      </w:r>
      <w:r w:rsidR="002768B1" w:rsidRPr="0053767C">
        <w:rPr>
          <w:rFonts w:ascii="Calibri" w:hAnsi="Calibri" w:cs="Calibri"/>
        </w:rPr>
        <w:t>ą pakeitė Sąskaitų administravimo bendrosios informacinės sistema (SABIS)</w:t>
      </w:r>
      <w:r w:rsidR="000318FA" w:rsidRPr="0053767C">
        <w:rPr>
          <w:rFonts w:ascii="Calibri" w:hAnsi="Calibri" w:cs="Calibri"/>
        </w:rPr>
        <w:t>),</w:t>
      </w:r>
      <w:r w:rsidR="002768B1" w:rsidRPr="0053767C">
        <w:rPr>
          <w:rFonts w:ascii="Calibri" w:hAnsi="Calibri" w:cs="Calibri"/>
        </w:rPr>
        <w:t xml:space="preserve"> rekomenduojama </w:t>
      </w:r>
      <w:r w:rsidR="00394838" w:rsidRPr="0053767C">
        <w:rPr>
          <w:rFonts w:ascii="Calibri" w:hAnsi="Calibri" w:cs="Calibri"/>
        </w:rPr>
        <w:t>pa</w:t>
      </w:r>
      <w:r w:rsidR="002768B1" w:rsidRPr="0053767C">
        <w:rPr>
          <w:rFonts w:ascii="Calibri" w:hAnsi="Calibri" w:cs="Calibri"/>
        </w:rPr>
        <w:t>tikslinti S</w:t>
      </w:r>
      <w:r w:rsidR="00F65ACD" w:rsidRPr="0053767C">
        <w:rPr>
          <w:rFonts w:ascii="Calibri" w:hAnsi="Calibri" w:cs="Calibri"/>
        </w:rPr>
        <w:t>BD</w:t>
      </w:r>
      <w:r w:rsidR="00485CBF" w:rsidRPr="0053767C">
        <w:rPr>
          <w:rFonts w:ascii="Calibri" w:hAnsi="Calibri" w:cs="Calibri"/>
        </w:rPr>
        <w:t xml:space="preserve"> </w:t>
      </w:r>
      <w:r w:rsidR="0009345A" w:rsidRPr="0053767C">
        <w:rPr>
          <w:rFonts w:ascii="Calibri" w:hAnsi="Calibri" w:cs="Calibri"/>
        </w:rPr>
        <w:t>2</w:t>
      </w:r>
      <w:r w:rsidR="002768B1" w:rsidRPr="0053767C">
        <w:rPr>
          <w:rFonts w:ascii="Calibri" w:hAnsi="Calibri" w:cs="Calibri"/>
        </w:rPr>
        <w:t>.</w:t>
      </w:r>
      <w:r w:rsidR="0009345A" w:rsidRPr="0053767C">
        <w:rPr>
          <w:rFonts w:ascii="Calibri" w:hAnsi="Calibri" w:cs="Calibri"/>
        </w:rPr>
        <w:t>1</w:t>
      </w:r>
      <w:r w:rsidR="002768B1" w:rsidRPr="0053767C">
        <w:rPr>
          <w:rFonts w:ascii="Calibri" w:hAnsi="Calibri" w:cs="Calibri"/>
        </w:rPr>
        <w:t>3 papunk</w:t>
      </w:r>
      <w:r w:rsidR="0009345A" w:rsidRPr="0053767C">
        <w:rPr>
          <w:rFonts w:ascii="Calibri" w:hAnsi="Calibri" w:cs="Calibri"/>
        </w:rPr>
        <w:t>tį</w:t>
      </w:r>
      <w:r w:rsidR="002768B1" w:rsidRPr="0053767C">
        <w:rPr>
          <w:rFonts w:ascii="Calibri" w:hAnsi="Calibri" w:cs="Calibri"/>
        </w:rPr>
        <w:t>.</w:t>
      </w:r>
    </w:p>
    <w:p w14:paraId="1FE3878F" w14:textId="2C62E604" w:rsidR="00EE1B58" w:rsidRPr="0053767C" w:rsidRDefault="00083B6E" w:rsidP="00FA29A0">
      <w:pPr>
        <w:pStyle w:val="ListParagraph"/>
        <w:numPr>
          <w:ilvl w:val="1"/>
          <w:numId w:val="5"/>
        </w:numPr>
        <w:tabs>
          <w:tab w:val="left" w:pos="567"/>
          <w:tab w:val="left" w:pos="851"/>
          <w:tab w:val="left" w:pos="1134"/>
          <w:tab w:val="left" w:pos="1276"/>
        </w:tabs>
        <w:spacing w:after="0" w:line="276" w:lineRule="auto"/>
        <w:ind w:left="0" w:firstLine="720"/>
        <w:rPr>
          <w:rFonts w:ascii="Calibri" w:hAnsi="Calibri" w:cs="Calibri"/>
        </w:rPr>
      </w:pPr>
      <w:r w:rsidRPr="0053767C">
        <w:rPr>
          <w:rFonts w:ascii="Calibri" w:hAnsi="Calibri" w:cs="Calibri"/>
        </w:rPr>
        <w:t>SBD 2.</w:t>
      </w:r>
      <w:r w:rsidR="00980B1B" w:rsidRPr="0053767C">
        <w:rPr>
          <w:rFonts w:ascii="Calibri" w:hAnsi="Calibri" w:cs="Calibri"/>
        </w:rPr>
        <w:t>6–2.10 papunkčiuose nustatyta tiesioginio atsiskaitymo su subtiekėjais galimybė ir tvarka. Atkreiptinas dėmesys, kad</w:t>
      </w:r>
      <w:r w:rsidR="0054288E" w:rsidRPr="0053767C">
        <w:rPr>
          <w:rFonts w:ascii="Calibri" w:hAnsi="Calibri" w:cs="Calibri"/>
        </w:rPr>
        <w:t xml:space="preserve"> VP</w:t>
      </w:r>
      <w:r w:rsidR="00980B1B" w:rsidRPr="0053767C">
        <w:rPr>
          <w:rFonts w:ascii="Calibri" w:hAnsi="Calibri" w:cs="Calibri"/>
        </w:rPr>
        <w:t xml:space="preserve">Į </w:t>
      </w:r>
      <w:r w:rsidR="00296815" w:rsidRPr="0053767C">
        <w:rPr>
          <w:rFonts w:ascii="Calibri" w:hAnsi="Calibri" w:cs="Calibri"/>
        </w:rPr>
        <w:t xml:space="preserve">88 </w:t>
      </w:r>
      <w:r w:rsidR="00980B1B" w:rsidRPr="0053767C">
        <w:rPr>
          <w:rFonts w:ascii="Calibri" w:hAnsi="Calibri" w:cs="Calibri"/>
        </w:rPr>
        <w:t xml:space="preserve">straipsnio 2 dalyje taip pat nustatyta perkančiosios </w:t>
      </w:r>
      <w:r w:rsidR="00980B1B" w:rsidRPr="0053767C">
        <w:rPr>
          <w:rFonts w:ascii="Calibri" w:hAnsi="Calibri" w:cs="Calibri"/>
        </w:rPr>
        <w:lastRenderedPageBreak/>
        <w:t xml:space="preserve">organizacijos pareiga ne vėliau kaip per 3 darbo dienas nuo informacijos apie pasirinktus subtiekėjus gavimo dienos raštu informuoti subtiekėją apie tiesioginio atsiskaitymo galimybę. </w:t>
      </w:r>
    </w:p>
    <w:p w14:paraId="227541C8" w14:textId="4B973680" w:rsidR="00854D7A" w:rsidRPr="0053767C" w:rsidRDefault="00980B1B" w:rsidP="00FA29A0">
      <w:pPr>
        <w:tabs>
          <w:tab w:val="left" w:pos="567"/>
          <w:tab w:val="left" w:pos="851"/>
          <w:tab w:val="left" w:pos="1276"/>
        </w:tabs>
        <w:spacing w:after="0" w:line="276" w:lineRule="auto"/>
        <w:ind w:firstLine="709"/>
        <w:rPr>
          <w:rFonts w:ascii="Calibri" w:hAnsi="Calibri" w:cs="Calibri"/>
        </w:rPr>
      </w:pPr>
      <w:r w:rsidRPr="0053767C">
        <w:rPr>
          <w:rFonts w:ascii="Calibri" w:hAnsi="Calibri" w:cs="Calibri"/>
        </w:rPr>
        <w:t xml:space="preserve">Atsižvelgiant į tai, Tarnyba rekomenduoja peržiūrėti ir patikslinti </w:t>
      </w:r>
      <w:r w:rsidR="00434D2E" w:rsidRPr="0053767C">
        <w:rPr>
          <w:rFonts w:ascii="Calibri" w:hAnsi="Calibri" w:cs="Calibri"/>
        </w:rPr>
        <w:t>SBD</w:t>
      </w:r>
      <w:r w:rsidRPr="0053767C">
        <w:rPr>
          <w:rFonts w:ascii="Calibri" w:hAnsi="Calibri" w:cs="Calibri"/>
        </w:rPr>
        <w:t xml:space="preserve"> nustatytą tiesioginio atsiskaitymo su subtiekėjais tvarką, kad ji visa apimtimi atitiktų Įstatymo </w:t>
      </w:r>
      <w:r w:rsidR="005C1BD2" w:rsidRPr="0053767C">
        <w:rPr>
          <w:rFonts w:ascii="Calibri" w:hAnsi="Calibri" w:cs="Calibri"/>
        </w:rPr>
        <w:t>88</w:t>
      </w:r>
      <w:r w:rsidRPr="0053767C">
        <w:rPr>
          <w:rFonts w:ascii="Calibri" w:hAnsi="Calibri" w:cs="Calibri"/>
        </w:rPr>
        <w:t xml:space="preserve"> straipsnio 2 dalyje nustatytą teisinį reglamentavimą.</w:t>
      </w:r>
    </w:p>
    <w:p w14:paraId="54620407" w14:textId="7EF5E49E" w:rsidR="00293A64" w:rsidRPr="0053767C" w:rsidRDefault="0073127A" w:rsidP="00FA29A0">
      <w:pPr>
        <w:pStyle w:val="ListParagraph"/>
        <w:numPr>
          <w:ilvl w:val="1"/>
          <w:numId w:val="5"/>
        </w:numPr>
        <w:tabs>
          <w:tab w:val="left" w:pos="567"/>
          <w:tab w:val="left" w:pos="851"/>
          <w:tab w:val="left" w:pos="1276"/>
        </w:tabs>
        <w:spacing w:after="0" w:line="276" w:lineRule="auto"/>
        <w:ind w:left="0" w:firstLine="720"/>
        <w:rPr>
          <w:rFonts w:ascii="Calibri" w:hAnsi="Calibri" w:cs="Calibri"/>
        </w:rPr>
      </w:pPr>
      <w:r w:rsidRPr="0053767C">
        <w:rPr>
          <w:rFonts w:ascii="Calibri" w:hAnsi="Calibri" w:cs="Calibri"/>
        </w:rPr>
        <w:t>S</w:t>
      </w:r>
      <w:r w:rsidR="001A0328" w:rsidRPr="0053767C">
        <w:rPr>
          <w:rFonts w:ascii="Calibri" w:hAnsi="Calibri" w:cs="Calibri"/>
        </w:rPr>
        <w:t>BD</w:t>
      </w:r>
      <w:r w:rsidR="00457AD6" w:rsidRPr="0053767C">
        <w:rPr>
          <w:rFonts w:ascii="Calibri" w:hAnsi="Calibri" w:cs="Calibri"/>
        </w:rPr>
        <w:t xml:space="preserve"> 9.2 papunktyje nurodyta, kad Pirkėjas turi teisę (atitinkamai įspėjęs tiekėją) vienašališkai nutraukti Sutartį dėl esminio Sutarties pažeidimo. Vienu iš esminiu Sutarties pažeidimu būtų laikoma, jeigu Sutarties galiojimo laikotarpiu </w:t>
      </w:r>
      <w:r w:rsidR="005C7890" w:rsidRPr="0053767C">
        <w:rPr>
          <w:rFonts w:ascii="Calibri" w:hAnsi="Calibri" w:cs="Calibri"/>
        </w:rPr>
        <w:t>Pardavėjas</w:t>
      </w:r>
      <w:r w:rsidR="00457AD6" w:rsidRPr="0053767C">
        <w:rPr>
          <w:rFonts w:ascii="Calibri" w:hAnsi="Calibri" w:cs="Calibri"/>
        </w:rPr>
        <w:t xml:space="preserve"> yra įtraukiamas į Nepatikimų tiekėjų ar Melagingą informaciją pateikusių tiekėjų sąrašus</w:t>
      </w:r>
      <w:r w:rsidR="005C2204" w:rsidRPr="0053767C">
        <w:rPr>
          <w:rFonts w:ascii="Calibri" w:hAnsi="Calibri" w:cs="Calibri"/>
        </w:rPr>
        <w:t xml:space="preserve"> (</w:t>
      </w:r>
      <w:r w:rsidR="005C2204" w:rsidRPr="0053767C">
        <w:rPr>
          <w:rFonts w:ascii="Calibri" w:hAnsi="Calibri" w:cs="Calibri"/>
          <w:color w:val="000000"/>
        </w:rPr>
        <w:t>9.2.8</w:t>
      </w:r>
      <w:r w:rsidR="00E941CF" w:rsidRPr="0053767C">
        <w:rPr>
          <w:rFonts w:ascii="Calibri" w:hAnsi="Calibri" w:cs="Calibri"/>
          <w:color w:val="000000"/>
        </w:rPr>
        <w:t xml:space="preserve"> p</w:t>
      </w:r>
      <w:r w:rsidR="005C1BD2" w:rsidRPr="0053767C">
        <w:rPr>
          <w:rFonts w:ascii="Calibri" w:hAnsi="Calibri" w:cs="Calibri"/>
          <w:color w:val="000000"/>
        </w:rPr>
        <w:t>apunktis</w:t>
      </w:r>
      <w:r w:rsidR="008D6529" w:rsidRPr="0053767C">
        <w:rPr>
          <w:rFonts w:ascii="Calibri" w:hAnsi="Calibri" w:cs="Calibri"/>
          <w:color w:val="000000"/>
        </w:rPr>
        <w:t>)</w:t>
      </w:r>
      <w:r w:rsidR="00D16EEE" w:rsidRPr="0053767C">
        <w:rPr>
          <w:rFonts w:ascii="Calibri" w:hAnsi="Calibri" w:cs="Calibri"/>
          <w:color w:val="000000"/>
        </w:rPr>
        <w:t>.</w:t>
      </w:r>
    </w:p>
    <w:p w14:paraId="52803EE7" w14:textId="364D34FE" w:rsidR="00457AD6" w:rsidRPr="0053767C" w:rsidRDefault="00457AD6" w:rsidP="00FA29A0">
      <w:pPr>
        <w:tabs>
          <w:tab w:val="left" w:pos="567"/>
          <w:tab w:val="left" w:pos="1276"/>
        </w:tabs>
        <w:spacing w:after="0" w:line="276" w:lineRule="auto"/>
        <w:ind w:firstLine="720"/>
        <w:rPr>
          <w:rFonts w:ascii="Calibri" w:hAnsi="Calibri" w:cs="Calibri"/>
        </w:rPr>
      </w:pPr>
      <w:r w:rsidRPr="0053767C">
        <w:rPr>
          <w:rFonts w:ascii="Calibri" w:hAnsi="Calibri" w:cs="Calibri"/>
        </w:rPr>
        <w:t>Atkreiptinas dėmesys, kad</w:t>
      </w:r>
      <w:r w:rsidRPr="0053767C" w:rsidDel="00EE73C7">
        <w:rPr>
          <w:rFonts w:ascii="Calibri" w:hAnsi="Calibri" w:cs="Calibri"/>
        </w:rPr>
        <w:t xml:space="preserve"> Įstatymo </w:t>
      </w:r>
      <w:r w:rsidR="0018542A" w:rsidRPr="0053767C">
        <w:rPr>
          <w:rFonts w:ascii="Calibri" w:hAnsi="Calibri" w:cs="Calibri"/>
        </w:rPr>
        <w:t xml:space="preserve">91 </w:t>
      </w:r>
      <w:r w:rsidRPr="0053767C" w:rsidDel="00EE73C7">
        <w:rPr>
          <w:rFonts w:ascii="Calibri" w:hAnsi="Calibri" w:cs="Calibri"/>
        </w:rPr>
        <w:t>straipsnio 4 dalyje nurod</w:t>
      </w:r>
      <w:r w:rsidRPr="0053767C">
        <w:rPr>
          <w:rFonts w:ascii="Calibri" w:hAnsi="Calibri" w:cs="Calibri"/>
        </w:rPr>
        <w:t>yta</w:t>
      </w:r>
      <w:r w:rsidRPr="0053767C" w:rsidDel="009B55E6">
        <w:rPr>
          <w:rFonts w:ascii="Calibri" w:hAnsi="Calibri" w:cs="Calibri"/>
        </w:rPr>
        <w:t xml:space="preserve">: </w:t>
      </w:r>
      <w:r w:rsidRPr="0053767C" w:rsidDel="00EE73C7">
        <w:rPr>
          <w:rFonts w:ascii="Calibri" w:hAnsi="Calibri" w:cs="Calibri"/>
        </w:rPr>
        <w:t xml:space="preserve">„Šiame straipsnyje </w:t>
      </w:r>
      <w:r w:rsidRPr="0053767C" w:rsidDel="007A3BDC">
        <w:rPr>
          <w:rFonts w:ascii="Calibri" w:hAnsi="Calibri" w:cs="Calibri"/>
        </w:rPr>
        <w:t xml:space="preserve">nurodytos </w:t>
      </w:r>
      <w:r w:rsidR="00EE2ABF" w:rsidRPr="0053767C">
        <w:rPr>
          <w:rFonts w:ascii="Calibri" w:hAnsi="Calibri" w:cs="Calibri"/>
        </w:rPr>
        <w:t xml:space="preserve">informacijos </w:t>
      </w:r>
      <w:r w:rsidRPr="0053767C">
        <w:rPr>
          <w:rFonts w:ascii="Calibri" w:hAnsi="Calibri" w:cs="Calibri"/>
        </w:rPr>
        <w:t xml:space="preserve">paskelbimo tikslas – informuoti perkančiąsias organizacijas, perkančiuosius subjektus ar suteikiančiąsias institucijas apie pirkimo sutarties neįvykdžiusius ar netinkamai ją įvykdžiusius tiekėjus.“ Tiekėjo įtraukimas į tam tikrą sąrašą, pvz., Nepatikimų tiekėjų sąrašą, savaime dar nereiškia automatinio pasiūlymo atmetimo ar sutarties nutraukimo. Perkančioji organizacija turi įvertinti tiekėjo padarytą esminį sutarties pažeidimą bei jo galimą įtaką sutarties vykdymui, ar tiekėjo pašalinimas iš pirkimo procedūros proporcingas vertinamam tiekėjo elgesiui. Pažymėtina, kad Pirkimo vykdytojas nėra automatiškai saistomas kito pirkimo vykdytojo per ankstesnį viešąjį pirkimą atlikto vertinimo bei priimto sprendimo (žr. ESTT sprendimą byloje Nr. C 267/18 </w:t>
      </w:r>
      <w:proofErr w:type="spellStart"/>
      <w:r w:rsidRPr="0053767C">
        <w:rPr>
          <w:rFonts w:ascii="Calibri" w:hAnsi="Calibri" w:cs="Calibri"/>
        </w:rPr>
        <w:t>Compania</w:t>
      </w:r>
      <w:proofErr w:type="spellEnd"/>
      <w:r w:rsidRPr="0053767C">
        <w:rPr>
          <w:rFonts w:ascii="Calibri" w:hAnsi="Calibri" w:cs="Calibri"/>
        </w:rPr>
        <w:t xml:space="preserve"> </w:t>
      </w:r>
      <w:proofErr w:type="spellStart"/>
      <w:r w:rsidRPr="0053767C">
        <w:rPr>
          <w:rFonts w:ascii="Calibri" w:hAnsi="Calibri" w:cs="Calibri"/>
        </w:rPr>
        <w:t>Naţională</w:t>
      </w:r>
      <w:proofErr w:type="spellEnd"/>
      <w:r w:rsidRPr="0053767C">
        <w:rPr>
          <w:rFonts w:ascii="Calibri" w:hAnsi="Calibri" w:cs="Calibri"/>
        </w:rPr>
        <w:t xml:space="preserve"> de </w:t>
      </w:r>
      <w:proofErr w:type="spellStart"/>
      <w:r w:rsidRPr="0053767C">
        <w:rPr>
          <w:rFonts w:ascii="Calibri" w:hAnsi="Calibri" w:cs="Calibri"/>
        </w:rPr>
        <w:t>Administrare</w:t>
      </w:r>
      <w:proofErr w:type="spellEnd"/>
      <w:r w:rsidRPr="0053767C">
        <w:rPr>
          <w:rFonts w:ascii="Calibri" w:hAnsi="Calibri" w:cs="Calibri"/>
        </w:rPr>
        <w:t xml:space="preserve"> a </w:t>
      </w:r>
      <w:proofErr w:type="spellStart"/>
      <w:r w:rsidRPr="0053767C">
        <w:rPr>
          <w:rFonts w:ascii="Calibri" w:hAnsi="Calibri" w:cs="Calibri"/>
        </w:rPr>
        <w:t>Infrastructurii</w:t>
      </w:r>
      <w:proofErr w:type="spellEnd"/>
      <w:r w:rsidRPr="0053767C">
        <w:rPr>
          <w:rFonts w:ascii="Calibri" w:hAnsi="Calibri" w:cs="Calibri"/>
        </w:rPr>
        <w:t xml:space="preserve"> </w:t>
      </w:r>
      <w:proofErr w:type="spellStart"/>
      <w:r w:rsidRPr="0053767C">
        <w:rPr>
          <w:rFonts w:ascii="Calibri" w:hAnsi="Calibri" w:cs="Calibri"/>
        </w:rPr>
        <w:t>Rutiere</w:t>
      </w:r>
      <w:proofErr w:type="spellEnd"/>
      <w:r w:rsidRPr="0053767C">
        <w:rPr>
          <w:rFonts w:ascii="Calibri" w:hAnsi="Calibri" w:cs="Calibri"/>
        </w:rPr>
        <w:t xml:space="preserve"> SA), o kiekvienu atveju sprendimus turi priimti savarankiškai. Pirkimo vykdytojui – ir tik jam – yra Įstatymu suteikti įgaliojimai įvertinti kiekvieno dalyvio sąžiningumą ir patikimumą ir, atsižvelgiant į proporcingumo principą, nuspręsti, ar tiekėjas turi būti pašalintas iš viešojo pirkimo procedūros. Taigi, tiekėjo įtraukimas į Nepatikimų tiekėjų sąrašą, buvimas jame, teismo patvirtinta taikos sutartis iš jo išbraukiant tiekėją yra tik informacija pirkimo vykdytojams apie pirkimo sutarties neįvykdžiusius ar netinkamai ją įvykdžiusius tiekėjus. </w:t>
      </w:r>
    </w:p>
    <w:p w14:paraId="16C7B9E4" w14:textId="38783745" w:rsidR="002416C1" w:rsidRPr="0053767C" w:rsidRDefault="00457AD6" w:rsidP="00FA29A0">
      <w:pPr>
        <w:tabs>
          <w:tab w:val="left" w:pos="567"/>
          <w:tab w:val="left" w:pos="1276"/>
        </w:tabs>
        <w:spacing w:after="0" w:line="276" w:lineRule="auto"/>
        <w:ind w:firstLine="720"/>
        <w:rPr>
          <w:rFonts w:ascii="Calibri" w:hAnsi="Calibri" w:cs="Calibri"/>
        </w:rPr>
      </w:pPr>
      <w:r w:rsidRPr="0053767C">
        <w:rPr>
          <w:rFonts w:ascii="Calibri" w:hAnsi="Calibri" w:cs="Calibri"/>
        </w:rPr>
        <w:t>Apibendrinant tai, kas išdėstyta, Tarnyba rekomenduoja pakartotinai įvertinti, ar tiekėjo įtraukimas į Nepatikimų tiekėjų ar Melagingą informaciją pateikusių tiekėjų sąrašus turi būti laikomas esminiu vykdomos Sutarties pažeidimu ir sąlyga nutraukti dėl to Sutartį yra proporcinga.</w:t>
      </w:r>
    </w:p>
    <w:p w14:paraId="72504F89" w14:textId="12D4B6F8" w:rsidR="00EF15DA" w:rsidRPr="0053767C" w:rsidRDefault="00EF15DA" w:rsidP="00EF15DA">
      <w:pPr>
        <w:pStyle w:val="ListParagraph"/>
        <w:numPr>
          <w:ilvl w:val="1"/>
          <w:numId w:val="5"/>
        </w:numPr>
        <w:tabs>
          <w:tab w:val="left" w:pos="567"/>
          <w:tab w:val="left" w:pos="851"/>
          <w:tab w:val="left" w:pos="1276"/>
        </w:tabs>
        <w:spacing w:after="0" w:line="276" w:lineRule="auto"/>
        <w:ind w:left="0" w:firstLine="720"/>
        <w:rPr>
          <w:rFonts w:ascii="Calibri" w:hAnsi="Calibri" w:cs="Calibri"/>
        </w:rPr>
      </w:pPr>
      <w:r w:rsidRPr="0053767C">
        <w:rPr>
          <w:rFonts w:ascii="Calibri" w:hAnsi="Calibri" w:cs="Calibri"/>
        </w:rPr>
        <w:t xml:space="preserve">Vadovaujantis Įstatymo 87 straipsnio 1 dalimi pirkimo sutartys sudaromos taikant Tarnybos patvirtintas tipines pirkimo sutarčių sąlygas, išskyrus atvejus, kai šios sąlygos: 1) nėra taikytinos perkamam objektui arba 2) nėra pritaikomos dėl perkamo objekto ypatumų ir perkančioji organizacija pagrindžia savo sprendimą netaikyti tipinių pirkimo sutarčių sąlygų. Pagrindimas nurodomas Įstatymo 96 straipsnio 2 dalies 1 punkte nurodytoje ataskaitoje. </w:t>
      </w:r>
    </w:p>
    <w:p w14:paraId="0E082BB1" w14:textId="77777777" w:rsidR="00EF15DA" w:rsidRPr="0053767C" w:rsidRDefault="00EF15DA" w:rsidP="00EF15DA">
      <w:pPr>
        <w:pStyle w:val="ListParagraph"/>
        <w:tabs>
          <w:tab w:val="left" w:pos="567"/>
          <w:tab w:val="left" w:pos="851"/>
          <w:tab w:val="left" w:pos="1276"/>
        </w:tabs>
        <w:spacing w:after="0" w:line="276" w:lineRule="auto"/>
        <w:ind w:left="0" w:firstLine="720"/>
        <w:rPr>
          <w:rFonts w:ascii="Calibri" w:hAnsi="Calibri" w:cs="Calibri"/>
        </w:rPr>
      </w:pPr>
      <w:r w:rsidRPr="0053767C">
        <w:rPr>
          <w:rFonts w:ascii="Calibri" w:hAnsi="Calibri" w:cs="Calibri"/>
        </w:rPr>
        <w:t xml:space="preserve">Pirkimo sąlygų 9 priede pateiktas „Prekių viešojo pirkimo-pardavimo sutarties projektas“ parengtas netaikant Tarnybos direktoriaus 2024 m. vasario 8 d. įsakymu Nr. 1S-19 patvirtintų Prekių viešojo pirkimo–pardavimo sutarties tipinių sąlygų (toliau – Sutarties tipinės sąlygos). </w:t>
      </w:r>
    </w:p>
    <w:p w14:paraId="5AC0E665" w14:textId="1D97039D" w:rsidR="00EF1FC6" w:rsidRPr="0053767C" w:rsidRDefault="00EF15DA" w:rsidP="00FA29A0">
      <w:pPr>
        <w:spacing w:after="0" w:line="276" w:lineRule="auto"/>
        <w:rPr>
          <w:rFonts w:ascii="Calibri" w:hAnsi="Calibri" w:cs="Calibri"/>
        </w:rPr>
      </w:pPr>
      <w:r w:rsidRPr="0053767C">
        <w:rPr>
          <w:rFonts w:ascii="Calibri" w:hAnsi="Calibri" w:cs="Calibri"/>
        </w:rPr>
        <w:t>Atsižvelgiant į tai, Tarnyba rekomenduoja ateityje vykdomuose pirkimuose naudoti Sutarties tipines sąlygas.</w:t>
      </w:r>
    </w:p>
    <w:p w14:paraId="53535A14" w14:textId="77777777" w:rsidR="00610E56" w:rsidRPr="0053767C" w:rsidRDefault="00610E56" w:rsidP="00FA29A0">
      <w:pPr>
        <w:spacing w:after="0" w:line="276" w:lineRule="auto"/>
        <w:rPr>
          <w:rFonts w:ascii="Calibri" w:hAnsi="Calibri" w:cs="Calibri"/>
        </w:rPr>
      </w:pPr>
    </w:p>
    <w:p w14:paraId="667CB94F" w14:textId="77777777" w:rsidR="008669EF" w:rsidRPr="0053767C" w:rsidRDefault="008669EF" w:rsidP="00FA29A0">
      <w:pPr>
        <w:pStyle w:val="ListParagraph"/>
        <w:numPr>
          <w:ilvl w:val="0"/>
          <w:numId w:val="10"/>
        </w:numPr>
        <w:tabs>
          <w:tab w:val="left" w:pos="426"/>
          <w:tab w:val="left" w:pos="1134"/>
        </w:tabs>
        <w:spacing w:after="0" w:line="276" w:lineRule="auto"/>
        <w:ind w:left="0" w:firstLine="720"/>
        <w:rPr>
          <w:rFonts w:ascii="Calibri" w:hAnsi="Calibri" w:cs="Calibri"/>
        </w:rPr>
      </w:pPr>
      <w:r w:rsidRPr="0053767C">
        <w:rPr>
          <w:rFonts w:ascii="Calibri" w:eastAsia="Aptos" w:hAnsi="Calibri" w:cs="Calibri"/>
        </w:rPr>
        <w:t>Dėl techninės specifikacijos</w:t>
      </w:r>
    </w:p>
    <w:p w14:paraId="59DE089A" w14:textId="77777777" w:rsidR="008669EF" w:rsidRPr="0053767C" w:rsidRDefault="008669EF" w:rsidP="00FA29A0">
      <w:pPr>
        <w:spacing w:after="0" w:line="276" w:lineRule="auto"/>
        <w:ind w:firstLine="720"/>
        <w:rPr>
          <w:rFonts w:ascii="Calibri" w:hAnsi="Calibri" w:cs="Calibri"/>
        </w:rPr>
      </w:pPr>
    </w:p>
    <w:p w14:paraId="35FCF448" w14:textId="77777777" w:rsidR="008669EF" w:rsidRPr="0053767C" w:rsidRDefault="008669EF" w:rsidP="00FA29A0">
      <w:pPr>
        <w:spacing w:after="0" w:line="276" w:lineRule="auto"/>
        <w:ind w:firstLine="720"/>
        <w:rPr>
          <w:rFonts w:ascii="Calibri" w:eastAsia="Aptos" w:hAnsi="Calibri" w:cs="Calibri"/>
          <w:kern w:val="0"/>
        </w:rPr>
      </w:pPr>
      <w:r w:rsidRPr="0053767C">
        <w:rPr>
          <w:rFonts w:ascii="Calibri" w:eastAsia="Aptos" w:hAnsi="Calibri" w:cs="Calibri"/>
          <w:kern w:val="0"/>
        </w:rPr>
        <w:t xml:space="preserve">Primename, jog vadovaujantis Įstatymo 37 straipsnio 3 dalimi techninė specifikacija turi užtikrinti konkurenciją ir nediskriminuoti tiekėjų. Pirkimo vykdytojo nustatyti aukšti arba itin </w:t>
      </w:r>
      <w:r w:rsidRPr="0053767C">
        <w:rPr>
          <w:rFonts w:ascii="Calibri" w:eastAsia="Aptos" w:hAnsi="Calibri" w:cs="Calibri"/>
          <w:kern w:val="0"/>
        </w:rPr>
        <w:lastRenderedPageBreak/>
        <w:t xml:space="preserve">specifiniai reikalavimai (pavyzdžiui, svoriui, matmenims, medžiagiškumui ir pan.) pateisinami tik tada, jeigu, atsižvelgiant į pirkimo dokumentus, šie reikalavimai neišvengiamai kyla iš viešojo pirkimo sutarties dalyko ir pirkimo vykdytojas turi patikimą ir įtikinamą tokių reikalavimų nustatymo pagrindimą. </w:t>
      </w:r>
    </w:p>
    <w:p w14:paraId="44343D0E" w14:textId="01DF1B5E" w:rsidR="008669EF" w:rsidRPr="0053767C" w:rsidRDefault="008669EF" w:rsidP="00FA29A0">
      <w:pPr>
        <w:pStyle w:val="CommentText2"/>
        <w:spacing w:line="276" w:lineRule="auto"/>
        <w:rPr>
          <w:rFonts w:ascii="Calibri" w:eastAsia="Aptos" w:hAnsi="Calibri" w:cs="Calibri"/>
          <w:sz w:val="24"/>
          <w:szCs w:val="24"/>
        </w:rPr>
      </w:pPr>
      <w:r w:rsidRPr="0053767C">
        <w:rPr>
          <w:rFonts w:ascii="Calibri" w:hAnsi="Calibri" w:cs="Calibri"/>
          <w:sz w:val="24"/>
          <w:szCs w:val="24"/>
        </w:rPr>
        <w:t xml:space="preserve">Tarnyba prašė Perkančiosios organizacijos (2026 m. rugsėjo 11 d. el. laiškas) nurodyti  </w:t>
      </w:r>
      <w:r w:rsidRPr="0053767C">
        <w:rPr>
          <w:rStyle w:val="cf01"/>
          <w:rFonts w:ascii="Calibri" w:hAnsi="Calibri" w:cs="Calibri"/>
          <w:sz w:val="24"/>
          <w:szCs w:val="24"/>
        </w:rPr>
        <w:t xml:space="preserve">bent kelis gamintojus ir jų siūlomus transporto priemonių modelius, kurie visiškai atitinka techninės specifikacijos reikalavimų visumą, taip pat nurodyti kurie tiekėjų siūlomi konkretūs modeliai atitinka visus (dalį) kokybės kriterijus. Perkančioji organizacija nurodė kelis skirtingus krautuvų modelius ir pateikė šių prekių pardavėjų </w:t>
      </w:r>
      <w:r w:rsidR="00EF3725" w:rsidRPr="0053767C">
        <w:rPr>
          <w:rStyle w:val="cf01"/>
          <w:rFonts w:ascii="Calibri" w:hAnsi="Calibri" w:cs="Calibri"/>
          <w:sz w:val="24"/>
          <w:szCs w:val="24"/>
        </w:rPr>
        <w:t xml:space="preserve">svetainių </w:t>
      </w:r>
      <w:r w:rsidRPr="0053767C">
        <w:rPr>
          <w:rStyle w:val="cf01"/>
          <w:rFonts w:ascii="Calibri" w:hAnsi="Calibri" w:cs="Calibri"/>
          <w:sz w:val="24"/>
          <w:szCs w:val="24"/>
        </w:rPr>
        <w:t>internetines nuorodas, kuriose pateikiami šių modelių aprašymai ir techniniai duomenys. Atsižvelgiant į tai, kad šiose nuorodose pateikiama tik dalis krautuvų techninių duomenų, nėra galimybės įsitikinti, kad šie modeliai visiškai atitinka techninės specifikacijos reikalavimų visumą</w:t>
      </w:r>
      <w:r w:rsidRPr="0053767C" w:rsidDel="00443360">
        <w:rPr>
          <w:rStyle w:val="cf01"/>
          <w:rFonts w:ascii="Calibri" w:hAnsi="Calibri" w:cs="Calibri"/>
          <w:sz w:val="24"/>
          <w:szCs w:val="24"/>
        </w:rPr>
        <w:t xml:space="preserve">, </w:t>
      </w:r>
      <w:r w:rsidRPr="0053767C">
        <w:rPr>
          <w:rFonts w:ascii="Calibri" w:eastAsia="Aptos" w:hAnsi="Calibri" w:cs="Calibri"/>
          <w:sz w:val="24"/>
          <w:szCs w:val="24"/>
        </w:rPr>
        <w:t>Tarnyba informuoja, kad atliks šio Pirkimo procedūrų stebėseną</w:t>
      </w:r>
      <w:r w:rsidRPr="0053767C">
        <w:rPr>
          <w:rFonts w:ascii="Calibri" w:hAnsi="Calibri" w:cs="Calibri"/>
          <w:sz w:val="24"/>
          <w:szCs w:val="24"/>
        </w:rPr>
        <w:t xml:space="preserve"> </w:t>
      </w:r>
      <w:r w:rsidRPr="0053767C">
        <w:rPr>
          <w:rFonts w:ascii="Calibri" w:eastAsia="Aptos" w:hAnsi="Calibri" w:cs="Calibri"/>
          <w:sz w:val="24"/>
          <w:szCs w:val="24"/>
        </w:rPr>
        <w:t>iki susipažinimo su pasiūlymais ir pasiūlymų vertinimo ir laimėtojo nustatymo pabaigos. Tarnyba prašo:</w:t>
      </w:r>
    </w:p>
    <w:p w14:paraId="23172631" w14:textId="039B7555" w:rsidR="008669EF" w:rsidRPr="0053767C" w:rsidRDefault="00F66F81" w:rsidP="00FA29A0">
      <w:pPr>
        <w:spacing w:after="0" w:line="276" w:lineRule="auto"/>
        <w:ind w:firstLine="709"/>
        <w:rPr>
          <w:rFonts w:ascii="Calibri" w:eastAsia="Aptos" w:hAnsi="Calibri" w:cs="Calibri"/>
          <w:kern w:val="0"/>
        </w:rPr>
      </w:pPr>
      <w:r w:rsidRPr="0053767C">
        <w:rPr>
          <w:rFonts w:ascii="Calibri" w:eastAsia="Aptos" w:hAnsi="Calibri" w:cs="Calibri"/>
          <w:kern w:val="0"/>
        </w:rPr>
        <w:t>-</w:t>
      </w:r>
      <w:r w:rsidR="008669EF" w:rsidRPr="0053767C">
        <w:rPr>
          <w:rFonts w:ascii="Calibri" w:eastAsia="Aptos" w:hAnsi="Calibri" w:cs="Calibri"/>
          <w:kern w:val="0"/>
        </w:rPr>
        <w:t xml:space="preserve"> susipažinus su pasiūlymais, pateikti informaciją apie gautus pasiūlymus, nurodant tiekėjus, gamintojus ir jų siūlomus modelius bei informaciją apie pasiūlymų kainas;</w:t>
      </w:r>
    </w:p>
    <w:p w14:paraId="4A20F30D" w14:textId="08971F37" w:rsidR="008669EF" w:rsidRPr="0053767C" w:rsidRDefault="00F66F81" w:rsidP="00FA29A0">
      <w:pPr>
        <w:spacing w:after="0" w:line="276" w:lineRule="auto"/>
        <w:ind w:firstLine="709"/>
        <w:rPr>
          <w:rFonts w:ascii="Calibri" w:eastAsia="Aptos" w:hAnsi="Calibri" w:cs="Calibri"/>
          <w:kern w:val="0"/>
        </w:rPr>
      </w:pPr>
      <w:r w:rsidRPr="0053767C">
        <w:rPr>
          <w:rFonts w:ascii="Calibri" w:eastAsia="Aptos" w:hAnsi="Calibri" w:cs="Calibri"/>
          <w:kern w:val="0"/>
        </w:rPr>
        <w:t>-</w:t>
      </w:r>
      <w:r w:rsidR="008669EF" w:rsidRPr="0053767C">
        <w:rPr>
          <w:rFonts w:ascii="Calibri" w:eastAsia="Aptos" w:hAnsi="Calibri" w:cs="Calibri"/>
          <w:kern w:val="0"/>
        </w:rPr>
        <w:t xml:space="preserve"> įvertinus gautus pasiūlymus, pateikti informaciją apie nustatytą laimėtoją nurodant Pirkimą laimėjusį tiekėją ir jo pasiūlytą prekę (gamintoją, modelį ir kainą);</w:t>
      </w:r>
    </w:p>
    <w:p w14:paraId="6D191DF9" w14:textId="28952699" w:rsidR="008669EF" w:rsidRPr="0053767C" w:rsidRDefault="00F66F81" w:rsidP="00FA29A0">
      <w:pPr>
        <w:spacing w:after="0" w:line="276" w:lineRule="auto"/>
        <w:ind w:firstLine="709"/>
        <w:rPr>
          <w:rFonts w:ascii="Calibri" w:eastAsia="Aptos" w:hAnsi="Calibri" w:cs="Calibri"/>
          <w:kern w:val="0"/>
        </w:rPr>
      </w:pPr>
      <w:r w:rsidRPr="0053767C">
        <w:rPr>
          <w:rFonts w:ascii="Calibri" w:eastAsia="Aptos" w:hAnsi="Calibri" w:cs="Calibri"/>
          <w:kern w:val="0"/>
        </w:rPr>
        <w:t>-</w:t>
      </w:r>
      <w:r w:rsidR="008669EF" w:rsidRPr="0053767C">
        <w:rPr>
          <w:rFonts w:ascii="Calibri" w:eastAsia="Aptos" w:hAnsi="Calibri" w:cs="Calibri"/>
          <w:kern w:val="0"/>
        </w:rPr>
        <w:t xml:space="preserve"> pateikti informaciją apie Pirkimo procedūrų pabaigą, jei nebus gauta pasiūlymų, visi pasiūlymai bus atmesti arba Perkančioji organizacija priims sprendimą nutraukti Pirkimo procedūras.</w:t>
      </w:r>
    </w:p>
    <w:p w14:paraId="7344F52F" w14:textId="0B858B8A" w:rsidR="0038176A" w:rsidRPr="0053767C" w:rsidRDefault="0038176A" w:rsidP="00FA29A0">
      <w:pPr>
        <w:spacing w:after="0" w:line="276" w:lineRule="auto"/>
        <w:rPr>
          <w:rFonts w:ascii="Calibri" w:hAnsi="Calibri" w:cs="Calibri"/>
        </w:rPr>
      </w:pPr>
    </w:p>
    <w:p w14:paraId="5D87E196" w14:textId="4680D4C6" w:rsidR="004F4EC2" w:rsidRPr="00383FFA" w:rsidRDefault="004F4EC2" w:rsidP="00FA29A0">
      <w:pPr>
        <w:tabs>
          <w:tab w:val="left" w:pos="1276"/>
        </w:tabs>
        <w:spacing w:after="0" w:line="276" w:lineRule="auto"/>
        <w:ind w:firstLine="720"/>
        <w:rPr>
          <w:rFonts w:ascii="Calibri" w:eastAsia="Aptos" w:hAnsi="Calibri" w:cs="Calibri"/>
          <w:kern w:val="0"/>
        </w:rPr>
      </w:pPr>
      <w:r w:rsidRPr="0053767C">
        <w:rPr>
          <w:rFonts w:ascii="Calibri" w:eastAsia="Aptos" w:hAnsi="Calibri" w:cs="Calibri"/>
          <w:kern w:val="0"/>
        </w:rPr>
        <w:t>Atsižvelgdama į tai, kas nurodyta, Tarnyba rekomenduoja patikslinti Pirkimo dokumentus pagal Rekomendacijoje pateiktas pastabas. Primename, kad Perkančioji organizacija, patikslinusi Pirkimo dokumentus, turi visus pakeitimus paskelbti viešai Centrinėje viešųjų pirkimų informacinėje sistemoje (CVP IS) ir pratęsti pasiūlymų pateikimo terminą.</w:t>
      </w:r>
    </w:p>
    <w:sectPr w:rsidR="004F4EC2" w:rsidRPr="00383FFA" w:rsidSect="006D40B1">
      <w:headerReference w:type="default" r:id="rId13"/>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5D645" w14:textId="77777777" w:rsidR="003D6438" w:rsidRPr="0053767C" w:rsidRDefault="003D6438" w:rsidP="00AA47B6">
      <w:pPr>
        <w:spacing w:after="0" w:line="240" w:lineRule="auto"/>
      </w:pPr>
      <w:r w:rsidRPr="0053767C">
        <w:separator/>
      </w:r>
    </w:p>
  </w:endnote>
  <w:endnote w:type="continuationSeparator" w:id="0">
    <w:p w14:paraId="39C6DF6B" w14:textId="77777777" w:rsidR="003D6438" w:rsidRPr="0053767C" w:rsidRDefault="003D6438" w:rsidP="00AA47B6">
      <w:pPr>
        <w:spacing w:after="0" w:line="240" w:lineRule="auto"/>
      </w:pPr>
      <w:r w:rsidRPr="005376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75749" w14:textId="77777777" w:rsidR="003D6438" w:rsidRPr="0053767C" w:rsidRDefault="003D6438" w:rsidP="00AA47B6">
      <w:pPr>
        <w:spacing w:after="0" w:line="240" w:lineRule="auto"/>
      </w:pPr>
      <w:r w:rsidRPr="0053767C">
        <w:separator/>
      </w:r>
    </w:p>
  </w:footnote>
  <w:footnote w:type="continuationSeparator" w:id="0">
    <w:p w14:paraId="3543B39D" w14:textId="77777777" w:rsidR="003D6438" w:rsidRPr="0053767C" w:rsidRDefault="003D6438" w:rsidP="00AA47B6">
      <w:pPr>
        <w:spacing w:after="0" w:line="240" w:lineRule="auto"/>
      </w:pPr>
      <w:r w:rsidRPr="0053767C">
        <w:continuationSeparator/>
      </w:r>
    </w:p>
  </w:footnote>
  <w:footnote w:id="1">
    <w:p w14:paraId="64A00137" w14:textId="6B8C0F36" w:rsidR="00776E88" w:rsidRPr="0053767C" w:rsidRDefault="00776E88" w:rsidP="00776E88">
      <w:pPr>
        <w:pStyle w:val="FootnoteText"/>
        <w:jc w:val="both"/>
        <w:rPr>
          <w:rFonts w:ascii="Calibri" w:hAnsi="Calibri" w:cs="Calibri"/>
        </w:rPr>
      </w:pPr>
      <w:r w:rsidRPr="0053767C">
        <w:rPr>
          <w:rStyle w:val="FootnoteReference"/>
        </w:rPr>
        <w:footnoteRef/>
      </w:r>
      <w:r w:rsidRPr="0053767C">
        <w:t xml:space="preserve"> </w:t>
      </w:r>
      <w:r w:rsidRPr="0053767C">
        <w:rPr>
          <w:rFonts w:ascii="Calibri" w:hAnsi="Calibri" w:cs="Calibri"/>
        </w:rPr>
        <w:t>Mokomoji kainos ir kokybės santykio formulių skaičiuoklė:</w:t>
      </w:r>
      <w:r w:rsidR="00162938" w:rsidRPr="0053767C">
        <w:rPr>
          <w:rFonts w:ascii="Calibri" w:hAnsi="Calibri" w:cs="Calibri"/>
        </w:rPr>
        <w:t xml:space="preserve"> </w:t>
      </w:r>
      <w:hyperlink r:id="rId1" w:history="1">
        <w:r w:rsidR="00A26E9A" w:rsidRPr="0053767C">
          <w:rPr>
            <w:rStyle w:val="Hyperlink"/>
            <w:rFonts w:ascii="Calibri" w:hAnsi="Calibri" w:cs="Calibri"/>
          </w:rPr>
          <w:t>Gairės ir rekomendacijos (pirkimų vykdytojams)</w:t>
        </w:r>
      </w:hyperlink>
      <w:r w:rsidRPr="0053767C">
        <w:rPr>
          <w:rFonts w:ascii="Calibri" w:hAnsi="Calibri" w:cs="Calibri"/>
        </w:rPr>
        <w:t>.</w:t>
      </w:r>
    </w:p>
  </w:footnote>
  <w:footnote w:id="2">
    <w:p w14:paraId="4BCECF9F" w14:textId="2BCF6358" w:rsidR="00F004F1" w:rsidRDefault="00F004F1">
      <w:pPr>
        <w:pStyle w:val="FootnoteText"/>
      </w:pPr>
      <w:r w:rsidRPr="00F11AE3">
        <w:rPr>
          <w:rStyle w:val="FootnoteReference"/>
        </w:rPr>
        <w:sym w:font="Symbol" w:char="F02A"/>
      </w:r>
      <w:r w:rsidRPr="006B7FBB">
        <w:rPr>
          <w:color w:val="FF0000"/>
        </w:rPr>
        <w:t xml:space="preserve"> </w:t>
      </w:r>
      <w:r w:rsidR="00AA4B6D" w:rsidRPr="0053767C">
        <w:t>Pirkimo vertė nėra viešinam</w:t>
      </w:r>
      <w:r w:rsidR="00CB2C18">
        <w: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455853"/>
      <w:docPartObj>
        <w:docPartGallery w:val="Page Numbers (Top of Page)"/>
        <w:docPartUnique/>
      </w:docPartObj>
    </w:sdtPr>
    <w:sdtEndPr>
      <w:rPr>
        <w:sz w:val="20"/>
        <w:szCs w:val="20"/>
      </w:rPr>
    </w:sdtEndPr>
    <w:sdtContent>
      <w:p w14:paraId="2A6DCF02" w14:textId="6069F7B5" w:rsidR="006D40B1" w:rsidRPr="0053767C" w:rsidRDefault="006D40B1">
        <w:pPr>
          <w:pStyle w:val="Header"/>
          <w:jc w:val="center"/>
          <w:rPr>
            <w:sz w:val="20"/>
            <w:szCs w:val="20"/>
          </w:rPr>
        </w:pPr>
        <w:r w:rsidRPr="0053767C">
          <w:rPr>
            <w:sz w:val="20"/>
            <w:szCs w:val="20"/>
          </w:rPr>
          <w:fldChar w:fldCharType="begin"/>
        </w:r>
        <w:r w:rsidRPr="0053767C">
          <w:rPr>
            <w:sz w:val="20"/>
            <w:szCs w:val="20"/>
          </w:rPr>
          <w:instrText xml:space="preserve"> PAGE   \* MERGEFORMAT </w:instrText>
        </w:r>
        <w:r w:rsidRPr="0053767C">
          <w:rPr>
            <w:sz w:val="20"/>
            <w:szCs w:val="20"/>
          </w:rPr>
          <w:fldChar w:fldCharType="separate"/>
        </w:r>
        <w:r w:rsidRPr="0053767C">
          <w:rPr>
            <w:sz w:val="20"/>
            <w:szCs w:val="20"/>
          </w:rPr>
          <w:t>2</w:t>
        </w:r>
        <w:r w:rsidRPr="0053767C">
          <w:rPr>
            <w:sz w:val="20"/>
            <w:szCs w:val="20"/>
          </w:rPr>
          <w:fldChar w:fldCharType="end"/>
        </w:r>
      </w:p>
    </w:sdtContent>
  </w:sdt>
  <w:p w14:paraId="2C84F359" w14:textId="77777777" w:rsidR="006D40B1" w:rsidRPr="0053767C" w:rsidRDefault="006D40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F4445"/>
    <w:multiLevelType w:val="hybridMultilevel"/>
    <w:tmpl w:val="A72CD328"/>
    <w:lvl w:ilvl="0" w:tplc="2F264666">
      <w:start w:val="1"/>
      <w:numFmt w:val="decimal"/>
      <w:lvlText w:val="%1."/>
      <w:lvlJc w:val="left"/>
      <w:pPr>
        <w:ind w:left="720" w:hanging="360"/>
      </w:pPr>
    </w:lvl>
    <w:lvl w:ilvl="1" w:tplc="322C32F8">
      <w:start w:val="1"/>
      <w:numFmt w:val="lowerLetter"/>
      <w:lvlText w:val="%2."/>
      <w:lvlJc w:val="left"/>
      <w:pPr>
        <w:ind w:left="1440" w:hanging="360"/>
      </w:pPr>
    </w:lvl>
    <w:lvl w:ilvl="2" w:tplc="AE4C0740">
      <w:start w:val="1"/>
      <w:numFmt w:val="lowerRoman"/>
      <w:lvlText w:val="%3."/>
      <w:lvlJc w:val="right"/>
      <w:pPr>
        <w:ind w:left="2160" w:hanging="180"/>
      </w:pPr>
    </w:lvl>
    <w:lvl w:ilvl="3" w:tplc="9E7805C4">
      <w:start w:val="1"/>
      <w:numFmt w:val="decimal"/>
      <w:lvlText w:val="%4."/>
      <w:lvlJc w:val="left"/>
      <w:pPr>
        <w:ind w:left="2880" w:hanging="360"/>
      </w:pPr>
    </w:lvl>
    <w:lvl w:ilvl="4" w:tplc="891CA2C8">
      <w:start w:val="1"/>
      <w:numFmt w:val="lowerLetter"/>
      <w:lvlText w:val="%5."/>
      <w:lvlJc w:val="left"/>
      <w:pPr>
        <w:ind w:left="3600" w:hanging="360"/>
      </w:pPr>
    </w:lvl>
    <w:lvl w:ilvl="5" w:tplc="7E88C5AA">
      <w:start w:val="1"/>
      <w:numFmt w:val="lowerRoman"/>
      <w:lvlText w:val="%6."/>
      <w:lvlJc w:val="right"/>
      <w:pPr>
        <w:ind w:left="4320" w:hanging="180"/>
      </w:pPr>
    </w:lvl>
    <w:lvl w:ilvl="6" w:tplc="9856C848">
      <w:start w:val="1"/>
      <w:numFmt w:val="decimal"/>
      <w:lvlText w:val="%7."/>
      <w:lvlJc w:val="left"/>
      <w:pPr>
        <w:ind w:left="5040" w:hanging="360"/>
      </w:pPr>
    </w:lvl>
    <w:lvl w:ilvl="7" w:tplc="F27E4FC0">
      <w:start w:val="1"/>
      <w:numFmt w:val="lowerLetter"/>
      <w:lvlText w:val="%8."/>
      <w:lvlJc w:val="left"/>
      <w:pPr>
        <w:ind w:left="5760" w:hanging="360"/>
      </w:pPr>
    </w:lvl>
    <w:lvl w:ilvl="8" w:tplc="0B2E285A">
      <w:start w:val="1"/>
      <w:numFmt w:val="lowerRoman"/>
      <w:lvlText w:val="%9."/>
      <w:lvlJc w:val="right"/>
      <w:pPr>
        <w:ind w:left="6480" w:hanging="180"/>
      </w:pPr>
    </w:lvl>
  </w:abstractNum>
  <w:abstractNum w:abstractNumId="1" w15:restartNumberingAfterBreak="0">
    <w:nsid w:val="19C53DE6"/>
    <w:multiLevelType w:val="multilevel"/>
    <w:tmpl w:val="9FD4F4E4"/>
    <w:lvl w:ilvl="0">
      <w:start w:val="2"/>
      <w:numFmt w:val="decimal"/>
      <w:lvlText w:val="%1."/>
      <w:lvlJc w:val="left"/>
      <w:pPr>
        <w:ind w:left="360" w:hanging="36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2CC54FFF"/>
    <w:multiLevelType w:val="multilevel"/>
    <w:tmpl w:val="B440A79A"/>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D600A8F"/>
    <w:multiLevelType w:val="multilevel"/>
    <w:tmpl w:val="9548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74A9B"/>
    <w:multiLevelType w:val="hybridMultilevel"/>
    <w:tmpl w:val="DDF23EE6"/>
    <w:lvl w:ilvl="0" w:tplc="316427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464D20"/>
    <w:multiLevelType w:val="multilevel"/>
    <w:tmpl w:val="0427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E40540F"/>
    <w:multiLevelType w:val="multilevel"/>
    <w:tmpl w:val="92E836B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9" w15:restartNumberingAfterBreak="0">
    <w:nsid w:val="45D96806"/>
    <w:multiLevelType w:val="multilevel"/>
    <w:tmpl w:val="D1A0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7C4EB9"/>
    <w:multiLevelType w:val="multilevel"/>
    <w:tmpl w:val="D1E4A998"/>
    <w:lvl w:ilvl="0">
      <w:start w:val="1"/>
      <w:numFmt w:val="decimal"/>
      <w:lvlText w:val="%1."/>
      <w:lvlJc w:val="left"/>
      <w:pPr>
        <w:ind w:left="720" w:hanging="360"/>
      </w:pPr>
      <w:rPr>
        <w:rFonts w:hint="default"/>
        <w:b/>
        <w:bCs/>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9704122"/>
    <w:multiLevelType w:val="hybridMultilevel"/>
    <w:tmpl w:val="2536D04E"/>
    <w:lvl w:ilvl="0" w:tplc="E758D4CC">
      <w:start w:val="1"/>
      <w:numFmt w:val="decimal"/>
      <w:lvlText w:val="%1."/>
      <w:lvlJc w:val="left"/>
      <w:pPr>
        <w:ind w:left="786" w:hanging="360"/>
      </w:pPr>
    </w:lvl>
    <w:lvl w:ilvl="1" w:tplc="04270019">
      <w:start w:val="1"/>
      <w:numFmt w:val="lowerLetter"/>
      <w:lvlText w:val="%2."/>
      <w:lvlJc w:val="left"/>
      <w:pPr>
        <w:ind w:left="1506" w:hanging="360"/>
      </w:pPr>
    </w:lvl>
    <w:lvl w:ilvl="2" w:tplc="0427001B">
      <w:start w:val="1"/>
      <w:numFmt w:val="lowerRoman"/>
      <w:lvlText w:val="%3."/>
      <w:lvlJc w:val="right"/>
      <w:pPr>
        <w:ind w:left="2226" w:hanging="180"/>
      </w:pPr>
    </w:lvl>
    <w:lvl w:ilvl="3" w:tplc="0427000F">
      <w:start w:val="1"/>
      <w:numFmt w:val="decimal"/>
      <w:lvlText w:val="%4."/>
      <w:lvlJc w:val="left"/>
      <w:pPr>
        <w:ind w:left="2946" w:hanging="360"/>
      </w:pPr>
    </w:lvl>
    <w:lvl w:ilvl="4" w:tplc="04270019">
      <w:start w:val="1"/>
      <w:numFmt w:val="lowerLetter"/>
      <w:lvlText w:val="%5."/>
      <w:lvlJc w:val="left"/>
      <w:pPr>
        <w:ind w:left="3666" w:hanging="360"/>
      </w:pPr>
    </w:lvl>
    <w:lvl w:ilvl="5" w:tplc="0427001B">
      <w:start w:val="1"/>
      <w:numFmt w:val="lowerRoman"/>
      <w:lvlText w:val="%6."/>
      <w:lvlJc w:val="right"/>
      <w:pPr>
        <w:ind w:left="4386" w:hanging="180"/>
      </w:pPr>
    </w:lvl>
    <w:lvl w:ilvl="6" w:tplc="0427000F">
      <w:start w:val="1"/>
      <w:numFmt w:val="decimal"/>
      <w:lvlText w:val="%7."/>
      <w:lvlJc w:val="left"/>
      <w:pPr>
        <w:ind w:left="5106" w:hanging="360"/>
      </w:pPr>
    </w:lvl>
    <w:lvl w:ilvl="7" w:tplc="04270019">
      <w:start w:val="1"/>
      <w:numFmt w:val="lowerLetter"/>
      <w:lvlText w:val="%8."/>
      <w:lvlJc w:val="left"/>
      <w:pPr>
        <w:ind w:left="5826" w:hanging="360"/>
      </w:pPr>
    </w:lvl>
    <w:lvl w:ilvl="8" w:tplc="0427001B">
      <w:start w:val="1"/>
      <w:numFmt w:val="lowerRoman"/>
      <w:lvlText w:val="%9."/>
      <w:lvlJc w:val="right"/>
      <w:pPr>
        <w:ind w:left="6546" w:hanging="180"/>
      </w:pPr>
    </w:lvl>
  </w:abstractNum>
  <w:abstractNum w:abstractNumId="12" w15:restartNumberingAfterBreak="0">
    <w:nsid w:val="6D2A45D8"/>
    <w:multiLevelType w:val="multilevel"/>
    <w:tmpl w:val="62E6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B4298E"/>
    <w:multiLevelType w:val="multilevel"/>
    <w:tmpl w:val="4F062AA6"/>
    <w:lvl w:ilvl="0">
      <w:start w:val="1"/>
      <w:numFmt w:val="decimal"/>
      <w:lvlText w:val="%1."/>
      <w:lvlJc w:val="left"/>
      <w:pPr>
        <w:ind w:left="360" w:hanging="360"/>
      </w:pPr>
      <w:rPr>
        <w:rFonts w:hint="default"/>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12603A9"/>
    <w:multiLevelType w:val="multilevel"/>
    <w:tmpl w:val="1A102E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16244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2033026">
    <w:abstractNumId w:val="10"/>
  </w:num>
  <w:num w:numId="3" w16cid:durableId="758864770">
    <w:abstractNumId w:val="5"/>
  </w:num>
  <w:num w:numId="4" w16cid:durableId="85537106">
    <w:abstractNumId w:val="8"/>
  </w:num>
  <w:num w:numId="5" w16cid:durableId="1402602220">
    <w:abstractNumId w:val="2"/>
  </w:num>
  <w:num w:numId="6" w16cid:durableId="201527845">
    <w:abstractNumId w:val="14"/>
  </w:num>
  <w:num w:numId="7" w16cid:durableId="1291548876">
    <w:abstractNumId w:val="7"/>
  </w:num>
  <w:num w:numId="8" w16cid:durableId="801382477">
    <w:abstractNumId w:val="1"/>
  </w:num>
  <w:num w:numId="9" w16cid:durableId="322508919">
    <w:abstractNumId w:val="0"/>
  </w:num>
  <w:num w:numId="10" w16cid:durableId="1930578178">
    <w:abstractNumId w:val="13"/>
  </w:num>
  <w:num w:numId="11" w16cid:durableId="80108920">
    <w:abstractNumId w:val="6"/>
  </w:num>
  <w:num w:numId="12" w16cid:durableId="256519191">
    <w:abstractNumId w:val="12"/>
  </w:num>
  <w:num w:numId="13" w16cid:durableId="1470635528">
    <w:abstractNumId w:val="3"/>
  </w:num>
  <w:num w:numId="14" w16cid:durableId="2029331561">
    <w:abstractNumId w:val="9"/>
  </w:num>
  <w:num w:numId="15" w16cid:durableId="681443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494"/>
    <w:rsid w:val="000008E3"/>
    <w:rsid w:val="00001F94"/>
    <w:rsid w:val="00002FCB"/>
    <w:rsid w:val="00003C86"/>
    <w:rsid w:val="0000481B"/>
    <w:rsid w:val="00006253"/>
    <w:rsid w:val="00006DCD"/>
    <w:rsid w:val="00007426"/>
    <w:rsid w:val="00013EC0"/>
    <w:rsid w:val="00015844"/>
    <w:rsid w:val="00020A3A"/>
    <w:rsid w:val="000219CA"/>
    <w:rsid w:val="00021B51"/>
    <w:rsid w:val="00021D28"/>
    <w:rsid w:val="00021F48"/>
    <w:rsid w:val="00026287"/>
    <w:rsid w:val="00026DE7"/>
    <w:rsid w:val="0003048A"/>
    <w:rsid w:val="000318FA"/>
    <w:rsid w:val="000367B1"/>
    <w:rsid w:val="000376F2"/>
    <w:rsid w:val="000522A0"/>
    <w:rsid w:val="0005274B"/>
    <w:rsid w:val="000531A3"/>
    <w:rsid w:val="00053DEA"/>
    <w:rsid w:val="00056BE9"/>
    <w:rsid w:val="00057771"/>
    <w:rsid w:val="0006043A"/>
    <w:rsid w:val="00062C6A"/>
    <w:rsid w:val="00062CFF"/>
    <w:rsid w:val="000646ED"/>
    <w:rsid w:val="00064962"/>
    <w:rsid w:val="0006618E"/>
    <w:rsid w:val="00067121"/>
    <w:rsid w:val="00070DF0"/>
    <w:rsid w:val="00072709"/>
    <w:rsid w:val="00075D7E"/>
    <w:rsid w:val="00077353"/>
    <w:rsid w:val="0008100E"/>
    <w:rsid w:val="0008352A"/>
    <w:rsid w:val="00083B6E"/>
    <w:rsid w:val="00084A79"/>
    <w:rsid w:val="00091E73"/>
    <w:rsid w:val="0009345A"/>
    <w:rsid w:val="00093BEE"/>
    <w:rsid w:val="000A206D"/>
    <w:rsid w:val="000A378A"/>
    <w:rsid w:val="000A6B38"/>
    <w:rsid w:val="000B087B"/>
    <w:rsid w:val="000B0CAF"/>
    <w:rsid w:val="000B192E"/>
    <w:rsid w:val="000B2245"/>
    <w:rsid w:val="000B708A"/>
    <w:rsid w:val="000C06B6"/>
    <w:rsid w:val="000C0BAF"/>
    <w:rsid w:val="000C20E7"/>
    <w:rsid w:val="000C3949"/>
    <w:rsid w:val="000D1880"/>
    <w:rsid w:val="000D1EC8"/>
    <w:rsid w:val="000D318A"/>
    <w:rsid w:val="000E009E"/>
    <w:rsid w:val="000E4CC9"/>
    <w:rsid w:val="000E4DB2"/>
    <w:rsid w:val="000E4EF1"/>
    <w:rsid w:val="000F0D4C"/>
    <w:rsid w:val="000F1261"/>
    <w:rsid w:val="000F1CAB"/>
    <w:rsid w:val="000F3DE9"/>
    <w:rsid w:val="000F4A02"/>
    <w:rsid w:val="000F7718"/>
    <w:rsid w:val="00101076"/>
    <w:rsid w:val="001057FA"/>
    <w:rsid w:val="0010605F"/>
    <w:rsid w:val="00110741"/>
    <w:rsid w:val="00111A2F"/>
    <w:rsid w:val="00114FF4"/>
    <w:rsid w:val="001161D9"/>
    <w:rsid w:val="00117069"/>
    <w:rsid w:val="0012057C"/>
    <w:rsid w:val="00122E8A"/>
    <w:rsid w:val="00127027"/>
    <w:rsid w:val="00130FF2"/>
    <w:rsid w:val="0013344E"/>
    <w:rsid w:val="00133BD6"/>
    <w:rsid w:val="00135EED"/>
    <w:rsid w:val="00135F53"/>
    <w:rsid w:val="0014118D"/>
    <w:rsid w:val="00143B4C"/>
    <w:rsid w:val="00144989"/>
    <w:rsid w:val="001477C0"/>
    <w:rsid w:val="00152052"/>
    <w:rsid w:val="00155B27"/>
    <w:rsid w:val="00162938"/>
    <w:rsid w:val="001631D5"/>
    <w:rsid w:val="001655EB"/>
    <w:rsid w:val="00166C48"/>
    <w:rsid w:val="001719F6"/>
    <w:rsid w:val="00172C1A"/>
    <w:rsid w:val="0017407F"/>
    <w:rsid w:val="0017476F"/>
    <w:rsid w:val="00176A78"/>
    <w:rsid w:val="00180778"/>
    <w:rsid w:val="00181334"/>
    <w:rsid w:val="00183C5B"/>
    <w:rsid w:val="0018518F"/>
    <w:rsid w:val="0018542A"/>
    <w:rsid w:val="0018648D"/>
    <w:rsid w:val="00186497"/>
    <w:rsid w:val="0019210D"/>
    <w:rsid w:val="001977FC"/>
    <w:rsid w:val="001A0328"/>
    <w:rsid w:val="001A1434"/>
    <w:rsid w:val="001A28A2"/>
    <w:rsid w:val="001A3083"/>
    <w:rsid w:val="001A5FB7"/>
    <w:rsid w:val="001A6266"/>
    <w:rsid w:val="001A7D80"/>
    <w:rsid w:val="001B0654"/>
    <w:rsid w:val="001B1E70"/>
    <w:rsid w:val="001B34FD"/>
    <w:rsid w:val="001C6D8C"/>
    <w:rsid w:val="001C72B9"/>
    <w:rsid w:val="001D2885"/>
    <w:rsid w:val="001D3126"/>
    <w:rsid w:val="001D5763"/>
    <w:rsid w:val="001D5E58"/>
    <w:rsid w:val="001D7488"/>
    <w:rsid w:val="001E46AD"/>
    <w:rsid w:val="001E5AE1"/>
    <w:rsid w:val="001E728A"/>
    <w:rsid w:val="001F3657"/>
    <w:rsid w:val="001F598B"/>
    <w:rsid w:val="001F6273"/>
    <w:rsid w:val="002009F5"/>
    <w:rsid w:val="00202526"/>
    <w:rsid w:val="00202581"/>
    <w:rsid w:val="002025F2"/>
    <w:rsid w:val="00203D40"/>
    <w:rsid w:val="00204AFD"/>
    <w:rsid w:val="00206910"/>
    <w:rsid w:val="00207417"/>
    <w:rsid w:val="00210C0C"/>
    <w:rsid w:val="00211872"/>
    <w:rsid w:val="00214C63"/>
    <w:rsid w:val="00226C88"/>
    <w:rsid w:val="00227666"/>
    <w:rsid w:val="002311EB"/>
    <w:rsid w:val="00232B23"/>
    <w:rsid w:val="002332A5"/>
    <w:rsid w:val="00236094"/>
    <w:rsid w:val="00236ABE"/>
    <w:rsid w:val="00237B30"/>
    <w:rsid w:val="002416C1"/>
    <w:rsid w:val="00241AF9"/>
    <w:rsid w:val="00243C00"/>
    <w:rsid w:val="0024593A"/>
    <w:rsid w:val="00247CA2"/>
    <w:rsid w:val="00250DA8"/>
    <w:rsid w:val="002526CB"/>
    <w:rsid w:val="0025692D"/>
    <w:rsid w:val="0026091E"/>
    <w:rsid w:val="00265A4D"/>
    <w:rsid w:val="00266789"/>
    <w:rsid w:val="00266FAD"/>
    <w:rsid w:val="002679BB"/>
    <w:rsid w:val="00271096"/>
    <w:rsid w:val="00272BF3"/>
    <w:rsid w:val="00272D03"/>
    <w:rsid w:val="002768B1"/>
    <w:rsid w:val="00276F92"/>
    <w:rsid w:val="00277954"/>
    <w:rsid w:val="00283E7F"/>
    <w:rsid w:val="00293A64"/>
    <w:rsid w:val="0029410A"/>
    <w:rsid w:val="00294C51"/>
    <w:rsid w:val="0029554F"/>
    <w:rsid w:val="00295629"/>
    <w:rsid w:val="00296815"/>
    <w:rsid w:val="00297473"/>
    <w:rsid w:val="0029770C"/>
    <w:rsid w:val="002A1278"/>
    <w:rsid w:val="002A5260"/>
    <w:rsid w:val="002A53E2"/>
    <w:rsid w:val="002A5AD9"/>
    <w:rsid w:val="002A7548"/>
    <w:rsid w:val="002B206C"/>
    <w:rsid w:val="002B273D"/>
    <w:rsid w:val="002B28B2"/>
    <w:rsid w:val="002B3C71"/>
    <w:rsid w:val="002B6298"/>
    <w:rsid w:val="002B6BF4"/>
    <w:rsid w:val="002B7AE4"/>
    <w:rsid w:val="002C1F43"/>
    <w:rsid w:val="002C2533"/>
    <w:rsid w:val="002C57AF"/>
    <w:rsid w:val="002C5AD4"/>
    <w:rsid w:val="002C6353"/>
    <w:rsid w:val="002C7DFC"/>
    <w:rsid w:val="002D46B7"/>
    <w:rsid w:val="002D6D51"/>
    <w:rsid w:val="002E15AC"/>
    <w:rsid w:val="002E3C3B"/>
    <w:rsid w:val="002E597A"/>
    <w:rsid w:val="002E7CCD"/>
    <w:rsid w:val="002F44C5"/>
    <w:rsid w:val="002F56D8"/>
    <w:rsid w:val="0030432B"/>
    <w:rsid w:val="00304F54"/>
    <w:rsid w:val="00307342"/>
    <w:rsid w:val="0031201B"/>
    <w:rsid w:val="00312459"/>
    <w:rsid w:val="003248EC"/>
    <w:rsid w:val="003254DF"/>
    <w:rsid w:val="00330DEA"/>
    <w:rsid w:val="0033480D"/>
    <w:rsid w:val="00335255"/>
    <w:rsid w:val="0034035D"/>
    <w:rsid w:val="003407C9"/>
    <w:rsid w:val="00340B31"/>
    <w:rsid w:val="003451C8"/>
    <w:rsid w:val="00346DC0"/>
    <w:rsid w:val="0034716F"/>
    <w:rsid w:val="0035121C"/>
    <w:rsid w:val="00353B01"/>
    <w:rsid w:val="003553DD"/>
    <w:rsid w:val="00360A65"/>
    <w:rsid w:val="00361D05"/>
    <w:rsid w:val="0036452B"/>
    <w:rsid w:val="00366D46"/>
    <w:rsid w:val="00371B2D"/>
    <w:rsid w:val="00373DBF"/>
    <w:rsid w:val="003759B2"/>
    <w:rsid w:val="0038176A"/>
    <w:rsid w:val="00383FFA"/>
    <w:rsid w:val="00384D5B"/>
    <w:rsid w:val="00394838"/>
    <w:rsid w:val="003A03D5"/>
    <w:rsid w:val="003A276C"/>
    <w:rsid w:val="003A2E40"/>
    <w:rsid w:val="003A305A"/>
    <w:rsid w:val="003A6BE5"/>
    <w:rsid w:val="003A7564"/>
    <w:rsid w:val="003A7D76"/>
    <w:rsid w:val="003B3D63"/>
    <w:rsid w:val="003B657E"/>
    <w:rsid w:val="003B7DCF"/>
    <w:rsid w:val="003C48D9"/>
    <w:rsid w:val="003C566F"/>
    <w:rsid w:val="003C7135"/>
    <w:rsid w:val="003C7DDB"/>
    <w:rsid w:val="003D3DFB"/>
    <w:rsid w:val="003D6438"/>
    <w:rsid w:val="003D66FE"/>
    <w:rsid w:val="003E1A49"/>
    <w:rsid w:val="003E2009"/>
    <w:rsid w:val="003E2775"/>
    <w:rsid w:val="003E2839"/>
    <w:rsid w:val="003E483D"/>
    <w:rsid w:val="003E59C5"/>
    <w:rsid w:val="003E6FA9"/>
    <w:rsid w:val="003E792B"/>
    <w:rsid w:val="003F6044"/>
    <w:rsid w:val="0040164F"/>
    <w:rsid w:val="0040583A"/>
    <w:rsid w:val="00410366"/>
    <w:rsid w:val="00410A4F"/>
    <w:rsid w:val="00412751"/>
    <w:rsid w:val="004168FE"/>
    <w:rsid w:val="00416BB1"/>
    <w:rsid w:val="004214F9"/>
    <w:rsid w:val="0042152E"/>
    <w:rsid w:val="00422D92"/>
    <w:rsid w:val="004235A9"/>
    <w:rsid w:val="00425A21"/>
    <w:rsid w:val="00426077"/>
    <w:rsid w:val="004261BA"/>
    <w:rsid w:val="00434D2E"/>
    <w:rsid w:val="004408DC"/>
    <w:rsid w:val="00442B85"/>
    <w:rsid w:val="00442E3F"/>
    <w:rsid w:val="004433FE"/>
    <w:rsid w:val="0044571A"/>
    <w:rsid w:val="00450265"/>
    <w:rsid w:val="004502B7"/>
    <w:rsid w:val="004507BF"/>
    <w:rsid w:val="004524F2"/>
    <w:rsid w:val="0045374E"/>
    <w:rsid w:val="00454A9B"/>
    <w:rsid w:val="00456756"/>
    <w:rsid w:val="00457AD6"/>
    <w:rsid w:val="004603AC"/>
    <w:rsid w:val="00465433"/>
    <w:rsid w:val="0047295B"/>
    <w:rsid w:val="00473AFD"/>
    <w:rsid w:val="00475041"/>
    <w:rsid w:val="00485CBF"/>
    <w:rsid w:val="004924D6"/>
    <w:rsid w:val="00495863"/>
    <w:rsid w:val="004978C5"/>
    <w:rsid w:val="004A1A49"/>
    <w:rsid w:val="004A4426"/>
    <w:rsid w:val="004A56FC"/>
    <w:rsid w:val="004B38A1"/>
    <w:rsid w:val="004B5A31"/>
    <w:rsid w:val="004B74E5"/>
    <w:rsid w:val="004B7ACD"/>
    <w:rsid w:val="004C2B5E"/>
    <w:rsid w:val="004C33CE"/>
    <w:rsid w:val="004C3586"/>
    <w:rsid w:val="004C4F7D"/>
    <w:rsid w:val="004C5F51"/>
    <w:rsid w:val="004D2097"/>
    <w:rsid w:val="004D26FC"/>
    <w:rsid w:val="004E1D3D"/>
    <w:rsid w:val="004E1F90"/>
    <w:rsid w:val="004E4E80"/>
    <w:rsid w:val="004E5963"/>
    <w:rsid w:val="004E69A9"/>
    <w:rsid w:val="004F2EC7"/>
    <w:rsid w:val="004F4EC2"/>
    <w:rsid w:val="004F59DD"/>
    <w:rsid w:val="004F7E9F"/>
    <w:rsid w:val="0050018B"/>
    <w:rsid w:val="00502A11"/>
    <w:rsid w:val="00502CAA"/>
    <w:rsid w:val="005073BE"/>
    <w:rsid w:val="005110BE"/>
    <w:rsid w:val="005112A4"/>
    <w:rsid w:val="00511D46"/>
    <w:rsid w:val="005121D9"/>
    <w:rsid w:val="0051457A"/>
    <w:rsid w:val="005150BC"/>
    <w:rsid w:val="0051549B"/>
    <w:rsid w:val="005157A1"/>
    <w:rsid w:val="00515935"/>
    <w:rsid w:val="00520B4D"/>
    <w:rsid w:val="00524D14"/>
    <w:rsid w:val="00530840"/>
    <w:rsid w:val="005321E1"/>
    <w:rsid w:val="00533C1F"/>
    <w:rsid w:val="00534FBD"/>
    <w:rsid w:val="00535C0A"/>
    <w:rsid w:val="0053767C"/>
    <w:rsid w:val="00537B54"/>
    <w:rsid w:val="00537F61"/>
    <w:rsid w:val="0054288E"/>
    <w:rsid w:val="00544671"/>
    <w:rsid w:val="0054623B"/>
    <w:rsid w:val="00547612"/>
    <w:rsid w:val="005514E8"/>
    <w:rsid w:val="00553C6F"/>
    <w:rsid w:val="00556F00"/>
    <w:rsid w:val="0056037A"/>
    <w:rsid w:val="00567667"/>
    <w:rsid w:val="00571FE2"/>
    <w:rsid w:val="005761F1"/>
    <w:rsid w:val="00576691"/>
    <w:rsid w:val="00581354"/>
    <w:rsid w:val="00581F3B"/>
    <w:rsid w:val="00582D5E"/>
    <w:rsid w:val="00583680"/>
    <w:rsid w:val="00590F93"/>
    <w:rsid w:val="00591CC2"/>
    <w:rsid w:val="00592A1C"/>
    <w:rsid w:val="005966E9"/>
    <w:rsid w:val="0059752D"/>
    <w:rsid w:val="005A0C66"/>
    <w:rsid w:val="005A250C"/>
    <w:rsid w:val="005A2A7F"/>
    <w:rsid w:val="005A347D"/>
    <w:rsid w:val="005A3CD8"/>
    <w:rsid w:val="005A5450"/>
    <w:rsid w:val="005B458C"/>
    <w:rsid w:val="005B57AD"/>
    <w:rsid w:val="005B7A95"/>
    <w:rsid w:val="005C1BD2"/>
    <w:rsid w:val="005C2204"/>
    <w:rsid w:val="005C5D36"/>
    <w:rsid w:val="005C7204"/>
    <w:rsid w:val="005C7890"/>
    <w:rsid w:val="005D1A57"/>
    <w:rsid w:val="005D282D"/>
    <w:rsid w:val="005D3D4B"/>
    <w:rsid w:val="005D598D"/>
    <w:rsid w:val="005D7513"/>
    <w:rsid w:val="005D75BD"/>
    <w:rsid w:val="005E0438"/>
    <w:rsid w:val="005E4A83"/>
    <w:rsid w:val="005E693E"/>
    <w:rsid w:val="005F605A"/>
    <w:rsid w:val="0060334D"/>
    <w:rsid w:val="00610E56"/>
    <w:rsid w:val="006122AF"/>
    <w:rsid w:val="00612555"/>
    <w:rsid w:val="00615404"/>
    <w:rsid w:val="0061699B"/>
    <w:rsid w:val="006257A6"/>
    <w:rsid w:val="00627C9B"/>
    <w:rsid w:val="006358B0"/>
    <w:rsid w:val="00635D0F"/>
    <w:rsid w:val="006469F6"/>
    <w:rsid w:val="00650BB3"/>
    <w:rsid w:val="006511A2"/>
    <w:rsid w:val="00652B07"/>
    <w:rsid w:val="00657E0B"/>
    <w:rsid w:val="00660C6E"/>
    <w:rsid w:val="00662462"/>
    <w:rsid w:val="00666A4B"/>
    <w:rsid w:val="00666BA3"/>
    <w:rsid w:val="00675B5A"/>
    <w:rsid w:val="00675D98"/>
    <w:rsid w:val="00682DF0"/>
    <w:rsid w:val="0068564B"/>
    <w:rsid w:val="00690694"/>
    <w:rsid w:val="00690BAB"/>
    <w:rsid w:val="0069457C"/>
    <w:rsid w:val="0069513E"/>
    <w:rsid w:val="00695BB0"/>
    <w:rsid w:val="00696196"/>
    <w:rsid w:val="006A05BE"/>
    <w:rsid w:val="006A0A6C"/>
    <w:rsid w:val="006A10B6"/>
    <w:rsid w:val="006A15CA"/>
    <w:rsid w:val="006A6031"/>
    <w:rsid w:val="006B0D8D"/>
    <w:rsid w:val="006B0F96"/>
    <w:rsid w:val="006B1D76"/>
    <w:rsid w:val="006B3290"/>
    <w:rsid w:val="006B5669"/>
    <w:rsid w:val="006B6270"/>
    <w:rsid w:val="006B7FBB"/>
    <w:rsid w:val="006C1519"/>
    <w:rsid w:val="006C377C"/>
    <w:rsid w:val="006C3A4E"/>
    <w:rsid w:val="006C4D85"/>
    <w:rsid w:val="006C6256"/>
    <w:rsid w:val="006C625D"/>
    <w:rsid w:val="006C728F"/>
    <w:rsid w:val="006C7A3B"/>
    <w:rsid w:val="006D011E"/>
    <w:rsid w:val="006D178B"/>
    <w:rsid w:val="006D1963"/>
    <w:rsid w:val="006D1F26"/>
    <w:rsid w:val="006D303A"/>
    <w:rsid w:val="006D40B1"/>
    <w:rsid w:val="006D6B62"/>
    <w:rsid w:val="006E06C9"/>
    <w:rsid w:val="006E0A34"/>
    <w:rsid w:val="006E3A7E"/>
    <w:rsid w:val="006E5E3A"/>
    <w:rsid w:val="006E6DB9"/>
    <w:rsid w:val="006F378F"/>
    <w:rsid w:val="006F57F1"/>
    <w:rsid w:val="006F7D9A"/>
    <w:rsid w:val="00700C59"/>
    <w:rsid w:val="00703915"/>
    <w:rsid w:val="00706150"/>
    <w:rsid w:val="00707944"/>
    <w:rsid w:val="007100F9"/>
    <w:rsid w:val="0071137C"/>
    <w:rsid w:val="00712B72"/>
    <w:rsid w:val="00712D67"/>
    <w:rsid w:val="00712E7B"/>
    <w:rsid w:val="00713349"/>
    <w:rsid w:val="0071455F"/>
    <w:rsid w:val="007155B9"/>
    <w:rsid w:val="007205D1"/>
    <w:rsid w:val="00727583"/>
    <w:rsid w:val="00730327"/>
    <w:rsid w:val="0073127A"/>
    <w:rsid w:val="0073285F"/>
    <w:rsid w:val="00732FD7"/>
    <w:rsid w:val="00733A30"/>
    <w:rsid w:val="0073481F"/>
    <w:rsid w:val="0073619C"/>
    <w:rsid w:val="00736B50"/>
    <w:rsid w:val="007436B2"/>
    <w:rsid w:val="007473E5"/>
    <w:rsid w:val="00747AB0"/>
    <w:rsid w:val="00751152"/>
    <w:rsid w:val="00751CA9"/>
    <w:rsid w:val="00752769"/>
    <w:rsid w:val="0075623C"/>
    <w:rsid w:val="00757A7C"/>
    <w:rsid w:val="00760BF0"/>
    <w:rsid w:val="00761D60"/>
    <w:rsid w:val="00764A3D"/>
    <w:rsid w:val="00765C64"/>
    <w:rsid w:val="00766420"/>
    <w:rsid w:val="00771890"/>
    <w:rsid w:val="00772EF7"/>
    <w:rsid w:val="0077349F"/>
    <w:rsid w:val="00774904"/>
    <w:rsid w:val="00776E88"/>
    <w:rsid w:val="007820E7"/>
    <w:rsid w:val="007829C9"/>
    <w:rsid w:val="00783224"/>
    <w:rsid w:val="00785F74"/>
    <w:rsid w:val="00794315"/>
    <w:rsid w:val="00795294"/>
    <w:rsid w:val="00795745"/>
    <w:rsid w:val="007972B2"/>
    <w:rsid w:val="007A1DF6"/>
    <w:rsid w:val="007A3BDC"/>
    <w:rsid w:val="007A542E"/>
    <w:rsid w:val="007A5B14"/>
    <w:rsid w:val="007B1BFA"/>
    <w:rsid w:val="007B4471"/>
    <w:rsid w:val="007B4564"/>
    <w:rsid w:val="007C2A8A"/>
    <w:rsid w:val="007C3424"/>
    <w:rsid w:val="007C5EFB"/>
    <w:rsid w:val="007C6C46"/>
    <w:rsid w:val="007C77A1"/>
    <w:rsid w:val="007D153D"/>
    <w:rsid w:val="007D3AC0"/>
    <w:rsid w:val="007D3B99"/>
    <w:rsid w:val="007D408E"/>
    <w:rsid w:val="007D4595"/>
    <w:rsid w:val="007D56A3"/>
    <w:rsid w:val="007D5FD2"/>
    <w:rsid w:val="007D634E"/>
    <w:rsid w:val="007D6A69"/>
    <w:rsid w:val="007E03BA"/>
    <w:rsid w:val="007E2776"/>
    <w:rsid w:val="007E2CE3"/>
    <w:rsid w:val="007E52C6"/>
    <w:rsid w:val="007E6639"/>
    <w:rsid w:val="007E6B4C"/>
    <w:rsid w:val="007E77DF"/>
    <w:rsid w:val="007F0E2B"/>
    <w:rsid w:val="007F2E47"/>
    <w:rsid w:val="007F37C3"/>
    <w:rsid w:val="007F3E48"/>
    <w:rsid w:val="007F4FC9"/>
    <w:rsid w:val="007F6302"/>
    <w:rsid w:val="007F6FD8"/>
    <w:rsid w:val="00803E77"/>
    <w:rsid w:val="00806C18"/>
    <w:rsid w:val="00807065"/>
    <w:rsid w:val="008102C2"/>
    <w:rsid w:val="0081120A"/>
    <w:rsid w:val="00812251"/>
    <w:rsid w:val="00812B13"/>
    <w:rsid w:val="008142B7"/>
    <w:rsid w:val="0081440A"/>
    <w:rsid w:val="00816544"/>
    <w:rsid w:val="0081694B"/>
    <w:rsid w:val="00820C2F"/>
    <w:rsid w:val="00821441"/>
    <w:rsid w:val="00821465"/>
    <w:rsid w:val="008240F7"/>
    <w:rsid w:val="00833A8E"/>
    <w:rsid w:val="00834B7B"/>
    <w:rsid w:val="00835109"/>
    <w:rsid w:val="008367FE"/>
    <w:rsid w:val="00836D68"/>
    <w:rsid w:val="00840969"/>
    <w:rsid w:val="00840B1A"/>
    <w:rsid w:val="008451D6"/>
    <w:rsid w:val="00846879"/>
    <w:rsid w:val="008476BF"/>
    <w:rsid w:val="008501F6"/>
    <w:rsid w:val="00854D7A"/>
    <w:rsid w:val="00856650"/>
    <w:rsid w:val="00857005"/>
    <w:rsid w:val="00861091"/>
    <w:rsid w:val="00863C9B"/>
    <w:rsid w:val="008655A7"/>
    <w:rsid w:val="008669EF"/>
    <w:rsid w:val="008720D3"/>
    <w:rsid w:val="00873DED"/>
    <w:rsid w:val="00875368"/>
    <w:rsid w:val="00880E47"/>
    <w:rsid w:val="00881E61"/>
    <w:rsid w:val="008822B9"/>
    <w:rsid w:val="00884235"/>
    <w:rsid w:val="0088670C"/>
    <w:rsid w:val="00890686"/>
    <w:rsid w:val="0089253E"/>
    <w:rsid w:val="0089428B"/>
    <w:rsid w:val="00894FDF"/>
    <w:rsid w:val="00895B30"/>
    <w:rsid w:val="00895FD4"/>
    <w:rsid w:val="0089729A"/>
    <w:rsid w:val="008B0784"/>
    <w:rsid w:val="008B0EF5"/>
    <w:rsid w:val="008B263C"/>
    <w:rsid w:val="008C48CD"/>
    <w:rsid w:val="008C501C"/>
    <w:rsid w:val="008C7830"/>
    <w:rsid w:val="008D00C6"/>
    <w:rsid w:val="008D131E"/>
    <w:rsid w:val="008D336A"/>
    <w:rsid w:val="008D6035"/>
    <w:rsid w:val="008D6529"/>
    <w:rsid w:val="008D7967"/>
    <w:rsid w:val="008E0FEC"/>
    <w:rsid w:val="008E659E"/>
    <w:rsid w:val="008F00BC"/>
    <w:rsid w:val="008F19D0"/>
    <w:rsid w:val="008F2D1C"/>
    <w:rsid w:val="008F49FC"/>
    <w:rsid w:val="009001B9"/>
    <w:rsid w:val="00900672"/>
    <w:rsid w:val="009007E8"/>
    <w:rsid w:val="00903A5E"/>
    <w:rsid w:val="00904043"/>
    <w:rsid w:val="00904A5F"/>
    <w:rsid w:val="00905228"/>
    <w:rsid w:val="009056E9"/>
    <w:rsid w:val="00907E06"/>
    <w:rsid w:val="00914F6B"/>
    <w:rsid w:val="009158A5"/>
    <w:rsid w:val="009170D2"/>
    <w:rsid w:val="00922CC9"/>
    <w:rsid w:val="009279CE"/>
    <w:rsid w:val="00931BD0"/>
    <w:rsid w:val="00942F6C"/>
    <w:rsid w:val="00943A28"/>
    <w:rsid w:val="00944963"/>
    <w:rsid w:val="00945DB2"/>
    <w:rsid w:val="00946B31"/>
    <w:rsid w:val="00952C53"/>
    <w:rsid w:val="00954485"/>
    <w:rsid w:val="00955E8F"/>
    <w:rsid w:val="00960330"/>
    <w:rsid w:val="0096317B"/>
    <w:rsid w:val="009637F3"/>
    <w:rsid w:val="009647F3"/>
    <w:rsid w:val="00966A17"/>
    <w:rsid w:val="00966FBD"/>
    <w:rsid w:val="0097223D"/>
    <w:rsid w:val="009740AD"/>
    <w:rsid w:val="00975C51"/>
    <w:rsid w:val="009770B2"/>
    <w:rsid w:val="00980B1B"/>
    <w:rsid w:val="009861B9"/>
    <w:rsid w:val="00987BDF"/>
    <w:rsid w:val="00992108"/>
    <w:rsid w:val="00993799"/>
    <w:rsid w:val="00997B86"/>
    <w:rsid w:val="009A4524"/>
    <w:rsid w:val="009A754F"/>
    <w:rsid w:val="009A7F42"/>
    <w:rsid w:val="009B0784"/>
    <w:rsid w:val="009B4179"/>
    <w:rsid w:val="009B55E6"/>
    <w:rsid w:val="009B6F36"/>
    <w:rsid w:val="009C06F2"/>
    <w:rsid w:val="009C21A2"/>
    <w:rsid w:val="009C3AA8"/>
    <w:rsid w:val="009C445C"/>
    <w:rsid w:val="009D0654"/>
    <w:rsid w:val="009D41CF"/>
    <w:rsid w:val="009D611B"/>
    <w:rsid w:val="009D7274"/>
    <w:rsid w:val="009E0B79"/>
    <w:rsid w:val="009E4E5C"/>
    <w:rsid w:val="009F1280"/>
    <w:rsid w:val="009F23C8"/>
    <w:rsid w:val="009F4556"/>
    <w:rsid w:val="009F5997"/>
    <w:rsid w:val="009F5B6C"/>
    <w:rsid w:val="009F7C6A"/>
    <w:rsid w:val="00A009B8"/>
    <w:rsid w:val="00A00AC3"/>
    <w:rsid w:val="00A011C8"/>
    <w:rsid w:val="00A03652"/>
    <w:rsid w:val="00A0591B"/>
    <w:rsid w:val="00A0617D"/>
    <w:rsid w:val="00A06327"/>
    <w:rsid w:val="00A1250F"/>
    <w:rsid w:val="00A12788"/>
    <w:rsid w:val="00A129FF"/>
    <w:rsid w:val="00A135C7"/>
    <w:rsid w:val="00A1566F"/>
    <w:rsid w:val="00A20719"/>
    <w:rsid w:val="00A2445C"/>
    <w:rsid w:val="00A26E9A"/>
    <w:rsid w:val="00A33D79"/>
    <w:rsid w:val="00A34244"/>
    <w:rsid w:val="00A34F2A"/>
    <w:rsid w:val="00A3594E"/>
    <w:rsid w:val="00A365E2"/>
    <w:rsid w:val="00A40FA4"/>
    <w:rsid w:val="00A419A7"/>
    <w:rsid w:val="00A41E42"/>
    <w:rsid w:val="00A465CA"/>
    <w:rsid w:val="00A47179"/>
    <w:rsid w:val="00A47538"/>
    <w:rsid w:val="00A50246"/>
    <w:rsid w:val="00A520C8"/>
    <w:rsid w:val="00A5393F"/>
    <w:rsid w:val="00A55E6E"/>
    <w:rsid w:val="00A56046"/>
    <w:rsid w:val="00A60411"/>
    <w:rsid w:val="00A620D6"/>
    <w:rsid w:val="00A62AE5"/>
    <w:rsid w:val="00A62C57"/>
    <w:rsid w:val="00A62E58"/>
    <w:rsid w:val="00A6320C"/>
    <w:rsid w:val="00A665F6"/>
    <w:rsid w:val="00A721C6"/>
    <w:rsid w:val="00A730FD"/>
    <w:rsid w:val="00A75EAA"/>
    <w:rsid w:val="00A75F7C"/>
    <w:rsid w:val="00A77ED8"/>
    <w:rsid w:val="00A8028D"/>
    <w:rsid w:val="00A805FA"/>
    <w:rsid w:val="00A82446"/>
    <w:rsid w:val="00A82EC8"/>
    <w:rsid w:val="00A83E2E"/>
    <w:rsid w:val="00A84C65"/>
    <w:rsid w:val="00A8534A"/>
    <w:rsid w:val="00A86002"/>
    <w:rsid w:val="00A86F8E"/>
    <w:rsid w:val="00A9402C"/>
    <w:rsid w:val="00A9544E"/>
    <w:rsid w:val="00A95804"/>
    <w:rsid w:val="00A9723E"/>
    <w:rsid w:val="00AA2D59"/>
    <w:rsid w:val="00AA47B6"/>
    <w:rsid w:val="00AA4B6D"/>
    <w:rsid w:val="00AA7623"/>
    <w:rsid w:val="00AB074D"/>
    <w:rsid w:val="00AB0B84"/>
    <w:rsid w:val="00AB22F3"/>
    <w:rsid w:val="00AB4717"/>
    <w:rsid w:val="00AB73D7"/>
    <w:rsid w:val="00AC1CEE"/>
    <w:rsid w:val="00AC22C2"/>
    <w:rsid w:val="00AC32C2"/>
    <w:rsid w:val="00AC34F8"/>
    <w:rsid w:val="00AC508E"/>
    <w:rsid w:val="00AC63D5"/>
    <w:rsid w:val="00AD2265"/>
    <w:rsid w:val="00AD4DC6"/>
    <w:rsid w:val="00AD7698"/>
    <w:rsid w:val="00AE4778"/>
    <w:rsid w:val="00AE7EEA"/>
    <w:rsid w:val="00AF0EE8"/>
    <w:rsid w:val="00AF3D3F"/>
    <w:rsid w:val="00AF4613"/>
    <w:rsid w:val="00AF4DE1"/>
    <w:rsid w:val="00AF6149"/>
    <w:rsid w:val="00B011CC"/>
    <w:rsid w:val="00B013D9"/>
    <w:rsid w:val="00B02437"/>
    <w:rsid w:val="00B057BF"/>
    <w:rsid w:val="00B05D0D"/>
    <w:rsid w:val="00B0743D"/>
    <w:rsid w:val="00B07E96"/>
    <w:rsid w:val="00B13200"/>
    <w:rsid w:val="00B15C21"/>
    <w:rsid w:val="00B163D6"/>
    <w:rsid w:val="00B16BFF"/>
    <w:rsid w:val="00B21C62"/>
    <w:rsid w:val="00B221DC"/>
    <w:rsid w:val="00B22626"/>
    <w:rsid w:val="00B24E79"/>
    <w:rsid w:val="00B268BD"/>
    <w:rsid w:val="00B26D96"/>
    <w:rsid w:val="00B27BC2"/>
    <w:rsid w:val="00B27C43"/>
    <w:rsid w:val="00B303A7"/>
    <w:rsid w:val="00B30F95"/>
    <w:rsid w:val="00B35BAB"/>
    <w:rsid w:val="00B36DEA"/>
    <w:rsid w:val="00B40A30"/>
    <w:rsid w:val="00B468FA"/>
    <w:rsid w:val="00B477D8"/>
    <w:rsid w:val="00B523A7"/>
    <w:rsid w:val="00B54B4F"/>
    <w:rsid w:val="00B5522B"/>
    <w:rsid w:val="00B55F12"/>
    <w:rsid w:val="00B560CA"/>
    <w:rsid w:val="00B57E53"/>
    <w:rsid w:val="00B61A41"/>
    <w:rsid w:val="00B61D81"/>
    <w:rsid w:val="00B64BD6"/>
    <w:rsid w:val="00B65314"/>
    <w:rsid w:val="00B6731A"/>
    <w:rsid w:val="00B71B12"/>
    <w:rsid w:val="00B7220D"/>
    <w:rsid w:val="00B726E5"/>
    <w:rsid w:val="00B72A70"/>
    <w:rsid w:val="00B72AEA"/>
    <w:rsid w:val="00B73825"/>
    <w:rsid w:val="00B7462E"/>
    <w:rsid w:val="00B75FED"/>
    <w:rsid w:val="00B809FF"/>
    <w:rsid w:val="00B80A6D"/>
    <w:rsid w:val="00B81AE0"/>
    <w:rsid w:val="00B829B7"/>
    <w:rsid w:val="00B859B7"/>
    <w:rsid w:val="00B87023"/>
    <w:rsid w:val="00B8742E"/>
    <w:rsid w:val="00B905B4"/>
    <w:rsid w:val="00B90F81"/>
    <w:rsid w:val="00B91E24"/>
    <w:rsid w:val="00B91E48"/>
    <w:rsid w:val="00B9270F"/>
    <w:rsid w:val="00B9317D"/>
    <w:rsid w:val="00B9399C"/>
    <w:rsid w:val="00B93A87"/>
    <w:rsid w:val="00B961A0"/>
    <w:rsid w:val="00B96D62"/>
    <w:rsid w:val="00BA28BE"/>
    <w:rsid w:val="00BA2CAE"/>
    <w:rsid w:val="00BA5495"/>
    <w:rsid w:val="00BB2741"/>
    <w:rsid w:val="00BB5500"/>
    <w:rsid w:val="00BB5D55"/>
    <w:rsid w:val="00BB6BA5"/>
    <w:rsid w:val="00BC3F22"/>
    <w:rsid w:val="00BC44BD"/>
    <w:rsid w:val="00BC4B4A"/>
    <w:rsid w:val="00BC5D2E"/>
    <w:rsid w:val="00BC65A3"/>
    <w:rsid w:val="00BC6F3F"/>
    <w:rsid w:val="00BD04C0"/>
    <w:rsid w:val="00BD486D"/>
    <w:rsid w:val="00BD6085"/>
    <w:rsid w:val="00BE0AAE"/>
    <w:rsid w:val="00BE1277"/>
    <w:rsid w:val="00BE1A41"/>
    <w:rsid w:val="00BE3532"/>
    <w:rsid w:val="00BE3593"/>
    <w:rsid w:val="00BE61BE"/>
    <w:rsid w:val="00BE68C8"/>
    <w:rsid w:val="00BF2462"/>
    <w:rsid w:val="00BF6529"/>
    <w:rsid w:val="00C00537"/>
    <w:rsid w:val="00C01545"/>
    <w:rsid w:val="00C032C1"/>
    <w:rsid w:val="00C0344C"/>
    <w:rsid w:val="00C0486D"/>
    <w:rsid w:val="00C12F22"/>
    <w:rsid w:val="00C16D8B"/>
    <w:rsid w:val="00C17863"/>
    <w:rsid w:val="00C17FD3"/>
    <w:rsid w:val="00C209A7"/>
    <w:rsid w:val="00C21285"/>
    <w:rsid w:val="00C212B2"/>
    <w:rsid w:val="00C24282"/>
    <w:rsid w:val="00C24850"/>
    <w:rsid w:val="00C25E22"/>
    <w:rsid w:val="00C265EB"/>
    <w:rsid w:val="00C26FB3"/>
    <w:rsid w:val="00C2782D"/>
    <w:rsid w:val="00C31119"/>
    <w:rsid w:val="00C3551E"/>
    <w:rsid w:val="00C35897"/>
    <w:rsid w:val="00C35ECB"/>
    <w:rsid w:val="00C379B4"/>
    <w:rsid w:val="00C41B59"/>
    <w:rsid w:val="00C41FF3"/>
    <w:rsid w:val="00C44B34"/>
    <w:rsid w:val="00C47D0F"/>
    <w:rsid w:val="00C527E5"/>
    <w:rsid w:val="00C5534C"/>
    <w:rsid w:val="00C55D49"/>
    <w:rsid w:val="00C5754E"/>
    <w:rsid w:val="00C5797C"/>
    <w:rsid w:val="00C601DD"/>
    <w:rsid w:val="00C60221"/>
    <w:rsid w:val="00C62930"/>
    <w:rsid w:val="00C63BB2"/>
    <w:rsid w:val="00C63EA2"/>
    <w:rsid w:val="00C706B8"/>
    <w:rsid w:val="00C71F66"/>
    <w:rsid w:val="00C73BA6"/>
    <w:rsid w:val="00C7488D"/>
    <w:rsid w:val="00C76BFC"/>
    <w:rsid w:val="00C779D3"/>
    <w:rsid w:val="00C82813"/>
    <w:rsid w:val="00C82EC2"/>
    <w:rsid w:val="00C85F0A"/>
    <w:rsid w:val="00C85F87"/>
    <w:rsid w:val="00C86E1C"/>
    <w:rsid w:val="00C90EF8"/>
    <w:rsid w:val="00C93940"/>
    <w:rsid w:val="00C94CB1"/>
    <w:rsid w:val="00C95FBC"/>
    <w:rsid w:val="00C968C3"/>
    <w:rsid w:val="00CA16CD"/>
    <w:rsid w:val="00CB1EEA"/>
    <w:rsid w:val="00CB2661"/>
    <w:rsid w:val="00CB2C18"/>
    <w:rsid w:val="00CB3CD7"/>
    <w:rsid w:val="00CB57EB"/>
    <w:rsid w:val="00CB7AF4"/>
    <w:rsid w:val="00CC03CB"/>
    <w:rsid w:val="00CC0C27"/>
    <w:rsid w:val="00CC1996"/>
    <w:rsid w:val="00CC1DB9"/>
    <w:rsid w:val="00CC231D"/>
    <w:rsid w:val="00CC31F8"/>
    <w:rsid w:val="00CC49A3"/>
    <w:rsid w:val="00CC71C9"/>
    <w:rsid w:val="00CD543E"/>
    <w:rsid w:val="00CD5A9F"/>
    <w:rsid w:val="00CD61FE"/>
    <w:rsid w:val="00CD6E2E"/>
    <w:rsid w:val="00CE18F3"/>
    <w:rsid w:val="00CE217F"/>
    <w:rsid w:val="00CE2D85"/>
    <w:rsid w:val="00CE338B"/>
    <w:rsid w:val="00CE3711"/>
    <w:rsid w:val="00CE6865"/>
    <w:rsid w:val="00CE7301"/>
    <w:rsid w:val="00CE791C"/>
    <w:rsid w:val="00CF0A5B"/>
    <w:rsid w:val="00CF2C57"/>
    <w:rsid w:val="00CF582F"/>
    <w:rsid w:val="00CF6E5B"/>
    <w:rsid w:val="00D00DBE"/>
    <w:rsid w:val="00D02673"/>
    <w:rsid w:val="00D058F8"/>
    <w:rsid w:val="00D06CF9"/>
    <w:rsid w:val="00D06D9A"/>
    <w:rsid w:val="00D07027"/>
    <w:rsid w:val="00D07DBB"/>
    <w:rsid w:val="00D14865"/>
    <w:rsid w:val="00D15C3E"/>
    <w:rsid w:val="00D164AA"/>
    <w:rsid w:val="00D16EEE"/>
    <w:rsid w:val="00D20A92"/>
    <w:rsid w:val="00D21D70"/>
    <w:rsid w:val="00D23AA0"/>
    <w:rsid w:val="00D23AD8"/>
    <w:rsid w:val="00D24F54"/>
    <w:rsid w:val="00D266CA"/>
    <w:rsid w:val="00D33166"/>
    <w:rsid w:val="00D33512"/>
    <w:rsid w:val="00D33C42"/>
    <w:rsid w:val="00D36E2F"/>
    <w:rsid w:val="00D43795"/>
    <w:rsid w:val="00D45206"/>
    <w:rsid w:val="00D46485"/>
    <w:rsid w:val="00D46F93"/>
    <w:rsid w:val="00D504BC"/>
    <w:rsid w:val="00D549B8"/>
    <w:rsid w:val="00D5531B"/>
    <w:rsid w:val="00D55345"/>
    <w:rsid w:val="00D634CC"/>
    <w:rsid w:val="00D67884"/>
    <w:rsid w:val="00D67A12"/>
    <w:rsid w:val="00D71EFB"/>
    <w:rsid w:val="00D7360B"/>
    <w:rsid w:val="00D73E5A"/>
    <w:rsid w:val="00D75494"/>
    <w:rsid w:val="00D75BBB"/>
    <w:rsid w:val="00D75CFB"/>
    <w:rsid w:val="00D76154"/>
    <w:rsid w:val="00D81AAD"/>
    <w:rsid w:val="00D824AF"/>
    <w:rsid w:val="00D8449A"/>
    <w:rsid w:val="00D87747"/>
    <w:rsid w:val="00D93D26"/>
    <w:rsid w:val="00D942C6"/>
    <w:rsid w:val="00DA32AE"/>
    <w:rsid w:val="00DA369E"/>
    <w:rsid w:val="00DA3EE4"/>
    <w:rsid w:val="00DA5C68"/>
    <w:rsid w:val="00DB1981"/>
    <w:rsid w:val="00DB347A"/>
    <w:rsid w:val="00DB397E"/>
    <w:rsid w:val="00DB3C79"/>
    <w:rsid w:val="00DB5B27"/>
    <w:rsid w:val="00DB7459"/>
    <w:rsid w:val="00DC0A43"/>
    <w:rsid w:val="00DC1C55"/>
    <w:rsid w:val="00DC251D"/>
    <w:rsid w:val="00DC2746"/>
    <w:rsid w:val="00DC3BD6"/>
    <w:rsid w:val="00DC41C1"/>
    <w:rsid w:val="00DC4A5E"/>
    <w:rsid w:val="00DC56A8"/>
    <w:rsid w:val="00DC76BB"/>
    <w:rsid w:val="00DD1579"/>
    <w:rsid w:val="00DD1B98"/>
    <w:rsid w:val="00DD2042"/>
    <w:rsid w:val="00DD5542"/>
    <w:rsid w:val="00DD61C6"/>
    <w:rsid w:val="00DD6636"/>
    <w:rsid w:val="00DD72F6"/>
    <w:rsid w:val="00DE03E5"/>
    <w:rsid w:val="00DE48E3"/>
    <w:rsid w:val="00DE6C0C"/>
    <w:rsid w:val="00DF4646"/>
    <w:rsid w:val="00E0076A"/>
    <w:rsid w:val="00E00FDD"/>
    <w:rsid w:val="00E0466B"/>
    <w:rsid w:val="00E04B0A"/>
    <w:rsid w:val="00E06D44"/>
    <w:rsid w:val="00E11990"/>
    <w:rsid w:val="00E12B41"/>
    <w:rsid w:val="00E12B52"/>
    <w:rsid w:val="00E15059"/>
    <w:rsid w:val="00E15232"/>
    <w:rsid w:val="00E16FEE"/>
    <w:rsid w:val="00E20D1A"/>
    <w:rsid w:val="00E21654"/>
    <w:rsid w:val="00E24451"/>
    <w:rsid w:val="00E25A77"/>
    <w:rsid w:val="00E30269"/>
    <w:rsid w:val="00E3250F"/>
    <w:rsid w:val="00E32C7E"/>
    <w:rsid w:val="00E36520"/>
    <w:rsid w:val="00E36898"/>
    <w:rsid w:val="00E401C1"/>
    <w:rsid w:val="00E439DD"/>
    <w:rsid w:val="00E44BC4"/>
    <w:rsid w:val="00E46302"/>
    <w:rsid w:val="00E46A51"/>
    <w:rsid w:val="00E478CF"/>
    <w:rsid w:val="00E47CA0"/>
    <w:rsid w:val="00E54015"/>
    <w:rsid w:val="00E54146"/>
    <w:rsid w:val="00E54D60"/>
    <w:rsid w:val="00E55807"/>
    <w:rsid w:val="00E577A2"/>
    <w:rsid w:val="00E6035B"/>
    <w:rsid w:val="00E64DCE"/>
    <w:rsid w:val="00E6674C"/>
    <w:rsid w:val="00E67379"/>
    <w:rsid w:val="00E72316"/>
    <w:rsid w:val="00E734A0"/>
    <w:rsid w:val="00E73A02"/>
    <w:rsid w:val="00E74803"/>
    <w:rsid w:val="00E76384"/>
    <w:rsid w:val="00E7729E"/>
    <w:rsid w:val="00E80C0A"/>
    <w:rsid w:val="00E82918"/>
    <w:rsid w:val="00E82BA3"/>
    <w:rsid w:val="00E83DD9"/>
    <w:rsid w:val="00E866E3"/>
    <w:rsid w:val="00E87481"/>
    <w:rsid w:val="00E879E5"/>
    <w:rsid w:val="00E90EA1"/>
    <w:rsid w:val="00E91202"/>
    <w:rsid w:val="00E91A85"/>
    <w:rsid w:val="00E92154"/>
    <w:rsid w:val="00E941CF"/>
    <w:rsid w:val="00E94367"/>
    <w:rsid w:val="00E946CA"/>
    <w:rsid w:val="00EA0413"/>
    <w:rsid w:val="00EA2225"/>
    <w:rsid w:val="00EA3AC7"/>
    <w:rsid w:val="00EA597A"/>
    <w:rsid w:val="00EA5C45"/>
    <w:rsid w:val="00EB332C"/>
    <w:rsid w:val="00EB7F1A"/>
    <w:rsid w:val="00EC02E6"/>
    <w:rsid w:val="00EC0E14"/>
    <w:rsid w:val="00ED19C8"/>
    <w:rsid w:val="00ED26BB"/>
    <w:rsid w:val="00ED26FE"/>
    <w:rsid w:val="00ED3122"/>
    <w:rsid w:val="00ED40ED"/>
    <w:rsid w:val="00ED690A"/>
    <w:rsid w:val="00ED6BD5"/>
    <w:rsid w:val="00ED7F59"/>
    <w:rsid w:val="00EE01D2"/>
    <w:rsid w:val="00EE0D49"/>
    <w:rsid w:val="00EE1B58"/>
    <w:rsid w:val="00EE2ABF"/>
    <w:rsid w:val="00EE2DD9"/>
    <w:rsid w:val="00EE42E8"/>
    <w:rsid w:val="00EE5F19"/>
    <w:rsid w:val="00EE73C7"/>
    <w:rsid w:val="00EF15DA"/>
    <w:rsid w:val="00EF1FC6"/>
    <w:rsid w:val="00EF2D21"/>
    <w:rsid w:val="00EF3081"/>
    <w:rsid w:val="00EF3725"/>
    <w:rsid w:val="00F004F1"/>
    <w:rsid w:val="00F00D98"/>
    <w:rsid w:val="00F04573"/>
    <w:rsid w:val="00F11AE3"/>
    <w:rsid w:val="00F21E38"/>
    <w:rsid w:val="00F2393B"/>
    <w:rsid w:val="00F24B67"/>
    <w:rsid w:val="00F24DE4"/>
    <w:rsid w:val="00F30BF2"/>
    <w:rsid w:val="00F31B76"/>
    <w:rsid w:val="00F33C12"/>
    <w:rsid w:val="00F33C56"/>
    <w:rsid w:val="00F36623"/>
    <w:rsid w:val="00F3747D"/>
    <w:rsid w:val="00F5074F"/>
    <w:rsid w:val="00F51426"/>
    <w:rsid w:val="00F52FAF"/>
    <w:rsid w:val="00F54FFC"/>
    <w:rsid w:val="00F55A96"/>
    <w:rsid w:val="00F6378E"/>
    <w:rsid w:val="00F643D5"/>
    <w:rsid w:val="00F655D8"/>
    <w:rsid w:val="00F65ACD"/>
    <w:rsid w:val="00F65D07"/>
    <w:rsid w:val="00F66F81"/>
    <w:rsid w:val="00F71352"/>
    <w:rsid w:val="00F717E6"/>
    <w:rsid w:val="00F7354A"/>
    <w:rsid w:val="00F75297"/>
    <w:rsid w:val="00F75937"/>
    <w:rsid w:val="00F77DEB"/>
    <w:rsid w:val="00F84427"/>
    <w:rsid w:val="00F903E7"/>
    <w:rsid w:val="00F90FEE"/>
    <w:rsid w:val="00F91026"/>
    <w:rsid w:val="00F921F9"/>
    <w:rsid w:val="00F9274D"/>
    <w:rsid w:val="00F9375B"/>
    <w:rsid w:val="00F93E0A"/>
    <w:rsid w:val="00F93FDA"/>
    <w:rsid w:val="00F95660"/>
    <w:rsid w:val="00F97A3C"/>
    <w:rsid w:val="00FA1054"/>
    <w:rsid w:val="00FA1D55"/>
    <w:rsid w:val="00FA20D7"/>
    <w:rsid w:val="00FA29A0"/>
    <w:rsid w:val="00FA48DF"/>
    <w:rsid w:val="00FA4950"/>
    <w:rsid w:val="00FA504D"/>
    <w:rsid w:val="00FA6656"/>
    <w:rsid w:val="00FA7384"/>
    <w:rsid w:val="00FB548D"/>
    <w:rsid w:val="00FB741F"/>
    <w:rsid w:val="00FC1831"/>
    <w:rsid w:val="00FC28FF"/>
    <w:rsid w:val="00FC2A3C"/>
    <w:rsid w:val="00FC629B"/>
    <w:rsid w:val="00FC6F35"/>
    <w:rsid w:val="00FD3CE4"/>
    <w:rsid w:val="00FD532A"/>
    <w:rsid w:val="00FD6C05"/>
    <w:rsid w:val="00FD76E9"/>
    <w:rsid w:val="00FE0687"/>
    <w:rsid w:val="00FE0A1C"/>
    <w:rsid w:val="00FE0EC4"/>
    <w:rsid w:val="00FE3173"/>
    <w:rsid w:val="00FE4BA6"/>
    <w:rsid w:val="00FE6FB5"/>
    <w:rsid w:val="00FF4083"/>
    <w:rsid w:val="0EFE5CB1"/>
    <w:rsid w:val="11F13854"/>
    <w:rsid w:val="268A29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CD2D"/>
  <w15:chartTrackingRefBased/>
  <w15:docId w15:val="{2AF9E75C-3F23-4679-9324-ADEF109D5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494"/>
    <w:rPr>
      <w:lang w:val="lt-LT"/>
    </w:rPr>
  </w:style>
  <w:style w:type="paragraph" w:styleId="Heading1">
    <w:name w:val="heading 1"/>
    <w:basedOn w:val="Normal"/>
    <w:next w:val="Normal"/>
    <w:link w:val="Heading1Char"/>
    <w:uiPriority w:val="9"/>
    <w:qFormat/>
    <w:rsid w:val="00D75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4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4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4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4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494"/>
    <w:rPr>
      <w:rFonts w:eastAsiaTheme="majorEastAsia" w:cstheme="majorBidi"/>
      <w:color w:val="272727" w:themeColor="text1" w:themeTint="D8"/>
    </w:rPr>
  </w:style>
  <w:style w:type="paragraph" w:styleId="Title">
    <w:name w:val="Title"/>
    <w:basedOn w:val="Normal"/>
    <w:next w:val="Normal"/>
    <w:link w:val="TitleChar"/>
    <w:uiPriority w:val="10"/>
    <w:qFormat/>
    <w:rsid w:val="00D754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494"/>
    <w:pPr>
      <w:spacing w:before="160"/>
      <w:jc w:val="center"/>
    </w:pPr>
    <w:rPr>
      <w:i/>
      <w:iCs/>
      <w:color w:val="404040" w:themeColor="text1" w:themeTint="BF"/>
    </w:rPr>
  </w:style>
  <w:style w:type="character" w:customStyle="1" w:styleId="QuoteChar">
    <w:name w:val="Quote Char"/>
    <w:basedOn w:val="DefaultParagraphFont"/>
    <w:link w:val="Quote"/>
    <w:uiPriority w:val="29"/>
    <w:rsid w:val="00D75494"/>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l"/>
    <w:basedOn w:val="Normal"/>
    <w:link w:val="ListParagraphChar"/>
    <w:uiPriority w:val="34"/>
    <w:qFormat/>
    <w:rsid w:val="00D75494"/>
    <w:pPr>
      <w:ind w:left="720"/>
      <w:contextualSpacing/>
    </w:pPr>
  </w:style>
  <w:style w:type="character" w:styleId="IntenseEmphasis">
    <w:name w:val="Intense Emphasis"/>
    <w:basedOn w:val="DefaultParagraphFont"/>
    <w:uiPriority w:val="21"/>
    <w:qFormat/>
    <w:rsid w:val="00D75494"/>
    <w:rPr>
      <w:i/>
      <w:iCs/>
      <w:color w:val="0F4761" w:themeColor="accent1" w:themeShade="BF"/>
    </w:rPr>
  </w:style>
  <w:style w:type="paragraph" w:styleId="IntenseQuote">
    <w:name w:val="Intense Quote"/>
    <w:basedOn w:val="Normal"/>
    <w:next w:val="Normal"/>
    <w:link w:val="IntenseQuoteChar"/>
    <w:uiPriority w:val="30"/>
    <w:qFormat/>
    <w:rsid w:val="00D75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494"/>
    <w:rPr>
      <w:i/>
      <w:iCs/>
      <w:color w:val="0F4761" w:themeColor="accent1" w:themeShade="BF"/>
    </w:rPr>
  </w:style>
  <w:style w:type="character" w:styleId="IntenseReference">
    <w:name w:val="Intense Reference"/>
    <w:basedOn w:val="DefaultParagraphFont"/>
    <w:uiPriority w:val="32"/>
    <w:qFormat/>
    <w:rsid w:val="00D75494"/>
    <w:rPr>
      <w:b/>
      <w:bCs/>
      <w:smallCaps/>
      <w:color w:val="0F4761" w:themeColor="accent1" w:themeShade="BF"/>
      <w:spacing w:val="5"/>
    </w:rPr>
  </w:style>
  <w:style w:type="character" w:styleId="Hyperlink">
    <w:name w:val="Hyperlink"/>
    <w:basedOn w:val="DefaultParagraphFont"/>
    <w:uiPriority w:val="99"/>
    <w:unhideWhenUsed/>
    <w:rsid w:val="005D282D"/>
    <w:rPr>
      <w:color w:val="467886" w:themeColor="hyperlink"/>
      <w:u w:val="single"/>
    </w:rPr>
  </w:style>
  <w:style w:type="character" w:styleId="UnresolvedMention">
    <w:name w:val="Unresolved Mention"/>
    <w:basedOn w:val="DefaultParagraphFont"/>
    <w:uiPriority w:val="99"/>
    <w:semiHidden/>
    <w:unhideWhenUsed/>
    <w:rsid w:val="005D282D"/>
    <w:rPr>
      <w:color w:val="605E5C"/>
      <w:shd w:val="clear" w:color="auto" w:fill="E1DFDD"/>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768B1"/>
  </w:style>
  <w:style w:type="character" w:styleId="CommentReference">
    <w:name w:val="annotation reference"/>
    <w:rsid w:val="007F0E2B"/>
    <w:rPr>
      <w:sz w:val="16"/>
      <w:szCs w:val="16"/>
    </w:rPr>
  </w:style>
  <w:style w:type="paragraph" w:styleId="CommentText">
    <w:name w:val="annotation text"/>
    <w:basedOn w:val="Normal"/>
    <w:link w:val="CommentTextChar"/>
    <w:uiPriority w:val="99"/>
    <w:rsid w:val="007F0E2B"/>
    <w:pPr>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CommentTextChar">
    <w:name w:val="Comment Text Char"/>
    <w:basedOn w:val="DefaultParagraphFont"/>
    <w:link w:val="CommentText"/>
    <w:uiPriority w:val="99"/>
    <w:rsid w:val="007F0E2B"/>
    <w:rPr>
      <w:rFonts w:ascii="Times New Roman" w:eastAsia="Times New Roman" w:hAnsi="Times New Roman" w:cs="Times New Roman"/>
      <w:kern w:val="0"/>
      <w:sz w:val="20"/>
      <w:szCs w:val="20"/>
      <w:lang w:val="lt-LT" w:eastAsia="lt-LT"/>
      <w14:ligatures w14:val="none"/>
    </w:rPr>
  </w:style>
  <w:style w:type="character" w:styleId="FollowedHyperlink">
    <w:name w:val="FollowedHyperlink"/>
    <w:basedOn w:val="DefaultParagraphFont"/>
    <w:uiPriority w:val="99"/>
    <w:semiHidden/>
    <w:unhideWhenUsed/>
    <w:rsid w:val="00E30269"/>
    <w:rPr>
      <w:color w:val="96607D" w:themeColor="followedHyperlink"/>
      <w:u w:val="single"/>
    </w:rPr>
  </w:style>
  <w:style w:type="character" w:styleId="Emphasis">
    <w:name w:val="Emphasis"/>
    <w:basedOn w:val="DefaultParagraphFont"/>
    <w:uiPriority w:val="20"/>
    <w:qFormat/>
    <w:rsid w:val="007F2E47"/>
    <w:rPr>
      <w:i/>
      <w:iCs/>
      <w:color w:val="000000" w:themeColor="text1"/>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AA47B6"/>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AA47B6"/>
    <w:rPr>
      <w:sz w:val="20"/>
      <w:szCs w:val="20"/>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AA47B6"/>
    <w:rPr>
      <w:vertAlign w:val="superscript"/>
    </w:rPr>
  </w:style>
  <w:style w:type="table" w:styleId="TableGrid">
    <w:name w:val="Table Grid"/>
    <w:basedOn w:val="TableNormal"/>
    <w:uiPriority w:val="39"/>
    <w:rsid w:val="00D87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37B54"/>
    <w:pPr>
      <w:spacing w:after="160"/>
    </w:pPr>
    <w:rPr>
      <w:rFonts w:asciiTheme="minorHAnsi" w:eastAsiaTheme="minorHAnsi" w:hAnsiTheme="minorHAnsi" w:cstheme="minorBidi"/>
      <w:b/>
      <w:bCs/>
      <w:kern w:val="2"/>
      <w:lang w:val="en-US" w:eastAsia="en-US"/>
      <w14:ligatures w14:val="standardContextual"/>
    </w:rPr>
  </w:style>
  <w:style w:type="character" w:customStyle="1" w:styleId="CommentSubjectChar">
    <w:name w:val="Comment Subject Char"/>
    <w:basedOn w:val="CommentTextChar"/>
    <w:link w:val="CommentSubject"/>
    <w:uiPriority w:val="99"/>
    <w:semiHidden/>
    <w:rsid w:val="00537B54"/>
    <w:rPr>
      <w:rFonts w:ascii="Times New Roman" w:eastAsia="Times New Roman" w:hAnsi="Times New Roman" w:cs="Times New Roman"/>
      <w:b/>
      <w:bCs/>
      <w:kern w:val="0"/>
      <w:sz w:val="20"/>
      <w:szCs w:val="20"/>
      <w:lang w:val="lt-LT" w:eastAsia="lt-LT"/>
      <w14:ligatures w14:val="none"/>
    </w:rPr>
  </w:style>
  <w:style w:type="paragraph" w:styleId="Header">
    <w:name w:val="header"/>
    <w:basedOn w:val="Normal"/>
    <w:link w:val="HeaderChar"/>
    <w:uiPriority w:val="99"/>
    <w:unhideWhenUsed/>
    <w:rsid w:val="007B44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471"/>
  </w:style>
  <w:style w:type="paragraph" w:styleId="Footer">
    <w:name w:val="footer"/>
    <w:basedOn w:val="Normal"/>
    <w:link w:val="FooterChar"/>
    <w:uiPriority w:val="99"/>
    <w:unhideWhenUsed/>
    <w:rsid w:val="007B44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471"/>
  </w:style>
  <w:style w:type="paragraph" w:styleId="Revision">
    <w:name w:val="Revision"/>
    <w:hidden/>
    <w:uiPriority w:val="99"/>
    <w:semiHidden/>
    <w:rsid w:val="002B7AE4"/>
    <w:pPr>
      <w:spacing w:after="0" w:line="240" w:lineRule="auto"/>
    </w:pPr>
  </w:style>
  <w:style w:type="paragraph" w:customStyle="1" w:styleId="CommentText2">
    <w:name w:val="Comment Text2"/>
    <w:basedOn w:val="Normal"/>
    <w:rsid w:val="00E6674C"/>
    <w:pPr>
      <w:spacing w:after="0" w:line="240" w:lineRule="auto"/>
      <w:ind w:firstLine="567"/>
    </w:pPr>
    <w:rPr>
      <w:rFonts w:ascii="Times New Roman" w:eastAsia="Times New Roman" w:hAnsi="Times New Roman" w:cs="Times New Roman"/>
      <w:kern w:val="0"/>
      <w:sz w:val="20"/>
      <w:szCs w:val="20"/>
      <w:lang w:eastAsia="lt-LT"/>
      <w14:ligatures w14:val="none"/>
    </w:rPr>
  </w:style>
  <w:style w:type="character" w:customStyle="1" w:styleId="cf01">
    <w:name w:val="cf01"/>
    <w:basedOn w:val="DefaultParagraphFont"/>
    <w:rsid w:val="0075115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lausk.vpt.lt/hc/lt/articles/360017435719-Avanso-nurodymas-sutartyj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metodine-pagalba/pirkimu-vykdytojams_3/gaires-ir-rekomenda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9DEAEC-682F-4441-8D76-43A4147F8138}">
  <ds:schemaRefs>
    <ds:schemaRef ds:uri="http://schemas.openxmlformats.org/officeDocument/2006/bibliography"/>
  </ds:schemaRefs>
</ds:datastoreItem>
</file>

<file path=customXml/itemProps2.xml><?xml version="1.0" encoding="utf-8"?>
<ds:datastoreItem xmlns:ds="http://schemas.openxmlformats.org/officeDocument/2006/customXml" ds:itemID="{D4A8977E-0A4B-4BDF-BCD5-933F7A4FD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72A239-4105-4582-9BC8-1EA4D611076F}">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4.xml><?xml version="1.0" encoding="utf-8"?>
<ds:datastoreItem xmlns:ds="http://schemas.openxmlformats.org/officeDocument/2006/customXml" ds:itemID="{8A2FE54E-70BD-4A11-8CC4-1C13BDE756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5</Pages>
  <Words>2431</Words>
  <Characters>13859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16258</CharactersWithSpaces>
  <SharedDoc>false</SharedDoc>
  <HLinks>
    <vt:vector size="18" baseType="variant">
      <vt:variant>
        <vt:i4>5308485</vt:i4>
      </vt:variant>
      <vt:variant>
        <vt:i4>3</vt:i4>
      </vt:variant>
      <vt:variant>
        <vt:i4>0</vt:i4>
      </vt:variant>
      <vt:variant>
        <vt:i4>5</vt:i4>
      </vt:variant>
      <vt:variant>
        <vt:lpwstr>https://klausk.vpt.lt/hc/lt/articles/360017435719-Avanso-nurodymas-sutartyje</vt:lpwstr>
      </vt:variant>
      <vt:variant>
        <vt:lpwstr/>
      </vt:variant>
      <vt:variant>
        <vt:i4>1507345</vt:i4>
      </vt:variant>
      <vt:variant>
        <vt:i4>0</vt:i4>
      </vt:variant>
      <vt:variant>
        <vt:i4>0</vt:i4>
      </vt:variant>
      <vt:variant>
        <vt:i4>5</vt:i4>
      </vt:variant>
      <vt:variant>
        <vt:lpwstr>https://www.e-tar.lt/portal/lt/legalAct/TAR.4B60A8C9678B/asr</vt:lpwstr>
      </vt:variant>
      <vt:variant>
        <vt:lpwstr/>
      </vt:variant>
      <vt:variant>
        <vt:i4>6946837</vt:i4>
      </vt:variant>
      <vt:variant>
        <vt:i4>0</vt:i4>
      </vt:variant>
      <vt:variant>
        <vt:i4>0</vt:i4>
      </vt:variant>
      <vt:variant>
        <vt:i4>5</vt:i4>
      </vt:variant>
      <vt:variant>
        <vt:lpwstr>https://vpt.lrv.lt/lt/metodine-pagalba/pirkimu-vykdytojams_3/gaires-ir-rekomendacijos/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Kevevari</dc:creator>
  <cp:keywords/>
  <dc:description/>
  <cp:lastModifiedBy>Jolanta Kevevari</cp:lastModifiedBy>
  <cp:revision>860</cp:revision>
  <dcterms:created xsi:type="dcterms:W3CDTF">2026-09-14T15:41:00Z</dcterms:created>
  <dcterms:modified xsi:type="dcterms:W3CDTF">2026-09-30T11:17:00Z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