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7CF08" w14:textId="77777777" w:rsidR="0005454B" w:rsidRPr="0063016C" w:rsidRDefault="0005454B" w:rsidP="0005454B">
      <w:pPr>
        <w:spacing w:after="0"/>
        <w:ind w:firstLine="720"/>
        <w:rPr>
          <w:rFonts w:ascii="Calibri" w:eastAsia="Aptos" w:hAnsi="Calibri" w:cs="Calibri"/>
          <w:lang w:val="lt-LT"/>
        </w:rPr>
      </w:pPr>
      <w:r w:rsidRPr="0063016C">
        <w:rPr>
          <w:rFonts w:ascii="Calibri" w:eastAsia="Aptos" w:hAnsi="Calibri" w:cs="Calibri"/>
          <w:lang w:val="lt-LT"/>
        </w:rPr>
        <w:t>Viešųjų pirkimų tarnyba (toliau – Tarnyba), vadovaudamasi Lietuvos Respublikos viešųjų pirkimų įstatymo (toliau – Įstatymas) 95 straipsnio 1 dalies 2 punkto nuostatomis, vykdo Įstatymo ir su jo įgyvendinimu susijusių teisės aktų pažeidimų prevenciją.</w:t>
      </w:r>
    </w:p>
    <w:p w14:paraId="774E2152" w14:textId="77777777" w:rsidR="0005454B" w:rsidRDefault="0005454B" w:rsidP="0005454B">
      <w:pPr>
        <w:spacing w:after="0"/>
        <w:ind w:firstLine="720"/>
        <w:rPr>
          <w:rFonts w:ascii="Calibri" w:eastAsia="Aptos" w:hAnsi="Calibri" w:cs="Calibri"/>
          <w:lang w:val="lt-LT"/>
        </w:rPr>
      </w:pPr>
      <w:r w:rsidRPr="00724850">
        <w:rPr>
          <w:rFonts w:ascii="Calibri" w:eastAsia="Aptos" w:hAnsi="Calibri" w:cs="Calibri"/>
          <w:lang w:val="lt-LT"/>
        </w:rPr>
        <w:t>Vadovaujantis Tarnybai Įstatyme nustatyta pažeidimų prevencijos funkcija, šiuo metu atliekama </w:t>
      </w:r>
      <w:r w:rsidRPr="00724850">
        <w:rPr>
          <w:rFonts w:ascii="Calibri" w:eastAsia="Aptos" w:hAnsi="Calibri" w:cs="Calibri"/>
          <w:b/>
          <w:bCs/>
          <w:lang w:val="lt-LT"/>
        </w:rPr>
        <w:t>Lietuvos kariuomenės</w:t>
      </w:r>
      <w:r w:rsidRPr="00724850">
        <w:rPr>
          <w:rFonts w:ascii="Calibri" w:eastAsia="Aptos" w:hAnsi="Calibri" w:cs="Calibri"/>
          <w:lang w:val="lt-LT"/>
        </w:rPr>
        <w:t> </w:t>
      </w:r>
      <w:r w:rsidRPr="00724850">
        <w:rPr>
          <w:rFonts w:ascii="Calibri" w:eastAsia="Aptos" w:hAnsi="Calibri" w:cs="Calibri"/>
          <w:b/>
          <w:bCs/>
          <w:lang w:val="lt-LT"/>
        </w:rPr>
        <w:t>Logistikos valdybos Įgulų aptarnavimo tarnybos</w:t>
      </w:r>
      <w:r w:rsidRPr="00724850">
        <w:rPr>
          <w:rFonts w:ascii="Calibri" w:eastAsia="Aptos" w:hAnsi="Calibri" w:cs="Calibri"/>
          <w:lang w:val="lt-LT"/>
        </w:rPr>
        <w:t> pirkimo </w:t>
      </w:r>
      <w:r w:rsidRPr="00724850">
        <w:rPr>
          <w:rFonts w:ascii="Calibri" w:eastAsia="Aptos" w:hAnsi="Calibri" w:cs="Calibri"/>
          <w:b/>
          <w:bCs/>
          <w:lang w:val="lt-LT"/>
        </w:rPr>
        <w:t>Nr. 8823222</w:t>
      </w:r>
      <w:r w:rsidRPr="00724850">
        <w:rPr>
          <w:rFonts w:ascii="Calibri" w:eastAsia="Aptos" w:hAnsi="Calibri" w:cs="Calibri"/>
          <w:lang w:val="lt-LT"/>
        </w:rPr>
        <w:t>  „</w:t>
      </w:r>
      <w:r w:rsidRPr="00724850">
        <w:rPr>
          <w:rFonts w:ascii="Calibri" w:eastAsia="Aptos" w:hAnsi="Calibri" w:cs="Calibri"/>
          <w:b/>
          <w:bCs/>
          <w:lang w:val="lt-LT"/>
        </w:rPr>
        <w:t>Pastogės ir plokštės</w:t>
      </w:r>
      <w:r w:rsidRPr="00724850">
        <w:rPr>
          <w:rFonts w:ascii="Calibri" w:eastAsia="Aptos" w:hAnsi="Calibri" w:cs="Calibri"/>
          <w:lang w:val="lt-LT"/>
        </w:rPr>
        <w:t xml:space="preserve">“ (toliau – Pirkimas) dokumentų atitikties Įstatymui ir jį įgyvendinantiems teisės aktams peržiūra (peržiūra prevenciniais tikslais atliekama tam tikra apimtimi).  </w:t>
      </w:r>
    </w:p>
    <w:p w14:paraId="0B614892" w14:textId="77777777" w:rsidR="0005454B" w:rsidRPr="00724850" w:rsidRDefault="0005454B" w:rsidP="0005454B">
      <w:pPr>
        <w:spacing w:after="0"/>
        <w:ind w:firstLine="720"/>
        <w:rPr>
          <w:rFonts w:ascii="Calibri" w:eastAsia="Aptos" w:hAnsi="Calibri" w:cs="Calibri"/>
          <w:lang w:val="lt-LT"/>
        </w:rPr>
      </w:pPr>
      <w:r w:rsidRPr="00724850">
        <w:rPr>
          <w:rFonts w:ascii="Calibri" w:eastAsia="Aptos" w:hAnsi="Calibri" w:cs="Calibri"/>
          <w:lang w:val="lt-LT"/>
        </w:rPr>
        <w:t>Prevencine tvarka peržiūrėjusi Pirkimo dokumentus ir įvertinusi viešai Centrinėje viešųjų pirkimų informacinėje sistemoje (toliau – CVP IS) skelbiamą informaciją, atsižvelgdama į galiojantį teisinį reglamentavimą, Tarnyba teikia rekomendacijas dėl Pirkimo dokumentų nuostatų (toliau – Rekomendacija).</w:t>
      </w:r>
    </w:p>
    <w:p w14:paraId="2E29AD3B" w14:textId="77777777" w:rsidR="0005454B" w:rsidRDefault="0005454B" w:rsidP="0005454B">
      <w:pPr>
        <w:tabs>
          <w:tab w:val="left" w:pos="993"/>
        </w:tabs>
        <w:spacing w:after="0"/>
        <w:rPr>
          <w:rFonts w:ascii="Calibri" w:hAnsi="Calibri" w:cs="Calibri"/>
          <w:kern w:val="0"/>
          <w:lang w:val="lt-LT" w:eastAsia="lt-LT"/>
          <w14:ligatures w14:val="none"/>
        </w:rPr>
      </w:pPr>
    </w:p>
    <w:p w14:paraId="0FE78003" w14:textId="77777777" w:rsidR="0005454B" w:rsidRPr="00872DE8" w:rsidRDefault="0005454B" w:rsidP="0005454B">
      <w:pPr>
        <w:tabs>
          <w:tab w:val="left" w:pos="993"/>
        </w:tabs>
        <w:spacing w:after="0"/>
        <w:ind w:firstLine="709"/>
        <w:rPr>
          <w:rFonts w:ascii="Calibri" w:hAnsi="Calibri" w:cs="Calibri"/>
          <w:b/>
          <w:bCs/>
          <w:kern w:val="0"/>
          <w:lang w:val="lt-LT" w:eastAsia="lt-LT"/>
          <w14:ligatures w14:val="none"/>
        </w:rPr>
      </w:pPr>
      <w:r w:rsidRPr="00872DE8">
        <w:rPr>
          <w:rFonts w:ascii="Calibri" w:hAnsi="Calibri" w:cs="Calibri"/>
          <w:b/>
          <w:bCs/>
          <w:kern w:val="0"/>
          <w:lang w:val="lt-LT" w:eastAsia="lt-LT"/>
          <w14:ligatures w14:val="none"/>
        </w:rPr>
        <w:t>1. Dėl Pirkimo techninių specifikacijų ir lygiavertiškumo žymų</w:t>
      </w:r>
    </w:p>
    <w:p w14:paraId="3F26A2D2" w14:textId="77777777" w:rsidR="0005454B" w:rsidRPr="00872DE8" w:rsidRDefault="0005454B" w:rsidP="0005454B">
      <w:pPr>
        <w:tabs>
          <w:tab w:val="left" w:pos="851"/>
        </w:tabs>
        <w:spacing w:after="0"/>
        <w:ind w:firstLine="709"/>
        <w:rPr>
          <w:rFonts w:ascii="Calibri" w:hAnsi="Calibri" w:cs="Calibri"/>
          <w:lang w:val="lt-LT"/>
        </w:rPr>
      </w:pPr>
      <w:r w:rsidRPr="00872DE8">
        <w:rPr>
          <w:rFonts w:ascii="Calibri" w:hAnsi="Calibri" w:cs="Calibri"/>
          <w:lang w:val="lt-LT"/>
        </w:rPr>
        <w:t xml:space="preserve">1.1. Įstatymo 37 straipsnio 4 dalyje nustatyta, kad: „&lt;...&gt; techninė specifikacija gali būti parengta šiais būdais arba šių būdų deriniu: 1) nurodant standartą, techninį liudijimą ar bendrąsias technines specifikacijas. &lt;...&gt; </w:t>
      </w:r>
      <w:r w:rsidRPr="00872DE8">
        <w:rPr>
          <w:rFonts w:ascii="Calibri" w:hAnsi="Calibri" w:cs="Calibri"/>
          <w:b/>
          <w:bCs/>
          <w:lang w:val="lt-LT"/>
        </w:rPr>
        <w:t>Kiekviena nuoroda pateikiama kartu su žodžiais „arba lygiavertis“</w:t>
      </w:r>
      <w:r w:rsidRPr="00872DE8">
        <w:rPr>
          <w:rFonts w:ascii="Calibri" w:hAnsi="Calibri" w:cs="Calibri"/>
          <w:lang w:val="lt-LT"/>
        </w:rPr>
        <w:t>.</w:t>
      </w:r>
    </w:p>
    <w:p w14:paraId="484120D0" w14:textId="77777777" w:rsidR="0005454B" w:rsidRPr="001564DA" w:rsidRDefault="0005454B" w:rsidP="0005454B">
      <w:pPr>
        <w:pStyle w:val="ListParagraph"/>
        <w:spacing w:after="0"/>
        <w:ind w:left="0" w:firstLine="709"/>
        <w:rPr>
          <w:rFonts w:ascii="Calibri" w:hAnsi="Calibri" w:cs="Calibri"/>
          <w:lang w:val="lt-LT"/>
        </w:rPr>
      </w:pPr>
      <w:r w:rsidRPr="00872DE8">
        <w:rPr>
          <w:rFonts w:ascii="Calibri" w:hAnsi="Calibri" w:cs="Calibri"/>
          <w:lang w:val="lt-LT"/>
        </w:rPr>
        <w:t xml:space="preserve">Pažymėtina, kad </w:t>
      </w:r>
      <w:r w:rsidRPr="005D236F">
        <w:rPr>
          <w:rFonts w:ascii="Calibri" w:hAnsi="Calibri" w:cs="Calibri"/>
          <w:lang w:val="lt-LT"/>
        </w:rPr>
        <w:t>Pirkimo objekto I</w:t>
      </w:r>
      <w:r>
        <w:rPr>
          <w:rFonts w:ascii="Calibri" w:hAnsi="Calibri" w:cs="Calibri"/>
          <w:lang w:val="lt-LT"/>
        </w:rPr>
        <w:t xml:space="preserve"> ir </w:t>
      </w:r>
      <w:r w:rsidRPr="005D236F">
        <w:rPr>
          <w:rFonts w:ascii="Calibri" w:hAnsi="Calibri" w:cs="Calibri"/>
          <w:lang w:val="lt-LT"/>
        </w:rPr>
        <w:t>VI dalių techninėse specifikacijose</w:t>
      </w:r>
      <w:r w:rsidRPr="00872DE8">
        <w:rPr>
          <w:rFonts w:ascii="Calibri" w:hAnsi="Calibri" w:cs="Calibri"/>
          <w:b/>
          <w:bCs/>
          <w:lang w:val="lt-LT"/>
        </w:rPr>
        <w:t xml:space="preserve"> </w:t>
      </w:r>
      <w:r w:rsidRPr="00872DE8">
        <w:rPr>
          <w:rFonts w:ascii="Calibri" w:hAnsi="Calibri" w:cs="Calibri"/>
          <w:lang w:val="lt-LT"/>
        </w:rPr>
        <w:t>nurodant konkretų standartą (</w:t>
      </w:r>
      <w:r>
        <w:rPr>
          <w:rFonts w:ascii="Calibri" w:hAnsi="Calibri" w:cs="Calibri"/>
          <w:lang w:val="lt-LT"/>
        </w:rPr>
        <w:t xml:space="preserve">I Pirkimo objekto dalies techninės specifikacijos </w:t>
      </w:r>
      <w:r w:rsidRPr="00872DE8">
        <w:rPr>
          <w:rFonts w:ascii="Calibri" w:hAnsi="Calibri" w:cs="Calibri"/>
          <w:lang w:val="lt-LT"/>
        </w:rPr>
        <w:t>2.1 p</w:t>
      </w:r>
      <w:r>
        <w:rPr>
          <w:rFonts w:ascii="Calibri" w:hAnsi="Calibri" w:cs="Calibri"/>
          <w:lang w:val="lt-LT"/>
        </w:rPr>
        <w:t xml:space="preserve">unkte – </w:t>
      </w:r>
      <w:r w:rsidRPr="00872DE8">
        <w:rPr>
          <w:rFonts w:ascii="Calibri" w:hAnsi="Calibri" w:cs="Calibri"/>
          <w:lang w:val="lt-LT"/>
        </w:rPr>
        <w:t>Betono plokštės pagamintos iš betono C30/37, atitinkantys PN-EN 206+A2:2021-08; 2.12 p</w:t>
      </w:r>
      <w:r>
        <w:rPr>
          <w:rFonts w:ascii="Calibri" w:hAnsi="Calibri" w:cs="Calibri"/>
          <w:lang w:val="lt-LT"/>
        </w:rPr>
        <w:t xml:space="preserve">unkte – </w:t>
      </w:r>
      <w:r w:rsidRPr="00872DE8">
        <w:rPr>
          <w:rFonts w:ascii="Calibri" w:hAnsi="Calibri" w:cs="Calibri"/>
          <w:lang w:val="lt-LT"/>
        </w:rPr>
        <w:t>Pristatant betono plokštes, turi būti pateikta produkto aplinkosauginė deklaracija (EPD), parengta pagal EN 15804</w:t>
      </w:r>
      <w:r>
        <w:rPr>
          <w:rFonts w:ascii="Calibri" w:hAnsi="Calibri" w:cs="Calibri"/>
          <w:lang w:val="lt-LT"/>
        </w:rPr>
        <w:t xml:space="preserve">, taip pat VI Pirkimo objekto dalies techninės specifikacijos </w:t>
      </w:r>
      <w:r w:rsidRPr="00872DE8">
        <w:rPr>
          <w:rFonts w:ascii="Calibri" w:hAnsi="Calibri" w:cs="Calibri"/>
          <w:lang w:val="lt-LT"/>
        </w:rPr>
        <w:t>2.</w:t>
      </w:r>
      <w:r>
        <w:rPr>
          <w:rFonts w:ascii="Calibri" w:hAnsi="Calibri" w:cs="Calibri"/>
          <w:lang w:val="lt-LT"/>
        </w:rPr>
        <w:t>4</w:t>
      </w:r>
      <w:r w:rsidRPr="00872DE8">
        <w:rPr>
          <w:rFonts w:ascii="Calibri" w:hAnsi="Calibri" w:cs="Calibri"/>
          <w:lang w:val="lt-LT"/>
        </w:rPr>
        <w:t xml:space="preserve"> p</w:t>
      </w:r>
      <w:r>
        <w:rPr>
          <w:rFonts w:ascii="Calibri" w:hAnsi="Calibri" w:cs="Calibri"/>
          <w:lang w:val="lt-LT"/>
        </w:rPr>
        <w:t xml:space="preserve">unkte – </w:t>
      </w:r>
      <w:r w:rsidRPr="00F67BD2">
        <w:rPr>
          <w:rFonts w:ascii="Calibri" w:hAnsi="Calibri" w:cs="Calibri"/>
          <w:lang w:val="lt-LT"/>
        </w:rPr>
        <w:t>Plieno konstrukcija turi būti cinkuota karštuoju būdu pagal EN ISO 1461</w:t>
      </w:r>
      <w:r w:rsidRPr="00E46EB9">
        <w:rPr>
          <w:rFonts w:ascii="Calibri" w:hAnsi="Calibri" w:cs="Calibri"/>
          <w:lang w:val="lt-LT"/>
        </w:rPr>
        <w:t>,</w:t>
      </w:r>
      <w:r>
        <w:rPr>
          <w:rFonts w:ascii="Calibri" w:hAnsi="Calibri" w:cs="Calibri"/>
          <w:lang w:val="lt-LT"/>
        </w:rPr>
        <w:t xml:space="preserve">) </w:t>
      </w:r>
      <w:r w:rsidRPr="001564DA">
        <w:rPr>
          <w:rFonts w:ascii="Calibri" w:hAnsi="Calibri" w:cs="Calibri"/>
          <w:b/>
          <w:bCs/>
          <w:lang w:val="lt-LT"/>
        </w:rPr>
        <w:t xml:space="preserve">nėra lygiavertiškumo žymų </w:t>
      </w:r>
      <w:r w:rsidRPr="001564DA">
        <w:rPr>
          <w:rFonts w:ascii="Calibri" w:hAnsi="Calibri" w:cs="Calibri"/>
          <w:lang w:val="lt-LT"/>
        </w:rPr>
        <w:t>(prierašų „arba lygiavertis“), kaip imperatyviai nustatyta pirmiau nurodytoje Įstatymo nuostatoje. Bendrojo pobūdžio Pirkimo dokumentų sąlygos dėl lygiavertiškumo (kaip pvz. Pirkimo sąlygų 2.4 papunktis</w:t>
      </w:r>
      <w:r w:rsidRPr="00212488">
        <w:rPr>
          <w:rStyle w:val="FootnoteReference"/>
          <w:rFonts w:ascii="Calibri" w:hAnsi="Calibri" w:cs="Calibri"/>
        </w:rPr>
        <w:footnoteReference w:id="1"/>
      </w:r>
      <w:r w:rsidRPr="001564DA">
        <w:rPr>
          <w:rFonts w:ascii="Calibri" w:hAnsi="Calibri" w:cs="Calibri"/>
          <w:lang w:val="lt-LT"/>
        </w:rPr>
        <w:t xml:space="preserve">) neatleidžia perkančiųjų organizacijų nuo pareigos </w:t>
      </w:r>
      <w:r w:rsidRPr="001564DA">
        <w:rPr>
          <w:rFonts w:ascii="Calibri" w:hAnsi="Calibri" w:cs="Calibri"/>
          <w:b/>
          <w:bCs/>
          <w:lang w:val="lt-LT"/>
        </w:rPr>
        <w:t xml:space="preserve">prie kiekvieno konkretaus reikalavimo, atitinkančio Įstatymo </w:t>
      </w:r>
      <w:r>
        <w:rPr>
          <w:rFonts w:ascii="Calibri" w:hAnsi="Calibri" w:cs="Calibri"/>
          <w:b/>
          <w:bCs/>
          <w:lang w:val="lt-LT"/>
        </w:rPr>
        <w:t>37</w:t>
      </w:r>
      <w:r w:rsidRPr="001564DA">
        <w:rPr>
          <w:rFonts w:ascii="Calibri" w:hAnsi="Calibri" w:cs="Calibri"/>
          <w:b/>
          <w:bCs/>
          <w:lang w:val="lt-LT"/>
        </w:rPr>
        <w:t xml:space="preserve"> straipsnio </w:t>
      </w:r>
      <w:r>
        <w:rPr>
          <w:rFonts w:ascii="Calibri" w:hAnsi="Calibri" w:cs="Calibri"/>
          <w:b/>
          <w:bCs/>
          <w:lang w:val="lt-LT"/>
        </w:rPr>
        <w:t>4</w:t>
      </w:r>
      <w:r w:rsidRPr="001564DA">
        <w:rPr>
          <w:rFonts w:ascii="Calibri" w:hAnsi="Calibri" w:cs="Calibri"/>
          <w:b/>
          <w:bCs/>
          <w:lang w:val="lt-LT"/>
        </w:rPr>
        <w:t xml:space="preserve"> dalies nuostatas, nurodyti žodžius „arba lygiavertis“</w:t>
      </w:r>
      <w:r w:rsidRPr="001564DA">
        <w:rPr>
          <w:rFonts w:ascii="Calibri" w:hAnsi="Calibri" w:cs="Calibri"/>
          <w:lang w:val="lt-LT"/>
        </w:rPr>
        <w:t>.</w:t>
      </w:r>
    </w:p>
    <w:p w14:paraId="0594B331" w14:textId="77777777" w:rsidR="0005454B" w:rsidRPr="00BD0FAE" w:rsidRDefault="0005454B" w:rsidP="0005454B">
      <w:pPr>
        <w:pStyle w:val="CommentText1"/>
        <w:spacing w:line="276" w:lineRule="auto"/>
        <w:rPr>
          <w:rFonts w:ascii="Calibri" w:hAnsi="Calibri" w:cs="Calibri"/>
          <w:sz w:val="24"/>
          <w:szCs w:val="24"/>
          <w:u w:val="single"/>
        </w:rPr>
      </w:pPr>
      <w:r w:rsidRPr="00212488">
        <w:rPr>
          <w:rFonts w:ascii="Calibri" w:hAnsi="Calibri" w:cs="Calibri"/>
          <w:sz w:val="24"/>
          <w:szCs w:val="24"/>
        </w:rPr>
        <w:t xml:space="preserve">Atsižvelgiant į nurodytą, </w:t>
      </w:r>
      <w:r>
        <w:rPr>
          <w:rFonts w:ascii="Calibri" w:hAnsi="Calibri" w:cs="Calibri"/>
          <w:sz w:val="24"/>
          <w:szCs w:val="24"/>
        </w:rPr>
        <w:t xml:space="preserve">rekomenduojama </w:t>
      </w:r>
      <w:r w:rsidRPr="00212488">
        <w:rPr>
          <w:rFonts w:ascii="Calibri" w:hAnsi="Calibri" w:cs="Calibri"/>
          <w:sz w:val="24"/>
          <w:szCs w:val="24"/>
        </w:rPr>
        <w:t>Perkanč</w:t>
      </w:r>
      <w:r>
        <w:rPr>
          <w:rFonts w:ascii="Calibri" w:hAnsi="Calibri" w:cs="Calibri"/>
          <w:sz w:val="24"/>
          <w:szCs w:val="24"/>
        </w:rPr>
        <w:t xml:space="preserve">iajai </w:t>
      </w:r>
      <w:r w:rsidRPr="00212488">
        <w:rPr>
          <w:rFonts w:ascii="Calibri" w:hAnsi="Calibri" w:cs="Calibri"/>
          <w:sz w:val="24"/>
          <w:szCs w:val="24"/>
        </w:rPr>
        <w:t>organizacija</w:t>
      </w:r>
      <w:r>
        <w:rPr>
          <w:rFonts w:ascii="Calibri" w:hAnsi="Calibri" w:cs="Calibri"/>
          <w:sz w:val="24"/>
          <w:szCs w:val="24"/>
        </w:rPr>
        <w:t>i</w:t>
      </w:r>
      <w:r w:rsidRPr="00212488">
        <w:rPr>
          <w:rFonts w:ascii="Calibri" w:hAnsi="Calibri" w:cs="Calibri"/>
          <w:sz w:val="24"/>
          <w:szCs w:val="24"/>
        </w:rPr>
        <w:t xml:space="preserve"> tikslinti / keisti Pirkimo technines specifikacijas </w:t>
      </w:r>
      <w:r>
        <w:rPr>
          <w:rFonts w:ascii="Calibri" w:hAnsi="Calibri" w:cs="Calibri"/>
          <w:sz w:val="24"/>
          <w:szCs w:val="24"/>
        </w:rPr>
        <w:t xml:space="preserve">I-oje ir VI-oje </w:t>
      </w:r>
      <w:r w:rsidRPr="00212488">
        <w:rPr>
          <w:rFonts w:ascii="Calibri" w:hAnsi="Calibri" w:cs="Calibri"/>
          <w:sz w:val="24"/>
          <w:szCs w:val="24"/>
        </w:rPr>
        <w:t>Pirkimo dal</w:t>
      </w:r>
      <w:r>
        <w:rPr>
          <w:rFonts w:ascii="Calibri" w:hAnsi="Calibri" w:cs="Calibri"/>
          <w:sz w:val="24"/>
          <w:szCs w:val="24"/>
        </w:rPr>
        <w:t>yse</w:t>
      </w:r>
      <w:r w:rsidRPr="00212488">
        <w:rPr>
          <w:rFonts w:ascii="Calibri" w:hAnsi="Calibri" w:cs="Calibri"/>
          <w:sz w:val="24"/>
          <w:szCs w:val="24"/>
        </w:rPr>
        <w:t xml:space="preserve"> ir prie konkrečių standartų nurodyti „arba lygiavertis“. Tarnyba taip pat rekomenduoja susipažinti su parengtu </w:t>
      </w:r>
      <w:hyperlink r:id="rId6" w:history="1">
        <w:r w:rsidRPr="00212488">
          <w:rPr>
            <w:rStyle w:val="Hyperlink"/>
            <w:rFonts w:ascii="Calibri" w:hAnsi="Calibri" w:cs="Calibri"/>
            <w:color w:val="auto"/>
            <w:sz w:val="24"/>
            <w:szCs w:val="24"/>
          </w:rPr>
          <w:t>DUK</w:t>
        </w:r>
      </w:hyperlink>
      <w:r w:rsidRPr="00212488">
        <w:rPr>
          <w:rFonts w:ascii="Calibri" w:hAnsi="Calibri" w:cs="Calibri"/>
          <w:sz w:val="24"/>
          <w:szCs w:val="24"/>
          <w:u w:val="single"/>
        </w:rPr>
        <w:t>.</w:t>
      </w:r>
    </w:p>
    <w:p w14:paraId="34AB1A4B" w14:textId="34876E90" w:rsidR="0005454B" w:rsidRDefault="0005454B" w:rsidP="0005454B">
      <w:pPr>
        <w:pStyle w:val="CommentText1"/>
        <w:spacing w:line="276" w:lineRule="auto"/>
        <w:rPr>
          <w:rFonts w:ascii="Calibri" w:eastAsia="Aptos" w:hAnsi="Calibri" w:cs="Calibri"/>
          <w:sz w:val="24"/>
          <w:szCs w:val="24"/>
        </w:rPr>
      </w:pPr>
      <w:r w:rsidRPr="008E0D1C">
        <w:rPr>
          <w:rFonts w:ascii="Calibri" w:hAnsi="Calibri" w:cs="Calibri"/>
          <w:sz w:val="24"/>
          <w:szCs w:val="24"/>
        </w:rPr>
        <w:t>1.2. Pirkimo objektų I-VII dal</w:t>
      </w:r>
      <w:r>
        <w:rPr>
          <w:rFonts w:ascii="Calibri" w:hAnsi="Calibri" w:cs="Calibri"/>
          <w:sz w:val="24"/>
          <w:szCs w:val="24"/>
        </w:rPr>
        <w:t>ių techninėse specifikacijose</w:t>
      </w:r>
      <w:r w:rsidRPr="008E0D1C">
        <w:rPr>
          <w:rFonts w:ascii="Calibri" w:eastAsia="Aptos" w:hAnsi="Calibri" w:cs="Calibri"/>
          <w:sz w:val="24"/>
          <w:szCs w:val="24"/>
        </w:rPr>
        <w:t xml:space="preserve"> yra keliami reikalavimai dėl Pirkimo objekto medžiagiškumo</w:t>
      </w:r>
      <w:r>
        <w:rPr>
          <w:rFonts w:ascii="Calibri" w:eastAsia="Aptos" w:hAnsi="Calibri" w:cs="Calibri"/>
          <w:sz w:val="24"/>
          <w:szCs w:val="24"/>
        </w:rPr>
        <w:t xml:space="preserve"> (</w:t>
      </w:r>
      <w:r w:rsidRPr="008E0D1C">
        <w:rPr>
          <w:rFonts w:ascii="Calibri" w:eastAsia="Aptos" w:hAnsi="Calibri" w:cs="Calibri"/>
          <w:sz w:val="24"/>
          <w:szCs w:val="24"/>
        </w:rPr>
        <w:t xml:space="preserve">pvz., </w:t>
      </w:r>
      <w:r w:rsidRPr="00F12A28">
        <w:rPr>
          <w:rFonts w:ascii="Calibri" w:eastAsia="Aptos" w:hAnsi="Calibri" w:cs="Calibri"/>
          <w:sz w:val="24"/>
          <w:szCs w:val="24"/>
        </w:rPr>
        <w:t>plienini</w:t>
      </w:r>
      <w:r>
        <w:rPr>
          <w:rFonts w:ascii="Calibri" w:eastAsia="Aptos" w:hAnsi="Calibri" w:cs="Calibri"/>
          <w:sz w:val="24"/>
          <w:szCs w:val="24"/>
        </w:rPr>
        <w:t>ai</w:t>
      </w:r>
      <w:r w:rsidRPr="00F12A28">
        <w:rPr>
          <w:rFonts w:ascii="Calibri" w:eastAsia="Aptos" w:hAnsi="Calibri" w:cs="Calibri"/>
          <w:sz w:val="24"/>
          <w:szCs w:val="24"/>
        </w:rPr>
        <w:t xml:space="preserve"> cinkuot</w:t>
      </w:r>
      <w:r>
        <w:rPr>
          <w:rFonts w:ascii="Calibri" w:eastAsia="Aptos" w:hAnsi="Calibri" w:cs="Calibri"/>
          <w:sz w:val="24"/>
          <w:szCs w:val="24"/>
        </w:rPr>
        <w:t>i</w:t>
      </w:r>
      <w:r w:rsidRPr="00F12A28">
        <w:rPr>
          <w:rFonts w:ascii="Calibri" w:eastAsia="Aptos" w:hAnsi="Calibri" w:cs="Calibri"/>
          <w:sz w:val="24"/>
          <w:szCs w:val="24"/>
        </w:rPr>
        <w:t xml:space="preserve"> profil</w:t>
      </w:r>
      <w:r>
        <w:rPr>
          <w:rFonts w:ascii="Calibri" w:eastAsia="Aptos" w:hAnsi="Calibri" w:cs="Calibri"/>
          <w:sz w:val="24"/>
          <w:szCs w:val="24"/>
        </w:rPr>
        <w:t>iai,</w:t>
      </w:r>
      <w:r w:rsidRPr="008E0D1C">
        <w:rPr>
          <w:rFonts w:ascii="Calibri" w:eastAsia="Aptos" w:hAnsi="Calibri" w:cs="Calibri"/>
          <w:sz w:val="24"/>
          <w:szCs w:val="24"/>
        </w:rPr>
        <w:t xml:space="preserve"> </w:t>
      </w:r>
      <w:r w:rsidRPr="00892B27">
        <w:rPr>
          <w:rFonts w:ascii="Calibri" w:eastAsia="Aptos" w:hAnsi="Calibri" w:cs="Calibri"/>
          <w:sz w:val="24"/>
          <w:szCs w:val="24"/>
        </w:rPr>
        <w:t>plieno konstrukcija</w:t>
      </w:r>
      <w:r>
        <w:rPr>
          <w:rFonts w:ascii="Calibri" w:eastAsia="Aptos" w:hAnsi="Calibri" w:cs="Calibri"/>
          <w:sz w:val="24"/>
          <w:szCs w:val="24"/>
        </w:rPr>
        <w:t xml:space="preserve">, </w:t>
      </w:r>
      <w:r w:rsidRPr="00892B27">
        <w:rPr>
          <w:rFonts w:ascii="Calibri" w:eastAsia="Aptos" w:hAnsi="Calibri" w:cs="Calibri"/>
          <w:sz w:val="24"/>
          <w:szCs w:val="24"/>
        </w:rPr>
        <w:t>profiliuota skarda, grūdintas stiklas</w:t>
      </w:r>
      <w:r>
        <w:rPr>
          <w:rFonts w:ascii="Calibri" w:eastAsia="Aptos" w:hAnsi="Calibri" w:cs="Calibri"/>
          <w:sz w:val="24"/>
          <w:szCs w:val="24"/>
        </w:rPr>
        <w:t xml:space="preserve">, </w:t>
      </w:r>
      <w:r w:rsidRPr="00892B27">
        <w:rPr>
          <w:rFonts w:ascii="Calibri" w:eastAsia="Aptos" w:hAnsi="Calibri" w:cs="Calibri"/>
          <w:sz w:val="24"/>
          <w:szCs w:val="24"/>
        </w:rPr>
        <w:t>medinė, metalinė atrama</w:t>
      </w:r>
      <w:r w:rsidR="00690397">
        <w:rPr>
          <w:rFonts w:ascii="Calibri" w:eastAsia="Aptos" w:hAnsi="Calibri" w:cs="Calibri"/>
          <w:sz w:val="24"/>
          <w:szCs w:val="24"/>
        </w:rPr>
        <w:t>,</w:t>
      </w:r>
      <w:r w:rsidRPr="008E0D1C">
        <w:rPr>
          <w:rFonts w:ascii="Calibri" w:eastAsia="Aptos" w:hAnsi="Calibri" w:cs="Calibri"/>
          <w:sz w:val="24"/>
          <w:szCs w:val="24"/>
        </w:rPr>
        <w:t xml:space="preserve"> taip pat ir </w:t>
      </w:r>
      <w:r>
        <w:rPr>
          <w:rFonts w:ascii="Calibri" w:eastAsia="Aptos" w:hAnsi="Calibri" w:cs="Calibri"/>
          <w:sz w:val="24"/>
          <w:szCs w:val="24"/>
        </w:rPr>
        <w:t>kiti)</w:t>
      </w:r>
      <w:r w:rsidRPr="008E0D1C">
        <w:rPr>
          <w:rFonts w:ascii="Calibri" w:eastAsia="Aptos" w:hAnsi="Calibri" w:cs="Calibri"/>
          <w:sz w:val="24"/>
          <w:szCs w:val="24"/>
        </w:rPr>
        <w:t>.</w:t>
      </w:r>
    </w:p>
    <w:p w14:paraId="231C91A1" w14:textId="4BDF4A68" w:rsidR="0005454B" w:rsidRDefault="00565055" w:rsidP="0005454B">
      <w:pPr>
        <w:pStyle w:val="CommentText1"/>
        <w:spacing w:line="276" w:lineRule="auto"/>
        <w:rPr>
          <w:rFonts w:ascii="Calibri" w:eastAsia="Aptos" w:hAnsi="Calibri" w:cs="Calibri"/>
          <w:sz w:val="24"/>
          <w:szCs w:val="24"/>
        </w:rPr>
      </w:pPr>
      <w:r w:rsidRPr="00E46EB9">
        <w:rPr>
          <w:rFonts w:ascii="Calibri" w:eastAsia="Aptos" w:hAnsi="Calibri" w:cs="Calibri"/>
          <w:sz w:val="24"/>
          <w:szCs w:val="24"/>
        </w:rPr>
        <w:t xml:space="preserve">Atkreiptinas dėmesys, kad pirkimo vykdytojo nustatyti aukšti arba itin specifiniai reikalavimai (pavyzdžiui, svoriui, matmenims, medžiagiškumui ir pan.) pateisinami tik tada, jeigu, atsižvelgiant į pirkimo dokumentus, šie reikalavimai neišvengiamai kyla iš viešojo pirkimo sutarties dalyko ir pirkimo vykdytojas turi patikimą ir įtikinamą tokių reikalavimų nustatymo </w:t>
      </w:r>
      <w:r w:rsidRPr="00E46EB9">
        <w:rPr>
          <w:rFonts w:ascii="Calibri" w:eastAsia="Aptos" w:hAnsi="Calibri" w:cs="Calibri"/>
          <w:sz w:val="24"/>
          <w:szCs w:val="24"/>
        </w:rPr>
        <w:lastRenderedPageBreak/>
        <w:t>pagrindimą. Jei reikalavimai neišvengiamai nekyla iš pirkimo sutarties dalyko, pirkimo vykdytojas juos nustatydamas privalo pridėti frazę „arba lygiavertis“ (Lietuvos Aukščiausiojo Teismo 2019 m. sausio 2 d. nutartis civilinėje byloje Nr. e3K-3-32-378/2019; Europos Sąjungos Teisingumo Teismo 2026 m. balandžio 16 d. sprendimas byloje C-568/24).</w:t>
      </w:r>
    </w:p>
    <w:p w14:paraId="4DF2D025" w14:textId="5CAC8965" w:rsidR="0005454B" w:rsidRDefault="0005454B" w:rsidP="5CB43416">
      <w:pPr>
        <w:spacing w:after="0" w:line="276" w:lineRule="auto"/>
        <w:rPr>
          <w:rFonts w:ascii="Calibri" w:eastAsia="Aptos" w:hAnsi="Calibri" w:cs="Calibri"/>
          <w:lang w:val="lt-LT"/>
        </w:rPr>
      </w:pPr>
      <w:r>
        <w:rPr>
          <w:rFonts w:ascii="Calibri" w:eastAsia="Aptos" w:hAnsi="Calibri" w:cs="Calibri"/>
          <w:lang w:val="lt-LT"/>
        </w:rPr>
        <w:t>P</w:t>
      </w:r>
      <w:r w:rsidRPr="00321E0E">
        <w:rPr>
          <w:rFonts w:ascii="Calibri" w:eastAsia="Aptos" w:hAnsi="Calibri" w:cs="Calibri"/>
          <w:lang w:val="lt-LT"/>
        </w:rPr>
        <w:t xml:space="preserve">ažymėtina, kad </w:t>
      </w:r>
      <w:r>
        <w:rPr>
          <w:rFonts w:ascii="Calibri" w:eastAsia="Aptos" w:hAnsi="Calibri" w:cs="Calibri"/>
          <w:lang w:val="lt-LT"/>
        </w:rPr>
        <w:t xml:space="preserve">didžioji </w:t>
      </w:r>
      <w:r w:rsidRPr="00321E0E">
        <w:rPr>
          <w:rFonts w:ascii="Calibri" w:eastAsia="Aptos" w:hAnsi="Calibri" w:cs="Calibri"/>
          <w:lang w:val="lt-LT"/>
        </w:rPr>
        <w:t>dalis</w:t>
      </w:r>
      <w:r>
        <w:rPr>
          <w:rFonts w:ascii="Calibri" w:eastAsia="Aptos" w:hAnsi="Calibri" w:cs="Calibri"/>
          <w:lang w:val="lt-LT"/>
        </w:rPr>
        <w:t xml:space="preserve"> Pirkimo </w:t>
      </w:r>
      <w:r w:rsidRPr="00AF21D2">
        <w:rPr>
          <w:rFonts w:ascii="Calibri" w:eastAsia="Aptos" w:hAnsi="Calibri" w:cs="Calibri"/>
          <w:lang w:val="lt-LT"/>
        </w:rPr>
        <w:t>I-</w:t>
      </w:r>
      <w:r>
        <w:rPr>
          <w:rFonts w:ascii="Calibri" w:eastAsia="Aptos" w:hAnsi="Calibri" w:cs="Calibri"/>
          <w:lang w:val="lt-LT"/>
        </w:rPr>
        <w:t xml:space="preserve">VII techninių specifikacijų reikalavimų </w:t>
      </w:r>
      <w:r w:rsidRPr="00321E0E">
        <w:rPr>
          <w:rFonts w:ascii="Calibri" w:eastAsia="Aptos" w:hAnsi="Calibri" w:cs="Calibri"/>
          <w:lang w:val="lt-LT"/>
        </w:rPr>
        <w:t>apibrėžia konkrečias medžiagas</w:t>
      </w:r>
      <w:r>
        <w:rPr>
          <w:rFonts w:ascii="Calibri" w:eastAsia="Aptos" w:hAnsi="Calibri" w:cs="Calibri"/>
          <w:lang w:val="lt-LT"/>
        </w:rPr>
        <w:t xml:space="preserve"> ir (</w:t>
      </w:r>
      <w:r w:rsidRPr="00321E0E">
        <w:rPr>
          <w:rFonts w:ascii="Calibri" w:eastAsia="Aptos" w:hAnsi="Calibri" w:cs="Calibri"/>
          <w:lang w:val="lt-LT"/>
        </w:rPr>
        <w:t>ar</w:t>
      </w:r>
      <w:r>
        <w:rPr>
          <w:rFonts w:ascii="Calibri" w:eastAsia="Aptos" w:hAnsi="Calibri" w:cs="Calibri"/>
          <w:lang w:val="lt-LT"/>
        </w:rPr>
        <w:t>) konkrečias</w:t>
      </w:r>
      <w:r w:rsidRPr="00321E0E">
        <w:rPr>
          <w:rFonts w:ascii="Calibri" w:eastAsia="Aptos" w:hAnsi="Calibri" w:cs="Calibri"/>
          <w:lang w:val="lt-LT"/>
        </w:rPr>
        <w:t xml:space="preserve"> technologijas, nors tam tikrais atvejais pirkimo poreikis </w:t>
      </w:r>
      <w:r>
        <w:rPr>
          <w:rFonts w:ascii="Calibri" w:eastAsia="Aptos" w:hAnsi="Calibri" w:cs="Calibri"/>
          <w:lang w:val="lt-LT"/>
        </w:rPr>
        <w:t xml:space="preserve">galimai </w:t>
      </w:r>
      <w:r w:rsidRPr="00321E0E">
        <w:rPr>
          <w:rFonts w:ascii="Calibri" w:eastAsia="Aptos" w:hAnsi="Calibri" w:cs="Calibri"/>
          <w:lang w:val="lt-LT"/>
        </w:rPr>
        <w:t>galėtų būti apibrėžiamas nustatant funkcinius ir eksploatacinius reikalavimus. Atsižvelgiant į tai, kad rinkoje gali būti siūlomi įvairūs techniniai sprendimai, galintys užtikrinti tas pačias funkcines ir eksploatacines savybes, tokių konkrečių reikalavimų nustatymas kiekvienu atveju turėtų būti pagrįstas jų būtinumu ir proporcingumu siekiamam pirkimo tikslui.</w:t>
      </w:r>
      <w:r>
        <w:rPr>
          <w:rFonts w:ascii="Calibri" w:eastAsia="Aptos" w:hAnsi="Calibri" w:cs="Calibri"/>
          <w:lang w:val="lt-LT"/>
        </w:rPr>
        <w:t xml:space="preserve">  </w:t>
      </w:r>
    </w:p>
    <w:p w14:paraId="7727FBB9" w14:textId="0F6218E4" w:rsidR="0005454B" w:rsidRDefault="0005454B" w:rsidP="0005454B">
      <w:pPr>
        <w:spacing w:after="0"/>
        <w:ind w:firstLine="567"/>
      </w:pPr>
      <w:r w:rsidRPr="00321E0E">
        <w:rPr>
          <w:rFonts w:ascii="Calibri" w:eastAsia="Aptos" w:hAnsi="Calibri" w:cs="Calibri"/>
          <w:lang w:val="lt-LT"/>
        </w:rPr>
        <w:t xml:space="preserve">Perkančiajai organizacijai rekomenduotina </w:t>
      </w:r>
      <w:r w:rsidR="08D9E22B" w:rsidRPr="08D9E22B">
        <w:rPr>
          <w:rFonts w:ascii="Calibri" w:eastAsia="Aptos" w:hAnsi="Calibri" w:cs="Calibri"/>
          <w:lang w:val="lt-LT"/>
        </w:rPr>
        <w:t xml:space="preserve">pakartotinai </w:t>
      </w:r>
      <w:r w:rsidRPr="00321E0E">
        <w:rPr>
          <w:rFonts w:ascii="Calibri" w:eastAsia="Aptos" w:hAnsi="Calibri" w:cs="Calibri"/>
          <w:lang w:val="lt-LT"/>
        </w:rPr>
        <w:t>į</w:t>
      </w:r>
      <w:r w:rsidR="08D9E22B" w:rsidRPr="08D9E22B">
        <w:rPr>
          <w:rFonts w:ascii="Calibri" w:eastAsia="Aptos" w:hAnsi="Calibri" w:cs="Calibri"/>
          <w:lang w:val="lt-LT"/>
        </w:rPr>
        <w:t>si</w:t>
      </w:r>
      <w:r w:rsidRPr="00321E0E">
        <w:rPr>
          <w:rFonts w:ascii="Calibri" w:eastAsia="Aptos" w:hAnsi="Calibri" w:cs="Calibri"/>
          <w:lang w:val="lt-LT"/>
        </w:rPr>
        <w:t xml:space="preserve">vertinti, ar </w:t>
      </w:r>
      <w:r>
        <w:rPr>
          <w:rFonts w:ascii="Calibri" w:eastAsia="Aptos" w:hAnsi="Calibri" w:cs="Calibri"/>
          <w:lang w:val="lt-LT"/>
        </w:rPr>
        <w:t>Pirkimo t</w:t>
      </w:r>
      <w:r w:rsidRPr="00321E0E">
        <w:rPr>
          <w:rFonts w:ascii="Calibri" w:eastAsia="Aptos" w:hAnsi="Calibri" w:cs="Calibri"/>
          <w:lang w:val="lt-LT"/>
        </w:rPr>
        <w:t>echninė</w:t>
      </w:r>
      <w:r>
        <w:rPr>
          <w:rFonts w:ascii="Calibri" w:eastAsia="Aptos" w:hAnsi="Calibri" w:cs="Calibri"/>
          <w:lang w:val="lt-LT"/>
        </w:rPr>
        <w:t>se</w:t>
      </w:r>
      <w:r w:rsidRPr="00321E0E">
        <w:rPr>
          <w:rFonts w:ascii="Calibri" w:eastAsia="Aptos" w:hAnsi="Calibri" w:cs="Calibri"/>
          <w:lang w:val="lt-LT"/>
        </w:rPr>
        <w:t xml:space="preserve"> specifikacijo</w:t>
      </w:r>
      <w:r>
        <w:rPr>
          <w:rFonts w:ascii="Calibri" w:eastAsia="Aptos" w:hAnsi="Calibri" w:cs="Calibri"/>
          <w:lang w:val="lt-LT"/>
        </w:rPr>
        <w:t>se</w:t>
      </w:r>
      <w:r w:rsidRPr="00321E0E">
        <w:rPr>
          <w:rFonts w:ascii="Calibri" w:eastAsia="Aptos" w:hAnsi="Calibri" w:cs="Calibri"/>
          <w:lang w:val="lt-LT"/>
        </w:rPr>
        <w:t xml:space="preserve"> nustatyti konkretūs medžiagų ir technologinių sprendinių reikalavimai kiekvienu atveju yra objektyviai būtini ir proporcingi siekiamam Pirkimo tikslui, o tais atvejais, kai tokio poreikio nėra, techninę specifikaciją formuluoti nustatant siekiamas funkcines ir eksploatacines </w:t>
      </w:r>
      <w:r w:rsidRPr="003C3075">
        <w:rPr>
          <w:rFonts w:ascii="Calibri" w:eastAsia="Aptos" w:hAnsi="Calibri" w:cs="Calibri"/>
          <w:lang w:val="lt-LT"/>
        </w:rPr>
        <w:t xml:space="preserve">savybes, taip </w:t>
      </w:r>
      <w:r>
        <w:rPr>
          <w:rFonts w:ascii="Calibri" w:eastAsia="Aptos" w:hAnsi="Calibri" w:cs="Calibri"/>
          <w:lang w:val="lt-LT"/>
        </w:rPr>
        <w:t xml:space="preserve">pat </w:t>
      </w:r>
      <w:r w:rsidRPr="003C3075">
        <w:rPr>
          <w:rFonts w:ascii="Calibri" w:eastAsia="Aptos" w:hAnsi="Calibri" w:cs="Calibri"/>
          <w:lang w:val="lt-LT"/>
        </w:rPr>
        <w:t>sudarant galimybę tiekėjams pasiūlyti lygiaverčius techninius sprendimus</w:t>
      </w:r>
      <w:r>
        <w:rPr>
          <w:rStyle w:val="FootnoteReference"/>
          <w:rFonts w:ascii="Calibri" w:eastAsia="Aptos" w:hAnsi="Calibri" w:cs="Calibri"/>
          <w:lang w:val="lt-LT"/>
        </w:rPr>
        <w:footnoteReference w:id="2"/>
      </w:r>
      <w:r w:rsidRPr="003C3075">
        <w:rPr>
          <w:rFonts w:ascii="Calibri" w:eastAsia="Aptos" w:hAnsi="Calibri" w:cs="Calibri"/>
          <w:lang w:val="lt-LT"/>
        </w:rPr>
        <w:t>.</w:t>
      </w:r>
    </w:p>
    <w:p w14:paraId="3BDCBD95" w14:textId="45866DA4" w:rsidR="5798DD66" w:rsidRPr="006C17FF" w:rsidRDefault="5798DD66" w:rsidP="006C17FF">
      <w:pPr>
        <w:spacing w:after="0" w:line="276" w:lineRule="auto"/>
        <w:ind w:firstLine="567"/>
        <w:rPr>
          <w:rFonts w:ascii="Calibri" w:eastAsia="Calibri" w:hAnsi="Calibri" w:cs="Calibri"/>
          <w:lang w:val="lt"/>
        </w:rPr>
      </w:pPr>
      <w:r w:rsidRPr="006C17FF">
        <w:rPr>
          <w:rFonts w:ascii="Calibri" w:eastAsia="Calibri" w:hAnsi="Calibri" w:cs="Calibri"/>
          <w:lang w:val="lt"/>
        </w:rPr>
        <w:t xml:space="preserve">Papildomai atkreiptinas dėmesys, jog skirtingose Pirkimo dalyse (II-VII Pirkimo objekto dalys) reikalavimai tiems patiems pastogių konstrukciniams elementams (stogui, laikančioms konstrukcijoms, plieninėms konstrukcijoms ir kt.) nustatomi skirtingai. Pavyzdžiui, tam tikrose Pirkimo dalyse tam pačiam konstrukciniam elementui nustatytas reikalavimas dėl konkretaus medžiagiškumo, kitose dalyse nustatytas </w:t>
      </w:r>
      <w:r w:rsidR="7D2F5CA2" w:rsidRPr="19106406">
        <w:rPr>
          <w:rFonts w:ascii="Calibri" w:eastAsia="Calibri" w:hAnsi="Calibri" w:cs="Calibri"/>
          <w:lang w:val="lt"/>
        </w:rPr>
        <w:t>analogiškas</w:t>
      </w:r>
      <w:r w:rsidRPr="006C17FF">
        <w:rPr>
          <w:rFonts w:ascii="Calibri" w:eastAsia="Calibri" w:hAnsi="Calibri" w:cs="Calibri"/>
          <w:lang w:val="lt"/>
        </w:rPr>
        <w:t xml:space="preserve"> reikalavimas medžiagiškumo prasme, tačiau papildomai reikalaujama, kad nurodyta medžiaga atitiktų tam tikrą standartą, </w:t>
      </w:r>
      <w:r w:rsidR="4D23576B" w:rsidRPr="19106406">
        <w:rPr>
          <w:rFonts w:ascii="Calibri" w:eastAsia="Calibri" w:hAnsi="Calibri" w:cs="Calibri"/>
          <w:lang w:val="lt"/>
        </w:rPr>
        <w:t xml:space="preserve">taip pat </w:t>
      </w:r>
      <w:r w:rsidRPr="006C17FF">
        <w:rPr>
          <w:rFonts w:ascii="Calibri" w:eastAsia="Calibri" w:hAnsi="Calibri" w:cs="Calibri"/>
          <w:lang w:val="lt"/>
        </w:rPr>
        <w:t>vienais atvejais reikalaujama, kad konstrukcinis elementas būtų padengtas tam tikra technologija, kitais atvejais tam pačiam konstrukciniam elementui jokia padengimo technologija nėra nustatyta ir panašiai.</w:t>
      </w:r>
    </w:p>
    <w:p w14:paraId="0E815D7D" w14:textId="75DC0879" w:rsidR="00BC5CE6" w:rsidRPr="006C17FF" w:rsidRDefault="006C17FF" w:rsidP="006C17FF">
      <w:pPr>
        <w:spacing w:after="0" w:line="276" w:lineRule="auto"/>
        <w:ind w:firstLine="567"/>
        <w:rPr>
          <w:rFonts w:ascii="Calibri" w:eastAsia="Calibri" w:hAnsi="Calibri" w:cs="Calibri"/>
          <w:lang w:val="lt-LT"/>
        </w:rPr>
      </w:pPr>
      <w:r w:rsidRPr="006C17FF">
        <w:rPr>
          <w:rFonts w:ascii="Calibri" w:eastAsia="Calibri" w:hAnsi="Calibri" w:cs="Calibri"/>
          <w:lang w:val="lt-LT"/>
        </w:rPr>
        <w:t>Įvertinus tai, kad Pirkimo objekto II-VII dalyse yra perkamas tokio pat pobūdžio objektas – rūkymo pastogės, rekomenduotina pakartotinai įsivertinti, ar egzistuoja objektyviai pagrįstas poreikis skirtingose Pirkimo dalyse perkamam tokio pat pobūdžio objektui (jo konkretiems konstrukciniams elementams) nustatyti skirtingas technines savybes ir konkrečioje Pirkimo dalyje taikyti griežtesnius reikalavimus, lyginant su kitoje Pirkimo dalyje tam pačiam konstrukciniam elementui nustatytais reikalavimais.</w:t>
      </w:r>
    </w:p>
    <w:p w14:paraId="53F0D1B5" w14:textId="77777777" w:rsidR="0005454B" w:rsidRPr="00E46EB9" w:rsidRDefault="0005454B" w:rsidP="0005454B">
      <w:pPr>
        <w:spacing w:after="0"/>
        <w:ind w:firstLine="567"/>
        <w:rPr>
          <w:rFonts w:ascii="Calibri" w:hAnsi="Calibri" w:cs="Calibri"/>
          <w:b/>
          <w:bCs/>
          <w:lang w:val="lt-LT"/>
        </w:rPr>
      </w:pPr>
      <w:r w:rsidRPr="00E46EB9">
        <w:rPr>
          <w:rFonts w:ascii="Calibri" w:hAnsi="Calibri" w:cs="Calibri"/>
          <w:b/>
          <w:bCs/>
          <w:lang w:val="lt-LT"/>
        </w:rPr>
        <w:t>2. Dėl aplinkos apsaugos kriterijų</w:t>
      </w:r>
    </w:p>
    <w:p w14:paraId="58A9DD00" w14:textId="77777777" w:rsidR="0005454B" w:rsidRPr="009F2FD2" w:rsidRDefault="0005454B" w:rsidP="0005454B">
      <w:pPr>
        <w:pStyle w:val="CommentText"/>
        <w:spacing w:after="0" w:line="276" w:lineRule="auto"/>
        <w:ind w:firstLine="567"/>
        <w:rPr>
          <w:rFonts w:ascii="Calibri" w:hAnsi="Calibri" w:cs="Calibri"/>
          <w:sz w:val="24"/>
          <w:szCs w:val="24"/>
          <w:lang w:val="lt-LT"/>
        </w:rPr>
      </w:pPr>
      <w:r>
        <w:rPr>
          <w:rFonts w:ascii="Calibri" w:hAnsi="Calibri" w:cs="Calibri"/>
          <w:sz w:val="24"/>
          <w:szCs w:val="24"/>
          <w:lang w:val="lt-LT"/>
        </w:rPr>
        <w:t>2</w:t>
      </w:r>
      <w:r w:rsidRPr="00FC4A0F">
        <w:rPr>
          <w:rFonts w:ascii="Calibri" w:hAnsi="Calibri" w:cs="Calibri"/>
          <w:sz w:val="24"/>
          <w:szCs w:val="24"/>
          <w:lang w:val="lt-LT"/>
        </w:rPr>
        <w:t xml:space="preserve">.1. Pirkimo sąlygų 1.8 papunktyje yra nurodyta, kad vykdomas žaliasis pirkimas, tačiau skelbime apie Pirkimą prie kiekvienos Pirkimo dalies nurodyta „strateginių viešųjų pirkimų nėra“ (nors žaliasis pirkimas yra viena iš strateginio pirkimo rūšių). Pastebėtina, kad jeigu vykdomas žaliasis pirkimas skelbimo apie Pirkimą 5.1.7 papunktyje „Strateginis viešasis pirkimas“ neturi būti žymima, kad </w:t>
      </w:r>
      <w:r w:rsidRPr="009F2FD2">
        <w:rPr>
          <w:rFonts w:ascii="Calibri" w:hAnsi="Calibri" w:cs="Calibri"/>
          <w:sz w:val="24"/>
          <w:szCs w:val="24"/>
          <w:lang w:val="lt-LT"/>
        </w:rPr>
        <w:t xml:space="preserve">strateginių viešųjų pirkimų nėra, o turi būti pažymėta „Poveikio aplinkai mažinimas“, aprašyme galima trumpai nurodyti, kad vykdomas žaliasis pirkimas, atitinkamai </w:t>
      </w:r>
      <w:r w:rsidRPr="009F2FD2">
        <w:rPr>
          <w:rFonts w:ascii="Calibri" w:hAnsi="Calibri" w:cs="Calibri"/>
          <w:sz w:val="24"/>
          <w:szCs w:val="24"/>
          <w:lang w:val="lt-LT"/>
        </w:rPr>
        <w:lastRenderedPageBreak/>
        <w:t>punkte „Žaliosios pirkimo kriterijų detalės“ pažymėti „Nacionaliniai žaliojo viešojo pirkimo kriterijai“, o punkte „Poveikio aplinkai mažinimo metodas“ gali būti pažymėta „Kita“.</w:t>
      </w:r>
    </w:p>
    <w:p w14:paraId="07903773" w14:textId="77777777" w:rsidR="0005454B" w:rsidRDefault="0005454B" w:rsidP="0005454B">
      <w:pPr>
        <w:pStyle w:val="Body2"/>
        <w:spacing w:after="0" w:line="278" w:lineRule="auto"/>
        <w:ind w:firstLine="709"/>
        <w:jc w:val="left"/>
        <w:rPr>
          <w:rFonts w:ascii="Calibri" w:hAnsi="Calibri" w:cs="Calibri"/>
          <w:kern w:val="2"/>
          <w:sz w:val="24"/>
          <w:szCs w:val="24"/>
          <w:shd w:val="clear" w:color="auto" w:fill="FFFFFF"/>
          <w:lang w:val="lt-LT"/>
        </w:rPr>
      </w:pPr>
      <w:r w:rsidRPr="009F2FD2">
        <w:rPr>
          <w:rFonts w:ascii="Calibri" w:hAnsi="Calibri" w:cs="Calibri"/>
          <w:sz w:val="24"/>
          <w:szCs w:val="24"/>
          <w:lang w:val="lt-LT"/>
        </w:rPr>
        <w:t xml:space="preserve">2.2. </w:t>
      </w:r>
      <w:r w:rsidRPr="009F2FD2">
        <w:rPr>
          <w:rFonts w:ascii="Calibri" w:eastAsiaTheme="minorHAnsi" w:hAnsi="Calibri" w:cs="Calibri"/>
          <w:sz w:val="24"/>
          <w:szCs w:val="24"/>
          <w:lang w:val="lt-LT"/>
        </w:rPr>
        <w:t>Pirkimo sąlygų 1.8 papunktyje yra nurodyta</w:t>
      </w:r>
      <w:r>
        <w:rPr>
          <w:rFonts w:ascii="Calibri" w:hAnsi="Calibri" w:cs="Calibri"/>
          <w:sz w:val="24"/>
          <w:szCs w:val="24"/>
          <w:lang w:val="lt-LT"/>
        </w:rPr>
        <w:t xml:space="preserve">: „&lt;...&gt; </w:t>
      </w:r>
      <w:r w:rsidRPr="009F2FD2">
        <w:rPr>
          <w:rFonts w:ascii="Calibri" w:eastAsia="Calibri" w:hAnsi="Calibri" w:cs="Calibri"/>
          <w:color w:val="auto"/>
          <w:sz w:val="24"/>
          <w:szCs w:val="24"/>
          <w:bdr w:val="none" w:sz="0" w:space="0" w:color="auto"/>
          <w:lang w:val="lt-LT" w:eastAsia="lt-LT"/>
        </w:rPr>
        <w:t>Pirkimas vykdomas vadovaujantis Aplinkos apsaugos kriterijų taikymo, vykdant žaliuosius pirkimus tvarkos aprašo, patvirtinto Lietuvos Respublikos aplinkos ministro 2011 m. birželio 28 d. Lietuvos Respublikos aplinkos ministro įsakymu Nr. D1-508  ,,Dėl Aplinkos apsaugos kriterijų taikymo, vykdant žaliuosius pirkimus, tvarkos aprašo patvirtinimo“ 4.4.4. papunkčiu. Aplinkos apsaugos kriterijai nustatyti sutarties vykdymo sąlygose</w:t>
      </w:r>
      <w:r>
        <w:rPr>
          <w:rFonts w:ascii="Calibri" w:eastAsia="Calibri" w:hAnsi="Calibri" w:cs="Calibri"/>
          <w:color w:val="auto"/>
          <w:sz w:val="24"/>
          <w:szCs w:val="24"/>
          <w:bdr w:val="none" w:sz="0" w:space="0" w:color="auto"/>
          <w:lang w:val="lt-LT" w:eastAsia="lt-LT"/>
        </w:rPr>
        <w:t>“</w:t>
      </w:r>
      <w:r w:rsidRPr="009F2FD2">
        <w:rPr>
          <w:rFonts w:ascii="Calibri" w:eastAsia="Calibri" w:hAnsi="Calibri" w:cs="Calibri"/>
          <w:color w:val="auto"/>
          <w:sz w:val="24"/>
          <w:szCs w:val="24"/>
          <w:bdr w:val="none" w:sz="0" w:space="0" w:color="auto"/>
          <w:lang w:val="lt-LT" w:eastAsia="lt-LT"/>
        </w:rPr>
        <w:t>.</w:t>
      </w:r>
      <w:r>
        <w:rPr>
          <w:rFonts w:ascii="Calibri" w:eastAsia="Calibri" w:hAnsi="Calibri" w:cs="Calibri"/>
          <w:color w:val="auto"/>
          <w:sz w:val="24"/>
          <w:szCs w:val="24"/>
          <w:bdr w:val="none" w:sz="0" w:space="0" w:color="auto"/>
          <w:lang w:val="lt-LT" w:eastAsia="lt-LT"/>
        </w:rPr>
        <w:t xml:space="preserve"> Pirkimo sutarties projekto specialiųjų sąlygų (toliau – Sutarties projektas) </w:t>
      </w:r>
      <w:r w:rsidRPr="007E5917">
        <w:rPr>
          <w:rFonts w:ascii="Calibri" w:hAnsi="Calibri" w:cs="Calibri"/>
          <w:kern w:val="2"/>
          <w:sz w:val="24"/>
          <w:szCs w:val="24"/>
          <w:shd w:val="clear" w:color="auto" w:fill="FFFFFF"/>
          <w:lang w:val="lt-LT"/>
        </w:rPr>
        <w:t xml:space="preserve">13.1.1. </w:t>
      </w:r>
      <w:r>
        <w:rPr>
          <w:rFonts w:ascii="Calibri" w:hAnsi="Calibri" w:cs="Calibri"/>
          <w:kern w:val="2"/>
          <w:sz w:val="24"/>
          <w:szCs w:val="24"/>
          <w:shd w:val="clear" w:color="auto" w:fill="FFFFFF"/>
          <w:lang w:val="lt-LT"/>
        </w:rPr>
        <w:t>papunktyje nurodyta, jog: „</w:t>
      </w:r>
      <w:r w:rsidRPr="007E5917">
        <w:rPr>
          <w:rFonts w:ascii="Calibri" w:hAnsi="Calibri" w:cs="Calibri"/>
          <w:kern w:val="2"/>
          <w:sz w:val="24"/>
          <w:szCs w:val="24"/>
          <w:shd w:val="clear" w:color="auto" w:fill="FFFFFF"/>
          <w:lang w:val="lt-LT"/>
        </w:rPr>
        <w:t>Aplinkosauginiai kriterijai Prekėms nustatomi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(toliau – Tvarkos aprašas) 4.4.4.4 papunkčiu:</w:t>
      </w:r>
      <w:r>
        <w:rPr>
          <w:rFonts w:ascii="Calibri" w:hAnsi="Calibri" w:cs="Calibri"/>
          <w:kern w:val="2"/>
          <w:sz w:val="24"/>
          <w:szCs w:val="24"/>
          <w:shd w:val="clear" w:color="auto" w:fill="FFFFFF"/>
          <w:lang w:val="lt-LT"/>
        </w:rPr>
        <w:t xml:space="preserve"> </w:t>
      </w:r>
      <w:r w:rsidRPr="007E5917">
        <w:rPr>
          <w:rFonts w:ascii="Calibri" w:hAnsi="Calibri" w:cs="Calibri"/>
          <w:sz w:val="24"/>
          <w:szCs w:val="24"/>
          <w:lang w:val="lt-LT" w:eastAsia="lt-LT"/>
        </w:rPr>
        <w:t xml:space="preserve">prekė yra tvirta, ilgaamžė, funkcionali, </w:t>
      </w:r>
      <w:r w:rsidRPr="007E5917">
        <w:rPr>
          <w:rFonts w:ascii="Calibri" w:hAnsi="Calibri" w:cs="Calibri"/>
          <w:kern w:val="2"/>
          <w:sz w:val="24"/>
          <w:szCs w:val="24"/>
          <w:shd w:val="clear" w:color="auto" w:fill="FFFFFF"/>
          <w:lang w:val="lt-LT"/>
        </w:rPr>
        <w:t xml:space="preserve"> </w:t>
      </w:r>
      <w:r w:rsidRPr="007E5917">
        <w:rPr>
          <w:rFonts w:ascii="Calibri" w:hAnsi="Calibri" w:cs="Calibri"/>
          <w:sz w:val="24"/>
          <w:szCs w:val="24"/>
          <w:lang w:val="lt-LT" w:eastAsia="lt-LT"/>
        </w:rPr>
        <w:t>ji ar jos</w:t>
      </w:r>
      <w:r w:rsidRPr="007E5917">
        <w:rPr>
          <w:rFonts w:ascii="Calibri" w:hAnsi="Calibri" w:cs="Calibri"/>
          <w:kern w:val="2"/>
          <w:sz w:val="24"/>
          <w:szCs w:val="24"/>
          <w:shd w:val="clear" w:color="auto" w:fill="FFFFFF"/>
          <w:lang w:val="lt-LT"/>
        </w:rPr>
        <w:t xml:space="preserve"> sudedamosios dalys tinka naudoti daug kartų ir (ar) </w:t>
      </w:r>
      <w:r w:rsidRPr="007E5917">
        <w:rPr>
          <w:rFonts w:ascii="Calibri" w:hAnsi="Calibri" w:cs="Calibri"/>
          <w:sz w:val="24"/>
          <w:szCs w:val="24"/>
          <w:lang w:val="lt-LT" w:eastAsia="lt-LT"/>
        </w:rPr>
        <w:t>lengvai pataisomos, ir (ar) pakeičiamos</w:t>
      </w:r>
      <w:r w:rsidRPr="007E5917">
        <w:rPr>
          <w:rFonts w:ascii="Calibri" w:hAnsi="Calibri" w:cs="Calibri"/>
          <w:kern w:val="2"/>
          <w:sz w:val="24"/>
          <w:szCs w:val="24"/>
          <w:shd w:val="clear" w:color="auto" w:fill="FFFFFF"/>
          <w:lang w:val="lt-LT"/>
        </w:rPr>
        <w:t>.</w:t>
      </w:r>
      <w:r>
        <w:rPr>
          <w:rFonts w:ascii="Calibri" w:hAnsi="Calibri" w:cs="Calibri"/>
          <w:kern w:val="2"/>
          <w:sz w:val="24"/>
          <w:szCs w:val="24"/>
          <w:shd w:val="clear" w:color="auto" w:fill="FFFFFF"/>
          <w:lang w:val="lt-LT"/>
        </w:rPr>
        <w:t xml:space="preserve"> </w:t>
      </w:r>
      <w:r w:rsidRPr="007E5917">
        <w:rPr>
          <w:rFonts w:ascii="Calibri" w:hAnsi="Calibri" w:cs="Calibri"/>
          <w:kern w:val="2"/>
          <w:sz w:val="24"/>
          <w:szCs w:val="24"/>
          <w:shd w:val="clear" w:color="auto" w:fill="FFFFFF"/>
          <w:lang w:val="lt-LT"/>
        </w:rPr>
        <w:t>13.1.2</w:t>
      </w:r>
      <w:r>
        <w:rPr>
          <w:rFonts w:ascii="Calibri" w:hAnsi="Calibri" w:cs="Calibri"/>
          <w:kern w:val="2"/>
          <w:sz w:val="24"/>
          <w:szCs w:val="24"/>
          <w:shd w:val="clear" w:color="auto" w:fill="FFFFFF"/>
          <w:lang w:val="lt-LT"/>
        </w:rPr>
        <w:t xml:space="preserve"> papunktyje nurodyta, jog</w:t>
      </w:r>
      <w:r w:rsidRPr="007E5917">
        <w:rPr>
          <w:rFonts w:ascii="Calibri" w:hAnsi="Calibri" w:cs="Calibri"/>
          <w:kern w:val="2"/>
          <w:sz w:val="24"/>
          <w:szCs w:val="24"/>
          <w:shd w:val="clear" w:color="auto" w:fill="FFFFFF"/>
          <w:lang w:val="lt-LT"/>
        </w:rPr>
        <w:t xml:space="preserve"> </w:t>
      </w:r>
      <w:r>
        <w:rPr>
          <w:rFonts w:ascii="Calibri" w:hAnsi="Calibri" w:cs="Calibri"/>
          <w:kern w:val="2"/>
          <w:sz w:val="24"/>
          <w:szCs w:val="24"/>
          <w:shd w:val="clear" w:color="auto" w:fill="FFFFFF"/>
          <w:lang w:val="lt-LT"/>
        </w:rPr>
        <w:t>n</w:t>
      </w:r>
      <w:r w:rsidRPr="007E5917">
        <w:rPr>
          <w:rFonts w:ascii="Calibri" w:hAnsi="Calibri" w:cs="Calibri"/>
          <w:kern w:val="2"/>
          <w:sz w:val="24"/>
          <w:szCs w:val="24"/>
          <w:shd w:val="clear" w:color="auto" w:fill="FFFFFF"/>
          <w:lang w:val="lt-LT"/>
        </w:rPr>
        <w:t>ustačius</w:t>
      </w:r>
      <w:r>
        <w:rPr>
          <w:rFonts w:ascii="Calibri" w:hAnsi="Calibri" w:cs="Calibri"/>
          <w:kern w:val="2"/>
          <w:sz w:val="24"/>
          <w:szCs w:val="24"/>
          <w:shd w:val="clear" w:color="auto" w:fill="FFFFFF"/>
          <w:lang w:val="lt-LT"/>
        </w:rPr>
        <w:t xml:space="preserve"> </w:t>
      </w:r>
      <w:r w:rsidRPr="007E5917">
        <w:rPr>
          <w:rFonts w:ascii="Calibri" w:hAnsi="Calibri" w:cs="Calibri"/>
          <w:kern w:val="2"/>
          <w:sz w:val="24"/>
          <w:szCs w:val="24"/>
          <w:shd w:val="clear" w:color="auto" w:fill="FFFFFF"/>
          <w:lang w:val="lt-LT"/>
        </w:rPr>
        <w:t xml:space="preserve">13.1.1 papunktyje </w:t>
      </w:r>
      <w:r>
        <w:rPr>
          <w:rFonts w:ascii="Calibri" w:hAnsi="Calibri" w:cs="Calibri"/>
          <w:kern w:val="2"/>
          <w:sz w:val="24"/>
          <w:szCs w:val="24"/>
          <w:shd w:val="clear" w:color="auto" w:fill="FFFFFF"/>
          <w:lang w:val="lt-LT"/>
        </w:rPr>
        <w:t>nurodytų</w:t>
      </w:r>
      <w:r w:rsidRPr="007E5917">
        <w:rPr>
          <w:rFonts w:ascii="Calibri" w:hAnsi="Calibri" w:cs="Calibri"/>
          <w:kern w:val="2"/>
          <w:sz w:val="24"/>
          <w:szCs w:val="24"/>
          <w:shd w:val="clear" w:color="auto" w:fill="FFFFFF"/>
          <w:lang w:val="lt-LT"/>
        </w:rPr>
        <w:t xml:space="preserve"> reikalavimų nesilaik</w:t>
      </w:r>
      <w:r>
        <w:rPr>
          <w:rFonts w:ascii="Calibri" w:hAnsi="Calibri" w:cs="Calibri"/>
          <w:kern w:val="2"/>
          <w:sz w:val="24"/>
          <w:szCs w:val="24"/>
          <w:shd w:val="clear" w:color="auto" w:fill="FFFFFF"/>
          <w:lang w:val="lt-LT"/>
        </w:rPr>
        <w:t>ymą</w:t>
      </w:r>
      <w:r w:rsidRPr="007E5917">
        <w:rPr>
          <w:rFonts w:ascii="Calibri" w:hAnsi="Calibri" w:cs="Calibri"/>
          <w:kern w:val="2"/>
          <w:sz w:val="24"/>
          <w:szCs w:val="24"/>
          <w:shd w:val="clear" w:color="auto" w:fill="FFFFFF"/>
          <w:lang w:val="lt-LT"/>
        </w:rPr>
        <w:t>, taikoma 9.5 p</w:t>
      </w:r>
      <w:r>
        <w:rPr>
          <w:rFonts w:ascii="Calibri" w:hAnsi="Calibri" w:cs="Calibri"/>
          <w:kern w:val="2"/>
          <w:sz w:val="24"/>
          <w:szCs w:val="24"/>
          <w:shd w:val="clear" w:color="auto" w:fill="FFFFFF"/>
          <w:lang w:val="lt-LT"/>
        </w:rPr>
        <w:t>apunktyje</w:t>
      </w:r>
      <w:r w:rsidRPr="007E5917">
        <w:rPr>
          <w:rFonts w:ascii="Calibri" w:hAnsi="Calibri" w:cs="Calibri"/>
          <w:kern w:val="2"/>
          <w:sz w:val="24"/>
          <w:szCs w:val="24"/>
          <w:shd w:val="clear" w:color="auto" w:fill="FFFFFF"/>
          <w:lang w:val="lt-LT"/>
        </w:rPr>
        <w:t xml:space="preserve"> nurodyto dydžio bauda.</w:t>
      </w:r>
      <w:r>
        <w:rPr>
          <w:rFonts w:ascii="Calibri" w:hAnsi="Calibri" w:cs="Calibri"/>
          <w:kern w:val="2"/>
          <w:sz w:val="24"/>
          <w:szCs w:val="24"/>
          <w:shd w:val="clear" w:color="auto" w:fill="FFFFFF"/>
          <w:lang w:val="lt-LT"/>
        </w:rPr>
        <w:t xml:space="preserve"> </w:t>
      </w:r>
    </w:p>
    <w:p w14:paraId="42ABE036" w14:textId="77777777" w:rsidR="0005454B" w:rsidRDefault="0005454B" w:rsidP="0005454B">
      <w:pPr>
        <w:pStyle w:val="Body2"/>
        <w:spacing w:after="0" w:line="278" w:lineRule="auto"/>
        <w:ind w:firstLine="709"/>
        <w:jc w:val="left"/>
        <w:rPr>
          <w:rFonts w:ascii="Calibri" w:hAnsi="Calibri" w:cs="Calibri"/>
          <w:kern w:val="2"/>
          <w:sz w:val="24"/>
          <w:szCs w:val="24"/>
          <w:shd w:val="clear" w:color="auto" w:fill="FFFFFF"/>
          <w:lang w:val="lt-LT"/>
        </w:rPr>
      </w:pPr>
      <w:r>
        <w:rPr>
          <w:rFonts w:ascii="Calibri" w:hAnsi="Calibri" w:cs="Calibri"/>
          <w:kern w:val="2"/>
          <w:sz w:val="24"/>
          <w:szCs w:val="24"/>
          <w:shd w:val="clear" w:color="auto" w:fill="FFFFFF"/>
          <w:lang w:val="lt-LT"/>
        </w:rPr>
        <w:t>Atkreiptinas dėmesys, jog pagal Tvarkos aprašo 4.4.4 papunktį, „</w:t>
      </w:r>
      <w:r w:rsidRPr="005420EF">
        <w:rPr>
          <w:rFonts w:ascii="Calibri" w:hAnsi="Calibri" w:cs="Calibri"/>
          <w:b/>
          <w:bCs/>
          <w:kern w:val="2"/>
          <w:sz w:val="24"/>
          <w:szCs w:val="24"/>
          <w:shd w:val="clear" w:color="auto" w:fill="FFFFFF"/>
          <w:lang w:val="lt-LT"/>
        </w:rPr>
        <w:t>pirkdamas produktą pirkimo vykdytojas savarankiškai nustato aplinkos apsaugos kriterijus</w:t>
      </w:r>
      <w:r w:rsidRPr="00527945">
        <w:rPr>
          <w:rFonts w:ascii="Calibri" w:hAnsi="Calibri" w:cs="Calibri"/>
          <w:kern w:val="2"/>
          <w:sz w:val="24"/>
          <w:szCs w:val="24"/>
          <w:shd w:val="clear" w:color="auto" w:fill="FFFFFF"/>
          <w:lang w:val="lt-LT"/>
        </w:rPr>
        <w:t>, kurie yra susiję su pirkimo objektu, taikydamas bent vieną iš numatytų aplinkosauginių principų viename, keliuose ar visuose produkto gyvavimo ciklo etapuose:</w:t>
      </w:r>
      <w:r>
        <w:rPr>
          <w:rFonts w:ascii="Calibri" w:hAnsi="Calibri" w:cs="Calibri"/>
          <w:kern w:val="2"/>
          <w:sz w:val="24"/>
          <w:szCs w:val="24"/>
          <w:shd w:val="clear" w:color="auto" w:fill="FFFFFF"/>
          <w:lang w:val="lt-LT"/>
        </w:rPr>
        <w:t xml:space="preserve"> &lt;...&gt; </w:t>
      </w:r>
      <w:r w:rsidRPr="0063295F">
        <w:rPr>
          <w:rFonts w:ascii="Calibri" w:hAnsi="Calibri" w:cs="Calibri"/>
          <w:kern w:val="2"/>
          <w:sz w:val="24"/>
          <w:szCs w:val="24"/>
          <w:shd w:val="clear" w:color="auto" w:fill="FFFFFF"/>
          <w:lang w:val="lt-LT"/>
        </w:rPr>
        <w:t>4.4.4.4. prekė yra tvirta, ilgaamžė, funkcionali, ji ar jos sudedamosios dalys tinka naudoti daug kartų ir (ar) lengvai pataisomos, ir (ar) pakeičiamos;</w:t>
      </w:r>
      <w:r>
        <w:rPr>
          <w:rFonts w:ascii="Calibri" w:hAnsi="Calibri" w:cs="Calibri"/>
          <w:kern w:val="2"/>
          <w:sz w:val="24"/>
          <w:szCs w:val="24"/>
          <w:shd w:val="clear" w:color="auto" w:fill="FFFFFF"/>
          <w:lang w:val="lt-LT"/>
        </w:rPr>
        <w:t xml:space="preserve"> &lt;...&gt;“.</w:t>
      </w:r>
    </w:p>
    <w:p w14:paraId="56C5629D" w14:textId="77777777" w:rsidR="0005454B" w:rsidRPr="005E6BE7" w:rsidRDefault="0005454B" w:rsidP="0005454B">
      <w:pPr>
        <w:ind w:firstLine="567"/>
        <w:rPr>
          <w:rFonts w:ascii="Calibri" w:hAnsi="Calibri" w:cs="Calibri"/>
          <w:color w:val="000000"/>
          <w:lang w:val="af-ZA"/>
        </w:rPr>
      </w:pPr>
      <w:r w:rsidRPr="35D29C9C">
        <w:rPr>
          <w:rFonts w:ascii="Calibri" w:hAnsi="Calibri" w:cs="Calibri"/>
          <w:lang w:val="lt-LT"/>
        </w:rPr>
        <w:t xml:space="preserve">Taigi, Tvarkos aprašo 4.4.4 papunktyje numatyti aplinkosauginiai principai yra bendro pobūdžio kriterijai, pagal kuriuos nustatoma, ar pirkimas žalias (t. y. priskiriamas prie žaliųjų), tačiau tai nėra tikslios formuluotės, kurias galima nukopijuoti į pirkimo dokumentus, ką šiuo atveju padarė Perkančioji organizacija. Įstatymo 35 str. 4 d. nustatyta, kad „&lt;..&gt; pirkimo dokumentai turi būti tikslūs, aiškūs, be dviprasmybių, kad tiekėjai galėtų pateikti pasiūlymus, o perkančioji organizacija – nupirkti tai, ko reikia“. Dėl to ir aplinkosauginiai reikalavimai turi būti tikslūs, suprantami ir aiškūs, susiję su pirkimo objektu, o ne deklaratyvūs ar abstraktūs. Plačiau apie tai Tarnybos parengtame </w:t>
      </w:r>
      <w:hyperlink r:id="rId7">
        <w:r w:rsidRPr="35D29C9C">
          <w:rPr>
            <w:rStyle w:val="Hyperlink"/>
            <w:rFonts w:ascii="Calibri" w:hAnsi="Calibri" w:cs="Calibri"/>
            <w:lang w:val="lt-LT"/>
          </w:rPr>
          <w:t>DUK</w:t>
        </w:r>
      </w:hyperlink>
      <w:r w:rsidRPr="35D29C9C">
        <w:rPr>
          <w:rFonts w:ascii="Calibri" w:hAnsi="Calibri" w:cs="Calibri"/>
          <w:lang w:val="lt-LT"/>
        </w:rPr>
        <w:t>, Lietuvos Respublikos aplinkos ministerijos interneto svetainės skiltyje „</w:t>
      </w:r>
      <w:hyperlink r:id="rId8">
        <w:r w:rsidRPr="35D29C9C">
          <w:rPr>
            <w:rStyle w:val="Hyperlink"/>
            <w:rFonts w:ascii="Calibri" w:hAnsi="Calibri" w:cs="Calibri"/>
            <w:lang w:val="lt-LT"/>
          </w:rPr>
          <w:t>Kaip nustatyti savarankiškus kriterijus žaliesiems pirkimams</w:t>
        </w:r>
      </w:hyperlink>
      <w:r w:rsidRPr="35D29C9C">
        <w:rPr>
          <w:rFonts w:ascii="Calibri" w:hAnsi="Calibri" w:cs="Calibri"/>
          <w:lang w:val="lt-LT"/>
        </w:rPr>
        <w:t>“ („</w:t>
      </w:r>
      <w:hyperlink r:id="rId9">
        <w:r w:rsidRPr="35D29C9C">
          <w:rPr>
            <w:rStyle w:val="Hyperlink"/>
            <w:rFonts w:ascii="Calibri" w:hAnsi="Calibri" w:cs="Calibri"/>
            <w:lang w:val="lt-LT"/>
          </w:rPr>
          <w:t>Rekomendacijos pirkimų vykdytojams, nustatantiems aplinkos apsaugos kriterijus savarankiškai</w:t>
        </w:r>
      </w:hyperlink>
      <w:r w:rsidRPr="35D29C9C">
        <w:rPr>
          <w:rFonts w:ascii="Calibri" w:hAnsi="Calibri" w:cs="Calibri"/>
          <w:lang w:val="lt-LT"/>
        </w:rPr>
        <w:t xml:space="preserve">“). </w:t>
      </w:r>
      <w:r w:rsidRPr="35D29C9C">
        <w:rPr>
          <w:rFonts w:ascii="Calibri" w:hAnsi="Calibri" w:cs="Calibri"/>
          <w:color w:val="000000" w:themeColor="text1"/>
          <w:lang w:val="lt-LT"/>
        </w:rPr>
        <w:t>Atsižvelgiant į nurodytą, rekomenduojama tikslinti Pirkimo dokumentus.</w:t>
      </w:r>
    </w:p>
    <w:p w14:paraId="6D65098F" w14:textId="77777777" w:rsidR="0005454B" w:rsidRPr="0022228D" w:rsidRDefault="0005454B" w:rsidP="0005454B">
      <w:pPr>
        <w:spacing w:after="0"/>
        <w:ind w:firstLine="567"/>
        <w:rPr>
          <w:rFonts w:ascii="Calibri" w:hAnsi="Calibri" w:cs="Calibri"/>
          <w:b/>
          <w:lang w:val="pt-BR"/>
        </w:rPr>
      </w:pPr>
      <w:r w:rsidRPr="0022228D">
        <w:rPr>
          <w:rFonts w:ascii="Calibri" w:hAnsi="Calibri" w:cs="Calibri"/>
          <w:b/>
          <w:lang w:val="pt-BR"/>
        </w:rPr>
        <w:t>3. Dėl Sutarties projekto</w:t>
      </w:r>
    </w:p>
    <w:p w14:paraId="582C9BB3" w14:textId="77777777" w:rsidR="0005454B" w:rsidRPr="003651E2" w:rsidRDefault="0005454B" w:rsidP="0005454B">
      <w:pPr>
        <w:spacing w:after="0"/>
        <w:ind w:firstLine="567"/>
        <w:rPr>
          <w:rFonts w:ascii="Calibri" w:hAnsi="Calibri" w:cs="Calibri"/>
          <w:bCs/>
          <w:lang w:val="lt-LT"/>
        </w:rPr>
      </w:pPr>
      <w:r>
        <w:rPr>
          <w:rFonts w:ascii="Calibri" w:hAnsi="Calibri" w:cs="Calibri"/>
          <w:lang w:val="pt-BR"/>
        </w:rPr>
        <w:t>3.1. Sutarties projekto 4.1. nurodytas prekių pristatymo terminas</w:t>
      </w:r>
      <w:r w:rsidRPr="006279CB">
        <w:rPr>
          <w:rFonts w:ascii="Calibri" w:hAnsi="Calibri" w:cs="Calibri"/>
          <w:lang w:val="lt-LT"/>
        </w:rPr>
        <w:t xml:space="preserve">: </w:t>
      </w:r>
      <w:r>
        <w:rPr>
          <w:rFonts w:ascii="Calibri" w:hAnsi="Calibri" w:cs="Calibri"/>
          <w:lang w:val="lt-LT"/>
        </w:rPr>
        <w:t>„</w:t>
      </w:r>
      <w:r w:rsidRPr="006279CB">
        <w:rPr>
          <w:rFonts w:ascii="Calibri" w:hAnsi="Calibri" w:cs="Calibri"/>
          <w:lang w:val="lt-LT"/>
        </w:rPr>
        <w:t xml:space="preserve">Tiekėjas Prekes įsipareigoja pristatyti </w:t>
      </w:r>
      <w:r w:rsidRPr="006279CB">
        <w:rPr>
          <w:rFonts w:ascii="Calibri" w:hAnsi="Calibri" w:cs="Calibri"/>
          <w:bCs/>
          <w:lang w:val="lt-LT"/>
        </w:rPr>
        <w:t>ne vėliau kaip:</w:t>
      </w:r>
      <w:r>
        <w:rPr>
          <w:rFonts w:ascii="Calibri" w:hAnsi="Calibri" w:cs="Calibri"/>
          <w:bCs/>
          <w:lang w:val="lt-LT"/>
        </w:rPr>
        <w:t xml:space="preserve"> </w:t>
      </w:r>
      <w:r w:rsidRPr="006279CB">
        <w:rPr>
          <w:rFonts w:ascii="Calibri" w:hAnsi="Calibri" w:cs="Calibri"/>
          <w:b/>
          <w:lang w:val="lt-LT"/>
        </w:rPr>
        <w:t>1 pirkimo dalis – per 2 mėn</w:t>
      </w:r>
      <w:r w:rsidRPr="006279CB">
        <w:rPr>
          <w:rFonts w:ascii="Calibri" w:hAnsi="Calibri" w:cs="Calibri"/>
          <w:bCs/>
          <w:lang w:val="lt-LT"/>
        </w:rPr>
        <w:t>. nuo Sutarties įsigaliojimo dienos;</w:t>
      </w:r>
      <w:r>
        <w:rPr>
          <w:rFonts w:ascii="Calibri" w:hAnsi="Calibri" w:cs="Calibri"/>
          <w:bCs/>
          <w:lang w:val="lt-LT"/>
        </w:rPr>
        <w:t xml:space="preserve"> </w:t>
      </w:r>
      <w:r w:rsidRPr="006279CB">
        <w:rPr>
          <w:rFonts w:ascii="Calibri" w:hAnsi="Calibri" w:cs="Calibri"/>
          <w:b/>
          <w:lang w:val="lt-LT"/>
        </w:rPr>
        <w:t>2-7 pirkimo dalis – per 3 mėn</w:t>
      </w:r>
      <w:r w:rsidRPr="006279CB">
        <w:rPr>
          <w:rFonts w:ascii="Calibri" w:hAnsi="Calibri" w:cs="Calibri"/>
          <w:bCs/>
          <w:lang w:val="lt-LT"/>
        </w:rPr>
        <w:t xml:space="preserve">. </w:t>
      </w:r>
      <w:r w:rsidRPr="005C1676">
        <w:rPr>
          <w:rFonts w:ascii="Calibri" w:hAnsi="Calibri" w:cs="Calibri"/>
          <w:bCs/>
          <w:lang w:val="lt-LT"/>
        </w:rPr>
        <w:t xml:space="preserve">nuo Sutarties įsigaliojimo dienos </w:t>
      </w:r>
      <w:r w:rsidRPr="005C1676">
        <w:rPr>
          <w:rFonts w:ascii="Calibri" w:hAnsi="Calibri" w:cs="Calibri"/>
          <w:color w:val="000000"/>
          <w:lang w:val="lt-LT"/>
        </w:rPr>
        <w:t>Techninėje specifikacijoje nurodyta tvarka“.</w:t>
      </w:r>
      <w:r w:rsidRPr="005C1676">
        <w:rPr>
          <w:rFonts w:ascii="Calibri" w:hAnsi="Calibri" w:cs="Calibri"/>
          <w:lang w:val="lt-LT"/>
        </w:rPr>
        <w:t xml:space="preserve">  Atkreiptinas dėmesys, jog Sutarties projekte nustatytas </w:t>
      </w:r>
      <w:r w:rsidRPr="0030288D">
        <w:rPr>
          <w:rFonts w:ascii="Calibri" w:hAnsi="Calibri" w:cs="Calibri"/>
          <w:lang w:val="lt-LT"/>
        </w:rPr>
        <w:t>Pirkimo sutarties galiojimo</w:t>
      </w:r>
      <w:r w:rsidRPr="005C1676">
        <w:rPr>
          <w:rFonts w:ascii="Calibri" w:hAnsi="Calibri" w:cs="Calibri"/>
          <w:lang w:val="lt-LT"/>
        </w:rPr>
        <w:t xml:space="preserve"> terminas (Sutarties projekto 11.1 papunktis: </w:t>
      </w:r>
      <w:r w:rsidRPr="005C1676">
        <w:rPr>
          <w:rFonts w:ascii="Calibri" w:hAnsi="Calibri" w:cs="Calibri"/>
          <w:color w:val="000000" w:themeColor="text1"/>
          <w:lang w:val="lt-LT"/>
        </w:rPr>
        <w:t xml:space="preserve">Sutartis galioja iki visiško prievolių įvykdymo (kol bus išnaudota Pradinės Sutarties vertė, bet jos terminas negali būti ilgesnis kaip: </w:t>
      </w:r>
      <w:r w:rsidRPr="005C1676">
        <w:rPr>
          <w:rFonts w:ascii="Calibri" w:hAnsi="Calibri" w:cs="Calibri"/>
          <w:b/>
          <w:color w:val="000000" w:themeColor="text1"/>
          <w:lang w:val="lt-LT"/>
        </w:rPr>
        <w:t>1 pirkimo dalis – 2 (du), 2-7 pirkimo dalys - 3 (trys) mėnesiai</w:t>
      </w:r>
      <w:r w:rsidRPr="005C1676">
        <w:rPr>
          <w:rFonts w:ascii="Calibri" w:hAnsi="Calibri" w:cs="Calibri"/>
          <w:color w:val="000000" w:themeColor="text1"/>
          <w:lang w:val="lt-LT"/>
        </w:rPr>
        <w:t xml:space="preserve">) sutampa su prekių pristatymo terminu, </w:t>
      </w:r>
      <w:r>
        <w:rPr>
          <w:rFonts w:ascii="Calibri" w:hAnsi="Calibri" w:cs="Calibri"/>
          <w:color w:val="000000" w:themeColor="text1"/>
          <w:lang w:val="lt-LT"/>
        </w:rPr>
        <w:t xml:space="preserve">kas reiškia, jog į Pirkimo sutarties galiojimo terminas neapima Sutarties </w:t>
      </w:r>
      <w:r>
        <w:rPr>
          <w:rFonts w:ascii="Calibri" w:hAnsi="Calibri" w:cs="Calibri"/>
          <w:color w:val="000000" w:themeColor="text1"/>
          <w:lang w:val="lt-LT"/>
        </w:rPr>
        <w:lastRenderedPageBreak/>
        <w:t>projekte numatyto atsiskaitymo su tiekėju termino. Taip pat iš Pirkimo sąlygų visumos nėra aišku, ar Pirkimo objekto II-VII dalyse perkamų prekių montavimui reikalingas laikas yra įskaitytas į nurodytą prekių pristatymo terminą.</w:t>
      </w:r>
    </w:p>
    <w:p w14:paraId="2A384976" w14:textId="6DEA1C72" w:rsidR="0005454B" w:rsidRPr="00E46EB9" w:rsidRDefault="0005454B" w:rsidP="35D29C9C">
      <w:pPr>
        <w:tabs>
          <w:tab w:val="left" w:pos="284"/>
        </w:tabs>
        <w:spacing w:after="0" w:line="276" w:lineRule="auto"/>
        <w:ind w:firstLine="567"/>
        <w:textAlignment w:val="baseline"/>
        <w:rPr>
          <w:rFonts w:ascii="Calibri" w:eastAsia="Calibri" w:hAnsi="Calibri" w:cs="Calibri"/>
          <w:lang w:val="lt-LT"/>
        </w:rPr>
      </w:pPr>
      <w:r w:rsidRPr="35D29C9C">
        <w:rPr>
          <w:rFonts w:ascii="Calibri" w:eastAsia="Calibri" w:hAnsi="Calibri" w:cs="Calibri"/>
          <w:lang w:val="lt-LT"/>
        </w:rPr>
        <w:t xml:space="preserve">Atsižvelgiant į tai, rekomenduojama Perkančiajai organizacijai pakartotinai įsivertinti Pirkimo sutarties sąlygose nurodytą prekių pristatymo terminą, Pirkimo sutarties galiojimo terminą, abipusių sutartinių įsipareigojimų terminus (tame tarpe atsiskaitymo terminus, visus numatomus sutarties pratęsimus bei kt. sutartinių įsipareigojimų įvykdymo terminus) ir atitinkami patikslinti Pirkimo sąlygas, tame tarpe ir skelbimo apie pirkimą informaciją. </w:t>
      </w:r>
    </w:p>
    <w:p w14:paraId="04232654" w14:textId="60AFF63C" w:rsidR="5CB43416" w:rsidRDefault="5CB43416" w:rsidP="5CB43416">
      <w:pPr>
        <w:spacing w:after="0" w:line="276" w:lineRule="auto"/>
        <w:ind w:firstLine="567"/>
        <w:rPr>
          <w:rFonts w:ascii="Calibri" w:eastAsia="Calibri" w:hAnsi="Calibri" w:cs="Calibri"/>
          <w:lang w:val="lt"/>
        </w:rPr>
      </w:pPr>
      <w:r w:rsidRPr="35D29C9C">
        <w:rPr>
          <w:rFonts w:ascii="Calibri" w:hAnsi="Calibri" w:cs="Calibri"/>
          <w:lang w:val="lt-LT"/>
        </w:rPr>
        <w:t>3.2.</w:t>
      </w:r>
      <w:r w:rsidRPr="35D29C9C">
        <w:rPr>
          <w:rFonts w:ascii="Calibri" w:eastAsia="Calibri" w:hAnsi="Calibri" w:cs="Calibri"/>
          <w:lang w:val="lt"/>
        </w:rPr>
        <w:t xml:space="preserve"> Sutarties projekto 12.1 papunktyje yra išvardinti savarankiški Pirkimo sutarties nutraukimo atvejai, sutampantys su kai kuriais atvejais, kurie, pagal Sutarties projekto 12.2 papunktį, laikomi esminiu sutarties pažeidimu, dėl kurio sutartis ne tik nutraukiama vienašališkai, tačiau toks nutraukimas lemia tiekėjo įtraukimą į nepatikimų tiekėjų sąrašą Įstatymo nustatyta tvarka. </w:t>
      </w:r>
    </w:p>
    <w:p w14:paraId="4D10118D" w14:textId="34CD3A67" w:rsidR="5CB43416" w:rsidRDefault="5CB43416" w:rsidP="35D29C9C">
      <w:pPr>
        <w:spacing w:after="0" w:line="276" w:lineRule="auto"/>
        <w:ind w:firstLine="425"/>
        <w:rPr>
          <w:rFonts w:ascii="Calibri" w:eastAsia="Calibri" w:hAnsi="Calibri" w:cs="Calibri"/>
          <w:color w:val="000000" w:themeColor="text1"/>
          <w:lang w:val="lt"/>
        </w:rPr>
      </w:pPr>
      <w:r w:rsidRPr="35D29C9C">
        <w:rPr>
          <w:rFonts w:ascii="Calibri" w:eastAsia="Calibri" w:hAnsi="Calibri" w:cs="Calibri"/>
          <w:color w:val="000000" w:themeColor="text1"/>
          <w:lang w:val="lt"/>
        </w:rPr>
        <w:t>Taigi, sutarties vykdymo metu atsiradus aplinkybei, kuri pagal Sutarties projekto sąlygas yra laikoma ir esminiu sutarties pažeidimu, ir savarankišku nutraukimo pagrindu, nurodytu Sutarties projekto 12.1 papunktyje, galimai kiltų klausimas, kurį nutraukimo pagrindą turėtų taikyti Perkančioji organizacija. Šiuo atveju yra aktualus ne tik praktinio minėtų sąlygų taikymo klausimas, tačiau ir iš to kylančios skirtingos pasekmės tiekėjams. Kaip paminėta pirmiau, nutraukiant sutartį dėl esminio sutarties pažeidimo, tiekėjas yra įtraukiamas į nepatikimų tiekėjų sąrašą, taip pat nutraukus Sutartį dėl esminio Sutarties pažeidimo yra taikomos netesybos (Sutarties projekto 9.3 papunktis), kurių taikymas nutraukiant Pirkimo sutartį 12.1 papunktyje nurodytais pagrindais nėra numatytas.</w:t>
      </w:r>
    </w:p>
    <w:p w14:paraId="0003A36C" w14:textId="025D818F" w:rsidR="5CB43416" w:rsidRDefault="5CB43416" w:rsidP="35D29C9C">
      <w:pPr>
        <w:spacing w:after="0" w:line="276" w:lineRule="auto"/>
        <w:ind w:firstLine="426"/>
        <w:rPr>
          <w:rFonts w:ascii="Calibri" w:eastAsia="Calibri" w:hAnsi="Calibri" w:cs="Calibri"/>
          <w:color w:val="000000" w:themeColor="text1"/>
          <w:lang w:val="lt"/>
        </w:rPr>
      </w:pPr>
      <w:r w:rsidRPr="35D29C9C">
        <w:rPr>
          <w:rFonts w:ascii="Calibri" w:eastAsia="Calibri" w:hAnsi="Calibri" w:cs="Calibri"/>
          <w:color w:val="000000" w:themeColor="text1"/>
          <w:lang w:val="lt"/>
        </w:rPr>
        <w:t>Atsižvelgiant į išdėstytą, rekomenduotina patikslinti Sutarties projektą, atsisakant analogiškų sąlygų nustatymo skirtinguose nutraukimo pagrinduose.</w:t>
      </w:r>
    </w:p>
    <w:p w14:paraId="4C66F7AD" w14:textId="19DD81A4" w:rsidR="0005454B" w:rsidRPr="000A30D7" w:rsidRDefault="0005454B" w:rsidP="0005454B">
      <w:pPr>
        <w:spacing w:after="0"/>
        <w:ind w:firstLine="426"/>
        <w:textAlignment w:val="baseline"/>
        <w:rPr>
          <w:rFonts w:ascii="Calibri" w:hAnsi="Calibri" w:cs="Calibri"/>
          <w:lang w:val="lt-LT"/>
        </w:rPr>
      </w:pPr>
      <w:r>
        <w:rPr>
          <w:rFonts w:ascii="Calibri" w:hAnsi="Calibri" w:cs="Calibri"/>
          <w:lang w:val="lt-LT"/>
        </w:rPr>
        <w:t xml:space="preserve">3.3. Dauguma Sutarties projekto </w:t>
      </w:r>
      <w:r w:rsidRPr="00CE28EC">
        <w:rPr>
          <w:rFonts w:ascii="Calibri" w:hAnsi="Calibri" w:cs="Calibri"/>
          <w:lang w:val="lt-LT"/>
        </w:rPr>
        <w:t xml:space="preserve">10.2 </w:t>
      </w:r>
      <w:r>
        <w:rPr>
          <w:rFonts w:ascii="Calibri" w:hAnsi="Calibri" w:cs="Calibri"/>
          <w:lang w:val="lt-LT"/>
        </w:rPr>
        <w:t xml:space="preserve">papunktyje </w:t>
      </w:r>
      <w:r w:rsidRPr="00CE28EC">
        <w:rPr>
          <w:rFonts w:ascii="Calibri" w:hAnsi="Calibri" w:cs="Calibri"/>
          <w:lang w:val="lt-LT"/>
        </w:rPr>
        <w:t>nurodyt</w:t>
      </w:r>
      <w:r>
        <w:rPr>
          <w:rFonts w:ascii="Calibri" w:hAnsi="Calibri" w:cs="Calibri"/>
          <w:lang w:val="lt-LT"/>
        </w:rPr>
        <w:t xml:space="preserve">ų </w:t>
      </w:r>
      <w:r w:rsidRPr="005E6644">
        <w:rPr>
          <w:rFonts w:ascii="Calibri" w:hAnsi="Calibri" w:cs="Calibri"/>
          <w:lang w:val="lt-LT"/>
        </w:rPr>
        <w:t>dideli</w:t>
      </w:r>
      <w:r>
        <w:rPr>
          <w:rFonts w:ascii="Calibri" w:hAnsi="Calibri" w:cs="Calibri"/>
          <w:lang w:val="lt-LT"/>
        </w:rPr>
        <w:t>ų</w:t>
      </w:r>
      <w:r w:rsidRPr="005E6644">
        <w:rPr>
          <w:rFonts w:ascii="Calibri" w:hAnsi="Calibri" w:cs="Calibri"/>
          <w:lang w:val="lt-LT"/>
        </w:rPr>
        <w:t xml:space="preserve"> arba nuolatini</w:t>
      </w:r>
      <w:r>
        <w:rPr>
          <w:rFonts w:ascii="Calibri" w:hAnsi="Calibri" w:cs="Calibri"/>
          <w:lang w:val="lt-LT"/>
        </w:rPr>
        <w:t>ų</w:t>
      </w:r>
      <w:r w:rsidRPr="005E6644">
        <w:rPr>
          <w:rFonts w:ascii="Calibri" w:hAnsi="Calibri" w:cs="Calibri"/>
          <w:lang w:val="lt-LT"/>
        </w:rPr>
        <w:t xml:space="preserve"> esmin</w:t>
      </w:r>
      <w:r>
        <w:rPr>
          <w:rFonts w:ascii="Calibri" w:hAnsi="Calibri" w:cs="Calibri"/>
          <w:lang w:val="lt-LT"/>
        </w:rPr>
        <w:t>ės</w:t>
      </w:r>
      <w:r w:rsidRPr="005E6644">
        <w:rPr>
          <w:rFonts w:ascii="Calibri" w:hAnsi="Calibri" w:cs="Calibri"/>
          <w:lang w:val="lt-LT"/>
        </w:rPr>
        <w:t xml:space="preserve"> sutarties sąlyg</w:t>
      </w:r>
      <w:r>
        <w:rPr>
          <w:rFonts w:ascii="Calibri" w:hAnsi="Calibri" w:cs="Calibri"/>
          <w:lang w:val="lt-LT"/>
        </w:rPr>
        <w:t>os</w:t>
      </w:r>
      <w:r w:rsidRPr="005E6644">
        <w:rPr>
          <w:rFonts w:ascii="Calibri" w:hAnsi="Calibri" w:cs="Calibri"/>
          <w:lang w:val="lt-LT"/>
        </w:rPr>
        <w:t xml:space="preserve"> vykdymo trūkum</w:t>
      </w:r>
      <w:r>
        <w:rPr>
          <w:rFonts w:ascii="Calibri" w:hAnsi="Calibri" w:cs="Calibri"/>
          <w:lang w:val="lt-LT"/>
        </w:rPr>
        <w:t>ų</w:t>
      </w:r>
      <w:r w:rsidRPr="005E6644">
        <w:rPr>
          <w:rFonts w:ascii="Calibri" w:hAnsi="Calibri" w:cs="Calibri"/>
          <w:lang w:val="lt-LT"/>
        </w:rPr>
        <w:t xml:space="preserve"> </w:t>
      </w:r>
      <w:r>
        <w:rPr>
          <w:rFonts w:ascii="Calibri" w:hAnsi="Calibri" w:cs="Calibri"/>
          <w:lang w:val="lt-LT"/>
        </w:rPr>
        <w:t>atvejų yra analogiški atvejams, laikomiems esminiu sutarties pažeidimu pagal 12.2 papunktį (pavyzdžiui, t</w:t>
      </w:r>
      <w:r w:rsidRPr="00AB028E">
        <w:rPr>
          <w:rFonts w:ascii="Calibri" w:hAnsi="Calibri" w:cs="Calibri"/>
          <w:lang w:val="lt-LT"/>
        </w:rPr>
        <w:t>iekėj</w:t>
      </w:r>
      <w:r>
        <w:rPr>
          <w:rFonts w:ascii="Calibri" w:hAnsi="Calibri" w:cs="Calibri"/>
          <w:lang w:val="lt-LT"/>
        </w:rPr>
        <w:t>ui</w:t>
      </w:r>
      <w:r w:rsidRPr="00AB028E">
        <w:rPr>
          <w:rFonts w:ascii="Calibri" w:hAnsi="Calibri" w:cs="Calibri"/>
          <w:lang w:val="lt-LT"/>
        </w:rPr>
        <w:t xml:space="preserve"> 2 (du) kart</w:t>
      </w:r>
      <w:r>
        <w:rPr>
          <w:rFonts w:ascii="Calibri" w:hAnsi="Calibri" w:cs="Calibri"/>
          <w:lang w:val="lt-LT"/>
        </w:rPr>
        <w:t>us</w:t>
      </w:r>
      <w:r w:rsidRPr="00AB028E">
        <w:rPr>
          <w:rFonts w:ascii="Calibri" w:hAnsi="Calibri" w:cs="Calibri"/>
          <w:lang w:val="lt-LT"/>
        </w:rPr>
        <w:t xml:space="preserve"> nesilaik</w:t>
      </w:r>
      <w:r>
        <w:rPr>
          <w:rFonts w:ascii="Calibri" w:hAnsi="Calibri" w:cs="Calibri"/>
          <w:lang w:val="lt-LT"/>
        </w:rPr>
        <w:t>ant</w:t>
      </w:r>
      <w:r w:rsidRPr="00AB028E">
        <w:rPr>
          <w:rFonts w:ascii="Calibri" w:hAnsi="Calibri" w:cs="Calibri"/>
          <w:lang w:val="lt-LT"/>
        </w:rPr>
        <w:t xml:space="preserve"> nustatytų </w:t>
      </w:r>
      <w:r>
        <w:rPr>
          <w:rFonts w:ascii="Calibri" w:hAnsi="Calibri" w:cs="Calibri"/>
          <w:lang w:val="lt-LT"/>
        </w:rPr>
        <w:t>p</w:t>
      </w:r>
      <w:r w:rsidRPr="00AB028E">
        <w:rPr>
          <w:rFonts w:ascii="Calibri" w:hAnsi="Calibri" w:cs="Calibri"/>
          <w:lang w:val="lt-LT"/>
        </w:rPr>
        <w:t>rekių tiekimo terminų</w:t>
      </w:r>
      <w:r w:rsidR="00316C68">
        <w:rPr>
          <w:rFonts w:ascii="Calibri" w:hAnsi="Calibri" w:cs="Calibri"/>
          <w:lang w:val="lt-LT"/>
        </w:rPr>
        <w:t>, taip pat ir kiti atvejai</w:t>
      </w:r>
      <w:r>
        <w:rPr>
          <w:rFonts w:ascii="Calibri" w:hAnsi="Calibri" w:cs="Calibri"/>
          <w:lang w:val="lt-LT"/>
        </w:rPr>
        <w:t>)</w:t>
      </w:r>
      <w:r w:rsidR="00316C68">
        <w:rPr>
          <w:rFonts w:ascii="Calibri" w:hAnsi="Calibri" w:cs="Calibri"/>
          <w:lang w:val="lt-LT"/>
        </w:rPr>
        <w:t>.</w:t>
      </w:r>
      <w:r w:rsidRPr="00AB028E">
        <w:rPr>
          <w:rFonts w:ascii="Calibri" w:hAnsi="Calibri" w:cs="Calibri"/>
          <w:lang w:val="lt-LT"/>
        </w:rPr>
        <w:t xml:space="preserve"> P</w:t>
      </w:r>
      <w:r>
        <w:rPr>
          <w:rFonts w:ascii="Calibri" w:hAnsi="Calibri" w:cs="Calibri"/>
          <w:color w:val="000000" w:themeColor="text1"/>
          <w:lang w:val="lt-LT"/>
        </w:rPr>
        <w:t>ažymėtina</w:t>
      </w:r>
      <w:r w:rsidRPr="00D4369A">
        <w:rPr>
          <w:rFonts w:ascii="Calibri" w:hAnsi="Calibri" w:cs="Calibri"/>
          <w:color w:val="000000" w:themeColor="text1"/>
          <w:lang w:val="lt-LT"/>
        </w:rPr>
        <w:t xml:space="preserve">, jog pagrindinė esminės sutarties sąlygos vykdymo su dideliais ar nuolatiniais trūkumais </w:t>
      </w:r>
      <w:r w:rsidRPr="000A30D7">
        <w:rPr>
          <w:rFonts w:ascii="Calibri" w:hAnsi="Calibri" w:cs="Calibri"/>
          <w:b/>
          <w:bCs/>
          <w:color w:val="000000" w:themeColor="text1"/>
          <w:lang w:val="lt-LT"/>
        </w:rPr>
        <w:t>atskirtis</w:t>
      </w:r>
      <w:r w:rsidRPr="00D4369A">
        <w:rPr>
          <w:rFonts w:ascii="Calibri" w:hAnsi="Calibri" w:cs="Calibri"/>
          <w:color w:val="000000" w:themeColor="text1"/>
          <w:lang w:val="lt-LT"/>
        </w:rPr>
        <w:t xml:space="preserve"> nuo esminio sutarties pažeidimo yra ta, jog esminės sutarties sąlygos vykdymo trūkumas, nors ir sukelia pirkimo vykdytojui neigiamų padarinių, bet nėra toks reikšmingas, kad savaime sudarytų pagrindą vienašališkai nutraukti sutartį (priešingai negu esminio sutarties pažeidimo atveju), todėl rekomenduojama </w:t>
      </w:r>
      <w:r>
        <w:rPr>
          <w:rFonts w:ascii="Calibri" w:hAnsi="Calibri" w:cs="Calibri"/>
          <w:color w:val="000000" w:themeColor="text1"/>
          <w:lang w:val="lt-LT"/>
        </w:rPr>
        <w:t xml:space="preserve">į tai atsižvelgti </w:t>
      </w:r>
      <w:r w:rsidRPr="00D4369A">
        <w:rPr>
          <w:rFonts w:ascii="Calibri" w:hAnsi="Calibri" w:cs="Calibri"/>
          <w:color w:val="000000" w:themeColor="text1"/>
          <w:lang w:val="lt-LT"/>
        </w:rPr>
        <w:t>nustatant atvejus, kuriuos Perkančioji organizacija laikys esminės sutarties sąlygos vykdymu su dideliais arba nuolatiniais trūkumais</w:t>
      </w:r>
      <w:r>
        <w:rPr>
          <w:rFonts w:ascii="Calibri" w:hAnsi="Calibri" w:cs="Calibri"/>
          <w:color w:val="000000" w:themeColor="text1"/>
          <w:lang w:val="lt-LT"/>
        </w:rPr>
        <w:t xml:space="preserve"> ir kuriuos laikys esminiu sutarties pažeidimu.</w:t>
      </w:r>
    </w:p>
    <w:p w14:paraId="25389073" w14:textId="77777777" w:rsidR="0005454B" w:rsidRPr="00E46EB9" w:rsidRDefault="0005454B" w:rsidP="0005454B">
      <w:pPr>
        <w:spacing w:after="0"/>
        <w:ind w:firstLine="425"/>
        <w:textAlignment w:val="baseline"/>
        <w:rPr>
          <w:lang w:val="lt-LT"/>
        </w:rPr>
      </w:pPr>
      <w:r w:rsidRPr="00D4369A">
        <w:rPr>
          <w:rFonts w:ascii="Calibri" w:hAnsi="Calibri" w:cs="Calibri"/>
          <w:color w:val="000000" w:themeColor="text1"/>
          <w:lang w:val="lt-LT"/>
        </w:rPr>
        <w:t xml:space="preserve">Daugiau informacijos šiuo klausimu pateikta Tarnybos parengtame informaciniame pranešime </w:t>
      </w:r>
      <w:hyperlink r:id="rId10" w:history="1">
        <w:r w:rsidRPr="00D4369A">
          <w:rPr>
            <w:rStyle w:val="Hyperlink"/>
            <w:rFonts w:ascii="Calibri" w:hAnsi="Calibri" w:cs="Calibri"/>
            <w:lang w:val="lt-LT"/>
          </w:rPr>
          <w:t>Prekių ir Paslaugų viešojo pirkimo-pardavimo sutarčių tipinių sąlygų korekcijos dėl esminių vykdymo trūkumų</w:t>
        </w:r>
      </w:hyperlink>
      <w:r w:rsidRPr="00E46EB9">
        <w:rPr>
          <w:lang w:val="lt-LT"/>
        </w:rPr>
        <w:t>.</w:t>
      </w:r>
    </w:p>
    <w:p w14:paraId="060A5523" w14:textId="77777777" w:rsidR="0005454B" w:rsidRPr="00E46EB9" w:rsidRDefault="0005454B" w:rsidP="0005454B">
      <w:pPr>
        <w:spacing w:after="0"/>
        <w:ind w:firstLine="425"/>
        <w:textAlignment w:val="baseline"/>
        <w:rPr>
          <w:lang w:val="lt-LT"/>
        </w:rPr>
      </w:pPr>
    </w:p>
    <w:p w14:paraId="5570CC85" w14:textId="77777777" w:rsidR="0005454B" w:rsidRPr="0063016C" w:rsidRDefault="0005454B" w:rsidP="0005454B">
      <w:pPr>
        <w:ind w:firstLine="426"/>
        <w:rPr>
          <w:rFonts w:ascii="Calibri" w:eastAsia="Aptos" w:hAnsi="Calibri" w:cs="Calibri"/>
          <w:lang w:val="lt-LT"/>
        </w:rPr>
      </w:pPr>
      <w:r w:rsidRPr="0063016C">
        <w:rPr>
          <w:rFonts w:ascii="Calibri" w:eastAsia="Aptos" w:hAnsi="Calibri" w:cs="Calibri"/>
          <w:lang w:val="lt-LT"/>
        </w:rPr>
        <w:t xml:space="preserve">Atsižvelgdama į tai, kas nurodyta, Tarnyba rekomenduoja peržiūrėti ir patikslinti Pirkimų dokumentus pagal šioje </w:t>
      </w:r>
      <w:r>
        <w:rPr>
          <w:rFonts w:ascii="Calibri" w:eastAsia="Aptos" w:hAnsi="Calibri" w:cs="Calibri"/>
          <w:lang w:val="lt-LT"/>
        </w:rPr>
        <w:t>R</w:t>
      </w:r>
      <w:r w:rsidRPr="0063016C">
        <w:rPr>
          <w:rFonts w:ascii="Calibri" w:eastAsia="Aptos" w:hAnsi="Calibri" w:cs="Calibri"/>
          <w:lang w:val="lt-LT"/>
        </w:rPr>
        <w:t xml:space="preserve">ekomendacijoje pateiktas pastabas. Primename, kad Perkančioji organizacija, patikslinusi Pirkimų dokumentus, turi visus pakeitimus paskelbti viešai Centrinėje viešųjų pirkimų informacinėje sistemoje (CVP IS) ir spręsti klausimą dėl pasiūlymų pateikimo </w:t>
      </w:r>
      <w:r w:rsidRPr="0063016C">
        <w:rPr>
          <w:rFonts w:ascii="Calibri" w:eastAsia="Aptos" w:hAnsi="Calibri" w:cs="Calibri"/>
          <w:lang w:val="lt-LT"/>
        </w:rPr>
        <w:lastRenderedPageBreak/>
        <w:t>termino pratęsimo protingam laikotarpiui, per kurį potencialūs tiekėjai galėtų susipažinti su patikslintais ir pakeistais Pirkimo dokumentais, o atlikus esminius Pirkimo sąlygų pakeitimus, Pirkimas turėtų būti nutrauktas ir pradėta nauja pirkimo procedūra (Įstatymo 36 straipsnio 6 dalis).</w:t>
      </w:r>
    </w:p>
    <w:p w14:paraId="6362FBFB" w14:textId="77777777" w:rsidR="0005454B" w:rsidRPr="0063016C" w:rsidRDefault="0005454B" w:rsidP="0005454B">
      <w:pPr>
        <w:ind w:firstLine="720"/>
        <w:rPr>
          <w:rFonts w:ascii="Calibri" w:eastAsia="Aptos" w:hAnsi="Calibri" w:cs="Calibri"/>
          <w:lang w:val="lt-LT"/>
        </w:rPr>
      </w:pPr>
      <w:r w:rsidRPr="0063016C">
        <w:rPr>
          <w:rFonts w:ascii="Calibri" w:eastAsia="Aptos" w:hAnsi="Calibri" w:cs="Calibri"/>
          <w:lang w:val="lt-LT"/>
        </w:rPr>
        <w:t>Pažymėtina, kad visais atvejais sprendimą dėl tolimesnio Pirkimų procedūrų vykdymo ar nutraukimo priima pati Perkančioji organizacija, vadovaudamasi Įstatymo 29 straipsnio 3 ir 4 dalių nuostatomis.</w:t>
      </w:r>
    </w:p>
    <w:p w14:paraId="5B063EBE" w14:textId="1BCE2B7F" w:rsidR="00FB4091" w:rsidRPr="00E46EB9" w:rsidRDefault="00FB4091">
      <w:pPr>
        <w:rPr>
          <w:lang w:val="lt-LT"/>
        </w:rPr>
      </w:pPr>
    </w:p>
    <w:sectPr w:rsidR="00FB4091" w:rsidRPr="00E46EB9" w:rsidSect="0005454B">
      <w:headerReference w:type="default" r:id="rId1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0B008" w14:textId="77777777" w:rsidR="001D593A" w:rsidRDefault="001D593A" w:rsidP="0005454B">
      <w:pPr>
        <w:spacing w:after="0" w:line="240" w:lineRule="auto"/>
      </w:pPr>
      <w:r>
        <w:separator/>
      </w:r>
    </w:p>
  </w:endnote>
  <w:endnote w:type="continuationSeparator" w:id="0">
    <w:p w14:paraId="13D44DC3" w14:textId="77777777" w:rsidR="001D593A" w:rsidRDefault="001D593A" w:rsidP="00054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B2E27" w14:textId="77777777" w:rsidR="001D593A" w:rsidRDefault="001D593A" w:rsidP="0005454B">
      <w:pPr>
        <w:spacing w:after="0" w:line="240" w:lineRule="auto"/>
      </w:pPr>
      <w:r>
        <w:separator/>
      </w:r>
    </w:p>
  </w:footnote>
  <w:footnote w:type="continuationSeparator" w:id="0">
    <w:p w14:paraId="4D43544B" w14:textId="77777777" w:rsidR="001D593A" w:rsidRDefault="001D593A" w:rsidP="0005454B">
      <w:pPr>
        <w:spacing w:after="0" w:line="240" w:lineRule="auto"/>
      </w:pPr>
      <w:r>
        <w:continuationSeparator/>
      </w:r>
    </w:p>
  </w:footnote>
  <w:footnote w:id="1">
    <w:p w14:paraId="22A832B2" w14:textId="77777777" w:rsidR="0005454B" w:rsidRPr="00E3299E" w:rsidRDefault="0005454B" w:rsidP="0005454B">
      <w:pPr>
        <w:pStyle w:val="Body2"/>
        <w:spacing w:after="0"/>
        <w:rPr>
          <w:rFonts w:ascii="Calibri" w:hAnsi="Calibri" w:cs="Calibri"/>
          <w:sz w:val="20"/>
          <w:szCs w:val="20"/>
        </w:rPr>
      </w:pPr>
      <w:r w:rsidRPr="00E3299E">
        <w:rPr>
          <w:rStyle w:val="FootnoteReference"/>
          <w:rFonts w:ascii="Calibri" w:hAnsi="Calibri" w:cs="Calibri"/>
          <w:sz w:val="20"/>
          <w:szCs w:val="20"/>
        </w:rPr>
        <w:footnoteRef/>
      </w:r>
      <w:r w:rsidRPr="00E3299E">
        <w:rPr>
          <w:rFonts w:ascii="Calibri" w:hAnsi="Calibri" w:cs="Calibri"/>
          <w:sz w:val="20"/>
          <w:szCs w:val="20"/>
        </w:rPr>
        <w:t xml:space="preserve"> „&lt;...&gt; </w:t>
      </w:r>
      <w:r w:rsidRPr="00E3299E">
        <w:rPr>
          <w:rFonts w:ascii="Calibri" w:hAnsi="Calibri" w:cs="Calibri"/>
          <w:sz w:val="20"/>
          <w:szCs w:val="20"/>
          <w:lang w:val="lt-LT"/>
        </w:rPr>
        <w:t>2</w:t>
      </w:r>
      <w:r w:rsidRPr="00E3299E">
        <w:rPr>
          <w:rFonts w:ascii="Calibri" w:hAnsi="Calibri" w:cs="Calibri"/>
          <w:sz w:val="20"/>
          <w:szCs w:val="20"/>
        </w:rPr>
        <w:t xml:space="preserve">.4. </w:t>
      </w:r>
      <w:proofErr w:type="spellStart"/>
      <w:r w:rsidRPr="00E3299E">
        <w:rPr>
          <w:rFonts w:ascii="Calibri" w:hAnsi="Calibri" w:cs="Calibri"/>
          <w:sz w:val="20"/>
          <w:szCs w:val="20"/>
        </w:rPr>
        <w:t>Pirkimo</w:t>
      </w:r>
      <w:proofErr w:type="spellEnd"/>
      <w:r w:rsidRPr="00E3299E">
        <w:rPr>
          <w:rFonts w:ascii="Calibri" w:hAnsi="Calibri" w:cs="Calibri"/>
          <w:sz w:val="20"/>
          <w:szCs w:val="20"/>
        </w:rPr>
        <w:t xml:space="preserve"> </w:t>
      </w:r>
      <w:proofErr w:type="spellStart"/>
      <w:r w:rsidRPr="00E3299E">
        <w:rPr>
          <w:rFonts w:ascii="Calibri" w:hAnsi="Calibri" w:cs="Calibri"/>
          <w:sz w:val="20"/>
          <w:szCs w:val="20"/>
        </w:rPr>
        <w:t>sąlygų</w:t>
      </w:r>
      <w:proofErr w:type="spellEnd"/>
      <w:r w:rsidRPr="00E3299E">
        <w:rPr>
          <w:rFonts w:ascii="Calibri" w:hAnsi="Calibri" w:cs="Calibri"/>
          <w:sz w:val="20"/>
          <w:szCs w:val="20"/>
        </w:rPr>
        <w:t xml:space="preserve"> 1–7 </w:t>
      </w:r>
      <w:proofErr w:type="spellStart"/>
      <w:r w:rsidRPr="00E3299E">
        <w:rPr>
          <w:rFonts w:ascii="Calibri" w:hAnsi="Calibri" w:cs="Calibri"/>
          <w:sz w:val="20"/>
          <w:szCs w:val="20"/>
        </w:rPr>
        <w:t>prieduose</w:t>
      </w:r>
      <w:proofErr w:type="spellEnd"/>
      <w:r w:rsidRPr="00E3299E">
        <w:rPr>
          <w:rFonts w:ascii="Calibri" w:hAnsi="Calibri" w:cs="Calibri"/>
          <w:sz w:val="20"/>
          <w:szCs w:val="20"/>
        </w:rPr>
        <w:t xml:space="preserve"> </w:t>
      </w:r>
      <w:proofErr w:type="spellStart"/>
      <w:r w:rsidRPr="00E3299E">
        <w:rPr>
          <w:rFonts w:ascii="Calibri" w:hAnsi="Calibri" w:cs="Calibri"/>
          <w:sz w:val="20"/>
          <w:szCs w:val="20"/>
        </w:rPr>
        <w:t>galimai</w:t>
      </w:r>
      <w:proofErr w:type="spellEnd"/>
      <w:r w:rsidRPr="00E3299E">
        <w:rPr>
          <w:rFonts w:ascii="Calibri" w:hAnsi="Calibri" w:cs="Calibri"/>
          <w:sz w:val="20"/>
          <w:szCs w:val="20"/>
        </w:rPr>
        <w:t xml:space="preserve"> </w:t>
      </w:r>
      <w:proofErr w:type="spellStart"/>
      <w:r w:rsidRPr="00E3299E">
        <w:rPr>
          <w:rFonts w:ascii="Calibri" w:hAnsi="Calibri" w:cs="Calibri"/>
          <w:sz w:val="20"/>
          <w:szCs w:val="20"/>
        </w:rPr>
        <w:t>nurodyti</w:t>
      </w:r>
      <w:proofErr w:type="spellEnd"/>
      <w:r w:rsidRPr="00E3299E">
        <w:rPr>
          <w:rFonts w:ascii="Calibri" w:hAnsi="Calibri" w:cs="Calibri"/>
          <w:sz w:val="20"/>
          <w:szCs w:val="20"/>
        </w:rPr>
        <w:t xml:space="preserve"> (</w:t>
      </w:r>
      <w:proofErr w:type="spellStart"/>
      <w:r w:rsidRPr="00E3299E">
        <w:rPr>
          <w:rFonts w:ascii="Calibri" w:hAnsi="Calibri" w:cs="Calibri"/>
          <w:sz w:val="20"/>
          <w:szCs w:val="20"/>
        </w:rPr>
        <w:t>jei</w:t>
      </w:r>
      <w:proofErr w:type="spellEnd"/>
      <w:r w:rsidRPr="00E3299E">
        <w:rPr>
          <w:rFonts w:ascii="Calibri" w:hAnsi="Calibri" w:cs="Calibri"/>
          <w:sz w:val="20"/>
          <w:szCs w:val="20"/>
        </w:rPr>
        <w:t xml:space="preserve"> </w:t>
      </w:r>
      <w:proofErr w:type="spellStart"/>
      <w:r w:rsidRPr="00E3299E">
        <w:rPr>
          <w:rFonts w:ascii="Calibri" w:hAnsi="Calibri" w:cs="Calibri"/>
          <w:sz w:val="20"/>
          <w:szCs w:val="20"/>
        </w:rPr>
        <w:t>yra</w:t>
      </w:r>
      <w:proofErr w:type="spellEnd"/>
      <w:r w:rsidRPr="00E3299E">
        <w:rPr>
          <w:rFonts w:ascii="Calibri" w:hAnsi="Calibri" w:cs="Calibri"/>
          <w:sz w:val="20"/>
          <w:szCs w:val="20"/>
        </w:rPr>
        <w:t xml:space="preserve">) </w:t>
      </w:r>
      <w:proofErr w:type="spellStart"/>
      <w:r w:rsidRPr="00E3299E">
        <w:rPr>
          <w:rFonts w:ascii="Calibri" w:hAnsi="Calibri" w:cs="Calibri"/>
          <w:sz w:val="20"/>
          <w:szCs w:val="20"/>
        </w:rPr>
        <w:t>konkretūs</w:t>
      </w:r>
      <w:proofErr w:type="spellEnd"/>
      <w:r w:rsidRPr="00E3299E">
        <w:rPr>
          <w:rFonts w:ascii="Calibri" w:hAnsi="Calibri" w:cs="Calibri"/>
          <w:sz w:val="20"/>
          <w:szCs w:val="20"/>
        </w:rPr>
        <w:t xml:space="preserve"> </w:t>
      </w:r>
      <w:proofErr w:type="spellStart"/>
      <w:r w:rsidRPr="00E3299E">
        <w:rPr>
          <w:rFonts w:ascii="Calibri" w:hAnsi="Calibri" w:cs="Calibri"/>
          <w:sz w:val="20"/>
          <w:szCs w:val="20"/>
        </w:rPr>
        <w:t>modeliai</w:t>
      </w:r>
      <w:proofErr w:type="spellEnd"/>
      <w:r w:rsidRPr="00E3299E">
        <w:rPr>
          <w:rFonts w:ascii="Calibri" w:hAnsi="Calibri" w:cs="Calibri"/>
          <w:sz w:val="20"/>
          <w:szCs w:val="20"/>
        </w:rPr>
        <w:t xml:space="preserve"> </w:t>
      </w:r>
      <w:proofErr w:type="spellStart"/>
      <w:r w:rsidRPr="00E3299E">
        <w:rPr>
          <w:rFonts w:ascii="Calibri" w:hAnsi="Calibri" w:cs="Calibri"/>
          <w:sz w:val="20"/>
          <w:szCs w:val="20"/>
        </w:rPr>
        <w:t>ar</w:t>
      </w:r>
      <w:proofErr w:type="spellEnd"/>
      <w:r w:rsidRPr="00E3299E">
        <w:rPr>
          <w:rFonts w:ascii="Calibri" w:hAnsi="Calibri" w:cs="Calibri"/>
          <w:sz w:val="20"/>
          <w:szCs w:val="20"/>
        </w:rPr>
        <w:t xml:space="preserve"> </w:t>
      </w:r>
      <w:proofErr w:type="spellStart"/>
      <w:r w:rsidRPr="00E3299E">
        <w:rPr>
          <w:rFonts w:ascii="Calibri" w:hAnsi="Calibri" w:cs="Calibri"/>
          <w:sz w:val="20"/>
          <w:szCs w:val="20"/>
        </w:rPr>
        <w:t>tiekimo</w:t>
      </w:r>
      <w:proofErr w:type="spellEnd"/>
      <w:r w:rsidRPr="00E3299E">
        <w:rPr>
          <w:rFonts w:ascii="Calibri" w:hAnsi="Calibri" w:cs="Calibri"/>
          <w:sz w:val="20"/>
          <w:szCs w:val="20"/>
        </w:rPr>
        <w:t xml:space="preserve"> </w:t>
      </w:r>
      <w:proofErr w:type="spellStart"/>
      <w:r w:rsidRPr="00E3299E">
        <w:rPr>
          <w:rFonts w:ascii="Calibri" w:hAnsi="Calibri" w:cs="Calibri"/>
          <w:sz w:val="20"/>
          <w:szCs w:val="20"/>
        </w:rPr>
        <w:t>šaltiniai</w:t>
      </w:r>
      <w:proofErr w:type="spellEnd"/>
      <w:r w:rsidRPr="00E3299E">
        <w:rPr>
          <w:rFonts w:ascii="Calibri" w:hAnsi="Calibri" w:cs="Calibri"/>
          <w:sz w:val="20"/>
          <w:szCs w:val="20"/>
        </w:rPr>
        <w:t xml:space="preserve">, </w:t>
      </w:r>
      <w:proofErr w:type="spellStart"/>
      <w:r w:rsidRPr="00E3299E">
        <w:rPr>
          <w:rFonts w:ascii="Calibri" w:hAnsi="Calibri" w:cs="Calibri"/>
          <w:sz w:val="20"/>
          <w:szCs w:val="20"/>
        </w:rPr>
        <w:t>konkretūs</w:t>
      </w:r>
      <w:proofErr w:type="spellEnd"/>
      <w:r w:rsidRPr="00E3299E">
        <w:rPr>
          <w:rFonts w:ascii="Calibri" w:hAnsi="Calibri" w:cs="Calibri"/>
          <w:sz w:val="20"/>
          <w:szCs w:val="20"/>
        </w:rPr>
        <w:t xml:space="preserve"> </w:t>
      </w:r>
      <w:proofErr w:type="spellStart"/>
      <w:r w:rsidRPr="00E3299E">
        <w:rPr>
          <w:rFonts w:ascii="Calibri" w:hAnsi="Calibri" w:cs="Calibri"/>
          <w:sz w:val="20"/>
          <w:szCs w:val="20"/>
        </w:rPr>
        <w:t>procesai</w:t>
      </w:r>
      <w:proofErr w:type="spellEnd"/>
      <w:r w:rsidRPr="00E3299E">
        <w:rPr>
          <w:rFonts w:ascii="Calibri" w:hAnsi="Calibri" w:cs="Calibri"/>
          <w:sz w:val="20"/>
          <w:szCs w:val="20"/>
        </w:rPr>
        <w:t xml:space="preserve">, </w:t>
      </w:r>
      <w:proofErr w:type="spellStart"/>
      <w:r w:rsidRPr="00E3299E">
        <w:rPr>
          <w:rFonts w:ascii="Calibri" w:hAnsi="Calibri" w:cs="Calibri"/>
          <w:sz w:val="20"/>
          <w:szCs w:val="20"/>
        </w:rPr>
        <w:t>būdingi</w:t>
      </w:r>
      <w:proofErr w:type="spellEnd"/>
      <w:r w:rsidRPr="00E3299E">
        <w:rPr>
          <w:rFonts w:ascii="Calibri" w:hAnsi="Calibri" w:cs="Calibri"/>
          <w:sz w:val="20"/>
          <w:szCs w:val="20"/>
        </w:rPr>
        <w:t xml:space="preserve"> </w:t>
      </w:r>
      <w:proofErr w:type="spellStart"/>
      <w:r w:rsidRPr="00E3299E">
        <w:rPr>
          <w:rFonts w:ascii="Calibri" w:hAnsi="Calibri" w:cs="Calibri"/>
          <w:sz w:val="20"/>
          <w:szCs w:val="20"/>
        </w:rPr>
        <w:t>konkretaus</w:t>
      </w:r>
      <w:proofErr w:type="spellEnd"/>
      <w:r w:rsidRPr="00E3299E">
        <w:rPr>
          <w:rFonts w:ascii="Calibri" w:hAnsi="Calibri" w:cs="Calibri"/>
          <w:sz w:val="20"/>
          <w:szCs w:val="20"/>
        </w:rPr>
        <w:t xml:space="preserve"> </w:t>
      </w:r>
      <w:proofErr w:type="spellStart"/>
      <w:r w:rsidRPr="00E3299E">
        <w:rPr>
          <w:rFonts w:ascii="Calibri" w:hAnsi="Calibri" w:cs="Calibri"/>
          <w:sz w:val="20"/>
          <w:szCs w:val="20"/>
        </w:rPr>
        <w:t>tiekėjo</w:t>
      </w:r>
      <w:proofErr w:type="spellEnd"/>
      <w:r w:rsidRPr="00E3299E">
        <w:rPr>
          <w:rFonts w:ascii="Calibri" w:hAnsi="Calibri" w:cs="Calibri"/>
          <w:sz w:val="20"/>
          <w:szCs w:val="20"/>
        </w:rPr>
        <w:t xml:space="preserve"> </w:t>
      </w:r>
      <w:proofErr w:type="spellStart"/>
      <w:r w:rsidRPr="00E3299E">
        <w:rPr>
          <w:rFonts w:ascii="Calibri" w:hAnsi="Calibri" w:cs="Calibri"/>
          <w:sz w:val="20"/>
          <w:szCs w:val="20"/>
        </w:rPr>
        <w:t>tiekiamoms</w:t>
      </w:r>
      <w:proofErr w:type="spellEnd"/>
      <w:r w:rsidRPr="00E3299E">
        <w:rPr>
          <w:rFonts w:ascii="Calibri" w:hAnsi="Calibri" w:cs="Calibri"/>
          <w:sz w:val="20"/>
          <w:szCs w:val="20"/>
        </w:rPr>
        <w:t xml:space="preserve"> </w:t>
      </w:r>
      <w:proofErr w:type="spellStart"/>
      <w:r w:rsidRPr="00E3299E">
        <w:rPr>
          <w:rFonts w:ascii="Calibri" w:hAnsi="Calibri" w:cs="Calibri"/>
          <w:sz w:val="20"/>
          <w:szCs w:val="20"/>
        </w:rPr>
        <w:t>prekėms</w:t>
      </w:r>
      <w:proofErr w:type="spellEnd"/>
      <w:r w:rsidRPr="00E3299E">
        <w:rPr>
          <w:rFonts w:ascii="Calibri" w:hAnsi="Calibri" w:cs="Calibri"/>
          <w:sz w:val="20"/>
          <w:szCs w:val="20"/>
        </w:rPr>
        <w:t xml:space="preserve"> </w:t>
      </w:r>
      <w:proofErr w:type="spellStart"/>
      <w:r w:rsidRPr="00E3299E">
        <w:rPr>
          <w:rFonts w:ascii="Calibri" w:hAnsi="Calibri" w:cs="Calibri"/>
          <w:sz w:val="20"/>
          <w:szCs w:val="20"/>
        </w:rPr>
        <w:t>ar</w:t>
      </w:r>
      <w:proofErr w:type="spellEnd"/>
      <w:r w:rsidRPr="00E3299E">
        <w:rPr>
          <w:rFonts w:ascii="Calibri" w:hAnsi="Calibri" w:cs="Calibri"/>
          <w:sz w:val="20"/>
          <w:szCs w:val="20"/>
        </w:rPr>
        <w:t xml:space="preserve"> </w:t>
      </w:r>
      <w:proofErr w:type="spellStart"/>
      <w:r w:rsidRPr="00E3299E">
        <w:rPr>
          <w:rFonts w:ascii="Calibri" w:hAnsi="Calibri" w:cs="Calibri"/>
          <w:sz w:val="20"/>
          <w:szCs w:val="20"/>
        </w:rPr>
        <w:t>teikiamoms</w:t>
      </w:r>
      <w:proofErr w:type="spellEnd"/>
      <w:r w:rsidRPr="00E3299E">
        <w:rPr>
          <w:rFonts w:ascii="Calibri" w:hAnsi="Calibri" w:cs="Calibri"/>
          <w:sz w:val="20"/>
          <w:szCs w:val="20"/>
        </w:rPr>
        <w:t xml:space="preserve"> </w:t>
      </w:r>
      <w:proofErr w:type="spellStart"/>
      <w:r w:rsidRPr="00E3299E">
        <w:rPr>
          <w:rFonts w:ascii="Calibri" w:hAnsi="Calibri" w:cs="Calibri"/>
          <w:sz w:val="20"/>
          <w:szCs w:val="20"/>
        </w:rPr>
        <w:t>paslaugoms</w:t>
      </w:r>
      <w:proofErr w:type="spellEnd"/>
      <w:r w:rsidRPr="00E3299E">
        <w:rPr>
          <w:rFonts w:ascii="Calibri" w:hAnsi="Calibri" w:cs="Calibri"/>
          <w:sz w:val="20"/>
          <w:szCs w:val="20"/>
        </w:rPr>
        <w:t xml:space="preserve">, </w:t>
      </w:r>
      <w:proofErr w:type="spellStart"/>
      <w:r w:rsidRPr="00E3299E">
        <w:rPr>
          <w:rFonts w:ascii="Calibri" w:hAnsi="Calibri" w:cs="Calibri"/>
          <w:sz w:val="20"/>
          <w:szCs w:val="20"/>
        </w:rPr>
        <w:t>ar</w:t>
      </w:r>
      <w:proofErr w:type="spellEnd"/>
      <w:r w:rsidRPr="00E3299E">
        <w:rPr>
          <w:rFonts w:ascii="Calibri" w:hAnsi="Calibri" w:cs="Calibri"/>
          <w:sz w:val="20"/>
          <w:szCs w:val="20"/>
        </w:rPr>
        <w:t xml:space="preserve"> </w:t>
      </w:r>
      <w:proofErr w:type="spellStart"/>
      <w:r w:rsidRPr="00E3299E">
        <w:rPr>
          <w:rFonts w:ascii="Calibri" w:hAnsi="Calibri" w:cs="Calibri"/>
          <w:sz w:val="20"/>
          <w:szCs w:val="20"/>
        </w:rPr>
        <w:t>prekių</w:t>
      </w:r>
      <w:proofErr w:type="spellEnd"/>
      <w:r w:rsidRPr="00E3299E">
        <w:rPr>
          <w:rFonts w:ascii="Calibri" w:hAnsi="Calibri" w:cs="Calibri"/>
          <w:sz w:val="20"/>
          <w:szCs w:val="20"/>
        </w:rPr>
        <w:t xml:space="preserve"> </w:t>
      </w:r>
      <w:proofErr w:type="spellStart"/>
      <w:r w:rsidRPr="00E3299E">
        <w:rPr>
          <w:rFonts w:ascii="Calibri" w:hAnsi="Calibri" w:cs="Calibri"/>
          <w:sz w:val="20"/>
          <w:szCs w:val="20"/>
        </w:rPr>
        <w:t>ženklai</w:t>
      </w:r>
      <w:proofErr w:type="spellEnd"/>
      <w:r w:rsidRPr="00E3299E">
        <w:rPr>
          <w:rFonts w:ascii="Calibri" w:hAnsi="Calibri" w:cs="Calibri"/>
          <w:sz w:val="20"/>
          <w:szCs w:val="20"/>
        </w:rPr>
        <w:t xml:space="preserve">, </w:t>
      </w:r>
      <w:proofErr w:type="spellStart"/>
      <w:r w:rsidRPr="00E3299E">
        <w:rPr>
          <w:rFonts w:ascii="Calibri" w:hAnsi="Calibri" w:cs="Calibri"/>
          <w:sz w:val="20"/>
          <w:szCs w:val="20"/>
        </w:rPr>
        <w:t>patentai</w:t>
      </w:r>
      <w:proofErr w:type="spellEnd"/>
      <w:r w:rsidRPr="00E3299E">
        <w:rPr>
          <w:rFonts w:ascii="Calibri" w:hAnsi="Calibri" w:cs="Calibri"/>
          <w:sz w:val="20"/>
          <w:szCs w:val="20"/>
        </w:rPr>
        <w:t xml:space="preserve">, </w:t>
      </w:r>
      <w:proofErr w:type="spellStart"/>
      <w:r w:rsidRPr="00E3299E">
        <w:rPr>
          <w:rFonts w:ascii="Calibri" w:hAnsi="Calibri" w:cs="Calibri"/>
          <w:sz w:val="20"/>
          <w:szCs w:val="20"/>
        </w:rPr>
        <w:t>tipai</w:t>
      </w:r>
      <w:proofErr w:type="spellEnd"/>
      <w:r w:rsidRPr="00E3299E">
        <w:rPr>
          <w:rFonts w:ascii="Calibri" w:hAnsi="Calibri" w:cs="Calibri"/>
          <w:sz w:val="20"/>
          <w:szCs w:val="20"/>
        </w:rPr>
        <w:t xml:space="preserve">, </w:t>
      </w:r>
      <w:proofErr w:type="spellStart"/>
      <w:r w:rsidRPr="00E3299E">
        <w:rPr>
          <w:rFonts w:ascii="Calibri" w:hAnsi="Calibri" w:cs="Calibri"/>
          <w:sz w:val="20"/>
          <w:szCs w:val="20"/>
        </w:rPr>
        <w:t>konkreti</w:t>
      </w:r>
      <w:proofErr w:type="spellEnd"/>
      <w:r w:rsidRPr="00E3299E">
        <w:rPr>
          <w:rFonts w:ascii="Calibri" w:hAnsi="Calibri" w:cs="Calibri"/>
          <w:sz w:val="20"/>
          <w:szCs w:val="20"/>
        </w:rPr>
        <w:t xml:space="preserve"> </w:t>
      </w:r>
      <w:proofErr w:type="spellStart"/>
      <w:r w:rsidRPr="00E3299E">
        <w:rPr>
          <w:rFonts w:ascii="Calibri" w:hAnsi="Calibri" w:cs="Calibri"/>
          <w:sz w:val="20"/>
          <w:szCs w:val="20"/>
        </w:rPr>
        <w:t>kilmė</w:t>
      </w:r>
      <w:proofErr w:type="spellEnd"/>
      <w:r w:rsidRPr="00E3299E">
        <w:rPr>
          <w:rFonts w:ascii="Calibri" w:hAnsi="Calibri" w:cs="Calibri"/>
          <w:sz w:val="20"/>
          <w:szCs w:val="20"/>
        </w:rPr>
        <w:t xml:space="preserve"> </w:t>
      </w:r>
      <w:proofErr w:type="spellStart"/>
      <w:r w:rsidRPr="00E3299E">
        <w:rPr>
          <w:rFonts w:ascii="Calibri" w:hAnsi="Calibri" w:cs="Calibri"/>
          <w:sz w:val="20"/>
          <w:szCs w:val="20"/>
        </w:rPr>
        <w:t>ar</w:t>
      </w:r>
      <w:proofErr w:type="spellEnd"/>
      <w:r w:rsidRPr="00E3299E">
        <w:rPr>
          <w:rFonts w:ascii="Calibri" w:hAnsi="Calibri" w:cs="Calibri"/>
          <w:sz w:val="20"/>
          <w:szCs w:val="20"/>
        </w:rPr>
        <w:t xml:space="preserve"> </w:t>
      </w:r>
      <w:proofErr w:type="spellStart"/>
      <w:r w:rsidRPr="00E3299E">
        <w:rPr>
          <w:rFonts w:ascii="Calibri" w:hAnsi="Calibri" w:cs="Calibri"/>
          <w:sz w:val="20"/>
          <w:szCs w:val="20"/>
        </w:rPr>
        <w:t>gamyba</w:t>
      </w:r>
      <w:proofErr w:type="spellEnd"/>
      <w:r w:rsidRPr="00E3299E">
        <w:rPr>
          <w:rFonts w:ascii="Calibri" w:hAnsi="Calibri" w:cs="Calibri"/>
          <w:sz w:val="20"/>
          <w:szCs w:val="20"/>
        </w:rPr>
        <w:t xml:space="preserve">, </w:t>
      </w:r>
      <w:proofErr w:type="spellStart"/>
      <w:r w:rsidRPr="00E3299E">
        <w:rPr>
          <w:rFonts w:ascii="Calibri" w:hAnsi="Calibri" w:cs="Calibri"/>
          <w:sz w:val="20"/>
          <w:szCs w:val="20"/>
        </w:rPr>
        <w:t>yra</w:t>
      </w:r>
      <w:proofErr w:type="spellEnd"/>
      <w:r w:rsidRPr="00E3299E">
        <w:rPr>
          <w:rFonts w:ascii="Calibri" w:hAnsi="Calibri" w:cs="Calibri"/>
          <w:sz w:val="20"/>
          <w:szCs w:val="20"/>
        </w:rPr>
        <w:t xml:space="preserve"> tik </w:t>
      </w:r>
      <w:proofErr w:type="spellStart"/>
      <w:r w:rsidRPr="00E3299E">
        <w:rPr>
          <w:rFonts w:ascii="Calibri" w:hAnsi="Calibri" w:cs="Calibri"/>
          <w:sz w:val="20"/>
          <w:szCs w:val="20"/>
        </w:rPr>
        <w:t>informacinio</w:t>
      </w:r>
      <w:proofErr w:type="spellEnd"/>
      <w:r w:rsidRPr="00E3299E">
        <w:rPr>
          <w:rFonts w:ascii="Calibri" w:hAnsi="Calibri" w:cs="Calibri"/>
          <w:sz w:val="20"/>
          <w:szCs w:val="20"/>
        </w:rPr>
        <w:t xml:space="preserve"> </w:t>
      </w:r>
      <w:proofErr w:type="spellStart"/>
      <w:r w:rsidRPr="00E3299E">
        <w:rPr>
          <w:rFonts w:ascii="Calibri" w:hAnsi="Calibri" w:cs="Calibri"/>
          <w:sz w:val="20"/>
          <w:szCs w:val="20"/>
        </w:rPr>
        <w:t>pobūdžio</w:t>
      </w:r>
      <w:proofErr w:type="spellEnd"/>
      <w:r w:rsidRPr="00E3299E">
        <w:rPr>
          <w:rFonts w:ascii="Calibri" w:hAnsi="Calibri" w:cs="Calibri"/>
          <w:sz w:val="20"/>
          <w:szCs w:val="20"/>
        </w:rPr>
        <w:t xml:space="preserve"> </w:t>
      </w:r>
      <w:proofErr w:type="spellStart"/>
      <w:r w:rsidRPr="00E3299E">
        <w:rPr>
          <w:rFonts w:ascii="Calibri" w:hAnsi="Calibri" w:cs="Calibri"/>
          <w:sz w:val="20"/>
          <w:szCs w:val="20"/>
        </w:rPr>
        <w:t>ir</w:t>
      </w:r>
      <w:proofErr w:type="spellEnd"/>
      <w:r w:rsidRPr="00E3299E">
        <w:rPr>
          <w:rFonts w:ascii="Calibri" w:hAnsi="Calibri" w:cs="Calibri"/>
          <w:sz w:val="20"/>
          <w:szCs w:val="20"/>
        </w:rPr>
        <w:t xml:space="preserve"> </w:t>
      </w:r>
      <w:proofErr w:type="spellStart"/>
      <w:r w:rsidRPr="00E3299E">
        <w:rPr>
          <w:rFonts w:ascii="Calibri" w:hAnsi="Calibri" w:cs="Calibri"/>
          <w:sz w:val="20"/>
          <w:szCs w:val="20"/>
        </w:rPr>
        <w:t>tiekėjas</w:t>
      </w:r>
      <w:proofErr w:type="spellEnd"/>
      <w:r w:rsidRPr="00E3299E">
        <w:rPr>
          <w:rFonts w:ascii="Calibri" w:hAnsi="Calibri" w:cs="Calibri"/>
          <w:sz w:val="20"/>
          <w:szCs w:val="20"/>
        </w:rPr>
        <w:t xml:space="preserve"> </w:t>
      </w:r>
      <w:proofErr w:type="spellStart"/>
      <w:r w:rsidRPr="00E3299E">
        <w:rPr>
          <w:rFonts w:ascii="Calibri" w:hAnsi="Calibri" w:cs="Calibri"/>
          <w:sz w:val="20"/>
          <w:szCs w:val="20"/>
        </w:rPr>
        <w:t>nėra</w:t>
      </w:r>
      <w:proofErr w:type="spellEnd"/>
      <w:r w:rsidRPr="00E3299E">
        <w:rPr>
          <w:rFonts w:ascii="Calibri" w:hAnsi="Calibri" w:cs="Calibri"/>
          <w:sz w:val="20"/>
          <w:szCs w:val="20"/>
        </w:rPr>
        <w:t xml:space="preserve"> </w:t>
      </w:r>
      <w:proofErr w:type="spellStart"/>
      <w:r w:rsidRPr="00E3299E">
        <w:rPr>
          <w:rFonts w:ascii="Calibri" w:hAnsi="Calibri" w:cs="Calibri"/>
          <w:sz w:val="20"/>
          <w:szCs w:val="20"/>
        </w:rPr>
        <w:t>įpareigotas</w:t>
      </w:r>
      <w:proofErr w:type="spellEnd"/>
      <w:r w:rsidRPr="00E3299E">
        <w:rPr>
          <w:rFonts w:ascii="Calibri" w:hAnsi="Calibri" w:cs="Calibri"/>
          <w:sz w:val="20"/>
          <w:szCs w:val="20"/>
        </w:rPr>
        <w:t xml:space="preserve"> </w:t>
      </w:r>
      <w:proofErr w:type="spellStart"/>
      <w:r w:rsidRPr="00E3299E">
        <w:rPr>
          <w:rFonts w:ascii="Calibri" w:hAnsi="Calibri" w:cs="Calibri"/>
          <w:sz w:val="20"/>
          <w:szCs w:val="20"/>
        </w:rPr>
        <w:t>siūlyti</w:t>
      </w:r>
      <w:proofErr w:type="spellEnd"/>
      <w:r w:rsidRPr="00E3299E">
        <w:rPr>
          <w:rFonts w:ascii="Calibri" w:hAnsi="Calibri" w:cs="Calibri"/>
          <w:sz w:val="20"/>
          <w:szCs w:val="20"/>
        </w:rPr>
        <w:t xml:space="preserve"> </w:t>
      </w:r>
      <w:proofErr w:type="spellStart"/>
      <w:r w:rsidRPr="00E3299E">
        <w:rPr>
          <w:rFonts w:ascii="Calibri" w:hAnsi="Calibri" w:cs="Calibri"/>
          <w:sz w:val="20"/>
          <w:szCs w:val="20"/>
        </w:rPr>
        <w:t>ir</w:t>
      </w:r>
      <w:proofErr w:type="spellEnd"/>
      <w:r w:rsidRPr="00E3299E">
        <w:rPr>
          <w:rFonts w:ascii="Calibri" w:hAnsi="Calibri" w:cs="Calibri"/>
          <w:sz w:val="20"/>
          <w:szCs w:val="20"/>
        </w:rPr>
        <w:t>/</w:t>
      </w:r>
      <w:proofErr w:type="spellStart"/>
      <w:r w:rsidRPr="00E3299E">
        <w:rPr>
          <w:rFonts w:ascii="Calibri" w:hAnsi="Calibri" w:cs="Calibri"/>
          <w:sz w:val="20"/>
          <w:szCs w:val="20"/>
        </w:rPr>
        <w:t>ar</w:t>
      </w:r>
      <w:proofErr w:type="spellEnd"/>
      <w:r w:rsidRPr="00E3299E">
        <w:rPr>
          <w:rFonts w:ascii="Calibri" w:hAnsi="Calibri" w:cs="Calibri"/>
          <w:sz w:val="20"/>
          <w:szCs w:val="20"/>
        </w:rPr>
        <w:t xml:space="preserve"> </w:t>
      </w:r>
      <w:proofErr w:type="spellStart"/>
      <w:r w:rsidRPr="00E3299E">
        <w:rPr>
          <w:rFonts w:ascii="Calibri" w:hAnsi="Calibri" w:cs="Calibri"/>
          <w:sz w:val="20"/>
          <w:szCs w:val="20"/>
        </w:rPr>
        <w:t>naudoti</w:t>
      </w:r>
      <w:proofErr w:type="spellEnd"/>
      <w:r w:rsidRPr="00E3299E">
        <w:rPr>
          <w:rFonts w:ascii="Calibri" w:hAnsi="Calibri" w:cs="Calibri"/>
          <w:sz w:val="20"/>
          <w:szCs w:val="20"/>
        </w:rPr>
        <w:t xml:space="preserve"> </w:t>
      </w:r>
      <w:proofErr w:type="spellStart"/>
      <w:r w:rsidRPr="00E3299E">
        <w:rPr>
          <w:rFonts w:ascii="Calibri" w:hAnsi="Calibri" w:cs="Calibri"/>
          <w:sz w:val="20"/>
          <w:szCs w:val="20"/>
        </w:rPr>
        <w:t>konkrečių</w:t>
      </w:r>
      <w:proofErr w:type="spellEnd"/>
      <w:r w:rsidRPr="00E3299E">
        <w:rPr>
          <w:rFonts w:ascii="Calibri" w:hAnsi="Calibri" w:cs="Calibri"/>
          <w:sz w:val="20"/>
          <w:szCs w:val="20"/>
        </w:rPr>
        <w:t xml:space="preserve"> </w:t>
      </w:r>
      <w:proofErr w:type="spellStart"/>
      <w:r w:rsidRPr="00E3299E">
        <w:rPr>
          <w:rFonts w:ascii="Calibri" w:hAnsi="Calibri" w:cs="Calibri"/>
          <w:sz w:val="20"/>
          <w:szCs w:val="20"/>
        </w:rPr>
        <w:t>gamintojų</w:t>
      </w:r>
      <w:proofErr w:type="spellEnd"/>
      <w:r w:rsidRPr="00E3299E">
        <w:rPr>
          <w:rFonts w:ascii="Calibri" w:hAnsi="Calibri" w:cs="Calibri"/>
          <w:sz w:val="20"/>
          <w:szCs w:val="20"/>
        </w:rPr>
        <w:t xml:space="preserve"> </w:t>
      </w:r>
      <w:proofErr w:type="spellStart"/>
      <w:r w:rsidRPr="00E3299E">
        <w:rPr>
          <w:rFonts w:ascii="Calibri" w:hAnsi="Calibri" w:cs="Calibri"/>
          <w:sz w:val="20"/>
          <w:szCs w:val="20"/>
        </w:rPr>
        <w:t>produkciją</w:t>
      </w:r>
      <w:proofErr w:type="spellEnd"/>
      <w:r w:rsidRPr="00E3299E">
        <w:rPr>
          <w:rFonts w:ascii="Calibri" w:hAnsi="Calibri" w:cs="Calibri"/>
          <w:sz w:val="20"/>
          <w:szCs w:val="20"/>
        </w:rPr>
        <w:t xml:space="preserve">, o </w:t>
      </w:r>
      <w:proofErr w:type="spellStart"/>
      <w:r w:rsidRPr="00E3299E">
        <w:rPr>
          <w:rFonts w:ascii="Calibri" w:hAnsi="Calibri" w:cs="Calibri"/>
          <w:sz w:val="20"/>
          <w:szCs w:val="20"/>
        </w:rPr>
        <w:t>standartai</w:t>
      </w:r>
      <w:proofErr w:type="spellEnd"/>
      <w:r w:rsidRPr="00E3299E">
        <w:rPr>
          <w:rFonts w:ascii="Calibri" w:hAnsi="Calibri" w:cs="Calibri"/>
          <w:sz w:val="20"/>
          <w:szCs w:val="20"/>
        </w:rPr>
        <w:t xml:space="preserve"> </w:t>
      </w:r>
      <w:proofErr w:type="spellStart"/>
      <w:r w:rsidRPr="00E3299E">
        <w:rPr>
          <w:rFonts w:ascii="Calibri" w:hAnsi="Calibri" w:cs="Calibri"/>
          <w:sz w:val="20"/>
          <w:szCs w:val="20"/>
        </w:rPr>
        <w:t>gali</w:t>
      </w:r>
      <w:proofErr w:type="spellEnd"/>
      <w:r w:rsidRPr="00E3299E">
        <w:rPr>
          <w:rFonts w:ascii="Calibri" w:hAnsi="Calibri" w:cs="Calibri"/>
          <w:sz w:val="20"/>
          <w:szCs w:val="20"/>
        </w:rPr>
        <w:t xml:space="preserve"> </w:t>
      </w:r>
      <w:proofErr w:type="spellStart"/>
      <w:r w:rsidRPr="00E3299E">
        <w:rPr>
          <w:rFonts w:ascii="Calibri" w:hAnsi="Calibri" w:cs="Calibri"/>
          <w:sz w:val="20"/>
          <w:szCs w:val="20"/>
        </w:rPr>
        <w:t>būti</w:t>
      </w:r>
      <w:proofErr w:type="spellEnd"/>
      <w:r w:rsidRPr="00E3299E">
        <w:rPr>
          <w:rFonts w:ascii="Calibri" w:hAnsi="Calibri" w:cs="Calibri"/>
          <w:sz w:val="20"/>
          <w:szCs w:val="20"/>
        </w:rPr>
        <w:t xml:space="preserve"> </w:t>
      </w:r>
      <w:proofErr w:type="spellStart"/>
      <w:r w:rsidRPr="00E3299E">
        <w:rPr>
          <w:rFonts w:ascii="Calibri" w:hAnsi="Calibri" w:cs="Calibri"/>
          <w:sz w:val="20"/>
          <w:szCs w:val="20"/>
        </w:rPr>
        <w:t>taikomi</w:t>
      </w:r>
      <w:proofErr w:type="spellEnd"/>
      <w:r w:rsidRPr="00E3299E">
        <w:rPr>
          <w:rFonts w:ascii="Calibri" w:hAnsi="Calibri" w:cs="Calibri"/>
          <w:sz w:val="20"/>
          <w:szCs w:val="20"/>
        </w:rPr>
        <w:t xml:space="preserve"> </w:t>
      </w:r>
      <w:proofErr w:type="spellStart"/>
      <w:r w:rsidRPr="00E3299E">
        <w:rPr>
          <w:rFonts w:ascii="Calibri" w:hAnsi="Calibri" w:cs="Calibri"/>
          <w:sz w:val="20"/>
          <w:szCs w:val="20"/>
        </w:rPr>
        <w:t>lygiaverčiai</w:t>
      </w:r>
      <w:proofErr w:type="spellEnd"/>
      <w:r w:rsidRPr="00E3299E">
        <w:rPr>
          <w:rFonts w:ascii="Calibri" w:hAnsi="Calibri" w:cs="Calibri"/>
          <w:sz w:val="20"/>
          <w:szCs w:val="20"/>
        </w:rPr>
        <w:t xml:space="preserve"> </w:t>
      </w:r>
      <w:proofErr w:type="spellStart"/>
      <w:proofErr w:type="gramStart"/>
      <w:r w:rsidRPr="00E3299E">
        <w:rPr>
          <w:rFonts w:ascii="Calibri" w:hAnsi="Calibri" w:cs="Calibri"/>
          <w:sz w:val="20"/>
          <w:szCs w:val="20"/>
        </w:rPr>
        <w:t>nurodytiems</w:t>
      </w:r>
      <w:proofErr w:type="spellEnd"/>
      <w:r w:rsidRPr="00E3299E">
        <w:rPr>
          <w:rFonts w:ascii="Calibri" w:hAnsi="Calibri" w:cs="Calibri"/>
          <w:sz w:val="20"/>
          <w:szCs w:val="20"/>
        </w:rPr>
        <w:t>“</w:t>
      </w:r>
      <w:proofErr w:type="gramEnd"/>
      <w:r w:rsidRPr="00E3299E">
        <w:rPr>
          <w:rFonts w:ascii="Calibri" w:hAnsi="Calibri" w:cs="Calibri"/>
          <w:sz w:val="20"/>
          <w:szCs w:val="20"/>
        </w:rPr>
        <w:t>.</w:t>
      </w:r>
    </w:p>
  </w:footnote>
  <w:footnote w:id="2">
    <w:p w14:paraId="29ADAA49" w14:textId="77777777" w:rsidR="0005454B" w:rsidRPr="00AF35B8" w:rsidRDefault="0005454B" w:rsidP="0005454B">
      <w:pPr>
        <w:pStyle w:val="FootnoteText"/>
        <w:rPr>
          <w:rFonts w:ascii="Calibri" w:hAnsi="Calibri" w:cs="Calibri"/>
          <w:lang w:val="lt-LT"/>
        </w:rPr>
      </w:pPr>
      <w:r>
        <w:rPr>
          <w:rStyle w:val="FootnoteReference"/>
        </w:rPr>
        <w:footnoteRef/>
      </w:r>
      <w:r>
        <w:t xml:space="preserve"> </w:t>
      </w:r>
      <w:r w:rsidRPr="00AF35B8">
        <w:rPr>
          <w:rFonts w:ascii="Calibri" w:hAnsi="Calibri" w:cs="Calibri"/>
          <w:lang w:val="lt-LT"/>
        </w:rPr>
        <w:t>Įstatymo 37 str. 5 d.: Apibūdinant pirkimo objektą, techninėje specifikacijoje negali būti nurodytas konkretus modelis ar tiekimo šaltinis, konkretus procesas, būdingas konkretaus tiekėjo tiekiamoms prekėms ar teikiamoms paslaugoms, ar prekių ženklas, patentas, tipai, konkreti kilmė ar gamyba, dėl kurių tam tikriems subjektams ar tam tikriems produktams būtų sudarytos palankesnės sąlygos arba jie būtų atmesti. Toks nurodymas yra leidžiamas išimties tvarka, kai pirkimo objekto yra neįmanoma tiksliai ir suprantamai apibūdinti pagal šio straipsnio 4 dalyje nustatytus reikalavimus. Šiuo atveju nurodymas pateikiamas įrašant žodžius „arba lygiavertis“.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935330"/>
      <w:docPartObj>
        <w:docPartGallery w:val="Page Numbers (Top of Page)"/>
        <w:docPartUnique/>
      </w:docPartObj>
    </w:sdtPr>
    <w:sdtEndPr>
      <w:rPr>
        <w:rFonts w:ascii="Calibri" w:hAnsi="Calibri" w:cs="Calibri"/>
      </w:rPr>
    </w:sdtEndPr>
    <w:sdtContent>
      <w:p w14:paraId="066A8146" w14:textId="77777777" w:rsidR="0005454B" w:rsidRPr="00471212" w:rsidRDefault="0005454B">
        <w:pPr>
          <w:pStyle w:val="Header"/>
          <w:jc w:val="center"/>
          <w:rPr>
            <w:rFonts w:ascii="Calibri" w:hAnsi="Calibri" w:cs="Calibri"/>
          </w:rPr>
        </w:pPr>
        <w:r w:rsidRPr="00471212">
          <w:rPr>
            <w:rFonts w:ascii="Calibri" w:hAnsi="Calibri" w:cs="Calibri"/>
          </w:rPr>
          <w:fldChar w:fldCharType="begin"/>
        </w:r>
        <w:r w:rsidRPr="00471212">
          <w:rPr>
            <w:rFonts w:ascii="Calibri" w:hAnsi="Calibri" w:cs="Calibri"/>
          </w:rPr>
          <w:instrText>PAGE   \* MERGEFORMAT</w:instrText>
        </w:r>
        <w:r w:rsidRPr="00471212">
          <w:rPr>
            <w:rFonts w:ascii="Calibri" w:hAnsi="Calibri" w:cs="Calibri"/>
          </w:rPr>
          <w:fldChar w:fldCharType="separate"/>
        </w:r>
        <w:r w:rsidRPr="00471212">
          <w:rPr>
            <w:rFonts w:ascii="Calibri" w:hAnsi="Calibri" w:cs="Calibri"/>
            <w:lang w:val="en-GB"/>
          </w:rPr>
          <w:t>2</w:t>
        </w:r>
        <w:r w:rsidRPr="00471212">
          <w:rPr>
            <w:rFonts w:ascii="Calibri" w:hAnsi="Calibri" w:cs="Calibri"/>
          </w:rPr>
          <w:fldChar w:fldCharType="end"/>
        </w:r>
      </w:p>
    </w:sdtContent>
  </w:sdt>
  <w:p w14:paraId="3EEE0A3C" w14:textId="77777777" w:rsidR="0005454B" w:rsidRDefault="0005454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54B"/>
    <w:rsid w:val="00025584"/>
    <w:rsid w:val="00030722"/>
    <w:rsid w:val="0005454B"/>
    <w:rsid w:val="00112099"/>
    <w:rsid w:val="001A31F5"/>
    <w:rsid w:val="001D593A"/>
    <w:rsid w:val="001E0554"/>
    <w:rsid w:val="00316C68"/>
    <w:rsid w:val="003540AA"/>
    <w:rsid w:val="003A572D"/>
    <w:rsid w:val="004027BF"/>
    <w:rsid w:val="00552657"/>
    <w:rsid w:val="00560470"/>
    <w:rsid w:val="00565055"/>
    <w:rsid w:val="00597707"/>
    <w:rsid w:val="005C54F8"/>
    <w:rsid w:val="0067043C"/>
    <w:rsid w:val="00671E2F"/>
    <w:rsid w:val="00690397"/>
    <w:rsid w:val="006C17FF"/>
    <w:rsid w:val="0073297F"/>
    <w:rsid w:val="007A0C4C"/>
    <w:rsid w:val="007D78D1"/>
    <w:rsid w:val="00813769"/>
    <w:rsid w:val="00870A4D"/>
    <w:rsid w:val="00890744"/>
    <w:rsid w:val="00986439"/>
    <w:rsid w:val="0099771A"/>
    <w:rsid w:val="00A12E88"/>
    <w:rsid w:val="00A6657E"/>
    <w:rsid w:val="00A73C20"/>
    <w:rsid w:val="00A81388"/>
    <w:rsid w:val="00AC1A15"/>
    <w:rsid w:val="00AF2976"/>
    <w:rsid w:val="00BC5CE6"/>
    <w:rsid w:val="00C44EB2"/>
    <w:rsid w:val="00C6302F"/>
    <w:rsid w:val="00CC68B1"/>
    <w:rsid w:val="00CF1AF8"/>
    <w:rsid w:val="00D16525"/>
    <w:rsid w:val="00D22521"/>
    <w:rsid w:val="00D40FC6"/>
    <w:rsid w:val="00DC675A"/>
    <w:rsid w:val="00E33A93"/>
    <w:rsid w:val="00E46EB9"/>
    <w:rsid w:val="00EB0721"/>
    <w:rsid w:val="00F17498"/>
    <w:rsid w:val="00FB0D7C"/>
    <w:rsid w:val="00FB4091"/>
    <w:rsid w:val="00FB5E99"/>
    <w:rsid w:val="0563BB32"/>
    <w:rsid w:val="08D9E22B"/>
    <w:rsid w:val="0C00B089"/>
    <w:rsid w:val="11877D41"/>
    <w:rsid w:val="19106406"/>
    <w:rsid w:val="1D7AFD16"/>
    <w:rsid w:val="2BE1C547"/>
    <w:rsid w:val="32C71FE9"/>
    <w:rsid w:val="35D29C9C"/>
    <w:rsid w:val="4D23576B"/>
    <w:rsid w:val="51FE37A4"/>
    <w:rsid w:val="5798DD66"/>
    <w:rsid w:val="5CB43416"/>
    <w:rsid w:val="7D2F5CA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1FE0A"/>
  <w15:chartTrackingRefBased/>
  <w15:docId w15:val="{01200ACF-F0C6-4A87-B5D2-214CEDD28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54B"/>
    <w:rPr>
      <w:lang w:val="en-US"/>
    </w:rPr>
  </w:style>
  <w:style w:type="paragraph" w:styleId="Heading1">
    <w:name w:val="heading 1"/>
    <w:basedOn w:val="Normal"/>
    <w:next w:val="Normal"/>
    <w:link w:val="Heading1Char"/>
    <w:uiPriority w:val="9"/>
    <w:qFormat/>
    <w:rsid w:val="0005454B"/>
    <w:pPr>
      <w:keepNext/>
      <w:keepLines/>
      <w:spacing w:before="360" w:after="80"/>
      <w:outlineLvl w:val="0"/>
    </w:pPr>
    <w:rPr>
      <w:rFonts w:asciiTheme="majorHAnsi" w:eastAsiaTheme="majorEastAsia" w:hAnsiTheme="majorHAnsi" w:cstheme="majorBidi"/>
      <w:color w:val="0F4761" w:themeColor="accent1" w:themeShade="BF"/>
      <w:sz w:val="40"/>
      <w:szCs w:val="40"/>
      <w:lang w:val="en-GB"/>
    </w:rPr>
  </w:style>
  <w:style w:type="paragraph" w:styleId="Heading2">
    <w:name w:val="heading 2"/>
    <w:basedOn w:val="Normal"/>
    <w:next w:val="Normal"/>
    <w:link w:val="Heading2Char"/>
    <w:uiPriority w:val="9"/>
    <w:semiHidden/>
    <w:unhideWhenUsed/>
    <w:qFormat/>
    <w:rsid w:val="0005454B"/>
    <w:pPr>
      <w:keepNext/>
      <w:keepLines/>
      <w:spacing w:before="160" w:after="80"/>
      <w:outlineLvl w:val="1"/>
    </w:pPr>
    <w:rPr>
      <w:rFonts w:asciiTheme="majorHAnsi" w:eastAsiaTheme="majorEastAsia" w:hAnsiTheme="majorHAnsi" w:cstheme="majorBidi"/>
      <w:color w:val="0F4761" w:themeColor="accent1" w:themeShade="BF"/>
      <w:sz w:val="32"/>
      <w:szCs w:val="32"/>
      <w:lang w:val="en-GB"/>
    </w:rPr>
  </w:style>
  <w:style w:type="paragraph" w:styleId="Heading3">
    <w:name w:val="heading 3"/>
    <w:basedOn w:val="Normal"/>
    <w:next w:val="Normal"/>
    <w:link w:val="Heading3Char"/>
    <w:uiPriority w:val="9"/>
    <w:semiHidden/>
    <w:unhideWhenUsed/>
    <w:qFormat/>
    <w:rsid w:val="0005454B"/>
    <w:pPr>
      <w:keepNext/>
      <w:keepLines/>
      <w:spacing w:before="160" w:after="80"/>
      <w:outlineLvl w:val="2"/>
    </w:pPr>
    <w:rPr>
      <w:rFonts w:eastAsiaTheme="majorEastAsia" w:cstheme="majorBidi"/>
      <w:color w:val="0F4761" w:themeColor="accent1" w:themeShade="BF"/>
      <w:sz w:val="28"/>
      <w:szCs w:val="28"/>
      <w:lang w:val="en-GB"/>
    </w:rPr>
  </w:style>
  <w:style w:type="paragraph" w:styleId="Heading4">
    <w:name w:val="heading 4"/>
    <w:basedOn w:val="Normal"/>
    <w:next w:val="Normal"/>
    <w:link w:val="Heading4Char"/>
    <w:uiPriority w:val="9"/>
    <w:semiHidden/>
    <w:unhideWhenUsed/>
    <w:qFormat/>
    <w:rsid w:val="0005454B"/>
    <w:pPr>
      <w:keepNext/>
      <w:keepLines/>
      <w:spacing w:before="80" w:after="40"/>
      <w:outlineLvl w:val="3"/>
    </w:pPr>
    <w:rPr>
      <w:rFonts w:eastAsiaTheme="majorEastAsia" w:cstheme="majorBidi"/>
      <w:i/>
      <w:iCs/>
      <w:color w:val="0F4761" w:themeColor="accent1" w:themeShade="BF"/>
      <w:lang w:val="en-GB"/>
    </w:rPr>
  </w:style>
  <w:style w:type="paragraph" w:styleId="Heading5">
    <w:name w:val="heading 5"/>
    <w:basedOn w:val="Normal"/>
    <w:next w:val="Normal"/>
    <w:link w:val="Heading5Char"/>
    <w:uiPriority w:val="9"/>
    <w:semiHidden/>
    <w:unhideWhenUsed/>
    <w:qFormat/>
    <w:rsid w:val="0005454B"/>
    <w:pPr>
      <w:keepNext/>
      <w:keepLines/>
      <w:spacing w:before="80" w:after="40"/>
      <w:outlineLvl w:val="4"/>
    </w:pPr>
    <w:rPr>
      <w:rFonts w:eastAsiaTheme="majorEastAsia" w:cstheme="majorBidi"/>
      <w:color w:val="0F4761" w:themeColor="accent1" w:themeShade="BF"/>
      <w:lang w:val="en-GB"/>
    </w:rPr>
  </w:style>
  <w:style w:type="paragraph" w:styleId="Heading6">
    <w:name w:val="heading 6"/>
    <w:basedOn w:val="Normal"/>
    <w:next w:val="Normal"/>
    <w:link w:val="Heading6Char"/>
    <w:uiPriority w:val="9"/>
    <w:semiHidden/>
    <w:unhideWhenUsed/>
    <w:qFormat/>
    <w:rsid w:val="0005454B"/>
    <w:pPr>
      <w:keepNext/>
      <w:keepLines/>
      <w:spacing w:before="40" w:after="0"/>
      <w:outlineLvl w:val="5"/>
    </w:pPr>
    <w:rPr>
      <w:rFonts w:eastAsiaTheme="majorEastAsia" w:cstheme="majorBidi"/>
      <w:i/>
      <w:iCs/>
      <w:color w:val="595959" w:themeColor="text1" w:themeTint="A6"/>
      <w:lang w:val="en-GB"/>
    </w:rPr>
  </w:style>
  <w:style w:type="paragraph" w:styleId="Heading7">
    <w:name w:val="heading 7"/>
    <w:basedOn w:val="Normal"/>
    <w:next w:val="Normal"/>
    <w:link w:val="Heading7Char"/>
    <w:uiPriority w:val="9"/>
    <w:semiHidden/>
    <w:unhideWhenUsed/>
    <w:qFormat/>
    <w:rsid w:val="0005454B"/>
    <w:pPr>
      <w:keepNext/>
      <w:keepLines/>
      <w:spacing w:before="40" w:after="0"/>
      <w:outlineLvl w:val="6"/>
    </w:pPr>
    <w:rPr>
      <w:rFonts w:eastAsiaTheme="majorEastAsia" w:cstheme="majorBidi"/>
      <w:color w:val="595959" w:themeColor="text1" w:themeTint="A6"/>
      <w:lang w:val="en-GB"/>
    </w:rPr>
  </w:style>
  <w:style w:type="paragraph" w:styleId="Heading8">
    <w:name w:val="heading 8"/>
    <w:basedOn w:val="Normal"/>
    <w:next w:val="Normal"/>
    <w:link w:val="Heading8Char"/>
    <w:uiPriority w:val="9"/>
    <w:semiHidden/>
    <w:unhideWhenUsed/>
    <w:qFormat/>
    <w:rsid w:val="0005454B"/>
    <w:pPr>
      <w:keepNext/>
      <w:keepLines/>
      <w:spacing w:after="0"/>
      <w:outlineLvl w:val="7"/>
    </w:pPr>
    <w:rPr>
      <w:rFonts w:eastAsiaTheme="majorEastAsia" w:cstheme="majorBidi"/>
      <w:i/>
      <w:iCs/>
      <w:color w:val="272727" w:themeColor="text1" w:themeTint="D8"/>
      <w:lang w:val="en-GB"/>
    </w:rPr>
  </w:style>
  <w:style w:type="paragraph" w:styleId="Heading9">
    <w:name w:val="heading 9"/>
    <w:basedOn w:val="Normal"/>
    <w:next w:val="Normal"/>
    <w:link w:val="Heading9Char"/>
    <w:uiPriority w:val="9"/>
    <w:semiHidden/>
    <w:unhideWhenUsed/>
    <w:qFormat/>
    <w:rsid w:val="0005454B"/>
    <w:pPr>
      <w:keepNext/>
      <w:keepLines/>
      <w:spacing w:after="0"/>
      <w:outlineLvl w:val="8"/>
    </w:pPr>
    <w:rPr>
      <w:rFonts w:eastAsiaTheme="majorEastAsia" w:cstheme="majorBidi"/>
      <w:color w:val="272727" w:themeColor="text1" w:themeTint="D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45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45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45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45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45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45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45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45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454B"/>
    <w:rPr>
      <w:rFonts w:eastAsiaTheme="majorEastAsia" w:cstheme="majorBidi"/>
      <w:color w:val="272727" w:themeColor="text1" w:themeTint="D8"/>
    </w:rPr>
  </w:style>
  <w:style w:type="paragraph" w:styleId="Title">
    <w:name w:val="Title"/>
    <w:basedOn w:val="Normal"/>
    <w:next w:val="Normal"/>
    <w:link w:val="TitleChar"/>
    <w:uiPriority w:val="10"/>
    <w:qFormat/>
    <w:rsid w:val="0005454B"/>
    <w:pPr>
      <w:spacing w:after="80" w:line="240" w:lineRule="auto"/>
      <w:contextualSpacing/>
    </w:pPr>
    <w:rPr>
      <w:rFonts w:asciiTheme="majorHAnsi" w:eastAsiaTheme="majorEastAsia" w:hAnsiTheme="majorHAnsi" w:cstheme="majorBidi"/>
      <w:spacing w:val="-10"/>
      <w:kern w:val="28"/>
      <w:sz w:val="56"/>
      <w:szCs w:val="56"/>
      <w:lang w:val="en-GB"/>
    </w:rPr>
  </w:style>
  <w:style w:type="character" w:customStyle="1" w:styleId="TitleChar">
    <w:name w:val="Title Char"/>
    <w:basedOn w:val="DefaultParagraphFont"/>
    <w:link w:val="Title"/>
    <w:uiPriority w:val="10"/>
    <w:rsid w:val="000545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454B"/>
    <w:pPr>
      <w:numPr>
        <w:ilvl w:val="1"/>
      </w:numPr>
    </w:pPr>
    <w:rPr>
      <w:rFonts w:eastAsiaTheme="majorEastAsia" w:cstheme="majorBidi"/>
      <w:color w:val="595959" w:themeColor="text1" w:themeTint="A6"/>
      <w:spacing w:val="15"/>
      <w:sz w:val="28"/>
      <w:szCs w:val="28"/>
      <w:lang w:val="en-GB"/>
    </w:rPr>
  </w:style>
  <w:style w:type="character" w:customStyle="1" w:styleId="SubtitleChar">
    <w:name w:val="Subtitle Char"/>
    <w:basedOn w:val="DefaultParagraphFont"/>
    <w:link w:val="Subtitle"/>
    <w:uiPriority w:val="11"/>
    <w:rsid w:val="000545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454B"/>
    <w:pPr>
      <w:spacing w:before="160"/>
      <w:jc w:val="center"/>
    </w:pPr>
    <w:rPr>
      <w:i/>
      <w:iCs/>
      <w:color w:val="404040" w:themeColor="text1" w:themeTint="BF"/>
      <w:lang w:val="en-GB"/>
    </w:rPr>
  </w:style>
  <w:style w:type="character" w:customStyle="1" w:styleId="QuoteChar">
    <w:name w:val="Quote Char"/>
    <w:basedOn w:val="DefaultParagraphFont"/>
    <w:link w:val="Quote"/>
    <w:uiPriority w:val="29"/>
    <w:rsid w:val="0005454B"/>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ist Paragraph 1,Bull,l"/>
    <w:basedOn w:val="Normal"/>
    <w:link w:val="ListParagraphChar"/>
    <w:uiPriority w:val="34"/>
    <w:qFormat/>
    <w:rsid w:val="0005454B"/>
    <w:pPr>
      <w:ind w:left="720"/>
      <w:contextualSpacing/>
    </w:pPr>
    <w:rPr>
      <w:lang w:val="en-GB"/>
    </w:rPr>
  </w:style>
  <w:style w:type="character" w:styleId="IntenseEmphasis">
    <w:name w:val="Intense Emphasis"/>
    <w:basedOn w:val="DefaultParagraphFont"/>
    <w:uiPriority w:val="21"/>
    <w:qFormat/>
    <w:rsid w:val="0005454B"/>
    <w:rPr>
      <w:i/>
      <w:iCs/>
      <w:color w:val="0F4761" w:themeColor="accent1" w:themeShade="BF"/>
    </w:rPr>
  </w:style>
  <w:style w:type="paragraph" w:styleId="IntenseQuote">
    <w:name w:val="Intense Quote"/>
    <w:basedOn w:val="Normal"/>
    <w:next w:val="Normal"/>
    <w:link w:val="IntenseQuoteChar"/>
    <w:uiPriority w:val="30"/>
    <w:qFormat/>
    <w:rsid w:val="000545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en-GB"/>
    </w:rPr>
  </w:style>
  <w:style w:type="character" w:customStyle="1" w:styleId="IntenseQuoteChar">
    <w:name w:val="Intense Quote Char"/>
    <w:basedOn w:val="DefaultParagraphFont"/>
    <w:link w:val="IntenseQuote"/>
    <w:uiPriority w:val="30"/>
    <w:rsid w:val="0005454B"/>
    <w:rPr>
      <w:i/>
      <w:iCs/>
      <w:color w:val="0F4761" w:themeColor="accent1" w:themeShade="BF"/>
    </w:rPr>
  </w:style>
  <w:style w:type="character" w:styleId="IntenseReference">
    <w:name w:val="Intense Reference"/>
    <w:basedOn w:val="DefaultParagraphFont"/>
    <w:uiPriority w:val="32"/>
    <w:qFormat/>
    <w:rsid w:val="0005454B"/>
    <w:rPr>
      <w:b/>
      <w:bCs/>
      <w:smallCaps/>
      <w:color w:val="0F4761" w:themeColor="accent1" w:themeShade="BF"/>
      <w:spacing w:val="5"/>
    </w:rPr>
  </w:style>
  <w:style w:type="character" w:styleId="Hyperlink">
    <w:name w:val="Hyperlink"/>
    <w:basedOn w:val="DefaultParagraphFont"/>
    <w:uiPriority w:val="99"/>
    <w:unhideWhenUsed/>
    <w:rsid w:val="0005454B"/>
    <w:rPr>
      <w:color w:val="467886" w:themeColor="hyperlink"/>
      <w:u w:val="single"/>
    </w:rPr>
  </w:style>
  <w:style w:type="paragraph" w:styleId="FootnoteText">
    <w:name w:val="footnote text"/>
    <w:aliases w:val="Diagrama1,ColumnText,Išnaša,Footnote Text Char Char,Footnote Text Char2,Footnote Text Char1 Char Char,Footnote Text Char Char Char Char,Footnote Text Char1 Char Char Char Char,Footnote Text Char Char1,Footnote,fn,FT, Diagrama1"/>
    <w:basedOn w:val="Normal"/>
    <w:link w:val="FootnoteTextChar"/>
    <w:uiPriority w:val="99"/>
    <w:unhideWhenUsed/>
    <w:qFormat/>
    <w:rsid w:val="0005454B"/>
    <w:pPr>
      <w:spacing w:after="0" w:line="240" w:lineRule="auto"/>
    </w:pPr>
    <w:rPr>
      <w:sz w:val="20"/>
      <w:szCs w:val="20"/>
    </w:rPr>
  </w:style>
  <w:style w:type="character" w:customStyle="1" w:styleId="FootnoteTextChar">
    <w:name w:val="Footnote Text Char"/>
    <w:aliases w:val="Diagrama1 Char,ColumnText Char,Išnaša Char,Footnote Text Char Char Char,Footnote Text Char2 Char,Footnote Text Char1 Char Char Char,Footnote Text Char Char Char Char Char,Footnote Text Char1 Char Char Char Char Char,Footnote Char"/>
    <w:basedOn w:val="DefaultParagraphFont"/>
    <w:link w:val="FootnoteText"/>
    <w:uiPriority w:val="99"/>
    <w:qFormat/>
    <w:rsid w:val="0005454B"/>
    <w:rPr>
      <w:sz w:val="20"/>
      <w:szCs w:val="20"/>
      <w:lang w:val="en-US"/>
    </w:rPr>
  </w:style>
  <w:style w:type="paragraph" w:styleId="Header">
    <w:name w:val="header"/>
    <w:basedOn w:val="Normal"/>
    <w:link w:val="HeaderChar"/>
    <w:uiPriority w:val="99"/>
    <w:unhideWhenUsed/>
    <w:rsid w:val="000545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454B"/>
    <w:rPr>
      <w:lang w:val="en-US"/>
    </w:rPr>
  </w:style>
  <w:style w:type="paragraph" w:styleId="CommentText">
    <w:name w:val="annotation text"/>
    <w:basedOn w:val="Normal"/>
    <w:link w:val="CommentTextChar"/>
    <w:unhideWhenUsed/>
    <w:rsid w:val="0005454B"/>
    <w:pPr>
      <w:spacing w:line="240" w:lineRule="auto"/>
    </w:pPr>
    <w:rPr>
      <w:sz w:val="20"/>
      <w:szCs w:val="20"/>
    </w:rPr>
  </w:style>
  <w:style w:type="character" w:customStyle="1" w:styleId="CommentTextChar">
    <w:name w:val="Comment Text Char"/>
    <w:basedOn w:val="DefaultParagraphFont"/>
    <w:link w:val="CommentText"/>
    <w:rsid w:val="0005454B"/>
    <w:rPr>
      <w:sz w:val="20"/>
      <w:szCs w:val="20"/>
      <w:lang w:val="en-US"/>
    </w:rPr>
  </w:style>
  <w:style w:type="character" w:styleId="FootnoteReference">
    <w:name w:val="footnote reference"/>
    <w:aliases w:val="BVI fnr,Footnote symbol,Nota,Footnote number,de nota al pie,Ref,SUPERS,Voetnootmarkering,fr,o,(NECG) Footnote Reference,-E Fußnotenzeichen,ESPON Footnote No,Footnote call,Odwołanie przypisu,Footnote Reference Number,Style 4,FR"/>
    <w:basedOn w:val="DefaultParagraphFont"/>
    <w:uiPriority w:val="99"/>
    <w:unhideWhenUsed/>
    <w:qFormat/>
    <w:rsid w:val="0005454B"/>
    <w:rPr>
      <w:vertAlign w:val="superscript"/>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link w:val="ListParagraph"/>
    <w:uiPriority w:val="34"/>
    <w:qFormat/>
    <w:rsid w:val="0005454B"/>
  </w:style>
  <w:style w:type="paragraph" w:customStyle="1" w:styleId="CommentText1">
    <w:name w:val="Comment Text1"/>
    <w:basedOn w:val="Normal"/>
    <w:rsid w:val="0005454B"/>
    <w:pPr>
      <w:spacing w:after="0" w:line="240" w:lineRule="auto"/>
      <w:ind w:firstLine="567"/>
    </w:pPr>
    <w:rPr>
      <w:rFonts w:ascii="Times New Roman" w:eastAsia="Times New Roman" w:hAnsi="Times New Roman" w:cs="Times New Roman"/>
      <w:kern w:val="0"/>
      <w:sz w:val="20"/>
      <w:szCs w:val="20"/>
      <w:lang w:val="lt-LT" w:eastAsia="lt-LT"/>
      <w14:ligatures w14:val="none"/>
    </w:rPr>
  </w:style>
  <w:style w:type="paragraph" w:customStyle="1" w:styleId="Body2">
    <w:name w:val="Body 2"/>
    <w:rsid w:val="0005454B"/>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kern w:val="0"/>
      <w:sz w:val="22"/>
      <w:szCs w:val="22"/>
      <w:bdr w:val="nil"/>
      <w:lang w:val="en-US"/>
      <w14:ligatures w14:val="none"/>
    </w:rPr>
  </w:style>
  <w:style w:type="character" w:styleId="FollowedHyperlink">
    <w:name w:val="FollowedHyperlink"/>
    <w:basedOn w:val="DefaultParagraphFont"/>
    <w:uiPriority w:val="99"/>
    <w:semiHidden/>
    <w:unhideWhenUsed/>
    <w:rsid w:val="0005454B"/>
    <w:rPr>
      <w:color w:val="96607D" w:themeColor="followedHyperlink"/>
      <w:u w:val="single"/>
    </w:rPr>
  </w:style>
  <w:style w:type="paragraph" w:styleId="Revision">
    <w:name w:val="Revision"/>
    <w:hidden/>
    <w:uiPriority w:val="99"/>
    <w:semiHidden/>
    <w:rsid w:val="00CF1AF8"/>
    <w:pPr>
      <w:spacing w:after="0" w:line="240" w:lineRule="auto"/>
    </w:pPr>
    <w:rPr>
      <w:lang w:val="en-US"/>
    </w:rPr>
  </w:style>
  <w:style w:type="paragraph" w:styleId="Footer">
    <w:name w:val="footer"/>
    <w:basedOn w:val="Normal"/>
    <w:link w:val="FooterChar"/>
    <w:uiPriority w:val="99"/>
    <w:semiHidden/>
    <w:unhideWhenUsed/>
    <w:rsid w:val="00AC1A1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C1A15"/>
    <w:rPr>
      <w:lang w:val="en-US"/>
    </w:rPr>
  </w:style>
  <w:style w:type="character" w:styleId="CommentReference">
    <w:name w:val="annotation reference"/>
    <w:basedOn w:val="DefaultParagraphFont"/>
    <w:uiPriority w:val="99"/>
    <w:semiHidden/>
    <w:unhideWhenUsed/>
    <w:rsid w:val="00E46EB9"/>
    <w:rPr>
      <w:sz w:val="16"/>
      <w:szCs w:val="16"/>
    </w:rPr>
  </w:style>
  <w:style w:type="paragraph" w:styleId="CommentSubject">
    <w:name w:val="annotation subject"/>
    <w:basedOn w:val="CommentText"/>
    <w:next w:val="CommentText"/>
    <w:link w:val="CommentSubjectChar"/>
    <w:uiPriority w:val="99"/>
    <w:semiHidden/>
    <w:unhideWhenUsed/>
    <w:rsid w:val="00E46EB9"/>
    <w:rPr>
      <w:b/>
      <w:bCs/>
    </w:rPr>
  </w:style>
  <w:style w:type="character" w:customStyle="1" w:styleId="CommentSubjectChar">
    <w:name w:val="Comment Subject Char"/>
    <w:basedOn w:val="CommentTextChar"/>
    <w:link w:val="CommentSubject"/>
    <w:uiPriority w:val="99"/>
    <w:semiHidden/>
    <w:rsid w:val="00E46EB9"/>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m.lrv.lt/lt/veiklos-sritys-1/zalieji-pirkimai/rekomendacijos-zaliuju-viesuju-pirkimu-vykdymui-naujas/"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klausk.vpt.lt/hc/lt/articles/6400465959964-Ar-pirkimo-vykdytojas-gali-%C4%AF-pirkimo-dokumentus-nukopijuoti-vien%C4%85-ar-kelis-aplinkosauginius-principus-pagal-Tvarkos-apra%C5%A1o-4-4-4-p-ir-tai-laikyti-aplinkos-apsaugos-reikalavimu"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lausk.vpt.lt/hc/lt/articles/22581102007580-D%C4%97l-formuluot%C4%97s-arba-lygiavertis-nurodymo-technin%C4%97se-specifikacijose"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vpt.lrv.lt/lt/naujienos-3/prekiu-ir-paslaugu-viesojo-pirkimo-pardavimo-sutarciu-tipiniu-salygu-korekcijos-del-esminiu-vykdymo-trukumu/" TargetMode="External"/><Relationship Id="rId4" Type="http://schemas.openxmlformats.org/officeDocument/2006/relationships/footnotes" Target="footnotes.xml"/><Relationship Id="rId9" Type="http://schemas.openxmlformats.org/officeDocument/2006/relationships/hyperlink" Target="https://am.lrv.lt/media/viesa/saugykla/2023/11/ZDLMECEJ60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2210</Words>
  <Characters>12603</Characters>
  <Application>Microsoft Office Word</Application>
  <DocSecurity>0</DocSecurity>
  <Lines>105</Lines>
  <Paragraphs>29</Paragraphs>
  <ScaleCrop>false</ScaleCrop>
  <Company/>
  <LinksUpToDate>false</LinksUpToDate>
  <CharactersWithSpaces>14784</CharactersWithSpaces>
  <SharedDoc>false</SharedDoc>
  <HLinks>
    <vt:vector size="30" baseType="variant">
      <vt:variant>
        <vt:i4>2162749</vt:i4>
      </vt:variant>
      <vt:variant>
        <vt:i4>12</vt:i4>
      </vt:variant>
      <vt:variant>
        <vt:i4>0</vt:i4>
      </vt:variant>
      <vt:variant>
        <vt:i4>5</vt:i4>
      </vt:variant>
      <vt:variant>
        <vt:lpwstr>https://vpt.lrv.lt/lt/naujienos-3/prekiu-ir-paslaugu-viesojo-pirkimo-pardavimo-sutarciu-tipiniu-salygu-korekcijos-del-esminiu-vykdymo-trukumu/</vt:lpwstr>
      </vt:variant>
      <vt:variant>
        <vt:lpwstr/>
      </vt:variant>
      <vt:variant>
        <vt:i4>7209062</vt:i4>
      </vt:variant>
      <vt:variant>
        <vt:i4>9</vt:i4>
      </vt:variant>
      <vt:variant>
        <vt:i4>0</vt:i4>
      </vt:variant>
      <vt:variant>
        <vt:i4>5</vt:i4>
      </vt:variant>
      <vt:variant>
        <vt:lpwstr>https://am.lrv.lt/media/viesa/saugykla/2023/11/ZDLMECEJ60Y.pdf</vt:lpwstr>
      </vt:variant>
      <vt:variant>
        <vt:lpwstr/>
      </vt:variant>
      <vt:variant>
        <vt:i4>3473533</vt:i4>
      </vt:variant>
      <vt:variant>
        <vt:i4>6</vt:i4>
      </vt:variant>
      <vt:variant>
        <vt:i4>0</vt:i4>
      </vt:variant>
      <vt:variant>
        <vt:i4>5</vt:i4>
      </vt:variant>
      <vt:variant>
        <vt:lpwstr>https://am.lrv.lt/lt/veiklos-sritys-1/zalieji-pirkimai/rekomendacijos-zaliuju-viesuju-pirkimu-vykdymui-naujas/</vt:lpwstr>
      </vt:variant>
      <vt:variant>
        <vt:lpwstr/>
      </vt:variant>
      <vt:variant>
        <vt:i4>1048656</vt:i4>
      </vt:variant>
      <vt:variant>
        <vt:i4>3</vt:i4>
      </vt:variant>
      <vt:variant>
        <vt:i4>0</vt:i4>
      </vt:variant>
      <vt:variant>
        <vt:i4>5</vt:i4>
      </vt:variant>
      <vt:variant>
        <vt:lpwstr>https://klausk.vpt.lt/hc/lt/articles/6400465959964-Ar-pirkimo-vykdytojas-gali-%C4%AF-pirkimo-dokumentus-nukopijuoti-vien%C4%85-ar-kelis-aplinkosauginius-principus-pagal-Tvarkos-apra%C5%A1o-4-4-4-p-ir-tai-laikyti-aplinkos-apsaugos-reikalavimu</vt:lpwstr>
      </vt:variant>
      <vt:variant>
        <vt:lpwstr/>
      </vt:variant>
      <vt:variant>
        <vt:i4>4128876</vt:i4>
      </vt:variant>
      <vt:variant>
        <vt:i4>0</vt:i4>
      </vt:variant>
      <vt:variant>
        <vt:i4>0</vt:i4>
      </vt:variant>
      <vt:variant>
        <vt:i4>5</vt:i4>
      </vt:variant>
      <vt:variant>
        <vt:lpwstr>https://klausk.vpt.lt/hc/lt/articles/22581102007580-D%C4%97l-formuluot%C4%97s-arba-lygiavertis-nurodymo-technin%C4%97se-specifikacijose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 Korkutė</dc:creator>
  <cp:keywords/>
  <dc:description/>
  <cp:lastModifiedBy>Eglė Korkutė</cp:lastModifiedBy>
  <cp:revision>3</cp:revision>
  <dcterms:created xsi:type="dcterms:W3CDTF">2026-08-14T06:10:00Z</dcterms:created>
  <dcterms:modified xsi:type="dcterms:W3CDTF">2026-08-31T08:45:00Z</dcterms:modified>
</cp:coreProperties>
</file>