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767BA" w14:textId="77777777" w:rsidR="00126A32" w:rsidRPr="00BA1C29" w:rsidRDefault="00126A32" w:rsidP="00275F3B">
      <w:pPr>
        <w:suppressAutoHyphens/>
        <w:autoSpaceDE w:val="0"/>
        <w:autoSpaceDN w:val="0"/>
        <w:adjustRightInd w:val="0"/>
        <w:spacing w:after="0"/>
        <w:ind w:firstLine="567"/>
        <w:textAlignment w:val="center"/>
        <w:rPr>
          <w:rFonts w:ascii="Calibri" w:hAnsi="Calibri" w:cs="Calibri"/>
          <w:lang w:val="lt-LT"/>
        </w:rPr>
      </w:pPr>
      <w:r w:rsidRPr="00BA1C29">
        <w:rPr>
          <w:rFonts w:ascii="Calibri" w:hAnsi="Calibri" w:cs="Calibri"/>
          <w:lang w:val="lt-LT"/>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23EAE615" w14:textId="06CE7C76" w:rsidR="00126A32" w:rsidRPr="00BA1C29" w:rsidRDefault="00126A32" w:rsidP="00275F3B">
      <w:pPr>
        <w:suppressAutoHyphens/>
        <w:autoSpaceDE w:val="0"/>
        <w:autoSpaceDN w:val="0"/>
        <w:adjustRightInd w:val="0"/>
        <w:spacing w:after="0"/>
        <w:ind w:firstLine="567"/>
        <w:textAlignment w:val="center"/>
        <w:rPr>
          <w:rFonts w:ascii="Calibri" w:hAnsi="Calibri" w:cs="Calibri"/>
          <w:lang w:val="lt-LT"/>
        </w:rPr>
      </w:pPr>
      <w:r w:rsidRPr="00BA1C29">
        <w:rPr>
          <w:rFonts w:ascii="Calibri" w:hAnsi="Calibri" w:cs="Calibri"/>
          <w:lang w:val="lt-LT"/>
        </w:rPr>
        <w:t xml:space="preserve">Vadovaujantis Tarnybai Įstatyme nustatyta pažeidimų prevencijos funkcija, šiuo metu atliekama Lietuvos kariuomenės </w:t>
      </w:r>
      <w:r w:rsidR="007F3501" w:rsidRPr="00BA1C29">
        <w:rPr>
          <w:rFonts w:ascii="Calibri" w:hAnsi="Calibri" w:cs="Calibri"/>
          <w:lang w:val="lt-LT"/>
        </w:rPr>
        <w:t>Mechanizuotosios p</w:t>
      </w:r>
      <w:r w:rsidRPr="00BA1C29">
        <w:rPr>
          <w:rFonts w:ascii="Calibri" w:hAnsi="Calibri" w:cs="Calibri"/>
          <w:lang w:val="lt-LT"/>
        </w:rPr>
        <w:t xml:space="preserve">ėstininkų brigados „Geležinis Vilkas“ (toliau – Perkančioji organizacija) vykdomo viešojo pirkimo „Specialiosios paskirties mobilieji konteineriai“, pirkimo </w:t>
      </w:r>
      <w:r w:rsidR="00D654F6">
        <w:rPr>
          <w:rFonts w:ascii="Calibri" w:hAnsi="Calibri" w:cs="Calibri"/>
          <w:lang w:val="lt-LT"/>
        </w:rPr>
        <w:t>Nr.</w:t>
      </w:r>
      <w:r w:rsidR="00D654F6" w:rsidRPr="00BA1C29">
        <w:rPr>
          <w:rFonts w:ascii="Calibri" w:hAnsi="Calibri" w:cs="Calibri"/>
          <w:lang w:val="lt-LT"/>
        </w:rPr>
        <w:t xml:space="preserve"> </w:t>
      </w:r>
      <w:r w:rsidRPr="00BA1C29">
        <w:rPr>
          <w:rFonts w:ascii="Calibri" w:hAnsi="Calibri" w:cs="Calibri"/>
          <w:lang w:val="lt-LT"/>
        </w:rPr>
        <w:t>8401733 (toliau – Pirkimas), dokumentų atitikties Įstatymui ir jį įgyvendinantiems teisės aktams peržiūra (peržiūra prevenciniais tikslais atliekama tam tikra apimtimi).</w:t>
      </w:r>
    </w:p>
    <w:p w14:paraId="3ECB7625" w14:textId="7625F078" w:rsidR="00126A32" w:rsidRPr="00BA1C29" w:rsidRDefault="00126A32" w:rsidP="00275F3B">
      <w:pPr>
        <w:tabs>
          <w:tab w:val="left" w:pos="426"/>
        </w:tabs>
        <w:suppressAutoHyphens/>
        <w:autoSpaceDE w:val="0"/>
        <w:autoSpaceDN w:val="0"/>
        <w:adjustRightInd w:val="0"/>
        <w:spacing w:after="0"/>
        <w:ind w:firstLine="567"/>
        <w:textAlignment w:val="center"/>
        <w:rPr>
          <w:rFonts w:ascii="Calibri" w:hAnsi="Calibri" w:cs="Calibri"/>
          <w:lang w:val="lt-LT"/>
        </w:rPr>
      </w:pPr>
      <w:r w:rsidRPr="00BA1C29">
        <w:rPr>
          <w:rFonts w:ascii="Calibri" w:hAnsi="Calibri" w:cs="Calibri"/>
          <w:lang w:val="lt-LT"/>
        </w:rPr>
        <w:t>Prevencine tvarka peržiūrėjusi Pirkimo dokumentus ir įvertinusi viešai Centrinėje viešųjų pirkimų informacinėje sistemoje (toliau – CVP IS) skelbiamą informaciją, atsižvelgdama į galiojantį teisinį reglamentavimą, Tarnyba teikia rekomendacijas dėl Pirkimo dokumentų nuostatų (toliau – Rekomendacija).</w:t>
      </w:r>
    </w:p>
    <w:p w14:paraId="3BD46F45" w14:textId="77777777" w:rsidR="00494478" w:rsidRDefault="00494478" w:rsidP="00275F3B">
      <w:pPr>
        <w:tabs>
          <w:tab w:val="left" w:pos="567"/>
        </w:tabs>
        <w:spacing w:after="0"/>
        <w:ind w:firstLine="567"/>
        <w:rPr>
          <w:rFonts w:ascii="Calibri" w:hAnsi="Calibri" w:cs="Calibri"/>
          <w:lang w:val="lt-LT"/>
        </w:rPr>
      </w:pPr>
    </w:p>
    <w:p w14:paraId="333636C3" w14:textId="76EFFC89" w:rsidR="00A917D6" w:rsidRDefault="00A917D6" w:rsidP="00A917D6">
      <w:pPr>
        <w:pStyle w:val="ListParagraph"/>
        <w:numPr>
          <w:ilvl w:val="0"/>
          <w:numId w:val="9"/>
        </w:numPr>
        <w:tabs>
          <w:tab w:val="left" w:pos="567"/>
          <w:tab w:val="left" w:pos="851"/>
        </w:tabs>
        <w:suppressAutoHyphens/>
        <w:autoSpaceDE w:val="0"/>
        <w:autoSpaceDN w:val="0"/>
        <w:adjustRightInd w:val="0"/>
        <w:spacing w:after="0"/>
        <w:ind w:left="0" w:firstLine="567"/>
        <w:textAlignment w:val="center"/>
        <w:rPr>
          <w:rFonts w:ascii="Calibri" w:eastAsia="Calibri" w:hAnsi="Calibri" w:cs="Calibri"/>
          <w:kern w:val="0"/>
          <w:lang w:val="lt-LT"/>
          <w14:ligatures w14:val="none"/>
        </w:rPr>
      </w:pPr>
      <w:r w:rsidRPr="00A917D6">
        <w:rPr>
          <w:rFonts w:ascii="Calibri" w:eastAsia="Calibri" w:hAnsi="Calibri" w:cs="Calibri"/>
          <w:kern w:val="0"/>
          <w:lang w:val="lt-LT"/>
          <w14:ligatures w14:val="none"/>
        </w:rPr>
        <w:t xml:space="preserve">Tarnyba primena, kad vykdydami tarptautinės vertės ar supaprastintą (ne mažos vertės) pirkimą pirkimo vykdytojai turi taikyti VPĮ 46 str. 7 d. nuostatą, kurioje nurodyta: „Perkančioji organizacija pašalina tiekėją iš pirkimo procedūros pagal šio straipsnio 4 ir 6 dalyse nurodytus pašalinimo pagrindus ir tuo atveju, kai ji turi įtikinamų duomenų, kad tiekėjas yra įsteigtas arba dalyvauja pirkime vietoj kito asmens, siekiant išvengti šio straipsnio 4 ir 6 dalyse nurodytų pašalinimo pagrindų taikymo.“ Daugiau informacijos galima rasti Tarnybos informaciniame pranešime </w:t>
      </w:r>
      <w:hyperlink r:id="rId8" w:history="1">
        <w:r w:rsidRPr="00A917D6">
          <w:rPr>
            <w:rStyle w:val="Hyperlink"/>
            <w:rFonts w:ascii="Calibri" w:eastAsia="Calibri" w:hAnsi="Calibri" w:cs="Calibri"/>
            <w:kern w:val="0"/>
            <w:lang w:val="lt-LT"/>
            <w14:ligatures w14:val="none"/>
          </w:rPr>
          <w:t>„EBVPD papildytas punktu D3“</w:t>
        </w:r>
      </w:hyperlink>
      <w:r w:rsidRPr="00A917D6">
        <w:rPr>
          <w:rFonts w:ascii="Calibri" w:eastAsia="Calibri" w:hAnsi="Calibri" w:cs="Calibri"/>
          <w:kern w:val="0"/>
          <w:lang w:val="lt-LT"/>
          <w14:ligatures w14:val="none"/>
        </w:rPr>
        <w:t>.</w:t>
      </w:r>
    </w:p>
    <w:p w14:paraId="34F54E47" w14:textId="6DF78800" w:rsidR="009D7DAC" w:rsidRPr="00A328EA" w:rsidRDefault="00906EDF" w:rsidP="00A328EA">
      <w:pPr>
        <w:pStyle w:val="ListParagraph"/>
        <w:numPr>
          <w:ilvl w:val="0"/>
          <w:numId w:val="9"/>
        </w:numPr>
        <w:tabs>
          <w:tab w:val="left" w:pos="426"/>
          <w:tab w:val="left" w:pos="851"/>
        </w:tabs>
        <w:suppressAutoHyphens/>
        <w:autoSpaceDE w:val="0"/>
        <w:autoSpaceDN w:val="0"/>
        <w:adjustRightInd w:val="0"/>
        <w:spacing w:after="0"/>
        <w:ind w:left="0" w:firstLine="567"/>
        <w:textAlignment w:val="center"/>
        <w:rPr>
          <w:rFonts w:ascii="Calibri" w:eastAsia="Calibri" w:hAnsi="Calibri" w:cs="Calibri"/>
          <w:kern w:val="0"/>
          <w:lang w:val="lt-LT"/>
          <w14:ligatures w14:val="none"/>
        </w:rPr>
      </w:pPr>
      <w:r w:rsidRPr="00FF5505">
        <w:rPr>
          <w:rFonts w:ascii="Calibri" w:eastAsia="Calibri" w:hAnsi="Calibri" w:cs="Calibri"/>
          <w:kern w:val="0"/>
          <w:lang w:val="lt-LT"/>
          <w14:ligatures w14:val="none"/>
        </w:rPr>
        <w:t xml:space="preserve">Pirkimo sąlygų 5 priedo „Tiekėjų kvalifikacijos reikalavimų“ lentelėje, skiltyje dėl atitiktį pagrindžiančių dokumentų pateikimo, yra nurodyta, kad siekiant pagrįsti atitiktį kvalifikacijos reikalavimui tiekėjas turi pateikti: „1) per paskutinius 3 metus tinkamai įvykdytos (-ų) ir (ar) vykdomos (-ų) </w:t>
      </w:r>
      <w:r w:rsidRPr="00FF5505">
        <w:rPr>
          <w:rFonts w:ascii="Calibri" w:eastAsia="Calibri" w:hAnsi="Calibri" w:cs="Calibri"/>
          <w:b/>
          <w:bCs/>
          <w:kern w:val="0"/>
          <w:lang w:val="lt-LT"/>
          <w14:ligatures w14:val="none"/>
        </w:rPr>
        <w:t>sutarties/ sutarčių dalių</w:t>
      </w:r>
      <w:r w:rsidRPr="00FF5505">
        <w:rPr>
          <w:rFonts w:ascii="Calibri" w:eastAsia="Calibri" w:hAnsi="Calibri" w:cs="Calibri"/>
          <w:kern w:val="0"/>
          <w:lang w:val="lt-LT"/>
          <w14:ligatures w14:val="none"/>
        </w:rPr>
        <w:t xml:space="preserve">, &lt;…&gt; </w:t>
      </w:r>
      <w:r w:rsidRPr="00FF5505">
        <w:rPr>
          <w:rFonts w:ascii="Calibri" w:eastAsia="Calibri" w:hAnsi="Calibri" w:cs="Calibri"/>
          <w:b/>
          <w:bCs/>
          <w:kern w:val="0"/>
          <w:lang w:val="lt-LT"/>
          <w14:ligatures w14:val="none"/>
        </w:rPr>
        <w:t>sąrašas</w:t>
      </w:r>
      <w:r w:rsidRPr="00FF5505">
        <w:rPr>
          <w:rFonts w:ascii="Calibri" w:eastAsia="Calibri" w:hAnsi="Calibri" w:cs="Calibri"/>
          <w:kern w:val="0"/>
          <w:lang w:val="lt-LT"/>
          <w14:ligatures w14:val="none"/>
        </w:rPr>
        <w:t xml:space="preserve"> (užpildyti lentelę, pirkimo sąlygų 5 priedo priedėlį)“. Atkreiptinas dėmesys, kad Pirkimo sąlygų 5 priedo priedėlyje yra reikalaujama pateikti „</w:t>
      </w:r>
      <w:r w:rsidR="00887A0F">
        <w:rPr>
          <w:rFonts w:ascii="Calibri" w:eastAsia="Calibri" w:hAnsi="Calibri" w:cs="Calibri"/>
          <w:kern w:val="0"/>
          <w:lang w:val="lt-LT"/>
          <w14:ligatures w14:val="none"/>
        </w:rPr>
        <w:t>p</w:t>
      </w:r>
      <w:r w:rsidRPr="00FF5505">
        <w:rPr>
          <w:rFonts w:ascii="Calibri" w:eastAsia="Calibri" w:hAnsi="Calibri" w:cs="Calibri"/>
          <w:kern w:val="0"/>
          <w:lang w:val="lt-LT"/>
          <w14:ligatures w14:val="none"/>
        </w:rPr>
        <w:t xml:space="preserve">er paskutinius 3 metus patiektų ir sumontuotų </w:t>
      </w:r>
      <w:r w:rsidRPr="00FF5505">
        <w:rPr>
          <w:rFonts w:ascii="Calibri" w:eastAsia="Calibri" w:hAnsi="Calibri" w:cs="Calibri"/>
          <w:b/>
          <w:bCs/>
          <w:kern w:val="0"/>
          <w:lang w:val="lt-LT"/>
          <w14:ligatures w14:val="none"/>
        </w:rPr>
        <w:t>prekių sąrašą</w:t>
      </w:r>
      <w:r w:rsidRPr="00FF5505">
        <w:rPr>
          <w:rFonts w:ascii="Calibri" w:eastAsia="Calibri" w:hAnsi="Calibri" w:cs="Calibri"/>
          <w:kern w:val="0"/>
          <w:lang w:val="lt-LT"/>
          <w14:ligatures w14:val="none"/>
        </w:rPr>
        <w:t xml:space="preserve">“ (kas atitinka </w:t>
      </w:r>
      <w:hyperlink r:id="rId9" w:history="1">
        <w:r w:rsidRPr="00E85D16">
          <w:rPr>
            <w:rFonts w:ascii="Calibri" w:eastAsia="Calibri" w:hAnsi="Calibri" w:cs="Calibri"/>
            <w:kern w:val="0"/>
            <w:lang w:val="lt-LT"/>
            <w14:ligatures w14:val="none"/>
          </w:rPr>
          <w:t>Tiekėjo kvalifikacijos reikalavimų nustatymo metodikos</w:t>
        </w:r>
      </w:hyperlink>
      <w:r w:rsidRPr="00E85D16">
        <w:rPr>
          <w:rFonts w:ascii="Calibri" w:eastAsia="Calibri" w:hAnsi="Calibri" w:cs="Calibri"/>
          <w:kern w:val="0"/>
          <w:lang w:val="lt-LT"/>
          <w14:ligatures w14:val="none"/>
        </w:rPr>
        <w:t xml:space="preserve"> 16.2 papunktyje nurodytą</w:t>
      </w:r>
      <w:r w:rsidRPr="00BA1C29">
        <w:rPr>
          <w:rFonts w:ascii="Calibri" w:eastAsia="Calibri" w:hAnsi="Calibri" w:cs="Calibri"/>
          <w:kern w:val="0"/>
          <w:lang w:val="lt-LT"/>
          <w14:ligatures w14:val="none"/>
        </w:rPr>
        <w:t>)</w:t>
      </w:r>
      <w:r w:rsidRPr="005372A6">
        <w:rPr>
          <w:rFonts w:ascii="Calibri" w:eastAsia="Calibri" w:hAnsi="Calibri" w:cs="Calibri"/>
          <w:kern w:val="0"/>
          <w:lang w:val="lt-LT"/>
          <w14:ligatures w14:val="none"/>
        </w:rPr>
        <w:t xml:space="preserve">. Vadovaujantis Įstatymo 35 straipsnio 4 dalimi, Pirkimo dokumentai turi būti tikslūs, aiškūs ir be dviprasmybių, todėl atsižvelgiant į tai rekomenduojama patikslinti „Tiekėjų kvalifikacijos reikalavimų“ lentelėje, skiltyje </w:t>
      </w:r>
      <w:r>
        <w:rPr>
          <w:rFonts w:ascii="Calibri" w:eastAsia="Calibri" w:hAnsi="Calibri" w:cs="Calibri"/>
          <w:kern w:val="0"/>
          <w:lang w:val="lt-LT"/>
          <w14:ligatures w14:val="none"/>
        </w:rPr>
        <w:t>„A</w:t>
      </w:r>
      <w:r w:rsidRPr="00FF5505">
        <w:rPr>
          <w:rFonts w:ascii="Calibri" w:eastAsia="Calibri" w:hAnsi="Calibri" w:cs="Calibri"/>
          <w:kern w:val="0"/>
          <w:lang w:val="lt-LT"/>
          <w14:ligatures w14:val="none"/>
        </w:rPr>
        <w:t>titiktį pagrindžian</w:t>
      </w:r>
      <w:r>
        <w:rPr>
          <w:rFonts w:ascii="Calibri" w:eastAsia="Calibri" w:hAnsi="Calibri" w:cs="Calibri"/>
          <w:kern w:val="0"/>
          <w:lang w:val="lt-LT"/>
          <w14:ligatures w14:val="none"/>
        </w:rPr>
        <w:t>tys</w:t>
      </w:r>
      <w:r w:rsidRPr="00FF5505">
        <w:rPr>
          <w:rFonts w:ascii="Calibri" w:eastAsia="Calibri" w:hAnsi="Calibri" w:cs="Calibri"/>
          <w:kern w:val="0"/>
          <w:lang w:val="lt-LT"/>
          <w14:ligatures w14:val="none"/>
        </w:rPr>
        <w:t xml:space="preserve"> dokument</w:t>
      </w:r>
      <w:r>
        <w:rPr>
          <w:rFonts w:ascii="Calibri" w:eastAsia="Calibri" w:hAnsi="Calibri" w:cs="Calibri"/>
          <w:kern w:val="0"/>
          <w:lang w:val="lt-LT"/>
          <w14:ligatures w14:val="none"/>
        </w:rPr>
        <w:t>ai“</w:t>
      </w:r>
      <w:r w:rsidRPr="00E85D16">
        <w:rPr>
          <w:rFonts w:ascii="Calibri" w:eastAsia="Calibri" w:hAnsi="Calibri" w:cs="Calibri"/>
          <w:kern w:val="0"/>
          <w:lang w:val="lt-LT"/>
          <w14:ligatures w14:val="none"/>
        </w:rPr>
        <w:t xml:space="preserve"> </w:t>
      </w:r>
      <w:r>
        <w:rPr>
          <w:rFonts w:ascii="Calibri" w:eastAsia="Calibri" w:hAnsi="Calibri" w:cs="Calibri"/>
          <w:kern w:val="0"/>
          <w:lang w:val="lt-LT"/>
          <w14:ligatures w14:val="none"/>
        </w:rPr>
        <w:t>nurodytą pateikiamą dokumentą</w:t>
      </w:r>
      <w:r w:rsidRPr="00E85D16">
        <w:rPr>
          <w:rFonts w:ascii="Calibri" w:eastAsia="Calibri" w:hAnsi="Calibri" w:cs="Calibri"/>
          <w:kern w:val="0"/>
          <w:lang w:val="lt-LT"/>
          <w14:ligatures w14:val="none"/>
        </w:rPr>
        <w:t>.</w:t>
      </w:r>
    </w:p>
    <w:p w14:paraId="46C269C5" w14:textId="66C40E2C" w:rsidR="00E26933" w:rsidRPr="00BA1C29" w:rsidRDefault="00AC5067" w:rsidP="008A1420">
      <w:pPr>
        <w:suppressAutoHyphens/>
        <w:autoSpaceDE w:val="0"/>
        <w:autoSpaceDN w:val="0"/>
        <w:adjustRightInd w:val="0"/>
        <w:spacing w:after="0"/>
        <w:ind w:firstLine="567"/>
        <w:textAlignment w:val="center"/>
        <w:rPr>
          <w:rFonts w:ascii="Calibri" w:hAnsi="Calibri" w:cs="Calibri"/>
          <w:lang w:val="lt-LT" w:eastAsia="lt-LT"/>
        </w:rPr>
      </w:pPr>
      <w:r>
        <w:rPr>
          <w:rFonts w:ascii="Calibri" w:hAnsi="Calibri" w:cs="Calibri"/>
          <w:lang w:val="lt-LT" w:eastAsia="lt-LT"/>
        </w:rPr>
        <w:t xml:space="preserve">3. </w:t>
      </w:r>
      <w:r w:rsidR="00E26933" w:rsidRPr="00BA1C29">
        <w:rPr>
          <w:rFonts w:ascii="Calibri" w:hAnsi="Calibri" w:cs="Calibri"/>
          <w:lang w:val="lt-LT" w:eastAsia="lt-LT"/>
        </w:rPr>
        <w:t>Dėl Techninės specifikacijos</w:t>
      </w:r>
    </w:p>
    <w:p w14:paraId="16D46BF7" w14:textId="1FA91220" w:rsidR="0074172F" w:rsidRPr="00E12EB0" w:rsidRDefault="003818CD" w:rsidP="00275F3B">
      <w:pPr>
        <w:suppressAutoHyphens/>
        <w:autoSpaceDE w:val="0"/>
        <w:autoSpaceDN w:val="0"/>
        <w:adjustRightInd w:val="0"/>
        <w:spacing w:after="0"/>
        <w:ind w:firstLine="567"/>
        <w:textAlignment w:val="center"/>
        <w:rPr>
          <w:rFonts w:ascii="Calibri" w:hAnsi="Calibri" w:cs="Calibri"/>
          <w:lang w:val="lt-LT"/>
        </w:rPr>
      </w:pPr>
      <w:r>
        <w:rPr>
          <w:rFonts w:ascii="Calibri" w:hAnsi="Calibri" w:cs="Calibri"/>
          <w:lang w:val="lt-LT" w:eastAsia="lt-LT"/>
        </w:rPr>
        <w:t>3.1.</w:t>
      </w:r>
      <w:r w:rsidR="59B814ED" w:rsidRPr="00BA1C29">
        <w:rPr>
          <w:rFonts w:ascii="Calibri" w:hAnsi="Calibri" w:cs="Calibri"/>
          <w:lang w:val="lt-LT" w:eastAsia="lt-LT"/>
        </w:rPr>
        <w:t xml:space="preserve"> </w:t>
      </w:r>
      <w:r w:rsidR="59B814ED" w:rsidRPr="00BA1C29">
        <w:rPr>
          <w:rFonts w:ascii="Calibri" w:hAnsi="Calibri" w:cs="Calibri"/>
          <w:lang w:val="lt-LT"/>
        </w:rPr>
        <w:t xml:space="preserve">Techninėje specifikacijoje yra keliami reikalavimai dėl Pirkimo objekto medžiagiškumo, pvz., 1.3 papunktyje – </w:t>
      </w:r>
      <w:r w:rsidR="59B814ED" w:rsidRPr="00BA1C29">
        <w:rPr>
          <w:rFonts w:ascii="Calibri" w:hAnsi="Calibri" w:cs="Calibri"/>
          <w:b/>
          <w:bCs/>
          <w:lang w:val="lt-LT"/>
        </w:rPr>
        <w:t xml:space="preserve">EPDM </w:t>
      </w:r>
      <w:r w:rsidR="59B814ED" w:rsidRPr="00BA1C29">
        <w:rPr>
          <w:rFonts w:ascii="Calibri" w:hAnsi="Calibri" w:cs="Calibri"/>
          <w:lang w:val="lt-LT"/>
        </w:rPr>
        <w:t xml:space="preserve">tarpinės; </w:t>
      </w:r>
      <w:r w:rsidR="59B814ED" w:rsidRPr="00BA1C29">
        <w:rPr>
          <w:rFonts w:ascii="Calibri" w:hAnsi="Calibri" w:cs="Calibri"/>
          <w:b/>
          <w:bCs/>
          <w:lang w:val="lt-LT"/>
        </w:rPr>
        <w:t>metaliniai</w:t>
      </w:r>
      <w:r w:rsidR="59B814ED" w:rsidRPr="00BA1C29">
        <w:rPr>
          <w:rFonts w:ascii="Calibri" w:hAnsi="Calibri" w:cs="Calibri"/>
          <w:lang w:val="lt-LT"/>
        </w:rPr>
        <w:t xml:space="preserve"> apsauginiai profiliai; 1.6 papunktyje – </w:t>
      </w:r>
      <w:r w:rsidR="59B814ED" w:rsidRPr="00BA1C29">
        <w:rPr>
          <w:rFonts w:ascii="Calibri" w:hAnsi="Calibri" w:cs="Calibri"/>
          <w:b/>
          <w:bCs/>
          <w:lang w:val="lt-LT"/>
        </w:rPr>
        <w:t xml:space="preserve">betoninės </w:t>
      </w:r>
      <w:r w:rsidR="59B814ED" w:rsidRPr="00BA1C29">
        <w:rPr>
          <w:rFonts w:ascii="Calibri" w:hAnsi="Calibri" w:cs="Calibri"/>
          <w:lang w:val="lt-LT"/>
        </w:rPr>
        <w:t xml:space="preserve">plokštės, </w:t>
      </w:r>
      <w:r w:rsidR="59B814ED" w:rsidRPr="00BA1C29">
        <w:rPr>
          <w:rFonts w:ascii="Calibri" w:hAnsi="Calibri" w:cs="Calibri"/>
          <w:b/>
          <w:bCs/>
          <w:lang w:val="lt-LT"/>
        </w:rPr>
        <w:t>metalinė</w:t>
      </w:r>
      <w:r w:rsidR="59B814ED" w:rsidRPr="00BA1C29">
        <w:rPr>
          <w:rFonts w:ascii="Calibri" w:hAnsi="Calibri" w:cs="Calibri"/>
          <w:lang w:val="lt-LT"/>
        </w:rPr>
        <w:t xml:space="preserve"> pakyla; 1.10 papunktyje – </w:t>
      </w:r>
      <w:r w:rsidR="59B814ED" w:rsidRPr="00BA1C29">
        <w:rPr>
          <w:rFonts w:ascii="Calibri" w:hAnsi="Calibri" w:cs="Calibri"/>
          <w:b/>
          <w:bCs/>
          <w:lang w:val="lt-LT"/>
        </w:rPr>
        <w:t>ličio</w:t>
      </w:r>
      <w:r w:rsidR="59B814ED" w:rsidRPr="00BA1C29">
        <w:rPr>
          <w:rFonts w:ascii="Calibri" w:hAnsi="Calibri" w:cs="Calibri"/>
          <w:lang w:val="lt-LT"/>
        </w:rPr>
        <w:t xml:space="preserve"> baterija; 5.1 papunktyje – </w:t>
      </w:r>
      <w:r w:rsidR="59B814ED" w:rsidRPr="00BA1C29">
        <w:rPr>
          <w:rFonts w:ascii="Calibri" w:hAnsi="Calibri" w:cs="Calibri"/>
          <w:b/>
          <w:bCs/>
          <w:lang w:val="lt-LT"/>
        </w:rPr>
        <w:t>plieniniai suvirinti</w:t>
      </w:r>
      <w:r w:rsidR="59B814ED" w:rsidRPr="00BA1C29">
        <w:rPr>
          <w:rFonts w:ascii="Calibri" w:hAnsi="Calibri" w:cs="Calibri"/>
          <w:lang w:val="lt-LT"/>
        </w:rPr>
        <w:t xml:space="preserve"> profiliai; 6.1 ir 9.1 papunkčiuose – </w:t>
      </w:r>
      <w:r w:rsidR="59B814ED" w:rsidRPr="00BA1C29">
        <w:rPr>
          <w:rFonts w:ascii="Calibri" w:hAnsi="Calibri" w:cs="Calibri"/>
          <w:b/>
          <w:bCs/>
          <w:lang w:val="lt-LT"/>
        </w:rPr>
        <w:t>plieninė</w:t>
      </w:r>
      <w:r w:rsidR="59B814ED" w:rsidRPr="00BA1C29">
        <w:rPr>
          <w:rFonts w:ascii="Calibri" w:hAnsi="Calibri" w:cs="Calibri"/>
          <w:lang w:val="lt-LT"/>
        </w:rPr>
        <w:t xml:space="preserve"> skarda; 6.2, 7.2 ir 9.2 papunkčiuose – </w:t>
      </w:r>
      <w:r w:rsidR="59B814ED" w:rsidRPr="00BA1C29">
        <w:rPr>
          <w:rFonts w:ascii="Calibri" w:hAnsi="Calibri" w:cs="Calibri"/>
          <w:b/>
          <w:bCs/>
          <w:lang w:val="lt-LT"/>
        </w:rPr>
        <w:t>mineralinė</w:t>
      </w:r>
      <w:r w:rsidR="59B814ED" w:rsidRPr="00BA1C29">
        <w:rPr>
          <w:rFonts w:ascii="Calibri" w:hAnsi="Calibri" w:cs="Calibri"/>
          <w:lang w:val="lt-LT"/>
        </w:rPr>
        <w:t xml:space="preserve"> vata; 6.4 ir 7.4 papunkčiuose – </w:t>
      </w:r>
      <w:r w:rsidR="59B814ED" w:rsidRPr="00BA1C29">
        <w:rPr>
          <w:rFonts w:ascii="Calibri" w:hAnsi="Calibri" w:cs="Calibri"/>
          <w:b/>
          <w:bCs/>
          <w:lang w:val="lt-LT"/>
        </w:rPr>
        <w:t>baltos spalvos</w:t>
      </w:r>
      <w:r w:rsidR="59B814ED" w:rsidRPr="00BA1C29">
        <w:rPr>
          <w:rFonts w:ascii="Calibri" w:hAnsi="Calibri" w:cs="Calibri"/>
          <w:lang w:val="lt-LT"/>
        </w:rPr>
        <w:t xml:space="preserve"> </w:t>
      </w:r>
      <w:r w:rsidR="59B814ED" w:rsidRPr="00BA1C29">
        <w:rPr>
          <w:rFonts w:ascii="Calibri" w:hAnsi="Calibri" w:cs="Calibri"/>
          <w:b/>
          <w:bCs/>
          <w:lang w:val="lt-LT"/>
        </w:rPr>
        <w:t>laminuotos medžio drožlių plokštės</w:t>
      </w:r>
      <w:r w:rsidR="59B814ED" w:rsidRPr="00BA1C29">
        <w:rPr>
          <w:rFonts w:ascii="Calibri" w:hAnsi="Calibri" w:cs="Calibri"/>
          <w:lang w:val="lt-LT"/>
        </w:rPr>
        <w:t xml:space="preserve">; 7.1 papunktyje – </w:t>
      </w:r>
      <w:r w:rsidR="59B814ED" w:rsidRPr="00BA1C29">
        <w:rPr>
          <w:rFonts w:ascii="Calibri" w:hAnsi="Calibri" w:cs="Calibri"/>
          <w:b/>
          <w:bCs/>
          <w:lang w:val="lt-LT"/>
        </w:rPr>
        <w:t>banguoto profilio plienine skarda</w:t>
      </w:r>
      <w:r w:rsidR="59B814ED" w:rsidRPr="00BA1C29">
        <w:rPr>
          <w:rFonts w:ascii="Calibri" w:hAnsi="Calibri" w:cs="Calibri"/>
          <w:lang w:val="lt-LT"/>
        </w:rPr>
        <w:t xml:space="preserve">; 9.3 papunktyje – </w:t>
      </w:r>
      <w:r w:rsidR="59B814ED" w:rsidRPr="00BA1C29">
        <w:rPr>
          <w:rFonts w:ascii="Calibri" w:hAnsi="Calibri" w:cs="Calibri"/>
          <w:b/>
          <w:bCs/>
          <w:lang w:val="lt-LT"/>
        </w:rPr>
        <w:t xml:space="preserve">cemento </w:t>
      </w:r>
      <w:r w:rsidR="59B814ED" w:rsidRPr="00BA1C29">
        <w:rPr>
          <w:rFonts w:ascii="Calibri" w:hAnsi="Calibri" w:cs="Calibri"/>
          <w:b/>
          <w:bCs/>
          <w:lang w:val="lt-LT"/>
        </w:rPr>
        <w:lastRenderedPageBreak/>
        <w:t>ar orientuotų skiedrų plokštėmis (OSB) padengtos grindys;</w:t>
      </w:r>
      <w:r w:rsidR="59B814ED" w:rsidRPr="00BA1C29">
        <w:rPr>
          <w:rFonts w:ascii="Calibri" w:hAnsi="Calibri" w:cs="Calibri"/>
          <w:lang w:val="lt-LT"/>
        </w:rPr>
        <w:t xml:space="preserve"> 9.4 papunktyje – grindų apdailos danga </w:t>
      </w:r>
      <w:r w:rsidR="59B814ED" w:rsidRPr="00BA1C29">
        <w:rPr>
          <w:rFonts w:ascii="Calibri" w:hAnsi="Calibri" w:cs="Calibri"/>
          <w:b/>
          <w:bCs/>
          <w:lang w:val="lt-LT"/>
        </w:rPr>
        <w:t>iš vinilo medžiagos</w:t>
      </w:r>
      <w:r w:rsidR="59B814ED" w:rsidRPr="00BA1C29">
        <w:rPr>
          <w:rFonts w:ascii="Calibri" w:hAnsi="Calibri" w:cs="Calibri"/>
          <w:lang w:val="lt-LT"/>
        </w:rPr>
        <w:t xml:space="preserve">; 9.5 papunktyje – </w:t>
      </w:r>
      <w:proofErr w:type="spellStart"/>
      <w:r w:rsidR="59B814ED" w:rsidRPr="00BA1C29">
        <w:rPr>
          <w:rFonts w:ascii="Calibri" w:hAnsi="Calibri" w:cs="Calibri"/>
          <w:b/>
          <w:bCs/>
          <w:lang w:val="lt-LT"/>
        </w:rPr>
        <w:t>cementro</w:t>
      </w:r>
      <w:proofErr w:type="spellEnd"/>
      <w:r w:rsidR="59B814ED" w:rsidRPr="00BA1C29">
        <w:rPr>
          <w:rFonts w:ascii="Calibri" w:hAnsi="Calibri" w:cs="Calibri"/>
          <w:b/>
          <w:bCs/>
          <w:lang w:val="lt-LT"/>
        </w:rPr>
        <w:t xml:space="preserve"> drožlių plokštės, </w:t>
      </w:r>
      <w:r w:rsidR="59B814ED" w:rsidRPr="00BA1C29">
        <w:rPr>
          <w:rFonts w:ascii="Calibri" w:hAnsi="Calibri" w:cs="Calibri"/>
          <w:lang w:val="lt-LT"/>
        </w:rPr>
        <w:t>grindų apdailos danga</w:t>
      </w:r>
      <w:r w:rsidR="59B814ED" w:rsidRPr="00BA1C29">
        <w:rPr>
          <w:rFonts w:ascii="Calibri" w:hAnsi="Calibri" w:cs="Calibri"/>
          <w:b/>
          <w:bCs/>
          <w:lang w:val="lt-LT"/>
        </w:rPr>
        <w:t xml:space="preserve"> </w:t>
      </w:r>
      <w:r w:rsidR="59B814ED" w:rsidRPr="00BA1C29">
        <w:rPr>
          <w:rFonts w:ascii="Calibri" w:hAnsi="Calibri" w:cs="Calibri"/>
          <w:lang w:val="lt-LT"/>
        </w:rPr>
        <w:t xml:space="preserve">iš </w:t>
      </w:r>
      <w:proofErr w:type="spellStart"/>
      <w:r w:rsidR="59B814ED" w:rsidRPr="00BA1C29">
        <w:rPr>
          <w:rFonts w:ascii="Calibri" w:hAnsi="Calibri" w:cs="Calibri"/>
          <w:b/>
          <w:bCs/>
          <w:lang w:val="lt-LT"/>
        </w:rPr>
        <w:t>polivinilchlorido</w:t>
      </w:r>
      <w:proofErr w:type="spellEnd"/>
      <w:r w:rsidR="59B814ED" w:rsidRPr="00BA1C29">
        <w:rPr>
          <w:rFonts w:ascii="Calibri" w:hAnsi="Calibri" w:cs="Calibri"/>
          <w:b/>
          <w:bCs/>
          <w:lang w:val="lt-LT"/>
        </w:rPr>
        <w:t xml:space="preserve"> medžiagos</w:t>
      </w:r>
      <w:r w:rsidR="59B814ED" w:rsidRPr="00BA1C29">
        <w:rPr>
          <w:rFonts w:ascii="Calibri" w:hAnsi="Calibri" w:cs="Calibri"/>
          <w:lang w:val="lt-LT"/>
        </w:rPr>
        <w:t xml:space="preserve">; 11.3 papunktyje – </w:t>
      </w:r>
      <w:r w:rsidR="59B814ED" w:rsidRPr="00BA1C29">
        <w:rPr>
          <w:rFonts w:ascii="Calibri" w:hAnsi="Calibri" w:cs="Calibri"/>
          <w:b/>
          <w:bCs/>
          <w:lang w:val="lt-LT"/>
        </w:rPr>
        <w:t>iš baltos spalvos PVC profilių</w:t>
      </w:r>
      <w:r w:rsidR="59B814ED" w:rsidRPr="00BA1C29">
        <w:rPr>
          <w:rFonts w:ascii="Calibri" w:hAnsi="Calibri" w:cs="Calibri"/>
          <w:lang w:val="lt-LT"/>
        </w:rPr>
        <w:t xml:space="preserve"> pagaminti langai; 11.5 ir 17.3 papunkčiuose – </w:t>
      </w:r>
      <w:r w:rsidR="59B814ED" w:rsidRPr="00BA1C29">
        <w:rPr>
          <w:rFonts w:ascii="Calibri" w:hAnsi="Calibri" w:cs="Calibri"/>
          <w:b/>
          <w:bCs/>
          <w:lang w:val="lt-LT"/>
        </w:rPr>
        <w:t>baltos spalvos</w:t>
      </w:r>
      <w:r w:rsidR="59B814ED" w:rsidRPr="00BA1C29">
        <w:rPr>
          <w:rFonts w:ascii="Calibri" w:hAnsi="Calibri" w:cs="Calibri"/>
          <w:lang w:val="lt-LT"/>
        </w:rPr>
        <w:t xml:space="preserve"> </w:t>
      </w:r>
      <w:r w:rsidR="59B814ED" w:rsidRPr="00BA1C29">
        <w:rPr>
          <w:rFonts w:ascii="Calibri" w:hAnsi="Calibri" w:cs="Calibri"/>
          <w:b/>
          <w:bCs/>
          <w:lang w:val="lt-LT"/>
        </w:rPr>
        <w:t>aliumininės (pagamintos iš aliuminio)</w:t>
      </w:r>
      <w:r w:rsidR="59B814ED" w:rsidRPr="00BA1C29">
        <w:rPr>
          <w:rFonts w:ascii="Calibri" w:hAnsi="Calibri" w:cs="Calibri"/>
          <w:lang w:val="lt-LT"/>
        </w:rPr>
        <w:t xml:space="preserve"> lauko žaliuzės; 13.4, 14.6, 15.5, 16.6, 17.8, 18.11 papunkčiuose – </w:t>
      </w:r>
      <w:r w:rsidR="59B814ED" w:rsidRPr="00BA1C29">
        <w:rPr>
          <w:rFonts w:ascii="Calibri" w:hAnsi="Calibri" w:cs="Calibri"/>
          <w:b/>
          <w:bCs/>
          <w:lang w:val="lt-LT"/>
        </w:rPr>
        <w:t>plastikiniai</w:t>
      </w:r>
      <w:r w:rsidR="59B814ED" w:rsidRPr="00BA1C29">
        <w:rPr>
          <w:rFonts w:ascii="Calibri" w:hAnsi="Calibri" w:cs="Calibri"/>
          <w:lang w:val="lt-LT"/>
        </w:rPr>
        <w:t xml:space="preserve"> loveliai laidams; 17.1 ir 18.1 papunkčiuose – </w:t>
      </w:r>
      <w:r w:rsidR="59B814ED" w:rsidRPr="00BA1C29">
        <w:rPr>
          <w:rFonts w:ascii="Calibri" w:hAnsi="Calibri" w:cs="Calibri"/>
          <w:b/>
          <w:bCs/>
          <w:lang w:val="lt-LT"/>
        </w:rPr>
        <w:t>pilkos spalvos „</w:t>
      </w:r>
      <w:proofErr w:type="spellStart"/>
      <w:r w:rsidR="59B814ED" w:rsidRPr="00BA1C29">
        <w:rPr>
          <w:rFonts w:ascii="Calibri" w:hAnsi="Calibri" w:cs="Calibri"/>
          <w:b/>
          <w:bCs/>
          <w:lang w:val="lt-LT"/>
        </w:rPr>
        <w:t>Sandwich</w:t>
      </w:r>
      <w:proofErr w:type="spellEnd"/>
      <w:r w:rsidR="59B814ED" w:rsidRPr="00BA1C29">
        <w:rPr>
          <w:rFonts w:ascii="Calibri" w:hAnsi="Calibri" w:cs="Calibri"/>
          <w:b/>
          <w:bCs/>
          <w:lang w:val="lt-LT"/>
        </w:rPr>
        <w:t>“ tipo panelės, poliuretano užpildas</w:t>
      </w:r>
      <w:r w:rsidR="59B814ED" w:rsidRPr="00BA1C29">
        <w:rPr>
          <w:rFonts w:ascii="Calibri" w:hAnsi="Calibri" w:cs="Calibri"/>
          <w:lang w:val="lt-LT"/>
        </w:rPr>
        <w:t xml:space="preserve">; 18.5 papunktyje – grindų </w:t>
      </w:r>
      <w:r w:rsidR="59B814ED" w:rsidRPr="00BA1C29">
        <w:rPr>
          <w:rFonts w:ascii="Calibri" w:hAnsi="Calibri" w:cs="Calibri"/>
          <w:b/>
          <w:bCs/>
          <w:lang w:val="lt-LT"/>
        </w:rPr>
        <w:t xml:space="preserve">danga iš </w:t>
      </w:r>
      <w:proofErr w:type="spellStart"/>
      <w:r w:rsidR="59B814ED" w:rsidRPr="00BA1C29">
        <w:rPr>
          <w:rFonts w:ascii="Calibri" w:hAnsi="Calibri" w:cs="Calibri"/>
          <w:b/>
          <w:bCs/>
          <w:lang w:val="lt-LT"/>
        </w:rPr>
        <w:t>polivinilchlorido</w:t>
      </w:r>
      <w:proofErr w:type="spellEnd"/>
      <w:r w:rsidR="59B814ED" w:rsidRPr="00BA1C29">
        <w:rPr>
          <w:rFonts w:ascii="Calibri" w:hAnsi="Calibri" w:cs="Calibri"/>
          <w:lang w:val="lt-LT"/>
        </w:rPr>
        <w:t>; taip pat ir kituose papunkčiuose.</w:t>
      </w:r>
    </w:p>
    <w:p w14:paraId="5B6F3C1A" w14:textId="340D6D91" w:rsidR="59B814ED" w:rsidRPr="00251C19" w:rsidRDefault="59B814ED" w:rsidP="59B814ED">
      <w:pPr>
        <w:spacing w:after="0"/>
        <w:ind w:firstLine="567"/>
        <w:rPr>
          <w:rFonts w:ascii="Calibri" w:hAnsi="Calibri" w:cs="Calibri"/>
          <w:lang w:val="lt-LT"/>
        </w:rPr>
      </w:pPr>
      <w:r w:rsidRPr="00BA1C29">
        <w:rPr>
          <w:rFonts w:ascii="Calibri" w:eastAsia="Calibri" w:hAnsi="Calibri" w:cs="Calibri"/>
          <w:lang w:val="lt-LT"/>
        </w:rPr>
        <w:t>Įvertinus pirmiau nurodytus Techninės specifikacijos reikalavimus, pažymėtina, kad dalis jų apibrėžia konkrečias medžiagas, konstrukcinius sprendinius ar technologijas, nors tam tikrais atvejais pirkimo poreikis galėtų būti apibrėžiamas nustatant funkcinius ir eksploatacinius reikalavimus. Atsižvelgiant į tai, kad rinkoje gali būti siūlomi įvairūs techniniai sprendimai, galintys užtikrinti tas pačias funkcines ir eksploatacines savybes, tokių konkrečių reikalavimų nustatymas kiekvienu atveju turėtų būti pagrįstas jų būtinumu ir proporcingumu siekiamam pirkimo tikslui. Pavyzdžiui, Techninės specifikacijos 7.2 papunktyje nustatytas reikalavimas naudoti ne mažesnio kaip 100 mm storio mineralinę vatą, kartu nustatant degumo klasės (ne žemesnės kaip A1) ir šilumos perdavimo koeficiento (U ≤ 0,35 W/m²K) reikalavimus. Įvertinus tai, kad šie rodikliai apibrėžia siekiamas eksploatacines savybes, tikslinga įvertinti, ar papildomas reikalavimas naudoti būtent mineralinę vatą yra objektyviai būtinas siekiamam Pirkimo tikslui ir neapriboja galimybės tiekėjams pasiūlyti kitus lygiaverčius techninius sprendimus, užtikrinančius tas pačias eksploatacines savybes. Perkančiajai organizacijai rekomenduotina įvertinti, ar Techninėje specifikacijoje nustatyti konkretūs medžiagų ir technologinių sprendinių reikalavimai kiekvienu atveju yra objektyviai būtini ir proporcingi siekiamam Pirkimo tikslui, o tais atvejais, kai tokio poreikio nėra, techninę specifikaciją formuluoti nustatant siekiamas funkcines ir eksploatacines savybes, taip sudarant galimybę tiekėjams pasiūlyti lygiaverčius techninius sprendimus.</w:t>
      </w:r>
    </w:p>
    <w:p w14:paraId="35639418" w14:textId="07CCE30A" w:rsidR="00122C34" w:rsidRPr="00BA1C29" w:rsidRDefault="00122C34" w:rsidP="00275F3B">
      <w:pPr>
        <w:suppressAutoHyphens/>
        <w:autoSpaceDE w:val="0"/>
        <w:autoSpaceDN w:val="0"/>
        <w:adjustRightInd w:val="0"/>
        <w:spacing w:after="0"/>
        <w:ind w:firstLine="567"/>
        <w:textAlignment w:val="center"/>
        <w:rPr>
          <w:rFonts w:ascii="Calibri" w:hAnsi="Calibri" w:cs="Calibri"/>
          <w:lang w:val="lt-LT"/>
        </w:rPr>
      </w:pPr>
      <w:r w:rsidRPr="00BA1C29">
        <w:rPr>
          <w:rFonts w:ascii="Calibri" w:hAnsi="Calibri" w:cs="Calibri"/>
          <w:lang w:val="lt-LT"/>
        </w:rPr>
        <w:t>Pirkimo sąlygų 2.</w:t>
      </w:r>
      <w:r w:rsidR="00BA1D21" w:rsidRPr="00BA1C29">
        <w:rPr>
          <w:rFonts w:ascii="Calibri" w:hAnsi="Calibri" w:cs="Calibri"/>
          <w:lang w:val="lt-LT"/>
        </w:rPr>
        <w:t>3</w:t>
      </w:r>
      <w:r w:rsidR="00EC79B2" w:rsidRPr="00BA1C29">
        <w:rPr>
          <w:rFonts w:ascii="Calibri" w:hAnsi="Calibri" w:cs="Calibri"/>
          <w:lang w:val="lt-LT"/>
        </w:rPr>
        <w:t xml:space="preserve"> papunktyje</w:t>
      </w:r>
      <w:r w:rsidRPr="00BA1C29">
        <w:rPr>
          <w:rFonts w:ascii="Calibri" w:hAnsi="Calibri" w:cs="Calibri"/>
          <w:lang w:val="lt-LT"/>
        </w:rPr>
        <w:t xml:space="preserve"> numatyta</w:t>
      </w:r>
      <w:r w:rsidR="00EC79B2" w:rsidRPr="00BA1C29">
        <w:rPr>
          <w:rFonts w:ascii="Calibri" w:hAnsi="Calibri" w:cs="Calibri"/>
          <w:lang w:val="lt-LT"/>
        </w:rPr>
        <w:t>, kad</w:t>
      </w:r>
      <w:r w:rsidRPr="00BA1C29">
        <w:rPr>
          <w:rFonts w:ascii="Calibri" w:hAnsi="Calibri" w:cs="Calibri"/>
          <w:lang w:val="lt-LT"/>
        </w:rPr>
        <w:t xml:space="preserve"> </w:t>
      </w:r>
      <w:r w:rsidR="00BD1924" w:rsidRPr="00BA1C29">
        <w:rPr>
          <w:rFonts w:ascii="Calibri" w:hAnsi="Calibri" w:cs="Calibri"/>
          <w:lang w:val="lt-LT"/>
        </w:rPr>
        <w:t>„J</w:t>
      </w:r>
      <w:r w:rsidR="00EC79B2" w:rsidRPr="00BA1C29">
        <w:rPr>
          <w:rFonts w:ascii="Calibri" w:hAnsi="Calibri" w:cs="Calibri"/>
          <w:lang w:val="lt-LT"/>
        </w:rPr>
        <w:t>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r w:rsidRPr="00BA1C29">
        <w:rPr>
          <w:rFonts w:ascii="Calibri" w:hAnsi="Calibri" w:cs="Calibri"/>
          <w:lang w:val="lt-LT"/>
        </w:rPr>
        <w:t xml:space="preserve"> Atkreipiame dėmesį, kad nepriklausomai nuo to, kad pirkimo dokumentuose yra įtvirtinta bendroji nuostata dėl lygiavertiškumo, prie kiekvieno konkretaus reikalavimo, atitinkančio VPĮ 37 straipsnio 5 dalies nuostatas, privaloma nurodyti žodžius „arba lygiavertis“.</w:t>
      </w:r>
      <w:r w:rsidR="005E4036" w:rsidRPr="00BA1C29">
        <w:rPr>
          <w:rFonts w:ascii="Calibri" w:hAnsi="Calibri" w:cs="Calibri"/>
          <w:lang w:val="lt-LT"/>
        </w:rPr>
        <w:t xml:space="preserve"> Taip pat rekomenduojama susipažinti su Tarnybos parengt</w:t>
      </w:r>
      <w:r w:rsidR="00701073">
        <w:rPr>
          <w:rFonts w:ascii="Calibri" w:hAnsi="Calibri" w:cs="Calibri"/>
          <w:lang w:val="lt-LT"/>
        </w:rPr>
        <w:t>u</w:t>
      </w:r>
      <w:r w:rsidR="005E4036" w:rsidRPr="00BA1C29">
        <w:rPr>
          <w:rFonts w:ascii="Calibri" w:hAnsi="Calibri" w:cs="Calibri"/>
          <w:lang w:val="lt-LT"/>
        </w:rPr>
        <w:t xml:space="preserve"> </w:t>
      </w:r>
      <w:hyperlink r:id="rId10" w:history="1">
        <w:r w:rsidR="00B42442" w:rsidRPr="00B42442">
          <w:rPr>
            <w:rStyle w:val="Hyperlink"/>
            <w:rFonts w:ascii="Calibri" w:hAnsi="Calibri" w:cs="Calibri"/>
            <w:lang w:val="lt-LT"/>
          </w:rPr>
          <w:t>DUK</w:t>
        </w:r>
      </w:hyperlink>
      <w:r w:rsidR="005E4036" w:rsidRPr="00BA1C29">
        <w:rPr>
          <w:rFonts w:ascii="Calibri" w:hAnsi="Calibri" w:cs="Calibri"/>
          <w:lang w:val="lt-LT"/>
        </w:rPr>
        <w:t>.</w:t>
      </w:r>
    </w:p>
    <w:p w14:paraId="0A487271" w14:textId="378DE120" w:rsidR="003B4658" w:rsidRPr="00BA1C29" w:rsidRDefault="004F1F55" w:rsidP="00A16299">
      <w:pPr>
        <w:suppressAutoHyphens/>
        <w:autoSpaceDE w:val="0"/>
        <w:autoSpaceDN w:val="0"/>
        <w:adjustRightInd w:val="0"/>
        <w:spacing w:after="0"/>
        <w:ind w:firstLine="567"/>
        <w:textAlignment w:val="center"/>
        <w:rPr>
          <w:rFonts w:ascii="Calibri" w:eastAsia="Calibri" w:hAnsi="Calibri" w:cs="Calibri"/>
          <w:color w:val="000000"/>
          <w:kern w:val="0"/>
          <w:lang w:val="lt-LT"/>
          <w14:ligatures w14:val="none"/>
        </w:rPr>
      </w:pPr>
      <w:r w:rsidRPr="00BA1C29">
        <w:rPr>
          <w:rFonts w:ascii="Calibri" w:hAnsi="Calibri" w:cs="Calibri"/>
          <w:lang w:val="lt-LT"/>
        </w:rPr>
        <w:t xml:space="preserve"> </w:t>
      </w:r>
      <w:r w:rsidR="00C92899">
        <w:rPr>
          <w:rFonts w:ascii="Calibri" w:eastAsia="Calibri" w:hAnsi="Calibri" w:cs="Calibri"/>
          <w:color w:val="000000"/>
          <w:kern w:val="0"/>
          <w:lang w:val="lt-LT"/>
          <w14:ligatures w14:val="none"/>
        </w:rPr>
        <w:t xml:space="preserve">3.2. </w:t>
      </w:r>
      <w:r w:rsidR="002E553B" w:rsidRPr="00BA1C29">
        <w:rPr>
          <w:rFonts w:ascii="Calibri" w:eastAsia="Calibri" w:hAnsi="Calibri" w:cs="Calibri"/>
          <w:color w:val="000000"/>
          <w:kern w:val="0"/>
          <w:lang w:val="lt-LT"/>
          <w14:ligatures w14:val="none"/>
        </w:rPr>
        <w:t>Techninėje specifikacijoje, 1.1 papunktyje</w:t>
      </w:r>
      <w:r w:rsidR="00DA0E49">
        <w:rPr>
          <w:rFonts w:ascii="Calibri" w:eastAsia="Calibri" w:hAnsi="Calibri" w:cs="Calibri"/>
          <w:color w:val="000000"/>
          <w:kern w:val="0"/>
          <w:lang w:val="lt-LT"/>
          <w14:ligatures w14:val="none"/>
        </w:rPr>
        <w:t>,</w:t>
      </w:r>
      <w:r w:rsidR="002E553B" w:rsidRPr="00BA1C29">
        <w:rPr>
          <w:rFonts w:ascii="Calibri" w:eastAsia="Calibri" w:hAnsi="Calibri" w:cs="Calibri"/>
          <w:color w:val="000000"/>
          <w:kern w:val="0"/>
          <w:lang w:val="lt-LT"/>
          <w14:ligatures w14:val="none"/>
        </w:rPr>
        <w:t xml:space="preserve"> yra nurodyta, kad </w:t>
      </w:r>
      <w:r w:rsidR="002B33AC" w:rsidRPr="00BA1C29">
        <w:rPr>
          <w:rFonts w:ascii="Calibri" w:eastAsia="Calibri" w:hAnsi="Calibri" w:cs="Calibri"/>
          <w:color w:val="000000"/>
          <w:kern w:val="0"/>
          <w:lang w:val="lt-LT"/>
          <w14:ligatures w14:val="none"/>
        </w:rPr>
        <w:t>„</w:t>
      </w:r>
      <w:r w:rsidR="002E553B" w:rsidRPr="00F112F1">
        <w:rPr>
          <w:rFonts w:ascii="Calibri" w:eastAsia="Calibri" w:hAnsi="Calibri" w:cs="Calibri"/>
          <w:color w:val="000000"/>
          <w:kern w:val="0"/>
          <w:lang w:val="lt-LT"/>
          <w14:ligatures w14:val="none"/>
        </w:rPr>
        <w:t xml:space="preserve">Konteinerių išoriniai </w:t>
      </w:r>
      <w:r w:rsidR="002E553B" w:rsidRPr="00F112F1">
        <w:rPr>
          <w:rFonts w:ascii="Calibri" w:hAnsi="Calibri" w:cs="Calibri"/>
          <w:lang w:val="lt-LT"/>
        </w:rPr>
        <w:t>matmenys turi atitikti standarto ISO 668 arba lygiaverčio nurodytus 1CC tipo konteinerio matmenis (ilgis 6058 mm, plotis 2438 mm, aukštis 2800 mm, leistina paklaida ±5 mm).</w:t>
      </w:r>
    </w:p>
    <w:p w14:paraId="5641E5E9" w14:textId="37579422" w:rsidR="004D1F83" w:rsidRDefault="00D50979" w:rsidP="00A16299">
      <w:pPr>
        <w:pStyle w:val="ListParagraph"/>
        <w:spacing w:after="0"/>
        <w:ind w:left="0" w:firstLine="567"/>
        <w:rPr>
          <w:rFonts w:ascii="Calibri" w:eastAsia="Calibri" w:hAnsi="Calibri" w:cs="Calibri"/>
          <w:color w:val="000000"/>
          <w:kern w:val="0"/>
          <w:lang w:val="lt-LT"/>
          <w14:ligatures w14:val="none"/>
        </w:rPr>
      </w:pPr>
      <w:r w:rsidRPr="00BA1C29">
        <w:rPr>
          <w:rFonts w:ascii="Calibri" w:eastAsia="Calibri" w:hAnsi="Calibri" w:cs="Calibri"/>
          <w:kern w:val="0"/>
          <w:lang w:val="lt-LT"/>
          <w14:ligatures w14:val="none"/>
        </w:rPr>
        <w:tab/>
      </w:r>
      <w:r w:rsidR="00C93D67" w:rsidRPr="00BA1C29">
        <w:rPr>
          <w:rFonts w:ascii="Calibri" w:eastAsia="Calibri" w:hAnsi="Calibri" w:cs="Calibri"/>
          <w:kern w:val="0"/>
          <w:lang w:val="lt-LT"/>
          <w14:ligatures w14:val="none"/>
        </w:rPr>
        <w:t>P</w:t>
      </w:r>
      <w:r w:rsidR="00847CD7" w:rsidRPr="00BA1C29">
        <w:rPr>
          <w:rFonts w:ascii="Calibri" w:eastAsia="Calibri" w:hAnsi="Calibri" w:cs="Calibri"/>
          <w:kern w:val="0"/>
          <w:lang w:val="lt-LT"/>
          <w14:ligatures w14:val="none"/>
        </w:rPr>
        <w:t>erkančioji organizacija</w:t>
      </w:r>
      <w:r w:rsidR="006F67C0" w:rsidRPr="00BA1C29">
        <w:rPr>
          <w:rFonts w:ascii="Calibri" w:eastAsia="Calibri" w:hAnsi="Calibri" w:cs="Calibri"/>
          <w:kern w:val="0"/>
          <w:lang w:val="lt-LT"/>
          <w14:ligatures w14:val="none"/>
        </w:rPr>
        <w:t xml:space="preserve"> minėtame papunktyje</w:t>
      </w:r>
      <w:r w:rsidR="00847CD7" w:rsidRPr="00BA1C29">
        <w:rPr>
          <w:rFonts w:ascii="Calibri" w:eastAsia="Calibri" w:hAnsi="Calibri" w:cs="Calibri"/>
          <w:kern w:val="0"/>
          <w:lang w:val="lt-LT"/>
          <w14:ligatures w14:val="none"/>
        </w:rPr>
        <w:t xml:space="preserve"> nurodo, kad reikalavimas </w:t>
      </w:r>
      <w:r w:rsidR="00282AE2" w:rsidRPr="00BA1C29">
        <w:rPr>
          <w:rFonts w:ascii="Calibri" w:eastAsia="Calibri" w:hAnsi="Calibri" w:cs="Calibri"/>
          <w:kern w:val="0"/>
          <w:lang w:val="lt-LT"/>
          <w14:ligatures w14:val="none"/>
        </w:rPr>
        <w:t>„</w:t>
      </w:r>
      <w:r w:rsidR="00847CD7" w:rsidRPr="00BA1C29">
        <w:rPr>
          <w:rFonts w:ascii="Calibri" w:eastAsia="Calibri" w:hAnsi="Calibri" w:cs="Calibri"/>
          <w:kern w:val="0"/>
          <w:lang w:val="lt-LT"/>
          <w14:ligatures w14:val="none"/>
        </w:rPr>
        <w:t xml:space="preserve">taikomas </w:t>
      </w:r>
      <w:r w:rsidR="00282AE2" w:rsidRPr="00BA1C29">
        <w:rPr>
          <w:rFonts w:ascii="Calibri" w:eastAsia="Calibri" w:hAnsi="Calibri" w:cs="Calibri"/>
          <w:kern w:val="0"/>
          <w:lang w:val="lt-LT"/>
          <w14:ligatures w14:val="none"/>
        </w:rPr>
        <w:t xml:space="preserve">tik </w:t>
      </w:r>
      <w:r w:rsidR="00847CD7" w:rsidRPr="00BA1C29">
        <w:rPr>
          <w:rFonts w:ascii="Calibri" w:eastAsia="Calibri" w:hAnsi="Calibri" w:cs="Calibri"/>
          <w:kern w:val="0"/>
          <w:lang w:val="lt-LT"/>
          <w14:ligatures w14:val="none"/>
        </w:rPr>
        <w:t xml:space="preserve">išoriniams konteinerio gabaritams, siekiant užtikrinti jų suderinamumą transportuojant bei </w:t>
      </w:r>
      <w:r w:rsidR="00847CD7" w:rsidRPr="00BA1C29">
        <w:rPr>
          <w:rFonts w:ascii="Calibri" w:eastAsia="Calibri" w:hAnsi="Calibri" w:cs="Calibri"/>
          <w:kern w:val="0"/>
          <w:lang w:val="lt-LT"/>
          <w14:ligatures w14:val="none"/>
        </w:rPr>
        <w:lastRenderedPageBreak/>
        <w:t>jungiant į vientisą sistemą</w:t>
      </w:r>
      <w:r w:rsidR="0086246C" w:rsidRPr="00BA1C29">
        <w:rPr>
          <w:rFonts w:ascii="Calibri" w:eastAsia="Calibri" w:hAnsi="Calibri" w:cs="Calibri"/>
          <w:kern w:val="0"/>
          <w:lang w:val="lt-LT"/>
          <w14:ligatures w14:val="none"/>
        </w:rPr>
        <w:t>“</w:t>
      </w:r>
      <w:r w:rsidR="00847CD7" w:rsidRPr="00BA1C29">
        <w:rPr>
          <w:rFonts w:ascii="Calibri" w:eastAsia="Calibri" w:hAnsi="Calibri" w:cs="Calibri"/>
          <w:kern w:val="0"/>
          <w:lang w:val="lt-LT"/>
          <w14:ligatures w14:val="none"/>
        </w:rPr>
        <w:t xml:space="preserve">, </w:t>
      </w:r>
      <w:r w:rsidR="00052054" w:rsidRPr="00BA1C29">
        <w:rPr>
          <w:rFonts w:ascii="Calibri" w:eastAsia="Calibri" w:hAnsi="Calibri" w:cs="Calibri"/>
          <w:kern w:val="0"/>
          <w:lang w:val="lt-LT"/>
          <w14:ligatures w14:val="none"/>
        </w:rPr>
        <w:t>tačiau</w:t>
      </w:r>
      <w:r w:rsidR="0086246C" w:rsidRPr="00BA1C29">
        <w:rPr>
          <w:rFonts w:ascii="Calibri" w:eastAsia="Calibri" w:hAnsi="Calibri" w:cs="Calibri"/>
          <w:kern w:val="0"/>
          <w:lang w:val="lt-LT"/>
          <w14:ligatures w14:val="none"/>
        </w:rPr>
        <w:t xml:space="preserve"> vien</w:t>
      </w:r>
      <w:r w:rsidR="00847CD7" w:rsidRPr="00BA1C29">
        <w:rPr>
          <w:rFonts w:ascii="Calibri" w:eastAsia="Calibri" w:hAnsi="Calibri" w:cs="Calibri"/>
          <w:kern w:val="0"/>
          <w:lang w:val="lt-LT"/>
          <w14:ligatures w14:val="none"/>
        </w:rPr>
        <w:t xml:space="preserve"> toks paaiškinimas savaime nepagrindžia, kodėl yra būtina nustatyti būtent </w:t>
      </w:r>
      <w:r w:rsidR="59B814ED" w:rsidRPr="00BA1C29">
        <w:rPr>
          <w:rFonts w:ascii="Calibri" w:eastAsia="Calibri" w:hAnsi="Calibri" w:cs="Calibri"/>
          <w:lang w:val="lt-LT"/>
        </w:rPr>
        <w:t xml:space="preserve">tokius ilgio, pločio ir aukščio reikalavimus ir </w:t>
      </w:r>
      <w:r w:rsidR="00847CD7" w:rsidRPr="00BA1C29">
        <w:rPr>
          <w:rFonts w:ascii="Calibri" w:eastAsia="Calibri" w:hAnsi="Calibri" w:cs="Calibri"/>
          <w:kern w:val="0"/>
          <w:lang w:val="lt-LT"/>
          <w14:ligatures w14:val="none"/>
        </w:rPr>
        <w:t>±5 mm leistiną paklaidą</w:t>
      </w:r>
      <w:r w:rsidR="0002516C" w:rsidRPr="00BA1C29">
        <w:rPr>
          <w:rFonts w:ascii="Calibri" w:eastAsia="Calibri" w:hAnsi="Calibri" w:cs="Calibri"/>
          <w:kern w:val="0"/>
          <w:lang w:val="lt-LT"/>
          <w14:ligatures w14:val="none"/>
        </w:rPr>
        <w:t xml:space="preserve"> ir </w:t>
      </w:r>
      <w:r w:rsidR="00847CD7" w:rsidRPr="00BA1C29">
        <w:rPr>
          <w:rFonts w:ascii="Calibri" w:eastAsia="Calibri" w:hAnsi="Calibri" w:cs="Calibri"/>
          <w:kern w:val="0"/>
          <w:lang w:val="lt-LT"/>
          <w14:ligatures w14:val="none"/>
        </w:rPr>
        <w:t xml:space="preserve">kodėl </w:t>
      </w:r>
      <w:r w:rsidR="59B814ED" w:rsidRPr="00BA1C29">
        <w:rPr>
          <w:rFonts w:ascii="Calibri" w:eastAsia="Calibri" w:hAnsi="Calibri" w:cs="Calibri"/>
          <w:lang w:val="lt-LT"/>
        </w:rPr>
        <w:t xml:space="preserve">kitų išmatavimų konteineriai bei </w:t>
      </w:r>
      <w:r w:rsidR="00847CD7" w:rsidRPr="00BA1C29">
        <w:rPr>
          <w:rFonts w:ascii="Calibri" w:eastAsia="Calibri" w:hAnsi="Calibri" w:cs="Calibri"/>
          <w:kern w:val="0"/>
          <w:lang w:val="lt-LT"/>
          <w14:ligatures w14:val="none"/>
        </w:rPr>
        <w:t>didesnė leistina paklaida ne</w:t>
      </w:r>
      <w:r w:rsidR="00531884" w:rsidRPr="00BA1C29">
        <w:rPr>
          <w:rFonts w:ascii="Calibri" w:eastAsia="Calibri" w:hAnsi="Calibri" w:cs="Calibri"/>
          <w:kern w:val="0"/>
          <w:lang w:val="lt-LT"/>
          <w14:ligatures w14:val="none"/>
        </w:rPr>
        <w:t>leistų užtikrinti</w:t>
      </w:r>
      <w:r w:rsidR="00847CD7" w:rsidRPr="00BA1C29">
        <w:rPr>
          <w:rFonts w:ascii="Calibri" w:eastAsia="Calibri" w:hAnsi="Calibri" w:cs="Calibri"/>
          <w:kern w:val="0"/>
          <w:lang w:val="lt-LT"/>
          <w14:ligatures w14:val="none"/>
        </w:rPr>
        <w:t xml:space="preserve"> konteinerių transportavimo ar jų sujungimo į vientisą sistemą.</w:t>
      </w:r>
    </w:p>
    <w:p w14:paraId="7D2528F8" w14:textId="2969FA57" w:rsidR="00E36CD0" w:rsidRDefault="59B814ED" w:rsidP="00A16299">
      <w:pPr>
        <w:tabs>
          <w:tab w:val="left" w:pos="709"/>
          <w:tab w:val="left" w:pos="993"/>
        </w:tabs>
        <w:suppressAutoHyphens/>
        <w:autoSpaceDE w:val="0"/>
        <w:autoSpaceDN w:val="0"/>
        <w:adjustRightInd w:val="0"/>
        <w:spacing w:after="0"/>
        <w:ind w:firstLine="567"/>
        <w:textAlignment w:val="center"/>
        <w:rPr>
          <w:lang w:val="lt-LT"/>
        </w:rPr>
      </w:pPr>
      <w:r w:rsidRPr="00BA1C29">
        <w:rPr>
          <w:rFonts w:ascii="Calibri" w:hAnsi="Calibri" w:cs="Calibri"/>
          <w:lang w:val="lt-LT"/>
        </w:rPr>
        <w:t xml:space="preserve">Jeigu Perkančiosios organizacijos </w:t>
      </w:r>
      <w:r w:rsidRPr="00BA1C29">
        <w:rPr>
          <w:rFonts w:ascii="Calibri" w:eastAsia="Calibri" w:hAnsi="Calibri" w:cs="Calibri"/>
          <w:color w:val="000000" w:themeColor="text1"/>
          <w:lang w:val="lt-LT"/>
        </w:rPr>
        <w:t>nuomone</w:t>
      </w:r>
      <w:r w:rsidRPr="00BA1C29">
        <w:rPr>
          <w:rFonts w:ascii="Calibri" w:hAnsi="Calibri" w:cs="Calibri"/>
          <w:lang w:val="lt-LT"/>
        </w:rPr>
        <w:t xml:space="preserve"> būtent tokia leistina paklaida yra būtina, rekomenduotina būti įsivertinus ir prireikus gebėti pagrįsti technines ar eksploatacines priežastis, dėl kurių didesnė paklaida neužtikrintų konteinerių transportavimo, jų sujungimo į vientisą sistemą ar kitų Perkančiosios organizacijos poreikių. </w:t>
      </w:r>
      <w:r w:rsidR="001E0872">
        <w:rPr>
          <w:rFonts w:ascii="Calibri" w:hAnsi="Calibri" w:cs="Calibri"/>
          <w:lang w:val="lt-LT"/>
        </w:rPr>
        <w:t>Atsižvelgiant į tai</w:t>
      </w:r>
      <w:r w:rsidRPr="00BA1C29">
        <w:rPr>
          <w:rFonts w:ascii="Calibri" w:hAnsi="Calibri" w:cs="Calibri"/>
          <w:lang w:val="lt-LT"/>
        </w:rPr>
        <w:t xml:space="preserve">, rekomenduotina iš naujo įvertinti nustatytos leistinos paklaidos būtinumą ir proporcingumą bei, jei objektyvių priežasčių nėra, apsvarstyti galimybę nustatyti </w:t>
      </w:r>
      <w:r w:rsidR="00C363F7">
        <w:rPr>
          <w:rFonts w:ascii="Calibri" w:hAnsi="Calibri" w:cs="Calibri"/>
          <w:lang w:val="lt-LT"/>
        </w:rPr>
        <w:t>didesnę paklaidą</w:t>
      </w:r>
      <w:r w:rsidR="00292728">
        <w:rPr>
          <w:rFonts w:ascii="Calibri" w:hAnsi="Calibri" w:cs="Calibri"/>
          <w:lang w:val="lt-LT"/>
        </w:rPr>
        <w:t>.</w:t>
      </w:r>
    </w:p>
    <w:p w14:paraId="0E9D85D1" w14:textId="2315247A" w:rsidR="00847CD7" w:rsidRPr="00BA1C29" w:rsidRDefault="00E36CD0" w:rsidP="00A16299">
      <w:pPr>
        <w:tabs>
          <w:tab w:val="left" w:pos="709"/>
          <w:tab w:val="left" w:pos="993"/>
        </w:tabs>
        <w:suppressAutoHyphens/>
        <w:autoSpaceDE w:val="0"/>
        <w:autoSpaceDN w:val="0"/>
        <w:adjustRightInd w:val="0"/>
        <w:spacing w:after="0"/>
        <w:ind w:firstLine="567"/>
        <w:textAlignment w:val="center"/>
        <w:rPr>
          <w:rFonts w:ascii="Calibri" w:eastAsia="Calibri" w:hAnsi="Calibri" w:cs="Calibri"/>
          <w:color w:val="000000"/>
          <w:kern w:val="0"/>
          <w:lang w:val="lt-LT"/>
          <w14:ligatures w14:val="none"/>
        </w:rPr>
      </w:pPr>
      <w:r>
        <w:rPr>
          <w:rFonts w:ascii="Calibri" w:eastAsia="Calibri" w:hAnsi="Calibri" w:cs="Calibri"/>
          <w:color w:val="000000"/>
          <w:kern w:val="0"/>
          <w:lang w:val="lt-LT"/>
          <w14:ligatures w14:val="none"/>
        </w:rPr>
        <w:t xml:space="preserve">3.3. </w:t>
      </w:r>
      <w:r w:rsidR="00A020DA" w:rsidRPr="00BA1C29">
        <w:rPr>
          <w:rFonts w:ascii="Calibri" w:eastAsia="Calibri" w:hAnsi="Calibri" w:cs="Calibri"/>
          <w:color w:val="000000"/>
          <w:kern w:val="0"/>
          <w:lang w:val="lt-LT"/>
          <w14:ligatures w14:val="none"/>
        </w:rPr>
        <w:t>Techninėje specifikacijoje, 1.</w:t>
      </w:r>
      <w:r w:rsidR="005B5F4E" w:rsidRPr="00BA1C29">
        <w:rPr>
          <w:rFonts w:ascii="Calibri" w:eastAsia="Calibri" w:hAnsi="Calibri" w:cs="Calibri"/>
          <w:color w:val="000000"/>
          <w:kern w:val="0"/>
          <w:lang w:val="lt-LT"/>
          <w14:ligatures w14:val="none"/>
        </w:rPr>
        <w:t>6</w:t>
      </w:r>
      <w:r w:rsidR="00A020DA" w:rsidRPr="00BA1C29">
        <w:rPr>
          <w:rFonts w:ascii="Calibri" w:eastAsia="Calibri" w:hAnsi="Calibri" w:cs="Calibri"/>
          <w:color w:val="000000"/>
          <w:kern w:val="0"/>
          <w:lang w:val="lt-LT"/>
          <w14:ligatures w14:val="none"/>
        </w:rPr>
        <w:t xml:space="preserve"> papunktyje yra nurodyta, kad</w:t>
      </w:r>
      <w:r w:rsidR="005B5F4E" w:rsidRPr="00BA1C29">
        <w:rPr>
          <w:rFonts w:ascii="Calibri" w:eastAsia="Calibri" w:hAnsi="Calibri" w:cs="Calibri"/>
          <w:color w:val="000000"/>
          <w:kern w:val="0"/>
          <w:lang w:val="lt-LT"/>
          <w14:ligatures w14:val="none"/>
        </w:rPr>
        <w:t xml:space="preserve"> „</w:t>
      </w:r>
      <w:r w:rsidR="0050212F" w:rsidRPr="00BA1C29">
        <w:rPr>
          <w:rFonts w:ascii="Calibri" w:eastAsia="Calibri" w:hAnsi="Calibri" w:cs="Calibri"/>
          <w:color w:val="000000"/>
          <w:kern w:val="0"/>
          <w:lang w:val="lt-LT"/>
          <w14:ligatures w14:val="none"/>
        </w:rPr>
        <w:t>Konteineriai turi būti pastatyti ant betoninių plytelių 500x500 mm (6 atraminiai taškai)</w:t>
      </w:r>
      <w:r w:rsidR="007A720E" w:rsidRPr="00BA1C29">
        <w:rPr>
          <w:rFonts w:ascii="Calibri" w:eastAsia="Calibri" w:hAnsi="Calibri" w:cs="Calibri"/>
          <w:color w:val="000000"/>
          <w:kern w:val="0"/>
          <w:lang w:val="lt-LT"/>
          <w14:ligatures w14:val="none"/>
        </w:rPr>
        <w:t xml:space="preserve"> &lt;...&gt;.“</w:t>
      </w:r>
    </w:p>
    <w:p w14:paraId="454BC3DC" w14:textId="755EC7F6" w:rsidR="00DF3B04" w:rsidRPr="00B35003" w:rsidRDefault="59B814ED" w:rsidP="002D4DFA">
      <w:pPr>
        <w:pStyle w:val="ListParagraph"/>
        <w:tabs>
          <w:tab w:val="left" w:pos="993"/>
        </w:tabs>
        <w:suppressAutoHyphens/>
        <w:autoSpaceDE w:val="0"/>
        <w:autoSpaceDN w:val="0"/>
        <w:adjustRightInd w:val="0"/>
        <w:spacing w:after="0"/>
        <w:ind w:left="0" w:firstLine="567"/>
        <w:textAlignment w:val="center"/>
        <w:rPr>
          <w:lang w:val="lt-LT"/>
        </w:rPr>
      </w:pPr>
      <w:r w:rsidRPr="00BA1C29">
        <w:rPr>
          <w:rFonts w:ascii="Calibri" w:hAnsi="Calibri" w:cs="Calibri"/>
          <w:lang w:val="lt-LT"/>
        </w:rPr>
        <w:t>Atsižvelgiant į tai, kad konteinerių stabilumas ir apkrovų perdavimas gali būti užtikrinami įvairiais techniniais sprendimais, rekomenduotina įvertinti, ar reikalavimas naudoti būtent nurodytų matmenų betonines plyteles yra objektyviai būtinas siekiamam Pirkimo tikslui. Jeigu tokį sprendinį lemia specifiniai eksploataciniai ar konstrukciniai poreikiai, Perkančioji organizacija turėtų būti įsivertinusi ir prireikus gebėti pagrįsti, kodėl kiti lygiaverčiai įrengimo sprendiniai negalėtų užtikrinti tų pačių funkcinių ir eksploatacinių savybių</w:t>
      </w:r>
      <w:r w:rsidR="00AE5615">
        <w:rPr>
          <w:rFonts w:ascii="Calibri" w:hAnsi="Calibri" w:cs="Calibri"/>
          <w:lang w:val="lt-LT"/>
        </w:rPr>
        <w:t>.</w:t>
      </w:r>
    </w:p>
    <w:p w14:paraId="1C8677EA" w14:textId="3A00A1CB" w:rsidR="00275F3B" w:rsidRPr="00BA1C29" w:rsidRDefault="00275F3B" w:rsidP="00275F3B">
      <w:pPr>
        <w:pStyle w:val="ListParagraph"/>
        <w:tabs>
          <w:tab w:val="left" w:pos="709"/>
        </w:tabs>
        <w:suppressAutoHyphens/>
        <w:autoSpaceDE w:val="0"/>
        <w:autoSpaceDN w:val="0"/>
        <w:adjustRightInd w:val="0"/>
        <w:spacing w:after="0"/>
        <w:ind w:left="0" w:firstLine="567"/>
        <w:textAlignment w:val="center"/>
        <w:rPr>
          <w:rFonts w:ascii="Calibri" w:hAnsi="Calibri" w:cs="Calibri"/>
          <w:lang w:val="lt-LT"/>
        </w:rPr>
      </w:pPr>
      <w:r w:rsidRPr="00BA1C29">
        <w:rPr>
          <w:rFonts w:ascii="Calibri" w:hAnsi="Calibri" w:cs="Calibri"/>
          <w:lang w:val="lt-LT"/>
        </w:rPr>
        <w:t>Atkreiptinas dėmesys, kad pirkimo vykdytojo nustatyti aukšti arba itin specifiniai reikalavimai (pavyzdžiui, svoriui, matmenims, medžiagiškumui ir pan.) pateisinami tik tada, jeigu, atsižvelgiant į pirkimo dokumentus, šie reikalavimai neišvengiamai kyla iš viešojo pirkimo sutarties dalyko ir pirkimo vykdytojas turi patikimą ir įtikinamą tokių reikalavimų nustatymo pagrindimą. Jei reikalavimai neišvengiamai nekyla iš pirkimo sutarties dalyko, pirkimo vykdytojas juos nustatydamas privalo pridėti frazę „arba lygiavertis“ (Lietuvos Aukščiausiojo Teismo 2019 m. sausio 2 d. nutartis civilinėje byloje Nr. e3K-3-32-378/2019; Europos Sąjungos Teisingumo Teismo 2026 m. balandžio 16 d. sprendimas byloje C-568/24).</w:t>
      </w:r>
    </w:p>
    <w:p w14:paraId="69D1D9D4" w14:textId="5B358501" w:rsidR="00B008CC" w:rsidRDefault="00275F3B" w:rsidP="00C20B39">
      <w:pPr>
        <w:suppressAutoHyphens/>
        <w:autoSpaceDE w:val="0"/>
        <w:autoSpaceDN w:val="0"/>
        <w:adjustRightInd w:val="0"/>
        <w:spacing w:after="0"/>
        <w:ind w:firstLine="567"/>
        <w:textAlignment w:val="center"/>
        <w:rPr>
          <w:rFonts w:ascii="Calibri" w:eastAsia="Calibri" w:hAnsi="Calibri" w:cs="Calibri"/>
          <w:color w:val="000000"/>
          <w:kern w:val="0"/>
          <w:lang w:val="lt-LT"/>
          <w14:ligatures w14:val="none"/>
        </w:rPr>
      </w:pPr>
      <w:r w:rsidRPr="00BA1C29">
        <w:rPr>
          <w:rFonts w:ascii="Calibri" w:hAnsi="Calibri" w:cs="Calibri"/>
          <w:lang w:val="lt-LT"/>
        </w:rPr>
        <w:t>Atsižvelgiant į išdėstytą, rekomenduojama peržiūrėti Techninę specifikaciją ir svarstyti nustatytų reikalavimų būtinybę, pagrįstumą ir proporcingumą bei esant poreikiui papildyti Techninėje specifikacijoje nurodytus reikalavimus žodžiais „arba lygiavertis“.</w:t>
      </w:r>
    </w:p>
    <w:p w14:paraId="25E49A84" w14:textId="53BCC2A7" w:rsidR="00B008CC" w:rsidRPr="008A1420" w:rsidRDefault="00B008CC" w:rsidP="0004163E">
      <w:pPr>
        <w:pStyle w:val="ListParagraph"/>
        <w:numPr>
          <w:ilvl w:val="0"/>
          <w:numId w:val="10"/>
        </w:numPr>
        <w:tabs>
          <w:tab w:val="left" w:pos="284"/>
          <w:tab w:val="left" w:pos="851"/>
          <w:tab w:val="left" w:pos="993"/>
        </w:tabs>
        <w:suppressAutoHyphens/>
        <w:autoSpaceDE w:val="0"/>
        <w:autoSpaceDN w:val="0"/>
        <w:adjustRightInd w:val="0"/>
        <w:spacing w:after="0"/>
        <w:ind w:left="0" w:firstLine="720"/>
        <w:textAlignment w:val="center"/>
        <w:rPr>
          <w:rFonts w:ascii="Calibri" w:hAnsi="Calibri" w:cs="Calibri"/>
          <w:lang w:val="lt-LT"/>
        </w:rPr>
      </w:pPr>
      <w:r w:rsidRPr="0004163E">
        <w:rPr>
          <w:rFonts w:ascii="Calibri" w:hAnsi="Calibri" w:cs="Calibri"/>
          <w:lang w:val="lt-LT"/>
        </w:rPr>
        <w:t xml:space="preserve">Pirkimo sąlygų 2.1 papunktyje yra nurodyta, kad šiuo Pirkimu Perkančioji organizacija numato įsigyti: „specialiosios paskirties mobiliuosius konteinerius (džiovyklos konteinerį – 1 vnt., biuro konteinerius – 14 vnt., gyvenamuosius  konteinerius – 10 vnt., mokomuosius konteinerius – 3 vnt., dušo konteinerį – 1 </w:t>
      </w:r>
      <w:r w:rsidRPr="008A1420">
        <w:rPr>
          <w:rFonts w:ascii="Calibri" w:hAnsi="Calibri" w:cs="Calibri"/>
          <w:lang w:val="lt-LT"/>
        </w:rPr>
        <w:t>vnt., tualeto konteinerį – 1 vnt.) (toliau – prekės). Bendras perkamų prekių kiekis – 30 vnt.“ Skelbimo apie pirkimą 2.1.1 papunktyje yra nurodytas pagrindinis BVPŽ kodas – 34221000 Specialios paskirties mobilūs konteineriai.</w:t>
      </w:r>
    </w:p>
    <w:p w14:paraId="4E088D7F" w14:textId="77777777" w:rsidR="00B008CC" w:rsidRPr="00BA1C29" w:rsidRDefault="00B008CC" w:rsidP="00B008CC">
      <w:pPr>
        <w:pStyle w:val="ListParagraph"/>
        <w:tabs>
          <w:tab w:val="left" w:pos="851"/>
        </w:tabs>
        <w:suppressAutoHyphens/>
        <w:autoSpaceDE w:val="0"/>
        <w:autoSpaceDN w:val="0"/>
        <w:adjustRightInd w:val="0"/>
        <w:spacing w:after="0"/>
        <w:ind w:left="0" w:firstLine="567"/>
        <w:textAlignment w:val="center"/>
        <w:rPr>
          <w:rFonts w:ascii="Calibri" w:hAnsi="Calibri" w:cs="Calibri"/>
          <w:lang w:val="lt-LT"/>
        </w:rPr>
      </w:pPr>
      <w:r w:rsidRPr="00BA1C29">
        <w:rPr>
          <w:rFonts w:ascii="Calibri" w:hAnsi="Calibri" w:cs="Calibri"/>
          <w:lang w:val="lt-LT"/>
        </w:rPr>
        <w:t xml:space="preserve">Atkreiptinas dėmesys, kad Pirkimo sąlygų 1 priedo „Techninė specifikacija“ (toliau – Techninė specifikacija) yra keliami reikalavimai ne tik specialiosios paskirties mobiliems konteineriams, bet taip pat jų sumontavimui, įrengimui ir prijungimui prie tam tikrų tinklų. </w:t>
      </w:r>
      <w:r w:rsidRPr="00BA1C29">
        <w:rPr>
          <w:rFonts w:ascii="Calibri" w:hAnsi="Calibri" w:cs="Calibri"/>
          <w:lang w:val="lt-LT"/>
        </w:rPr>
        <w:lastRenderedPageBreak/>
        <w:t>Pavyzdžiui, Techninės specifikacijos 19.3 papunktyje nurodyta, kad konteineriai turi būti pardavėjo lėšomis pristatyti ir iškrauti sutartyje nurodytoje pirkėjo vietovėje, iš konteinerių turi būti sumontuotos ir sudarytos patalpos ir paruoštos eksploatacijai, 18.8 papunktyje nurodyta</w:t>
      </w:r>
      <w:r>
        <w:rPr>
          <w:rFonts w:ascii="Calibri" w:hAnsi="Calibri" w:cs="Calibri"/>
          <w:lang w:val="lt-LT"/>
        </w:rPr>
        <w:t>, kad</w:t>
      </w:r>
      <w:r w:rsidRPr="00BA1C29">
        <w:rPr>
          <w:rFonts w:ascii="Calibri" w:hAnsi="Calibri" w:cs="Calibri"/>
          <w:lang w:val="lt-LT"/>
        </w:rPr>
        <w:t xml:space="preserve"> konteineriai turi būti prijungti prie užsakovo vandens tiekimo ir nuotekų šalinimo tinklo ir pan.</w:t>
      </w:r>
      <w:r w:rsidRPr="00BA1C29">
        <w:rPr>
          <w:rFonts w:ascii="Calibri" w:hAnsi="Calibri" w:cs="Calibri"/>
          <w:lang w:val="lt-LT"/>
        </w:rPr>
        <w:tab/>
      </w:r>
    </w:p>
    <w:p w14:paraId="4DA4380D" w14:textId="69F88A90" w:rsidR="00B008CC" w:rsidRDefault="00B008CC" w:rsidP="008A1420">
      <w:pPr>
        <w:pStyle w:val="ListParagraph"/>
        <w:tabs>
          <w:tab w:val="left" w:pos="851"/>
        </w:tabs>
        <w:suppressAutoHyphens/>
        <w:autoSpaceDE w:val="0"/>
        <w:autoSpaceDN w:val="0"/>
        <w:adjustRightInd w:val="0"/>
        <w:spacing w:after="0"/>
        <w:ind w:left="0" w:firstLine="567"/>
        <w:textAlignment w:val="center"/>
        <w:rPr>
          <w:lang w:val="lt-LT"/>
        </w:rPr>
      </w:pPr>
      <w:r w:rsidRPr="00BA1C29">
        <w:rPr>
          <w:rFonts w:ascii="Calibri" w:hAnsi="Calibri" w:cs="Calibri"/>
          <w:lang w:val="lt-LT"/>
        </w:rPr>
        <w:t>Atsižvelgiant į tai, kad Pirkimo objektas apima ne tik mobilių konteinerių pirkimą, bet taip pat jų sumontavimo, įrengimo ir prijungimo prie tinklų paslaugas, vieno BVPŽ kodo nurodymas neužtikrina pakankamai tikslaus Pirkimo objekto apibūdinimo. Atsižvelgiant į BVPŽ paskirtį ir siekį užtikrinti veiksmingą konkurenciją, kartu su pagrindiniu BVPŽ kodu Pirkimo dokumentuose, (įskaitant skelbimą apie Pirkimą) turėtų būti nurod</w:t>
      </w:r>
      <w:r>
        <w:rPr>
          <w:rFonts w:ascii="Calibri" w:hAnsi="Calibri" w:cs="Calibri"/>
          <w:lang w:val="lt-LT"/>
        </w:rPr>
        <w:t>omi</w:t>
      </w:r>
      <w:r w:rsidRPr="00BA1C29">
        <w:rPr>
          <w:rFonts w:ascii="Calibri" w:hAnsi="Calibri" w:cs="Calibri"/>
          <w:lang w:val="lt-LT"/>
        </w:rPr>
        <w:t xml:space="preserve"> ir papildomi kodai, apibūdinantys reikšmingas Pirkimo objekto sudedamąsias dalis. Tai leistų potencialiems tiekėjams identifikuoti pirkimą pagal jų vykdomą veiklą ir užtikrintų skaidrumo principo laikymąsi bei konkurenciją.</w:t>
      </w:r>
      <w:r>
        <w:rPr>
          <w:rFonts w:ascii="Calibri" w:hAnsi="Calibri" w:cs="Calibri"/>
          <w:lang w:val="lt-LT"/>
        </w:rPr>
        <w:t xml:space="preserve"> Atsižvelgiant į tai, rekomenduojame ateityje vykdant panašius pirkimus nurodyti papildomus BVPŽ kodus.</w:t>
      </w:r>
    </w:p>
    <w:p w14:paraId="10F9283D" w14:textId="77777777" w:rsidR="00B008CC" w:rsidRPr="00BA1C29" w:rsidRDefault="00B008CC" w:rsidP="00275F3B">
      <w:pPr>
        <w:suppressAutoHyphens/>
        <w:autoSpaceDE w:val="0"/>
        <w:autoSpaceDN w:val="0"/>
        <w:adjustRightInd w:val="0"/>
        <w:spacing w:after="0"/>
        <w:ind w:firstLine="567"/>
        <w:textAlignment w:val="center"/>
        <w:rPr>
          <w:rFonts w:ascii="Calibri" w:eastAsia="Calibri" w:hAnsi="Calibri" w:cs="Calibri"/>
          <w:color w:val="000000"/>
          <w:kern w:val="0"/>
          <w:lang w:val="lt-LT"/>
          <w14:ligatures w14:val="none"/>
        </w:rPr>
      </w:pPr>
    </w:p>
    <w:p w14:paraId="47C90CE9" w14:textId="6F014654" w:rsidR="0021759F" w:rsidRPr="00BA1C29" w:rsidRDefault="0021759F" w:rsidP="00275F3B">
      <w:pPr>
        <w:pStyle w:val="paragraph"/>
        <w:spacing w:before="0" w:beforeAutospacing="0" w:after="0" w:afterAutospacing="0" w:line="278" w:lineRule="auto"/>
        <w:ind w:firstLine="567"/>
        <w:textAlignment w:val="baseline"/>
        <w:rPr>
          <w:rFonts w:ascii="Calibri" w:hAnsi="Calibri" w:cs="Calibri"/>
          <w:lang w:val="lt-LT" w:eastAsia="lt-LT"/>
        </w:rPr>
      </w:pPr>
      <w:r w:rsidRPr="00BA1C29">
        <w:rPr>
          <w:rFonts w:ascii="Calibri" w:hAnsi="Calibri" w:cs="Calibri"/>
          <w:lang w:val="lt-LT" w:eastAsia="lt-LT"/>
        </w:rPr>
        <w:t>Atsižvelgdama į tai, kas nurodyta, Tarnyba rekomenduoja peržiūrėti ir patikslinti Pirkimų dokumentus pagal šioje rekomendacijoje pateiktas pastabas. Primename, kad Perkančioji organizacija, patikslinusi Pirkimų dokumentus, turi visus pakeitimus paskelbti viešai Centrinėje viešųjų pirkimų informacinėje sistemoje (CVP IS) ir spręsti klausimą dėl pasiūlymų pateikimo termino pratęsimo protingam laikotarpiui, per kurį potencialūs tiekėjai galėtų susipažinti su patikslintais ir pakeistais Pirkimo dokumentais</w:t>
      </w:r>
      <w:r w:rsidR="006F7E16">
        <w:rPr>
          <w:rFonts w:ascii="Calibri" w:hAnsi="Calibri" w:cs="Calibri"/>
          <w:lang w:val="lt-LT" w:eastAsia="lt-LT"/>
        </w:rPr>
        <w:t>,</w:t>
      </w:r>
      <w:r w:rsidR="00925DCE">
        <w:rPr>
          <w:rFonts w:ascii="Calibri" w:hAnsi="Calibri" w:cs="Calibri"/>
          <w:lang w:val="lt-LT" w:eastAsia="lt-LT"/>
        </w:rPr>
        <w:t xml:space="preserve"> </w:t>
      </w:r>
      <w:r w:rsidR="00C80D8C">
        <w:rPr>
          <w:rFonts w:ascii="Calibri" w:hAnsi="Calibri" w:cs="Calibri"/>
          <w:lang w:val="lt-LT" w:eastAsia="lt-LT"/>
        </w:rPr>
        <w:t xml:space="preserve">o </w:t>
      </w:r>
      <w:r w:rsidR="00925DCE">
        <w:rPr>
          <w:rFonts w:ascii="Calibri" w:hAnsi="Calibri" w:cs="Calibri"/>
          <w:lang w:val="lt-LT" w:eastAsia="lt-LT"/>
        </w:rPr>
        <w:t>at</w:t>
      </w:r>
      <w:r w:rsidR="003A57D1">
        <w:rPr>
          <w:rFonts w:ascii="Calibri" w:hAnsi="Calibri" w:cs="Calibri"/>
          <w:lang w:val="lt-LT" w:eastAsia="lt-LT"/>
        </w:rPr>
        <w:t>lik</w:t>
      </w:r>
      <w:r w:rsidR="00066904">
        <w:rPr>
          <w:rFonts w:ascii="Calibri" w:hAnsi="Calibri" w:cs="Calibri"/>
          <w:lang w:val="lt-LT" w:eastAsia="lt-LT"/>
        </w:rPr>
        <w:t>us</w:t>
      </w:r>
      <w:r w:rsidR="00461680">
        <w:rPr>
          <w:rFonts w:ascii="Calibri" w:hAnsi="Calibri" w:cs="Calibri"/>
          <w:lang w:val="lt-LT" w:eastAsia="lt-LT"/>
        </w:rPr>
        <w:t xml:space="preserve"> </w:t>
      </w:r>
      <w:r w:rsidR="006A2232" w:rsidRPr="006A2232">
        <w:rPr>
          <w:rFonts w:ascii="Calibri" w:hAnsi="Calibri" w:cs="Calibri"/>
          <w:lang w:val="lt-LT" w:eastAsia="lt-LT"/>
        </w:rPr>
        <w:t>esminiu</w:t>
      </w:r>
      <w:r w:rsidR="009601D0">
        <w:rPr>
          <w:rFonts w:ascii="Calibri" w:hAnsi="Calibri" w:cs="Calibri"/>
          <w:lang w:val="lt-LT" w:eastAsia="lt-LT"/>
        </w:rPr>
        <w:t>s</w:t>
      </w:r>
      <w:r w:rsidR="006A2232" w:rsidRPr="006A2232">
        <w:rPr>
          <w:rFonts w:ascii="Calibri" w:hAnsi="Calibri" w:cs="Calibri"/>
          <w:lang w:val="lt-LT" w:eastAsia="lt-LT"/>
        </w:rPr>
        <w:t xml:space="preserve"> Pirkimo sąlygų pakeitimu</w:t>
      </w:r>
      <w:r w:rsidR="008E7B78">
        <w:rPr>
          <w:rFonts w:ascii="Calibri" w:hAnsi="Calibri" w:cs="Calibri"/>
          <w:lang w:val="lt-LT" w:eastAsia="lt-LT"/>
        </w:rPr>
        <w:t>s</w:t>
      </w:r>
      <w:r w:rsidR="00247E42">
        <w:rPr>
          <w:rFonts w:ascii="Calibri" w:hAnsi="Calibri" w:cs="Calibri"/>
          <w:lang w:val="lt-LT" w:eastAsia="lt-LT"/>
        </w:rPr>
        <w:t xml:space="preserve">, </w:t>
      </w:r>
      <w:r w:rsidR="001D0B9C">
        <w:rPr>
          <w:rFonts w:ascii="Calibri" w:hAnsi="Calibri" w:cs="Calibri"/>
          <w:lang w:val="lt-LT" w:eastAsia="lt-LT"/>
        </w:rPr>
        <w:t>P</w:t>
      </w:r>
      <w:r w:rsidR="006A2232" w:rsidRPr="006A2232">
        <w:rPr>
          <w:rFonts w:ascii="Calibri" w:hAnsi="Calibri" w:cs="Calibri"/>
          <w:lang w:val="lt-LT" w:eastAsia="lt-LT"/>
        </w:rPr>
        <w:t>irkim</w:t>
      </w:r>
      <w:r w:rsidR="00571E1A">
        <w:rPr>
          <w:rFonts w:ascii="Calibri" w:hAnsi="Calibri" w:cs="Calibri"/>
          <w:lang w:val="lt-LT" w:eastAsia="lt-LT"/>
        </w:rPr>
        <w:t>as</w:t>
      </w:r>
      <w:r w:rsidR="006A2232" w:rsidRPr="006A2232">
        <w:rPr>
          <w:rFonts w:ascii="Calibri" w:hAnsi="Calibri" w:cs="Calibri"/>
          <w:lang w:val="lt-LT" w:eastAsia="lt-LT"/>
        </w:rPr>
        <w:t xml:space="preserve"> </w:t>
      </w:r>
      <w:r w:rsidR="00571E1A">
        <w:rPr>
          <w:rFonts w:ascii="Calibri" w:hAnsi="Calibri" w:cs="Calibri"/>
          <w:lang w:val="lt-LT" w:eastAsia="lt-LT"/>
        </w:rPr>
        <w:t>turė</w:t>
      </w:r>
      <w:r w:rsidR="00FD34E4">
        <w:rPr>
          <w:rFonts w:ascii="Calibri" w:hAnsi="Calibri" w:cs="Calibri"/>
          <w:lang w:val="lt-LT" w:eastAsia="lt-LT"/>
        </w:rPr>
        <w:t xml:space="preserve">tų būti </w:t>
      </w:r>
      <w:r w:rsidR="006A2232" w:rsidRPr="006A2232">
        <w:rPr>
          <w:rFonts w:ascii="Calibri" w:hAnsi="Calibri" w:cs="Calibri"/>
          <w:lang w:val="lt-LT" w:eastAsia="lt-LT"/>
        </w:rPr>
        <w:t>nutraukt</w:t>
      </w:r>
      <w:r w:rsidR="00FD34E4">
        <w:rPr>
          <w:rFonts w:ascii="Calibri" w:hAnsi="Calibri" w:cs="Calibri"/>
          <w:lang w:val="lt-LT" w:eastAsia="lt-LT"/>
        </w:rPr>
        <w:t>as</w:t>
      </w:r>
      <w:r w:rsidR="006A2232" w:rsidRPr="006A2232">
        <w:rPr>
          <w:rFonts w:ascii="Calibri" w:hAnsi="Calibri" w:cs="Calibri"/>
          <w:lang w:val="lt-LT" w:eastAsia="lt-LT"/>
        </w:rPr>
        <w:t xml:space="preserve"> ir pradėt</w:t>
      </w:r>
      <w:r w:rsidR="00FD34E4">
        <w:rPr>
          <w:rFonts w:ascii="Calibri" w:hAnsi="Calibri" w:cs="Calibri"/>
          <w:lang w:val="lt-LT" w:eastAsia="lt-LT"/>
        </w:rPr>
        <w:t>a</w:t>
      </w:r>
      <w:r w:rsidR="006A2232" w:rsidRPr="006A2232">
        <w:rPr>
          <w:rFonts w:ascii="Calibri" w:hAnsi="Calibri" w:cs="Calibri"/>
          <w:lang w:val="lt-LT" w:eastAsia="lt-LT"/>
        </w:rPr>
        <w:t xml:space="preserve"> nauj</w:t>
      </w:r>
      <w:r w:rsidR="00FD34E4">
        <w:rPr>
          <w:rFonts w:ascii="Calibri" w:hAnsi="Calibri" w:cs="Calibri"/>
          <w:lang w:val="lt-LT" w:eastAsia="lt-LT"/>
        </w:rPr>
        <w:t>a</w:t>
      </w:r>
      <w:r w:rsidR="006A2232" w:rsidRPr="006A2232">
        <w:rPr>
          <w:rFonts w:ascii="Calibri" w:hAnsi="Calibri" w:cs="Calibri"/>
          <w:lang w:val="lt-LT" w:eastAsia="lt-LT"/>
        </w:rPr>
        <w:t xml:space="preserve"> pirkimo procedūr</w:t>
      </w:r>
      <w:r w:rsidR="00FD34E4">
        <w:rPr>
          <w:rFonts w:ascii="Calibri" w:hAnsi="Calibri" w:cs="Calibri"/>
          <w:lang w:val="lt-LT" w:eastAsia="lt-LT"/>
        </w:rPr>
        <w:t>a</w:t>
      </w:r>
      <w:r w:rsidR="008B4056">
        <w:rPr>
          <w:rFonts w:ascii="Calibri" w:hAnsi="Calibri" w:cs="Calibri"/>
          <w:lang w:val="lt-LT" w:eastAsia="lt-LT"/>
        </w:rPr>
        <w:t xml:space="preserve"> (Įstatymo 36 straipsnio 6 dalis)</w:t>
      </w:r>
      <w:r w:rsidRPr="00BA1C29">
        <w:rPr>
          <w:rFonts w:ascii="Calibri" w:hAnsi="Calibri" w:cs="Calibri"/>
          <w:lang w:val="lt-LT" w:eastAsia="lt-LT"/>
        </w:rPr>
        <w:t>.</w:t>
      </w:r>
    </w:p>
    <w:p w14:paraId="07013338" w14:textId="77777777" w:rsidR="0021759F" w:rsidRPr="00BA1C29" w:rsidRDefault="0021759F" w:rsidP="00275F3B">
      <w:pPr>
        <w:pStyle w:val="paragraph"/>
        <w:spacing w:before="0" w:beforeAutospacing="0" w:after="0" w:afterAutospacing="0" w:line="278" w:lineRule="auto"/>
        <w:ind w:firstLine="567"/>
        <w:textAlignment w:val="baseline"/>
        <w:rPr>
          <w:rFonts w:ascii="Calibri" w:hAnsi="Calibri" w:cs="Calibri"/>
          <w:lang w:val="lt-LT" w:eastAsia="lt-LT"/>
        </w:rPr>
      </w:pPr>
      <w:r w:rsidRPr="00BA1C29">
        <w:rPr>
          <w:rFonts w:ascii="Calibri" w:hAnsi="Calibri" w:cs="Calibri"/>
          <w:lang w:val="lt-LT" w:eastAsia="lt-LT"/>
        </w:rPr>
        <w:t>Pažymėtina, kad visais atvejais sprendimą dėl tolimesnio Pirkimų procedūrų vykdymo ar nutraukimo priima pati Perkančioji organizacija, vadovaudamasi Įstatymo 29 straipsnio 3 ir 4 dalių nuostatomis.</w:t>
      </w:r>
    </w:p>
    <w:p w14:paraId="5416A663" w14:textId="77777777" w:rsidR="0021759F" w:rsidRPr="00BA1C29" w:rsidRDefault="0021759F" w:rsidP="00275F3B">
      <w:pPr>
        <w:pStyle w:val="paragraph"/>
        <w:spacing w:before="0" w:beforeAutospacing="0" w:after="0" w:afterAutospacing="0" w:line="278" w:lineRule="auto"/>
        <w:ind w:firstLine="567"/>
        <w:textAlignment w:val="baseline"/>
        <w:rPr>
          <w:rFonts w:ascii="Calibri" w:hAnsi="Calibri" w:cs="Calibri"/>
          <w:lang w:val="lt-LT" w:eastAsia="lt-LT"/>
        </w:rPr>
      </w:pPr>
    </w:p>
    <w:p w14:paraId="28BC8A05" w14:textId="5BB21E9E" w:rsidR="00E90EFF" w:rsidRPr="00E85D16" w:rsidRDefault="00E90EFF" w:rsidP="00325F01">
      <w:pPr>
        <w:tabs>
          <w:tab w:val="left" w:pos="568"/>
        </w:tabs>
        <w:spacing w:after="0"/>
        <w:rPr>
          <w:lang w:val="pt-BR"/>
        </w:rPr>
      </w:pPr>
    </w:p>
    <w:sectPr w:rsidR="00E90EFF" w:rsidRPr="00E85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540FA"/>
    <w:multiLevelType w:val="hybridMultilevel"/>
    <w:tmpl w:val="53741432"/>
    <w:lvl w:ilvl="0" w:tplc="D74E6260">
      <w:start w:val="1"/>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0F92675"/>
    <w:multiLevelType w:val="hybridMultilevel"/>
    <w:tmpl w:val="43B4CB7C"/>
    <w:lvl w:ilvl="0" w:tplc="6B1214E6">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2ED97539"/>
    <w:multiLevelType w:val="hybridMultilevel"/>
    <w:tmpl w:val="BC744BF0"/>
    <w:lvl w:ilvl="0" w:tplc="F8404B50">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36964443"/>
    <w:multiLevelType w:val="multilevel"/>
    <w:tmpl w:val="5336BE5C"/>
    <w:lvl w:ilvl="0">
      <w:start w:val="1"/>
      <w:numFmt w:val="decimal"/>
      <w:lvlText w:val="%1."/>
      <w:lvlJc w:val="left"/>
      <w:pPr>
        <w:ind w:left="77" w:hanging="360"/>
      </w:pPr>
      <w:rPr>
        <w:b/>
      </w:rPr>
    </w:lvl>
    <w:lvl w:ilvl="1">
      <w:start w:val="1"/>
      <w:numFmt w:val="decimal"/>
      <w:lvlText w:val="%1.%2."/>
      <w:lvlJc w:val="left"/>
      <w:pPr>
        <w:ind w:left="574" w:hanging="432"/>
      </w:pPr>
      <w:rPr>
        <w:b w:val="0"/>
      </w:rPr>
    </w:lvl>
    <w:lvl w:ilvl="2">
      <w:start w:val="1"/>
      <w:numFmt w:val="decimal"/>
      <w:lvlText w:val="%1.%2.%3."/>
      <w:lvlJc w:val="left"/>
      <w:pPr>
        <w:ind w:left="941" w:hanging="504"/>
      </w:pPr>
      <w:rPr>
        <w:b w:val="0"/>
      </w:rPr>
    </w:lvl>
    <w:lvl w:ilvl="3">
      <w:start w:val="1"/>
      <w:numFmt w:val="decimal"/>
      <w:lvlText w:val="%1.%2.%3.%4."/>
      <w:lvlJc w:val="left"/>
      <w:pPr>
        <w:ind w:left="1445" w:hanging="648"/>
      </w:pPr>
    </w:lvl>
    <w:lvl w:ilvl="4">
      <w:start w:val="1"/>
      <w:numFmt w:val="decimal"/>
      <w:lvlText w:val="%1.%2.%3.%4.%5."/>
      <w:lvlJc w:val="left"/>
      <w:pPr>
        <w:ind w:left="1949" w:hanging="792"/>
      </w:pPr>
    </w:lvl>
    <w:lvl w:ilvl="5">
      <w:start w:val="1"/>
      <w:numFmt w:val="decimal"/>
      <w:lvlText w:val="%1.%2.%3.%4.%5.%6."/>
      <w:lvlJc w:val="left"/>
      <w:pPr>
        <w:ind w:left="2453" w:hanging="936"/>
      </w:pPr>
    </w:lvl>
    <w:lvl w:ilvl="6">
      <w:start w:val="1"/>
      <w:numFmt w:val="decimal"/>
      <w:lvlText w:val="%1.%2.%3.%4.%5.%6.%7."/>
      <w:lvlJc w:val="left"/>
      <w:pPr>
        <w:ind w:left="2957" w:hanging="1080"/>
      </w:pPr>
    </w:lvl>
    <w:lvl w:ilvl="7">
      <w:start w:val="1"/>
      <w:numFmt w:val="decimal"/>
      <w:lvlText w:val="%1.%2.%3.%4.%5.%6.%7.%8."/>
      <w:lvlJc w:val="left"/>
      <w:pPr>
        <w:ind w:left="3461" w:hanging="1224"/>
      </w:pPr>
    </w:lvl>
    <w:lvl w:ilvl="8">
      <w:start w:val="1"/>
      <w:numFmt w:val="decimal"/>
      <w:lvlText w:val="%1.%2.%3.%4.%5.%6.%7.%8.%9."/>
      <w:lvlJc w:val="left"/>
      <w:pPr>
        <w:ind w:left="4037" w:hanging="1440"/>
      </w:pPr>
    </w:lvl>
  </w:abstractNum>
  <w:abstractNum w:abstractNumId="4" w15:restartNumberingAfterBreak="0">
    <w:nsid w:val="3C1C34FA"/>
    <w:multiLevelType w:val="hybridMultilevel"/>
    <w:tmpl w:val="45BED998"/>
    <w:lvl w:ilvl="0" w:tplc="849E2E22">
      <w:start w:val="3"/>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47F411A3"/>
    <w:multiLevelType w:val="hybridMultilevel"/>
    <w:tmpl w:val="51442A12"/>
    <w:lvl w:ilvl="0" w:tplc="8E1650C6">
      <w:start w:val="1"/>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4C411D7C"/>
    <w:multiLevelType w:val="hybridMultilevel"/>
    <w:tmpl w:val="74E84E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BD24C89"/>
    <w:multiLevelType w:val="hybridMultilevel"/>
    <w:tmpl w:val="B7721CE0"/>
    <w:lvl w:ilvl="0" w:tplc="D212796C">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68DB5588"/>
    <w:multiLevelType w:val="hybridMultilevel"/>
    <w:tmpl w:val="D554A6A6"/>
    <w:lvl w:ilvl="0" w:tplc="0FEC3DE4">
      <w:start w:val="1"/>
      <w:numFmt w:val="decimal"/>
      <w:lvlText w:val="%1."/>
      <w:lvlJc w:val="left"/>
      <w:pPr>
        <w:ind w:left="1080" w:hanging="360"/>
      </w:pPr>
      <w:rPr>
        <w:rFonts w:asciiTheme="minorHAnsi" w:hAnsiTheme="minorHAnsi" w:cstheme="minorBidi"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46F1239"/>
    <w:multiLevelType w:val="multilevel"/>
    <w:tmpl w:val="13C0FB76"/>
    <w:lvl w:ilvl="0">
      <w:start w:val="1"/>
      <w:numFmt w:val="decimal"/>
      <w:lvlText w:val="%1."/>
      <w:lvlJc w:val="left"/>
      <w:pPr>
        <w:ind w:left="360" w:hanging="360"/>
      </w:pPr>
      <w:rPr>
        <w:rFonts w:hint="default"/>
        <w:color w:val="00B050"/>
      </w:rPr>
    </w:lvl>
    <w:lvl w:ilvl="1">
      <w:start w:val="5"/>
      <w:numFmt w:val="decimal"/>
      <w:lvlText w:val="%1.%2."/>
      <w:lvlJc w:val="left"/>
      <w:pPr>
        <w:ind w:left="1070" w:hanging="360"/>
      </w:pPr>
      <w:rPr>
        <w:rFonts w:hint="default"/>
        <w:i w:val="0"/>
        <w:iCs w:val="0"/>
        <w:color w:val="00B050"/>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num w:numId="1" w16cid:durableId="1328094250">
    <w:abstractNumId w:val="3"/>
  </w:num>
  <w:num w:numId="2" w16cid:durableId="1413968144">
    <w:abstractNumId w:val="6"/>
  </w:num>
  <w:num w:numId="3" w16cid:durableId="1677727885">
    <w:abstractNumId w:val="8"/>
  </w:num>
  <w:num w:numId="4" w16cid:durableId="1905676475">
    <w:abstractNumId w:val="7"/>
  </w:num>
  <w:num w:numId="5" w16cid:durableId="1909151084">
    <w:abstractNumId w:val="9"/>
  </w:num>
  <w:num w:numId="6" w16cid:durableId="409617777">
    <w:abstractNumId w:val="5"/>
  </w:num>
  <w:num w:numId="7" w16cid:durableId="872964747">
    <w:abstractNumId w:val="4"/>
  </w:num>
  <w:num w:numId="8" w16cid:durableId="919170740">
    <w:abstractNumId w:val="1"/>
  </w:num>
  <w:num w:numId="9" w16cid:durableId="1214923872">
    <w:abstractNumId w:val="0"/>
  </w:num>
  <w:num w:numId="10" w16cid:durableId="2028867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A32"/>
    <w:rsid w:val="00003EE6"/>
    <w:rsid w:val="00005D0E"/>
    <w:rsid w:val="00012C16"/>
    <w:rsid w:val="00013DF9"/>
    <w:rsid w:val="00017884"/>
    <w:rsid w:val="000238FD"/>
    <w:rsid w:val="0002516C"/>
    <w:rsid w:val="00026546"/>
    <w:rsid w:val="00033F30"/>
    <w:rsid w:val="00034B36"/>
    <w:rsid w:val="0004163E"/>
    <w:rsid w:val="0005175C"/>
    <w:rsid w:val="00052054"/>
    <w:rsid w:val="00052230"/>
    <w:rsid w:val="00052D9B"/>
    <w:rsid w:val="0005499A"/>
    <w:rsid w:val="00055D30"/>
    <w:rsid w:val="00066904"/>
    <w:rsid w:val="000B1467"/>
    <w:rsid w:val="000B32A5"/>
    <w:rsid w:val="000C0A04"/>
    <w:rsid w:val="000C1571"/>
    <w:rsid w:val="000C6A9D"/>
    <w:rsid w:val="000C787D"/>
    <w:rsid w:val="000D5A4F"/>
    <w:rsid w:val="000E1970"/>
    <w:rsid w:val="000E5DA9"/>
    <w:rsid w:val="000E6766"/>
    <w:rsid w:val="0010383C"/>
    <w:rsid w:val="00103945"/>
    <w:rsid w:val="00113AEC"/>
    <w:rsid w:val="00120E6F"/>
    <w:rsid w:val="00122C34"/>
    <w:rsid w:val="00123280"/>
    <w:rsid w:val="00126A32"/>
    <w:rsid w:val="00126BA0"/>
    <w:rsid w:val="0013108C"/>
    <w:rsid w:val="00144E91"/>
    <w:rsid w:val="001462AE"/>
    <w:rsid w:val="00156BA2"/>
    <w:rsid w:val="00170294"/>
    <w:rsid w:val="001714E0"/>
    <w:rsid w:val="00176A0B"/>
    <w:rsid w:val="00191A6E"/>
    <w:rsid w:val="001A19C3"/>
    <w:rsid w:val="001A7314"/>
    <w:rsid w:val="001B5C2B"/>
    <w:rsid w:val="001C05D6"/>
    <w:rsid w:val="001C3BB8"/>
    <w:rsid w:val="001D0B9C"/>
    <w:rsid w:val="001D4E38"/>
    <w:rsid w:val="001E0872"/>
    <w:rsid w:val="001F0429"/>
    <w:rsid w:val="00200A90"/>
    <w:rsid w:val="00204D4B"/>
    <w:rsid w:val="002061DA"/>
    <w:rsid w:val="00212DCB"/>
    <w:rsid w:val="00215619"/>
    <w:rsid w:val="00217597"/>
    <w:rsid w:val="0021759F"/>
    <w:rsid w:val="00222723"/>
    <w:rsid w:val="00236ACD"/>
    <w:rsid w:val="0024364C"/>
    <w:rsid w:val="00247E42"/>
    <w:rsid w:val="00251C19"/>
    <w:rsid w:val="002521B2"/>
    <w:rsid w:val="00252EB1"/>
    <w:rsid w:val="00257840"/>
    <w:rsid w:val="00265942"/>
    <w:rsid w:val="00271552"/>
    <w:rsid w:val="00275F3B"/>
    <w:rsid w:val="00280CD2"/>
    <w:rsid w:val="00282AE2"/>
    <w:rsid w:val="0028611B"/>
    <w:rsid w:val="00292728"/>
    <w:rsid w:val="002928C5"/>
    <w:rsid w:val="00295446"/>
    <w:rsid w:val="002A51F3"/>
    <w:rsid w:val="002B0D40"/>
    <w:rsid w:val="002B33AC"/>
    <w:rsid w:val="002B532A"/>
    <w:rsid w:val="002D4DFA"/>
    <w:rsid w:val="002D6E03"/>
    <w:rsid w:val="002E163A"/>
    <w:rsid w:val="002E553B"/>
    <w:rsid w:val="002F22DE"/>
    <w:rsid w:val="002F6B35"/>
    <w:rsid w:val="002F760D"/>
    <w:rsid w:val="00301E5C"/>
    <w:rsid w:val="00302192"/>
    <w:rsid w:val="00303C7F"/>
    <w:rsid w:val="0030794B"/>
    <w:rsid w:val="0031411C"/>
    <w:rsid w:val="00323030"/>
    <w:rsid w:val="003238EF"/>
    <w:rsid w:val="00325819"/>
    <w:rsid w:val="00325F01"/>
    <w:rsid w:val="00353795"/>
    <w:rsid w:val="003648F6"/>
    <w:rsid w:val="003658B1"/>
    <w:rsid w:val="00365CD3"/>
    <w:rsid w:val="00365D7C"/>
    <w:rsid w:val="00372E62"/>
    <w:rsid w:val="00377061"/>
    <w:rsid w:val="003818CD"/>
    <w:rsid w:val="00382096"/>
    <w:rsid w:val="00384533"/>
    <w:rsid w:val="00384A12"/>
    <w:rsid w:val="00390E28"/>
    <w:rsid w:val="003A57D1"/>
    <w:rsid w:val="003B4658"/>
    <w:rsid w:val="003B732E"/>
    <w:rsid w:val="003C1219"/>
    <w:rsid w:val="003C1222"/>
    <w:rsid w:val="003C29A0"/>
    <w:rsid w:val="003D45F2"/>
    <w:rsid w:val="003D5AE4"/>
    <w:rsid w:val="00405AD0"/>
    <w:rsid w:val="00407966"/>
    <w:rsid w:val="004100EC"/>
    <w:rsid w:val="00413BFD"/>
    <w:rsid w:val="004157A9"/>
    <w:rsid w:val="00421822"/>
    <w:rsid w:val="00421875"/>
    <w:rsid w:val="00431B96"/>
    <w:rsid w:val="00432A26"/>
    <w:rsid w:val="004429BA"/>
    <w:rsid w:val="0044637E"/>
    <w:rsid w:val="00447C72"/>
    <w:rsid w:val="0045553C"/>
    <w:rsid w:val="00456376"/>
    <w:rsid w:val="00461680"/>
    <w:rsid w:val="00463742"/>
    <w:rsid w:val="004775F1"/>
    <w:rsid w:val="00494478"/>
    <w:rsid w:val="004A2C59"/>
    <w:rsid w:val="004B2B59"/>
    <w:rsid w:val="004B69E6"/>
    <w:rsid w:val="004B7239"/>
    <w:rsid w:val="004B734A"/>
    <w:rsid w:val="004C1807"/>
    <w:rsid w:val="004C38A7"/>
    <w:rsid w:val="004C7D9E"/>
    <w:rsid w:val="004D03E3"/>
    <w:rsid w:val="004D1F83"/>
    <w:rsid w:val="004D22FB"/>
    <w:rsid w:val="004D469D"/>
    <w:rsid w:val="004E1604"/>
    <w:rsid w:val="004E2359"/>
    <w:rsid w:val="004E4CB7"/>
    <w:rsid w:val="004E6D24"/>
    <w:rsid w:val="004F1F55"/>
    <w:rsid w:val="004F7C72"/>
    <w:rsid w:val="00500E99"/>
    <w:rsid w:val="0050212F"/>
    <w:rsid w:val="00503B80"/>
    <w:rsid w:val="00507225"/>
    <w:rsid w:val="00507852"/>
    <w:rsid w:val="00514565"/>
    <w:rsid w:val="00520B36"/>
    <w:rsid w:val="00524963"/>
    <w:rsid w:val="00526CEC"/>
    <w:rsid w:val="00531884"/>
    <w:rsid w:val="00533E1A"/>
    <w:rsid w:val="005372A6"/>
    <w:rsid w:val="0056691E"/>
    <w:rsid w:val="00570D8A"/>
    <w:rsid w:val="00571E1A"/>
    <w:rsid w:val="005752CC"/>
    <w:rsid w:val="005803E6"/>
    <w:rsid w:val="00580F39"/>
    <w:rsid w:val="0059035B"/>
    <w:rsid w:val="005912C1"/>
    <w:rsid w:val="00593DFD"/>
    <w:rsid w:val="005A0552"/>
    <w:rsid w:val="005B5F4E"/>
    <w:rsid w:val="005B7577"/>
    <w:rsid w:val="005C2076"/>
    <w:rsid w:val="005C22E4"/>
    <w:rsid w:val="005C7D12"/>
    <w:rsid w:val="005D3237"/>
    <w:rsid w:val="005D5B6A"/>
    <w:rsid w:val="005E4036"/>
    <w:rsid w:val="005E47FF"/>
    <w:rsid w:val="005F1B39"/>
    <w:rsid w:val="005F4B69"/>
    <w:rsid w:val="00606165"/>
    <w:rsid w:val="00614C30"/>
    <w:rsid w:val="00615D4C"/>
    <w:rsid w:val="0061737B"/>
    <w:rsid w:val="00625C82"/>
    <w:rsid w:val="00633841"/>
    <w:rsid w:val="00634421"/>
    <w:rsid w:val="00636143"/>
    <w:rsid w:val="00644535"/>
    <w:rsid w:val="00644811"/>
    <w:rsid w:val="00647550"/>
    <w:rsid w:val="0065112C"/>
    <w:rsid w:val="00673E69"/>
    <w:rsid w:val="006752A7"/>
    <w:rsid w:val="00692526"/>
    <w:rsid w:val="00695E86"/>
    <w:rsid w:val="006A0215"/>
    <w:rsid w:val="006A198D"/>
    <w:rsid w:val="006A2232"/>
    <w:rsid w:val="006A7AE2"/>
    <w:rsid w:val="006C1108"/>
    <w:rsid w:val="006C68EC"/>
    <w:rsid w:val="006D038A"/>
    <w:rsid w:val="006D3534"/>
    <w:rsid w:val="006E6950"/>
    <w:rsid w:val="006E7F19"/>
    <w:rsid w:val="006F3623"/>
    <w:rsid w:val="006F67C0"/>
    <w:rsid w:val="006F7E16"/>
    <w:rsid w:val="00701073"/>
    <w:rsid w:val="007019FD"/>
    <w:rsid w:val="007028EE"/>
    <w:rsid w:val="00705FF5"/>
    <w:rsid w:val="007152F6"/>
    <w:rsid w:val="00716739"/>
    <w:rsid w:val="00722105"/>
    <w:rsid w:val="00725B73"/>
    <w:rsid w:val="007326D2"/>
    <w:rsid w:val="0073505D"/>
    <w:rsid w:val="0074172F"/>
    <w:rsid w:val="007473F0"/>
    <w:rsid w:val="007521C9"/>
    <w:rsid w:val="007609D5"/>
    <w:rsid w:val="00764908"/>
    <w:rsid w:val="00766AC5"/>
    <w:rsid w:val="0077110C"/>
    <w:rsid w:val="00771EF3"/>
    <w:rsid w:val="0078176D"/>
    <w:rsid w:val="00794777"/>
    <w:rsid w:val="00797678"/>
    <w:rsid w:val="007A720E"/>
    <w:rsid w:val="007B32E3"/>
    <w:rsid w:val="007C794E"/>
    <w:rsid w:val="007E7B92"/>
    <w:rsid w:val="007F0CA2"/>
    <w:rsid w:val="007F3501"/>
    <w:rsid w:val="0080062B"/>
    <w:rsid w:val="00801E6B"/>
    <w:rsid w:val="008039F5"/>
    <w:rsid w:val="00806F21"/>
    <w:rsid w:val="008120DA"/>
    <w:rsid w:val="00814D70"/>
    <w:rsid w:val="008150F1"/>
    <w:rsid w:val="00815A4E"/>
    <w:rsid w:val="0082783D"/>
    <w:rsid w:val="00847CD7"/>
    <w:rsid w:val="008502DC"/>
    <w:rsid w:val="008508A9"/>
    <w:rsid w:val="0085161A"/>
    <w:rsid w:val="00851C19"/>
    <w:rsid w:val="00856606"/>
    <w:rsid w:val="00861F0C"/>
    <w:rsid w:val="0086246C"/>
    <w:rsid w:val="008678D4"/>
    <w:rsid w:val="0087334D"/>
    <w:rsid w:val="00876033"/>
    <w:rsid w:val="00882A97"/>
    <w:rsid w:val="00887A0F"/>
    <w:rsid w:val="00887EE0"/>
    <w:rsid w:val="00891CD2"/>
    <w:rsid w:val="008A12E7"/>
    <w:rsid w:val="008A1420"/>
    <w:rsid w:val="008A555B"/>
    <w:rsid w:val="008B4056"/>
    <w:rsid w:val="008B4BE8"/>
    <w:rsid w:val="008B6812"/>
    <w:rsid w:val="008C1B91"/>
    <w:rsid w:val="008C3C03"/>
    <w:rsid w:val="008E1195"/>
    <w:rsid w:val="008E7B78"/>
    <w:rsid w:val="008F49E8"/>
    <w:rsid w:val="008F4F98"/>
    <w:rsid w:val="008F5472"/>
    <w:rsid w:val="008F6289"/>
    <w:rsid w:val="008F6DB5"/>
    <w:rsid w:val="00903A2C"/>
    <w:rsid w:val="00906EDF"/>
    <w:rsid w:val="00920D6A"/>
    <w:rsid w:val="00925DCE"/>
    <w:rsid w:val="00935D2C"/>
    <w:rsid w:val="009601D0"/>
    <w:rsid w:val="00971F2C"/>
    <w:rsid w:val="00972F99"/>
    <w:rsid w:val="00974BD4"/>
    <w:rsid w:val="00992270"/>
    <w:rsid w:val="00996F72"/>
    <w:rsid w:val="00997772"/>
    <w:rsid w:val="009A4C5F"/>
    <w:rsid w:val="009B685D"/>
    <w:rsid w:val="009C12BD"/>
    <w:rsid w:val="009C2CAE"/>
    <w:rsid w:val="009D174A"/>
    <w:rsid w:val="009D41A0"/>
    <w:rsid w:val="009D4B35"/>
    <w:rsid w:val="009D7D71"/>
    <w:rsid w:val="009D7DAC"/>
    <w:rsid w:val="009E10ED"/>
    <w:rsid w:val="009F1C52"/>
    <w:rsid w:val="009F2066"/>
    <w:rsid w:val="009F3EDE"/>
    <w:rsid w:val="009F4A0A"/>
    <w:rsid w:val="009F5E00"/>
    <w:rsid w:val="009F7351"/>
    <w:rsid w:val="00A00AF7"/>
    <w:rsid w:val="00A020DA"/>
    <w:rsid w:val="00A046AB"/>
    <w:rsid w:val="00A0532D"/>
    <w:rsid w:val="00A15A25"/>
    <w:rsid w:val="00A16299"/>
    <w:rsid w:val="00A20230"/>
    <w:rsid w:val="00A2467B"/>
    <w:rsid w:val="00A268F3"/>
    <w:rsid w:val="00A328EA"/>
    <w:rsid w:val="00A33D1B"/>
    <w:rsid w:val="00A346C9"/>
    <w:rsid w:val="00A46DE9"/>
    <w:rsid w:val="00A476E6"/>
    <w:rsid w:val="00A47DF5"/>
    <w:rsid w:val="00A51019"/>
    <w:rsid w:val="00A51F32"/>
    <w:rsid w:val="00A52908"/>
    <w:rsid w:val="00A5731B"/>
    <w:rsid w:val="00A71D98"/>
    <w:rsid w:val="00A758FB"/>
    <w:rsid w:val="00A84712"/>
    <w:rsid w:val="00A917D6"/>
    <w:rsid w:val="00AA2FEC"/>
    <w:rsid w:val="00AB45E7"/>
    <w:rsid w:val="00AC0BF5"/>
    <w:rsid w:val="00AC5067"/>
    <w:rsid w:val="00AD492D"/>
    <w:rsid w:val="00AE5615"/>
    <w:rsid w:val="00AE7694"/>
    <w:rsid w:val="00AF532B"/>
    <w:rsid w:val="00B008CC"/>
    <w:rsid w:val="00B2045E"/>
    <w:rsid w:val="00B21726"/>
    <w:rsid w:val="00B21FE3"/>
    <w:rsid w:val="00B264F5"/>
    <w:rsid w:val="00B276E5"/>
    <w:rsid w:val="00B35003"/>
    <w:rsid w:val="00B42442"/>
    <w:rsid w:val="00B538C1"/>
    <w:rsid w:val="00B6317B"/>
    <w:rsid w:val="00B67BCE"/>
    <w:rsid w:val="00B71CA0"/>
    <w:rsid w:val="00B745B5"/>
    <w:rsid w:val="00B757E7"/>
    <w:rsid w:val="00B80D2E"/>
    <w:rsid w:val="00B827D2"/>
    <w:rsid w:val="00B876FA"/>
    <w:rsid w:val="00B87B76"/>
    <w:rsid w:val="00B9596D"/>
    <w:rsid w:val="00B9786A"/>
    <w:rsid w:val="00BA1C29"/>
    <w:rsid w:val="00BA1D21"/>
    <w:rsid w:val="00BA22E9"/>
    <w:rsid w:val="00BA797E"/>
    <w:rsid w:val="00BB1487"/>
    <w:rsid w:val="00BB2E61"/>
    <w:rsid w:val="00BB41AA"/>
    <w:rsid w:val="00BC2C92"/>
    <w:rsid w:val="00BD03F1"/>
    <w:rsid w:val="00BD1924"/>
    <w:rsid w:val="00BD2A46"/>
    <w:rsid w:val="00BD3F03"/>
    <w:rsid w:val="00BD5388"/>
    <w:rsid w:val="00BD5F8F"/>
    <w:rsid w:val="00BD7CE2"/>
    <w:rsid w:val="00BE1695"/>
    <w:rsid w:val="00BE5E5F"/>
    <w:rsid w:val="00BF1766"/>
    <w:rsid w:val="00C16627"/>
    <w:rsid w:val="00C17A5D"/>
    <w:rsid w:val="00C20B39"/>
    <w:rsid w:val="00C32391"/>
    <w:rsid w:val="00C362EC"/>
    <w:rsid w:val="00C363F7"/>
    <w:rsid w:val="00C36BC0"/>
    <w:rsid w:val="00C37432"/>
    <w:rsid w:val="00C42464"/>
    <w:rsid w:val="00C4656E"/>
    <w:rsid w:val="00C5062F"/>
    <w:rsid w:val="00C50DAE"/>
    <w:rsid w:val="00C6195D"/>
    <w:rsid w:val="00C6281D"/>
    <w:rsid w:val="00C80D8C"/>
    <w:rsid w:val="00C8247F"/>
    <w:rsid w:val="00C83BE8"/>
    <w:rsid w:val="00C92899"/>
    <w:rsid w:val="00C93672"/>
    <w:rsid w:val="00C93D67"/>
    <w:rsid w:val="00C96DEF"/>
    <w:rsid w:val="00CA1F19"/>
    <w:rsid w:val="00CA204C"/>
    <w:rsid w:val="00CA7994"/>
    <w:rsid w:val="00CB225A"/>
    <w:rsid w:val="00CC5567"/>
    <w:rsid w:val="00CC5AD0"/>
    <w:rsid w:val="00CD33B4"/>
    <w:rsid w:val="00CD48E4"/>
    <w:rsid w:val="00CE6D72"/>
    <w:rsid w:val="00CF09AF"/>
    <w:rsid w:val="00CF4530"/>
    <w:rsid w:val="00D00359"/>
    <w:rsid w:val="00D07DC3"/>
    <w:rsid w:val="00D116B8"/>
    <w:rsid w:val="00D22995"/>
    <w:rsid w:val="00D23B20"/>
    <w:rsid w:val="00D32D8B"/>
    <w:rsid w:val="00D3518E"/>
    <w:rsid w:val="00D50979"/>
    <w:rsid w:val="00D618C2"/>
    <w:rsid w:val="00D646B7"/>
    <w:rsid w:val="00D654F6"/>
    <w:rsid w:val="00D70ED4"/>
    <w:rsid w:val="00D84A36"/>
    <w:rsid w:val="00D85D6B"/>
    <w:rsid w:val="00D96405"/>
    <w:rsid w:val="00DA01B2"/>
    <w:rsid w:val="00DA0E49"/>
    <w:rsid w:val="00DA14D6"/>
    <w:rsid w:val="00DA5B39"/>
    <w:rsid w:val="00DB4B9B"/>
    <w:rsid w:val="00DC38DE"/>
    <w:rsid w:val="00DD0100"/>
    <w:rsid w:val="00DE1A59"/>
    <w:rsid w:val="00DE5426"/>
    <w:rsid w:val="00DF11F7"/>
    <w:rsid w:val="00DF3B04"/>
    <w:rsid w:val="00DF3B40"/>
    <w:rsid w:val="00E0007C"/>
    <w:rsid w:val="00E005ED"/>
    <w:rsid w:val="00E02526"/>
    <w:rsid w:val="00E05D73"/>
    <w:rsid w:val="00E12EB0"/>
    <w:rsid w:val="00E215DE"/>
    <w:rsid w:val="00E22A87"/>
    <w:rsid w:val="00E2336D"/>
    <w:rsid w:val="00E26933"/>
    <w:rsid w:val="00E36CD0"/>
    <w:rsid w:val="00E41C67"/>
    <w:rsid w:val="00E616E9"/>
    <w:rsid w:val="00E62330"/>
    <w:rsid w:val="00E8011E"/>
    <w:rsid w:val="00E81650"/>
    <w:rsid w:val="00E84346"/>
    <w:rsid w:val="00E84512"/>
    <w:rsid w:val="00E85D16"/>
    <w:rsid w:val="00E90EFF"/>
    <w:rsid w:val="00E92DA5"/>
    <w:rsid w:val="00E95171"/>
    <w:rsid w:val="00E97457"/>
    <w:rsid w:val="00EA01CB"/>
    <w:rsid w:val="00EA1D15"/>
    <w:rsid w:val="00EA30C3"/>
    <w:rsid w:val="00EA6517"/>
    <w:rsid w:val="00EB5D56"/>
    <w:rsid w:val="00EC1E2E"/>
    <w:rsid w:val="00EC605F"/>
    <w:rsid w:val="00EC79B2"/>
    <w:rsid w:val="00ED0B91"/>
    <w:rsid w:val="00ED113A"/>
    <w:rsid w:val="00EE170E"/>
    <w:rsid w:val="00EE1F8F"/>
    <w:rsid w:val="00EF17D8"/>
    <w:rsid w:val="00EF79D7"/>
    <w:rsid w:val="00F04B8E"/>
    <w:rsid w:val="00F05486"/>
    <w:rsid w:val="00F112F1"/>
    <w:rsid w:val="00F20D28"/>
    <w:rsid w:val="00F22F1C"/>
    <w:rsid w:val="00F25569"/>
    <w:rsid w:val="00F25DD5"/>
    <w:rsid w:val="00F27D57"/>
    <w:rsid w:val="00F406A4"/>
    <w:rsid w:val="00F419EC"/>
    <w:rsid w:val="00F44CCB"/>
    <w:rsid w:val="00F55EF1"/>
    <w:rsid w:val="00F64423"/>
    <w:rsid w:val="00F64786"/>
    <w:rsid w:val="00F96FE7"/>
    <w:rsid w:val="00FB252B"/>
    <w:rsid w:val="00FC0E76"/>
    <w:rsid w:val="00FC7919"/>
    <w:rsid w:val="00FD08B7"/>
    <w:rsid w:val="00FD34E4"/>
    <w:rsid w:val="00FE17A3"/>
    <w:rsid w:val="00FE27B5"/>
    <w:rsid w:val="00FE330E"/>
    <w:rsid w:val="00FE55A7"/>
    <w:rsid w:val="00FE6282"/>
    <w:rsid w:val="00FE7321"/>
    <w:rsid w:val="00FF5505"/>
    <w:rsid w:val="59B814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66064"/>
  <w15:chartTrackingRefBased/>
  <w15:docId w15:val="{1488ABCE-91B3-4C5A-98D3-EB601D6FB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6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6A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6A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6A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A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A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A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A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A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6A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6A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6A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6A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A32"/>
    <w:rPr>
      <w:rFonts w:eastAsiaTheme="majorEastAsia" w:cstheme="majorBidi"/>
      <w:color w:val="272727" w:themeColor="text1" w:themeTint="D8"/>
    </w:rPr>
  </w:style>
  <w:style w:type="paragraph" w:styleId="Title">
    <w:name w:val="Title"/>
    <w:basedOn w:val="Normal"/>
    <w:next w:val="Normal"/>
    <w:link w:val="TitleChar"/>
    <w:uiPriority w:val="10"/>
    <w:qFormat/>
    <w:rsid w:val="00126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A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A32"/>
    <w:pPr>
      <w:spacing w:before="160"/>
      <w:jc w:val="center"/>
    </w:pPr>
    <w:rPr>
      <w:i/>
      <w:iCs/>
      <w:color w:val="404040" w:themeColor="text1" w:themeTint="BF"/>
    </w:rPr>
  </w:style>
  <w:style w:type="character" w:customStyle="1" w:styleId="QuoteChar">
    <w:name w:val="Quote Char"/>
    <w:basedOn w:val="DefaultParagraphFont"/>
    <w:link w:val="Quote"/>
    <w:uiPriority w:val="29"/>
    <w:rsid w:val="00126A32"/>
    <w:rPr>
      <w:i/>
      <w:iCs/>
      <w:color w:val="404040" w:themeColor="text1" w:themeTint="BF"/>
    </w:rPr>
  </w:style>
  <w:style w:type="paragraph" w:styleId="ListParagraph">
    <w:name w:val="List Paragraph"/>
    <w:aliases w:val="List Paragraph Red,Bullet EY,ERP-List Paragraph,List Paragraph1,List Paragraph11,Numbering,List Paragraph2,Buletai,List Paragraph21,lp1,Bullet 1,Use Case List Paragraph,List Paragraph111,Paragraph,lp11,Bullet Number,Lentele,List Paragr1,l"/>
    <w:basedOn w:val="Normal"/>
    <w:link w:val="ListParagraphChar"/>
    <w:uiPriority w:val="34"/>
    <w:qFormat/>
    <w:rsid w:val="00126A32"/>
    <w:pPr>
      <w:ind w:left="720"/>
      <w:contextualSpacing/>
    </w:pPr>
  </w:style>
  <w:style w:type="character" w:styleId="IntenseEmphasis">
    <w:name w:val="Intense Emphasis"/>
    <w:basedOn w:val="DefaultParagraphFont"/>
    <w:uiPriority w:val="21"/>
    <w:qFormat/>
    <w:rsid w:val="00126A32"/>
    <w:rPr>
      <w:i/>
      <w:iCs/>
      <w:color w:val="0F4761" w:themeColor="accent1" w:themeShade="BF"/>
    </w:rPr>
  </w:style>
  <w:style w:type="paragraph" w:styleId="IntenseQuote">
    <w:name w:val="Intense Quote"/>
    <w:basedOn w:val="Normal"/>
    <w:next w:val="Normal"/>
    <w:link w:val="IntenseQuoteChar"/>
    <w:uiPriority w:val="30"/>
    <w:qFormat/>
    <w:rsid w:val="00126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A32"/>
    <w:rPr>
      <w:i/>
      <w:iCs/>
      <w:color w:val="0F4761" w:themeColor="accent1" w:themeShade="BF"/>
    </w:rPr>
  </w:style>
  <w:style w:type="character" w:styleId="IntenseReference">
    <w:name w:val="Intense Reference"/>
    <w:basedOn w:val="DefaultParagraphFont"/>
    <w:uiPriority w:val="32"/>
    <w:qFormat/>
    <w:rsid w:val="00126A32"/>
    <w:rPr>
      <w:b/>
      <w:bCs/>
      <w:smallCaps/>
      <w:color w:val="0F4761" w:themeColor="accent1" w:themeShade="BF"/>
      <w:spacing w:val="5"/>
    </w:rPr>
  </w:style>
  <w:style w:type="character" w:customStyle="1" w:styleId="ListParagraphChar">
    <w:name w:val="List Paragraph Char"/>
    <w:aliases w:val="List Paragraph Red Char,Bullet EY Char,ERP-List Paragraph Char,List Paragraph1 Char,List Paragraph11 Char,Numbering Char,List Paragraph2 Char,Buletai Char,List Paragraph21 Char,lp1 Char,Bullet 1 Char,Use Case List Paragraph Char"/>
    <w:link w:val="ListParagraph"/>
    <w:uiPriority w:val="34"/>
    <w:qFormat/>
    <w:rsid w:val="00017884"/>
  </w:style>
  <w:style w:type="paragraph" w:styleId="BodyText">
    <w:name w:val="Body Text"/>
    <w:basedOn w:val="Normal"/>
    <w:link w:val="BodyTextChar"/>
    <w:rsid w:val="0074172F"/>
    <w:pPr>
      <w:spacing w:after="0" w:line="240" w:lineRule="auto"/>
    </w:pPr>
    <w:rPr>
      <w:rFonts w:ascii="Times New Roman" w:eastAsia="Times New Roman" w:hAnsi="Times New Roman" w:cs="Times New Roman"/>
      <w:i/>
      <w:kern w:val="0"/>
      <w:szCs w:val="20"/>
      <w:lang w:val="lt-LT" w:eastAsia="lt-LT"/>
      <w14:ligatures w14:val="none"/>
    </w:rPr>
  </w:style>
  <w:style w:type="character" w:customStyle="1" w:styleId="BodyTextChar">
    <w:name w:val="Body Text Char"/>
    <w:basedOn w:val="DefaultParagraphFont"/>
    <w:link w:val="BodyText"/>
    <w:rsid w:val="0074172F"/>
    <w:rPr>
      <w:rFonts w:ascii="Times New Roman" w:eastAsia="Times New Roman" w:hAnsi="Times New Roman" w:cs="Times New Roman"/>
      <w:i/>
      <w:kern w:val="0"/>
      <w:szCs w:val="20"/>
      <w:lang w:val="lt-LT" w:eastAsia="lt-LT"/>
      <w14:ligatures w14:val="none"/>
    </w:rPr>
  </w:style>
  <w:style w:type="character" w:styleId="Hyperlink">
    <w:name w:val="Hyperlink"/>
    <w:basedOn w:val="DefaultParagraphFont"/>
    <w:uiPriority w:val="99"/>
    <w:unhideWhenUsed/>
    <w:rsid w:val="00382096"/>
    <w:rPr>
      <w:color w:val="467886" w:themeColor="hyperlink"/>
      <w:u w:val="single"/>
    </w:rPr>
  </w:style>
  <w:style w:type="character" w:styleId="UnresolvedMention">
    <w:name w:val="Unresolved Mention"/>
    <w:basedOn w:val="DefaultParagraphFont"/>
    <w:uiPriority w:val="99"/>
    <w:semiHidden/>
    <w:unhideWhenUsed/>
    <w:rsid w:val="00382096"/>
    <w:rPr>
      <w:color w:val="605E5C"/>
      <w:shd w:val="clear" w:color="auto" w:fill="E1DFDD"/>
    </w:rPr>
  </w:style>
  <w:style w:type="character" w:styleId="CommentReference">
    <w:name w:val="annotation reference"/>
    <w:basedOn w:val="DefaultParagraphFont"/>
    <w:uiPriority w:val="99"/>
    <w:unhideWhenUsed/>
    <w:rsid w:val="0050212F"/>
    <w:rPr>
      <w:sz w:val="16"/>
      <w:szCs w:val="16"/>
    </w:rPr>
  </w:style>
  <w:style w:type="paragraph" w:styleId="CommentText">
    <w:name w:val="annotation text"/>
    <w:basedOn w:val="Normal"/>
    <w:link w:val="CommentTextChar"/>
    <w:uiPriority w:val="99"/>
    <w:unhideWhenUsed/>
    <w:rsid w:val="0050212F"/>
    <w:pPr>
      <w:spacing w:after="0" w:line="240" w:lineRule="auto"/>
    </w:pPr>
    <w:rPr>
      <w:rFonts w:ascii="Times New Roman" w:eastAsia="Times New Roman" w:hAnsi="Times New Roman" w:cs="Times New Roman"/>
      <w:kern w:val="0"/>
      <w:sz w:val="20"/>
      <w:szCs w:val="20"/>
      <w:lang w:val="lt-LT" w:eastAsia="lt-LT"/>
      <w14:ligatures w14:val="none"/>
    </w:rPr>
  </w:style>
  <w:style w:type="character" w:customStyle="1" w:styleId="CommentTextChar">
    <w:name w:val="Comment Text Char"/>
    <w:basedOn w:val="DefaultParagraphFont"/>
    <w:link w:val="CommentText"/>
    <w:uiPriority w:val="99"/>
    <w:rsid w:val="0050212F"/>
    <w:rPr>
      <w:rFonts w:ascii="Times New Roman" w:eastAsia="Times New Roman" w:hAnsi="Times New Roman" w:cs="Times New Roman"/>
      <w:kern w:val="0"/>
      <w:sz w:val="20"/>
      <w:szCs w:val="20"/>
      <w:lang w:val="lt-LT" w:eastAsia="lt-LT"/>
      <w14:ligatures w14:val="none"/>
    </w:rPr>
  </w:style>
  <w:style w:type="paragraph" w:styleId="NormalWeb">
    <w:name w:val="Normal (Web)"/>
    <w:basedOn w:val="Normal"/>
    <w:uiPriority w:val="99"/>
    <w:semiHidden/>
    <w:unhideWhenUsed/>
    <w:rsid w:val="00B538C1"/>
    <w:pPr>
      <w:spacing w:before="100" w:beforeAutospacing="1" w:after="100" w:afterAutospacing="1" w:line="240" w:lineRule="auto"/>
    </w:pPr>
    <w:rPr>
      <w:rFonts w:ascii="Times New Roman" w:eastAsia="Times New Roman" w:hAnsi="Times New Roman" w:cs="Times New Roman"/>
      <w:kern w:val="0"/>
      <w:lang w:val="lt-LT" w:eastAsia="lt-LT"/>
      <w14:ligatures w14:val="none"/>
    </w:rPr>
  </w:style>
  <w:style w:type="character" w:styleId="Emphasis">
    <w:name w:val="Emphasis"/>
    <w:basedOn w:val="DefaultParagraphFont"/>
    <w:uiPriority w:val="20"/>
    <w:qFormat/>
    <w:rsid w:val="00B538C1"/>
    <w:rPr>
      <w:i/>
      <w:iCs/>
    </w:rPr>
  </w:style>
  <w:style w:type="paragraph" w:customStyle="1" w:styleId="paragraph">
    <w:name w:val="paragraph"/>
    <w:basedOn w:val="Normal"/>
    <w:rsid w:val="0021759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6A198D"/>
    <w:pPr>
      <w:spacing w:after="0" w:line="240" w:lineRule="auto"/>
    </w:pPr>
  </w:style>
  <w:style w:type="paragraph" w:styleId="CommentSubject">
    <w:name w:val="annotation subject"/>
    <w:basedOn w:val="CommentText"/>
    <w:next w:val="CommentText"/>
    <w:link w:val="CommentSubjectChar"/>
    <w:uiPriority w:val="99"/>
    <w:semiHidden/>
    <w:unhideWhenUsed/>
    <w:rsid w:val="00861F0C"/>
    <w:pPr>
      <w:spacing w:after="160"/>
    </w:pPr>
    <w:rPr>
      <w:rFonts w:asciiTheme="minorHAnsi" w:eastAsiaTheme="minorHAnsi" w:hAnsiTheme="minorHAnsi" w:cstheme="minorBidi"/>
      <w:b/>
      <w:bCs/>
      <w:kern w:val="2"/>
      <w:lang w:val="en-US" w:eastAsia="en-US"/>
      <w14:ligatures w14:val="standardContextual"/>
    </w:rPr>
  </w:style>
  <w:style w:type="character" w:customStyle="1" w:styleId="CommentSubjectChar">
    <w:name w:val="Comment Subject Char"/>
    <w:basedOn w:val="CommentTextChar"/>
    <w:link w:val="CommentSubject"/>
    <w:uiPriority w:val="99"/>
    <w:semiHidden/>
    <w:rsid w:val="00861F0C"/>
    <w:rPr>
      <w:rFonts w:ascii="Times New Roman" w:eastAsia="Times New Roman" w:hAnsi="Times New Roman" w:cs="Times New Roman"/>
      <w:b/>
      <w:bCs/>
      <w:kern w:val="0"/>
      <w:sz w:val="20"/>
      <w:szCs w:val="20"/>
      <w:lang w:val="lt-LT" w:eastAsia="lt-LT"/>
      <w14:ligatures w14:val="none"/>
    </w:rPr>
  </w:style>
  <w:style w:type="character" w:styleId="FollowedHyperlink">
    <w:name w:val="FollowedHyperlink"/>
    <w:basedOn w:val="DefaultParagraphFont"/>
    <w:uiPriority w:val="99"/>
    <w:semiHidden/>
    <w:unhideWhenUsed/>
    <w:rsid w:val="00052D9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lt/naujienos-3/ebvpd-papildytas-punktu-d3-R5H/"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klausk.vpt.lt/hc/lt/articles/22581102007580-D%C4%97l-formuluot%C4%97s-arba-lygiavertis-nurodymo-technin%C4%97se-specifikacijose" TargetMode="External"/><Relationship Id="rId4" Type="http://schemas.openxmlformats.org/officeDocument/2006/relationships/numbering" Target="numbering.xml"/><Relationship Id="rId9" Type="http://schemas.openxmlformats.org/officeDocument/2006/relationships/hyperlink" Target="https://e-seimas.lrs.lt/portal/legalAct/lt/TAD/01aeb1815d8c11e7a53b83ca0142260e/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3F712EA4911C44A05F57D8635721CA" ma:contentTypeVersion="18" ma:contentTypeDescription="Create a new document." ma:contentTypeScope="" ma:versionID="270bc3c523e9046887046e1064ccfb58">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03a036a39cd0481e16e99d4728a331c"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6ABABD-B674-4731-A444-24A056683886}">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2.xml><?xml version="1.0" encoding="utf-8"?>
<ds:datastoreItem xmlns:ds="http://schemas.openxmlformats.org/officeDocument/2006/customXml" ds:itemID="{7C95CB7F-D300-4DEE-BD0B-E233E24E363F}">
  <ds:schemaRefs>
    <ds:schemaRef ds:uri="http://schemas.microsoft.com/sharepoint/v3/contenttype/forms"/>
  </ds:schemaRefs>
</ds:datastoreItem>
</file>

<file path=customXml/itemProps3.xml><?xml version="1.0" encoding="utf-8"?>
<ds:datastoreItem xmlns:ds="http://schemas.openxmlformats.org/officeDocument/2006/customXml" ds:itemID="{DE5F7683-0365-4CA6-BAA6-0A882A7E4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1826</Words>
  <Characters>10409</Characters>
  <Application>Microsoft Office Word</Application>
  <DocSecurity>0</DocSecurity>
  <Lines>86</Lines>
  <Paragraphs>24</Paragraphs>
  <ScaleCrop>false</ScaleCrop>
  <Company/>
  <LinksUpToDate>false</LinksUpToDate>
  <CharactersWithSpaces>12211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Lukoitienė</dc:creator>
  <cp:keywords/>
  <dc:description/>
  <cp:lastModifiedBy>Vaida Misiūnienė</cp:lastModifiedBy>
  <cp:revision>3</cp:revision>
  <dcterms:created xsi:type="dcterms:W3CDTF">2026-07-31T10:09:00Z</dcterms:created>
  <dcterms:modified xsi:type="dcterms:W3CDTF">2026-07-31T10:09:00Z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y fmtid="{D5CDD505-2E9C-101B-9397-08002B2CF9AE}" pid="3" name="MediaServiceImageTags">
    <vt:lpwstr/>
  </property>
</Properties>
</file>