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1599" w14:textId="032B34AF" w:rsidR="00160DEF" w:rsidRPr="00834F71" w:rsidRDefault="00160DEF">
      <w:pPr>
        <w:pStyle w:val="BodyText"/>
        <w:rPr>
          <w:lang w:val="lt-LT"/>
        </w:rPr>
      </w:pPr>
    </w:p>
    <w:p w14:paraId="1A18159A" w14:textId="6AA17163" w:rsidR="00160DEF" w:rsidRPr="00834F71" w:rsidRDefault="00351378">
      <w:pPr>
        <w:pStyle w:val="BodyText"/>
        <w:spacing w:before="247"/>
        <w:rPr>
          <w:lang w:val="lt-LT"/>
        </w:rPr>
      </w:pPr>
      <w:r w:rsidRPr="00834F71">
        <w:rPr>
          <w:rFonts w:ascii="Arial"/>
          <w:noProof/>
          <w:lang w:val="lt-LT"/>
        </w:rPr>
        <w:drawing>
          <wp:anchor distT="0" distB="0" distL="0" distR="0" simplePos="0" relativeHeight="251658240" behindDoc="0" locked="0" layoutInCell="1" allowOverlap="1" wp14:anchorId="1A181790" wp14:editId="0F4A5351">
            <wp:simplePos x="0" y="0"/>
            <wp:positionH relativeFrom="page">
              <wp:posOffset>795020</wp:posOffset>
            </wp:positionH>
            <wp:positionV relativeFrom="paragraph">
              <wp:posOffset>44450</wp:posOffset>
            </wp:positionV>
            <wp:extent cx="1587500" cy="779145"/>
            <wp:effectExtent l="0" t="0" r="0" b="0"/>
            <wp:wrapNone/>
            <wp:docPr id="1" name="Image 1" descr="C6E7C8FD-E776-470E-9DE0-D074875C3F4C"/>
            <wp:cNvGraphicFramePr/>
            <a:graphic xmlns:a="http://schemas.openxmlformats.org/drawingml/2006/main">
              <a:graphicData uri="http://schemas.openxmlformats.org/drawingml/2006/picture">
                <pic:pic xmlns:pic="http://schemas.openxmlformats.org/drawingml/2006/picture">
                  <pic:nvPicPr>
                    <pic:cNvPr id="1" name="Image 1" descr="C6E7C8FD-E776-470E-9DE0-D074875C3F4C"/>
                    <pic:cNvPicPr/>
                  </pic:nvPicPr>
                  <pic:blipFill>
                    <a:blip r:embed="rId7" cstate="print"/>
                    <a:stretch>
                      <a:fillRect/>
                    </a:stretch>
                  </pic:blipFill>
                  <pic:spPr>
                    <a:xfrm>
                      <a:off x="0" y="0"/>
                      <a:ext cx="1587500" cy="779145"/>
                    </a:xfrm>
                    <a:prstGeom prst="rect">
                      <a:avLst/>
                    </a:prstGeom>
                  </pic:spPr>
                </pic:pic>
              </a:graphicData>
            </a:graphic>
          </wp:anchor>
        </w:drawing>
      </w:r>
    </w:p>
    <w:p w14:paraId="1A18159B" w14:textId="42023B15" w:rsidR="00160DEF" w:rsidRPr="00834F71" w:rsidRDefault="00AE5080">
      <w:pPr>
        <w:spacing w:line="256" w:lineRule="auto"/>
        <w:ind w:left="3677" w:right="4621"/>
        <w:rPr>
          <w:rFonts w:ascii="Arial"/>
          <w:sz w:val="24"/>
          <w:szCs w:val="24"/>
          <w:lang w:val="lt-LT"/>
        </w:rPr>
      </w:pPr>
      <w:r w:rsidRPr="00834F71">
        <w:rPr>
          <w:rFonts w:ascii="Arial"/>
          <w:spacing w:val="-2"/>
          <w:sz w:val="24"/>
          <w:szCs w:val="24"/>
          <w:lang w:val="lt-LT"/>
        </w:rPr>
        <w:t>EUROPOS KOMISIJA</w:t>
      </w:r>
    </w:p>
    <w:p w14:paraId="1A18159C" w14:textId="77777777" w:rsidR="00160DEF" w:rsidRPr="00834F71" w:rsidRDefault="00160DEF">
      <w:pPr>
        <w:pStyle w:val="BodyText"/>
        <w:rPr>
          <w:rFonts w:ascii="Arial"/>
          <w:lang w:val="lt-LT"/>
        </w:rPr>
      </w:pPr>
    </w:p>
    <w:p w14:paraId="1A18159D" w14:textId="77777777" w:rsidR="00160DEF" w:rsidRPr="00834F71" w:rsidRDefault="00160DEF">
      <w:pPr>
        <w:pStyle w:val="BodyText"/>
        <w:rPr>
          <w:rFonts w:ascii="Arial"/>
          <w:lang w:val="lt-LT"/>
        </w:rPr>
      </w:pPr>
    </w:p>
    <w:p w14:paraId="1A18159E" w14:textId="77777777" w:rsidR="00160DEF" w:rsidRPr="00834F71" w:rsidRDefault="00160DEF">
      <w:pPr>
        <w:pStyle w:val="BodyText"/>
        <w:spacing w:before="172"/>
        <w:rPr>
          <w:rFonts w:ascii="Arial"/>
          <w:lang w:val="lt-LT"/>
        </w:rPr>
      </w:pPr>
    </w:p>
    <w:p w14:paraId="1A18159F" w14:textId="77777777" w:rsidR="00160DEF" w:rsidRPr="00834F71" w:rsidRDefault="00AE5080">
      <w:pPr>
        <w:pStyle w:val="BodyText"/>
        <w:spacing w:line="273" w:lineRule="exact"/>
        <w:ind w:left="6108"/>
        <w:rPr>
          <w:lang w:val="lt-LT"/>
        </w:rPr>
      </w:pPr>
      <w:r w:rsidRPr="00834F71">
        <w:rPr>
          <w:spacing w:val="-4"/>
          <w:lang w:val="lt-LT"/>
        </w:rPr>
        <w:t>Briuselis, 2026 m. liepos 20 d.</w:t>
      </w:r>
    </w:p>
    <w:p w14:paraId="1A1815A0" w14:textId="77777777" w:rsidR="00160DEF" w:rsidRPr="00834F71" w:rsidRDefault="00AE5080">
      <w:pPr>
        <w:pStyle w:val="BodyText"/>
        <w:spacing w:line="273" w:lineRule="exact"/>
        <w:ind w:left="6108"/>
        <w:rPr>
          <w:lang w:val="lt-LT"/>
        </w:rPr>
      </w:pPr>
      <w:r w:rsidRPr="00834F71">
        <w:rPr>
          <w:lang w:val="lt-LT"/>
        </w:rPr>
        <w:t>C(2026) 5024 galutinis</w:t>
      </w:r>
    </w:p>
    <w:p w14:paraId="1A1815A1" w14:textId="77777777" w:rsidR="00160DEF" w:rsidRPr="00834F71" w:rsidRDefault="00160DEF">
      <w:pPr>
        <w:pStyle w:val="BodyText"/>
        <w:rPr>
          <w:lang w:val="lt-LT"/>
        </w:rPr>
      </w:pPr>
    </w:p>
    <w:p w14:paraId="1A1815A2" w14:textId="77777777" w:rsidR="00160DEF" w:rsidRPr="00834F71" w:rsidRDefault="00160DEF">
      <w:pPr>
        <w:pStyle w:val="BodyText"/>
        <w:rPr>
          <w:lang w:val="lt-LT"/>
        </w:rPr>
      </w:pPr>
    </w:p>
    <w:p w14:paraId="1A1815A3" w14:textId="77777777" w:rsidR="00160DEF" w:rsidRPr="00834F71" w:rsidRDefault="00160DEF">
      <w:pPr>
        <w:pStyle w:val="BodyText"/>
        <w:spacing w:before="141"/>
        <w:rPr>
          <w:lang w:val="lt-LT"/>
        </w:rPr>
      </w:pPr>
    </w:p>
    <w:p w14:paraId="1A1815A4" w14:textId="77777777" w:rsidR="00160DEF" w:rsidRPr="00834F71" w:rsidRDefault="00AE5080">
      <w:pPr>
        <w:pStyle w:val="Heading1"/>
        <w:ind w:left="169"/>
        <w:jc w:val="center"/>
        <w:rPr>
          <w:lang w:val="lt-LT"/>
        </w:rPr>
      </w:pPr>
      <w:r w:rsidRPr="00834F71">
        <w:rPr>
          <w:lang w:val="lt-LT"/>
        </w:rPr>
        <w:t>KOMISIJOS PRANEŠIMAS</w:t>
      </w:r>
    </w:p>
    <w:p w14:paraId="1A1815A5" w14:textId="77777777" w:rsidR="00160DEF" w:rsidRPr="00834F71" w:rsidRDefault="00160DEF">
      <w:pPr>
        <w:pStyle w:val="BodyText"/>
        <w:spacing w:before="77"/>
        <w:rPr>
          <w:b/>
          <w:lang w:val="lt-LT"/>
        </w:rPr>
      </w:pPr>
    </w:p>
    <w:p w14:paraId="1A1815A6" w14:textId="77777777" w:rsidR="00160DEF" w:rsidRPr="00834F71" w:rsidRDefault="00AE5080">
      <w:pPr>
        <w:pStyle w:val="Heading2"/>
        <w:spacing w:before="1" w:line="242" w:lineRule="auto"/>
        <w:ind w:left="1037" w:right="892" w:firstLine="29"/>
        <w:jc w:val="center"/>
        <w:rPr>
          <w:lang w:val="lt-LT"/>
        </w:rPr>
      </w:pPr>
      <w:r w:rsidRPr="00834F71">
        <w:rPr>
          <w:lang w:val="lt-LT"/>
        </w:rPr>
        <w:t>Gairės dėl 2024 m. birželio 13 d. Europos Parlamento ir Tarybos reglamento (ES) Nr. 2024/1735, kuriuo nustatoma priemonių sistema, skirta stiprinti Europos „net-</w:t>
      </w:r>
      <w:proofErr w:type="spellStart"/>
      <w:r w:rsidRPr="00834F71">
        <w:rPr>
          <w:lang w:val="lt-LT"/>
        </w:rPr>
        <w:t>zero</w:t>
      </w:r>
      <w:proofErr w:type="spellEnd"/>
      <w:r w:rsidRPr="00834F71">
        <w:rPr>
          <w:lang w:val="lt-LT"/>
        </w:rPr>
        <w:t>“ technologijų gamybos ekosistemą, ir iš dalies iš dalies keičiamo reglamento (ES) Nr. 2018/1724, 25 straipsnio taikymo</w:t>
      </w:r>
    </w:p>
    <w:p w14:paraId="1A1815A7" w14:textId="77777777" w:rsidR="00160DEF" w:rsidRPr="00834F71" w:rsidRDefault="00160DEF">
      <w:pPr>
        <w:pStyle w:val="BodyText"/>
        <w:rPr>
          <w:b/>
          <w:lang w:val="lt-LT"/>
        </w:rPr>
      </w:pPr>
    </w:p>
    <w:p w14:paraId="1A1815A8" w14:textId="77777777" w:rsidR="00160DEF" w:rsidRPr="00834F71" w:rsidRDefault="00160DEF">
      <w:pPr>
        <w:pStyle w:val="BodyText"/>
        <w:rPr>
          <w:b/>
          <w:lang w:val="lt-LT"/>
        </w:rPr>
      </w:pPr>
    </w:p>
    <w:p w14:paraId="1A1815A9" w14:textId="77777777" w:rsidR="00160DEF" w:rsidRPr="00834F71" w:rsidRDefault="00160DEF">
      <w:pPr>
        <w:pStyle w:val="BodyText"/>
        <w:rPr>
          <w:b/>
          <w:lang w:val="lt-LT"/>
        </w:rPr>
      </w:pPr>
    </w:p>
    <w:p w14:paraId="1A1815AA" w14:textId="77777777" w:rsidR="00160DEF" w:rsidRPr="00834F71" w:rsidRDefault="00160DEF">
      <w:pPr>
        <w:pStyle w:val="BodyText"/>
        <w:rPr>
          <w:b/>
          <w:lang w:val="lt-LT"/>
        </w:rPr>
      </w:pPr>
    </w:p>
    <w:p w14:paraId="1A1815AB" w14:textId="77777777" w:rsidR="00160DEF" w:rsidRPr="00834F71" w:rsidRDefault="00160DEF">
      <w:pPr>
        <w:pStyle w:val="BodyText"/>
        <w:rPr>
          <w:b/>
          <w:lang w:val="lt-LT"/>
        </w:rPr>
      </w:pPr>
    </w:p>
    <w:p w14:paraId="1A1815AC" w14:textId="77777777" w:rsidR="00160DEF" w:rsidRPr="00834F71" w:rsidRDefault="00160DEF">
      <w:pPr>
        <w:pStyle w:val="BodyText"/>
        <w:rPr>
          <w:b/>
          <w:lang w:val="lt-LT"/>
        </w:rPr>
      </w:pPr>
    </w:p>
    <w:p w14:paraId="1A1815AD" w14:textId="77777777" w:rsidR="00160DEF" w:rsidRPr="00834F71" w:rsidRDefault="00160DEF">
      <w:pPr>
        <w:pStyle w:val="BodyText"/>
        <w:rPr>
          <w:b/>
          <w:lang w:val="lt-LT"/>
        </w:rPr>
      </w:pPr>
    </w:p>
    <w:p w14:paraId="1A1815AE" w14:textId="77777777" w:rsidR="00160DEF" w:rsidRPr="00834F71" w:rsidRDefault="00160DEF">
      <w:pPr>
        <w:pStyle w:val="BodyText"/>
        <w:rPr>
          <w:b/>
          <w:lang w:val="lt-LT"/>
        </w:rPr>
      </w:pPr>
    </w:p>
    <w:p w14:paraId="1A1815AF" w14:textId="77777777" w:rsidR="00160DEF" w:rsidRPr="00834F71" w:rsidRDefault="00160DEF">
      <w:pPr>
        <w:pStyle w:val="BodyText"/>
        <w:rPr>
          <w:b/>
          <w:lang w:val="lt-LT"/>
        </w:rPr>
      </w:pPr>
    </w:p>
    <w:p w14:paraId="1A1815B0" w14:textId="77777777" w:rsidR="00160DEF" w:rsidRPr="00834F71" w:rsidRDefault="00160DEF">
      <w:pPr>
        <w:pStyle w:val="BodyText"/>
        <w:rPr>
          <w:b/>
          <w:lang w:val="lt-LT"/>
        </w:rPr>
      </w:pPr>
    </w:p>
    <w:p w14:paraId="1A1815B1" w14:textId="77777777" w:rsidR="00160DEF" w:rsidRPr="00834F71" w:rsidRDefault="00160DEF">
      <w:pPr>
        <w:pStyle w:val="BodyText"/>
        <w:rPr>
          <w:b/>
          <w:lang w:val="lt-LT"/>
        </w:rPr>
      </w:pPr>
    </w:p>
    <w:p w14:paraId="1A1815B2" w14:textId="77777777" w:rsidR="00160DEF" w:rsidRPr="00834F71" w:rsidRDefault="00160DEF">
      <w:pPr>
        <w:pStyle w:val="BodyText"/>
        <w:rPr>
          <w:b/>
          <w:lang w:val="lt-LT"/>
        </w:rPr>
      </w:pPr>
    </w:p>
    <w:p w14:paraId="1A1815B3" w14:textId="77777777" w:rsidR="00160DEF" w:rsidRPr="00834F71" w:rsidRDefault="00160DEF">
      <w:pPr>
        <w:pStyle w:val="BodyText"/>
        <w:rPr>
          <w:b/>
          <w:lang w:val="lt-LT"/>
        </w:rPr>
      </w:pPr>
    </w:p>
    <w:p w14:paraId="1A1815B4" w14:textId="77777777" w:rsidR="00160DEF" w:rsidRPr="00834F71" w:rsidRDefault="00160DEF">
      <w:pPr>
        <w:pStyle w:val="BodyText"/>
        <w:rPr>
          <w:b/>
          <w:lang w:val="lt-LT"/>
        </w:rPr>
      </w:pPr>
    </w:p>
    <w:p w14:paraId="1A1815B5" w14:textId="77777777" w:rsidR="00160DEF" w:rsidRPr="00834F71" w:rsidRDefault="00160DEF">
      <w:pPr>
        <w:pStyle w:val="BodyText"/>
        <w:spacing w:before="267"/>
        <w:rPr>
          <w:b/>
          <w:lang w:val="lt-LT"/>
        </w:rPr>
      </w:pPr>
    </w:p>
    <w:p w14:paraId="1A1815B6" w14:textId="77777777" w:rsidR="00160DEF" w:rsidRPr="00834F71" w:rsidRDefault="00AE5080">
      <w:pPr>
        <w:pStyle w:val="Title"/>
        <w:tabs>
          <w:tab w:val="left" w:pos="10247"/>
        </w:tabs>
        <w:rPr>
          <w:sz w:val="24"/>
          <w:szCs w:val="24"/>
          <w:lang w:val="lt-LT"/>
        </w:rPr>
      </w:pPr>
      <w:r w:rsidRPr="00834F71">
        <w:rPr>
          <w:spacing w:val="-5"/>
          <w:sz w:val="24"/>
          <w:szCs w:val="24"/>
          <w:lang w:val="lt-LT"/>
        </w:rPr>
        <w:t>LT</w:t>
      </w:r>
      <w:r w:rsidRPr="00834F71">
        <w:rPr>
          <w:sz w:val="24"/>
          <w:szCs w:val="24"/>
          <w:lang w:val="lt-LT"/>
        </w:rPr>
        <w:tab/>
      </w:r>
      <w:proofErr w:type="spellStart"/>
      <w:r w:rsidRPr="00834F71">
        <w:rPr>
          <w:spacing w:val="-5"/>
          <w:sz w:val="24"/>
          <w:szCs w:val="24"/>
          <w:lang w:val="lt-LT"/>
        </w:rPr>
        <w:t>LT</w:t>
      </w:r>
      <w:proofErr w:type="spellEnd"/>
    </w:p>
    <w:p w14:paraId="1A1815B7" w14:textId="77777777" w:rsidR="00160DEF" w:rsidRPr="00834F71" w:rsidRDefault="00160DEF">
      <w:pPr>
        <w:pStyle w:val="Title"/>
        <w:rPr>
          <w:sz w:val="24"/>
          <w:szCs w:val="24"/>
          <w:lang w:val="lt-LT"/>
        </w:rPr>
        <w:sectPr w:rsidR="00160DEF" w:rsidRPr="00834F71">
          <w:headerReference w:type="default" r:id="rId8"/>
          <w:type w:val="continuous"/>
          <w:pgSz w:w="11910" w:h="16840"/>
          <w:pgMar w:top="1460" w:right="566" w:bottom="280" w:left="425" w:header="708" w:footer="708" w:gutter="0"/>
          <w:cols w:space="708"/>
        </w:sectPr>
      </w:pPr>
    </w:p>
    <w:p w14:paraId="1A1815B8" w14:textId="77777777" w:rsidR="00160DEF" w:rsidRPr="00834F71" w:rsidRDefault="00160DEF">
      <w:pPr>
        <w:pStyle w:val="BodyText"/>
        <w:rPr>
          <w:rFonts w:ascii="Arial"/>
          <w:b/>
          <w:lang w:val="lt-LT"/>
        </w:rPr>
      </w:pPr>
    </w:p>
    <w:p w14:paraId="1A1815B9" w14:textId="77777777" w:rsidR="00160DEF" w:rsidRPr="00834F71" w:rsidRDefault="00160DEF">
      <w:pPr>
        <w:pStyle w:val="BodyText"/>
        <w:rPr>
          <w:rFonts w:ascii="Arial"/>
          <w:b/>
          <w:lang w:val="lt-LT"/>
        </w:rPr>
      </w:pPr>
    </w:p>
    <w:p w14:paraId="1A1815BA" w14:textId="77777777" w:rsidR="00160DEF" w:rsidRPr="00834F71" w:rsidRDefault="00160DEF">
      <w:pPr>
        <w:pStyle w:val="BodyText"/>
        <w:rPr>
          <w:rFonts w:ascii="Arial"/>
          <w:b/>
          <w:lang w:val="lt-LT"/>
        </w:rPr>
      </w:pPr>
    </w:p>
    <w:p w14:paraId="1A1815BB" w14:textId="77777777" w:rsidR="00160DEF" w:rsidRPr="00834F71" w:rsidRDefault="00160DEF">
      <w:pPr>
        <w:pStyle w:val="BodyText"/>
        <w:spacing w:before="41"/>
        <w:rPr>
          <w:rFonts w:ascii="Arial"/>
          <w:b/>
          <w:lang w:val="lt-LT"/>
        </w:rPr>
      </w:pPr>
    </w:p>
    <w:p w14:paraId="1A1815BC" w14:textId="1CCC7007" w:rsidR="00160DEF" w:rsidRPr="00834F71" w:rsidRDefault="00AE5080">
      <w:pPr>
        <w:ind w:left="991" w:right="845"/>
        <w:jc w:val="both"/>
        <w:rPr>
          <w:i/>
          <w:sz w:val="24"/>
          <w:szCs w:val="24"/>
          <w:lang w:val="lt-LT"/>
        </w:rPr>
      </w:pPr>
      <w:r w:rsidRPr="00834F71">
        <w:rPr>
          <w:i/>
          <w:sz w:val="24"/>
          <w:szCs w:val="24"/>
          <w:lang w:val="lt-LT"/>
        </w:rPr>
        <w:t>Šio komunikato tikslas – pateikti praktines gaires perkančiosioms organizacijoms</w:t>
      </w:r>
      <w:r w:rsidR="00593C3D">
        <w:rPr>
          <w:i/>
          <w:sz w:val="24"/>
          <w:szCs w:val="24"/>
          <w:lang w:val="lt-LT"/>
        </w:rPr>
        <w:t xml:space="preserve"> ir perkantiesiems subjektams</w:t>
      </w:r>
      <w:r w:rsidRPr="00834F71">
        <w:rPr>
          <w:i/>
          <w:sz w:val="24"/>
          <w:szCs w:val="24"/>
          <w:lang w:val="lt-LT"/>
        </w:rPr>
        <w:t>, kaip viešųjų pirkimų procedūrose vertinti indėlį į tvarumą ir atsparumą pagal „Nulinio anglies dioksido išmetimo pramonės akto“ (NZIA) 25 straipsnį. Šios gairės nėra teisiškai privalomos. Nors jose kartais perfrazuojamos Sąjungos teisės aktų nuostatos, jos nėra skirtos papildyti ar sumažinti NZIA ar kituose privalomuose dokumentuose, pvz., STEP, nustatytas teises ir pareigas. Be to, šios gairės nepažeidžia valstybės pagalbos taisyklių ir subsidiarumo principo. Komisija gali peržiūrėti ar išplėsti šias gaires.</w:t>
      </w:r>
    </w:p>
    <w:p w14:paraId="1A1815BD" w14:textId="77777777" w:rsidR="00160DEF" w:rsidRPr="00834F71" w:rsidRDefault="00160DEF">
      <w:pPr>
        <w:jc w:val="both"/>
        <w:rPr>
          <w:i/>
          <w:sz w:val="24"/>
          <w:szCs w:val="24"/>
          <w:lang w:val="lt-LT"/>
        </w:rPr>
        <w:sectPr w:rsidR="00160DEF" w:rsidRPr="00834F71">
          <w:footerReference w:type="default" r:id="rId9"/>
          <w:pgSz w:w="11910" w:h="16840"/>
          <w:pgMar w:top="1920" w:right="566" w:bottom="1600" w:left="425" w:header="0" w:footer="1408" w:gutter="0"/>
          <w:pgNumType w:start="1"/>
          <w:cols w:space="708"/>
        </w:sectPr>
      </w:pPr>
    </w:p>
    <w:p w14:paraId="1A1815BE" w14:textId="77777777" w:rsidR="00160DEF" w:rsidRPr="00834F71" w:rsidRDefault="00AE5080">
      <w:pPr>
        <w:pStyle w:val="Heading1"/>
        <w:spacing w:before="77"/>
        <w:rPr>
          <w:lang w:val="lt-LT"/>
        </w:rPr>
      </w:pPr>
      <w:r w:rsidRPr="00834F71">
        <w:rPr>
          <w:lang w:val="lt-LT"/>
        </w:rPr>
        <w:lastRenderedPageBreak/>
        <w:t>TURINYS</w:t>
      </w:r>
    </w:p>
    <w:sdt>
      <w:sdtPr>
        <w:rPr>
          <w:lang w:val="lt-LT"/>
        </w:rPr>
        <w:id w:val="520936269"/>
        <w:docPartObj>
          <w:docPartGallery w:val="Table of Contents"/>
          <w:docPartUnique/>
        </w:docPartObj>
      </w:sdtPr>
      <w:sdtContent>
        <w:p w14:paraId="1A1815BF" w14:textId="77777777" w:rsidR="00160DEF" w:rsidRPr="00834F71" w:rsidRDefault="00AE5080">
          <w:pPr>
            <w:pStyle w:val="TOC1"/>
            <w:numPr>
              <w:ilvl w:val="0"/>
              <w:numId w:val="10"/>
            </w:numPr>
            <w:tabs>
              <w:tab w:val="left" w:pos="1557"/>
              <w:tab w:val="left" w:leader="dot" w:pos="9935"/>
            </w:tabs>
            <w:spacing w:before="240"/>
            <w:ind w:hanging="566"/>
            <w:rPr>
              <w:lang w:val="lt-LT"/>
            </w:rPr>
          </w:pPr>
          <w:hyperlink w:anchor="_bookmark0" w:history="1">
            <w:r w:rsidRPr="00834F71">
              <w:rPr>
                <w:spacing w:val="-2"/>
                <w:lang w:val="lt-LT"/>
              </w:rPr>
              <w:t>Įvadas</w:t>
            </w:r>
            <w:r w:rsidRPr="00834F71">
              <w:rPr>
                <w:lang w:val="lt-LT"/>
              </w:rPr>
              <w:tab/>
            </w:r>
            <w:r w:rsidRPr="00834F71">
              <w:rPr>
                <w:spacing w:val="-10"/>
                <w:lang w:val="lt-LT"/>
              </w:rPr>
              <w:t>4</w:t>
            </w:r>
          </w:hyperlink>
        </w:p>
        <w:p w14:paraId="1A1815C0" w14:textId="77777777" w:rsidR="00160DEF" w:rsidRPr="00834F71" w:rsidRDefault="00AE5080">
          <w:pPr>
            <w:pStyle w:val="TOC1"/>
            <w:numPr>
              <w:ilvl w:val="0"/>
              <w:numId w:val="10"/>
            </w:numPr>
            <w:tabs>
              <w:tab w:val="left" w:pos="1557"/>
              <w:tab w:val="left" w:leader="dot" w:pos="9935"/>
            </w:tabs>
            <w:ind w:hanging="566"/>
            <w:rPr>
              <w:lang w:val="lt-LT"/>
            </w:rPr>
          </w:pPr>
          <w:hyperlink w:anchor="_bookmark1" w:history="1">
            <w:r w:rsidRPr="00834F71">
              <w:rPr>
                <w:spacing w:val="-4"/>
                <w:lang w:val="lt-LT"/>
              </w:rPr>
              <w:t>Taikymo sritis</w:t>
            </w:r>
            <w:r w:rsidRPr="00834F71">
              <w:rPr>
                <w:lang w:val="lt-LT"/>
              </w:rPr>
              <w:tab/>
            </w:r>
            <w:r w:rsidRPr="00834F71">
              <w:rPr>
                <w:spacing w:val="-10"/>
                <w:lang w:val="lt-LT"/>
              </w:rPr>
              <w:t>4</w:t>
            </w:r>
          </w:hyperlink>
        </w:p>
        <w:p w14:paraId="1A1815C1" w14:textId="77777777" w:rsidR="00160DEF" w:rsidRPr="00834F71" w:rsidRDefault="00AE5080">
          <w:pPr>
            <w:pStyle w:val="TOC1"/>
            <w:numPr>
              <w:ilvl w:val="0"/>
              <w:numId w:val="10"/>
            </w:numPr>
            <w:tabs>
              <w:tab w:val="left" w:pos="1557"/>
              <w:tab w:val="left" w:leader="dot" w:pos="9935"/>
            </w:tabs>
            <w:ind w:hanging="566"/>
            <w:rPr>
              <w:lang w:val="lt-LT"/>
            </w:rPr>
          </w:pPr>
          <w:hyperlink w:anchor="_bookmark2" w:history="1">
            <w:r w:rsidRPr="00834F71">
              <w:rPr>
                <w:lang w:val="lt-LT"/>
              </w:rPr>
              <w:t xml:space="preserve">Tvarumo ir atsparumo indėlis viešųjų pirkimų </w:t>
            </w:r>
            <w:r w:rsidRPr="00834F71">
              <w:rPr>
                <w:spacing w:val="-2"/>
                <w:lang w:val="lt-LT"/>
              </w:rPr>
              <w:t>procedūrose</w:t>
            </w:r>
            <w:r w:rsidRPr="00834F71">
              <w:rPr>
                <w:lang w:val="lt-LT"/>
              </w:rPr>
              <w:tab/>
            </w:r>
            <w:r w:rsidRPr="00834F71">
              <w:rPr>
                <w:spacing w:val="-10"/>
                <w:lang w:val="lt-LT"/>
              </w:rPr>
              <w:t>7</w:t>
            </w:r>
          </w:hyperlink>
        </w:p>
        <w:p w14:paraId="1A1815C2" w14:textId="77777777" w:rsidR="00160DEF" w:rsidRPr="00834F71" w:rsidRDefault="00AE5080">
          <w:pPr>
            <w:pStyle w:val="TOC2"/>
            <w:numPr>
              <w:ilvl w:val="1"/>
              <w:numId w:val="10"/>
            </w:numPr>
            <w:tabs>
              <w:tab w:val="left" w:pos="1711"/>
              <w:tab w:val="left" w:leader="dot" w:pos="9935"/>
            </w:tabs>
            <w:spacing w:before="218"/>
            <w:rPr>
              <w:lang w:val="lt-LT"/>
            </w:rPr>
          </w:pPr>
          <w:hyperlink w:anchor="_bookmark3" w:history="1">
            <w:r w:rsidRPr="00834F71">
              <w:rPr>
                <w:lang w:val="lt-LT"/>
              </w:rPr>
              <w:t>Aplinkos tvarumo reikalavimai (</w:t>
            </w:r>
            <w:r w:rsidRPr="00834F71">
              <w:rPr>
                <w:spacing w:val="-2"/>
                <w:lang w:val="lt-LT"/>
              </w:rPr>
              <w:t>NZIA</w:t>
            </w:r>
            <w:r w:rsidRPr="00834F71">
              <w:rPr>
                <w:lang w:val="lt-LT"/>
              </w:rPr>
              <w:t xml:space="preserve"> 25 straipsnio 1 dalis</w:t>
            </w:r>
            <w:r w:rsidRPr="00834F71">
              <w:rPr>
                <w:spacing w:val="-2"/>
                <w:lang w:val="lt-LT"/>
              </w:rPr>
              <w:t>)</w:t>
            </w:r>
            <w:r w:rsidRPr="00834F71">
              <w:rPr>
                <w:lang w:val="lt-LT"/>
              </w:rPr>
              <w:tab/>
            </w:r>
            <w:r w:rsidRPr="00834F71">
              <w:rPr>
                <w:spacing w:val="-10"/>
                <w:lang w:val="lt-LT"/>
              </w:rPr>
              <w:t>7</w:t>
            </w:r>
          </w:hyperlink>
        </w:p>
        <w:p w14:paraId="1A1815C3" w14:textId="77777777" w:rsidR="00160DEF" w:rsidRPr="00834F71" w:rsidRDefault="00AE5080">
          <w:pPr>
            <w:pStyle w:val="TOC2"/>
            <w:numPr>
              <w:ilvl w:val="1"/>
              <w:numId w:val="10"/>
            </w:numPr>
            <w:tabs>
              <w:tab w:val="left" w:pos="1711"/>
              <w:tab w:val="left" w:leader="dot" w:pos="9935"/>
            </w:tabs>
            <w:rPr>
              <w:lang w:val="lt-LT"/>
            </w:rPr>
          </w:pPr>
          <w:hyperlink w:anchor="_bookmark4" w:history="1">
            <w:r w:rsidRPr="00834F71">
              <w:rPr>
                <w:lang w:val="lt-LT"/>
              </w:rPr>
              <w:t>Papildomi reikalavimai, nesusiję su kaina (</w:t>
            </w:r>
            <w:r w:rsidRPr="00834F71">
              <w:rPr>
                <w:spacing w:val="-2"/>
                <w:lang w:val="lt-LT"/>
              </w:rPr>
              <w:t>NZIA</w:t>
            </w:r>
            <w:r w:rsidRPr="00834F71">
              <w:rPr>
                <w:lang w:val="lt-LT"/>
              </w:rPr>
              <w:t xml:space="preserve"> 25 straipsnio 3 dalis</w:t>
            </w:r>
            <w:r w:rsidRPr="00834F71">
              <w:rPr>
                <w:spacing w:val="-2"/>
                <w:lang w:val="lt-LT"/>
              </w:rPr>
              <w:t>)</w:t>
            </w:r>
            <w:r w:rsidRPr="00834F71">
              <w:rPr>
                <w:lang w:val="lt-LT"/>
              </w:rPr>
              <w:tab/>
            </w:r>
            <w:r w:rsidRPr="00834F71">
              <w:rPr>
                <w:spacing w:val="-10"/>
                <w:lang w:val="lt-LT"/>
              </w:rPr>
              <w:t>8</w:t>
            </w:r>
          </w:hyperlink>
        </w:p>
        <w:p w14:paraId="1A1815C4" w14:textId="77777777" w:rsidR="00160DEF" w:rsidRPr="00834F71" w:rsidRDefault="00AE5080">
          <w:pPr>
            <w:pStyle w:val="TOC3"/>
            <w:numPr>
              <w:ilvl w:val="2"/>
              <w:numId w:val="10"/>
            </w:numPr>
            <w:tabs>
              <w:tab w:val="left" w:pos="1699"/>
              <w:tab w:val="left" w:leader="dot" w:pos="9935"/>
            </w:tabs>
            <w:ind w:hanging="283"/>
            <w:rPr>
              <w:lang w:val="lt-LT"/>
            </w:rPr>
          </w:pPr>
          <w:hyperlink w:anchor="_bookmark5" w:history="1">
            <w:r w:rsidRPr="00834F71">
              <w:rPr>
                <w:lang w:val="lt-LT"/>
              </w:rPr>
              <w:t xml:space="preserve">Speciali sąlyga, susijusi su socialiniais arba užimtumo </w:t>
            </w:r>
            <w:r w:rsidRPr="00834F71">
              <w:rPr>
                <w:spacing w:val="-2"/>
                <w:lang w:val="lt-LT"/>
              </w:rPr>
              <w:t>aspektais</w:t>
            </w:r>
            <w:r w:rsidRPr="00834F71">
              <w:rPr>
                <w:lang w:val="lt-LT"/>
              </w:rPr>
              <w:tab/>
            </w:r>
            <w:r w:rsidRPr="00834F71">
              <w:rPr>
                <w:spacing w:val="-10"/>
                <w:lang w:val="lt-LT"/>
              </w:rPr>
              <w:t>8</w:t>
            </w:r>
          </w:hyperlink>
        </w:p>
        <w:p w14:paraId="1A1815C5" w14:textId="77777777" w:rsidR="00160DEF" w:rsidRPr="00834F71" w:rsidRDefault="00AE5080">
          <w:pPr>
            <w:pStyle w:val="TOC3"/>
            <w:numPr>
              <w:ilvl w:val="2"/>
              <w:numId w:val="10"/>
            </w:numPr>
            <w:tabs>
              <w:tab w:val="left" w:pos="1699"/>
              <w:tab w:val="left" w:leader="dot" w:pos="9935"/>
            </w:tabs>
            <w:spacing w:before="219"/>
            <w:ind w:hanging="283"/>
            <w:rPr>
              <w:lang w:val="lt-LT"/>
            </w:rPr>
          </w:pPr>
          <w:hyperlink w:anchor="_bookmark6" w:history="1">
            <w:r w:rsidRPr="00834F71">
              <w:rPr>
                <w:lang w:val="lt-LT"/>
              </w:rPr>
              <w:t xml:space="preserve">Reikalavimas įrodyti </w:t>
            </w:r>
            <w:r w:rsidRPr="00834F71">
              <w:rPr>
                <w:spacing w:val="-2"/>
                <w:lang w:val="lt-LT"/>
              </w:rPr>
              <w:t>atitiktį</w:t>
            </w:r>
            <w:r w:rsidRPr="00834F71">
              <w:rPr>
                <w:lang w:val="lt-LT"/>
              </w:rPr>
              <w:t xml:space="preserve"> kibernetinio saugumo </w:t>
            </w:r>
            <w:r w:rsidRPr="00834F71">
              <w:rPr>
                <w:spacing w:val="-2"/>
                <w:lang w:val="lt-LT"/>
              </w:rPr>
              <w:t>reikalavimams</w:t>
            </w:r>
            <w:r w:rsidRPr="00834F71">
              <w:rPr>
                <w:lang w:val="lt-LT"/>
              </w:rPr>
              <w:tab/>
            </w:r>
            <w:r w:rsidRPr="00834F71">
              <w:rPr>
                <w:spacing w:val="-10"/>
                <w:lang w:val="lt-LT"/>
              </w:rPr>
              <w:t>9</w:t>
            </w:r>
          </w:hyperlink>
        </w:p>
        <w:p w14:paraId="1A1815C6" w14:textId="77777777" w:rsidR="00160DEF" w:rsidRPr="00834F71" w:rsidRDefault="00AE5080">
          <w:pPr>
            <w:pStyle w:val="TOC3"/>
            <w:numPr>
              <w:ilvl w:val="2"/>
              <w:numId w:val="10"/>
            </w:numPr>
            <w:tabs>
              <w:tab w:val="left" w:pos="1699"/>
              <w:tab w:val="left" w:leader="dot" w:pos="9815"/>
            </w:tabs>
            <w:spacing w:before="220"/>
            <w:ind w:hanging="283"/>
            <w:rPr>
              <w:lang w:val="lt-LT"/>
            </w:rPr>
          </w:pPr>
          <w:hyperlink w:anchor="_bookmark7" w:history="1">
            <w:r w:rsidRPr="00834F71">
              <w:rPr>
                <w:lang w:val="lt-LT"/>
              </w:rPr>
              <w:t xml:space="preserve">Konkretus sutartinis įsipareigojimas pristatyti </w:t>
            </w:r>
            <w:r w:rsidRPr="00834F71">
              <w:rPr>
                <w:spacing w:val="-4"/>
                <w:lang w:val="lt-LT"/>
              </w:rPr>
              <w:t>laiku</w:t>
            </w:r>
            <w:r w:rsidRPr="00834F71">
              <w:rPr>
                <w:lang w:val="lt-LT"/>
              </w:rPr>
              <w:tab/>
            </w:r>
            <w:r w:rsidRPr="00834F71">
              <w:rPr>
                <w:spacing w:val="-5"/>
                <w:lang w:val="lt-LT"/>
              </w:rPr>
              <w:t>10</w:t>
            </w:r>
          </w:hyperlink>
        </w:p>
        <w:p w14:paraId="1A1815C7" w14:textId="77777777" w:rsidR="00160DEF" w:rsidRPr="00834F71" w:rsidRDefault="00AE5080">
          <w:pPr>
            <w:pStyle w:val="TOC2"/>
            <w:numPr>
              <w:ilvl w:val="1"/>
              <w:numId w:val="10"/>
            </w:numPr>
            <w:tabs>
              <w:tab w:val="left" w:pos="1711"/>
              <w:tab w:val="left" w:leader="dot" w:pos="9815"/>
            </w:tabs>
            <w:rPr>
              <w:lang w:val="lt-LT"/>
            </w:rPr>
          </w:pPr>
          <w:hyperlink w:anchor="_bookmark8" w:history="1">
            <w:r w:rsidRPr="00834F71">
              <w:rPr>
                <w:lang w:val="lt-LT"/>
              </w:rPr>
              <w:t>Atsparumo reikalavimai (</w:t>
            </w:r>
            <w:r w:rsidRPr="00834F71">
              <w:rPr>
                <w:spacing w:val="-2"/>
                <w:lang w:val="lt-LT"/>
              </w:rPr>
              <w:t>NZIA</w:t>
            </w:r>
            <w:r w:rsidRPr="00834F71">
              <w:rPr>
                <w:lang w:val="lt-LT"/>
              </w:rPr>
              <w:t xml:space="preserve"> 25 straipsnio 7 dalis</w:t>
            </w:r>
            <w:r w:rsidRPr="00834F71">
              <w:rPr>
                <w:spacing w:val="-2"/>
                <w:lang w:val="lt-LT"/>
              </w:rPr>
              <w:t>)</w:t>
            </w:r>
            <w:r w:rsidRPr="00834F71">
              <w:rPr>
                <w:lang w:val="lt-LT"/>
              </w:rPr>
              <w:tab/>
            </w:r>
            <w:r w:rsidRPr="00834F71">
              <w:rPr>
                <w:spacing w:val="-5"/>
                <w:lang w:val="lt-LT"/>
              </w:rPr>
              <w:t>10</w:t>
            </w:r>
          </w:hyperlink>
        </w:p>
        <w:p w14:paraId="1A1815C8" w14:textId="77777777" w:rsidR="00160DEF" w:rsidRPr="00834F71" w:rsidRDefault="00AE5080">
          <w:pPr>
            <w:pStyle w:val="TOC3"/>
            <w:numPr>
              <w:ilvl w:val="2"/>
              <w:numId w:val="10"/>
            </w:numPr>
            <w:tabs>
              <w:tab w:val="left" w:pos="1699"/>
              <w:tab w:val="left" w:leader="dot" w:pos="9815"/>
            </w:tabs>
            <w:spacing w:before="219"/>
            <w:ind w:hanging="283"/>
            <w:rPr>
              <w:lang w:val="lt-LT"/>
            </w:rPr>
          </w:pPr>
          <w:hyperlink w:anchor="_bookmark9" w:history="1">
            <w:r w:rsidRPr="00834F71">
              <w:rPr>
                <w:lang w:val="lt-LT"/>
              </w:rPr>
              <w:t>Kada turi būti atsižvelgiama į atsparumo įnašą</w:t>
            </w:r>
            <w:r w:rsidRPr="00834F71">
              <w:rPr>
                <w:spacing w:val="-2"/>
                <w:lang w:val="lt-LT"/>
              </w:rPr>
              <w:t>?</w:t>
            </w:r>
            <w:r w:rsidRPr="00834F71">
              <w:rPr>
                <w:lang w:val="lt-LT"/>
              </w:rPr>
              <w:tab/>
            </w:r>
            <w:r w:rsidRPr="00834F71">
              <w:rPr>
                <w:spacing w:val="-5"/>
                <w:lang w:val="lt-LT"/>
              </w:rPr>
              <w:t>10</w:t>
            </w:r>
          </w:hyperlink>
        </w:p>
        <w:p w14:paraId="1A1815C9" w14:textId="77777777" w:rsidR="00160DEF" w:rsidRPr="00834F71" w:rsidRDefault="00AE5080">
          <w:pPr>
            <w:pStyle w:val="TOC3"/>
            <w:numPr>
              <w:ilvl w:val="2"/>
              <w:numId w:val="10"/>
            </w:numPr>
            <w:tabs>
              <w:tab w:val="left" w:pos="1699"/>
              <w:tab w:val="left" w:leader="dot" w:pos="9815"/>
            </w:tabs>
            <w:spacing w:before="220"/>
            <w:ind w:hanging="283"/>
            <w:rPr>
              <w:lang w:val="lt-LT"/>
            </w:rPr>
          </w:pPr>
          <w:hyperlink w:anchor="_bookmark10" w:history="1">
            <w:r w:rsidRPr="00834F71">
              <w:rPr>
                <w:lang w:val="lt-LT"/>
              </w:rPr>
              <w:t xml:space="preserve">Atsparumo </w:t>
            </w:r>
            <w:r w:rsidRPr="00834F71">
              <w:rPr>
                <w:spacing w:val="-2"/>
                <w:lang w:val="lt-LT"/>
              </w:rPr>
              <w:t xml:space="preserve">reikalavimų </w:t>
            </w:r>
            <w:r w:rsidRPr="00834F71">
              <w:rPr>
                <w:lang w:val="lt-LT"/>
              </w:rPr>
              <w:t>taikymas</w:t>
            </w:r>
            <w:r w:rsidRPr="00834F71">
              <w:rPr>
                <w:lang w:val="lt-LT"/>
              </w:rPr>
              <w:tab/>
            </w:r>
            <w:r w:rsidRPr="00834F71">
              <w:rPr>
                <w:spacing w:val="-5"/>
                <w:lang w:val="lt-LT"/>
              </w:rPr>
              <w:t>12</w:t>
            </w:r>
          </w:hyperlink>
        </w:p>
        <w:p w14:paraId="1A1815CA" w14:textId="77777777" w:rsidR="00160DEF" w:rsidRPr="00834F71" w:rsidRDefault="00AE5080">
          <w:pPr>
            <w:pStyle w:val="TOC3"/>
            <w:numPr>
              <w:ilvl w:val="2"/>
              <w:numId w:val="10"/>
            </w:numPr>
            <w:tabs>
              <w:tab w:val="left" w:pos="1557"/>
              <w:tab w:val="left" w:pos="1698"/>
              <w:tab w:val="left" w:leader="dot" w:pos="9815"/>
            </w:tabs>
            <w:ind w:left="1557" w:right="850" w:hanging="142"/>
            <w:rPr>
              <w:lang w:val="lt-LT"/>
            </w:rPr>
          </w:pPr>
          <w:hyperlink w:anchor="_bookmark12" w:history="1">
            <w:r w:rsidRPr="00834F71">
              <w:rPr>
                <w:lang w:val="lt-LT"/>
              </w:rPr>
              <w:t xml:space="preserve">Grynojo nulio technologijų galutinių produktų ir </w:t>
            </w:r>
          </w:hyperlink>
          <w:hyperlink w:anchor="_bookmark12" w:history="1">
            <w:r w:rsidRPr="00834F71">
              <w:rPr>
                <w:lang w:val="lt-LT"/>
              </w:rPr>
              <w:t xml:space="preserve">pagrindinių specifinių </w:t>
            </w:r>
            <w:r w:rsidRPr="00834F71">
              <w:rPr>
                <w:spacing w:val="-2"/>
                <w:lang w:val="lt-LT"/>
              </w:rPr>
              <w:t xml:space="preserve">komponentų </w:t>
            </w:r>
          </w:hyperlink>
          <w:hyperlink w:anchor="_bookmark12" w:history="1">
            <w:r w:rsidRPr="00834F71">
              <w:rPr>
                <w:lang w:val="lt-LT"/>
              </w:rPr>
              <w:t>kilmės nustatymas ir patikra</w:t>
            </w:r>
          </w:hyperlink>
          <w:hyperlink w:anchor="_bookmark12" w:history="1">
            <w:r w:rsidRPr="00834F71">
              <w:rPr>
                <w:lang w:val="lt-LT"/>
              </w:rPr>
              <w:tab/>
            </w:r>
            <w:r w:rsidRPr="00834F71">
              <w:rPr>
                <w:spacing w:val="-5"/>
                <w:lang w:val="lt-LT"/>
              </w:rPr>
              <w:t>14</w:t>
            </w:r>
          </w:hyperlink>
        </w:p>
        <w:p w14:paraId="1A1815CB" w14:textId="77777777" w:rsidR="00160DEF" w:rsidRPr="00834F71" w:rsidRDefault="00AE5080">
          <w:pPr>
            <w:pStyle w:val="TOC3"/>
            <w:numPr>
              <w:ilvl w:val="2"/>
              <w:numId w:val="10"/>
            </w:numPr>
            <w:tabs>
              <w:tab w:val="left" w:pos="1699"/>
              <w:tab w:val="left" w:leader="dot" w:pos="9815"/>
            </w:tabs>
            <w:spacing w:before="219"/>
            <w:ind w:hanging="283"/>
            <w:rPr>
              <w:lang w:val="lt-LT"/>
            </w:rPr>
          </w:pPr>
          <w:hyperlink w:anchor="_bookmark13" w:history="1">
            <w:r w:rsidRPr="00834F71">
              <w:rPr>
                <w:lang w:val="lt-LT"/>
              </w:rPr>
              <w:t xml:space="preserve">Pagrindinių specifinių </w:t>
            </w:r>
            <w:r w:rsidRPr="00834F71">
              <w:rPr>
                <w:spacing w:val="-2"/>
                <w:lang w:val="lt-LT"/>
              </w:rPr>
              <w:t xml:space="preserve">komponentų </w:t>
            </w:r>
            <w:r w:rsidRPr="00834F71">
              <w:rPr>
                <w:lang w:val="lt-LT"/>
              </w:rPr>
              <w:t>vertės nustatymas</w:t>
            </w:r>
            <w:r w:rsidRPr="00834F71">
              <w:rPr>
                <w:lang w:val="lt-LT"/>
              </w:rPr>
              <w:tab/>
            </w:r>
            <w:r w:rsidRPr="00834F71">
              <w:rPr>
                <w:spacing w:val="-5"/>
                <w:lang w:val="lt-LT"/>
              </w:rPr>
              <w:t>15</w:t>
            </w:r>
          </w:hyperlink>
        </w:p>
        <w:p w14:paraId="1A1815CC" w14:textId="77777777" w:rsidR="00160DEF" w:rsidRPr="00834F71" w:rsidRDefault="00AE5080">
          <w:pPr>
            <w:pStyle w:val="TOC3"/>
            <w:numPr>
              <w:ilvl w:val="2"/>
              <w:numId w:val="10"/>
            </w:numPr>
            <w:tabs>
              <w:tab w:val="left" w:pos="1699"/>
              <w:tab w:val="left" w:leader="dot" w:pos="9815"/>
            </w:tabs>
            <w:ind w:hanging="283"/>
            <w:rPr>
              <w:lang w:val="lt-LT"/>
            </w:rPr>
          </w:pPr>
          <w:hyperlink w:anchor="_bookmark14" w:history="1">
            <w:r w:rsidRPr="00834F71">
              <w:rPr>
                <w:lang w:val="lt-LT"/>
              </w:rPr>
              <w:t xml:space="preserve">Atsparumo reikalavimų laikymasis per visą viešųjų pirkimų </w:t>
            </w:r>
            <w:r w:rsidRPr="00834F71">
              <w:rPr>
                <w:spacing w:val="-2"/>
                <w:lang w:val="lt-LT"/>
              </w:rPr>
              <w:t>procesą</w:t>
            </w:r>
            <w:r w:rsidRPr="00834F71">
              <w:rPr>
                <w:lang w:val="lt-LT"/>
              </w:rPr>
              <w:tab/>
            </w:r>
            <w:r w:rsidRPr="00834F71">
              <w:rPr>
                <w:spacing w:val="-5"/>
                <w:lang w:val="lt-LT"/>
              </w:rPr>
              <w:t>16</w:t>
            </w:r>
          </w:hyperlink>
        </w:p>
        <w:p w14:paraId="1A1815CD" w14:textId="77777777" w:rsidR="00160DEF" w:rsidRPr="00834F71" w:rsidRDefault="00AE5080">
          <w:pPr>
            <w:pStyle w:val="TOC3"/>
            <w:numPr>
              <w:ilvl w:val="2"/>
              <w:numId w:val="10"/>
            </w:numPr>
            <w:tabs>
              <w:tab w:val="left" w:pos="1699"/>
              <w:tab w:val="left" w:leader="dot" w:pos="9815"/>
            </w:tabs>
            <w:ind w:hanging="283"/>
            <w:rPr>
              <w:lang w:val="lt-LT"/>
            </w:rPr>
          </w:pPr>
          <w:hyperlink w:anchor="_bookmark15" w:history="1">
            <w:r w:rsidRPr="00834F71">
              <w:rPr>
                <w:lang w:val="lt-LT"/>
              </w:rPr>
              <w:t>Proporcingo mokesčio nustatymas (</w:t>
            </w:r>
            <w:r w:rsidRPr="00834F71">
              <w:rPr>
                <w:spacing w:val="-2"/>
                <w:lang w:val="lt-LT"/>
              </w:rPr>
              <w:t>NZIA</w:t>
            </w:r>
            <w:r w:rsidRPr="00834F71">
              <w:rPr>
                <w:lang w:val="lt-LT"/>
              </w:rPr>
              <w:t xml:space="preserve"> 25 straipsnio 7 dalies d punktas</w:t>
            </w:r>
            <w:r w:rsidRPr="00834F71">
              <w:rPr>
                <w:spacing w:val="-2"/>
                <w:lang w:val="lt-LT"/>
              </w:rPr>
              <w:t>)</w:t>
            </w:r>
            <w:r w:rsidRPr="00834F71">
              <w:rPr>
                <w:lang w:val="lt-LT"/>
              </w:rPr>
              <w:tab/>
            </w:r>
            <w:r w:rsidRPr="00834F71">
              <w:rPr>
                <w:spacing w:val="-5"/>
                <w:lang w:val="lt-LT"/>
              </w:rPr>
              <w:t>17</w:t>
            </w:r>
          </w:hyperlink>
        </w:p>
        <w:p w14:paraId="1A1815CE" w14:textId="77777777" w:rsidR="00160DEF" w:rsidRPr="00834F71" w:rsidRDefault="00AE5080">
          <w:pPr>
            <w:pStyle w:val="TOC1"/>
            <w:numPr>
              <w:ilvl w:val="0"/>
              <w:numId w:val="10"/>
            </w:numPr>
            <w:tabs>
              <w:tab w:val="left" w:pos="1557"/>
              <w:tab w:val="left" w:leader="dot" w:pos="9815"/>
            </w:tabs>
            <w:spacing w:before="218"/>
            <w:ind w:hanging="566"/>
            <w:rPr>
              <w:lang w:val="lt-LT"/>
            </w:rPr>
          </w:pPr>
          <w:hyperlink w:anchor="_bookmark16" w:history="1">
            <w:r w:rsidRPr="00834F71">
              <w:rPr>
                <w:spacing w:val="-2"/>
                <w:lang w:val="lt-LT"/>
              </w:rPr>
              <w:t>Išimtys</w:t>
            </w:r>
            <w:r w:rsidRPr="00834F71">
              <w:rPr>
                <w:lang w:val="lt-LT"/>
              </w:rPr>
              <w:tab/>
            </w:r>
            <w:r w:rsidRPr="00834F71">
              <w:rPr>
                <w:spacing w:val="-5"/>
                <w:lang w:val="lt-LT"/>
              </w:rPr>
              <w:t>17</w:t>
            </w:r>
          </w:hyperlink>
        </w:p>
        <w:p w14:paraId="1A1815CF" w14:textId="77777777" w:rsidR="00160DEF" w:rsidRPr="00834F71" w:rsidRDefault="00AE5080">
          <w:pPr>
            <w:pStyle w:val="TOC2"/>
            <w:numPr>
              <w:ilvl w:val="1"/>
              <w:numId w:val="10"/>
            </w:numPr>
            <w:tabs>
              <w:tab w:val="left" w:pos="1711"/>
              <w:tab w:val="left" w:leader="dot" w:pos="9815"/>
            </w:tabs>
            <w:rPr>
              <w:lang w:val="lt-LT"/>
            </w:rPr>
          </w:pPr>
          <w:hyperlink w:anchor="_bookmark17" w:history="1">
            <w:r w:rsidRPr="00834F71">
              <w:rPr>
                <w:lang w:val="lt-LT"/>
              </w:rPr>
              <w:t>Vienintelis tiekėjas (</w:t>
            </w:r>
            <w:r w:rsidRPr="00834F71">
              <w:rPr>
                <w:spacing w:val="-2"/>
                <w:lang w:val="lt-LT"/>
              </w:rPr>
              <w:t>NZIA</w:t>
            </w:r>
            <w:r w:rsidRPr="00834F71">
              <w:rPr>
                <w:lang w:val="lt-LT"/>
              </w:rPr>
              <w:t xml:space="preserve"> 25 straipsnio 9 dalies a punktas</w:t>
            </w:r>
            <w:r w:rsidRPr="00834F71">
              <w:rPr>
                <w:spacing w:val="-2"/>
                <w:lang w:val="lt-LT"/>
              </w:rPr>
              <w:t>)</w:t>
            </w:r>
            <w:r w:rsidRPr="00834F71">
              <w:rPr>
                <w:lang w:val="lt-LT"/>
              </w:rPr>
              <w:tab/>
            </w:r>
            <w:r w:rsidRPr="00834F71">
              <w:rPr>
                <w:spacing w:val="-5"/>
                <w:lang w:val="lt-LT"/>
              </w:rPr>
              <w:t>19</w:t>
            </w:r>
          </w:hyperlink>
        </w:p>
        <w:p w14:paraId="1A1815D0" w14:textId="77777777" w:rsidR="00160DEF" w:rsidRPr="00834F71" w:rsidRDefault="00AE5080">
          <w:pPr>
            <w:pStyle w:val="TOC2"/>
            <w:numPr>
              <w:ilvl w:val="1"/>
              <w:numId w:val="10"/>
            </w:numPr>
            <w:tabs>
              <w:tab w:val="left" w:pos="1711"/>
              <w:tab w:val="left" w:leader="dot" w:pos="9815"/>
            </w:tabs>
            <w:ind w:left="1231" w:right="854" w:firstLine="0"/>
            <w:rPr>
              <w:lang w:val="lt-LT"/>
            </w:rPr>
          </w:pPr>
          <w:hyperlink w:anchor="_bookmark18" w:history="1">
            <w:r w:rsidRPr="00834F71">
              <w:rPr>
                <w:lang w:val="lt-LT"/>
              </w:rPr>
              <w:t>Nėra tinkamo pasiūlymo ar prašymo dalyvauti (</w:t>
            </w:r>
          </w:hyperlink>
          <w:hyperlink w:anchor="_bookmark18" w:history="1">
            <w:r w:rsidRPr="00834F71">
              <w:rPr>
                <w:spacing w:val="-2"/>
                <w:lang w:val="lt-LT"/>
              </w:rPr>
              <w:t>NZIA</w:t>
            </w:r>
          </w:hyperlink>
          <w:hyperlink w:anchor="_bookmark18" w:history="1">
            <w:r w:rsidRPr="00834F71">
              <w:rPr>
                <w:lang w:val="lt-LT"/>
              </w:rPr>
              <w:t xml:space="preserve"> 25 straipsnio 9 dalies b punktas ir 25 straipsnio 11 dalis</w:t>
            </w:r>
          </w:hyperlink>
          <w:hyperlink w:anchor="_bookmark18" w:history="1">
            <w:r w:rsidRPr="00834F71">
              <w:rPr>
                <w:spacing w:val="-2"/>
                <w:lang w:val="lt-LT"/>
              </w:rPr>
              <w:t>)</w:t>
            </w:r>
            <w:r w:rsidRPr="00834F71">
              <w:rPr>
                <w:lang w:val="lt-LT"/>
              </w:rPr>
              <w:tab/>
            </w:r>
            <w:r w:rsidRPr="00834F71">
              <w:rPr>
                <w:spacing w:val="-6"/>
                <w:lang w:val="lt-LT"/>
              </w:rPr>
              <w:t>19</w:t>
            </w:r>
          </w:hyperlink>
        </w:p>
        <w:p w14:paraId="1A1815D1" w14:textId="77777777" w:rsidR="00160DEF" w:rsidRPr="00834F71" w:rsidRDefault="00AE5080">
          <w:pPr>
            <w:pStyle w:val="TOC2"/>
            <w:numPr>
              <w:ilvl w:val="1"/>
              <w:numId w:val="10"/>
            </w:numPr>
            <w:tabs>
              <w:tab w:val="left" w:pos="1711"/>
            </w:tabs>
            <w:spacing w:before="219"/>
            <w:rPr>
              <w:lang w:val="lt-LT"/>
            </w:rPr>
          </w:pPr>
          <w:hyperlink w:anchor="_bookmark19" w:history="1">
            <w:r w:rsidRPr="00834F71">
              <w:rPr>
                <w:lang w:val="lt-LT"/>
              </w:rPr>
              <w:t>Neadekvatūs kainų skirtumai (NZIA 25 straipsnio 9 dalies c punktas ir 25 straipsnio 10 dalis)</w:t>
            </w:r>
            <w:r w:rsidRPr="00834F71">
              <w:rPr>
                <w:spacing w:val="-5"/>
                <w:lang w:val="lt-LT"/>
              </w:rPr>
              <w:t xml:space="preserve"> 20</w:t>
            </w:r>
          </w:hyperlink>
        </w:p>
        <w:p w14:paraId="1A1815D2" w14:textId="77777777" w:rsidR="00160DEF" w:rsidRPr="00834F71" w:rsidRDefault="00AE5080">
          <w:pPr>
            <w:pStyle w:val="TOC2"/>
            <w:numPr>
              <w:ilvl w:val="1"/>
              <w:numId w:val="10"/>
            </w:numPr>
            <w:tabs>
              <w:tab w:val="left" w:pos="1711"/>
              <w:tab w:val="left" w:leader="dot" w:pos="9815"/>
            </w:tabs>
            <w:rPr>
              <w:lang w:val="lt-LT"/>
            </w:rPr>
          </w:pPr>
          <w:hyperlink w:anchor="_bookmark20" w:history="1">
            <w:r w:rsidRPr="00834F71">
              <w:rPr>
                <w:lang w:val="lt-LT"/>
              </w:rPr>
              <w:t>Tarptautiniai susitarimai (</w:t>
            </w:r>
            <w:r w:rsidRPr="00834F71">
              <w:rPr>
                <w:spacing w:val="-4"/>
                <w:lang w:val="lt-LT"/>
              </w:rPr>
              <w:t>NZIA</w:t>
            </w:r>
            <w:r w:rsidRPr="00834F71">
              <w:rPr>
                <w:lang w:val="lt-LT"/>
              </w:rPr>
              <w:t xml:space="preserve"> 25 straipsnio 8 dalis</w:t>
            </w:r>
            <w:r w:rsidRPr="00834F71">
              <w:rPr>
                <w:spacing w:val="-4"/>
                <w:lang w:val="lt-LT"/>
              </w:rPr>
              <w:t>)</w:t>
            </w:r>
            <w:r w:rsidRPr="00834F71">
              <w:rPr>
                <w:lang w:val="lt-LT"/>
              </w:rPr>
              <w:tab/>
            </w:r>
            <w:r w:rsidRPr="00834F71">
              <w:rPr>
                <w:spacing w:val="-5"/>
                <w:lang w:val="lt-LT"/>
              </w:rPr>
              <w:t>21</w:t>
            </w:r>
          </w:hyperlink>
        </w:p>
      </w:sdtContent>
    </w:sdt>
    <w:p w14:paraId="1A1815D3" w14:textId="77777777" w:rsidR="00160DEF" w:rsidRPr="00834F71" w:rsidRDefault="00160DEF">
      <w:pPr>
        <w:pStyle w:val="TOC2"/>
        <w:rPr>
          <w:lang w:val="lt-LT"/>
        </w:rPr>
        <w:sectPr w:rsidR="00160DEF" w:rsidRPr="00834F71">
          <w:pgSz w:w="11910" w:h="16840"/>
          <w:pgMar w:top="1320" w:right="566" w:bottom="1600" w:left="425" w:header="0" w:footer="1408" w:gutter="0"/>
          <w:cols w:space="708"/>
        </w:sectPr>
      </w:pPr>
    </w:p>
    <w:p w14:paraId="1A1815D4" w14:textId="77777777" w:rsidR="00160DEF" w:rsidRPr="00834F71" w:rsidRDefault="00AE5080">
      <w:pPr>
        <w:spacing w:before="77"/>
        <w:ind w:left="991"/>
        <w:rPr>
          <w:b/>
          <w:sz w:val="24"/>
          <w:szCs w:val="24"/>
          <w:lang w:val="lt-LT"/>
        </w:rPr>
      </w:pPr>
      <w:r w:rsidRPr="00834F71">
        <w:rPr>
          <w:b/>
          <w:spacing w:val="-2"/>
          <w:sz w:val="24"/>
          <w:szCs w:val="24"/>
          <w:lang w:val="lt-LT"/>
        </w:rPr>
        <w:lastRenderedPageBreak/>
        <w:t>SANTRAUKŲ SĄRAŠAS</w:t>
      </w:r>
    </w:p>
    <w:p w14:paraId="1A1815D5" w14:textId="77777777" w:rsidR="00160DEF" w:rsidRPr="00834F71" w:rsidRDefault="00160DEF">
      <w:pPr>
        <w:pStyle w:val="BodyText"/>
        <w:spacing w:before="20"/>
        <w:rPr>
          <w:b/>
          <w:lang w:val="lt-LT"/>
        </w:rPr>
      </w:pPr>
    </w:p>
    <w:tbl>
      <w:tblPr>
        <w:tblStyle w:val="TableNormal1"/>
        <w:tblW w:w="0" w:type="auto"/>
        <w:tblInd w:w="1056" w:type="dxa"/>
        <w:tblLayout w:type="fixed"/>
        <w:tblLook w:val="01E0" w:firstRow="1" w:lastRow="1" w:firstColumn="1" w:lastColumn="1" w:noHBand="0" w:noVBand="0"/>
      </w:tblPr>
      <w:tblGrid>
        <w:gridCol w:w="972"/>
        <w:gridCol w:w="5238"/>
      </w:tblGrid>
      <w:tr w:rsidR="00160DEF" w:rsidRPr="00834F71" w14:paraId="1A1815D8" w14:textId="77777777">
        <w:trPr>
          <w:trHeight w:val="390"/>
        </w:trPr>
        <w:tc>
          <w:tcPr>
            <w:tcW w:w="972" w:type="dxa"/>
          </w:tcPr>
          <w:p w14:paraId="1A1815D6" w14:textId="77777777" w:rsidR="00160DEF" w:rsidRPr="00834F71" w:rsidRDefault="00AE5080">
            <w:pPr>
              <w:pStyle w:val="TableParagraph"/>
              <w:spacing w:line="266" w:lineRule="exact"/>
              <w:ind w:left="50"/>
              <w:rPr>
                <w:sz w:val="24"/>
                <w:szCs w:val="24"/>
                <w:lang w:val="lt-LT"/>
              </w:rPr>
            </w:pPr>
            <w:r w:rsidRPr="00834F71">
              <w:rPr>
                <w:spacing w:val="-5"/>
                <w:sz w:val="24"/>
                <w:szCs w:val="24"/>
                <w:lang w:val="lt-LT"/>
              </w:rPr>
              <w:t>CPV</w:t>
            </w:r>
          </w:p>
        </w:tc>
        <w:tc>
          <w:tcPr>
            <w:tcW w:w="5238" w:type="dxa"/>
          </w:tcPr>
          <w:p w14:paraId="1A1815D7" w14:textId="77777777" w:rsidR="00160DEF" w:rsidRPr="00834F71" w:rsidRDefault="00AE5080">
            <w:pPr>
              <w:pStyle w:val="TableParagraph"/>
              <w:spacing w:line="266" w:lineRule="exact"/>
              <w:ind w:left="349"/>
              <w:rPr>
                <w:sz w:val="24"/>
                <w:szCs w:val="24"/>
                <w:lang w:val="lt-LT"/>
              </w:rPr>
            </w:pPr>
            <w:r w:rsidRPr="00834F71">
              <w:rPr>
                <w:sz w:val="24"/>
                <w:szCs w:val="24"/>
                <w:lang w:val="lt-LT"/>
              </w:rPr>
              <w:t>Bendrasis viešųjų pirkimų žodynas</w:t>
            </w:r>
          </w:p>
        </w:tc>
      </w:tr>
      <w:tr w:rsidR="00160DEF" w:rsidRPr="00834F71" w14:paraId="1A1815DB" w14:textId="77777777">
        <w:trPr>
          <w:trHeight w:val="515"/>
        </w:trPr>
        <w:tc>
          <w:tcPr>
            <w:tcW w:w="972" w:type="dxa"/>
          </w:tcPr>
          <w:p w14:paraId="1A1815D9" w14:textId="77777777" w:rsidR="00160DEF" w:rsidRPr="00834F71" w:rsidRDefault="00AE5080">
            <w:pPr>
              <w:pStyle w:val="TableParagraph"/>
              <w:spacing w:before="115"/>
              <w:ind w:left="50"/>
              <w:rPr>
                <w:sz w:val="24"/>
                <w:szCs w:val="24"/>
                <w:lang w:val="lt-LT"/>
              </w:rPr>
            </w:pPr>
            <w:r w:rsidRPr="00834F71">
              <w:rPr>
                <w:spacing w:val="-5"/>
                <w:sz w:val="24"/>
                <w:szCs w:val="24"/>
                <w:lang w:val="lt-LT"/>
              </w:rPr>
              <w:t>CN</w:t>
            </w:r>
          </w:p>
        </w:tc>
        <w:tc>
          <w:tcPr>
            <w:tcW w:w="5238" w:type="dxa"/>
          </w:tcPr>
          <w:p w14:paraId="1A1815DA" w14:textId="77777777" w:rsidR="00160DEF" w:rsidRPr="00834F71" w:rsidRDefault="00AE5080">
            <w:pPr>
              <w:pStyle w:val="TableParagraph"/>
              <w:spacing w:before="115"/>
              <w:ind w:left="349"/>
              <w:rPr>
                <w:sz w:val="24"/>
                <w:szCs w:val="24"/>
                <w:lang w:val="lt-LT"/>
              </w:rPr>
            </w:pPr>
            <w:r w:rsidRPr="00834F71">
              <w:rPr>
                <w:spacing w:val="-2"/>
                <w:sz w:val="24"/>
                <w:szCs w:val="24"/>
                <w:lang w:val="lt-LT"/>
              </w:rPr>
              <w:t>Kombinuotoji nomenklatūra</w:t>
            </w:r>
          </w:p>
        </w:tc>
      </w:tr>
      <w:tr w:rsidR="00160DEF" w:rsidRPr="00834F71" w14:paraId="1A1815DE" w14:textId="77777777">
        <w:trPr>
          <w:trHeight w:val="516"/>
        </w:trPr>
        <w:tc>
          <w:tcPr>
            <w:tcW w:w="972" w:type="dxa"/>
          </w:tcPr>
          <w:p w14:paraId="1A1815DC" w14:textId="77777777" w:rsidR="00160DEF" w:rsidRPr="00834F71" w:rsidRDefault="00AE5080">
            <w:pPr>
              <w:pStyle w:val="TableParagraph"/>
              <w:spacing w:before="115"/>
              <w:ind w:left="50"/>
              <w:rPr>
                <w:sz w:val="24"/>
                <w:szCs w:val="24"/>
                <w:lang w:val="lt-LT"/>
              </w:rPr>
            </w:pPr>
            <w:r w:rsidRPr="00834F71">
              <w:rPr>
                <w:spacing w:val="-5"/>
                <w:sz w:val="24"/>
                <w:szCs w:val="24"/>
                <w:lang w:val="lt-LT"/>
              </w:rPr>
              <w:t>ES</w:t>
            </w:r>
          </w:p>
        </w:tc>
        <w:tc>
          <w:tcPr>
            <w:tcW w:w="5238" w:type="dxa"/>
          </w:tcPr>
          <w:p w14:paraId="1A1815DD" w14:textId="77777777" w:rsidR="00160DEF" w:rsidRPr="00834F71" w:rsidRDefault="00AE5080">
            <w:pPr>
              <w:pStyle w:val="TableParagraph"/>
              <w:spacing w:before="115"/>
              <w:ind w:left="349"/>
              <w:rPr>
                <w:sz w:val="24"/>
                <w:szCs w:val="24"/>
                <w:lang w:val="lt-LT"/>
              </w:rPr>
            </w:pPr>
            <w:r w:rsidRPr="00834F71">
              <w:rPr>
                <w:sz w:val="24"/>
                <w:szCs w:val="24"/>
                <w:lang w:val="lt-LT"/>
              </w:rPr>
              <w:t>Europos Sąjunga</w:t>
            </w:r>
          </w:p>
        </w:tc>
      </w:tr>
      <w:tr w:rsidR="00160DEF" w:rsidRPr="00834F71" w14:paraId="1A1815E1" w14:textId="77777777">
        <w:trPr>
          <w:trHeight w:val="515"/>
        </w:trPr>
        <w:tc>
          <w:tcPr>
            <w:tcW w:w="972" w:type="dxa"/>
          </w:tcPr>
          <w:p w14:paraId="1A1815DF" w14:textId="77777777" w:rsidR="00160DEF" w:rsidRPr="00834F71" w:rsidRDefault="00AE5080">
            <w:pPr>
              <w:pStyle w:val="TableParagraph"/>
              <w:spacing w:before="115"/>
              <w:ind w:left="50"/>
              <w:rPr>
                <w:sz w:val="24"/>
                <w:szCs w:val="24"/>
                <w:lang w:val="lt-LT"/>
              </w:rPr>
            </w:pPr>
            <w:r w:rsidRPr="00834F71">
              <w:rPr>
                <w:spacing w:val="-5"/>
                <w:sz w:val="24"/>
                <w:szCs w:val="24"/>
                <w:lang w:val="lt-LT"/>
              </w:rPr>
              <w:t>GPA</w:t>
            </w:r>
          </w:p>
        </w:tc>
        <w:tc>
          <w:tcPr>
            <w:tcW w:w="5238" w:type="dxa"/>
          </w:tcPr>
          <w:p w14:paraId="1A1815E0" w14:textId="77777777" w:rsidR="00160DEF" w:rsidRPr="00834F71" w:rsidRDefault="00AE5080">
            <w:pPr>
              <w:pStyle w:val="TableParagraph"/>
              <w:spacing w:before="115"/>
              <w:ind w:left="349"/>
              <w:rPr>
                <w:sz w:val="24"/>
                <w:szCs w:val="24"/>
                <w:lang w:val="lt-LT"/>
              </w:rPr>
            </w:pPr>
            <w:r w:rsidRPr="00834F71">
              <w:rPr>
                <w:sz w:val="24"/>
                <w:szCs w:val="24"/>
                <w:lang w:val="lt-LT"/>
              </w:rPr>
              <w:t>Viešųjų pirkimų susitarimas</w:t>
            </w:r>
          </w:p>
        </w:tc>
      </w:tr>
      <w:tr w:rsidR="00160DEF" w:rsidRPr="00834F71" w14:paraId="1A1815E4" w14:textId="77777777">
        <w:trPr>
          <w:trHeight w:val="516"/>
        </w:trPr>
        <w:tc>
          <w:tcPr>
            <w:tcW w:w="972" w:type="dxa"/>
          </w:tcPr>
          <w:p w14:paraId="1A1815E2" w14:textId="77777777" w:rsidR="00160DEF" w:rsidRPr="00834F71" w:rsidRDefault="00AE5080">
            <w:pPr>
              <w:pStyle w:val="TableParagraph"/>
              <w:spacing w:before="115"/>
              <w:ind w:left="50"/>
              <w:rPr>
                <w:sz w:val="24"/>
                <w:szCs w:val="24"/>
                <w:lang w:val="lt-LT"/>
              </w:rPr>
            </w:pPr>
            <w:r w:rsidRPr="00834F71">
              <w:rPr>
                <w:spacing w:val="-5"/>
                <w:sz w:val="24"/>
                <w:szCs w:val="24"/>
                <w:lang w:val="lt-LT"/>
              </w:rPr>
              <w:t>HS</w:t>
            </w:r>
          </w:p>
        </w:tc>
        <w:tc>
          <w:tcPr>
            <w:tcW w:w="5238" w:type="dxa"/>
          </w:tcPr>
          <w:p w14:paraId="1A1815E3" w14:textId="77777777" w:rsidR="00160DEF" w:rsidRPr="00834F71" w:rsidRDefault="00AE5080">
            <w:pPr>
              <w:pStyle w:val="TableParagraph"/>
              <w:spacing w:before="115"/>
              <w:ind w:left="349"/>
              <w:rPr>
                <w:sz w:val="24"/>
                <w:szCs w:val="24"/>
                <w:lang w:val="lt-LT"/>
              </w:rPr>
            </w:pPr>
            <w:r w:rsidRPr="00834F71">
              <w:rPr>
                <w:sz w:val="24"/>
                <w:szCs w:val="24"/>
                <w:lang w:val="lt-LT"/>
              </w:rPr>
              <w:t>Suderinamoji sistema</w:t>
            </w:r>
          </w:p>
        </w:tc>
      </w:tr>
      <w:tr w:rsidR="00160DEF" w:rsidRPr="00834F71" w14:paraId="1A1815E7" w14:textId="77777777">
        <w:trPr>
          <w:trHeight w:val="516"/>
        </w:trPr>
        <w:tc>
          <w:tcPr>
            <w:tcW w:w="972" w:type="dxa"/>
          </w:tcPr>
          <w:p w14:paraId="1A1815E5" w14:textId="77777777" w:rsidR="00160DEF" w:rsidRPr="00834F71" w:rsidRDefault="00AE5080">
            <w:pPr>
              <w:pStyle w:val="TableParagraph"/>
              <w:spacing w:before="115"/>
              <w:ind w:left="50"/>
              <w:rPr>
                <w:sz w:val="24"/>
                <w:szCs w:val="24"/>
                <w:lang w:val="lt-LT"/>
              </w:rPr>
            </w:pPr>
            <w:r w:rsidRPr="00834F71">
              <w:rPr>
                <w:spacing w:val="-5"/>
                <w:sz w:val="24"/>
                <w:szCs w:val="24"/>
                <w:lang w:val="lt-LT"/>
              </w:rPr>
              <w:t>JRC</w:t>
            </w:r>
          </w:p>
        </w:tc>
        <w:tc>
          <w:tcPr>
            <w:tcW w:w="5238" w:type="dxa"/>
          </w:tcPr>
          <w:p w14:paraId="1A1815E6" w14:textId="77777777" w:rsidR="00160DEF" w:rsidRPr="00834F71" w:rsidRDefault="00AE5080">
            <w:pPr>
              <w:pStyle w:val="TableParagraph"/>
              <w:spacing w:before="115"/>
              <w:ind w:left="349"/>
              <w:rPr>
                <w:sz w:val="24"/>
                <w:szCs w:val="24"/>
                <w:lang w:val="lt-LT"/>
              </w:rPr>
            </w:pPr>
            <w:r w:rsidRPr="00834F71">
              <w:rPr>
                <w:sz w:val="24"/>
                <w:szCs w:val="24"/>
                <w:lang w:val="lt-LT"/>
              </w:rPr>
              <w:t>Europos Komisijos Jungtinis tyrimų centras</w:t>
            </w:r>
          </w:p>
        </w:tc>
      </w:tr>
      <w:tr w:rsidR="00160DEF" w:rsidRPr="00834F71" w14:paraId="1A1815EA" w14:textId="77777777">
        <w:trPr>
          <w:trHeight w:val="516"/>
        </w:trPr>
        <w:tc>
          <w:tcPr>
            <w:tcW w:w="972" w:type="dxa"/>
          </w:tcPr>
          <w:p w14:paraId="1A1815E8" w14:textId="77777777" w:rsidR="00160DEF" w:rsidRPr="00834F71" w:rsidRDefault="00AE5080">
            <w:pPr>
              <w:pStyle w:val="TableParagraph"/>
              <w:spacing w:before="115"/>
              <w:ind w:left="50"/>
              <w:rPr>
                <w:sz w:val="24"/>
                <w:szCs w:val="24"/>
                <w:lang w:val="lt-LT"/>
              </w:rPr>
            </w:pPr>
            <w:r w:rsidRPr="00834F71">
              <w:rPr>
                <w:spacing w:val="-5"/>
                <w:sz w:val="24"/>
                <w:szCs w:val="24"/>
                <w:lang w:val="lt-LT"/>
              </w:rPr>
              <w:t>MSC</w:t>
            </w:r>
          </w:p>
        </w:tc>
        <w:tc>
          <w:tcPr>
            <w:tcW w:w="5238" w:type="dxa"/>
          </w:tcPr>
          <w:p w14:paraId="1A1815E9" w14:textId="77777777" w:rsidR="00160DEF" w:rsidRPr="00834F71" w:rsidRDefault="00AE5080">
            <w:pPr>
              <w:pStyle w:val="TableParagraph"/>
              <w:spacing w:before="115"/>
              <w:ind w:left="349"/>
              <w:rPr>
                <w:sz w:val="24"/>
                <w:szCs w:val="24"/>
                <w:lang w:val="lt-LT"/>
              </w:rPr>
            </w:pPr>
            <w:r w:rsidRPr="00834F71">
              <w:rPr>
                <w:sz w:val="24"/>
                <w:szCs w:val="24"/>
                <w:lang w:val="lt-LT"/>
              </w:rPr>
              <w:t>Pagrindinis specifinis komponentas</w:t>
            </w:r>
          </w:p>
        </w:tc>
      </w:tr>
      <w:tr w:rsidR="00160DEF" w:rsidRPr="00834F71" w14:paraId="1A1815ED" w14:textId="77777777">
        <w:trPr>
          <w:trHeight w:val="515"/>
        </w:trPr>
        <w:tc>
          <w:tcPr>
            <w:tcW w:w="972" w:type="dxa"/>
          </w:tcPr>
          <w:p w14:paraId="1A1815EB" w14:textId="77777777" w:rsidR="00160DEF" w:rsidRPr="00834F71" w:rsidRDefault="00AE5080">
            <w:pPr>
              <w:pStyle w:val="TableParagraph"/>
              <w:spacing w:before="115"/>
              <w:ind w:left="50"/>
              <w:rPr>
                <w:sz w:val="24"/>
                <w:szCs w:val="24"/>
                <w:lang w:val="lt-LT"/>
              </w:rPr>
            </w:pPr>
            <w:r w:rsidRPr="00834F71">
              <w:rPr>
                <w:spacing w:val="-4"/>
                <w:sz w:val="24"/>
                <w:szCs w:val="24"/>
                <w:lang w:val="lt-LT"/>
              </w:rPr>
              <w:t>NZIA</w:t>
            </w:r>
          </w:p>
        </w:tc>
        <w:tc>
          <w:tcPr>
            <w:tcW w:w="5238" w:type="dxa"/>
          </w:tcPr>
          <w:p w14:paraId="1A1815EC" w14:textId="77777777" w:rsidR="00160DEF" w:rsidRPr="00834F71" w:rsidRDefault="00AE5080">
            <w:pPr>
              <w:pStyle w:val="TableParagraph"/>
              <w:spacing w:before="115"/>
              <w:ind w:left="349"/>
              <w:rPr>
                <w:sz w:val="24"/>
                <w:szCs w:val="24"/>
                <w:lang w:val="lt-LT"/>
              </w:rPr>
            </w:pPr>
            <w:r w:rsidRPr="00834F71">
              <w:rPr>
                <w:sz w:val="24"/>
                <w:szCs w:val="24"/>
                <w:lang w:val="lt-LT"/>
              </w:rPr>
              <w:t>Nulinio anglies dioksido išmetimo pramonės įstatymas</w:t>
            </w:r>
          </w:p>
        </w:tc>
      </w:tr>
      <w:tr w:rsidR="00160DEF" w:rsidRPr="00834F71" w14:paraId="1A1815F0" w14:textId="77777777">
        <w:trPr>
          <w:trHeight w:val="390"/>
        </w:trPr>
        <w:tc>
          <w:tcPr>
            <w:tcW w:w="972" w:type="dxa"/>
          </w:tcPr>
          <w:p w14:paraId="1A1815EE" w14:textId="77777777" w:rsidR="00160DEF" w:rsidRPr="00834F71" w:rsidRDefault="00AE5080">
            <w:pPr>
              <w:pStyle w:val="TableParagraph"/>
              <w:spacing w:before="115" w:line="256" w:lineRule="exact"/>
              <w:ind w:left="50"/>
              <w:rPr>
                <w:sz w:val="24"/>
                <w:szCs w:val="24"/>
                <w:lang w:val="lt-LT"/>
              </w:rPr>
            </w:pPr>
            <w:r w:rsidRPr="00834F71">
              <w:rPr>
                <w:spacing w:val="-5"/>
                <w:sz w:val="24"/>
                <w:szCs w:val="24"/>
                <w:lang w:val="lt-LT"/>
              </w:rPr>
              <w:t>PV</w:t>
            </w:r>
          </w:p>
        </w:tc>
        <w:tc>
          <w:tcPr>
            <w:tcW w:w="5238" w:type="dxa"/>
          </w:tcPr>
          <w:p w14:paraId="1A1815EF" w14:textId="77777777" w:rsidR="00160DEF" w:rsidRPr="00834F71" w:rsidRDefault="00AE5080">
            <w:pPr>
              <w:pStyle w:val="TableParagraph"/>
              <w:spacing w:before="115" w:line="256" w:lineRule="exact"/>
              <w:ind w:left="349"/>
              <w:rPr>
                <w:sz w:val="24"/>
                <w:szCs w:val="24"/>
                <w:lang w:val="lt-LT"/>
              </w:rPr>
            </w:pPr>
            <w:r w:rsidRPr="00834F71">
              <w:rPr>
                <w:spacing w:val="-2"/>
                <w:sz w:val="24"/>
                <w:szCs w:val="24"/>
                <w:lang w:val="lt-LT"/>
              </w:rPr>
              <w:t>Fotovoltinė</w:t>
            </w:r>
          </w:p>
        </w:tc>
      </w:tr>
    </w:tbl>
    <w:p w14:paraId="1A1815F1" w14:textId="77777777" w:rsidR="00160DEF" w:rsidRPr="00834F71" w:rsidRDefault="00160DEF">
      <w:pPr>
        <w:pStyle w:val="TableParagraph"/>
        <w:spacing w:line="256" w:lineRule="exact"/>
        <w:rPr>
          <w:sz w:val="24"/>
          <w:szCs w:val="24"/>
          <w:lang w:val="lt-LT"/>
        </w:rPr>
        <w:sectPr w:rsidR="00160DEF" w:rsidRPr="00834F71">
          <w:pgSz w:w="11910" w:h="16840"/>
          <w:pgMar w:top="1320" w:right="566" w:bottom="1600" w:left="425" w:header="0" w:footer="1408" w:gutter="0"/>
          <w:cols w:space="708"/>
        </w:sectPr>
      </w:pPr>
    </w:p>
    <w:p w14:paraId="1A1815F2" w14:textId="77777777" w:rsidR="00160DEF" w:rsidRPr="00834F71" w:rsidRDefault="00AE5080">
      <w:pPr>
        <w:pStyle w:val="Heading1"/>
        <w:numPr>
          <w:ilvl w:val="0"/>
          <w:numId w:val="9"/>
        </w:numPr>
        <w:tabs>
          <w:tab w:val="left" w:pos="1699"/>
        </w:tabs>
        <w:spacing w:before="77"/>
        <w:rPr>
          <w:lang w:val="lt-LT"/>
        </w:rPr>
      </w:pPr>
      <w:bookmarkStart w:id="0" w:name="I._Introduction"/>
      <w:bookmarkStart w:id="1" w:name="II._Scope"/>
      <w:bookmarkStart w:id="2" w:name="_bookmark0"/>
      <w:bookmarkEnd w:id="0"/>
      <w:bookmarkEnd w:id="1"/>
      <w:bookmarkEnd w:id="2"/>
      <w:r w:rsidRPr="00834F71">
        <w:rPr>
          <w:spacing w:val="-2"/>
          <w:lang w:val="lt-LT"/>
        </w:rPr>
        <w:lastRenderedPageBreak/>
        <w:t>ĮVADAS</w:t>
      </w:r>
    </w:p>
    <w:p w14:paraId="1A1815F3" w14:textId="77777777" w:rsidR="00160DEF" w:rsidRPr="00834F71" w:rsidRDefault="00AE5080">
      <w:pPr>
        <w:pStyle w:val="BodyText"/>
        <w:spacing w:before="240"/>
        <w:ind w:left="991" w:right="848"/>
        <w:jc w:val="both"/>
        <w:rPr>
          <w:lang w:val="lt-LT"/>
        </w:rPr>
      </w:pPr>
      <w:r w:rsidRPr="00834F71">
        <w:rPr>
          <w:lang w:val="lt-LT"/>
        </w:rPr>
        <w:t>Reglamentas (ES) Nr. 2024/1735 dėl priemonių sistemos, skirtos stiprinti Europos „net-</w:t>
      </w:r>
      <w:proofErr w:type="spellStart"/>
      <w:r w:rsidRPr="00834F71">
        <w:rPr>
          <w:lang w:val="lt-LT"/>
        </w:rPr>
        <w:t>zero</w:t>
      </w:r>
      <w:proofErr w:type="spellEnd"/>
      <w:r w:rsidRPr="00834F71">
        <w:rPr>
          <w:lang w:val="lt-LT"/>
        </w:rPr>
        <w:t>“ technologijų gamybos ekosistemą, nustatymo ir dėl Reglamento (ES) Nr. 2018/1724 iš dalies pakeitimo („Net-</w:t>
      </w:r>
      <w:proofErr w:type="spellStart"/>
      <w:r w:rsidRPr="00834F71">
        <w:rPr>
          <w:lang w:val="lt-LT"/>
        </w:rPr>
        <w:t>Zero</w:t>
      </w:r>
      <w:proofErr w:type="spellEnd"/>
      <w:r w:rsidRPr="00834F71">
        <w:rPr>
          <w:lang w:val="lt-LT"/>
        </w:rPr>
        <w:t xml:space="preserve"> </w:t>
      </w:r>
      <w:proofErr w:type="spellStart"/>
      <w:r w:rsidRPr="00834F71">
        <w:rPr>
          <w:lang w:val="lt-LT"/>
        </w:rPr>
        <w:t>Industry</w:t>
      </w:r>
      <w:proofErr w:type="spellEnd"/>
      <w:r w:rsidRPr="00834F71">
        <w:rPr>
          <w:lang w:val="lt-LT"/>
        </w:rPr>
        <w:t xml:space="preserve"> </w:t>
      </w:r>
      <w:proofErr w:type="spellStart"/>
      <w:r w:rsidRPr="00834F71">
        <w:rPr>
          <w:lang w:val="lt-LT"/>
        </w:rPr>
        <w:t>Act</w:t>
      </w:r>
      <w:proofErr w:type="spellEnd"/>
      <w:r w:rsidRPr="00834F71">
        <w:rPr>
          <w:lang w:val="lt-LT"/>
        </w:rPr>
        <w:t>“ arba „NZIA“)</w:t>
      </w:r>
      <w:r w:rsidRPr="00834F71">
        <w:rPr>
          <w:vertAlign w:val="superscript"/>
          <w:lang w:val="lt-LT"/>
        </w:rPr>
        <w:t>1</w:t>
      </w:r>
      <w:r w:rsidRPr="00834F71">
        <w:rPr>
          <w:lang w:val="lt-LT"/>
        </w:rPr>
        <w:t xml:space="preserve">  nustato teisinę sistemą, kuria siekiama stiprinti „net-</w:t>
      </w:r>
      <w:proofErr w:type="spellStart"/>
      <w:r w:rsidRPr="00834F71">
        <w:rPr>
          <w:lang w:val="lt-LT"/>
        </w:rPr>
        <w:t>zero</w:t>
      </w:r>
      <w:proofErr w:type="spellEnd"/>
      <w:r w:rsidRPr="00834F71">
        <w:rPr>
          <w:lang w:val="lt-LT"/>
        </w:rPr>
        <w:t>“ technologijų gamybos ekosistemą Europos Sąjungoje. Visų pirma, siekiant sumažinti ES strateginę priklausomybę nuo „net-</w:t>
      </w:r>
      <w:proofErr w:type="spellStart"/>
      <w:r w:rsidRPr="00834F71">
        <w:rPr>
          <w:lang w:val="lt-LT"/>
        </w:rPr>
        <w:t>zero</w:t>
      </w:r>
      <w:proofErr w:type="spellEnd"/>
      <w:r w:rsidRPr="00834F71">
        <w:rPr>
          <w:lang w:val="lt-LT"/>
        </w:rPr>
        <w:t>“ technologijų ir jų tiekimo grandinių bei pasiekti ES klimato ir energetikos tikslus, NZIA 5 straipsnyje Komisijai ir valstybėms narėms nustatomi tikslai iki 2030 m. pasiekti gamybos pajėgumus, sudarančius ne mažiau kaip 40 % ES metinių „net-</w:t>
      </w:r>
      <w:proofErr w:type="spellStart"/>
      <w:r w:rsidRPr="00834F71">
        <w:rPr>
          <w:lang w:val="lt-LT"/>
        </w:rPr>
        <w:t>zero</w:t>
      </w:r>
      <w:proofErr w:type="spellEnd"/>
      <w:r w:rsidRPr="00834F71">
        <w:rPr>
          <w:lang w:val="lt-LT"/>
        </w:rPr>
        <w:t>“ technologijų diegimo poreikių; o iki 2040 m. – 15 % pasaulinės „net-</w:t>
      </w:r>
      <w:proofErr w:type="spellStart"/>
      <w:r w:rsidRPr="00834F71">
        <w:rPr>
          <w:lang w:val="lt-LT"/>
        </w:rPr>
        <w:t>zero</w:t>
      </w:r>
      <w:proofErr w:type="spellEnd"/>
      <w:r w:rsidRPr="00834F71">
        <w:rPr>
          <w:lang w:val="lt-LT"/>
        </w:rPr>
        <w:t>“ technologijų gamybos.</w:t>
      </w:r>
    </w:p>
    <w:p w14:paraId="1A1815F4" w14:textId="77777777" w:rsidR="00160DEF" w:rsidRPr="00834F71" w:rsidRDefault="00AE5080">
      <w:pPr>
        <w:pStyle w:val="BodyText"/>
        <w:spacing w:before="241"/>
        <w:ind w:left="991" w:right="849"/>
        <w:jc w:val="both"/>
        <w:rPr>
          <w:lang w:val="lt-LT"/>
        </w:rPr>
      </w:pPr>
      <w:r w:rsidRPr="00834F71">
        <w:rPr>
          <w:lang w:val="lt-LT"/>
        </w:rPr>
        <w:t>Siekiant šių tikslų, NZIA 25 straipsnyje nustatyti reikalavimai viešųjų pirkimų procedūroms, kurioms taikomos Direktyvos 2014/23/ES</w:t>
      </w:r>
      <w:r w:rsidRPr="00834F71">
        <w:rPr>
          <w:vertAlign w:val="superscript"/>
          <w:lang w:val="lt-LT"/>
        </w:rPr>
        <w:t>2</w:t>
      </w:r>
      <w:r w:rsidRPr="00834F71">
        <w:rPr>
          <w:lang w:val="lt-LT"/>
        </w:rPr>
        <w:t xml:space="preserve"> , 2014/24/ES</w:t>
      </w:r>
      <w:r w:rsidRPr="00834F71">
        <w:rPr>
          <w:vertAlign w:val="superscript"/>
          <w:lang w:val="lt-LT"/>
        </w:rPr>
        <w:t>3</w:t>
      </w:r>
      <w:r w:rsidRPr="00834F71">
        <w:rPr>
          <w:lang w:val="lt-LT"/>
        </w:rPr>
        <w:t xml:space="preserve">  ir 2014/25/ES</w:t>
      </w:r>
      <w:r w:rsidRPr="00834F71">
        <w:rPr>
          <w:vertAlign w:val="superscript"/>
          <w:lang w:val="lt-LT"/>
        </w:rPr>
        <w:t>4</w:t>
      </w:r>
      <w:r w:rsidRPr="00834F71">
        <w:rPr>
          <w:lang w:val="lt-LT"/>
        </w:rPr>
        <w:t xml:space="preserve">  („viešųjų pirkimų direktyvos“), siekiant užtikrinti, kad viešosios išlaidos padėtų didinti „net-</w:t>
      </w:r>
      <w:proofErr w:type="spellStart"/>
      <w:r w:rsidRPr="00834F71">
        <w:rPr>
          <w:lang w:val="lt-LT"/>
        </w:rPr>
        <w:t>zero</w:t>
      </w:r>
      <w:proofErr w:type="spellEnd"/>
      <w:r w:rsidRPr="00834F71">
        <w:rPr>
          <w:lang w:val="lt-LT"/>
        </w:rPr>
        <w:t>“ technologijų, prisidedančių prie tvarumo ir atsparumo, paklausą. NZIA 25 straipsnis įpareigoja taikyti minimalius aplinkos tvarumo ir tiekimo grandinės atsparumo reikalavimus, taip pat kitus su sutarties vykdymu susijusius įsipareigojimus.</w:t>
      </w:r>
    </w:p>
    <w:p w14:paraId="1A1815F5" w14:textId="4EA6054A" w:rsidR="00160DEF" w:rsidRPr="00834F71" w:rsidRDefault="00AE5080">
      <w:pPr>
        <w:pStyle w:val="BodyText"/>
        <w:spacing w:before="240"/>
        <w:ind w:left="991" w:right="845"/>
        <w:jc w:val="both"/>
        <w:rPr>
          <w:lang w:val="lt-LT"/>
        </w:rPr>
      </w:pPr>
      <w:r w:rsidRPr="00834F71">
        <w:rPr>
          <w:lang w:val="lt-LT"/>
        </w:rPr>
        <w:t xml:space="preserve">Šiame komunikate pateikiamos gairės perkančiosioms </w:t>
      </w:r>
      <w:r w:rsidR="0063073B" w:rsidRPr="00834F71">
        <w:rPr>
          <w:lang w:val="lt-LT"/>
        </w:rPr>
        <w:t>organizacijoms</w:t>
      </w:r>
      <w:r w:rsidRPr="00834F71">
        <w:rPr>
          <w:lang w:val="lt-LT"/>
        </w:rPr>
        <w:t xml:space="preserve"> ir </w:t>
      </w:r>
      <w:r w:rsidR="0063073B" w:rsidRPr="00834F71">
        <w:rPr>
          <w:lang w:val="lt-LT"/>
        </w:rPr>
        <w:t xml:space="preserve">perkantiesiems subjektams </w:t>
      </w:r>
      <w:r w:rsidRPr="00834F71">
        <w:rPr>
          <w:lang w:val="lt-LT"/>
        </w:rPr>
        <w:t>dėl NZIA 25 straipsnio taikymo, remiantis NZIA 29 straipsnio 1 dalimi, ir tai nepažeidžia valstybės pagalbos taisyklių.</w:t>
      </w:r>
    </w:p>
    <w:p w14:paraId="1A1815F8" w14:textId="77777777" w:rsidR="00160DEF" w:rsidRPr="00834F71" w:rsidRDefault="00160DEF">
      <w:pPr>
        <w:pStyle w:val="BodyText"/>
        <w:rPr>
          <w:lang w:val="lt-LT"/>
        </w:rPr>
      </w:pPr>
    </w:p>
    <w:p w14:paraId="1A1815F9" w14:textId="77777777" w:rsidR="00160DEF" w:rsidRPr="00834F71" w:rsidRDefault="00160DEF">
      <w:pPr>
        <w:pStyle w:val="BodyText"/>
        <w:spacing w:before="168"/>
        <w:rPr>
          <w:lang w:val="lt-LT"/>
        </w:rPr>
      </w:pPr>
    </w:p>
    <w:p w14:paraId="1A1815FA" w14:textId="77777777" w:rsidR="00160DEF" w:rsidRPr="00834F71" w:rsidRDefault="00AE5080">
      <w:pPr>
        <w:pStyle w:val="Heading1"/>
        <w:numPr>
          <w:ilvl w:val="0"/>
          <w:numId w:val="9"/>
        </w:numPr>
        <w:tabs>
          <w:tab w:val="left" w:pos="1699"/>
        </w:tabs>
        <w:rPr>
          <w:lang w:val="lt-LT"/>
        </w:rPr>
      </w:pPr>
      <w:bookmarkStart w:id="3" w:name="_bookmark1"/>
      <w:bookmarkEnd w:id="3"/>
      <w:r w:rsidRPr="00834F71">
        <w:rPr>
          <w:spacing w:val="-2"/>
          <w:lang w:val="lt-LT"/>
        </w:rPr>
        <w:t>TAIKYMO SRITIS</w:t>
      </w:r>
    </w:p>
    <w:p w14:paraId="03B51D6F" w14:textId="12111005" w:rsidR="00A3594A" w:rsidRPr="00834F71" w:rsidRDefault="00AE5080" w:rsidP="00A3594A">
      <w:pPr>
        <w:spacing w:before="77"/>
        <w:ind w:left="991" w:right="854"/>
        <w:jc w:val="both"/>
        <w:rPr>
          <w:sz w:val="24"/>
          <w:szCs w:val="24"/>
          <w:lang w:val="lt-LT"/>
        </w:rPr>
      </w:pPr>
      <w:r w:rsidRPr="00834F71">
        <w:rPr>
          <w:sz w:val="24"/>
          <w:szCs w:val="24"/>
          <w:lang w:val="lt-LT"/>
        </w:rPr>
        <w:t xml:space="preserve">NZIA 25 straipsnis taikomas </w:t>
      </w:r>
      <w:r w:rsidRPr="00834F71">
        <w:rPr>
          <w:i/>
          <w:sz w:val="24"/>
          <w:szCs w:val="24"/>
          <w:lang w:val="lt-LT"/>
        </w:rPr>
        <w:t>„viešųjų pirkimų procedūroms, patenkančioms į Direktyvų 2014/23/ES, 2014/24/ES arba 2014/25/ES taikymo sritį, kai sutartys yra „net-</w:t>
      </w:r>
      <w:proofErr w:type="spellStart"/>
      <w:r w:rsidRPr="00834F71">
        <w:rPr>
          <w:i/>
          <w:sz w:val="24"/>
          <w:szCs w:val="24"/>
          <w:lang w:val="lt-LT"/>
        </w:rPr>
        <w:t>zero</w:t>
      </w:r>
      <w:proofErr w:type="spellEnd"/>
      <w:r w:rsidRPr="00834F71">
        <w:rPr>
          <w:i/>
          <w:sz w:val="24"/>
          <w:szCs w:val="24"/>
          <w:lang w:val="lt-LT"/>
        </w:rPr>
        <w:t>“</w:t>
      </w:r>
      <w:r w:rsidR="00A3594A" w:rsidRPr="00A3594A">
        <w:rPr>
          <w:i/>
          <w:sz w:val="24"/>
          <w:szCs w:val="24"/>
          <w:lang w:val="lt-LT"/>
        </w:rPr>
        <w:t xml:space="preserve"> </w:t>
      </w:r>
      <w:r w:rsidR="00A3594A" w:rsidRPr="00834F71">
        <w:rPr>
          <w:i/>
          <w:sz w:val="24"/>
          <w:szCs w:val="24"/>
          <w:lang w:val="lt-LT"/>
        </w:rPr>
        <w:t>technologijas, išvardytas šio reglamento 4 straipsnio 1 dalies a–k punktuose, kaip jų dalyko dalį“</w:t>
      </w:r>
      <w:r w:rsidR="00A3594A" w:rsidRPr="00834F71">
        <w:rPr>
          <w:sz w:val="24"/>
          <w:szCs w:val="24"/>
          <w:lang w:val="lt-LT"/>
        </w:rPr>
        <w:t xml:space="preserve">, taip pat </w:t>
      </w:r>
      <w:r w:rsidR="00A3594A" w:rsidRPr="00834F71">
        <w:rPr>
          <w:i/>
          <w:sz w:val="24"/>
          <w:szCs w:val="24"/>
          <w:lang w:val="lt-LT"/>
        </w:rPr>
        <w:t>„statybos darbų sutartims ir statybos darbų koncesijoms, įskaitant minėtas technologijas</w:t>
      </w:r>
      <w:r w:rsidR="00A3594A" w:rsidRPr="00834F71">
        <w:rPr>
          <w:sz w:val="24"/>
          <w:szCs w:val="24"/>
          <w:lang w:val="lt-LT"/>
        </w:rPr>
        <w:t>“.</w:t>
      </w:r>
    </w:p>
    <w:p w14:paraId="1A1815FB" w14:textId="5636DEE0" w:rsidR="00160DEF" w:rsidRDefault="00160DEF" w:rsidP="00A3594A">
      <w:pPr>
        <w:spacing w:before="240"/>
        <w:ind w:right="848"/>
        <w:jc w:val="both"/>
        <w:rPr>
          <w:i/>
          <w:sz w:val="24"/>
          <w:szCs w:val="24"/>
          <w:lang w:val="lt-LT"/>
        </w:rPr>
      </w:pPr>
    </w:p>
    <w:p w14:paraId="4E99658C" w14:textId="77777777" w:rsidR="00A3594A" w:rsidRPr="00834F71" w:rsidRDefault="00A3594A" w:rsidP="00A3594A">
      <w:pPr>
        <w:spacing w:before="240"/>
        <w:ind w:right="848"/>
        <w:jc w:val="both"/>
        <w:rPr>
          <w:i/>
          <w:sz w:val="24"/>
          <w:szCs w:val="24"/>
          <w:lang w:val="lt-LT"/>
        </w:rPr>
      </w:pPr>
    </w:p>
    <w:p w14:paraId="1A181600" w14:textId="0F62061D" w:rsidR="00160DEF" w:rsidRPr="00834F71" w:rsidRDefault="00AE5080" w:rsidP="00A3594A">
      <w:pPr>
        <w:pStyle w:val="BodyText"/>
        <w:spacing w:before="184"/>
        <w:rPr>
          <w:i/>
          <w:lang w:val="lt-LT"/>
        </w:rPr>
      </w:pPr>
      <w:r w:rsidRPr="00834F71">
        <w:rPr>
          <w:i/>
          <w:noProof/>
          <w:lang w:val="lt-LT"/>
        </w:rPr>
        <mc:AlternateContent>
          <mc:Choice Requires="wps">
            <w:drawing>
              <wp:anchor distT="0" distB="0" distL="0" distR="0" simplePos="0" relativeHeight="251669504" behindDoc="1" locked="0" layoutInCell="1" allowOverlap="1" wp14:anchorId="1A181792" wp14:editId="1A181793">
                <wp:simplePos x="0" y="0"/>
                <wp:positionH relativeFrom="page">
                  <wp:posOffset>899464</wp:posOffset>
                </wp:positionH>
                <wp:positionV relativeFrom="paragraph">
                  <wp:posOffset>278656</wp:posOffset>
                </wp:positionV>
                <wp:extent cx="1829435" cy="7620"/>
                <wp:effectExtent l="0" t="0" r="0" b="0"/>
                <wp:wrapTopAndBottom/>
                <wp:docPr id="3" name="Graphic 3"/>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00549C4" id="Graphic 3" o:spid="_x0000_s1026" style="position:absolute;margin-left:70.8pt;margin-top:21.95pt;width:144.05pt;height:.6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vVANnuAAAAAJAQAADwAAAGRycy9kb3ducmV2LnhtbEyPwU7DMAyG70i8Q2QkLmhLu5ZBS9NpKuIA&#10;CDEG4py1pqlokpJkW3h7zAlu/uVPvz9Xq6hHdkDnB2sEpPMEGJrWdoPpBby93s2ugfkgTSdHa1DA&#10;N3pY1acnlSw7ezQveNiGnlGJ8aUUoEKYSs59q1BLP7cTGtp9WKdloOh63jl5pHI98kWSLLmWg6EL&#10;Sk7YKGw/t3stoIlxfft8r9qLB9w8vWeFa7KvRyHOz+L6BljAGP5g+NUndajJaWf3pvNspJynS0IF&#10;5FkBjIB8UVwB29FwmQKvK/7/g/oHAAD//wMAUEsBAi0AFAAGAAgAAAAhALaDOJL+AAAA4QEAABMA&#10;AAAAAAAAAAAAAAAAAAAAAFtDb250ZW50X1R5cGVzXS54bWxQSwECLQAUAAYACAAAACEAOP0h/9YA&#10;AACUAQAACwAAAAAAAAAAAAAAAAAvAQAAX3JlbHMvLnJlbHNQSwECLQAUAAYACAAAACEAg/TVmwwC&#10;AACWBAAADgAAAAAAAAAAAAAAAAAuAgAAZHJzL2Uyb0RvYy54bWxQSwECLQAUAAYACAAAACEAvVAN&#10;nuAAAAAJAQAADwAAAAAAAAAAAAAAAABmBAAAZHJzL2Rvd25yZXYueG1sUEsFBgAAAAAEAAQA8wAA&#10;AHMFAAAAAA==&#10;" path="m1829053,l,,,7619r1829053,l1829053,xe" fillcolor="black" stroked="f">
                <v:path arrowok="t"/>
                <w10:wrap type="topAndBottom" anchorx="page"/>
              </v:shape>
            </w:pict>
          </mc:Fallback>
        </mc:AlternateContent>
      </w:r>
    </w:p>
    <w:p w14:paraId="1A181601" w14:textId="77777777" w:rsidR="00160DEF" w:rsidRPr="00A3594A" w:rsidRDefault="00AE5080">
      <w:pPr>
        <w:ind w:left="991" w:right="853"/>
        <w:jc w:val="both"/>
        <w:rPr>
          <w:sz w:val="20"/>
          <w:szCs w:val="20"/>
          <w:lang w:val="lt-LT"/>
        </w:rPr>
      </w:pPr>
      <w:r w:rsidRPr="00834F71">
        <w:rPr>
          <w:sz w:val="24"/>
          <w:szCs w:val="24"/>
          <w:vertAlign w:val="superscript"/>
          <w:lang w:val="lt-LT"/>
        </w:rPr>
        <w:t>1</w:t>
      </w:r>
      <w:r w:rsidRPr="00834F71">
        <w:rPr>
          <w:sz w:val="24"/>
          <w:szCs w:val="24"/>
          <w:lang w:val="lt-LT"/>
        </w:rPr>
        <w:t xml:space="preserve">  </w:t>
      </w:r>
      <w:r w:rsidRPr="00A3594A">
        <w:rPr>
          <w:sz w:val="20"/>
          <w:szCs w:val="20"/>
          <w:lang w:val="lt-LT"/>
        </w:rPr>
        <w:t>2024 m. birželio 13 d. Europos Parlamento ir Tarybos reglamentas (ES) Nr. 2024/1735 dėl priemonių sistemos, skirtos stiprinti Europos „net-</w:t>
      </w:r>
      <w:proofErr w:type="spellStart"/>
      <w:r w:rsidRPr="00A3594A">
        <w:rPr>
          <w:sz w:val="20"/>
          <w:szCs w:val="20"/>
          <w:lang w:val="lt-LT"/>
        </w:rPr>
        <w:t>zero</w:t>
      </w:r>
      <w:proofErr w:type="spellEnd"/>
      <w:r w:rsidRPr="00A3594A">
        <w:rPr>
          <w:sz w:val="20"/>
          <w:szCs w:val="20"/>
          <w:lang w:val="lt-LT"/>
        </w:rPr>
        <w:t>“ technologijų gamybos ekosistemą, nustatymo ir dėl Reglamento (ES) Nr. 2018/1724 iš dalies pakeitimo, OL L, 2024/1735, 2024 m. birželio 28 d., ELI:</w:t>
      </w:r>
      <w:hyperlink r:id="rId10">
        <w:r w:rsidRPr="00A3594A">
          <w:rPr>
            <w:color w:val="0000FF"/>
            <w:sz w:val="20"/>
            <w:szCs w:val="20"/>
            <w:u w:val="single" w:color="0000FF"/>
            <w:lang w:val="lt-LT"/>
          </w:rPr>
          <w:t xml:space="preserve"> http://data.europa.eu/eli/reg/2024/1735/oj</w:t>
        </w:r>
        <w:r w:rsidRPr="00A3594A">
          <w:rPr>
            <w:sz w:val="20"/>
            <w:szCs w:val="20"/>
            <w:lang w:val="lt-LT"/>
          </w:rPr>
          <w:t>.</w:t>
        </w:r>
      </w:hyperlink>
    </w:p>
    <w:p w14:paraId="1A181602" w14:textId="77777777" w:rsidR="00160DEF" w:rsidRPr="00A3594A" w:rsidRDefault="00160DEF">
      <w:pPr>
        <w:pStyle w:val="BodyText"/>
        <w:spacing w:before="9"/>
        <w:rPr>
          <w:sz w:val="20"/>
          <w:szCs w:val="20"/>
          <w:lang w:val="lt-LT"/>
        </w:rPr>
      </w:pPr>
    </w:p>
    <w:p w14:paraId="1A181603" w14:textId="77777777" w:rsidR="00160DEF" w:rsidRPr="00A3594A" w:rsidRDefault="00AE5080">
      <w:pPr>
        <w:ind w:left="991" w:right="846"/>
        <w:jc w:val="both"/>
        <w:rPr>
          <w:sz w:val="20"/>
          <w:szCs w:val="20"/>
          <w:lang w:val="lt-LT"/>
        </w:rPr>
      </w:pPr>
      <w:r w:rsidRPr="00A3594A">
        <w:rPr>
          <w:sz w:val="20"/>
          <w:szCs w:val="20"/>
          <w:vertAlign w:val="superscript"/>
          <w:lang w:val="lt-LT"/>
        </w:rPr>
        <w:t>2</w:t>
      </w:r>
      <w:r w:rsidRPr="00A3594A">
        <w:rPr>
          <w:sz w:val="20"/>
          <w:szCs w:val="20"/>
          <w:lang w:val="lt-LT"/>
        </w:rPr>
        <w:t xml:space="preserve">  2014 m. vasario 26 d. Europos Parlamento ir Tarybos direktyva 2014/23/ES dėl koncesijos sutarčių sudarymo. Tekstas, susijęs su EEE, OL L 94, 2014 3 28</w:t>
      </w:r>
      <w:r w:rsidRPr="00A3594A">
        <w:rPr>
          <w:i/>
          <w:sz w:val="20"/>
          <w:szCs w:val="20"/>
          <w:lang w:val="lt-LT"/>
        </w:rPr>
        <w:t xml:space="preserve">, </w:t>
      </w:r>
      <w:r w:rsidRPr="00A3594A">
        <w:rPr>
          <w:sz w:val="20"/>
          <w:szCs w:val="20"/>
          <w:lang w:val="lt-LT"/>
        </w:rPr>
        <w:t>p. 1, ELI:</w:t>
      </w:r>
      <w:hyperlink r:id="rId11">
        <w:r w:rsidRPr="00A3594A">
          <w:rPr>
            <w:color w:val="0000FF"/>
            <w:spacing w:val="-2"/>
            <w:sz w:val="20"/>
            <w:szCs w:val="20"/>
            <w:u w:val="single" w:color="0000FF"/>
            <w:lang w:val="lt-LT"/>
          </w:rPr>
          <w:t xml:space="preserve"> http://data.europa.eu/eli/dir/2014/23/oj</w:t>
        </w:r>
        <w:r w:rsidRPr="00A3594A">
          <w:rPr>
            <w:spacing w:val="-2"/>
            <w:sz w:val="20"/>
            <w:szCs w:val="20"/>
            <w:lang w:val="lt-LT"/>
          </w:rPr>
          <w:t>.</w:t>
        </w:r>
      </w:hyperlink>
    </w:p>
    <w:p w14:paraId="1A181604" w14:textId="77777777" w:rsidR="00160DEF" w:rsidRPr="00A3594A" w:rsidRDefault="00160DEF">
      <w:pPr>
        <w:pStyle w:val="BodyText"/>
        <w:spacing w:before="11"/>
        <w:rPr>
          <w:sz w:val="20"/>
          <w:szCs w:val="20"/>
          <w:lang w:val="lt-LT"/>
        </w:rPr>
      </w:pPr>
    </w:p>
    <w:p w14:paraId="1A181605" w14:textId="77777777" w:rsidR="00160DEF" w:rsidRPr="00A3594A" w:rsidRDefault="00AE5080">
      <w:pPr>
        <w:ind w:left="991" w:right="848"/>
        <w:rPr>
          <w:sz w:val="20"/>
          <w:szCs w:val="20"/>
          <w:lang w:val="lt-LT"/>
        </w:rPr>
      </w:pPr>
      <w:r w:rsidRPr="00A3594A">
        <w:rPr>
          <w:sz w:val="20"/>
          <w:szCs w:val="20"/>
          <w:vertAlign w:val="superscript"/>
          <w:lang w:val="lt-LT"/>
        </w:rPr>
        <w:t>3</w:t>
      </w:r>
      <w:r w:rsidRPr="00A3594A">
        <w:rPr>
          <w:sz w:val="20"/>
          <w:szCs w:val="20"/>
          <w:lang w:val="lt-LT"/>
        </w:rPr>
        <w:t xml:space="preserve">  2014 m. vasario 26 d. Europos Parlamento ir Tarybos direktyva 2014/24/ES dėl viešųjų pirkimų ir kuria panaikinama Direktyva 2004/18/EB, OL L 94, 2014 3 28</w:t>
      </w:r>
      <w:r w:rsidRPr="00A3594A">
        <w:rPr>
          <w:i/>
          <w:sz w:val="20"/>
          <w:szCs w:val="20"/>
          <w:lang w:val="lt-LT"/>
        </w:rPr>
        <w:t xml:space="preserve">, </w:t>
      </w:r>
      <w:r w:rsidRPr="00A3594A">
        <w:rPr>
          <w:sz w:val="20"/>
          <w:szCs w:val="20"/>
          <w:lang w:val="lt-LT"/>
        </w:rPr>
        <w:t xml:space="preserve">p. 65, ELI: </w:t>
      </w:r>
      <w:hyperlink r:id="rId12">
        <w:r w:rsidRPr="00A3594A">
          <w:rPr>
            <w:color w:val="0000FF"/>
            <w:sz w:val="20"/>
            <w:szCs w:val="20"/>
            <w:u w:val="single" w:color="0000FF"/>
            <w:lang w:val="lt-LT"/>
          </w:rPr>
          <w:t>http://data.europa.eu/eli/dir/2014/24/oj</w:t>
        </w:r>
        <w:r w:rsidRPr="00A3594A">
          <w:rPr>
            <w:sz w:val="20"/>
            <w:szCs w:val="20"/>
            <w:lang w:val="lt-LT"/>
          </w:rPr>
          <w:t>.</w:t>
        </w:r>
      </w:hyperlink>
    </w:p>
    <w:p w14:paraId="1A181606" w14:textId="77777777" w:rsidR="00160DEF" w:rsidRPr="00A3594A" w:rsidRDefault="00160DEF">
      <w:pPr>
        <w:pStyle w:val="BodyText"/>
        <w:spacing w:before="8"/>
        <w:rPr>
          <w:sz w:val="20"/>
          <w:szCs w:val="20"/>
          <w:lang w:val="lt-LT"/>
        </w:rPr>
      </w:pPr>
    </w:p>
    <w:p w14:paraId="1A181608" w14:textId="39ADB75E" w:rsidR="00160DEF" w:rsidRPr="00A3594A" w:rsidRDefault="00AE5080" w:rsidP="00A3594A">
      <w:pPr>
        <w:spacing w:before="1"/>
        <w:ind w:left="991" w:right="846"/>
        <w:jc w:val="both"/>
        <w:rPr>
          <w:sz w:val="20"/>
          <w:szCs w:val="20"/>
          <w:lang w:val="lt-LT"/>
        </w:rPr>
        <w:sectPr w:rsidR="00160DEF" w:rsidRPr="00A3594A">
          <w:pgSz w:w="11910" w:h="16840"/>
          <w:pgMar w:top="1320" w:right="566" w:bottom="1600" w:left="425" w:header="0" w:footer="1408" w:gutter="0"/>
          <w:cols w:space="708"/>
        </w:sectPr>
      </w:pPr>
      <w:r w:rsidRPr="00A3594A">
        <w:rPr>
          <w:sz w:val="20"/>
          <w:szCs w:val="20"/>
          <w:vertAlign w:val="superscript"/>
          <w:lang w:val="lt-LT"/>
        </w:rPr>
        <w:t>4</w:t>
      </w:r>
      <w:r w:rsidRPr="00A3594A">
        <w:rPr>
          <w:sz w:val="20"/>
          <w:szCs w:val="20"/>
          <w:lang w:val="lt-LT"/>
        </w:rPr>
        <w:t xml:space="preserve">  2014 m. vasario 26 d. Europos Parlamento ir Tarybos direktyva 2014/25/ES dėl vandens, energetikos, transporto ir pašto paslaugų sektoriuose veikiančių subjektų viešųjų pirkimų ir panaikinanti Direktyvą 2004/17/EB, OL L 94, 2014 3 28</w:t>
      </w:r>
      <w:r w:rsidRPr="00A3594A">
        <w:rPr>
          <w:i/>
          <w:sz w:val="20"/>
          <w:szCs w:val="20"/>
          <w:lang w:val="lt-LT"/>
        </w:rPr>
        <w:t xml:space="preserve">, </w:t>
      </w:r>
      <w:r w:rsidRPr="00A3594A">
        <w:rPr>
          <w:sz w:val="20"/>
          <w:szCs w:val="20"/>
          <w:lang w:val="lt-LT"/>
        </w:rPr>
        <w:t xml:space="preserve">p. 243, ELI: </w:t>
      </w:r>
      <w:hyperlink r:id="rId13">
        <w:r w:rsidRPr="00A3594A">
          <w:rPr>
            <w:color w:val="0000FF"/>
            <w:sz w:val="20"/>
            <w:szCs w:val="20"/>
            <w:u w:val="single" w:color="0000FF"/>
            <w:lang w:val="lt-LT"/>
          </w:rPr>
          <w:t>http://data.europa.eu/eli/dir/2014/25/oj</w:t>
        </w:r>
        <w:r w:rsidRPr="00A3594A">
          <w:rPr>
            <w:sz w:val="20"/>
            <w:szCs w:val="20"/>
            <w:lang w:val="lt-LT"/>
          </w:rPr>
          <w:t>.</w:t>
        </w:r>
      </w:hyperlink>
    </w:p>
    <w:p w14:paraId="1A18160A" w14:textId="01588E11" w:rsidR="00160DEF" w:rsidRPr="00834F71" w:rsidRDefault="00AE5080">
      <w:pPr>
        <w:pStyle w:val="BodyText"/>
        <w:spacing w:before="240"/>
        <w:ind w:left="991" w:right="846"/>
        <w:jc w:val="both"/>
        <w:rPr>
          <w:lang w:val="lt-LT"/>
        </w:rPr>
      </w:pPr>
      <w:r w:rsidRPr="00834F71">
        <w:rPr>
          <w:b/>
          <w:i/>
          <w:lang w:val="lt-LT"/>
        </w:rPr>
        <w:lastRenderedPageBreak/>
        <w:t xml:space="preserve">Atspindi viešųjų pirkimų direktyvų taikymo sritį. </w:t>
      </w:r>
      <w:r w:rsidRPr="00834F71">
        <w:rPr>
          <w:lang w:val="lt-LT"/>
        </w:rPr>
        <w:t xml:space="preserve">NZIA 25 straipsnio taikymo sritis atspindi viešųjų pirkimų direktyvų taikymo sritį. Todėl, nustatant, ar viešųjų pirkimų procedūra patenka į NZIA 25 straipsnio taikymo sritį, turėtų būti atsižvelgiama į tose direktyvose numatytas ribas, išimtis ir konkrečias situacijas. Pavyzdžiui, 25 straipsnis taikomas </w:t>
      </w:r>
      <w:r w:rsidR="0063073B" w:rsidRPr="00834F71">
        <w:rPr>
          <w:lang w:val="lt-LT"/>
        </w:rPr>
        <w:t>perkančiųjų organizacijų</w:t>
      </w:r>
      <w:r w:rsidRPr="00834F71">
        <w:rPr>
          <w:lang w:val="lt-LT"/>
        </w:rPr>
        <w:t xml:space="preserve"> subsidijuojamoms sutartims, jeigu jos atitinka Direktyvos 2014/24/ES</w:t>
      </w:r>
      <w:r w:rsidRPr="00834F71">
        <w:rPr>
          <w:vertAlign w:val="superscript"/>
          <w:lang w:val="lt-LT"/>
        </w:rPr>
        <w:t>5</w:t>
      </w:r>
      <w:r w:rsidRPr="00834F71">
        <w:rPr>
          <w:lang w:val="lt-LT"/>
        </w:rPr>
        <w:t xml:space="preserve"> 13 straipsnyje nustatytus kriterijus. Panašiai, 25 straipsnis taip pat taikomas dinami</w:t>
      </w:r>
      <w:r w:rsidR="00542799" w:rsidRPr="00834F71">
        <w:rPr>
          <w:lang w:val="lt-LT"/>
        </w:rPr>
        <w:t>nėms</w:t>
      </w:r>
      <w:r w:rsidRPr="00834F71">
        <w:rPr>
          <w:lang w:val="lt-LT"/>
        </w:rPr>
        <w:t xml:space="preserve"> pirkimų sistemoms bei </w:t>
      </w:r>
      <w:r w:rsidR="005C65F5" w:rsidRPr="00834F71">
        <w:rPr>
          <w:lang w:val="lt-LT"/>
        </w:rPr>
        <w:t>preliminarioms</w:t>
      </w:r>
      <w:r w:rsidRPr="00834F71">
        <w:rPr>
          <w:lang w:val="lt-LT"/>
        </w:rPr>
        <w:t xml:space="preserve"> sutartims, su sąlyga, kad sutarties vertė (o ne pagal tokią sutartį sudarytų sutarčių vertė) atitinka viešųjų pirkimų direktyvose nustatytas ribas</w:t>
      </w:r>
      <w:r w:rsidRPr="00834F71">
        <w:rPr>
          <w:vertAlign w:val="superscript"/>
          <w:lang w:val="lt-LT"/>
        </w:rPr>
        <w:t>6</w:t>
      </w:r>
      <w:r w:rsidRPr="00834F71">
        <w:rPr>
          <w:lang w:val="lt-LT"/>
        </w:rPr>
        <w:t>.</w:t>
      </w:r>
    </w:p>
    <w:p w14:paraId="1A18160B" w14:textId="2012B9FB" w:rsidR="00160DEF" w:rsidRPr="00834F71" w:rsidRDefault="00AE5080">
      <w:pPr>
        <w:pStyle w:val="BodyText"/>
        <w:spacing w:before="241"/>
        <w:ind w:left="991" w:right="849"/>
        <w:jc w:val="both"/>
        <w:rPr>
          <w:lang w:val="lt-LT"/>
        </w:rPr>
      </w:pPr>
      <w:r w:rsidRPr="00834F71">
        <w:rPr>
          <w:b/>
          <w:i/>
          <w:lang w:val="lt-LT"/>
        </w:rPr>
        <w:t xml:space="preserve">Laikotarpio taikymo sritis. </w:t>
      </w:r>
      <w:r w:rsidRPr="00834F71">
        <w:rPr>
          <w:lang w:val="lt-LT"/>
        </w:rPr>
        <w:t xml:space="preserve">Viešųjų pirkimų procedūrai taikytina teisė yra ta, kuri galioja konkurso skelbimo arba procedūros pradžios metu – o ne sutarčių sudarymo metu. </w:t>
      </w:r>
      <w:r w:rsidR="00A3594A">
        <w:rPr>
          <w:lang w:val="lt-LT"/>
        </w:rPr>
        <w:t>Preliminariųjų sutarčių</w:t>
      </w:r>
      <w:r w:rsidRPr="00834F71">
        <w:rPr>
          <w:lang w:val="lt-LT"/>
        </w:rPr>
        <w:t xml:space="preserve"> ir pagal tokius susitarimus sudarytų sutarčių atveju taikytina teisė yra ta, kuri galioja konkurso skelbimo pagal </w:t>
      </w:r>
      <w:r w:rsidR="00A3594A">
        <w:rPr>
          <w:lang w:val="lt-LT"/>
        </w:rPr>
        <w:t>preliminarią sutartį</w:t>
      </w:r>
      <w:r w:rsidRPr="00834F71">
        <w:rPr>
          <w:lang w:val="lt-LT"/>
        </w:rPr>
        <w:t xml:space="preserve"> paskelbimo metu.</w:t>
      </w:r>
    </w:p>
    <w:p w14:paraId="1A18160C" w14:textId="77777777" w:rsidR="00160DEF" w:rsidRPr="00834F71" w:rsidRDefault="00AE5080">
      <w:pPr>
        <w:pStyle w:val="BodyText"/>
        <w:spacing w:before="240"/>
        <w:ind w:left="991" w:right="846"/>
        <w:jc w:val="both"/>
        <w:rPr>
          <w:lang w:val="lt-LT"/>
        </w:rPr>
      </w:pPr>
      <w:r w:rsidRPr="00834F71">
        <w:rPr>
          <w:b/>
          <w:i/>
          <w:lang w:val="lt-LT"/>
        </w:rPr>
        <w:t>„Net-</w:t>
      </w:r>
      <w:proofErr w:type="spellStart"/>
      <w:r w:rsidRPr="00834F71">
        <w:rPr>
          <w:b/>
          <w:i/>
          <w:lang w:val="lt-LT"/>
        </w:rPr>
        <w:t>zero</w:t>
      </w:r>
      <w:proofErr w:type="spellEnd"/>
      <w:r w:rsidRPr="00834F71">
        <w:rPr>
          <w:b/>
          <w:i/>
          <w:lang w:val="lt-LT"/>
        </w:rPr>
        <w:t xml:space="preserve">“ technologijų įtraukimas. </w:t>
      </w:r>
      <w:r w:rsidRPr="00834F71">
        <w:rPr>
          <w:lang w:val="lt-LT"/>
        </w:rPr>
        <w:t>Statybos darbų sutarčių ir statybos darbų koncesijų atveju NZIA 25 straipsnis taikomas, kai jos „apima“ 4 straipsnio 1 dalies a–k punktuose išvardytas „net-</w:t>
      </w:r>
      <w:proofErr w:type="spellStart"/>
      <w:r w:rsidRPr="00834F71">
        <w:rPr>
          <w:lang w:val="lt-LT"/>
        </w:rPr>
        <w:t>zero</w:t>
      </w:r>
      <w:proofErr w:type="spellEnd"/>
      <w:r w:rsidRPr="00834F71">
        <w:rPr>
          <w:lang w:val="lt-LT"/>
        </w:rPr>
        <w:t>“ technologijas. Pavyzdžiui, sutartis dėl mokyklos pastato statybos ar renovacijos, kurį numatoma įrengti saulės fotoelektriniais (PV) paneliais, patektų į 25 straipsnio taikymo sritį.</w:t>
      </w:r>
    </w:p>
    <w:p w14:paraId="1A18160D" w14:textId="6429FF51" w:rsidR="00160DEF" w:rsidRPr="00834F71" w:rsidRDefault="00AE5080">
      <w:pPr>
        <w:pStyle w:val="BodyText"/>
        <w:spacing w:before="240"/>
        <w:ind w:left="991" w:right="847"/>
        <w:jc w:val="both"/>
        <w:rPr>
          <w:lang w:val="lt-LT"/>
        </w:rPr>
      </w:pPr>
      <w:r w:rsidRPr="00834F71">
        <w:rPr>
          <w:lang w:val="lt-LT"/>
        </w:rPr>
        <w:t>Kitų viešųjų pirkimų procedūrų atveju NZIA 25 straipsnis taikomas, kai „kaip jų dalykas“ yra NZIA 4 straipsnio 1 dalies a–k punktuose išvardytos „net-</w:t>
      </w:r>
      <w:proofErr w:type="spellStart"/>
      <w:r w:rsidRPr="00834F71">
        <w:rPr>
          <w:lang w:val="lt-LT"/>
        </w:rPr>
        <w:t>zero</w:t>
      </w:r>
      <w:proofErr w:type="spellEnd"/>
      <w:r w:rsidRPr="00834F71">
        <w:rPr>
          <w:lang w:val="lt-LT"/>
        </w:rPr>
        <w:t xml:space="preserve">“ technologijos. Sutarties dalyką turėtų nustatyti perkančioji </w:t>
      </w:r>
      <w:r w:rsidR="00A3594A">
        <w:rPr>
          <w:lang w:val="lt-LT"/>
        </w:rPr>
        <w:t>organizacija</w:t>
      </w:r>
      <w:r w:rsidRPr="00834F71">
        <w:rPr>
          <w:lang w:val="lt-LT"/>
        </w:rPr>
        <w:t xml:space="preserve"> arba perkan</w:t>
      </w:r>
      <w:r w:rsidR="00A3594A">
        <w:rPr>
          <w:lang w:val="lt-LT"/>
        </w:rPr>
        <w:t xml:space="preserve">tysis subjektas </w:t>
      </w:r>
      <w:r w:rsidRPr="00834F71">
        <w:rPr>
          <w:lang w:val="lt-LT"/>
        </w:rPr>
        <w:t>ir aiškiai nurodyti viešųjų pirkimų dokumentuose. Bendrasis viešųjų pirkimų žodynas (CPV) gali padėti perkančiosioms</w:t>
      </w:r>
      <w:r w:rsidR="00A3594A">
        <w:rPr>
          <w:lang w:val="lt-LT"/>
        </w:rPr>
        <w:t xml:space="preserve"> </w:t>
      </w:r>
      <w:r w:rsidRPr="00834F71">
        <w:rPr>
          <w:lang w:val="lt-LT"/>
        </w:rPr>
        <w:t xml:space="preserve">organizacijoms </w:t>
      </w:r>
      <w:r w:rsidR="00A3594A">
        <w:rPr>
          <w:lang w:val="lt-LT"/>
        </w:rPr>
        <w:t>ir perkantiesiems subjektams</w:t>
      </w:r>
      <w:r w:rsidR="00A3594A" w:rsidRPr="00834F71">
        <w:rPr>
          <w:lang w:val="lt-LT"/>
        </w:rPr>
        <w:t xml:space="preserve"> </w:t>
      </w:r>
      <w:r w:rsidRPr="00834F71">
        <w:rPr>
          <w:lang w:val="lt-LT"/>
        </w:rPr>
        <w:t>nustatyti sutarties dalyką. Tačiau prireikus reikėtų atsižvelgti ir į kitus aspektus. Tai reiškia, kad 25 straipsnis gali būti taikomas net ir tuo atveju, jei atitinkamos „net-</w:t>
      </w:r>
      <w:proofErr w:type="spellStart"/>
      <w:r w:rsidRPr="00834F71">
        <w:rPr>
          <w:lang w:val="lt-LT"/>
        </w:rPr>
        <w:t>zero</w:t>
      </w:r>
      <w:proofErr w:type="spellEnd"/>
      <w:r w:rsidRPr="00834F71">
        <w:rPr>
          <w:lang w:val="lt-LT"/>
        </w:rPr>
        <w:t>“ technologijos nėra paminėtos sutarties CPV.</w:t>
      </w:r>
    </w:p>
    <w:p w14:paraId="1A18160E" w14:textId="77777777" w:rsidR="00160DEF" w:rsidRPr="00834F71" w:rsidRDefault="00AE5080">
      <w:pPr>
        <w:pStyle w:val="BodyText"/>
        <w:spacing w:before="240"/>
        <w:ind w:left="991" w:right="847"/>
        <w:jc w:val="both"/>
        <w:rPr>
          <w:lang w:val="lt-LT"/>
        </w:rPr>
      </w:pPr>
      <w:r w:rsidRPr="00834F71">
        <w:rPr>
          <w:lang w:val="lt-LT"/>
        </w:rPr>
        <w:t>NZIA 25 straipsnis taikomas, kai atitinkama „net-</w:t>
      </w:r>
      <w:proofErr w:type="spellStart"/>
      <w:r w:rsidRPr="00834F71">
        <w:rPr>
          <w:lang w:val="lt-LT"/>
        </w:rPr>
        <w:t>zero</w:t>
      </w:r>
      <w:proofErr w:type="spellEnd"/>
      <w:r w:rsidRPr="00834F71">
        <w:rPr>
          <w:lang w:val="lt-LT"/>
        </w:rPr>
        <w:t>“ technologija sudaro dalį sutarties dalyko. Nors „net-</w:t>
      </w:r>
      <w:proofErr w:type="spellStart"/>
      <w:r w:rsidRPr="00834F71">
        <w:rPr>
          <w:lang w:val="lt-LT"/>
        </w:rPr>
        <w:t>zero</w:t>
      </w:r>
      <w:proofErr w:type="spellEnd"/>
      <w:r w:rsidRPr="00834F71">
        <w:rPr>
          <w:lang w:val="lt-LT"/>
        </w:rPr>
        <w:t>“ technologija turėtų būti įtraukta į sutarties dalyką, nesvarbu, kokią dalį bendros sutarties vertės ji sudaro, nes 25 straipsnio 1 ir 7 dalių reikalavimai susiję tik su įtrauktomis „net-</w:t>
      </w:r>
      <w:proofErr w:type="spellStart"/>
      <w:r w:rsidRPr="00834F71">
        <w:rPr>
          <w:lang w:val="lt-LT"/>
        </w:rPr>
        <w:t>zero</w:t>
      </w:r>
      <w:proofErr w:type="spellEnd"/>
      <w:r w:rsidRPr="00834F71">
        <w:rPr>
          <w:lang w:val="lt-LT"/>
        </w:rPr>
        <w:t>“ technologijomis (o ne su visa sutartimi). Panašiai, „net-</w:t>
      </w:r>
      <w:proofErr w:type="spellStart"/>
      <w:r w:rsidRPr="00834F71">
        <w:rPr>
          <w:lang w:val="lt-LT"/>
        </w:rPr>
        <w:t>zero</w:t>
      </w:r>
      <w:proofErr w:type="spellEnd"/>
      <w:r w:rsidRPr="00834F71">
        <w:rPr>
          <w:lang w:val="lt-LT"/>
        </w:rPr>
        <w:t>“ technologijos vertė nėra svarbi, jeigu tik (numatoma) bendra sutarties vertė viršija ribas, nuo kurių taikomos viešųjų pirkimų direktyvos.</w:t>
      </w:r>
    </w:p>
    <w:p w14:paraId="1A18160F" w14:textId="77777777" w:rsidR="00160DEF" w:rsidRDefault="00160DEF">
      <w:pPr>
        <w:pStyle w:val="BodyText"/>
        <w:rPr>
          <w:lang w:val="lt-LT"/>
        </w:rPr>
      </w:pPr>
    </w:p>
    <w:p w14:paraId="5BEBAD19" w14:textId="77777777" w:rsidR="00A3594A" w:rsidRDefault="00A3594A">
      <w:pPr>
        <w:pStyle w:val="BodyText"/>
        <w:rPr>
          <w:lang w:val="lt-LT"/>
        </w:rPr>
      </w:pPr>
    </w:p>
    <w:p w14:paraId="2956A530" w14:textId="77777777" w:rsidR="00A3594A" w:rsidRDefault="00A3594A">
      <w:pPr>
        <w:pStyle w:val="BodyText"/>
        <w:rPr>
          <w:lang w:val="lt-LT"/>
        </w:rPr>
      </w:pPr>
    </w:p>
    <w:p w14:paraId="6DCC7BA9" w14:textId="77777777" w:rsidR="00A3594A" w:rsidRDefault="00A3594A">
      <w:pPr>
        <w:pStyle w:val="BodyText"/>
        <w:rPr>
          <w:lang w:val="lt-LT"/>
        </w:rPr>
      </w:pPr>
    </w:p>
    <w:p w14:paraId="15E0A5D2" w14:textId="77777777" w:rsidR="00A3594A" w:rsidRDefault="00A3594A">
      <w:pPr>
        <w:pStyle w:val="BodyText"/>
        <w:rPr>
          <w:lang w:val="lt-LT"/>
        </w:rPr>
      </w:pPr>
    </w:p>
    <w:p w14:paraId="2B7F74BB" w14:textId="77777777" w:rsidR="00A3594A" w:rsidRDefault="00A3594A">
      <w:pPr>
        <w:pStyle w:val="BodyText"/>
        <w:rPr>
          <w:lang w:val="lt-LT"/>
        </w:rPr>
      </w:pPr>
    </w:p>
    <w:p w14:paraId="5158A834" w14:textId="77777777" w:rsidR="00A3594A" w:rsidRDefault="00A3594A">
      <w:pPr>
        <w:pStyle w:val="BodyText"/>
        <w:rPr>
          <w:lang w:val="lt-LT"/>
        </w:rPr>
      </w:pPr>
    </w:p>
    <w:p w14:paraId="2BC6FD91" w14:textId="77777777" w:rsidR="00A3594A" w:rsidRDefault="00A3594A">
      <w:pPr>
        <w:pStyle w:val="BodyText"/>
        <w:rPr>
          <w:lang w:val="lt-LT"/>
        </w:rPr>
      </w:pPr>
    </w:p>
    <w:p w14:paraId="1F6C93A4" w14:textId="77777777" w:rsidR="00A3594A" w:rsidRPr="00834F71" w:rsidRDefault="00A3594A">
      <w:pPr>
        <w:pStyle w:val="BodyText"/>
        <w:rPr>
          <w:lang w:val="lt-LT"/>
        </w:rPr>
      </w:pPr>
    </w:p>
    <w:p w14:paraId="1A181613" w14:textId="736C7FE0" w:rsidR="00160DEF" w:rsidRPr="00834F71" w:rsidRDefault="00AE5080" w:rsidP="00A3594A">
      <w:pPr>
        <w:pStyle w:val="BodyText"/>
        <w:spacing w:before="190"/>
        <w:rPr>
          <w:lang w:val="lt-LT"/>
        </w:rPr>
      </w:pPr>
      <w:r w:rsidRPr="00834F71">
        <w:rPr>
          <w:noProof/>
          <w:lang w:val="lt-LT"/>
        </w:rPr>
        <mc:AlternateContent>
          <mc:Choice Requires="wps">
            <w:drawing>
              <wp:anchor distT="0" distB="0" distL="0" distR="0" simplePos="0" relativeHeight="251671552" behindDoc="1" locked="0" layoutInCell="1" allowOverlap="1" wp14:anchorId="1A181794" wp14:editId="1A181795">
                <wp:simplePos x="0" y="0"/>
                <wp:positionH relativeFrom="page">
                  <wp:posOffset>899464</wp:posOffset>
                </wp:positionH>
                <wp:positionV relativeFrom="paragraph">
                  <wp:posOffset>282219</wp:posOffset>
                </wp:positionV>
                <wp:extent cx="1829435" cy="7620"/>
                <wp:effectExtent l="0" t="0" r="0" b="0"/>
                <wp:wrapTopAndBottom/>
                <wp:docPr id="4" name="Graphic 4"/>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7AED866" id="Graphic 4" o:spid="_x0000_s1026" style="position:absolute;margin-left:70.8pt;margin-top:22.2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BY+BPeAAAAAJAQAADwAAAGRycy9kb3ducmV2LnhtbEyPwU7DMAyG70i8Q2QkLmhLt4XCStNpKuIA&#10;CDEG4pw1pqlokpJkW3l7zAlu/uVPvz+Xq9H27IAhdt5JmE0zYOgarzvXSnh7vZtcA4tJOa1671DC&#10;N0ZYVacnpSq0P7oXPGxTy6jExUJJMCkNBeexMWhVnPoBHe0+fLAqUQwt10Edqdz2fJ5lObeqc3TB&#10;qAFrg83ndm8l1OO4vn2+N83FA26e3hfLUC++HqU8PxvXN8ASjukPhl99UoeKnHZ+73RkPWUxywmV&#10;IIQARoCYL6+A7Wi4zIFXJf//QfUDAAD//wMAUEsBAi0AFAAGAAgAAAAhALaDOJL+AAAA4QEAABMA&#10;AAAAAAAAAAAAAAAAAAAAAFtDb250ZW50X1R5cGVzXS54bWxQSwECLQAUAAYACAAAACEAOP0h/9YA&#10;AACUAQAACwAAAAAAAAAAAAAAAAAvAQAAX3JlbHMvLnJlbHNQSwECLQAUAAYACAAAACEAg/TVmwwC&#10;AACWBAAADgAAAAAAAAAAAAAAAAAuAgAAZHJzL2Uyb0RvYy54bWxQSwECLQAUAAYACAAAACEABY+B&#10;PeAAAAAJAQAADwAAAAAAAAAAAAAAAABmBAAAZHJzL2Rvd25yZXYueG1sUEsFBgAAAAAEAAQA8wAA&#10;AHMFAAAAAA==&#10;" path="m1829053,l,,,7619r1829053,l1829053,xe" fillcolor="black" stroked="f">
                <v:path arrowok="t"/>
                <w10:wrap type="topAndBottom" anchorx="page"/>
              </v:shape>
            </w:pict>
          </mc:Fallback>
        </mc:AlternateContent>
      </w:r>
    </w:p>
    <w:p w14:paraId="1A181614" w14:textId="77777777" w:rsidR="00160DEF" w:rsidRPr="00A3594A" w:rsidRDefault="00AE5080">
      <w:pPr>
        <w:ind w:left="991" w:right="848"/>
        <w:rPr>
          <w:sz w:val="20"/>
          <w:szCs w:val="20"/>
          <w:lang w:val="lt-LT"/>
        </w:rPr>
      </w:pPr>
      <w:r w:rsidRPr="00A3594A">
        <w:rPr>
          <w:sz w:val="20"/>
          <w:szCs w:val="20"/>
          <w:vertAlign w:val="superscript"/>
          <w:lang w:val="lt-LT"/>
        </w:rPr>
        <w:t>5</w:t>
      </w:r>
      <w:r w:rsidRPr="00A3594A">
        <w:rPr>
          <w:sz w:val="20"/>
          <w:szCs w:val="20"/>
          <w:lang w:val="lt-LT"/>
        </w:rPr>
        <w:t xml:space="preserve">  Tai yra tuomet, kai darbų ar paslaugų sutartį daugiau nei 50 % tiesiogiai subsidijuoja perkančioji organizacija ir ji viršija tam tikrą ribą.</w:t>
      </w:r>
    </w:p>
    <w:p w14:paraId="1A181615" w14:textId="77777777" w:rsidR="00160DEF" w:rsidRPr="00A3594A" w:rsidRDefault="00160DEF">
      <w:pPr>
        <w:pStyle w:val="BodyText"/>
        <w:spacing w:before="11"/>
        <w:rPr>
          <w:sz w:val="20"/>
          <w:szCs w:val="20"/>
          <w:lang w:val="lt-LT"/>
        </w:rPr>
      </w:pPr>
    </w:p>
    <w:p w14:paraId="1A181616" w14:textId="77777777" w:rsidR="00160DEF" w:rsidRPr="00A3594A" w:rsidRDefault="00AE5080">
      <w:pPr>
        <w:ind w:left="991" w:right="848"/>
        <w:rPr>
          <w:sz w:val="20"/>
          <w:szCs w:val="20"/>
          <w:lang w:val="lt-LT"/>
        </w:rPr>
      </w:pPr>
      <w:r w:rsidRPr="00A3594A">
        <w:rPr>
          <w:sz w:val="20"/>
          <w:szCs w:val="20"/>
          <w:vertAlign w:val="superscript"/>
          <w:lang w:val="lt-LT"/>
        </w:rPr>
        <w:t>6</w:t>
      </w:r>
      <w:r w:rsidRPr="00A3594A">
        <w:rPr>
          <w:sz w:val="20"/>
          <w:szCs w:val="20"/>
          <w:lang w:val="lt-LT"/>
        </w:rPr>
        <w:t xml:space="preserve">  Dabartines ribas galima patikrinti internete čia:</w:t>
      </w:r>
      <w:hyperlink r:id="rId14">
        <w:r w:rsidRPr="00A3594A">
          <w:rPr>
            <w:spacing w:val="-2"/>
            <w:sz w:val="20"/>
            <w:szCs w:val="20"/>
            <w:lang w:val="lt-LT"/>
          </w:rPr>
          <w:t xml:space="preserve"> https://single-market-economy.ec.europa.eu/single-market/public-procurement/legal-rules-and-implementation/thresholds_en</w:t>
        </w:r>
      </w:hyperlink>
      <w:r w:rsidRPr="00A3594A">
        <w:rPr>
          <w:spacing w:val="-2"/>
          <w:sz w:val="20"/>
          <w:szCs w:val="20"/>
          <w:lang w:val="lt-LT"/>
        </w:rPr>
        <w:t>.</w:t>
      </w:r>
    </w:p>
    <w:p w14:paraId="1A181617" w14:textId="77777777" w:rsidR="00160DEF" w:rsidRPr="00834F71" w:rsidRDefault="00160DEF">
      <w:pPr>
        <w:rPr>
          <w:sz w:val="24"/>
          <w:szCs w:val="24"/>
          <w:lang w:val="lt-LT"/>
        </w:rPr>
        <w:sectPr w:rsidR="00160DEF" w:rsidRPr="00834F71">
          <w:pgSz w:w="11910" w:h="16840"/>
          <w:pgMar w:top="1320" w:right="566" w:bottom="1600" w:left="425" w:header="0" w:footer="1408" w:gutter="0"/>
          <w:cols w:space="708"/>
        </w:sectPr>
      </w:pPr>
    </w:p>
    <w:p w14:paraId="1A181618" w14:textId="77777777" w:rsidR="00160DEF" w:rsidRPr="00834F71" w:rsidRDefault="00AE5080">
      <w:pPr>
        <w:pStyle w:val="BodyText"/>
        <w:spacing w:before="77"/>
        <w:ind w:left="991" w:right="849"/>
        <w:jc w:val="both"/>
        <w:rPr>
          <w:lang w:val="lt-LT"/>
        </w:rPr>
      </w:pPr>
      <w:r w:rsidRPr="00834F71">
        <w:rPr>
          <w:lang w:val="lt-LT"/>
        </w:rPr>
        <w:lastRenderedPageBreak/>
        <w:t>Tačiau NZIA 25 straipsnis taikomas tik tuomet, kai sutarties dalyką sudaro galutinis produktas, pagamintas naudojant „net-</w:t>
      </w:r>
      <w:proofErr w:type="spellStart"/>
      <w:r w:rsidRPr="00834F71">
        <w:rPr>
          <w:lang w:val="lt-LT"/>
        </w:rPr>
        <w:t>zero</w:t>
      </w:r>
      <w:proofErr w:type="spellEnd"/>
      <w:r w:rsidRPr="00834F71">
        <w:rPr>
          <w:lang w:val="lt-LT"/>
        </w:rPr>
        <w:t>“ technologiją. Jis netaikomas, jei sutarties dalyką sudaro produktai, kurių viena iš sudedamųjų dalių yra „net-</w:t>
      </w:r>
      <w:proofErr w:type="spellStart"/>
      <w:r w:rsidRPr="00834F71">
        <w:rPr>
          <w:lang w:val="lt-LT"/>
        </w:rPr>
        <w:t>zero</w:t>
      </w:r>
      <w:proofErr w:type="spellEnd"/>
      <w:r w:rsidRPr="00834F71">
        <w:rPr>
          <w:lang w:val="lt-LT"/>
        </w:rPr>
        <w:t>“ technologija. Pavyzdžiui, nors pramoninių baterijų pirkimas patenka į 25 straipsnio taikymo sritį, elektrinių autobusų ir elektrinių transporto priemonių, kuriose yra baterijų, pirkimas į šio straipsnio taikymo sritį nepatenka</w:t>
      </w:r>
      <w:r w:rsidRPr="00834F71">
        <w:rPr>
          <w:vertAlign w:val="superscript"/>
          <w:lang w:val="lt-LT"/>
        </w:rPr>
        <w:t>7</w:t>
      </w:r>
      <w:r w:rsidRPr="00834F71">
        <w:rPr>
          <w:lang w:val="lt-LT"/>
        </w:rPr>
        <w:t xml:space="preserve"> .</w:t>
      </w:r>
    </w:p>
    <w:p w14:paraId="1A181619" w14:textId="77777777" w:rsidR="00160DEF" w:rsidRPr="00834F71" w:rsidRDefault="00AE5080">
      <w:pPr>
        <w:pStyle w:val="BodyText"/>
        <w:spacing w:before="240"/>
        <w:ind w:left="991" w:right="850"/>
        <w:jc w:val="both"/>
        <w:rPr>
          <w:lang w:val="lt-LT"/>
        </w:rPr>
      </w:pPr>
      <w:r w:rsidRPr="00834F71">
        <w:rPr>
          <w:lang w:val="lt-LT"/>
        </w:rPr>
        <w:t>Jei viešųjų pirkimų procedūra suskirstyta į dalis, 25 straipsnio tikslais pirkimo objektas turi būti vertinamas pagal kiekvieną dalį atskirai, o ne atsižvelgiant į visą procedūrą. Pavyzdžiui, jei viešųjų pirkimų procedūra suskirstyta į dvi dalis – vieną, skirtą „net-</w:t>
      </w:r>
      <w:proofErr w:type="spellStart"/>
      <w:r w:rsidRPr="00834F71">
        <w:rPr>
          <w:lang w:val="lt-LT"/>
        </w:rPr>
        <w:t>zero</w:t>
      </w:r>
      <w:proofErr w:type="spellEnd"/>
      <w:r w:rsidRPr="00834F71">
        <w:rPr>
          <w:lang w:val="lt-LT"/>
        </w:rPr>
        <w:t>“ technologijos tiekimui, ir kitą, skirtą „net-</w:t>
      </w:r>
      <w:proofErr w:type="spellStart"/>
      <w:r w:rsidRPr="00834F71">
        <w:rPr>
          <w:lang w:val="lt-LT"/>
        </w:rPr>
        <w:t>zero</w:t>
      </w:r>
      <w:proofErr w:type="spellEnd"/>
      <w:r w:rsidRPr="00834F71">
        <w:rPr>
          <w:lang w:val="lt-LT"/>
        </w:rPr>
        <w:t>“ technologijos įrengimui, – 25 straipsnis būtų taikomas tik pirmajai daliai. Procedūros negali būti suskirstytos į dalis siekiant jas išimti iš NZIA taikymo srities.</w:t>
      </w:r>
    </w:p>
    <w:p w14:paraId="02CD415B" w14:textId="77777777" w:rsidR="00A3594A" w:rsidRDefault="00AE5080" w:rsidP="00A3594A">
      <w:pPr>
        <w:spacing w:before="241"/>
        <w:ind w:left="991" w:right="850"/>
        <w:jc w:val="both"/>
        <w:rPr>
          <w:sz w:val="24"/>
          <w:szCs w:val="24"/>
          <w:lang w:val="lt-LT"/>
        </w:rPr>
      </w:pPr>
      <w:r w:rsidRPr="00834F71">
        <w:rPr>
          <w:b/>
          <w:i/>
          <w:sz w:val="24"/>
          <w:szCs w:val="24"/>
          <w:lang w:val="lt-LT"/>
        </w:rPr>
        <w:t xml:space="preserve">NZIA 25 ir 26 straipsniai nesidubliuoja. </w:t>
      </w:r>
      <w:r w:rsidRPr="00834F71">
        <w:rPr>
          <w:sz w:val="24"/>
          <w:szCs w:val="24"/>
          <w:lang w:val="lt-LT"/>
        </w:rPr>
        <w:t>Kai kuriais atvejais NZIA 25 ir 26 straipsnių taikymo sritys gali sutapti. Tokiu atveju NZIA įgyvendinimo reglamento dėl ne kainos kriterijų aukcionuose</w:t>
      </w:r>
      <w:r w:rsidRPr="00834F71">
        <w:rPr>
          <w:sz w:val="24"/>
          <w:szCs w:val="24"/>
          <w:vertAlign w:val="superscript"/>
          <w:lang w:val="lt-LT"/>
        </w:rPr>
        <w:t>8</w:t>
      </w:r>
      <w:r w:rsidRPr="00834F71">
        <w:rPr>
          <w:sz w:val="24"/>
          <w:szCs w:val="24"/>
          <w:lang w:val="lt-LT"/>
        </w:rPr>
        <w:t xml:space="preserve"> 7 konstatuojamojoje dalyje nustatyta:</w:t>
      </w:r>
    </w:p>
    <w:p w14:paraId="1A18161B" w14:textId="6381F3BF" w:rsidR="00160DEF" w:rsidRPr="00A3594A" w:rsidRDefault="00AE5080" w:rsidP="00A3594A">
      <w:pPr>
        <w:spacing w:before="241"/>
        <w:ind w:left="991" w:right="850"/>
        <w:jc w:val="both"/>
        <w:rPr>
          <w:sz w:val="24"/>
          <w:szCs w:val="24"/>
          <w:lang w:val="lt-LT"/>
        </w:rPr>
      </w:pPr>
      <w:r w:rsidRPr="00834F71">
        <w:rPr>
          <w:i/>
          <w:sz w:val="24"/>
          <w:szCs w:val="24"/>
          <w:lang w:val="lt-LT"/>
        </w:rPr>
        <w:t>„Pagal Reglamento (ES) Nr. 2024/1735 26 straipsnio 1 dalį valstybės narės privalo įtraukti išankstinio atrankos kriterijus arba sutarties sudarymo kriterijus, skirtus įvertinti aukciono indėlį į tvarumą ir atsparumą. Reglamento (ES) Nr. 2024/1735 25 straipsnis reikalauja, kad perkančiosios institucijos ir perkančiosios organizacijos tam tikrose viešųjų pirkimų procedūrose taikytų minimalius privalomus reikalavimus, susijusius su aplinkos tvarumu, ir tam tikrus privalomus reikalavimus, skirtus įvertinti pasiūlymo indėlį į atsparumą. Tiek viešųjų pirkimų procedūros, tiek aukcionai, skirti atsinaujinančiųjų energijos išteklių diegimui, prisideda prie Sąjungos atsparumo. Energetikos sektoriuje veikiančios viešosios įmonės, kurios yra perkančiosios organizacijos pagal Europos Parlamento ir Tarybos direktyvos 2014/25/ES 4 straipsnį, privalo laikytis Reglamento (ES) 2024/1735 25 straipsnio nuostatų, kai perka 4 straipsnio 1 dalyje, Reglamente (ES) Nr. 2024/1735. Tuo pačiu metu jos taip pat gali dalyvauti kaip konkurso dalyviai atsinaujinančiosios energijos aukcionuose, kuriems taikomas Reglamento (ES) Nr. 2024/1735 26 straipsnis. Reglamento (ES) Nr. 2024/1735 81 konstatuojamojoje dalyje primenama, kaip svarbu užtikrinti, kad tvarumo ir atsparumo reikalavimai būtų taikomi taip, kad būtų užtikrinta sąžininga ir lygiateisė konkurencija tarp rinkos dalyvių, neatsižvelgiant į jų nuosavybės struktūrą. Siekiant užtikrinti tokią sąžiningą ir lygiateisę konkurenciją, vertinant atsparumo ir aplinkos tvarumo reikalavimus, viešosios įmonės</w:t>
      </w:r>
      <w:r w:rsidR="00A3594A" w:rsidRPr="00A3594A">
        <w:rPr>
          <w:i/>
          <w:sz w:val="24"/>
          <w:szCs w:val="24"/>
          <w:lang w:val="lt-LT"/>
        </w:rPr>
        <w:t xml:space="preserve"> </w:t>
      </w:r>
      <w:r w:rsidR="00A3594A" w:rsidRPr="00834F71">
        <w:rPr>
          <w:i/>
          <w:sz w:val="24"/>
          <w:szCs w:val="24"/>
          <w:lang w:val="lt-LT"/>
        </w:rPr>
        <w:t>dalyvavimui atsinaujinančiosios energijos aukcionuose pagal 26 straipsnį turėtų būti</w:t>
      </w:r>
    </w:p>
    <w:p w14:paraId="1A18161F" w14:textId="5DD6DF10" w:rsidR="00160DEF" w:rsidRPr="00A3594A" w:rsidRDefault="00AE5080" w:rsidP="00A3594A">
      <w:pPr>
        <w:pStyle w:val="BodyText"/>
        <w:spacing w:before="72"/>
        <w:rPr>
          <w:i/>
          <w:lang w:val="lt-LT"/>
        </w:rPr>
      </w:pPr>
      <w:r w:rsidRPr="00834F71">
        <w:rPr>
          <w:i/>
          <w:noProof/>
          <w:lang w:val="lt-LT"/>
        </w:rPr>
        <mc:AlternateContent>
          <mc:Choice Requires="wps">
            <w:drawing>
              <wp:anchor distT="0" distB="0" distL="0" distR="0" simplePos="0" relativeHeight="251673600" behindDoc="1" locked="0" layoutInCell="1" allowOverlap="1" wp14:anchorId="1A181796" wp14:editId="1A181797">
                <wp:simplePos x="0" y="0"/>
                <wp:positionH relativeFrom="page">
                  <wp:posOffset>899464</wp:posOffset>
                </wp:positionH>
                <wp:positionV relativeFrom="paragraph">
                  <wp:posOffset>207247</wp:posOffset>
                </wp:positionV>
                <wp:extent cx="1829435" cy="7620"/>
                <wp:effectExtent l="0" t="0" r="0" b="0"/>
                <wp:wrapTopAndBottom/>
                <wp:docPr id="5" name="Graphic 5"/>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B60F74E" id="Graphic 5" o:spid="_x0000_s1026" style="position:absolute;margin-left:70.8pt;margin-top:16.3pt;width:144.05pt;height:.6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ma4yF+AAAAAJAQAADwAAAGRycy9kb3ducmV2LnhtbEyPwU7DMBBE70j8g7VIXFDrNKlKG+JUVRAH&#10;QAhaEGc3XuKI2A6225q/ZznBaTW7o9k31TqZgR3Rh95ZAbNpBgxt61RvOwFvr3eTJbAQpVVycBYF&#10;fGOAdX1+VslSuZPd4nEXO0YhNpRSgI5xLDkPrUYjw9SNaOn24byRkaTvuPLyROFm4HmWLbiRvaUP&#10;Wo7YaGw/dwcjoElpc/t8r9urB3x5ei9Wvim+HoW4vEibG2ARU/wzwy8+oUNNTHt3sCqwgfR8tiCr&#10;gCKnSYZ5vroGtqdFsQReV/x/g/oHAAD//wMAUEsBAi0AFAAGAAgAAAAhALaDOJL+AAAA4QEAABMA&#10;AAAAAAAAAAAAAAAAAAAAAFtDb250ZW50X1R5cGVzXS54bWxQSwECLQAUAAYACAAAACEAOP0h/9YA&#10;AACUAQAACwAAAAAAAAAAAAAAAAAvAQAAX3JlbHMvLnJlbHNQSwECLQAUAAYACAAAACEAg/TVmwwC&#10;AACWBAAADgAAAAAAAAAAAAAAAAAuAgAAZHJzL2Uyb0RvYy54bWxQSwECLQAUAAYACAAAACEAma4y&#10;F+AAAAAJAQAADwAAAAAAAAAAAAAAAABmBAAAZHJzL2Rvd25yZXYueG1sUEsFBgAAAAAEAAQA8wAA&#10;AHMFAAAAAA==&#10;" path="m1829053,l,,,7619r1829053,l1829053,xe" fillcolor="black" stroked="f">
                <v:path arrowok="t"/>
                <w10:wrap type="topAndBottom" anchorx="page"/>
              </v:shape>
            </w:pict>
          </mc:Fallback>
        </mc:AlternateContent>
      </w:r>
    </w:p>
    <w:p w14:paraId="1A181620" w14:textId="77777777" w:rsidR="00160DEF" w:rsidRPr="00A3594A" w:rsidRDefault="00AE5080">
      <w:pPr>
        <w:ind w:left="991" w:right="845"/>
        <w:jc w:val="both"/>
        <w:rPr>
          <w:sz w:val="20"/>
          <w:szCs w:val="20"/>
          <w:lang w:val="lt-LT"/>
        </w:rPr>
      </w:pPr>
      <w:r w:rsidRPr="00A3594A">
        <w:rPr>
          <w:sz w:val="20"/>
          <w:szCs w:val="20"/>
          <w:vertAlign w:val="superscript"/>
          <w:lang w:val="lt-LT"/>
        </w:rPr>
        <w:t>7</w:t>
      </w:r>
      <w:r w:rsidRPr="00A3594A">
        <w:rPr>
          <w:sz w:val="20"/>
          <w:szCs w:val="20"/>
          <w:lang w:val="lt-LT"/>
        </w:rPr>
        <w:t xml:space="preserve">  Tai išskiria NZIA 25 ir 28 straipsnių taikymo sritį. 25 straipsnis taikomas, kai NZIA 4 straipsnio a–k punktuose išvardytos „net-</w:t>
      </w:r>
      <w:proofErr w:type="spellStart"/>
      <w:r w:rsidRPr="00A3594A">
        <w:rPr>
          <w:sz w:val="20"/>
          <w:szCs w:val="20"/>
          <w:lang w:val="lt-LT"/>
        </w:rPr>
        <w:t>zero</w:t>
      </w:r>
      <w:proofErr w:type="spellEnd"/>
      <w:r w:rsidRPr="00A3594A">
        <w:rPr>
          <w:sz w:val="20"/>
          <w:szCs w:val="20"/>
          <w:lang w:val="lt-LT"/>
        </w:rPr>
        <w:t>“ technologijos yra sutarties dalykas. Šis sąrašas apima baterijas, kurios yra elektrinių transporto priemonių sudedamoji dalis, tačiau neapima kelių transporto elektrinių varomųjų sistemų, kurias galima prilyginti elektrinėms transporto priemonėms. Tuo tarpu 28 straipsnis taikomas viešosioms programoms, remiančioms bet kokio „net-</w:t>
      </w:r>
      <w:proofErr w:type="spellStart"/>
      <w:r w:rsidRPr="00A3594A">
        <w:rPr>
          <w:sz w:val="20"/>
          <w:szCs w:val="20"/>
          <w:lang w:val="lt-LT"/>
        </w:rPr>
        <w:t>zero</w:t>
      </w:r>
      <w:proofErr w:type="spellEnd"/>
      <w:r w:rsidRPr="00A3594A">
        <w:rPr>
          <w:sz w:val="20"/>
          <w:szCs w:val="20"/>
          <w:lang w:val="lt-LT"/>
        </w:rPr>
        <w:t>“ technologijų galutinio produkto įsigijimą, įskaitant kelių transporto elektrines varomąsias sistemas. Būtent dėl to nulinės emisijos transporto priemonės patenka į NZIA 28 straipsnio taikymo sritį (žr. Komisijos komunikatą C/2026/123).</w:t>
      </w:r>
    </w:p>
    <w:p w14:paraId="1A181621" w14:textId="77777777" w:rsidR="00160DEF" w:rsidRPr="00A3594A" w:rsidRDefault="00160DEF">
      <w:pPr>
        <w:pStyle w:val="BodyText"/>
        <w:spacing w:before="10"/>
        <w:rPr>
          <w:sz w:val="20"/>
          <w:szCs w:val="20"/>
          <w:lang w:val="lt-LT"/>
        </w:rPr>
      </w:pPr>
    </w:p>
    <w:p w14:paraId="1A181622" w14:textId="77777777" w:rsidR="00160DEF" w:rsidRPr="00A3594A" w:rsidRDefault="00AE5080">
      <w:pPr>
        <w:spacing w:before="1"/>
        <w:ind w:left="991" w:right="848"/>
        <w:jc w:val="both"/>
        <w:rPr>
          <w:sz w:val="20"/>
          <w:szCs w:val="20"/>
          <w:lang w:val="lt-LT"/>
        </w:rPr>
      </w:pPr>
      <w:r w:rsidRPr="00A3594A">
        <w:rPr>
          <w:sz w:val="20"/>
          <w:szCs w:val="20"/>
          <w:vertAlign w:val="superscript"/>
          <w:lang w:val="lt-LT"/>
        </w:rPr>
        <w:t>8</w:t>
      </w:r>
      <w:r w:rsidRPr="00A3594A">
        <w:rPr>
          <w:sz w:val="20"/>
          <w:szCs w:val="20"/>
          <w:lang w:val="lt-LT"/>
        </w:rPr>
        <w:t xml:space="preserve">  2025 m. gegužės 23 d. Komisijos įgyvendinimo reglamentas (ES) 2025/1176, kuriuo nustatomi išankstinio atrankos ir sutarčių sudarymo kriterijai aukcionams, skirtiems atsinaujinančiųjų išteklių energijos diegimui, OL L, 2025/1176, 2025 m. birželio 18 d., ELI:</w:t>
      </w:r>
      <w:hyperlink r:id="rId15">
        <w:r w:rsidRPr="00A3594A">
          <w:rPr>
            <w:color w:val="0000FF"/>
            <w:sz w:val="20"/>
            <w:szCs w:val="20"/>
            <w:u w:val="single" w:color="0000FF"/>
            <w:lang w:val="lt-LT"/>
          </w:rPr>
          <w:t xml:space="preserve"> http://data.europa.eu/eli/reg_impl/2025/1176/oj</w:t>
        </w:r>
        <w:r w:rsidRPr="00A3594A">
          <w:rPr>
            <w:sz w:val="20"/>
            <w:szCs w:val="20"/>
            <w:lang w:val="lt-LT"/>
          </w:rPr>
          <w:t>.</w:t>
        </w:r>
      </w:hyperlink>
    </w:p>
    <w:p w14:paraId="1A181623" w14:textId="77777777" w:rsidR="00160DEF" w:rsidRPr="00834F71" w:rsidRDefault="00160DEF">
      <w:pPr>
        <w:jc w:val="both"/>
        <w:rPr>
          <w:sz w:val="24"/>
          <w:szCs w:val="24"/>
          <w:lang w:val="lt-LT"/>
        </w:rPr>
        <w:sectPr w:rsidR="00160DEF" w:rsidRPr="00834F71">
          <w:pgSz w:w="11910" w:h="16840"/>
          <w:pgMar w:top="1320" w:right="566" w:bottom="1600" w:left="425" w:header="0" w:footer="1408" w:gutter="0"/>
          <w:cols w:space="708"/>
        </w:sectPr>
      </w:pPr>
    </w:p>
    <w:p w14:paraId="1A181624" w14:textId="6769195D" w:rsidR="00160DEF" w:rsidRPr="00834F71" w:rsidRDefault="00AE5080">
      <w:pPr>
        <w:spacing w:before="77"/>
        <w:ind w:left="1711" w:right="848"/>
        <w:jc w:val="both"/>
        <w:rPr>
          <w:i/>
          <w:sz w:val="24"/>
          <w:szCs w:val="24"/>
          <w:lang w:val="lt-LT"/>
        </w:rPr>
      </w:pPr>
      <w:bookmarkStart w:id="4" w:name="III._The_sustainability_and_resilience_c"/>
      <w:bookmarkStart w:id="5" w:name="A._The_environmental_sustainability_requ"/>
      <w:bookmarkEnd w:id="4"/>
      <w:bookmarkEnd w:id="5"/>
      <w:r w:rsidRPr="00834F71">
        <w:rPr>
          <w:i/>
          <w:sz w:val="24"/>
          <w:szCs w:val="24"/>
          <w:lang w:val="lt-LT"/>
        </w:rPr>
        <w:lastRenderedPageBreak/>
        <w:t>taikomos tik 26 straipsnyje nustatytos taisyklės. 25 straipsnyje nustatytos taisyklės turėtų būti taikomos „net-</w:t>
      </w:r>
      <w:proofErr w:type="spellStart"/>
      <w:r w:rsidRPr="00834F71">
        <w:rPr>
          <w:i/>
          <w:sz w:val="24"/>
          <w:szCs w:val="24"/>
          <w:lang w:val="lt-LT"/>
        </w:rPr>
        <w:t>zero</w:t>
      </w:r>
      <w:proofErr w:type="spellEnd"/>
      <w:r w:rsidRPr="00834F71">
        <w:rPr>
          <w:i/>
          <w:sz w:val="24"/>
          <w:szCs w:val="24"/>
          <w:lang w:val="lt-LT"/>
        </w:rPr>
        <w:t>“ technologijų pirkimams, išskyrus atvejus, kai tokie pirkimai naudojami projektams, kurių vykdymo teisė suteikta atsinaujinančiosios energijos aukcionų, kuriems taikomas 26 straipsnis, kontekste, įgyvendinti.“</w:t>
      </w:r>
    </w:p>
    <w:p w14:paraId="1A181626" w14:textId="77777777" w:rsidR="00160DEF" w:rsidRPr="00834F71" w:rsidRDefault="00160DEF">
      <w:pPr>
        <w:pStyle w:val="BodyText"/>
        <w:spacing w:before="204"/>
        <w:rPr>
          <w:i/>
          <w:lang w:val="lt-LT"/>
        </w:rPr>
      </w:pPr>
    </w:p>
    <w:p w14:paraId="1A181627" w14:textId="77777777" w:rsidR="00160DEF" w:rsidRPr="00834F71" w:rsidRDefault="00AE5080">
      <w:pPr>
        <w:pStyle w:val="Heading1"/>
        <w:numPr>
          <w:ilvl w:val="0"/>
          <w:numId w:val="9"/>
        </w:numPr>
        <w:tabs>
          <w:tab w:val="left" w:pos="1699"/>
        </w:tabs>
        <w:ind w:left="991" w:right="848" w:firstLine="0"/>
        <w:rPr>
          <w:lang w:val="lt-LT"/>
        </w:rPr>
      </w:pPr>
      <w:bookmarkStart w:id="6" w:name="_bookmark2"/>
      <w:bookmarkEnd w:id="6"/>
      <w:r w:rsidRPr="00834F71">
        <w:rPr>
          <w:lang w:val="lt-LT"/>
        </w:rPr>
        <w:t>TVARUMO IR ATSPARUMO ĮNAŠAS VIEŠŲJŲ PIRKIMŲ PROCEDŪROSE</w:t>
      </w:r>
    </w:p>
    <w:p w14:paraId="1A181628" w14:textId="77777777" w:rsidR="00160DEF" w:rsidRPr="00834F71" w:rsidRDefault="00AE5080">
      <w:pPr>
        <w:pStyle w:val="BodyText"/>
        <w:spacing w:before="240"/>
        <w:ind w:left="991" w:right="847"/>
        <w:jc w:val="both"/>
        <w:rPr>
          <w:lang w:val="lt-LT"/>
        </w:rPr>
      </w:pPr>
      <w:r w:rsidRPr="00834F71">
        <w:rPr>
          <w:lang w:val="lt-LT"/>
        </w:rPr>
        <w:t>NZIA 25 straipsnis įpareigoja jo taikymo sričiai priskiriamose viešųjų pirkimų procedūrose taikyti tris skirtingų tipų reikalavimus: minimalius privalomus aplinkos tvarumo reikalavimus (25 straipsnio 1 dalis), atsparumo reikalavimą (25 straipsnio 7 dalis) ir bent vieną iš 25 straipsnio 3 dalyje nurodytų papildomų reikalavimų, susijusių su socialiniais arba užimtumo aspektais, kibernetiniu saugumu arba pareiga užtikrinti laiku atliktą pristatymą. Reikalavimai turi būti susiję su konkrečia įsigyjama „net-</w:t>
      </w:r>
      <w:proofErr w:type="spellStart"/>
      <w:r w:rsidRPr="00834F71">
        <w:rPr>
          <w:lang w:val="lt-LT"/>
        </w:rPr>
        <w:t>zero</w:t>
      </w:r>
      <w:proofErr w:type="spellEnd"/>
      <w:r w:rsidRPr="00834F71">
        <w:rPr>
          <w:lang w:val="lt-LT"/>
        </w:rPr>
        <w:t>“ technologija.</w:t>
      </w:r>
    </w:p>
    <w:p w14:paraId="1A181629" w14:textId="77777777" w:rsidR="00160DEF" w:rsidRPr="00834F71" w:rsidRDefault="00AE5080">
      <w:pPr>
        <w:pStyle w:val="BodyText"/>
        <w:spacing w:before="241"/>
        <w:ind w:left="991" w:right="850"/>
        <w:jc w:val="both"/>
        <w:rPr>
          <w:lang w:val="lt-LT"/>
        </w:rPr>
      </w:pPr>
      <w:r w:rsidRPr="00834F71">
        <w:rPr>
          <w:lang w:val="lt-LT"/>
        </w:rPr>
        <w:t>Pagal 25 straipsnio 12 dalies a punktą valstybės narės gali taikyti papildomus ne su kaina susijusius kriterijus, be tų, kurie išvardyti 25 straipsnyje, įskaitant kriterijus, nepatenkančius į NZIA taikymo sritį. Jei susijusi valstybės pagalba, visi ne su kaina susiję kriterijai turi būti nustatyti laikantis valstybės pagalbos taisyklių, ypač nustatytų maksimalių svorio ribų.</w:t>
      </w:r>
    </w:p>
    <w:p w14:paraId="1A18162A" w14:textId="77777777" w:rsidR="00160DEF" w:rsidRPr="00834F71" w:rsidRDefault="00160DEF">
      <w:pPr>
        <w:pStyle w:val="BodyText"/>
        <w:rPr>
          <w:lang w:val="lt-LT"/>
        </w:rPr>
      </w:pPr>
    </w:p>
    <w:p w14:paraId="1A18162B" w14:textId="77777777" w:rsidR="00160DEF" w:rsidRPr="00834F71" w:rsidRDefault="00160DEF">
      <w:pPr>
        <w:pStyle w:val="BodyText"/>
        <w:spacing w:before="204"/>
        <w:rPr>
          <w:lang w:val="lt-LT"/>
        </w:rPr>
      </w:pPr>
    </w:p>
    <w:p w14:paraId="1A18162C" w14:textId="77777777" w:rsidR="00160DEF" w:rsidRPr="00834F71" w:rsidRDefault="00AE5080">
      <w:pPr>
        <w:pStyle w:val="Heading2"/>
        <w:numPr>
          <w:ilvl w:val="1"/>
          <w:numId w:val="9"/>
        </w:numPr>
        <w:tabs>
          <w:tab w:val="left" w:pos="2407"/>
        </w:tabs>
        <w:ind w:hanging="709"/>
        <w:rPr>
          <w:lang w:val="lt-LT"/>
        </w:rPr>
      </w:pPr>
      <w:bookmarkStart w:id="7" w:name="_bookmark3"/>
      <w:bookmarkEnd w:id="7"/>
      <w:r w:rsidRPr="00834F71">
        <w:rPr>
          <w:lang w:val="lt-LT"/>
        </w:rPr>
        <w:t>Aplinkos tvarumo reikalavimai (NZIA 25 straipsnio 1 dalis)</w:t>
      </w:r>
    </w:p>
    <w:p w14:paraId="7BF79901" w14:textId="28FB11AB" w:rsidR="00A3594A" w:rsidRPr="00834F71" w:rsidRDefault="00AE5080" w:rsidP="00A3594A">
      <w:pPr>
        <w:pStyle w:val="BodyText"/>
        <w:spacing w:before="77"/>
        <w:ind w:left="991" w:right="854"/>
        <w:jc w:val="both"/>
        <w:rPr>
          <w:lang w:val="lt-LT"/>
        </w:rPr>
      </w:pPr>
      <w:r w:rsidRPr="00834F71">
        <w:rPr>
          <w:lang w:val="lt-LT"/>
        </w:rPr>
        <w:t xml:space="preserve">NZIA 25 straipsnio 1 dalyje reikalaujama, kad perkančiosios organizacijos </w:t>
      </w:r>
      <w:r w:rsidR="00A3594A">
        <w:rPr>
          <w:lang w:val="lt-LT"/>
        </w:rPr>
        <w:t xml:space="preserve">ir perkantieji subjektai </w:t>
      </w:r>
      <w:r w:rsidRPr="00834F71">
        <w:rPr>
          <w:lang w:val="lt-LT"/>
        </w:rPr>
        <w:t>įtrauktų minimalius reikalavimus, susijusius su perkeliamų „net-</w:t>
      </w:r>
      <w:proofErr w:type="spellStart"/>
      <w:r w:rsidRPr="00834F71">
        <w:rPr>
          <w:lang w:val="lt-LT"/>
        </w:rPr>
        <w:t>zero</w:t>
      </w:r>
      <w:proofErr w:type="spellEnd"/>
      <w:r w:rsidRPr="00834F71">
        <w:rPr>
          <w:lang w:val="lt-LT"/>
        </w:rPr>
        <w:t>“ technologijų aplinkos tvarumu, kaip nustatyta įgyvendinimo aktuose. Komisijos įgyvendinimo reglamente (ES) Nr. 2026/718</w:t>
      </w:r>
      <w:r w:rsidRPr="00834F71">
        <w:rPr>
          <w:vertAlign w:val="superscript"/>
          <w:lang w:val="lt-LT"/>
        </w:rPr>
        <w:t>9</w:t>
      </w:r>
      <w:r w:rsidRPr="00834F71">
        <w:rPr>
          <w:lang w:val="lt-LT"/>
        </w:rPr>
        <w:t xml:space="preserve">  nustatyti privalomi minimalūs reikalavimai vėjo jėgainių </w:t>
      </w:r>
      <w:proofErr w:type="spellStart"/>
      <w:r w:rsidRPr="00834F71">
        <w:rPr>
          <w:lang w:val="lt-LT"/>
        </w:rPr>
        <w:t>mentų</w:t>
      </w:r>
      <w:proofErr w:type="spellEnd"/>
      <w:r w:rsidRPr="00834F71">
        <w:rPr>
          <w:lang w:val="lt-LT"/>
        </w:rPr>
        <w:t xml:space="preserve"> </w:t>
      </w:r>
      <w:proofErr w:type="spellStart"/>
      <w:r w:rsidRPr="00834F71">
        <w:rPr>
          <w:lang w:val="lt-LT"/>
        </w:rPr>
        <w:t>perdirbamumui</w:t>
      </w:r>
      <w:proofErr w:type="spellEnd"/>
      <w:r w:rsidRPr="00834F71">
        <w:rPr>
          <w:lang w:val="lt-LT"/>
        </w:rPr>
        <w:t>. NZIA 25 straipsnio 1 dalis nenustato įsipareigojimų dėl „net-</w:t>
      </w:r>
      <w:proofErr w:type="spellStart"/>
      <w:r w:rsidRPr="00834F71">
        <w:rPr>
          <w:lang w:val="lt-LT"/>
        </w:rPr>
        <w:t>zero</w:t>
      </w:r>
      <w:proofErr w:type="spellEnd"/>
      <w:r w:rsidRPr="00834F71">
        <w:rPr>
          <w:lang w:val="lt-LT"/>
        </w:rPr>
        <w:t>“ technologijų ir (arba) aplinkos tvarumo aspektų, kurių neapima minėtas įgyvendinamasis aktas.</w:t>
      </w:r>
      <w:r w:rsidRPr="00834F71">
        <w:rPr>
          <w:vertAlign w:val="superscript"/>
          <w:lang w:val="lt-LT"/>
        </w:rPr>
        <w:t>10</w:t>
      </w:r>
      <w:r w:rsidRPr="00834F71">
        <w:rPr>
          <w:lang w:val="lt-LT"/>
        </w:rPr>
        <w:t xml:space="preserve">  Tačiau perkančiosios organizacijos </w:t>
      </w:r>
      <w:r w:rsidR="00A3594A">
        <w:rPr>
          <w:lang w:val="lt-LT"/>
        </w:rPr>
        <w:t xml:space="preserve">ir perkantieji subjektai </w:t>
      </w:r>
      <w:r w:rsidRPr="00834F71">
        <w:rPr>
          <w:lang w:val="lt-LT"/>
        </w:rPr>
        <w:t>vis tiek gali įtraukti papildomus su aplinkos tvarumu susijusius reikalavimus ar vertinimo kriterijus į savo viešųjų pirkimų procedūras, kaip nurodyta 25 straipsnio 2 dalyje.</w:t>
      </w:r>
      <w:r w:rsidR="00A3594A" w:rsidRPr="00A3594A">
        <w:rPr>
          <w:lang w:val="lt-LT"/>
        </w:rPr>
        <w:t xml:space="preserve"> </w:t>
      </w:r>
      <w:r w:rsidR="00A3594A" w:rsidRPr="00834F71">
        <w:rPr>
          <w:lang w:val="lt-LT"/>
        </w:rPr>
        <w:t>25 straipsnio 1 dalis remiasi įgyvendinimo aktu, kuriuo nustatomi minimalūs aplinkos tvarumo reikalavimai, todėl ji taikoma nuo to įgyvendinimo akto taikymo dienos, t. y. nuo 2026 m. birželio 30 d.</w:t>
      </w:r>
    </w:p>
    <w:p w14:paraId="1A18162D" w14:textId="64B5AEAD" w:rsidR="00160DEF" w:rsidRPr="00834F71" w:rsidRDefault="00160DEF">
      <w:pPr>
        <w:pStyle w:val="BodyText"/>
        <w:spacing w:before="240"/>
        <w:ind w:left="991" w:right="845"/>
        <w:jc w:val="both"/>
        <w:rPr>
          <w:lang w:val="lt-LT"/>
        </w:rPr>
      </w:pPr>
    </w:p>
    <w:p w14:paraId="1A18162F" w14:textId="77777777" w:rsidR="00160DEF" w:rsidRPr="00834F71" w:rsidRDefault="00160DEF">
      <w:pPr>
        <w:pStyle w:val="BodyText"/>
        <w:rPr>
          <w:lang w:val="lt-LT"/>
        </w:rPr>
      </w:pPr>
    </w:p>
    <w:p w14:paraId="1A181633" w14:textId="11D2BEE0" w:rsidR="00160DEF" w:rsidRPr="00834F71" w:rsidRDefault="00AE5080" w:rsidP="00A3594A">
      <w:pPr>
        <w:pStyle w:val="BodyText"/>
        <w:spacing w:before="214"/>
        <w:rPr>
          <w:lang w:val="lt-LT"/>
        </w:rPr>
      </w:pPr>
      <w:r w:rsidRPr="00834F71">
        <w:rPr>
          <w:noProof/>
          <w:lang w:val="lt-LT"/>
        </w:rPr>
        <mc:AlternateContent>
          <mc:Choice Requires="wps">
            <w:drawing>
              <wp:anchor distT="0" distB="0" distL="0" distR="0" simplePos="0" relativeHeight="251675648" behindDoc="1" locked="0" layoutInCell="1" allowOverlap="1" wp14:anchorId="1A181798" wp14:editId="1A181799">
                <wp:simplePos x="0" y="0"/>
                <wp:positionH relativeFrom="page">
                  <wp:posOffset>899464</wp:posOffset>
                </wp:positionH>
                <wp:positionV relativeFrom="paragraph">
                  <wp:posOffset>297666</wp:posOffset>
                </wp:positionV>
                <wp:extent cx="1829435" cy="7620"/>
                <wp:effectExtent l="0" t="0" r="0" b="0"/>
                <wp:wrapTopAndBottom/>
                <wp:docPr id="6" name="Graphic 6"/>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17163DD" id="Graphic 6" o:spid="_x0000_s1026" style="position:absolute;margin-left:70.8pt;margin-top:23.45pt;width:144.05pt;height:.6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sBf/xuAAAAAJAQAADwAAAGRycy9kb3ducmV2LnhtbEyPwU7DMAyG70i8Q2QkLmhLu1VlLU2nqYgD&#10;IAQbiHPWmKaiSUqSbeXtMSe4+Zc//f5crSczsCP60DsrIJ0nwNC2TvW2E/D2ejdbAQtRWiUHZ1HA&#10;NwZY1+dnlSyVO9ktHnexY1RiQykF6BjHkvPQajQyzN2IlnYfzhsZKfqOKy9PVG4GvkiSnBvZW7qg&#10;5YiNxvZzdzACmmna3D7f6/bqAV+e3peFb5Zfj0JcXkybG2ARp/gHw68+qUNNTnt3sCqwgXKW5oQK&#10;yPICGAHZorgGtqdhlQKvK/7/g/oHAAD//wMAUEsBAi0AFAAGAAgAAAAhALaDOJL+AAAA4QEAABMA&#10;AAAAAAAAAAAAAAAAAAAAAFtDb250ZW50X1R5cGVzXS54bWxQSwECLQAUAAYACAAAACEAOP0h/9YA&#10;AACUAQAACwAAAAAAAAAAAAAAAAAvAQAAX3JlbHMvLnJlbHNQSwECLQAUAAYACAAAACEAg/TVmwwC&#10;AACWBAAADgAAAAAAAAAAAAAAAAAuAgAAZHJzL2Uyb0RvYy54bWxQSwECLQAUAAYACAAAACEAsBf/&#10;xuAAAAAJAQAADwAAAAAAAAAAAAAAAABmBAAAZHJzL2Rvd25yZXYueG1sUEsFBgAAAAAEAAQA8wAA&#10;AHMFAAAAAA==&#10;" path="m1829053,l,,,7619r1829053,l1829053,xe" fillcolor="black" stroked="f">
                <v:path arrowok="t"/>
                <w10:wrap type="topAndBottom" anchorx="page"/>
              </v:shape>
            </w:pict>
          </mc:Fallback>
        </mc:AlternateContent>
      </w:r>
    </w:p>
    <w:p w14:paraId="1A181634" w14:textId="77777777" w:rsidR="00160DEF" w:rsidRPr="00A3594A" w:rsidRDefault="00AE5080">
      <w:pPr>
        <w:tabs>
          <w:tab w:val="left" w:pos="1699"/>
        </w:tabs>
        <w:ind w:left="991" w:right="846"/>
        <w:jc w:val="both"/>
        <w:rPr>
          <w:sz w:val="20"/>
          <w:szCs w:val="20"/>
          <w:lang w:val="lt-LT"/>
        </w:rPr>
      </w:pPr>
      <w:r w:rsidRPr="00A3594A">
        <w:rPr>
          <w:spacing w:val="-10"/>
          <w:sz w:val="20"/>
          <w:szCs w:val="20"/>
          <w:vertAlign w:val="superscript"/>
          <w:lang w:val="lt-LT"/>
        </w:rPr>
        <w:t>9</w:t>
      </w:r>
      <w:r w:rsidRPr="00A3594A">
        <w:rPr>
          <w:sz w:val="20"/>
          <w:szCs w:val="20"/>
          <w:lang w:val="lt-LT"/>
        </w:rPr>
        <w:tab/>
        <w:t>2026 m. kovo 20 d. Komisijos įgyvendinimo reglamentas (ES) 2026/718, nustatantis Europos Parlamento ir Tarybos reglamento (ES) 2024/1735 taikymo taisykles dėl minimalių aplinkos tvarumo reikalavimų viešųjų pirkimų procedūrose, susijusiose su tam tikromis „net-</w:t>
      </w:r>
      <w:proofErr w:type="spellStart"/>
      <w:r w:rsidRPr="00A3594A">
        <w:rPr>
          <w:sz w:val="20"/>
          <w:szCs w:val="20"/>
          <w:lang w:val="lt-LT"/>
        </w:rPr>
        <w:t>zero</w:t>
      </w:r>
      <w:proofErr w:type="spellEnd"/>
      <w:r w:rsidRPr="00A3594A">
        <w:rPr>
          <w:sz w:val="20"/>
          <w:szCs w:val="20"/>
          <w:lang w:val="lt-LT"/>
        </w:rPr>
        <w:t>“ technologijomis (OL L, 2026/718, 2026 03 23, ELI:</w:t>
      </w:r>
      <w:hyperlink r:id="rId16">
        <w:r w:rsidRPr="00A3594A">
          <w:rPr>
            <w:color w:val="0000FF"/>
            <w:sz w:val="20"/>
            <w:szCs w:val="20"/>
            <w:u w:val="single" w:color="0000FF"/>
            <w:lang w:val="lt-LT"/>
          </w:rPr>
          <w:t xml:space="preserve"> http://data.europa.eu/eli/reg_impl/2026/718/oj</w:t>
        </w:r>
        <w:r w:rsidRPr="00A3594A">
          <w:rPr>
            <w:sz w:val="20"/>
            <w:szCs w:val="20"/>
            <w:lang w:val="lt-LT"/>
          </w:rPr>
          <w:t>)</w:t>
        </w:r>
      </w:hyperlink>
      <w:r w:rsidRPr="00A3594A">
        <w:rPr>
          <w:sz w:val="20"/>
          <w:szCs w:val="20"/>
          <w:lang w:val="lt-LT"/>
        </w:rPr>
        <w:t>.</w:t>
      </w:r>
    </w:p>
    <w:p w14:paraId="1A181635" w14:textId="77777777" w:rsidR="00160DEF" w:rsidRPr="00A3594A" w:rsidRDefault="00160DEF">
      <w:pPr>
        <w:pStyle w:val="BodyText"/>
        <w:spacing w:before="10"/>
        <w:rPr>
          <w:sz w:val="20"/>
          <w:szCs w:val="20"/>
          <w:lang w:val="lt-LT"/>
        </w:rPr>
      </w:pPr>
    </w:p>
    <w:p w14:paraId="1A181637" w14:textId="4BA65A50" w:rsidR="00160DEF" w:rsidRPr="00A3594A" w:rsidRDefault="00AE5080" w:rsidP="00A3594A">
      <w:pPr>
        <w:tabs>
          <w:tab w:val="left" w:pos="1699"/>
        </w:tabs>
        <w:ind w:left="991" w:right="849"/>
        <w:jc w:val="both"/>
        <w:rPr>
          <w:sz w:val="20"/>
          <w:szCs w:val="20"/>
          <w:lang w:val="lt-LT"/>
        </w:rPr>
        <w:sectPr w:rsidR="00160DEF" w:rsidRPr="00A3594A">
          <w:pgSz w:w="11910" w:h="16840"/>
          <w:pgMar w:top="1320" w:right="566" w:bottom="1600" w:left="425" w:header="0" w:footer="1408" w:gutter="0"/>
          <w:cols w:space="708"/>
        </w:sectPr>
      </w:pPr>
      <w:r w:rsidRPr="00A3594A">
        <w:rPr>
          <w:spacing w:val="-6"/>
          <w:sz w:val="20"/>
          <w:szCs w:val="20"/>
          <w:vertAlign w:val="superscript"/>
          <w:lang w:val="lt-LT"/>
        </w:rPr>
        <w:t>10</w:t>
      </w:r>
      <w:r w:rsidRPr="00A3594A">
        <w:rPr>
          <w:sz w:val="20"/>
          <w:szCs w:val="20"/>
          <w:lang w:val="lt-LT"/>
        </w:rPr>
        <w:tab/>
        <w:t>Tai nepažeidžia įsipareigojimų, kylančių iš kitų teisės aktų. Pavyzdžiui, šilumos siurblių atveju perkančiosios institucijos ir perkančiosios organizacijos jau dabar privalo pirkti tik dviejų aukščiausių energijos vartojimo efektyvumo klasių produktus (žr. Direktyvos (ES) 2023/1791 7 straipsnį). Akumuliatorių atveju aplinkos tvarumo reikalavimai bus nustatyti pagal Akumuliatorių reglamentą (Reglamentas (ES) 2024/1781)</w:t>
      </w:r>
    </w:p>
    <w:p w14:paraId="1A181639" w14:textId="77777777" w:rsidR="00160DEF" w:rsidRPr="00834F71" w:rsidRDefault="00160DEF">
      <w:pPr>
        <w:pStyle w:val="BodyText"/>
        <w:rPr>
          <w:lang w:val="lt-LT"/>
        </w:rPr>
      </w:pPr>
      <w:bookmarkStart w:id="8" w:name="B._The_additional_non-price_requirements"/>
      <w:bookmarkStart w:id="9" w:name="1._The_special_condition_related_to_soci"/>
      <w:bookmarkEnd w:id="8"/>
      <w:bookmarkEnd w:id="9"/>
    </w:p>
    <w:p w14:paraId="1A18163A" w14:textId="77777777" w:rsidR="00160DEF" w:rsidRPr="00834F71" w:rsidRDefault="00160DEF">
      <w:pPr>
        <w:pStyle w:val="BodyText"/>
        <w:spacing w:before="204"/>
        <w:rPr>
          <w:lang w:val="lt-LT"/>
        </w:rPr>
      </w:pPr>
    </w:p>
    <w:p w14:paraId="1A18163B" w14:textId="77777777" w:rsidR="00160DEF" w:rsidRPr="00834F71" w:rsidRDefault="00AE5080">
      <w:pPr>
        <w:pStyle w:val="Heading2"/>
        <w:numPr>
          <w:ilvl w:val="1"/>
          <w:numId w:val="9"/>
        </w:numPr>
        <w:tabs>
          <w:tab w:val="left" w:pos="2407"/>
        </w:tabs>
        <w:rPr>
          <w:lang w:val="lt-LT"/>
        </w:rPr>
      </w:pPr>
      <w:bookmarkStart w:id="10" w:name="_bookmark4"/>
      <w:bookmarkEnd w:id="10"/>
      <w:r w:rsidRPr="00834F71">
        <w:rPr>
          <w:lang w:val="lt-LT"/>
        </w:rPr>
        <w:t>Papildomi ne su kaina susiję reikalavimai (NZIA 25 straipsnio 3 dalis)</w:t>
      </w:r>
    </w:p>
    <w:p w14:paraId="1A18163C" w14:textId="77777777" w:rsidR="00160DEF" w:rsidRPr="00834F71" w:rsidRDefault="00AE5080">
      <w:pPr>
        <w:pStyle w:val="BodyText"/>
        <w:spacing w:before="240"/>
        <w:ind w:left="991" w:right="850"/>
        <w:jc w:val="both"/>
        <w:rPr>
          <w:lang w:val="lt-LT"/>
        </w:rPr>
      </w:pPr>
      <w:r w:rsidRPr="00834F71">
        <w:rPr>
          <w:lang w:val="lt-LT"/>
        </w:rPr>
        <w:t>25 straipsnio 3 dalyje nurodytas papildomas ne su kaina susijęs reikalavimas taikomas tik statybos darbų sutartims ir statybos darbų koncesijoms, apimančioms NZIA 4 straipsnio 1 dalies a–k punktuose išvardytas „net-</w:t>
      </w:r>
      <w:proofErr w:type="spellStart"/>
      <w:r w:rsidRPr="00834F71">
        <w:rPr>
          <w:lang w:val="lt-LT"/>
        </w:rPr>
        <w:t>zero</w:t>
      </w:r>
      <w:proofErr w:type="spellEnd"/>
      <w:r w:rsidRPr="00834F71">
        <w:rPr>
          <w:lang w:val="lt-LT"/>
        </w:rPr>
        <w:t>“ technologijas.</w:t>
      </w:r>
    </w:p>
    <w:p w14:paraId="1A18163D" w14:textId="1655BB13" w:rsidR="00160DEF" w:rsidRPr="00834F71" w:rsidRDefault="00AE5080">
      <w:pPr>
        <w:pStyle w:val="BodyText"/>
        <w:spacing w:before="240"/>
        <w:ind w:left="991" w:right="849"/>
        <w:jc w:val="both"/>
        <w:rPr>
          <w:lang w:val="lt-LT"/>
        </w:rPr>
      </w:pPr>
      <w:r w:rsidRPr="00834F71">
        <w:rPr>
          <w:lang w:val="lt-LT"/>
        </w:rPr>
        <w:t>Ši nuostata reikalauja, kad perkančiosios organizacijos</w:t>
      </w:r>
      <w:r w:rsidR="00A3594A">
        <w:rPr>
          <w:lang w:val="lt-LT"/>
        </w:rPr>
        <w:t xml:space="preserve"> ir perkantieji subjektai</w:t>
      </w:r>
      <w:r w:rsidRPr="00834F71">
        <w:rPr>
          <w:lang w:val="lt-LT"/>
        </w:rPr>
        <w:t xml:space="preserve"> įtrauktų bent vieną iš trijų joje išvardytų reikalavimų, būtent:</w:t>
      </w:r>
    </w:p>
    <w:p w14:paraId="1A18163E" w14:textId="77777777" w:rsidR="00160DEF" w:rsidRPr="00834F71" w:rsidRDefault="00AE5080">
      <w:pPr>
        <w:pStyle w:val="ListParagraph"/>
        <w:numPr>
          <w:ilvl w:val="0"/>
          <w:numId w:val="8"/>
        </w:numPr>
        <w:tabs>
          <w:tab w:val="left" w:pos="1711"/>
        </w:tabs>
        <w:spacing w:before="255"/>
        <w:rPr>
          <w:sz w:val="24"/>
          <w:szCs w:val="24"/>
          <w:lang w:val="lt-LT"/>
        </w:rPr>
      </w:pPr>
      <w:r w:rsidRPr="00834F71">
        <w:rPr>
          <w:sz w:val="24"/>
          <w:szCs w:val="24"/>
          <w:lang w:val="lt-LT"/>
        </w:rPr>
        <w:t>specialią sąlygą, susijusią su socialiniais arba užimtumo aspektais;</w:t>
      </w:r>
    </w:p>
    <w:p w14:paraId="1A18163F" w14:textId="77777777" w:rsidR="00160DEF" w:rsidRPr="00834F71" w:rsidRDefault="00AE5080">
      <w:pPr>
        <w:pStyle w:val="ListParagraph"/>
        <w:numPr>
          <w:ilvl w:val="0"/>
          <w:numId w:val="8"/>
        </w:numPr>
        <w:tabs>
          <w:tab w:val="left" w:pos="1711"/>
        </w:tabs>
        <w:spacing w:before="247" w:line="230" w:lineRule="auto"/>
        <w:ind w:right="856"/>
        <w:rPr>
          <w:sz w:val="24"/>
          <w:szCs w:val="24"/>
          <w:lang w:val="lt-LT"/>
        </w:rPr>
      </w:pPr>
      <w:r w:rsidRPr="00834F71">
        <w:rPr>
          <w:sz w:val="24"/>
          <w:szCs w:val="24"/>
          <w:lang w:val="lt-LT"/>
        </w:rPr>
        <w:t>reikalavimą įrodyti atitiktį taikomiesiems kibernetinio saugumo reikalavimams; arba</w:t>
      </w:r>
    </w:p>
    <w:p w14:paraId="1A181640" w14:textId="77777777" w:rsidR="00160DEF" w:rsidRPr="00834F71" w:rsidRDefault="00AE5080">
      <w:pPr>
        <w:pStyle w:val="ListParagraph"/>
        <w:numPr>
          <w:ilvl w:val="0"/>
          <w:numId w:val="8"/>
        </w:numPr>
        <w:tabs>
          <w:tab w:val="left" w:pos="1711"/>
        </w:tabs>
        <w:spacing w:before="265" w:line="230" w:lineRule="auto"/>
        <w:ind w:right="849"/>
        <w:rPr>
          <w:sz w:val="24"/>
          <w:szCs w:val="24"/>
          <w:lang w:val="lt-LT"/>
        </w:rPr>
      </w:pPr>
      <w:r w:rsidRPr="00834F71">
        <w:rPr>
          <w:sz w:val="24"/>
          <w:szCs w:val="24"/>
          <w:lang w:val="lt-LT"/>
        </w:rPr>
        <w:t>konkretų sutartinį įsipareigojimą laiku įvykdyti sutarties dalį, susijusią su NZIA 4 straipsnio 1 dalies a–k punktuose išvardytomis „net-</w:t>
      </w:r>
      <w:proofErr w:type="spellStart"/>
      <w:r w:rsidRPr="00834F71">
        <w:rPr>
          <w:sz w:val="24"/>
          <w:szCs w:val="24"/>
          <w:lang w:val="lt-LT"/>
        </w:rPr>
        <w:t>zero</w:t>
      </w:r>
      <w:proofErr w:type="spellEnd"/>
      <w:r w:rsidRPr="00834F71">
        <w:rPr>
          <w:sz w:val="24"/>
          <w:szCs w:val="24"/>
          <w:lang w:val="lt-LT"/>
        </w:rPr>
        <w:t>“ technologijomis.</w:t>
      </w:r>
    </w:p>
    <w:p w14:paraId="1A181641" w14:textId="51AC4CF5" w:rsidR="00160DEF" w:rsidRPr="00834F71" w:rsidRDefault="00A3594A">
      <w:pPr>
        <w:pStyle w:val="ListParagraph"/>
        <w:numPr>
          <w:ilvl w:val="1"/>
          <w:numId w:val="8"/>
        </w:numPr>
        <w:tabs>
          <w:tab w:val="left" w:pos="3115"/>
          <w:tab w:val="left" w:pos="3698"/>
          <w:tab w:val="left" w:pos="4574"/>
          <w:tab w:val="left" w:pos="5692"/>
          <w:tab w:val="left" w:pos="6553"/>
          <w:tab w:val="left" w:pos="6951"/>
          <w:tab w:val="left" w:pos="7721"/>
          <w:tab w:val="left" w:pos="8129"/>
        </w:tabs>
        <w:spacing w:before="241"/>
        <w:ind w:right="850" w:firstLine="0"/>
        <w:rPr>
          <w:sz w:val="24"/>
          <w:szCs w:val="24"/>
          <w:lang w:val="lt-LT"/>
        </w:rPr>
      </w:pPr>
      <w:bookmarkStart w:id="11" w:name="_bookmark5"/>
      <w:bookmarkEnd w:id="11"/>
      <w:r>
        <w:rPr>
          <w:sz w:val="24"/>
          <w:szCs w:val="24"/>
          <w:u w:val="single"/>
          <w:lang w:val="lt-LT"/>
        </w:rPr>
        <w:t>S</w:t>
      </w:r>
      <w:r w:rsidR="00AE5080" w:rsidRPr="00834F71">
        <w:rPr>
          <w:spacing w:val="-2"/>
          <w:sz w:val="24"/>
          <w:szCs w:val="24"/>
          <w:u w:val="single"/>
          <w:lang w:val="lt-LT"/>
        </w:rPr>
        <w:t>ąlyga</w:t>
      </w:r>
      <w:r w:rsidR="00AE5080" w:rsidRPr="00834F71">
        <w:rPr>
          <w:sz w:val="24"/>
          <w:szCs w:val="24"/>
          <w:u w:val="single"/>
          <w:lang w:val="lt-LT"/>
        </w:rPr>
        <w:tab/>
      </w:r>
      <w:r w:rsidR="00AE5080" w:rsidRPr="00834F71">
        <w:rPr>
          <w:spacing w:val="-2"/>
          <w:sz w:val="24"/>
          <w:szCs w:val="24"/>
          <w:u w:val="single"/>
          <w:lang w:val="lt-LT"/>
        </w:rPr>
        <w:t>susijusi</w:t>
      </w:r>
      <w:r w:rsidR="00AE5080" w:rsidRPr="00834F71">
        <w:rPr>
          <w:sz w:val="24"/>
          <w:szCs w:val="24"/>
          <w:u w:val="single"/>
          <w:lang w:val="lt-LT"/>
        </w:rPr>
        <w:tab/>
      </w:r>
      <w:r w:rsidR="00AE5080" w:rsidRPr="00834F71">
        <w:rPr>
          <w:spacing w:val="-6"/>
          <w:sz w:val="24"/>
          <w:szCs w:val="24"/>
          <w:u w:val="single"/>
          <w:lang w:val="lt-LT"/>
        </w:rPr>
        <w:t>su</w:t>
      </w:r>
      <w:r w:rsidR="00AE5080" w:rsidRPr="00834F71">
        <w:rPr>
          <w:sz w:val="24"/>
          <w:szCs w:val="24"/>
          <w:u w:val="single"/>
          <w:lang w:val="lt-LT"/>
        </w:rPr>
        <w:tab/>
      </w:r>
      <w:r w:rsidR="00AE5080" w:rsidRPr="00834F71">
        <w:rPr>
          <w:spacing w:val="-2"/>
          <w:sz w:val="24"/>
          <w:szCs w:val="24"/>
          <w:u w:val="single"/>
          <w:lang w:val="lt-LT"/>
        </w:rPr>
        <w:t>socialinėmis</w:t>
      </w:r>
      <w:r w:rsidR="00AE5080" w:rsidRPr="00834F71">
        <w:rPr>
          <w:sz w:val="24"/>
          <w:szCs w:val="24"/>
          <w:u w:val="single"/>
          <w:lang w:val="lt-LT"/>
        </w:rPr>
        <w:tab/>
      </w:r>
      <w:r w:rsidR="00AE5080" w:rsidRPr="00834F71">
        <w:rPr>
          <w:spacing w:val="-6"/>
          <w:sz w:val="24"/>
          <w:szCs w:val="24"/>
          <w:u w:val="single"/>
          <w:lang w:val="lt-LT"/>
        </w:rPr>
        <w:t>arba</w:t>
      </w:r>
      <w:r w:rsidR="00AE5080" w:rsidRPr="00834F71">
        <w:rPr>
          <w:sz w:val="24"/>
          <w:szCs w:val="24"/>
          <w:u w:val="single"/>
          <w:lang w:val="lt-LT"/>
        </w:rPr>
        <w:tab/>
      </w:r>
      <w:r w:rsidR="00AE5080" w:rsidRPr="00834F71">
        <w:rPr>
          <w:spacing w:val="-2"/>
          <w:sz w:val="24"/>
          <w:szCs w:val="24"/>
          <w:u w:val="single"/>
          <w:lang w:val="lt-LT"/>
        </w:rPr>
        <w:t>su užimtumu susijusių aplinkybių</w:t>
      </w:r>
    </w:p>
    <w:p w14:paraId="1A181642" w14:textId="37638DB3" w:rsidR="00160DEF" w:rsidRPr="00834F71" w:rsidRDefault="00AE5080">
      <w:pPr>
        <w:pStyle w:val="BodyText"/>
        <w:spacing w:before="241"/>
        <w:ind w:left="991" w:right="847"/>
        <w:jc w:val="both"/>
        <w:rPr>
          <w:lang w:val="lt-LT"/>
        </w:rPr>
      </w:pPr>
      <w:r w:rsidRPr="00834F71">
        <w:rPr>
          <w:lang w:val="lt-LT"/>
        </w:rPr>
        <w:t>Perkančiosios organizacijos</w:t>
      </w:r>
      <w:r w:rsidR="00A3594A">
        <w:rPr>
          <w:lang w:val="lt-LT"/>
        </w:rPr>
        <w:t xml:space="preserve"> ir perkantieji subjektai</w:t>
      </w:r>
      <w:r w:rsidRPr="00834F71">
        <w:rPr>
          <w:lang w:val="lt-LT"/>
        </w:rPr>
        <w:t xml:space="preserve"> turėtų nepamiršti NZIA numatyto strateginių viešųjų pirkimų tikslo, t. y. sąlyga turėtų daryti teigiamą socialinį arba su užimtumu susijusį poveikį atitinkamos sutarties dalyku esančios „net-</w:t>
      </w:r>
      <w:proofErr w:type="spellStart"/>
      <w:r w:rsidRPr="00834F71">
        <w:rPr>
          <w:lang w:val="lt-LT"/>
        </w:rPr>
        <w:t>zero</w:t>
      </w:r>
      <w:proofErr w:type="spellEnd"/>
      <w:r w:rsidRPr="00834F71">
        <w:rPr>
          <w:lang w:val="lt-LT"/>
        </w:rPr>
        <w:t xml:space="preserve">“ technologijos gamybai. Šiuo atžvilgiu 25 straipsnio 3 dalies a punkte numatytos sąlygos galėtų, pavyzdžiui, būti susijusios su asmenų, patiriančių ypatingų socialinių ar profesinių sunkumų, įdarbinimu, MVĮ dalyvavimu, etišku tiekimu arba mokymo ir stažuočių įsipareigojimais. Perkančiosios organizacijos </w:t>
      </w:r>
      <w:r w:rsidR="00A3594A">
        <w:rPr>
          <w:lang w:val="lt-LT"/>
        </w:rPr>
        <w:t xml:space="preserve">ir perkantieji subjektai </w:t>
      </w:r>
      <w:r w:rsidRPr="00834F71">
        <w:rPr>
          <w:lang w:val="lt-LT"/>
        </w:rPr>
        <w:t>taip pat gali remtis specialiosiomis socialinėmis ar su užimtumu susijusiomis sąlygomis, kurias jos jau sėkmingai taikė, su sąlyga, kad jos yra susijusios su atitinkamos sutarties dalyku.</w:t>
      </w:r>
    </w:p>
    <w:p w14:paraId="1A181643" w14:textId="16B90A19" w:rsidR="00160DEF" w:rsidRPr="00834F71" w:rsidRDefault="00AE5080">
      <w:pPr>
        <w:pStyle w:val="BodyText"/>
        <w:spacing w:before="240"/>
        <w:ind w:left="991" w:right="844"/>
        <w:jc w:val="both"/>
        <w:rPr>
          <w:lang w:val="lt-LT"/>
        </w:rPr>
      </w:pPr>
      <w:r w:rsidRPr="00834F71">
        <w:rPr>
          <w:lang w:val="lt-LT"/>
        </w:rPr>
        <w:t>Jei tiek potencialių dalyvių ir tiekėjų dydis, tiek sutartyje numatytos „net-</w:t>
      </w:r>
      <w:proofErr w:type="spellStart"/>
      <w:r w:rsidRPr="00834F71">
        <w:rPr>
          <w:lang w:val="lt-LT"/>
        </w:rPr>
        <w:t>zero</w:t>
      </w:r>
      <w:proofErr w:type="spellEnd"/>
      <w:r w:rsidRPr="00834F71">
        <w:rPr>
          <w:lang w:val="lt-LT"/>
        </w:rPr>
        <w:t>“ technologijos vertė yra palyginami su atsinaujinančiosios energijos aukcionuose numatytų projektų dydžiais, perkančiosios institucijos ir perkančiosios organizacijos raginamos kuo labiau suderinti 25 straipsnio 3 dalyje numatytą specialią sąlygą su atitinkamu NZIA aukcionų išankstinio atrankos kriterijumi (žr. NZIA 26 straipsnį). Tai susiję su socialiniais ir žmogaus teisių aspektais, įtrauktais į išankstinio atrankos kriterijų dėl atsakingos verslo veiklos aukcionuose, kurie išsamiau išdėstyti NZIA įgyvendinimo įstatymo</w:t>
      </w:r>
      <w:r w:rsidRPr="00834F71">
        <w:rPr>
          <w:vertAlign w:val="superscript"/>
          <w:lang w:val="lt-LT"/>
        </w:rPr>
        <w:t>11</w:t>
      </w:r>
      <w:r w:rsidRPr="00834F71">
        <w:rPr>
          <w:lang w:val="lt-LT"/>
        </w:rPr>
        <w:t xml:space="preserve"> 4 straipsnyje. Suderinant specialiąją sąlygą su išankstinio atrankos kriterijumi, perkančiosios organizacijos </w:t>
      </w:r>
      <w:r w:rsidR="00A3594A">
        <w:rPr>
          <w:lang w:val="lt-LT"/>
        </w:rPr>
        <w:t xml:space="preserve">ir perkantieji subjektai </w:t>
      </w:r>
      <w:r w:rsidRPr="00834F71">
        <w:rPr>
          <w:lang w:val="lt-LT"/>
        </w:rPr>
        <w:t>turėtų užtikrinti, kad</w:t>
      </w:r>
    </w:p>
    <w:p w14:paraId="1A181647" w14:textId="7FFBE233" w:rsidR="00160DEF" w:rsidRPr="00834F71" w:rsidRDefault="00AE5080" w:rsidP="00A3594A">
      <w:pPr>
        <w:pStyle w:val="BodyText"/>
        <w:spacing w:before="186"/>
        <w:rPr>
          <w:lang w:val="lt-LT"/>
        </w:rPr>
      </w:pPr>
      <w:r w:rsidRPr="00834F71">
        <w:rPr>
          <w:noProof/>
          <w:lang w:val="lt-LT"/>
        </w:rPr>
        <mc:AlternateContent>
          <mc:Choice Requires="wps">
            <w:drawing>
              <wp:anchor distT="0" distB="0" distL="0" distR="0" simplePos="0" relativeHeight="251677696" behindDoc="1" locked="0" layoutInCell="1" allowOverlap="1" wp14:anchorId="1A18179A" wp14:editId="1A18179B">
                <wp:simplePos x="0" y="0"/>
                <wp:positionH relativeFrom="page">
                  <wp:posOffset>899464</wp:posOffset>
                </wp:positionH>
                <wp:positionV relativeFrom="paragraph">
                  <wp:posOffset>279993</wp:posOffset>
                </wp:positionV>
                <wp:extent cx="1829435" cy="7620"/>
                <wp:effectExtent l="0" t="0" r="0" b="0"/>
                <wp:wrapTopAndBottom/>
                <wp:docPr id="9" name="Graphic 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8943C09" id="Graphic 9" o:spid="_x0000_s1026" style="position:absolute;margin-left:70.8pt;margin-top:22.05pt;width:144.05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toBwIAAJYEAAAOAAAAZHJzL2Uyb0RvYy54bWysVMFu2zAMvQ/YPwi6L07SteuMOD206DBg&#10;6Ao0xc6KLMcGZFEjldj9+1FKlBjbacNykJ5Ein58JLO6G3srDgapA1fJxWwuhXEa6s7tKvm6efxw&#10;KwUF5WplwZlKvhmSd+v371aDL80SWrC1QcFBHJWDr2Qbgi+LgnRrekUz8MaxsQHsVeAj7ooa1cDR&#10;e1ss5/ObYgCsPYI2RHz7cDTKdYrfNEaH701DJghbSeYW0opp3ca1WK9UuUPl206faKh/YNGrzvFH&#10;z6EeVFBij90fofpOIxA0YaahL6BpOm1SDpzNYv5bNi+t8iblwuKQP8tE/y+sfjq8+GdkGQZPJTGM&#10;WYwN9nFnfmJMYr2dxTJjEJovF7fLzx+vrqXQbPt0s0xaFpe3ek/hi4EURx2+UThKXWek2oz06DJE&#10;LlgslU2lClJwqVAKLtX2WCqvQnwXyUUohgmR9sQjGns4mA0ktxBTiGzn11dS5ESY6cXHuqkv98nE&#10;K9vy7lO8o88k7WzO+9Ft+tm/cs5q5nDaAhlWkGnHvM8gacGXU7UJbFc/dtbG9Al323uL4qDiBKRf&#10;VJKfTNyKS/Ej2kL99oxi4LGoJP3cKzRS2K+O+y7OUAaYwTYDDPYe0qQl5ZHCZvyh0AvPsJKBe+cJ&#10;clerMrdFTOrsy9wuHE4Hbv5E+TSocbqm5+R1+TtZ/wIAAP//AwBQSwMEFAAGAAgAAAAhAL2OK67g&#10;AAAACQEAAA8AAABkcnMvZG93bnJldi54bWxMj8FOwzAMhu9IvENkJC6IpV3LYKXpNBVxAISAgThn&#10;jWkqmqQk2RbeHnOCm3/50+/P9SqZke3Rh8FZAfksA4a2c2qwvYC319vzK2AhSqvk6CwK+MYAq+b4&#10;qJaVcgf7gvtN7BmV2FBJATrGqeI8dBqNDDM3oaXdh/NGRoq+58rLA5Wbkc+zbMGNHCxd0HLCVmP3&#10;udkZAW1K65unO92d3ePz43ux9G3x9SDE6UlaXwOLmOIfDL/6pA4NOW3dzqrARsplviBUQFnmwAgo&#10;58tLYFsaLgrgTc3/f9D8AAAA//8DAFBLAQItABQABgAIAAAAIQC2gziS/gAAAOEBAAATAAAAAAAA&#10;AAAAAAAAAAAAAABbQ29udGVudF9UeXBlc10ueG1sUEsBAi0AFAAGAAgAAAAhADj9If/WAAAAlAEA&#10;AAsAAAAAAAAAAAAAAAAALwEAAF9yZWxzLy5yZWxzUEsBAi0AFAAGAAgAAAAhAC0FG2gHAgAAlgQA&#10;AA4AAAAAAAAAAAAAAAAALgIAAGRycy9lMm9Eb2MueG1sUEsBAi0AFAAGAAgAAAAhAL2OK67gAAAA&#10;CQEAAA8AAAAAAAAAAAAAAAAAYQQAAGRycy9kb3ducmV2LnhtbFBLBQYAAAAABAAEAPMAAABuBQAA&#10;AAA=&#10;" path="m1829053,l,,,7620r1829053,l1829053,xe" fillcolor="black" stroked="f">
                <v:path arrowok="t"/>
                <w10:wrap type="topAndBottom" anchorx="page"/>
              </v:shape>
            </w:pict>
          </mc:Fallback>
        </mc:AlternateContent>
      </w:r>
    </w:p>
    <w:p w14:paraId="1A181648" w14:textId="77777777" w:rsidR="00160DEF" w:rsidRPr="00834F71" w:rsidRDefault="00AE5080">
      <w:pPr>
        <w:ind w:left="991" w:right="848"/>
        <w:rPr>
          <w:sz w:val="24"/>
          <w:szCs w:val="24"/>
          <w:lang w:val="lt-LT"/>
        </w:rPr>
      </w:pPr>
      <w:r w:rsidRPr="00834F71">
        <w:rPr>
          <w:sz w:val="24"/>
          <w:szCs w:val="24"/>
          <w:vertAlign w:val="superscript"/>
          <w:lang w:val="lt-LT"/>
        </w:rPr>
        <w:t>11</w:t>
      </w:r>
      <w:r w:rsidRPr="00834F71">
        <w:rPr>
          <w:sz w:val="24"/>
          <w:szCs w:val="24"/>
          <w:lang w:val="lt-LT"/>
        </w:rPr>
        <w:t xml:space="preserve">  2025 m. gegužės 23 d. Komisijos įgyvendinimo reglamentas (ES) Nr. 2025/1176, kuriuo nustatomi išankstinės atrankos ir sutarties sudarymo kriterijai aukcionams, skirtiems atsinaujinančiųjų energijos išteklių diegimui, OL L, 2025/1176, 2025 m. birželio 18 d.,</w:t>
      </w:r>
    </w:p>
    <w:p w14:paraId="1A181649" w14:textId="77777777" w:rsidR="00160DEF" w:rsidRPr="00834F71" w:rsidRDefault="00160DEF">
      <w:pPr>
        <w:rPr>
          <w:sz w:val="24"/>
          <w:szCs w:val="24"/>
          <w:lang w:val="lt-LT"/>
        </w:rPr>
        <w:sectPr w:rsidR="00160DEF" w:rsidRPr="00834F71">
          <w:footerReference w:type="default" r:id="rId17"/>
          <w:pgSz w:w="11910" w:h="16840"/>
          <w:pgMar w:top="1320" w:right="566" w:bottom="2060" w:left="425" w:header="0" w:footer="1878" w:gutter="0"/>
          <w:cols w:space="708"/>
        </w:sectPr>
      </w:pPr>
    </w:p>
    <w:p w14:paraId="1A18164A" w14:textId="77777777" w:rsidR="00160DEF" w:rsidRPr="00834F71" w:rsidRDefault="00AE5080">
      <w:pPr>
        <w:pStyle w:val="BodyText"/>
        <w:spacing w:before="77"/>
        <w:ind w:left="991" w:right="845"/>
        <w:jc w:val="both"/>
        <w:rPr>
          <w:lang w:val="lt-LT"/>
        </w:rPr>
      </w:pPr>
      <w:r w:rsidRPr="00834F71">
        <w:rPr>
          <w:lang w:val="lt-LT"/>
        </w:rPr>
        <w:lastRenderedPageBreak/>
        <w:t>sąlygos reikalavimai būtų susiję su sutarties dalyku ir neviršytų jo ribų. Tai reiškia, kad bet kokie deramo patikrinimo ir informacijos atskleidimo reikalavimai turi būti sutelkti į veiklą ar tiekimo grandines, susijusias su teikiamu produktu, darbais ar paslauga.</w:t>
      </w:r>
    </w:p>
    <w:p w14:paraId="1A18164B" w14:textId="77777777" w:rsidR="00160DEF" w:rsidRPr="00834F71" w:rsidRDefault="00160DEF">
      <w:pPr>
        <w:pStyle w:val="BodyText"/>
        <w:rPr>
          <w:lang w:val="lt-LT"/>
        </w:rPr>
      </w:pPr>
      <w:bookmarkStart w:id="12" w:name="2._The_requirement_to_demonstrate_cybers"/>
      <w:bookmarkStart w:id="13" w:name="3._The_specific_contractual_obligation_t"/>
      <w:bookmarkEnd w:id="12"/>
      <w:bookmarkEnd w:id="13"/>
    </w:p>
    <w:p w14:paraId="1A18164C" w14:textId="77777777" w:rsidR="00160DEF" w:rsidRPr="00834F71" w:rsidRDefault="00AE5080">
      <w:pPr>
        <w:pStyle w:val="BodyText"/>
        <w:spacing w:before="152"/>
        <w:rPr>
          <w:lang w:val="lt-LT"/>
        </w:rPr>
      </w:pPr>
      <w:r w:rsidRPr="00834F71">
        <w:rPr>
          <w:noProof/>
          <w:lang w:val="lt-LT"/>
        </w:rPr>
        <mc:AlternateContent>
          <mc:Choice Requires="wps">
            <w:drawing>
              <wp:anchor distT="0" distB="0" distL="0" distR="0" simplePos="0" relativeHeight="251680768" behindDoc="1" locked="0" layoutInCell="1" allowOverlap="1" wp14:anchorId="1A18179C" wp14:editId="1A18179D">
                <wp:simplePos x="0" y="0"/>
                <wp:positionH relativeFrom="page">
                  <wp:posOffset>902512</wp:posOffset>
                </wp:positionH>
                <wp:positionV relativeFrom="paragraph">
                  <wp:posOffset>261550</wp:posOffset>
                </wp:positionV>
                <wp:extent cx="5756275" cy="1889125"/>
                <wp:effectExtent l="0" t="0" r="0" b="0"/>
                <wp:wrapTopAndBottom/>
                <wp:docPr id="10" name="Textbox 10"/>
                <wp:cNvGraphicFramePr/>
                <a:graphic xmlns:a="http://schemas.openxmlformats.org/drawingml/2006/main">
                  <a:graphicData uri="http://schemas.microsoft.com/office/word/2010/wordprocessingShape">
                    <wps:wsp>
                      <wps:cNvSpPr txBox="1"/>
                      <wps:spPr>
                        <a:xfrm>
                          <a:off x="0" y="0"/>
                          <a:ext cx="5756275" cy="1889125"/>
                        </a:xfrm>
                        <a:prstGeom prst="rect">
                          <a:avLst/>
                        </a:prstGeom>
                        <a:ln w="6096">
                          <a:solidFill>
                            <a:srgbClr val="000000"/>
                          </a:solidFill>
                          <a:prstDash val="solid"/>
                        </a:ln>
                      </wps:spPr>
                      <wps:txbx>
                        <w:txbxContent>
                          <w:p w14:paraId="1A1817E1" w14:textId="77777777" w:rsidR="00160DEF" w:rsidRPr="00E63FF7" w:rsidRDefault="00AE5080">
                            <w:pPr>
                              <w:pStyle w:val="BodyText"/>
                              <w:spacing w:before="121"/>
                              <w:ind w:left="105" w:right="94"/>
                              <w:rPr>
                                <w:lang w:val="lt-LT"/>
                              </w:rPr>
                            </w:pPr>
                            <w:r w:rsidRPr="00E63FF7">
                              <w:rPr>
                                <w:sz w:val="23"/>
                                <w:lang w:val="lt-LT"/>
                              </w:rPr>
                              <w:t>Viešųjų pirkimų specialių sąlygų, susijusių su socialiniais arba užimtumo aspektais, pavyzdžiai:</w:t>
                            </w:r>
                          </w:p>
                          <w:p w14:paraId="1A1817E2" w14:textId="77777777" w:rsidR="00160DEF" w:rsidRPr="00E63FF7" w:rsidRDefault="00AE5080">
                            <w:pPr>
                              <w:pStyle w:val="BodyText"/>
                              <w:numPr>
                                <w:ilvl w:val="0"/>
                                <w:numId w:val="7"/>
                              </w:numPr>
                              <w:tabs>
                                <w:tab w:val="left" w:pos="825"/>
                              </w:tabs>
                              <w:spacing w:before="257" w:line="235" w:lineRule="auto"/>
                              <w:ind w:right="99"/>
                              <w:jc w:val="both"/>
                              <w:rPr>
                                <w:lang w:val="lt-LT"/>
                              </w:rPr>
                            </w:pPr>
                            <w:r w:rsidRPr="00E63FF7">
                              <w:rPr>
                                <w:sz w:val="23"/>
                                <w:lang w:val="lt-LT"/>
                              </w:rPr>
                              <w:t>Rangovas įsipareigoja skirti X valandų profesinio mokymo programoms (pvz., pameistrystės programoms), taip pat Y valandų socialinės įtraukties programoms (pvz., profesinei reintegracijai, siekiant įvykdyti šią sutartį).</w:t>
                            </w:r>
                          </w:p>
                          <w:p w14:paraId="1A1817E3" w14:textId="77777777" w:rsidR="00160DEF" w:rsidRPr="00E63FF7" w:rsidRDefault="00AE5080">
                            <w:pPr>
                              <w:pStyle w:val="BodyText"/>
                              <w:numPr>
                                <w:ilvl w:val="0"/>
                                <w:numId w:val="7"/>
                              </w:numPr>
                              <w:tabs>
                                <w:tab w:val="left" w:pos="825"/>
                              </w:tabs>
                              <w:spacing w:before="258" w:line="235" w:lineRule="auto"/>
                              <w:ind w:right="102"/>
                              <w:jc w:val="both"/>
                              <w:rPr>
                                <w:lang w:val="lt-LT"/>
                              </w:rPr>
                            </w:pPr>
                            <w:r w:rsidRPr="00E63FF7">
                              <w:rPr>
                                <w:sz w:val="23"/>
                                <w:lang w:val="lt-LT"/>
                              </w:rPr>
                              <w:t>Vykdydamas sutartyje numatytus įsipareigojimus, rangovas imasi veiksmų, kad būtų atsižvelgta į pagrindinius socialinių ir žmogaus teisių deramo patikrinimo aspektus, kaip nustatyta Direktyvos (ES) 2024/1760 dėl įmonių tvarumo deramo patikrinimo 5 straipsnio 1 dalies a–g punktuose.</w:t>
                            </w:r>
                          </w:p>
                        </w:txbxContent>
                      </wps:txbx>
                      <wps:bodyPr wrap="square" lIns="0" tIns="0" rIns="0" bIns="0" rtlCol="0"/>
                    </wps:wsp>
                  </a:graphicData>
                </a:graphic>
              </wp:anchor>
            </w:drawing>
          </mc:Choice>
          <mc:Fallback>
            <w:pict>
              <v:shapetype w14:anchorId="1A18179C" id="_x0000_t202" coordsize="21600,21600" o:spt="202" path="m,l,21600r21600,l21600,xe">
                <v:stroke joinstyle="miter"/>
                <v:path gradientshapeok="t" o:connecttype="rect"/>
              </v:shapetype>
              <v:shape id="Textbox 10" o:spid="_x0000_s1026" type="#_x0000_t202" style="position:absolute;margin-left:71.05pt;margin-top:20.6pt;width:453.25pt;height:148.7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QrAEAAEwDAAAOAAAAZHJzL2Uyb0RvYy54bWysU8tu2zAQvBfoPxC815IN2HEEywESI0WB&#10;ICmQ9gMoirQIUCS7y1jy32dJy3YftyI6UEvuaLgzu9rcjb1lBwVovKv5fFZyppz0rXH7mv/88fhl&#10;zRlG4VphvVM1Pyrkd9vPnzZDqNTCd962ChiROKyGUPMuxlAVBcpO9QJnPihHSe2hF5G2sC9aEAOx&#10;97ZYlOWqGDy0AbxUiHS6OyX5NvNrrWR80RpVZLbmVFvMK+S1SWux3YhqDyJ0Rk5liP+oohfG0aUX&#10;qp2Igr2B+YeqNxI8eh1n0veF19pIlTWQmnn5l5rXTgSVtZA5GC424cfRyufDa/gOLI73fqQGJkOG&#10;gBXSYdIzaujTmypllCcLjxfb1BiZpMPlzXK1uFlyJik3X69v54tl4imunwfA+FX5nqWg5kB9yXaJ&#10;wxPGE/QMSbdZx4aar8rbVUaht6Z9NNamHMK+ebDADiK1ND/TZX/AEt1OYHfC5dQEs45Ku2pMURyb&#10;cRLe+PZIfgw0EjXHX28CFGf2myPP0/ycAzgHzTmAaB98nrKkJ7FSy7IJ03ilmfh9n1HXn2D7DgAA&#10;//8DAFBLAwQUAAYACAAAACEAuBL1098AAAALAQAADwAAAGRycy9kb3ducmV2LnhtbEyPwU6DQBCG&#10;7ya+w2ZMvNkFCpUgS2NMe/FgQtsH2LIjoOwMYbcF397tSY9/5sv/f1NuFzuIK06uZ1IQryIQSA2b&#10;nloFp+P+KQfhvCajByZU8IMOttX9XakLwzPVeD34VoQScoVW0Hk/FlK6pkOr3YpHpHD75MlqH+LU&#10;SjPpOZTbQSZRtJFW9xQWOj3iW4fN9+FiFWD91TPv87kefXt6d7ss231kSj0+LK8vIDwu/g+Gm35Q&#10;hyo4nflCxokh5DSJA6ogjRMQNyBK8w2Is4L1On8GWZXy/w/VLwAAAP//AwBQSwECLQAUAAYACAAA&#10;ACEAtoM4kv4AAADhAQAAEwAAAAAAAAAAAAAAAAAAAAAAW0NvbnRlbnRfVHlwZXNdLnhtbFBLAQIt&#10;ABQABgAIAAAAIQA4/SH/1gAAAJQBAAALAAAAAAAAAAAAAAAAAC8BAABfcmVscy8ucmVsc1BLAQIt&#10;ABQABgAIAAAAIQBX/gRQrAEAAEwDAAAOAAAAAAAAAAAAAAAAAC4CAABkcnMvZTJvRG9jLnhtbFBL&#10;AQItABQABgAIAAAAIQC4EvXT3wAAAAsBAAAPAAAAAAAAAAAAAAAAAAYEAABkcnMvZG93bnJldi54&#10;bWxQSwUGAAAAAAQABADzAAAAEgUAAAAA&#10;" filled="f" strokeweight=".48pt">
                <v:textbox inset="0,0,0,0">
                  <w:txbxContent>
                    <w:p w14:paraId="1A1817E1" w14:textId="77777777" w:rsidR="00160DEF" w:rsidRPr="00E63FF7" w:rsidRDefault="00AE5080">
                      <w:pPr>
                        <w:pStyle w:val="BodyText"/>
                        <w:spacing w:before="121"/>
                        <w:ind w:left="105" w:right="94"/>
                        <w:rPr>
                          <w:lang w:val="lt-LT"/>
                        </w:rPr>
                      </w:pPr>
                      <w:r w:rsidRPr="00E63FF7">
                        <w:rPr>
                          <w:sz w:val="23"/>
                          <w:lang w:val="lt-LT"/>
                        </w:rPr>
                        <w:t>Viešųjų pirkimų specialių sąlygų, susijusių su socialiniais arba užimtumo aspektais, pavyzdžiai:</w:t>
                      </w:r>
                    </w:p>
                    <w:p w14:paraId="1A1817E2" w14:textId="77777777" w:rsidR="00160DEF" w:rsidRPr="00E63FF7" w:rsidRDefault="00AE5080">
                      <w:pPr>
                        <w:pStyle w:val="BodyText"/>
                        <w:numPr>
                          <w:ilvl w:val="0"/>
                          <w:numId w:val="7"/>
                        </w:numPr>
                        <w:tabs>
                          <w:tab w:val="left" w:pos="825"/>
                        </w:tabs>
                        <w:spacing w:before="257" w:line="235" w:lineRule="auto"/>
                        <w:ind w:right="99"/>
                        <w:jc w:val="both"/>
                        <w:rPr>
                          <w:lang w:val="lt-LT"/>
                        </w:rPr>
                      </w:pPr>
                      <w:r w:rsidRPr="00E63FF7">
                        <w:rPr>
                          <w:sz w:val="23"/>
                          <w:lang w:val="lt-LT"/>
                        </w:rPr>
                        <w:t xml:space="preserve">Rangovas įsipareigoja skirti X valandų profesinio mokymo programoms (pvz., pameistrystės programoms), taip pat Y valandų socialinės </w:t>
                      </w:r>
                      <w:proofErr w:type="spellStart"/>
                      <w:r w:rsidRPr="00E63FF7">
                        <w:rPr>
                          <w:sz w:val="23"/>
                          <w:lang w:val="lt-LT"/>
                        </w:rPr>
                        <w:t>įtraukties</w:t>
                      </w:r>
                      <w:proofErr w:type="spellEnd"/>
                      <w:r w:rsidRPr="00E63FF7">
                        <w:rPr>
                          <w:sz w:val="23"/>
                          <w:lang w:val="lt-LT"/>
                        </w:rPr>
                        <w:t xml:space="preserve"> programoms (pvz., profesinei reintegracijai, siekiant įvykdyti šią sutartį).</w:t>
                      </w:r>
                    </w:p>
                    <w:p w14:paraId="1A1817E3" w14:textId="77777777" w:rsidR="00160DEF" w:rsidRPr="00E63FF7" w:rsidRDefault="00AE5080">
                      <w:pPr>
                        <w:pStyle w:val="BodyText"/>
                        <w:numPr>
                          <w:ilvl w:val="0"/>
                          <w:numId w:val="7"/>
                        </w:numPr>
                        <w:tabs>
                          <w:tab w:val="left" w:pos="825"/>
                        </w:tabs>
                        <w:spacing w:before="258" w:line="235" w:lineRule="auto"/>
                        <w:ind w:right="102"/>
                        <w:jc w:val="both"/>
                        <w:rPr>
                          <w:lang w:val="lt-LT"/>
                        </w:rPr>
                      </w:pPr>
                      <w:r w:rsidRPr="00E63FF7">
                        <w:rPr>
                          <w:sz w:val="23"/>
                          <w:lang w:val="lt-LT"/>
                        </w:rPr>
                        <w:t>Vykdydamas sutartyje numatytus įsipareigojimus, rangovas imasi veiksmų, kad būtų atsižvelgta į pagrindinius socialinių ir žmogaus teisių deramo patikrinimo aspektus, kaip nustatyta Direktyvos (ES) 2024/1760 dėl įmonių tvarumo deramo patikrinimo 5 straipsnio 1 dalies a–g punktuose.</w:t>
                      </w:r>
                    </w:p>
                  </w:txbxContent>
                </v:textbox>
                <w10:wrap type="topAndBottom" anchorx="page"/>
              </v:shape>
            </w:pict>
          </mc:Fallback>
        </mc:AlternateContent>
      </w:r>
    </w:p>
    <w:p w14:paraId="1A18164D" w14:textId="77777777" w:rsidR="00160DEF" w:rsidRPr="00834F71" w:rsidRDefault="00160DEF">
      <w:pPr>
        <w:pStyle w:val="BodyText"/>
        <w:rPr>
          <w:lang w:val="lt-LT"/>
        </w:rPr>
      </w:pPr>
    </w:p>
    <w:p w14:paraId="1A18164E" w14:textId="77777777" w:rsidR="00160DEF" w:rsidRPr="00834F71" w:rsidRDefault="00160DEF">
      <w:pPr>
        <w:pStyle w:val="BodyText"/>
        <w:spacing w:before="87"/>
        <w:rPr>
          <w:lang w:val="lt-LT"/>
        </w:rPr>
      </w:pPr>
    </w:p>
    <w:p w14:paraId="1A18164F" w14:textId="77777777" w:rsidR="00160DEF" w:rsidRPr="00834F71" w:rsidRDefault="00AE5080">
      <w:pPr>
        <w:pStyle w:val="ListParagraph"/>
        <w:numPr>
          <w:ilvl w:val="1"/>
          <w:numId w:val="8"/>
        </w:numPr>
        <w:tabs>
          <w:tab w:val="left" w:pos="3115"/>
        </w:tabs>
        <w:spacing w:before="1"/>
        <w:ind w:left="3115" w:hanging="684"/>
        <w:rPr>
          <w:sz w:val="24"/>
          <w:szCs w:val="24"/>
          <w:lang w:val="lt-LT"/>
        </w:rPr>
      </w:pPr>
      <w:bookmarkStart w:id="14" w:name="_bookmark6"/>
      <w:bookmarkEnd w:id="14"/>
      <w:r w:rsidRPr="00834F71">
        <w:rPr>
          <w:sz w:val="24"/>
          <w:szCs w:val="24"/>
          <w:u w:val="single"/>
          <w:lang w:val="lt-LT"/>
        </w:rPr>
        <w:t>Reikalavimas įrodyti atitiktį kibernetinio saugumo reikalavimams</w:t>
      </w:r>
    </w:p>
    <w:p w14:paraId="1A181650" w14:textId="068C3A54" w:rsidR="00160DEF" w:rsidRPr="00834F71" w:rsidRDefault="00AE5080">
      <w:pPr>
        <w:pStyle w:val="BodyText"/>
        <w:spacing w:before="240"/>
        <w:ind w:left="991" w:right="846"/>
        <w:jc w:val="both"/>
        <w:rPr>
          <w:lang w:val="lt-LT"/>
        </w:rPr>
      </w:pPr>
      <w:r w:rsidRPr="00834F71">
        <w:rPr>
          <w:lang w:val="lt-LT"/>
        </w:rPr>
        <w:t>NZIA 25 straipsnio 3 dalies b punkte numatytas reikalavimas įrodyti atitiktį taikytiniems kibernetinio saugumo reikalavimams. Jame konkrečiai nurodytas Kibernetinio atsparumo įstatymas</w:t>
      </w:r>
      <w:r w:rsidRPr="00834F71">
        <w:rPr>
          <w:vertAlign w:val="superscript"/>
          <w:lang w:val="lt-LT"/>
        </w:rPr>
        <w:t>12</w:t>
      </w:r>
      <w:r w:rsidRPr="00834F71">
        <w:rPr>
          <w:lang w:val="lt-LT"/>
        </w:rPr>
        <w:t xml:space="preserve">, kuris visiškai įsigalios 2027 m. gruodžio 11 d. Iki tos datos perkančiosios organizacijos </w:t>
      </w:r>
      <w:r w:rsidR="00A3594A">
        <w:rPr>
          <w:lang w:val="lt-LT"/>
        </w:rPr>
        <w:t xml:space="preserve">ir perkantieji subjektai </w:t>
      </w:r>
      <w:r w:rsidRPr="00834F71">
        <w:rPr>
          <w:lang w:val="lt-LT"/>
        </w:rPr>
        <w:t>turėtų reikalauti, kad konkurso dalyviai įrodytų atitiktį taikytiniems kibernetinio saugumo reikalavimams, numatytiems nacionaliniuose ir Europos teisės aktuose.</w:t>
      </w:r>
    </w:p>
    <w:p w14:paraId="1A181651" w14:textId="77777777" w:rsidR="00160DEF" w:rsidRPr="00834F71" w:rsidRDefault="00AE5080">
      <w:pPr>
        <w:pStyle w:val="BodyText"/>
        <w:ind w:left="991" w:right="846"/>
        <w:jc w:val="both"/>
        <w:rPr>
          <w:lang w:val="lt-LT"/>
        </w:rPr>
      </w:pPr>
      <w:r w:rsidRPr="00834F71">
        <w:rPr>
          <w:lang w:val="lt-LT"/>
        </w:rPr>
        <w:t>Kibernetinis saugumas yra vienas iš 26 straipsnyje nustatytų reikalavimų aukcionams (žr. Įgyvendinimo reglamento (ES) Nr. 2025/1176 5 straipsnį). Nacionalinės institucijos raginamos, jei įmanoma, laikytis 26 straipsnio Įgyvendinimo reglamento</w:t>
      </w:r>
      <w:r w:rsidRPr="00834F71">
        <w:rPr>
          <w:vertAlign w:val="superscript"/>
          <w:lang w:val="lt-LT"/>
        </w:rPr>
        <w:t>13</w:t>
      </w:r>
      <w:r w:rsidRPr="00834F71">
        <w:rPr>
          <w:lang w:val="lt-LT"/>
        </w:rPr>
        <w:t xml:space="preserve"> 5 straipsnyje nustatytų specifikacijų.</w:t>
      </w:r>
    </w:p>
    <w:p w14:paraId="1A181653" w14:textId="77777777" w:rsidR="00160DEF" w:rsidRPr="00834F71" w:rsidRDefault="00160DEF">
      <w:pPr>
        <w:pStyle w:val="BodyText"/>
        <w:spacing w:before="204"/>
        <w:rPr>
          <w:lang w:val="lt-LT"/>
        </w:rPr>
      </w:pPr>
    </w:p>
    <w:p w14:paraId="1A181654" w14:textId="77777777" w:rsidR="00160DEF" w:rsidRPr="00834F71" w:rsidRDefault="00AE5080">
      <w:pPr>
        <w:pStyle w:val="ListParagraph"/>
        <w:numPr>
          <w:ilvl w:val="1"/>
          <w:numId w:val="8"/>
        </w:numPr>
        <w:tabs>
          <w:tab w:val="left" w:pos="3115"/>
        </w:tabs>
        <w:ind w:left="3115" w:hanging="684"/>
        <w:rPr>
          <w:sz w:val="24"/>
          <w:szCs w:val="24"/>
          <w:lang w:val="lt-LT"/>
        </w:rPr>
      </w:pPr>
      <w:bookmarkStart w:id="15" w:name="_bookmark7"/>
      <w:bookmarkEnd w:id="15"/>
      <w:r w:rsidRPr="00834F71">
        <w:rPr>
          <w:sz w:val="24"/>
          <w:szCs w:val="24"/>
          <w:u w:val="single"/>
          <w:lang w:val="lt-LT"/>
        </w:rPr>
        <w:t>Konkretus sutartinis įsipareigojimas laiku įvykdyti įsipareigojimus</w:t>
      </w:r>
    </w:p>
    <w:p w14:paraId="1A181655" w14:textId="77777777" w:rsidR="00160DEF" w:rsidRPr="00834F71" w:rsidRDefault="00AE5080">
      <w:pPr>
        <w:pStyle w:val="BodyText"/>
        <w:spacing w:before="240"/>
        <w:ind w:left="991" w:right="850"/>
        <w:jc w:val="both"/>
        <w:rPr>
          <w:lang w:val="lt-LT"/>
        </w:rPr>
      </w:pPr>
      <w:r w:rsidRPr="00834F71">
        <w:rPr>
          <w:lang w:val="lt-LT"/>
        </w:rPr>
        <w:t>Įsipareigojimas laiku įvykdyti sutartį turėtų būti konkrečiai susijęs su sutarties dalimi, susijusia su „net-</w:t>
      </w:r>
      <w:proofErr w:type="spellStart"/>
      <w:r w:rsidRPr="00834F71">
        <w:rPr>
          <w:lang w:val="lt-LT"/>
        </w:rPr>
        <w:t>zero</w:t>
      </w:r>
      <w:proofErr w:type="spellEnd"/>
      <w:r w:rsidRPr="00834F71">
        <w:rPr>
          <w:lang w:val="lt-LT"/>
        </w:rPr>
        <w:t>“ technologijomis. Jis turėtų apimti visus aspektus, susijusius su „net-</w:t>
      </w:r>
      <w:proofErr w:type="spellStart"/>
      <w:r w:rsidRPr="00834F71">
        <w:rPr>
          <w:lang w:val="lt-LT"/>
        </w:rPr>
        <w:t>zero</w:t>
      </w:r>
      <w:proofErr w:type="spellEnd"/>
      <w:r w:rsidRPr="00834F71">
        <w:rPr>
          <w:lang w:val="lt-LT"/>
        </w:rPr>
        <w:t>“</w:t>
      </w:r>
    </w:p>
    <w:p w14:paraId="1A18165B" w14:textId="261D3C8A" w:rsidR="00160DEF" w:rsidRPr="00834F71" w:rsidRDefault="00AE5080" w:rsidP="00276D0A">
      <w:pPr>
        <w:pStyle w:val="BodyText"/>
        <w:spacing w:before="221"/>
        <w:rPr>
          <w:lang w:val="lt-LT"/>
        </w:rPr>
      </w:pPr>
      <w:r w:rsidRPr="00834F71">
        <w:rPr>
          <w:noProof/>
          <w:lang w:val="lt-LT"/>
        </w:rPr>
        <mc:AlternateContent>
          <mc:Choice Requires="wps">
            <w:drawing>
              <wp:anchor distT="0" distB="0" distL="0" distR="0" simplePos="0" relativeHeight="251681792" behindDoc="1" locked="0" layoutInCell="1" allowOverlap="1" wp14:anchorId="1A18179E" wp14:editId="1A18179F">
                <wp:simplePos x="0" y="0"/>
                <wp:positionH relativeFrom="page">
                  <wp:posOffset>899464</wp:posOffset>
                </wp:positionH>
                <wp:positionV relativeFrom="paragraph">
                  <wp:posOffset>302157</wp:posOffset>
                </wp:positionV>
                <wp:extent cx="1829435" cy="7620"/>
                <wp:effectExtent l="0" t="0" r="0" b="0"/>
                <wp:wrapTopAndBottom/>
                <wp:docPr id="11" name="Graphic 11"/>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2C664D7" id="Graphic 11" o:spid="_x0000_s1026" style="position:absolute;margin-left:70.8pt;margin-top:23.8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NQ9ctOAAAAAJAQAADwAAAGRycy9kb3ducmV2LnhtbEyPwU7DMBBE70j8g7VIXBB12kZtGuJUVRAH&#10;qBBQEGc3XuKI2A6225q/ZznBaXc0o9m31TqZgR3Rh95ZAdNJBgxt61RvOwFvr3fXBbAQpVVycBYF&#10;fGOAdX1+VslSuZN9weMudoxKbCilAB3jWHIeWo1Ghokb0ZL34byRkaTvuPLyROVm4LMsW3Aje0sX&#10;tByx0dh+7g5GQJPS5vbpXrdXD/j8+D5f+Wb+tRXi8iJtboBFTPEvDL/4hA41Me3dwarABtL5dEFR&#10;AfmSJgXy2WoJbE9LUQCvK/7/g/oHAAD//wMAUEsBAi0AFAAGAAgAAAAhALaDOJL+AAAA4QEAABMA&#10;AAAAAAAAAAAAAAAAAAAAAFtDb250ZW50X1R5cGVzXS54bWxQSwECLQAUAAYACAAAACEAOP0h/9YA&#10;AACUAQAACwAAAAAAAAAAAAAAAAAvAQAAX3JlbHMvLnJlbHNQSwECLQAUAAYACAAAACEAg/TVmwwC&#10;AACWBAAADgAAAAAAAAAAAAAAAAAuAgAAZHJzL2Uyb0RvYy54bWxQSwECLQAUAAYACAAAACEANQ9c&#10;tOAAAAAJAQAADwAAAAAAAAAAAAAAAABmBAAAZHJzL2Rvd25yZXYueG1sUEsFBgAAAAAEAAQA8wAA&#10;AHMFAAAAAA==&#10;" path="m1829053,l,,,7619r1829053,l1829053,xe" fillcolor="black" stroked="f">
                <v:path arrowok="t"/>
                <w10:wrap type="topAndBottom" anchorx="page"/>
              </v:shape>
            </w:pict>
          </mc:Fallback>
        </mc:AlternateContent>
      </w:r>
    </w:p>
    <w:p w14:paraId="1A18165C" w14:textId="77777777" w:rsidR="00160DEF" w:rsidRPr="00276D0A" w:rsidRDefault="00AE5080">
      <w:pPr>
        <w:ind w:left="991" w:right="847"/>
        <w:jc w:val="both"/>
        <w:rPr>
          <w:sz w:val="20"/>
          <w:szCs w:val="20"/>
          <w:lang w:val="lt-LT"/>
        </w:rPr>
      </w:pPr>
      <w:r w:rsidRPr="00276D0A">
        <w:rPr>
          <w:sz w:val="20"/>
          <w:szCs w:val="20"/>
          <w:vertAlign w:val="superscript"/>
          <w:lang w:val="lt-LT"/>
        </w:rPr>
        <w:t>12</w:t>
      </w:r>
      <w:r w:rsidRPr="00276D0A">
        <w:rPr>
          <w:sz w:val="20"/>
          <w:szCs w:val="20"/>
          <w:lang w:val="lt-LT"/>
        </w:rPr>
        <w:t xml:space="preserve">  2024 m. spalio 23 d. Europos Parlamento ir Tarybos reglamentas (ES) Nr. 2024/2847 dėl horizontalių kibernetinio saugumo reikalavimų produktams su skaitmeniniais elementais ir iš dalies keičiantis reglamentus (ES) Nr. 168/2013 ir (ES) 2019/1020 bei direktyvą (ES) 2020/1828 (Kibernetinio atsparumo aktas), OL L, 2024/2847, 2024 11 20, ELI:</w:t>
      </w:r>
      <w:hyperlink r:id="rId18">
        <w:r w:rsidRPr="00276D0A">
          <w:rPr>
            <w:color w:val="0000FF"/>
            <w:spacing w:val="-2"/>
            <w:sz w:val="20"/>
            <w:szCs w:val="20"/>
            <w:u w:val="single" w:color="0000FF"/>
            <w:lang w:val="lt-LT"/>
          </w:rPr>
          <w:t xml:space="preserve"> http://data.europa.eu/eli/reg/2024/2847/oj</w:t>
        </w:r>
        <w:r w:rsidRPr="00276D0A">
          <w:rPr>
            <w:spacing w:val="-2"/>
            <w:sz w:val="20"/>
            <w:szCs w:val="20"/>
            <w:lang w:val="lt-LT"/>
          </w:rPr>
          <w:t>.</w:t>
        </w:r>
      </w:hyperlink>
    </w:p>
    <w:p w14:paraId="1A18165D" w14:textId="77777777" w:rsidR="00160DEF" w:rsidRPr="00276D0A" w:rsidRDefault="00160DEF">
      <w:pPr>
        <w:pStyle w:val="BodyText"/>
        <w:spacing w:before="10"/>
        <w:rPr>
          <w:sz w:val="20"/>
          <w:szCs w:val="20"/>
          <w:lang w:val="lt-LT"/>
        </w:rPr>
      </w:pPr>
    </w:p>
    <w:p w14:paraId="1A18165E" w14:textId="77777777" w:rsidR="00160DEF" w:rsidRPr="00276D0A" w:rsidRDefault="00AE5080">
      <w:pPr>
        <w:ind w:left="991" w:right="848"/>
        <w:rPr>
          <w:i/>
          <w:sz w:val="20"/>
          <w:szCs w:val="20"/>
          <w:lang w:val="lt-LT"/>
        </w:rPr>
      </w:pPr>
      <w:r w:rsidRPr="00276D0A">
        <w:rPr>
          <w:sz w:val="20"/>
          <w:szCs w:val="20"/>
          <w:vertAlign w:val="superscript"/>
          <w:lang w:val="lt-LT"/>
        </w:rPr>
        <w:t>13</w:t>
      </w:r>
      <w:r w:rsidRPr="00276D0A">
        <w:rPr>
          <w:sz w:val="20"/>
          <w:szCs w:val="20"/>
          <w:lang w:val="lt-LT"/>
        </w:rPr>
        <w:t xml:space="preserve">  2025 m. gegužės 23 d. Komisijos įgyvendinimo reglamentas (ES) 2025/1176, kuriuo nustatomi išankstinio atrankos ir sutarčių sudarymo kriterijai aukcionams, susijusiems su energijos iš atsinaujinančiųjų išteklių diegimu, </w:t>
      </w:r>
      <w:r w:rsidRPr="00276D0A">
        <w:rPr>
          <w:i/>
          <w:sz w:val="20"/>
          <w:szCs w:val="20"/>
          <w:lang w:val="lt-LT"/>
        </w:rPr>
        <w:t>OL L, 2025/1176, 2025 m. birželio 18 d.,</w:t>
      </w:r>
    </w:p>
    <w:p w14:paraId="1A18165F" w14:textId="77777777" w:rsidR="00160DEF" w:rsidRPr="00834F71" w:rsidRDefault="00160DEF">
      <w:pPr>
        <w:rPr>
          <w:i/>
          <w:sz w:val="24"/>
          <w:szCs w:val="24"/>
          <w:lang w:val="lt-LT"/>
        </w:rPr>
        <w:sectPr w:rsidR="00160DEF" w:rsidRPr="00834F71">
          <w:pgSz w:w="11910" w:h="16840"/>
          <w:pgMar w:top="1320" w:right="566" w:bottom="2060" w:left="425" w:header="0" w:footer="1878" w:gutter="0"/>
          <w:cols w:space="708"/>
        </w:sectPr>
      </w:pPr>
    </w:p>
    <w:p w14:paraId="1A181660" w14:textId="77777777" w:rsidR="00160DEF" w:rsidRPr="00834F71" w:rsidRDefault="00AE5080">
      <w:pPr>
        <w:pStyle w:val="BodyText"/>
        <w:spacing w:before="77"/>
        <w:ind w:left="991" w:right="849"/>
        <w:jc w:val="both"/>
        <w:rPr>
          <w:lang w:val="lt-LT"/>
        </w:rPr>
      </w:pPr>
      <w:bookmarkStart w:id="16" w:name="C._The_resilience_requirements_(Article_"/>
      <w:bookmarkStart w:id="17" w:name="1._When_shall_the_resilience_contributio"/>
      <w:bookmarkEnd w:id="16"/>
      <w:bookmarkEnd w:id="17"/>
      <w:r w:rsidRPr="00834F71">
        <w:rPr>
          <w:lang w:val="lt-LT"/>
        </w:rPr>
        <w:lastRenderedPageBreak/>
        <w:t>technologijų pristatymas laiku, įskaitant, jei taikytina, planavimą, pirkimą, montavimą ir paleidimą. Tai nebūtinai turi būti taikoma kitoms sutarties dalims.</w:t>
      </w:r>
    </w:p>
    <w:p w14:paraId="1A181661" w14:textId="0F78DC03" w:rsidR="00160DEF" w:rsidRPr="00834F71" w:rsidRDefault="00AE5080">
      <w:pPr>
        <w:pStyle w:val="BodyText"/>
        <w:spacing w:before="240"/>
        <w:ind w:left="991" w:right="848"/>
        <w:jc w:val="both"/>
        <w:rPr>
          <w:lang w:val="lt-LT"/>
        </w:rPr>
      </w:pPr>
      <w:r w:rsidRPr="00834F71">
        <w:rPr>
          <w:lang w:val="lt-LT"/>
        </w:rPr>
        <w:t xml:space="preserve">Kaip ir kitų papildomų ne kainos kriterijų atveju, perkančiosios organizacijos </w:t>
      </w:r>
      <w:r w:rsidR="00276D0A">
        <w:rPr>
          <w:lang w:val="lt-LT"/>
        </w:rPr>
        <w:t xml:space="preserve">ir perkantieji subjektai </w:t>
      </w:r>
      <w:r w:rsidRPr="00834F71">
        <w:rPr>
          <w:lang w:val="lt-LT"/>
        </w:rPr>
        <w:t>raginam</w:t>
      </w:r>
      <w:r w:rsidR="00276D0A">
        <w:rPr>
          <w:lang w:val="lt-LT"/>
        </w:rPr>
        <w:t>i</w:t>
      </w:r>
      <w:r w:rsidRPr="00834F71">
        <w:rPr>
          <w:lang w:val="lt-LT"/>
        </w:rPr>
        <w:t xml:space="preserve"> suderinti šią specialią sąlygą su NZIA 26 straipsnyje nustatytu išankstinės atrankos kriterijumi dėl laiku atlikto pristatymo. Įgyvendinimo akto</w:t>
      </w:r>
      <w:r w:rsidRPr="00834F71">
        <w:rPr>
          <w:vertAlign w:val="superscript"/>
          <w:lang w:val="lt-LT"/>
        </w:rPr>
        <w:t>14</w:t>
      </w:r>
      <w:r w:rsidRPr="00834F71">
        <w:rPr>
          <w:lang w:val="lt-LT"/>
        </w:rPr>
        <w:t xml:space="preserve"> 6 straipsnyje pateikiami atitinkamų išankstinės atrankos reikalavimų pavyzdžiai.</w:t>
      </w:r>
    </w:p>
    <w:p w14:paraId="1A181662" w14:textId="77777777" w:rsidR="00160DEF" w:rsidRPr="00834F71" w:rsidRDefault="00160DEF">
      <w:pPr>
        <w:pStyle w:val="BodyText"/>
        <w:rPr>
          <w:lang w:val="lt-LT"/>
        </w:rPr>
      </w:pPr>
    </w:p>
    <w:p w14:paraId="1A181663" w14:textId="77777777" w:rsidR="00160DEF" w:rsidRPr="00834F71" w:rsidRDefault="00AE5080">
      <w:pPr>
        <w:pStyle w:val="BodyText"/>
        <w:spacing w:before="152"/>
        <w:rPr>
          <w:lang w:val="lt-LT"/>
        </w:rPr>
      </w:pPr>
      <w:r w:rsidRPr="00834F71">
        <w:rPr>
          <w:noProof/>
          <w:lang w:val="lt-LT"/>
        </w:rPr>
        <mc:AlternateContent>
          <mc:Choice Requires="wps">
            <w:drawing>
              <wp:anchor distT="0" distB="0" distL="0" distR="0" simplePos="0" relativeHeight="251683840" behindDoc="1" locked="0" layoutInCell="1" allowOverlap="1" wp14:anchorId="1A1817A0" wp14:editId="1A1817A1">
                <wp:simplePos x="0" y="0"/>
                <wp:positionH relativeFrom="page">
                  <wp:posOffset>902512</wp:posOffset>
                </wp:positionH>
                <wp:positionV relativeFrom="paragraph">
                  <wp:posOffset>261594</wp:posOffset>
                </wp:positionV>
                <wp:extent cx="5756275" cy="1364615"/>
                <wp:effectExtent l="0" t="0" r="0" b="0"/>
                <wp:wrapTopAndBottom/>
                <wp:docPr id="13" name="Textbox 13"/>
                <wp:cNvGraphicFramePr/>
                <a:graphic xmlns:a="http://schemas.openxmlformats.org/drawingml/2006/main">
                  <a:graphicData uri="http://schemas.microsoft.com/office/word/2010/wordprocessingShape">
                    <wps:wsp>
                      <wps:cNvSpPr txBox="1"/>
                      <wps:spPr>
                        <a:xfrm>
                          <a:off x="0" y="0"/>
                          <a:ext cx="5756275" cy="1364615"/>
                        </a:xfrm>
                        <a:prstGeom prst="rect">
                          <a:avLst/>
                        </a:prstGeom>
                        <a:ln w="6096">
                          <a:solidFill>
                            <a:srgbClr val="000000"/>
                          </a:solidFill>
                          <a:prstDash val="solid"/>
                        </a:ln>
                      </wps:spPr>
                      <wps:txbx>
                        <w:txbxContent>
                          <w:p w14:paraId="1A1817E4" w14:textId="77777777" w:rsidR="00160DEF" w:rsidRPr="00AE6C8B" w:rsidRDefault="00AE5080">
                            <w:pPr>
                              <w:pStyle w:val="BodyText"/>
                              <w:spacing w:before="121"/>
                              <w:ind w:left="105"/>
                              <w:jc w:val="both"/>
                              <w:rPr>
                                <w:lang w:val="lt-LT"/>
                              </w:rPr>
                            </w:pPr>
                            <w:r w:rsidRPr="00AE6C8B">
                              <w:rPr>
                                <w:sz w:val="23"/>
                                <w:lang w:val="lt-LT"/>
                              </w:rPr>
                              <w:t>Sutartinio įsipareigojimo laiku pristatyti pavyzdys:</w:t>
                            </w:r>
                          </w:p>
                          <w:p w14:paraId="1A1817E5" w14:textId="77777777" w:rsidR="00160DEF" w:rsidRPr="00AE6C8B" w:rsidRDefault="00AE5080">
                            <w:pPr>
                              <w:pStyle w:val="BodyText"/>
                              <w:spacing w:before="238"/>
                              <w:ind w:left="105" w:right="96"/>
                              <w:jc w:val="both"/>
                              <w:rPr>
                                <w:lang w:val="lt-LT"/>
                              </w:rPr>
                            </w:pPr>
                            <w:r w:rsidRPr="00AE6C8B">
                              <w:rPr>
                                <w:sz w:val="23"/>
                                <w:lang w:val="lt-LT"/>
                              </w:rPr>
                              <w:t>Darbo, susijusio su fotovoltinių modulių montavimu, parengimo ir vykdymo trukmė turi būti ne ilgesnė kaip keturi mėnesiai nuo viešųjų pirkimų dokumente nurodytos pradžios datos. Jei sutartyje nurodytas užbaigimo terminas bus viršytas, rangovui bus skirta bauda, lygi XXX eurų už kiekvieną kalendorinę vėlavimo dieną. Po aštuonių dienų vėlavimo bus taikoma padidinta bauda, lygi YYY eurų.</w:t>
                            </w:r>
                          </w:p>
                        </w:txbxContent>
                      </wps:txbx>
                      <wps:bodyPr wrap="square" lIns="0" tIns="0" rIns="0" bIns="0" rtlCol="0"/>
                    </wps:wsp>
                  </a:graphicData>
                </a:graphic>
              </wp:anchor>
            </w:drawing>
          </mc:Choice>
          <mc:Fallback>
            <w:pict>
              <v:shape w14:anchorId="1A1817A0" id="Textbox 13" o:spid="_x0000_s1027" type="#_x0000_t202" style="position:absolute;margin-left:71.05pt;margin-top:20.6pt;width:453.25pt;height:107.4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tnrgEAAFMDAAAOAAAAZHJzL2Uyb0RvYy54bWysU8tu2zAQvBfoPxC815LdWkkEywEaI0WA&#10;og2Q9AMoirII8NVdxpL/Pkv6lba3oDpQS+5ouDO7Wt1O1rCdAtTeNXw+KzlTTvpOu23Dfz3ff7rm&#10;DKNwnTDeqYbvFfLb9ccPqzHUauEHbzoFjEgc1mNo+BBjqIsC5aCswJkPylGy92BFpC1siw7ESOzW&#10;FIuyrIrRQxfAS4VIp5tDkq8zf98rGX/2ParITMOptphXyGub1mK9EvUWRBi0PJYh3lGFFdrRpWeq&#10;jYiCvYD+h8pqCR59H2fS28L3vZYqayA18/IvNU+DCCprIXMwnG3C/0crf+yewiOwOH31EzUwGTIG&#10;rJEOk56pB5veVCmjPFm4P9umpsgkHS6vltXiasmZpNz8c/Wlmi8TT3H5PADGb8pbloKGA/Ul2yV2&#10;3zEeoCdIus04Nja8Km+qjEJvdHevjUk5hG17Z4DtRGppfo6X/QFLdBuBwwGXU0eYcVTaRWOK4tRO&#10;THdv9Le+25MtI01Gw/H3iwDFmXlwZH0ao1MAp6A9BRDNnc/DlmQlcupc9uI4ZWk03u4z6vIvrF8B&#10;AAD//wMAUEsDBBQABgAIAAAAIQDKM8S23gAAAAsBAAAPAAAAZHJzL2Rvd25yZXYueG1sTI9BboMw&#10;EEX3lXoHayp11xgQIEQZoqpKNl1UIs0BHDwFEjxG2An09nVW7fJrnv5/U21XM4obzW6wjBBvIhDE&#10;rdUDdwjHr/1LAcJ5xVqNlgnhhxxs68eHSpXaLtzQ7eA7EUrYlQqh934qpXRtT0a5jZ2Iw+3bzkb5&#10;EOdO6lktodyMMomiXBo1cFjo1UTvPbWXw9UgUHMerN0XSzP57vjhdlm2+8wQn5/Wt1cQnlb/B8Nd&#10;P6hDHZxO9sraiTHkNIkDipDGCYg7EKVFDuKEkGR5DLKu5P8f6l8AAAD//wMAUEsBAi0AFAAGAAgA&#10;AAAhALaDOJL+AAAA4QEAABMAAAAAAAAAAAAAAAAAAAAAAFtDb250ZW50X1R5cGVzXS54bWxQSwEC&#10;LQAUAAYACAAAACEAOP0h/9YAAACUAQAACwAAAAAAAAAAAAAAAAAvAQAAX3JlbHMvLnJlbHNQSwEC&#10;LQAUAAYACAAAACEAEWi7Z64BAABTAwAADgAAAAAAAAAAAAAAAAAuAgAAZHJzL2Uyb0RvYy54bWxQ&#10;SwECLQAUAAYACAAAACEAyjPEtt4AAAALAQAADwAAAAAAAAAAAAAAAAAIBAAAZHJzL2Rvd25yZXYu&#10;eG1sUEsFBgAAAAAEAAQA8wAAABMFAAAAAA==&#10;" filled="f" strokeweight=".48pt">
                <v:textbox inset="0,0,0,0">
                  <w:txbxContent>
                    <w:p w14:paraId="1A1817E4" w14:textId="77777777" w:rsidR="00160DEF" w:rsidRPr="00AE6C8B" w:rsidRDefault="00AE5080">
                      <w:pPr>
                        <w:pStyle w:val="BodyText"/>
                        <w:spacing w:before="121"/>
                        <w:ind w:left="105"/>
                        <w:jc w:val="both"/>
                        <w:rPr>
                          <w:lang w:val="lt-LT"/>
                        </w:rPr>
                      </w:pPr>
                      <w:r w:rsidRPr="00AE6C8B">
                        <w:rPr>
                          <w:sz w:val="23"/>
                          <w:lang w:val="lt-LT"/>
                        </w:rPr>
                        <w:t>Sutartinio įsipareigojimo laiku pristatyti pavyzdys:</w:t>
                      </w:r>
                    </w:p>
                    <w:p w14:paraId="1A1817E5" w14:textId="77777777" w:rsidR="00160DEF" w:rsidRPr="00AE6C8B" w:rsidRDefault="00AE5080">
                      <w:pPr>
                        <w:pStyle w:val="BodyText"/>
                        <w:spacing w:before="238"/>
                        <w:ind w:left="105" w:right="96"/>
                        <w:jc w:val="both"/>
                        <w:rPr>
                          <w:lang w:val="lt-LT"/>
                        </w:rPr>
                      </w:pPr>
                      <w:r w:rsidRPr="00AE6C8B">
                        <w:rPr>
                          <w:sz w:val="23"/>
                          <w:lang w:val="lt-LT"/>
                        </w:rPr>
                        <w:t>Darbo, susijusio su fotovoltinių modulių montavimu, parengimo ir vykdymo trukmė turi būti ne ilgesnė kaip keturi mėnesiai nuo viešųjų pirkimų dokumente nurodytos pradžios datos. Jei sutartyje nurodytas užbaigimo terminas bus viršytas, rangovui bus skirta bauda, lygi XXX eurų už kiekvieną kalendorinę vėlavimo dieną. Po aštuonių dienų vėlavimo bus taikoma padidinta bauda, lygi YYY eurų.</w:t>
                      </w:r>
                    </w:p>
                  </w:txbxContent>
                </v:textbox>
                <w10:wrap type="topAndBottom" anchorx="page"/>
              </v:shape>
            </w:pict>
          </mc:Fallback>
        </mc:AlternateContent>
      </w:r>
    </w:p>
    <w:p w14:paraId="1A181664" w14:textId="77777777" w:rsidR="00160DEF" w:rsidRPr="00834F71" w:rsidRDefault="00160DEF">
      <w:pPr>
        <w:pStyle w:val="BodyText"/>
        <w:rPr>
          <w:lang w:val="lt-LT"/>
        </w:rPr>
      </w:pPr>
    </w:p>
    <w:p w14:paraId="1A181665" w14:textId="77777777" w:rsidR="00160DEF" w:rsidRPr="00834F71" w:rsidRDefault="00160DEF">
      <w:pPr>
        <w:pStyle w:val="BodyText"/>
        <w:spacing w:before="87"/>
        <w:rPr>
          <w:lang w:val="lt-LT"/>
        </w:rPr>
      </w:pPr>
    </w:p>
    <w:p w14:paraId="1A181666" w14:textId="77777777" w:rsidR="00160DEF" w:rsidRPr="00834F71" w:rsidRDefault="00AE5080">
      <w:pPr>
        <w:pStyle w:val="Heading2"/>
        <w:numPr>
          <w:ilvl w:val="1"/>
          <w:numId w:val="9"/>
        </w:numPr>
        <w:tabs>
          <w:tab w:val="left" w:pos="2407"/>
        </w:tabs>
        <w:spacing w:before="1"/>
        <w:rPr>
          <w:lang w:val="lt-LT"/>
        </w:rPr>
      </w:pPr>
      <w:bookmarkStart w:id="18" w:name="_bookmark8"/>
      <w:bookmarkEnd w:id="18"/>
      <w:r w:rsidRPr="00834F71">
        <w:rPr>
          <w:lang w:val="lt-LT"/>
        </w:rPr>
        <w:t>Atsparumo reikalavimai (NZIA 25 straipsnio 7 dalis)</w:t>
      </w:r>
    </w:p>
    <w:p w14:paraId="1A181667" w14:textId="77777777" w:rsidR="00160DEF" w:rsidRPr="00834F71" w:rsidRDefault="00AE5080">
      <w:pPr>
        <w:pStyle w:val="ListParagraph"/>
        <w:numPr>
          <w:ilvl w:val="2"/>
          <w:numId w:val="9"/>
        </w:numPr>
        <w:tabs>
          <w:tab w:val="left" w:pos="3115"/>
        </w:tabs>
        <w:spacing w:before="240"/>
        <w:ind w:left="3115" w:hanging="684"/>
        <w:rPr>
          <w:sz w:val="24"/>
          <w:szCs w:val="24"/>
          <w:lang w:val="lt-LT"/>
        </w:rPr>
      </w:pPr>
      <w:bookmarkStart w:id="19" w:name="_bookmark9"/>
      <w:bookmarkEnd w:id="19"/>
      <w:r w:rsidRPr="00834F71">
        <w:rPr>
          <w:sz w:val="24"/>
          <w:szCs w:val="24"/>
          <w:u w:val="single"/>
          <w:lang w:val="lt-LT"/>
        </w:rPr>
        <w:t>Kada turi būti atsižvelgiama į atsparumo reikalavimą?</w:t>
      </w:r>
    </w:p>
    <w:p w14:paraId="1A181668" w14:textId="77777777" w:rsidR="00160DEF" w:rsidRPr="00834F71" w:rsidRDefault="00AE5080">
      <w:pPr>
        <w:pStyle w:val="BodyText"/>
        <w:spacing w:before="240"/>
        <w:ind w:left="991" w:right="847"/>
        <w:jc w:val="both"/>
        <w:rPr>
          <w:lang w:val="lt-LT"/>
        </w:rPr>
      </w:pPr>
      <w:r w:rsidRPr="00834F71">
        <w:rPr>
          <w:lang w:val="lt-LT"/>
        </w:rPr>
        <w:t>25 straipsnio 7 dalyje įtvirtintas atsparumo reikalavimas taikomas tik „net-</w:t>
      </w:r>
      <w:proofErr w:type="spellStart"/>
      <w:r w:rsidRPr="00834F71">
        <w:rPr>
          <w:lang w:val="lt-LT"/>
        </w:rPr>
        <w:t>zero</w:t>
      </w:r>
      <w:proofErr w:type="spellEnd"/>
      <w:r w:rsidRPr="00834F71">
        <w:rPr>
          <w:lang w:val="lt-LT"/>
        </w:rPr>
        <w:t>“ technologijų galutiniam produktui ir jo pagrindinėms specifinėms sudedamosioms dalims, kurių tiekimo atžvilgiu ES yra labai priklausoma nuo ne ES šalies. Pagrindiniai specifiniai „net-</w:t>
      </w:r>
      <w:proofErr w:type="spellStart"/>
      <w:r w:rsidRPr="00834F71">
        <w:rPr>
          <w:lang w:val="lt-LT"/>
        </w:rPr>
        <w:t>zero</w:t>
      </w:r>
      <w:proofErr w:type="spellEnd"/>
      <w:r w:rsidRPr="00834F71">
        <w:rPr>
          <w:lang w:val="lt-LT"/>
        </w:rPr>
        <w:t>“ technologijų komponentai išvardyti 2025 m. gegužės 23 d. Įgyvendinimo reglamente (ES) Nr. 2025/1178, kuriuo nustatomos Europos Parlamento ir Tarybos reglamento (ES) Nr. 2024/1735 taikymo taisyklės dėl „net-</w:t>
      </w:r>
      <w:proofErr w:type="spellStart"/>
      <w:r w:rsidRPr="00834F71">
        <w:rPr>
          <w:lang w:val="lt-LT"/>
        </w:rPr>
        <w:t>zero</w:t>
      </w:r>
      <w:proofErr w:type="spellEnd"/>
      <w:r w:rsidRPr="00834F71">
        <w:rPr>
          <w:lang w:val="lt-LT"/>
        </w:rPr>
        <w:t>“ technologijų galutinių produktų ir jų pagrindinių specifinių komponentų sąrašo, skirto įnašui į atsparumą vertinti</w:t>
      </w:r>
      <w:r w:rsidRPr="00834F71">
        <w:rPr>
          <w:vertAlign w:val="superscript"/>
          <w:lang w:val="lt-LT"/>
        </w:rPr>
        <w:t>15</w:t>
      </w:r>
      <w:r w:rsidRPr="00834F71">
        <w:rPr>
          <w:lang w:val="lt-LT"/>
        </w:rPr>
        <w:t xml:space="preserve"> .</w:t>
      </w:r>
    </w:p>
    <w:p w14:paraId="1A181669" w14:textId="77777777" w:rsidR="00160DEF" w:rsidRPr="00834F71" w:rsidRDefault="00AE5080">
      <w:pPr>
        <w:pStyle w:val="BodyText"/>
        <w:spacing w:before="240"/>
        <w:ind w:left="991"/>
        <w:jc w:val="both"/>
        <w:rPr>
          <w:lang w:val="lt-LT"/>
        </w:rPr>
      </w:pPr>
      <w:r w:rsidRPr="00834F71">
        <w:rPr>
          <w:lang w:val="lt-LT"/>
        </w:rPr>
        <w:t>25 straipsnio 7 dalyje apibrėžiama didelė priklausomybė nuo tiekimo. Nurodomos dvi situacijos:</w:t>
      </w:r>
    </w:p>
    <w:p w14:paraId="1A18166A" w14:textId="77777777" w:rsidR="00160DEF" w:rsidRPr="00834F71" w:rsidRDefault="00AE5080">
      <w:pPr>
        <w:pStyle w:val="ListParagraph"/>
        <w:numPr>
          <w:ilvl w:val="0"/>
          <w:numId w:val="6"/>
        </w:numPr>
        <w:tabs>
          <w:tab w:val="left" w:pos="1711"/>
        </w:tabs>
        <w:spacing w:before="240"/>
        <w:ind w:right="851"/>
        <w:rPr>
          <w:sz w:val="24"/>
          <w:szCs w:val="24"/>
          <w:lang w:val="lt-LT"/>
        </w:rPr>
      </w:pPr>
      <w:r w:rsidRPr="00834F71">
        <w:rPr>
          <w:sz w:val="24"/>
          <w:szCs w:val="24"/>
          <w:lang w:val="lt-LT"/>
        </w:rPr>
        <w:t>daugiau kaip 50 % ES aprūpinimo „net-</w:t>
      </w:r>
      <w:proofErr w:type="spellStart"/>
      <w:r w:rsidRPr="00834F71">
        <w:rPr>
          <w:sz w:val="24"/>
          <w:szCs w:val="24"/>
          <w:lang w:val="lt-LT"/>
        </w:rPr>
        <w:t>zero</w:t>
      </w:r>
      <w:proofErr w:type="spellEnd"/>
      <w:r w:rsidRPr="00834F71">
        <w:rPr>
          <w:sz w:val="24"/>
          <w:szCs w:val="24"/>
          <w:lang w:val="lt-LT"/>
        </w:rPr>
        <w:t>“ technologijos galutiniu produktu arba pagrindine specifine sudedamąja dalimi gaunama iš vienos ne ES šalies; ARBA</w:t>
      </w:r>
    </w:p>
    <w:p w14:paraId="1A18166B" w14:textId="77777777" w:rsidR="00160DEF" w:rsidRPr="00834F71" w:rsidRDefault="00160DEF">
      <w:pPr>
        <w:pStyle w:val="BodyText"/>
        <w:rPr>
          <w:lang w:val="lt-LT"/>
        </w:rPr>
      </w:pPr>
    </w:p>
    <w:p w14:paraId="1A181671" w14:textId="6EBCFEEE" w:rsidR="00160DEF" w:rsidRPr="00834F71" w:rsidRDefault="00AE5080" w:rsidP="00276D0A">
      <w:pPr>
        <w:pStyle w:val="BodyText"/>
        <w:spacing w:before="71"/>
        <w:rPr>
          <w:lang w:val="lt-LT"/>
        </w:rPr>
      </w:pPr>
      <w:r w:rsidRPr="00834F71">
        <w:rPr>
          <w:noProof/>
          <w:lang w:val="lt-LT"/>
        </w:rPr>
        <mc:AlternateContent>
          <mc:Choice Requires="wps">
            <w:drawing>
              <wp:anchor distT="0" distB="0" distL="0" distR="0" simplePos="0" relativeHeight="251685888" behindDoc="1" locked="0" layoutInCell="1" allowOverlap="1" wp14:anchorId="1A1817A2" wp14:editId="1A1817A3">
                <wp:simplePos x="0" y="0"/>
                <wp:positionH relativeFrom="page">
                  <wp:posOffset>899464</wp:posOffset>
                </wp:positionH>
                <wp:positionV relativeFrom="paragraph">
                  <wp:posOffset>206633</wp:posOffset>
                </wp:positionV>
                <wp:extent cx="1829435" cy="762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DD3FC82" id="Graphic 14" o:spid="_x0000_s1026" style="position:absolute;margin-left:70.8pt;margin-top:16.25pt;width:144.05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qUNNMOAAAAAJAQAADwAAAGRycy9kb3ducmV2LnhtbEyPwU7DMAyG70i8Q2QkLoila8fGStNpKuLA&#10;EAIG4pw1pqlokpJkW3h7zAmOv/3p9+dqlczADuhD76yA6SQDhrZ1qredgLfXu8trYCFKq+TgLAr4&#10;xgCr+vSkkqVyR/uCh23sGJXYUEoBOsax5Dy0Go0MEzeipd2H80ZGir7jyssjlZuB51k250b2li5o&#10;OWKjsf3c7o2AJqX17dO9bi82+Pz4Xix9U3w9CHF+ltY3wCKm+AfDrz6pQ01OO7e3KrCB8mw6J1RA&#10;kV8BI2CWLxfAdjQoFsDriv//oP4BAAD//wMAUEsBAi0AFAAGAAgAAAAhALaDOJL+AAAA4QEAABMA&#10;AAAAAAAAAAAAAAAAAAAAAFtDb250ZW50X1R5cGVzXS54bWxQSwECLQAUAAYACAAAACEAOP0h/9YA&#10;AACUAQAACwAAAAAAAAAAAAAAAAAvAQAAX3JlbHMvLnJlbHNQSwECLQAUAAYACAAAACEAg/TVmwwC&#10;AACWBAAADgAAAAAAAAAAAAAAAAAuAgAAZHJzL2Uyb0RvYy54bWxQSwECLQAUAAYACAAAACEAqUNN&#10;MOAAAAAJAQAADwAAAAAAAAAAAAAAAABmBAAAZHJzL2Rvd25yZXYueG1sUEsFBgAAAAAEAAQA8wAA&#10;AHMFAAAAAA==&#10;" path="m1829053,l,,,7619r1829053,l1829053,xe" fillcolor="black" stroked="f">
                <v:path arrowok="t"/>
                <w10:wrap type="topAndBottom" anchorx="page"/>
              </v:shape>
            </w:pict>
          </mc:Fallback>
        </mc:AlternateContent>
      </w:r>
    </w:p>
    <w:p w14:paraId="1A181672" w14:textId="77777777" w:rsidR="00160DEF" w:rsidRPr="00276D0A" w:rsidRDefault="00160DEF">
      <w:pPr>
        <w:pStyle w:val="BodyText"/>
        <w:spacing w:before="169"/>
        <w:rPr>
          <w:sz w:val="20"/>
          <w:szCs w:val="20"/>
          <w:lang w:val="lt-LT"/>
        </w:rPr>
      </w:pPr>
    </w:p>
    <w:p w14:paraId="1A181673" w14:textId="77777777" w:rsidR="00160DEF" w:rsidRPr="00276D0A" w:rsidRDefault="00AE5080">
      <w:pPr>
        <w:ind w:left="991" w:right="848"/>
        <w:jc w:val="both"/>
        <w:rPr>
          <w:sz w:val="20"/>
          <w:szCs w:val="20"/>
          <w:lang w:val="lt-LT"/>
        </w:rPr>
      </w:pPr>
      <w:r w:rsidRPr="00276D0A">
        <w:rPr>
          <w:sz w:val="20"/>
          <w:szCs w:val="20"/>
          <w:vertAlign w:val="superscript"/>
          <w:lang w:val="lt-LT"/>
        </w:rPr>
        <w:t>14</w:t>
      </w:r>
      <w:r w:rsidRPr="00276D0A">
        <w:rPr>
          <w:sz w:val="20"/>
          <w:szCs w:val="20"/>
          <w:lang w:val="lt-LT"/>
        </w:rPr>
        <w:t xml:space="preserve">  2025 m. gegužės 23 d. Komisijos įgyvendinimo reglamentas (ES) 2025/1176, kuriuo nustatomi išankstinio atrankos ir sutarčių sudarymo kriterijai aukcionams, skirtiems atsinaujinančiųjų išteklių energijos diegimui, </w:t>
      </w:r>
      <w:r w:rsidRPr="00276D0A">
        <w:rPr>
          <w:i/>
          <w:sz w:val="20"/>
          <w:szCs w:val="20"/>
          <w:lang w:val="lt-LT"/>
        </w:rPr>
        <w:t>OL L, 2025/1176, 2025 m. birželio 18 d., ELI:</w:t>
      </w:r>
      <w:hyperlink r:id="rId19">
        <w:r w:rsidRPr="00276D0A">
          <w:rPr>
            <w:i/>
            <w:color w:val="0000FF"/>
            <w:sz w:val="20"/>
            <w:szCs w:val="20"/>
            <w:u w:val="single" w:color="0000FF"/>
            <w:lang w:val="lt-LT"/>
          </w:rPr>
          <w:t xml:space="preserve"> http://data.europa.eu/eli/reg_impl/2025/1176/oj</w:t>
        </w:r>
        <w:r w:rsidRPr="00276D0A">
          <w:rPr>
            <w:sz w:val="20"/>
            <w:szCs w:val="20"/>
            <w:lang w:val="lt-LT"/>
          </w:rPr>
          <w:t>.</w:t>
        </w:r>
      </w:hyperlink>
    </w:p>
    <w:p w14:paraId="1A181674" w14:textId="77777777" w:rsidR="00160DEF" w:rsidRPr="00276D0A" w:rsidRDefault="00160DEF">
      <w:pPr>
        <w:pStyle w:val="BodyText"/>
        <w:spacing w:before="9"/>
        <w:rPr>
          <w:sz w:val="20"/>
          <w:szCs w:val="20"/>
          <w:lang w:val="lt-LT"/>
        </w:rPr>
      </w:pPr>
    </w:p>
    <w:p w14:paraId="1A181675" w14:textId="77777777" w:rsidR="00160DEF" w:rsidRPr="00276D0A" w:rsidRDefault="00AE5080">
      <w:pPr>
        <w:ind w:left="991" w:right="845"/>
        <w:jc w:val="both"/>
        <w:rPr>
          <w:sz w:val="20"/>
          <w:szCs w:val="20"/>
          <w:lang w:val="lt-LT"/>
        </w:rPr>
      </w:pPr>
      <w:r w:rsidRPr="00276D0A">
        <w:rPr>
          <w:sz w:val="20"/>
          <w:szCs w:val="20"/>
          <w:vertAlign w:val="superscript"/>
          <w:lang w:val="lt-LT"/>
        </w:rPr>
        <w:t>15</w:t>
      </w:r>
      <w:r w:rsidRPr="00276D0A">
        <w:rPr>
          <w:sz w:val="20"/>
          <w:szCs w:val="20"/>
          <w:lang w:val="lt-LT"/>
        </w:rPr>
        <w:t xml:space="preserve">  2025 m. gegužės 23 d. Komisijos įgyvendinimo reglamentas (ES) 2025/1178, kuriuo nustatomos Europos Parlamento ir Tarybos reglamento (ES) 2024/1735 taikymo taisyklės dėl technologijų, užtikrinančių nulines emisijas, galutinių produktų ir jų pagrindinių specifinių komponentų sąrašo, siekiant įvertinti indėlį į atsparumą; OL L, 2025/1178, 2025 m. birželio 18 d., ELI:</w:t>
      </w:r>
      <w:hyperlink r:id="rId20">
        <w:r w:rsidRPr="00276D0A">
          <w:rPr>
            <w:color w:val="0000FF"/>
            <w:sz w:val="20"/>
            <w:szCs w:val="20"/>
            <w:u w:val="single" w:color="0000FF"/>
            <w:lang w:val="lt-LT"/>
          </w:rPr>
          <w:t xml:space="preserve"> http://data.europa.eu/eli/reg_impl/2025/1178/oj</w:t>
        </w:r>
        <w:r w:rsidRPr="00276D0A">
          <w:rPr>
            <w:sz w:val="20"/>
            <w:szCs w:val="20"/>
            <w:lang w:val="lt-LT"/>
          </w:rPr>
          <w:t>.</w:t>
        </w:r>
      </w:hyperlink>
    </w:p>
    <w:p w14:paraId="1A181676" w14:textId="77777777" w:rsidR="00160DEF" w:rsidRPr="00834F71" w:rsidRDefault="00160DEF">
      <w:pPr>
        <w:jc w:val="both"/>
        <w:rPr>
          <w:sz w:val="24"/>
          <w:szCs w:val="24"/>
          <w:lang w:val="lt-LT"/>
        </w:rPr>
        <w:sectPr w:rsidR="00160DEF" w:rsidRPr="00834F71">
          <w:footerReference w:type="default" r:id="rId21"/>
          <w:pgSz w:w="11910" w:h="16840"/>
          <w:pgMar w:top="1320" w:right="566" w:bottom="1600" w:left="425" w:header="0" w:footer="1408" w:gutter="0"/>
          <w:cols w:space="708"/>
        </w:sectPr>
      </w:pPr>
    </w:p>
    <w:p w14:paraId="1A181677" w14:textId="77777777" w:rsidR="00160DEF" w:rsidRPr="00834F71" w:rsidRDefault="00AE5080">
      <w:pPr>
        <w:pStyle w:val="ListParagraph"/>
        <w:numPr>
          <w:ilvl w:val="0"/>
          <w:numId w:val="6"/>
        </w:numPr>
        <w:tabs>
          <w:tab w:val="left" w:pos="1711"/>
        </w:tabs>
        <w:spacing w:before="77"/>
        <w:ind w:right="852"/>
        <w:jc w:val="both"/>
        <w:rPr>
          <w:sz w:val="24"/>
          <w:szCs w:val="24"/>
          <w:lang w:val="lt-LT"/>
        </w:rPr>
      </w:pPr>
      <w:r w:rsidRPr="00834F71">
        <w:rPr>
          <w:sz w:val="24"/>
          <w:szCs w:val="24"/>
          <w:lang w:val="lt-LT"/>
        </w:rPr>
        <w:lastRenderedPageBreak/>
        <w:t>Daugiau nei 40 % ES „net-</w:t>
      </w:r>
      <w:proofErr w:type="spellStart"/>
      <w:r w:rsidRPr="00834F71">
        <w:rPr>
          <w:sz w:val="24"/>
          <w:szCs w:val="24"/>
          <w:lang w:val="lt-LT"/>
        </w:rPr>
        <w:t>zero</w:t>
      </w:r>
      <w:proofErr w:type="spellEnd"/>
      <w:r w:rsidRPr="00834F71">
        <w:rPr>
          <w:sz w:val="24"/>
          <w:szCs w:val="24"/>
          <w:lang w:val="lt-LT"/>
        </w:rPr>
        <w:t>“ technologijų galutinių produktų arba pagrindinių specifinių komponentų tiekimo gaunama iš vienos ne ES šalies, IR ši dalis per dvejus iš eilės metus vidutiniškai padidėjo mažiausiai 10 procentinių punktų.</w:t>
      </w:r>
    </w:p>
    <w:p w14:paraId="1A181678" w14:textId="77777777" w:rsidR="00160DEF" w:rsidRPr="00834F71" w:rsidRDefault="00160DEF">
      <w:pPr>
        <w:pStyle w:val="BodyText"/>
        <w:spacing w:before="85"/>
        <w:rPr>
          <w:lang w:val="lt-LT"/>
        </w:rPr>
      </w:pPr>
    </w:p>
    <w:p w14:paraId="1A181679" w14:textId="77777777" w:rsidR="00160DEF" w:rsidRPr="00834F71" w:rsidRDefault="00AE5080">
      <w:pPr>
        <w:ind w:left="169" w:right="30"/>
        <w:jc w:val="center"/>
        <w:rPr>
          <w:b/>
          <w:i/>
          <w:sz w:val="24"/>
          <w:szCs w:val="24"/>
          <w:lang w:val="lt-LT"/>
        </w:rPr>
      </w:pPr>
      <w:r w:rsidRPr="00834F71">
        <w:rPr>
          <w:b/>
          <w:i/>
          <w:color w:val="0D2841"/>
          <w:sz w:val="24"/>
          <w:szCs w:val="24"/>
          <w:lang w:val="lt-LT"/>
        </w:rPr>
        <w:t>1 pav.: Kada reikia atsižvelgti į konkurso indėlį į atsparumą</w:t>
      </w:r>
    </w:p>
    <w:p w14:paraId="1A18167A" w14:textId="77777777" w:rsidR="00160DEF" w:rsidRPr="00834F71" w:rsidRDefault="00AE5080">
      <w:pPr>
        <w:pStyle w:val="BodyText"/>
        <w:spacing w:before="7"/>
        <w:rPr>
          <w:b/>
          <w:i/>
          <w:lang w:val="lt-LT"/>
        </w:rPr>
      </w:pPr>
      <w:r w:rsidRPr="00834F71">
        <w:rPr>
          <w:b/>
          <w:i/>
          <w:noProof/>
          <w:lang w:val="lt-LT"/>
        </w:rPr>
        <mc:AlternateContent>
          <mc:Choice Requires="wpg">
            <w:drawing>
              <wp:anchor distT="0" distB="0" distL="0" distR="0" simplePos="0" relativeHeight="251687936" behindDoc="1" locked="0" layoutInCell="1" allowOverlap="1" wp14:anchorId="1A1817A4" wp14:editId="1A1817A5">
                <wp:simplePos x="0" y="0"/>
                <wp:positionH relativeFrom="page">
                  <wp:posOffset>909319</wp:posOffset>
                </wp:positionH>
                <wp:positionV relativeFrom="paragraph">
                  <wp:posOffset>86113</wp:posOffset>
                </wp:positionV>
                <wp:extent cx="5779770" cy="2417445"/>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779770" cy="2417445"/>
                          <a:chOff x="0" y="0"/>
                          <a:chExt cx="5779770" cy="2417445"/>
                        </a:xfrm>
                      </wpg:grpSpPr>
                      <wps:wsp>
                        <wps:cNvPr id="16" name="Graphic 16"/>
                        <wps:cNvSpPr/>
                        <wps:spPr>
                          <a:xfrm>
                            <a:off x="653447"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0" y="310037"/>
                                </a:lnTo>
                                <a:lnTo>
                                  <a:pt x="504197" y="45769"/>
                                </a:lnTo>
                                <a:lnTo>
                                  <a:pt x="459998" y="0"/>
                                </a:lnTo>
                                <a:close/>
                              </a:path>
                            </a:pathLst>
                          </a:custGeom>
                          <a:solidFill>
                            <a:srgbClr val="92D050"/>
                          </a:solidFill>
                        </wps:spPr>
                        <wps:bodyPr wrap="square" lIns="0" tIns="0" rIns="0" bIns="0" rtlCol="0">
                          <a:prstTxWarp prst="textNoShape">
                            <a:avLst/>
                          </a:prstTxWarp>
                        </wps:bodyPr>
                      </wps:wsp>
                      <wps:wsp>
                        <wps:cNvPr id="17" name="Graphic 17"/>
                        <wps:cNvSpPr/>
                        <wps:spPr>
                          <a:xfrm>
                            <a:off x="653447"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0" y="310037"/>
                                </a:lnTo>
                                <a:lnTo>
                                  <a:pt x="504197" y="45769"/>
                                </a:lnTo>
                                <a:lnTo>
                                  <a:pt x="459998" y="0"/>
                                </a:lnTo>
                                <a:close/>
                              </a:path>
                            </a:pathLst>
                          </a:custGeom>
                          <a:ln w="6359">
                            <a:solidFill>
                              <a:srgbClr val="92D050"/>
                            </a:solidFill>
                            <a:prstDash val="solid"/>
                          </a:ln>
                        </wps:spPr>
                        <wps:bodyPr wrap="square" lIns="0" tIns="0" rIns="0" bIns="0" rtlCol="0">
                          <a:prstTxWarp prst="textNoShape">
                            <a:avLst/>
                          </a:prstTxWarp>
                        </wps:bodyPr>
                      </wps:wsp>
                      <wps:wsp>
                        <wps:cNvPr id="18" name="Graphic 18"/>
                        <wps:cNvSpPr/>
                        <wps:spPr>
                          <a:xfrm>
                            <a:off x="712380" y="1951377"/>
                            <a:ext cx="386715" cy="386080"/>
                          </a:xfrm>
                          <a:custGeom>
                            <a:avLst/>
                            <a:gdLst/>
                            <a:ahLst/>
                            <a:cxnLst/>
                            <a:rect l="l" t="t" r="r" b="b"/>
                            <a:pathLst>
                              <a:path w="386715" h="386080">
                                <a:moveTo>
                                  <a:pt x="46381" y="0"/>
                                </a:moveTo>
                                <a:lnTo>
                                  <a:pt x="0" y="46314"/>
                                </a:lnTo>
                                <a:lnTo>
                                  <a:pt x="146784" y="192887"/>
                                </a:lnTo>
                                <a:lnTo>
                                  <a:pt x="0" y="339460"/>
                                </a:lnTo>
                                <a:lnTo>
                                  <a:pt x="46381" y="385775"/>
                                </a:lnTo>
                                <a:lnTo>
                                  <a:pt x="193166" y="239202"/>
                                </a:lnTo>
                                <a:lnTo>
                                  <a:pt x="285930" y="239202"/>
                                </a:lnTo>
                                <a:lnTo>
                                  <a:pt x="239548" y="192887"/>
                                </a:lnTo>
                                <a:lnTo>
                                  <a:pt x="285930" y="146572"/>
                                </a:lnTo>
                                <a:lnTo>
                                  <a:pt x="193166" y="146572"/>
                                </a:lnTo>
                                <a:lnTo>
                                  <a:pt x="46381" y="0"/>
                                </a:lnTo>
                                <a:close/>
                              </a:path>
                              <a:path w="386715" h="386080">
                                <a:moveTo>
                                  <a:pt x="285930" y="239202"/>
                                </a:moveTo>
                                <a:lnTo>
                                  <a:pt x="193166" y="239202"/>
                                </a:lnTo>
                                <a:lnTo>
                                  <a:pt x="339951" y="385775"/>
                                </a:lnTo>
                                <a:lnTo>
                                  <a:pt x="386333" y="339460"/>
                                </a:lnTo>
                                <a:lnTo>
                                  <a:pt x="285930" y="239202"/>
                                </a:lnTo>
                                <a:close/>
                              </a:path>
                              <a:path w="386715" h="386080">
                                <a:moveTo>
                                  <a:pt x="339951" y="0"/>
                                </a:moveTo>
                                <a:lnTo>
                                  <a:pt x="193166" y="146572"/>
                                </a:lnTo>
                                <a:lnTo>
                                  <a:pt x="285930" y="146572"/>
                                </a:lnTo>
                                <a:lnTo>
                                  <a:pt x="386333" y="46314"/>
                                </a:lnTo>
                                <a:lnTo>
                                  <a:pt x="339951" y="0"/>
                                </a:lnTo>
                                <a:close/>
                              </a:path>
                            </a:pathLst>
                          </a:custGeom>
                          <a:solidFill>
                            <a:srgbClr val="FF0000"/>
                          </a:solidFill>
                        </wps:spPr>
                        <wps:bodyPr wrap="square" lIns="0" tIns="0" rIns="0" bIns="0" rtlCol="0">
                          <a:prstTxWarp prst="textNoShape">
                            <a:avLst/>
                          </a:prstTxWarp>
                        </wps:bodyPr>
                      </wps:wsp>
                      <wps:wsp>
                        <wps:cNvPr id="19" name="Graphic 19"/>
                        <wps:cNvSpPr/>
                        <wps:spPr>
                          <a:xfrm>
                            <a:off x="712380" y="1951377"/>
                            <a:ext cx="386715" cy="386080"/>
                          </a:xfrm>
                          <a:custGeom>
                            <a:avLst/>
                            <a:gdLst/>
                            <a:ahLst/>
                            <a:cxnLst/>
                            <a:rect l="l" t="t" r="r" b="b"/>
                            <a:pathLst>
                              <a:path w="386715" h="386080">
                                <a:moveTo>
                                  <a:pt x="386333" y="46314"/>
                                </a:moveTo>
                                <a:lnTo>
                                  <a:pt x="339951" y="0"/>
                                </a:lnTo>
                                <a:lnTo>
                                  <a:pt x="193166" y="146572"/>
                                </a:lnTo>
                                <a:lnTo>
                                  <a:pt x="46381" y="0"/>
                                </a:lnTo>
                                <a:lnTo>
                                  <a:pt x="0" y="46314"/>
                                </a:lnTo>
                                <a:lnTo>
                                  <a:pt x="146784" y="192887"/>
                                </a:lnTo>
                                <a:lnTo>
                                  <a:pt x="0" y="339460"/>
                                </a:lnTo>
                                <a:lnTo>
                                  <a:pt x="46381" y="385775"/>
                                </a:lnTo>
                                <a:lnTo>
                                  <a:pt x="193166" y="239202"/>
                                </a:lnTo>
                                <a:lnTo>
                                  <a:pt x="339951" y="385775"/>
                                </a:lnTo>
                                <a:lnTo>
                                  <a:pt x="386333" y="339460"/>
                                </a:lnTo>
                                <a:lnTo>
                                  <a:pt x="239548" y="192887"/>
                                </a:lnTo>
                                <a:lnTo>
                                  <a:pt x="386333" y="46314"/>
                                </a:lnTo>
                                <a:close/>
                              </a:path>
                            </a:pathLst>
                          </a:custGeom>
                          <a:ln w="6361">
                            <a:solidFill>
                              <a:srgbClr val="FF0000"/>
                            </a:solidFill>
                            <a:prstDash val="solid"/>
                          </a:ln>
                        </wps:spPr>
                        <wps:bodyPr wrap="square" lIns="0" tIns="0" rIns="0" bIns="0" rtlCol="0">
                          <a:prstTxWarp prst="textNoShape">
                            <a:avLst/>
                          </a:prstTxWarp>
                        </wps:bodyPr>
                      </wps:wsp>
                      <wps:wsp>
                        <wps:cNvPr id="20" name="Graphic 20"/>
                        <wps:cNvSpPr/>
                        <wps:spPr>
                          <a:xfrm>
                            <a:off x="2819517"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1" y="310037"/>
                                </a:lnTo>
                                <a:lnTo>
                                  <a:pt x="504197" y="45769"/>
                                </a:lnTo>
                                <a:lnTo>
                                  <a:pt x="459998" y="0"/>
                                </a:lnTo>
                                <a:close/>
                              </a:path>
                            </a:pathLst>
                          </a:custGeom>
                          <a:solidFill>
                            <a:srgbClr val="92D050"/>
                          </a:solidFill>
                        </wps:spPr>
                        <wps:bodyPr wrap="square" lIns="0" tIns="0" rIns="0" bIns="0" rtlCol="0">
                          <a:prstTxWarp prst="textNoShape">
                            <a:avLst/>
                          </a:prstTxWarp>
                        </wps:bodyPr>
                      </wps:wsp>
                      <wps:wsp>
                        <wps:cNvPr id="21" name="Graphic 21"/>
                        <wps:cNvSpPr/>
                        <wps:spPr>
                          <a:xfrm>
                            <a:off x="2819517"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1" y="310037"/>
                                </a:lnTo>
                                <a:lnTo>
                                  <a:pt x="504197" y="45769"/>
                                </a:lnTo>
                                <a:lnTo>
                                  <a:pt x="459998" y="0"/>
                                </a:lnTo>
                                <a:close/>
                              </a:path>
                            </a:pathLst>
                          </a:custGeom>
                          <a:ln w="6359">
                            <a:solidFill>
                              <a:srgbClr val="92D050"/>
                            </a:solidFill>
                            <a:prstDash val="solid"/>
                          </a:ln>
                        </wps:spPr>
                        <wps:bodyPr wrap="square" lIns="0" tIns="0" rIns="0" bIns="0" rtlCol="0">
                          <a:prstTxWarp prst="textNoShape">
                            <a:avLst/>
                          </a:prstTxWarp>
                        </wps:bodyPr>
                      </wps:wsp>
                      <wps:wsp>
                        <wps:cNvPr id="22" name="Graphic 22"/>
                        <wps:cNvSpPr/>
                        <wps:spPr>
                          <a:xfrm>
                            <a:off x="5024478"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1" y="310037"/>
                                </a:lnTo>
                                <a:lnTo>
                                  <a:pt x="504197" y="45769"/>
                                </a:lnTo>
                                <a:lnTo>
                                  <a:pt x="459998" y="0"/>
                                </a:lnTo>
                                <a:close/>
                              </a:path>
                            </a:pathLst>
                          </a:custGeom>
                          <a:solidFill>
                            <a:srgbClr val="92D050"/>
                          </a:solidFill>
                        </wps:spPr>
                        <wps:bodyPr wrap="square" lIns="0" tIns="0" rIns="0" bIns="0" rtlCol="0">
                          <a:prstTxWarp prst="textNoShape">
                            <a:avLst/>
                          </a:prstTxWarp>
                        </wps:bodyPr>
                      </wps:wsp>
                      <wps:wsp>
                        <wps:cNvPr id="23" name="Graphic 23"/>
                        <wps:cNvSpPr/>
                        <wps:spPr>
                          <a:xfrm>
                            <a:off x="5024478" y="657454"/>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1" y="310037"/>
                                </a:lnTo>
                                <a:lnTo>
                                  <a:pt x="504197" y="45769"/>
                                </a:lnTo>
                                <a:lnTo>
                                  <a:pt x="459998" y="0"/>
                                </a:lnTo>
                                <a:close/>
                              </a:path>
                            </a:pathLst>
                          </a:custGeom>
                          <a:ln w="6359">
                            <a:solidFill>
                              <a:srgbClr val="92D050"/>
                            </a:solidFill>
                            <a:prstDash val="solid"/>
                          </a:ln>
                        </wps:spPr>
                        <wps:bodyPr wrap="square" lIns="0" tIns="0" rIns="0" bIns="0" rtlCol="0">
                          <a:prstTxWarp prst="textNoShape">
                            <a:avLst/>
                          </a:prstTxWarp>
                        </wps:bodyPr>
                      </wps:wsp>
                      <wps:wsp>
                        <wps:cNvPr id="24" name="Graphic 24"/>
                        <wps:cNvSpPr/>
                        <wps:spPr>
                          <a:xfrm>
                            <a:off x="5083410" y="1295701"/>
                            <a:ext cx="386715" cy="386080"/>
                          </a:xfrm>
                          <a:custGeom>
                            <a:avLst/>
                            <a:gdLst/>
                            <a:ahLst/>
                            <a:cxnLst/>
                            <a:rect l="l" t="t" r="r" b="b"/>
                            <a:pathLst>
                              <a:path w="386715" h="386080">
                                <a:moveTo>
                                  <a:pt x="46381" y="0"/>
                                </a:moveTo>
                                <a:lnTo>
                                  <a:pt x="0" y="46314"/>
                                </a:lnTo>
                                <a:lnTo>
                                  <a:pt x="146784" y="192887"/>
                                </a:lnTo>
                                <a:lnTo>
                                  <a:pt x="0" y="339460"/>
                                </a:lnTo>
                                <a:lnTo>
                                  <a:pt x="46382" y="385775"/>
                                </a:lnTo>
                                <a:lnTo>
                                  <a:pt x="193166" y="239202"/>
                                </a:lnTo>
                                <a:lnTo>
                                  <a:pt x="285930" y="239202"/>
                                </a:lnTo>
                                <a:lnTo>
                                  <a:pt x="239548" y="192887"/>
                                </a:lnTo>
                                <a:lnTo>
                                  <a:pt x="285930" y="146572"/>
                                </a:lnTo>
                                <a:lnTo>
                                  <a:pt x="193166" y="146572"/>
                                </a:lnTo>
                                <a:lnTo>
                                  <a:pt x="46381" y="0"/>
                                </a:lnTo>
                                <a:close/>
                              </a:path>
                              <a:path w="386715" h="386080">
                                <a:moveTo>
                                  <a:pt x="285930" y="239202"/>
                                </a:moveTo>
                                <a:lnTo>
                                  <a:pt x="193166" y="239202"/>
                                </a:lnTo>
                                <a:lnTo>
                                  <a:pt x="339951" y="385775"/>
                                </a:lnTo>
                                <a:lnTo>
                                  <a:pt x="386333" y="339460"/>
                                </a:lnTo>
                                <a:lnTo>
                                  <a:pt x="285930" y="239202"/>
                                </a:lnTo>
                                <a:close/>
                              </a:path>
                              <a:path w="386715" h="386080">
                                <a:moveTo>
                                  <a:pt x="339951" y="0"/>
                                </a:moveTo>
                                <a:lnTo>
                                  <a:pt x="193166" y="146572"/>
                                </a:lnTo>
                                <a:lnTo>
                                  <a:pt x="285930" y="146572"/>
                                </a:lnTo>
                                <a:lnTo>
                                  <a:pt x="386333" y="46314"/>
                                </a:lnTo>
                                <a:lnTo>
                                  <a:pt x="339951" y="0"/>
                                </a:lnTo>
                                <a:close/>
                              </a:path>
                            </a:pathLst>
                          </a:custGeom>
                          <a:solidFill>
                            <a:srgbClr val="FF0000"/>
                          </a:solidFill>
                        </wps:spPr>
                        <wps:bodyPr wrap="square" lIns="0" tIns="0" rIns="0" bIns="0" rtlCol="0">
                          <a:prstTxWarp prst="textNoShape">
                            <a:avLst/>
                          </a:prstTxWarp>
                        </wps:bodyPr>
                      </wps:wsp>
                      <wps:wsp>
                        <wps:cNvPr id="25" name="Graphic 25"/>
                        <wps:cNvSpPr/>
                        <wps:spPr>
                          <a:xfrm>
                            <a:off x="5083410" y="1295701"/>
                            <a:ext cx="386715" cy="386080"/>
                          </a:xfrm>
                          <a:custGeom>
                            <a:avLst/>
                            <a:gdLst/>
                            <a:ahLst/>
                            <a:cxnLst/>
                            <a:rect l="l" t="t" r="r" b="b"/>
                            <a:pathLst>
                              <a:path w="386715" h="386080">
                                <a:moveTo>
                                  <a:pt x="386333" y="46314"/>
                                </a:moveTo>
                                <a:lnTo>
                                  <a:pt x="339951" y="0"/>
                                </a:lnTo>
                                <a:lnTo>
                                  <a:pt x="193166" y="146572"/>
                                </a:lnTo>
                                <a:lnTo>
                                  <a:pt x="46381" y="0"/>
                                </a:lnTo>
                                <a:lnTo>
                                  <a:pt x="0" y="46314"/>
                                </a:lnTo>
                                <a:lnTo>
                                  <a:pt x="146784" y="192887"/>
                                </a:lnTo>
                                <a:lnTo>
                                  <a:pt x="0" y="339460"/>
                                </a:lnTo>
                                <a:lnTo>
                                  <a:pt x="46382" y="385775"/>
                                </a:lnTo>
                                <a:lnTo>
                                  <a:pt x="193166" y="239202"/>
                                </a:lnTo>
                                <a:lnTo>
                                  <a:pt x="339951" y="385775"/>
                                </a:lnTo>
                                <a:lnTo>
                                  <a:pt x="386333" y="339460"/>
                                </a:lnTo>
                                <a:lnTo>
                                  <a:pt x="239548" y="192887"/>
                                </a:lnTo>
                                <a:lnTo>
                                  <a:pt x="386333" y="46314"/>
                                </a:lnTo>
                                <a:close/>
                              </a:path>
                            </a:pathLst>
                          </a:custGeom>
                          <a:ln w="6361">
                            <a:solidFill>
                              <a:srgbClr val="FF0000"/>
                            </a:solidFill>
                            <a:prstDash val="solid"/>
                          </a:ln>
                        </wps:spPr>
                        <wps:bodyPr wrap="square" lIns="0" tIns="0" rIns="0" bIns="0" rtlCol="0">
                          <a:prstTxWarp prst="textNoShape">
                            <a:avLst/>
                          </a:prstTxWarp>
                        </wps:bodyPr>
                      </wps:wsp>
                      <wps:wsp>
                        <wps:cNvPr id="26" name="Graphic 26"/>
                        <wps:cNvSpPr/>
                        <wps:spPr>
                          <a:xfrm>
                            <a:off x="653447" y="1313137"/>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0" y="310037"/>
                                </a:lnTo>
                                <a:lnTo>
                                  <a:pt x="504197" y="45769"/>
                                </a:lnTo>
                                <a:lnTo>
                                  <a:pt x="459998" y="0"/>
                                </a:lnTo>
                                <a:close/>
                              </a:path>
                            </a:pathLst>
                          </a:custGeom>
                          <a:solidFill>
                            <a:srgbClr val="92D050"/>
                          </a:solidFill>
                        </wps:spPr>
                        <wps:bodyPr wrap="square" lIns="0" tIns="0" rIns="0" bIns="0" rtlCol="0">
                          <a:prstTxWarp prst="textNoShape">
                            <a:avLst/>
                          </a:prstTxWarp>
                        </wps:bodyPr>
                      </wps:wsp>
                      <wps:wsp>
                        <wps:cNvPr id="27" name="Graphic 27"/>
                        <wps:cNvSpPr/>
                        <wps:spPr>
                          <a:xfrm>
                            <a:off x="653447" y="1313137"/>
                            <a:ext cx="504825" cy="353695"/>
                          </a:xfrm>
                          <a:custGeom>
                            <a:avLst/>
                            <a:gdLst/>
                            <a:ahLst/>
                            <a:cxnLst/>
                            <a:rect l="l" t="t" r="r" b="b"/>
                            <a:pathLst>
                              <a:path w="504825" h="353695">
                                <a:moveTo>
                                  <a:pt x="459998" y="0"/>
                                </a:moveTo>
                                <a:lnTo>
                                  <a:pt x="180616" y="263722"/>
                                </a:lnTo>
                                <a:lnTo>
                                  <a:pt x="46381" y="126412"/>
                                </a:lnTo>
                                <a:lnTo>
                                  <a:pt x="0" y="170547"/>
                                </a:lnTo>
                                <a:lnTo>
                                  <a:pt x="178433" y="353627"/>
                                </a:lnTo>
                                <a:lnTo>
                                  <a:pt x="225360" y="310037"/>
                                </a:lnTo>
                                <a:lnTo>
                                  <a:pt x="504197" y="45769"/>
                                </a:lnTo>
                                <a:lnTo>
                                  <a:pt x="459998" y="0"/>
                                </a:lnTo>
                                <a:close/>
                              </a:path>
                            </a:pathLst>
                          </a:custGeom>
                          <a:ln w="6359">
                            <a:solidFill>
                              <a:srgbClr val="92D050"/>
                            </a:solidFill>
                            <a:prstDash val="solid"/>
                          </a:ln>
                        </wps:spPr>
                        <wps:bodyPr wrap="square" lIns="0" tIns="0" rIns="0" bIns="0" rtlCol="0">
                          <a:prstTxWarp prst="textNoShape">
                            <a:avLst/>
                          </a:prstTxWarp>
                        </wps:bodyPr>
                      </wps:wsp>
                      <wps:wsp>
                        <wps:cNvPr id="28" name="Graphic 28"/>
                        <wps:cNvSpPr/>
                        <wps:spPr>
                          <a:xfrm>
                            <a:off x="2878449" y="1298345"/>
                            <a:ext cx="386715" cy="386080"/>
                          </a:xfrm>
                          <a:custGeom>
                            <a:avLst/>
                            <a:gdLst/>
                            <a:ahLst/>
                            <a:cxnLst/>
                            <a:rect l="l" t="t" r="r" b="b"/>
                            <a:pathLst>
                              <a:path w="386715" h="386080">
                                <a:moveTo>
                                  <a:pt x="46381" y="0"/>
                                </a:moveTo>
                                <a:lnTo>
                                  <a:pt x="0" y="46314"/>
                                </a:lnTo>
                                <a:lnTo>
                                  <a:pt x="146784" y="192887"/>
                                </a:lnTo>
                                <a:lnTo>
                                  <a:pt x="0" y="339460"/>
                                </a:lnTo>
                                <a:lnTo>
                                  <a:pt x="46381" y="385775"/>
                                </a:lnTo>
                                <a:lnTo>
                                  <a:pt x="193166" y="239202"/>
                                </a:lnTo>
                                <a:lnTo>
                                  <a:pt x="285930" y="239202"/>
                                </a:lnTo>
                                <a:lnTo>
                                  <a:pt x="239548" y="192887"/>
                                </a:lnTo>
                                <a:lnTo>
                                  <a:pt x="285930" y="146572"/>
                                </a:lnTo>
                                <a:lnTo>
                                  <a:pt x="193166" y="146572"/>
                                </a:lnTo>
                                <a:lnTo>
                                  <a:pt x="46381" y="0"/>
                                </a:lnTo>
                                <a:close/>
                              </a:path>
                              <a:path w="386715" h="386080">
                                <a:moveTo>
                                  <a:pt x="285930" y="239202"/>
                                </a:moveTo>
                                <a:lnTo>
                                  <a:pt x="193166" y="239202"/>
                                </a:lnTo>
                                <a:lnTo>
                                  <a:pt x="339951" y="385775"/>
                                </a:lnTo>
                                <a:lnTo>
                                  <a:pt x="386333" y="339460"/>
                                </a:lnTo>
                                <a:lnTo>
                                  <a:pt x="285930" y="239202"/>
                                </a:lnTo>
                                <a:close/>
                              </a:path>
                              <a:path w="386715" h="386080">
                                <a:moveTo>
                                  <a:pt x="339951" y="0"/>
                                </a:moveTo>
                                <a:lnTo>
                                  <a:pt x="193166" y="146572"/>
                                </a:lnTo>
                                <a:lnTo>
                                  <a:pt x="285930" y="146572"/>
                                </a:lnTo>
                                <a:lnTo>
                                  <a:pt x="386333" y="46314"/>
                                </a:lnTo>
                                <a:lnTo>
                                  <a:pt x="339951" y="0"/>
                                </a:lnTo>
                                <a:close/>
                              </a:path>
                            </a:pathLst>
                          </a:custGeom>
                          <a:solidFill>
                            <a:srgbClr val="FF0000"/>
                          </a:solidFill>
                        </wps:spPr>
                        <wps:bodyPr wrap="square" lIns="0" tIns="0" rIns="0" bIns="0" rtlCol="0">
                          <a:prstTxWarp prst="textNoShape">
                            <a:avLst/>
                          </a:prstTxWarp>
                        </wps:bodyPr>
                      </wps:wsp>
                      <wps:wsp>
                        <wps:cNvPr id="29" name="Graphic 29"/>
                        <wps:cNvSpPr/>
                        <wps:spPr>
                          <a:xfrm>
                            <a:off x="2878449" y="1298345"/>
                            <a:ext cx="386715" cy="386080"/>
                          </a:xfrm>
                          <a:custGeom>
                            <a:avLst/>
                            <a:gdLst/>
                            <a:ahLst/>
                            <a:cxnLst/>
                            <a:rect l="l" t="t" r="r" b="b"/>
                            <a:pathLst>
                              <a:path w="386715" h="386080">
                                <a:moveTo>
                                  <a:pt x="386333" y="46314"/>
                                </a:moveTo>
                                <a:lnTo>
                                  <a:pt x="339951" y="0"/>
                                </a:lnTo>
                                <a:lnTo>
                                  <a:pt x="193166" y="146572"/>
                                </a:lnTo>
                                <a:lnTo>
                                  <a:pt x="46381" y="0"/>
                                </a:lnTo>
                                <a:lnTo>
                                  <a:pt x="0" y="46314"/>
                                </a:lnTo>
                                <a:lnTo>
                                  <a:pt x="146784" y="192887"/>
                                </a:lnTo>
                                <a:lnTo>
                                  <a:pt x="0" y="339460"/>
                                </a:lnTo>
                                <a:lnTo>
                                  <a:pt x="46381" y="385775"/>
                                </a:lnTo>
                                <a:lnTo>
                                  <a:pt x="193166" y="239202"/>
                                </a:lnTo>
                                <a:lnTo>
                                  <a:pt x="339951" y="385775"/>
                                </a:lnTo>
                                <a:lnTo>
                                  <a:pt x="386333" y="339460"/>
                                </a:lnTo>
                                <a:lnTo>
                                  <a:pt x="239548" y="192887"/>
                                </a:lnTo>
                                <a:lnTo>
                                  <a:pt x="386333" y="46314"/>
                                </a:lnTo>
                                <a:close/>
                              </a:path>
                            </a:pathLst>
                          </a:custGeom>
                          <a:ln w="6361">
                            <a:solidFill>
                              <a:srgbClr val="FF0000"/>
                            </a:solidFill>
                            <a:prstDash val="solid"/>
                          </a:ln>
                        </wps:spPr>
                        <wps:bodyPr wrap="square" lIns="0" tIns="0" rIns="0" bIns="0" rtlCol="0">
                          <a:prstTxWarp prst="textNoShape">
                            <a:avLst/>
                          </a:prstTxWarp>
                        </wps:bodyPr>
                      </wps:wsp>
                      <wps:wsp>
                        <wps:cNvPr id="30" name="Graphic 30"/>
                        <wps:cNvSpPr/>
                        <wps:spPr>
                          <a:xfrm>
                            <a:off x="5083410" y="1951377"/>
                            <a:ext cx="386715" cy="386080"/>
                          </a:xfrm>
                          <a:custGeom>
                            <a:avLst/>
                            <a:gdLst/>
                            <a:ahLst/>
                            <a:cxnLst/>
                            <a:rect l="l" t="t" r="r" b="b"/>
                            <a:pathLst>
                              <a:path w="386715" h="386080">
                                <a:moveTo>
                                  <a:pt x="46381" y="0"/>
                                </a:moveTo>
                                <a:lnTo>
                                  <a:pt x="0" y="46314"/>
                                </a:lnTo>
                                <a:lnTo>
                                  <a:pt x="146784" y="192887"/>
                                </a:lnTo>
                                <a:lnTo>
                                  <a:pt x="0" y="339460"/>
                                </a:lnTo>
                                <a:lnTo>
                                  <a:pt x="46382" y="385775"/>
                                </a:lnTo>
                                <a:lnTo>
                                  <a:pt x="193166" y="239202"/>
                                </a:lnTo>
                                <a:lnTo>
                                  <a:pt x="285930" y="239202"/>
                                </a:lnTo>
                                <a:lnTo>
                                  <a:pt x="239548" y="192887"/>
                                </a:lnTo>
                                <a:lnTo>
                                  <a:pt x="285930" y="146572"/>
                                </a:lnTo>
                                <a:lnTo>
                                  <a:pt x="193166" y="146572"/>
                                </a:lnTo>
                                <a:lnTo>
                                  <a:pt x="46381" y="0"/>
                                </a:lnTo>
                                <a:close/>
                              </a:path>
                              <a:path w="386715" h="386080">
                                <a:moveTo>
                                  <a:pt x="285930" y="239202"/>
                                </a:moveTo>
                                <a:lnTo>
                                  <a:pt x="193166" y="239202"/>
                                </a:lnTo>
                                <a:lnTo>
                                  <a:pt x="339951" y="385775"/>
                                </a:lnTo>
                                <a:lnTo>
                                  <a:pt x="386333" y="339460"/>
                                </a:lnTo>
                                <a:lnTo>
                                  <a:pt x="285930" y="239202"/>
                                </a:lnTo>
                                <a:close/>
                              </a:path>
                              <a:path w="386715" h="386080">
                                <a:moveTo>
                                  <a:pt x="339951" y="0"/>
                                </a:moveTo>
                                <a:lnTo>
                                  <a:pt x="193166" y="146572"/>
                                </a:lnTo>
                                <a:lnTo>
                                  <a:pt x="285930" y="146572"/>
                                </a:lnTo>
                                <a:lnTo>
                                  <a:pt x="386333" y="46314"/>
                                </a:lnTo>
                                <a:lnTo>
                                  <a:pt x="339951" y="0"/>
                                </a:lnTo>
                                <a:close/>
                              </a:path>
                            </a:pathLst>
                          </a:custGeom>
                          <a:solidFill>
                            <a:srgbClr val="FF0000"/>
                          </a:solidFill>
                        </wps:spPr>
                        <wps:bodyPr wrap="square" lIns="0" tIns="0" rIns="0" bIns="0" rtlCol="0">
                          <a:prstTxWarp prst="textNoShape">
                            <a:avLst/>
                          </a:prstTxWarp>
                        </wps:bodyPr>
                      </wps:wsp>
                      <wps:wsp>
                        <wps:cNvPr id="31" name="Graphic 31"/>
                        <wps:cNvSpPr/>
                        <wps:spPr>
                          <a:xfrm>
                            <a:off x="5083410" y="1951377"/>
                            <a:ext cx="386715" cy="386080"/>
                          </a:xfrm>
                          <a:custGeom>
                            <a:avLst/>
                            <a:gdLst/>
                            <a:ahLst/>
                            <a:cxnLst/>
                            <a:rect l="l" t="t" r="r" b="b"/>
                            <a:pathLst>
                              <a:path w="386715" h="386080">
                                <a:moveTo>
                                  <a:pt x="386333" y="46314"/>
                                </a:moveTo>
                                <a:lnTo>
                                  <a:pt x="339951" y="0"/>
                                </a:lnTo>
                                <a:lnTo>
                                  <a:pt x="193166" y="146572"/>
                                </a:lnTo>
                                <a:lnTo>
                                  <a:pt x="46381" y="0"/>
                                </a:lnTo>
                                <a:lnTo>
                                  <a:pt x="0" y="46314"/>
                                </a:lnTo>
                                <a:lnTo>
                                  <a:pt x="146784" y="192887"/>
                                </a:lnTo>
                                <a:lnTo>
                                  <a:pt x="0" y="339460"/>
                                </a:lnTo>
                                <a:lnTo>
                                  <a:pt x="46382" y="385775"/>
                                </a:lnTo>
                                <a:lnTo>
                                  <a:pt x="193166" y="239202"/>
                                </a:lnTo>
                                <a:lnTo>
                                  <a:pt x="339951" y="385775"/>
                                </a:lnTo>
                                <a:lnTo>
                                  <a:pt x="386333" y="339460"/>
                                </a:lnTo>
                                <a:lnTo>
                                  <a:pt x="239548" y="192887"/>
                                </a:lnTo>
                                <a:lnTo>
                                  <a:pt x="386333" y="46314"/>
                                </a:lnTo>
                                <a:close/>
                              </a:path>
                            </a:pathLst>
                          </a:custGeom>
                          <a:ln w="6361">
                            <a:solidFill>
                              <a:srgbClr val="FF0000"/>
                            </a:solidFill>
                            <a:prstDash val="solid"/>
                          </a:ln>
                        </wps:spPr>
                        <wps:bodyPr wrap="square" lIns="0" tIns="0" rIns="0" bIns="0" rtlCol="0">
                          <a:prstTxWarp prst="textNoShape">
                            <a:avLst/>
                          </a:prstTxWarp>
                        </wps:bodyPr>
                      </wps:wsp>
                      <wps:wsp>
                        <wps:cNvPr id="32" name="Graphic 32"/>
                        <wps:cNvSpPr/>
                        <wps:spPr>
                          <a:xfrm>
                            <a:off x="1909093" y="702767"/>
                            <a:ext cx="260350" cy="259715"/>
                          </a:xfrm>
                          <a:custGeom>
                            <a:avLst/>
                            <a:gdLst/>
                            <a:ahLst/>
                            <a:cxnLst/>
                            <a:rect l="l" t="t" r="r" b="b"/>
                            <a:pathLst>
                              <a:path w="260350" h="259715">
                                <a:moveTo>
                                  <a:pt x="129973" y="0"/>
                                </a:moveTo>
                                <a:lnTo>
                                  <a:pt x="79298" y="10205"/>
                                </a:lnTo>
                                <a:lnTo>
                                  <a:pt x="38028" y="37999"/>
                                </a:lnTo>
                                <a:lnTo>
                                  <a:pt x="10204" y="79210"/>
                                </a:lnTo>
                                <a:lnTo>
                                  <a:pt x="0" y="129683"/>
                                </a:lnTo>
                                <a:lnTo>
                                  <a:pt x="10206" y="180162"/>
                                </a:lnTo>
                                <a:lnTo>
                                  <a:pt x="38038" y="221383"/>
                                </a:lnTo>
                                <a:lnTo>
                                  <a:pt x="79320" y="249176"/>
                                </a:lnTo>
                                <a:lnTo>
                                  <a:pt x="129871" y="259367"/>
                                </a:lnTo>
                                <a:lnTo>
                                  <a:pt x="180423" y="249176"/>
                                </a:lnTo>
                                <a:lnTo>
                                  <a:pt x="221706" y="221383"/>
                                </a:lnTo>
                                <a:lnTo>
                                  <a:pt x="240705" y="193246"/>
                                </a:lnTo>
                                <a:lnTo>
                                  <a:pt x="118310" y="193246"/>
                                </a:lnTo>
                                <a:lnTo>
                                  <a:pt x="118310" y="141227"/>
                                </a:lnTo>
                                <a:lnTo>
                                  <a:pt x="66202" y="141227"/>
                                </a:lnTo>
                                <a:lnTo>
                                  <a:pt x="66202" y="118125"/>
                                </a:lnTo>
                                <a:lnTo>
                                  <a:pt x="118310" y="118125"/>
                                </a:lnTo>
                                <a:lnTo>
                                  <a:pt x="118310" y="66092"/>
                                </a:lnTo>
                                <a:lnTo>
                                  <a:pt x="240713" y="66092"/>
                                </a:lnTo>
                                <a:lnTo>
                                  <a:pt x="221756" y="37999"/>
                                </a:lnTo>
                                <a:lnTo>
                                  <a:pt x="180500" y="10205"/>
                                </a:lnTo>
                                <a:lnTo>
                                  <a:pt x="129973" y="0"/>
                                </a:lnTo>
                                <a:close/>
                              </a:path>
                              <a:path w="260350" h="259715">
                                <a:moveTo>
                                  <a:pt x="240713" y="66092"/>
                                </a:moveTo>
                                <a:lnTo>
                                  <a:pt x="141432" y="66092"/>
                                </a:lnTo>
                                <a:lnTo>
                                  <a:pt x="141432" y="118125"/>
                                </a:lnTo>
                                <a:lnTo>
                                  <a:pt x="193540" y="118125"/>
                                </a:lnTo>
                                <a:lnTo>
                                  <a:pt x="193540" y="141227"/>
                                </a:lnTo>
                                <a:lnTo>
                                  <a:pt x="141432" y="141227"/>
                                </a:lnTo>
                                <a:lnTo>
                                  <a:pt x="141432" y="193246"/>
                                </a:lnTo>
                                <a:lnTo>
                                  <a:pt x="240705" y="193246"/>
                                </a:lnTo>
                                <a:lnTo>
                                  <a:pt x="249541" y="180162"/>
                                </a:lnTo>
                                <a:lnTo>
                                  <a:pt x="259748" y="129683"/>
                                </a:lnTo>
                                <a:lnTo>
                                  <a:pt x="249564" y="79210"/>
                                </a:lnTo>
                                <a:lnTo>
                                  <a:pt x="240713" y="66092"/>
                                </a:lnTo>
                                <a:close/>
                              </a:path>
                            </a:pathLst>
                          </a:custGeom>
                          <a:solidFill>
                            <a:srgbClr val="476CB6"/>
                          </a:solidFill>
                        </wps:spPr>
                        <wps:bodyPr wrap="square" lIns="0" tIns="0" rIns="0" bIns="0" rtlCol="0">
                          <a:prstTxWarp prst="textNoShape">
                            <a:avLst/>
                          </a:prstTxWarp>
                        </wps:bodyPr>
                      </wps:wsp>
                      <wps:wsp>
                        <wps:cNvPr id="33" name="Graphic 33"/>
                        <wps:cNvSpPr/>
                        <wps:spPr>
                          <a:xfrm>
                            <a:off x="1909093" y="702767"/>
                            <a:ext cx="260350" cy="259715"/>
                          </a:xfrm>
                          <a:custGeom>
                            <a:avLst/>
                            <a:gdLst/>
                            <a:ahLst/>
                            <a:cxnLst/>
                            <a:rect l="l" t="t" r="r" b="b"/>
                            <a:pathLst>
                              <a:path w="260350" h="259715">
                                <a:moveTo>
                                  <a:pt x="129871" y="0"/>
                                </a:moveTo>
                                <a:lnTo>
                                  <a:pt x="79319" y="10191"/>
                                </a:lnTo>
                                <a:lnTo>
                                  <a:pt x="38038" y="37983"/>
                                </a:lnTo>
                                <a:lnTo>
                                  <a:pt x="10206" y="79205"/>
                                </a:lnTo>
                                <a:lnTo>
                                  <a:pt x="0" y="129683"/>
                                </a:lnTo>
                                <a:lnTo>
                                  <a:pt x="10206" y="180162"/>
                                </a:lnTo>
                                <a:lnTo>
                                  <a:pt x="38038" y="221383"/>
                                </a:lnTo>
                                <a:lnTo>
                                  <a:pt x="79320" y="249176"/>
                                </a:lnTo>
                                <a:lnTo>
                                  <a:pt x="129871" y="259367"/>
                                </a:lnTo>
                                <a:lnTo>
                                  <a:pt x="180423" y="249176"/>
                                </a:lnTo>
                                <a:lnTo>
                                  <a:pt x="221706" y="221383"/>
                                </a:lnTo>
                                <a:lnTo>
                                  <a:pt x="249541" y="180162"/>
                                </a:lnTo>
                                <a:lnTo>
                                  <a:pt x="259748" y="129683"/>
                                </a:lnTo>
                                <a:lnTo>
                                  <a:pt x="249564" y="79210"/>
                                </a:lnTo>
                                <a:lnTo>
                                  <a:pt x="221756" y="37999"/>
                                </a:lnTo>
                                <a:lnTo>
                                  <a:pt x="180500" y="10205"/>
                                </a:lnTo>
                                <a:lnTo>
                                  <a:pt x="129973" y="0"/>
                                </a:lnTo>
                                <a:close/>
                              </a:path>
                              <a:path w="260350" h="259715">
                                <a:moveTo>
                                  <a:pt x="193540" y="141228"/>
                                </a:moveTo>
                                <a:lnTo>
                                  <a:pt x="141432" y="141227"/>
                                </a:lnTo>
                                <a:lnTo>
                                  <a:pt x="141432" y="193246"/>
                                </a:lnTo>
                                <a:lnTo>
                                  <a:pt x="118310" y="193246"/>
                                </a:lnTo>
                                <a:lnTo>
                                  <a:pt x="118310" y="141213"/>
                                </a:lnTo>
                                <a:lnTo>
                                  <a:pt x="66202" y="141213"/>
                                </a:lnTo>
                                <a:lnTo>
                                  <a:pt x="66202" y="118125"/>
                                </a:lnTo>
                                <a:lnTo>
                                  <a:pt x="118310" y="118125"/>
                                </a:lnTo>
                                <a:lnTo>
                                  <a:pt x="118310" y="66092"/>
                                </a:lnTo>
                                <a:lnTo>
                                  <a:pt x="141432" y="66092"/>
                                </a:lnTo>
                                <a:lnTo>
                                  <a:pt x="141432" y="118125"/>
                                </a:lnTo>
                                <a:lnTo>
                                  <a:pt x="193540" y="118125"/>
                                </a:lnTo>
                                <a:lnTo>
                                  <a:pt x="193540" y="141228"/>
                                </a:lnTo>
                                <a:close/>
                              </a:path>
                            </a:pathLst>
                          </a:custGeom>
                          <a:ln w="3986">
                            <a:solidFill>
                              <a:srgbClr val="003399"/>
                            </a:solidFill>
                            <a:prstDash val="solid"/>
                          </a:ln>
                        </wps:spPr>
                        <wps:bodyPr wrap="square" lIns="0" tIns="0" rIns="0" bIns="0" rtlCol="0">
                          <a:prstTxWarp prst="textNoShape">
                            <a:avLst/>
                          </a:prstTxWarp>
                        </wps:bodyPr>
                      </wps:wsp>
                      <wps:wsp>
                        <wps:cNvPr id="34" name="Graphic 34"/>
                        <wps:cNvSpPr/>
                        <wps:spPr>
                          <a:xfrm>
                            <a:off x="1909093" y="1358442"/>
                            <a:ext cx="260350" cy="259715"/>
                          </a:xfrm>
                          <a:custGeom>
                            <a:avLst/>
                            <a:gdLst/>
                            <a:ahLst/>
                            <a:cxnLst/>
                            <a:rect l="l" t="t" r="r" b="b"/>
                            <a:pathLst>
                              <a:path w="260350" h="259715">
                                <a:moveTo>
                                  <a:pt x="129973" y="0"/>
                                </a:moveTo>
                                <a:lnTo>
                                  <a:pt x="79298" y="10205"/>
                                </a:lnTo>
                                <a:lnTo>
                                  <a:pt x="38028" y="37999"/>
                                </a:lnTo>
                                <a:lnTo>
                                  <a:pt x="10204" y="79210"/>
                                </a:lnTo>
                                <a:lnTo>
                                  <a:pt x="0" y="129683"/>
                                </a:lnTo>
                                <a:lnTo>
                                  <a:pt x="10206" y="180162"/>
                                </a:lnTo>
                                <a:lnTo>
                                  <a:pt x="38038" y="221383"/>
                                </a:lnTo>
                                <a:lnTo>
                                  <a:pt x="79320" y="249176"/>
                                </a:lnTo>
                                <a:lnTo>
                                  <a:pt x="129871" y="259367"/>
                                </a:lnTo>
                                <a:lnTo>
                                  <a:pt x="180423" y="249176"/>
                                </a:lnTo>
                                <a:lnTo>
                                  <a:pt x="221706" y="221383"/>
                                </a:lnTo>
                                <a:lnTo>
                                  <a:pt x="240705" y="193246"/>
                                </a:lnTo>
                                <a:lnTo>
                                  <a:pt x="118310" y="193246"/>
                                </a:lnTo>
                                <a:lnTo>
                                  <a:pt x="118310" y="141227"/>
                                </a:lnTo>
                                <a:lnTo>
                                  <a:pt x="66202" y="141227"/>
                                </a:lnTo>
                                <a:lnTo>
                                  <a:pt x="66202" y="118125"/>
                                </a:lnTo>
                                <a:lnTo>
                                  <a:pt x="118310" y="118125"/>
                                </a:lnTo>
                                <a:lnTo>
                                  <a:pt x="118310" y="66092"/>
                                </a:lnTo>
                                <a:lnTo>
                                  <a:pt x="240713" y="66092"/>
                                </a:lnTo>
                                <a:lnTo>
                                  <a:pt x="221756" y="37999"/>
                                </a:lnTo>
                                <a:lnTo>
                                  <a:pt x="180500" y="10205"/>
                                </a:lnTo>
                                <a:lnTo>
                                  <a:pt x="129973" y="0"/>
                                </a:lnTo>
                                <a:close/>
                              </a:path>
                              <a:path w="260350" h="259715">
                                <a:moveTo>
                                  <a:pt x="240713" y="66092"/>
                                </a:moveTo>
                                <a:lnTo>
                                  <a:pt x="141432" y="66092"/>
                                </a:lnTo>
                                <a:lnTo>
                                  <a:pt x="141432" y="118125"/>
                                </a:lnTo>
                                <a:lnTo>
                                  <a:pt x="193540" y="118125"/>
                                </a:lnTo>
                                <a:lnTo>
                                  <a:pt x="193540" y="141228"/>
                                </a:lnTo>
                                <a:lnTo>
                                  <a:pt x="141432" y="141227"/>
                                </a:lnTo>
                                <a:lnTo>
                                  <a:pt x="141432" y="193246"/>
                                </a:lnTo>
                                <a:lnTo>
                                  <a:pt x="240705" y="193246"/>
                                </a:lnTo>
                                <a:lnTo>
                                  <a:pt x="249541" y="180162"/>
                                </a:lnTo>
                                <a:lnTo>
                                  <a:pt x="259748" y="129683"/>
                                </a:lnTo>
                                <a:lnTo>
                                  <a:pt x="249564" y="79210"/>
                                </a:lnTo>
                                <a:lnTo>
                                  <a:pt x="240713" y="66092"/>
                                </a:lnTo>
                                <a:close/>
                              </a:path>
                            </a:pathLst>
                          </a:custGeom>
                          <a:solidFill>
                            <a:srgbClr val="476CB6"/>
                          </a:solidFill>
                        </wps:spPr>
                        <wps:bodyPr wrap="square" lIns="0" tIns="0" rIns="0" bIns="0" rtlCol="0">
                          <a:prstTxWarp prst="textNoShape">
                            <a:avLst/>
                          </a:prstTxWarp>
                        </wps:bodyPr>
                      </wps:wsp>
                      <wps:wsp>
                        <wps:cNvPr id="35" name="Graphic 35"/>
                        <wps:cNvSpPr/>
                        <wps:spPr>
                          <a:xfrm>
                            <a:off x="1909093" y="1358442"/>
                            <a:ext cx="260350" cy="259715"/>
                          </a:xfrm>
                          <a:custGeom>
                            <a:avLst/>
                            <a:gdLst/>
                            <a:ahLst/>
                            <a:cxnLst/>
                            <a:rect l="l" t="t" r="r" b="b"/>
                            <a:pathLst>
                              <a:path w="260350" h="259715">
                                <a:moveTo>
                                  <a:pt x="129871" y="0"/>
                                </a:moveTo>
                                <a:lnTo>
                                  <a:pt x="79319" y="10191"/>
                                </a:lnTo>
                                <a:lnTo>
                                  <a:pt x="38038" y="37983"/>
                                </a:lnTo>
                                <a:lnTo>
                                  <a:pt x="10206" y="79205"/>
                                </a:lnTo>
                                <a:lnTo>
                                  <a:pt x="0" y="129683"/>
                                </a:lnTo>
                                <a:lnTo>
                                  <a:pt x="10206" y="180162"/>
                                </a:lnTo>
                                <a:lnTo>
                                  <a:pt x="38038" y="221383"/>
                                </a:lnTo>
                                <a:lnTo>
                                  <a:pt x="79320" y="249176"/>
                                </a:lnTo>
                                <a:lnTo>
                                  <a:pt x="129871" y="259367"/>
                                </a:lnTo>
                                <a:lnTo>
                                  <a:pt x="180423" y="249176"/>
                                </a:lnTo>
                                <a:lnTo>
                                  <a:pt x="221706" y="221383"/>
                                </a:lnTo>
                                <a:lnTo>
                                  <a:pt x="249541" y="180162"/>
                                </a:lnTo>
                                <a:lnTo>
                                  <a:pt x="259748" y="129683"/>
                                </a:lnTo>
                                <a:lnTo>
                                  <a:pt x="249564" y="79210"/>
                                </a:lnTo>
                                <a:lnTo>
                                  <a:pt x="221756" y="37999"/>
                                </a:lnTo>
                                <a:lnTo>
                                  <a:pt x="180500" y="10205"/>
                                </a:lnTo>
                                <a:lnTo>
                                  <a:pt x="129973" y="0"/>
                                </a:lnTo>
                                <a:close/>
                              </a:path>
                              <a:path w="260350" h="259715">
                                <a:moveTo>
                                  <a:pt x="193540" y="141228"/>
                                </a:moveTo>
                                <a:lnTo>
                                  <a:pt x="141432" y="141227"/>
                                </a:lnTo>
                                <a:lnTo>
                                  <a:pt x="141432" y="193246"/>
                                </a:lnTo>
                                <a:lnTo>
                                  <a:pt x="118310" y="193246"/>
                                </a:lnTo>
                                <a:lnTo>
                                  <a:pt x="118310" y="141213"/>
                                </a:lnTo>
                                <a:lnTo>
                                  <a:pt x="66202" y="141213"/>
                                </a:lnTo>
                                <a:lnTo>
                                  <a:pt x="66202" y="118125"/>
                                </a:lnTo>
                                <a:lnTo>
                                  <a:pt x="118310" y="118125"/>
                                </a:lnTo>
                                <a:lnTo>
                                  <a:pt x="118310" y="66092"/>
                                </a:lnTo>
                                <a:lnTo>
                                  <a:pt x="141432" y="66092"/>
                                </a:lnTo>
                                <a:lnTo>
                                  <a:pt x="141432" y="118125"/>
                                </a:lnTo>
                                <a:lnTo>
                                  <a:pt x="193540" y="118125"/>
                                </a:lnTo>
                                <a:lnTo>
                                  <a:pt x="193540" y="141228"/>
                                </a:lnTo>
                                <a:close/>
                              </a:path>
                            </a:pathLst>
                          </a:custGeom>
                          <a:ln w="3986">
                            <a:solidFill>
                              <a:srgbClr val="003399"/>
                            </a:solidFill>
                            <a:prstDash val="solid"/>
                          </a:ln>
                        </wps:spPr>
                        <wps:bodyPr wrap="square" lIns="0" tIns="0" rIns="0" bIns="0" rtlCol="0">
                          <a:prstTxWarp prst="textNoShape">
                            <a:avLst/>
                          </a:prstTxWarp>
                        </wps:bodyPr>
                      </wps:wsp>
                      <wps:wsp>
                        <wps:cNvPr id="36" name="Graphic 36"/>
                        <wps:cNvSpPr/>
                        <wps:spPr>
                          <a:xfrm>
                            <a:off x="1909093" y="2014125"/>
                            <a:ext cx="260350" cy="259715"/>
                          </a:xfrm>
                          <a:custGeom>
                            <a:avLst/>
                            <a:gdLst/>
                            <a:ahLst/>
                            <a:cxnLst/>
                            <a:rect l="l" t="t" r="r" b="b"/>
                            <a:pathLst>
                              <a:path w="260350" h="259715">
                                <a:moveTo>
                                  <a:pt x="129973" y="0"/>
                                </a:moveTo>
                                <a:lnTo>
                                  <a:pt x="79298" y="10205"/>
                                </a:lnTo>
                                <a:lnTo>
                                  <a:pt x="38028" y="37999"/>
                                </a:lnTo>
                                <a:lnTo>
                                  <a:pt x="10204" y="79210"/>
                                </a:lnTo>
                                <a:lnTo>
                                  <a:pt x="0" y="129683"/>
                                </a:lnTo>
                                <a:lnTo>
                                  <a:pt x="10206" y="180162"/>
                                </a:lnTo>
                                <a:lnTo>
                                  <a:pt x="38038" y="221383"/>
                                </a:lnTo>
                                <a:lnTo>
                                  <a:pt x="79320" y="249176"/>
                                </a:lnTo>
                                <a:lnTo>
                                  <a:pt x="129871" y="259367"/>
                                </a:lnTo>
                                <a:lnTo>
                                  <a:pt x="180423" y="249176"/>
                                </a:lnTo>
                                <a:lnTo>
                                  <a:pt x="221706" y="221383"/>
                                </a:lnTo>
                                <a:lnTo>
                                  <a:pt x="240705" y="193246"/>
                                </a:lnTo>
                                <a:lnTo>
                                  <a:pt x="118310" y="193246"/>
                                </a:lnTo>
                                <a:lnTo>
                                  <a:pt x="118310" y="141227"/>
                                </a:lnTo>
                                <a:lnTo>
                                  <a:pt x="66202" y="141227"/>
                                </a:lnTo>
                                <a:lnTo>
                                  <a:pt x="66202" y="118125"/>
                                </a:lnTo>
                                <a:lnTo>
                                  <a:pt x="118310" y="118125"/>
                                </a:lnTo>
                                <a:lnTo>
                                  <a:pt x="118310" y="66092"/>
                                </a:lnTo>
                                <a:lnTo>
                                  <a:pt x="240713" y="66092"/>
                                </a:lnTo>
                                <a:lnTo>
                                  <a:pt x="221756" y="37999"/>
                                </a:lnTo>
                                <a:lnTo>
                                  <a:pt x="180500" y="10205"/>
                                </a:lnTo>
                                <a:lnTo>
                                  <a:pt x="129973" y="0"/>
                                </a:lnTo>
                                <a:close/>
                              </a:path>
                              <a:path w="260350" h="259715">
                                <a:moveTo>
                                  <a:pt x="240713" y="66092"/>
                                </a:moveTo>
                                <a:lnTo>
                                  <a:pt x="141432" y="66092"/>
                                </a:lnTo>
                                <a:lnTo>
                                  <a:pt x="141432" y="118125"/>
                                </a:lnTo>
                                <a:lnTo>
                                  <a:pt x="193540" y="118125"/>
                                </a:lnTo>
                                <a:lnTo>
                                  <a:pt x="193540" y="141227"/>
                                </a:lnTo>
                                <a:lnTo>
                                  <a:pt x="141432" y="141227"/>
                                </a:lnTo>
                                <a:lnTo>
                                  <a:pt x="141432" y="193246"/>
                                </a:lnTo>
                                <a:lnTo>
                                  <a:pt x="240705" y="193246"/>
                                </a:lnTo>
                                <a:lnTo>
                                  <a:pt x="249541" y="180162"/>
                                </a:lnTo>
                                <a:lnTo>
                                  <a:pt x="259748" y="129683"/>
                                </a:lnTo>
                                <a:lnTo>
                                  <a:pt x="249564" y="79210"/>
                                </a:lnTo>
                                <a:lnTo>
                                  <a:pt x="240713" y="66092"/>
                                </a:lnTo>
                                <a:close/>
                              </a:path>
                            </a:pathLst>
                          </a:custGeom>
                          <a:solidFill>
                            <a:srgbClr val="476CB6"/>
                          </a:solidFill>
                        </wps:spPr>
                        <wps:bodyPr wrap="square" lIns="0" tIns="0" rIns="0" bIns="0" rtlCol="0">
                          <a:prstTxWarp prst="textNoShape">
                            <a:avLst/>
                          </a:prstTxWarp>
                        </wps:bodyPr>
                      </wps:wsp>
                      <wps:wsp>
                        <wps:cNvPr id="37" name="Graphic 37"/>
                        <wps:cNvSpPr/>
                        <wps:spPr>
                          <a:xfrm>
                            <a:off x="1909093" y="2014125"/>
                            <a:ext cx="260350" cy="259715"/>
                          </a:xfrm>
                          <a:custGeom>
                            <a:avLst/>
                            <a:gdLst/>
                            <a:ahLst/>
                            <a:cxnLst/>
                            <a:rect l="l" t="t" r="r" b="b"/>
                            <a:pathLst>
                              <a:path w="260350" h="259715">
                                <a:moveTo>
                                  <a:pt x="129871" y="0"/>
                                </a:moveTo>
                                <a:lnTo>
                                  <a:pt x="79319" y="10191"/>
                                </a:lnTo>
                                <a:lnTo>
                                  <a:pt x="38038" y="37983"/>
                                </a:lnTo>
                                <a:lnTo>
                                  <a:pt x="10206" y="79205"/>
                                </a:lnTo>
                                <a:lnTo>
                                  <a:pt x="0" y="129683"/>
                                </a:lnTo>
                                <a:lnTo>
                                  <a:pt x="10206" y="180162"/>
                                </a:lnTo>
                                <a:lnTo>
                                  <a:pt x="38038" y="221383"/>
                                </a:lnTo>
                                <a:lnTo>
                                  <a:pt x="79320" y="249176"/>
                                </a:lnTo>
                                <a:lnTo>
                                  <a:pt x="129871" y="259367"/>
                                </a:lnTo>
                                <a:lnTo>
                                  <a:pt x="180423" y="249176"/>
                                </a:lnTo>
                                <a:lnTo>
                                  <a:pt x="221706" y="221383"/>
                                </a:lnTo>
                                <a:lnTo>
                                  <a:pt x="249541" y="180162"/>
                                </a:lnTo>
                                <a:lnTo>
                                  <a:pt x="259748" y="129683"/>
                                </a:lnTo>
                                <a:lnTo>
                                  <a:pt x="249564" y="79210"/>
                                </a:lnTo>
                                <a:lnTo>
                                  <a:pt x="221756" y="37999"/>
                                </a:lnTo>
                                <a:lnTo>
                                  <a:pt x="180500" y="10205"/>
                                </a:lnTo>
                                <a:lnTo>
                                  <a:pt x="129973" y="0"/>
                                </a:lnTo>
                                <a:close/>
                              </a:path>
                              <a:path w="260350" h="259715">
                                <a:moveTo>
                                  <a:pt x="193540" y="141228"/>
                                </a:moveTo>
                                <a:lnTo>
                                  <a:pt x="141432" y="141227"/>
                                </a:lnTo>
                                <a:lnTo>
                                  <a:pt x="141432" y="193246"/>
                                </a:lnTo>
                                <a:lnTo>
                                  <a:pt x="118310" y="193246"/>
                                </a:lnTo>
                                <a:lnTo>
                                  <a:pt x="118310" y="141213"/>
                                </a:lnTo>
                                <a:lnTo>
                                  <a:pt x="66202" y="141213"/>
                                </a:lnTo>
                                <a:lnTo>
                                  <a:pt x="66202" y="118125"/>
                                </a:lnTo>
                                <a:lnTo>
                                  <a:pt x="118310" y="118125"/>
                                </a:lnTo>
                                <a:lnTo>
                                  <a:pt x="118310" y="66092"/>
                                </a:lnTo>
                                <a:lnTo>
                                  <a:pt x="141432" y="66092"/>
                                </a:lnTo>
                                <a:lnTo>
                                  <a:pt x="141432" y="118125"/>
                                </a:lnTo>
                                <a:lnTo>
                                  <a:pt x="193540" y="118125"/>
                                </a:lnTo>
                                <a:lnTo>
                                  <a:pt x="193540" y="141228"/>
                                </a:lnTo>
                                <a:close/>
                              </a:path>
                            </a:pathLst>
                          </a:custGeom>
                          <a:ln w="3986">
                            <a:solidFill>
                              <a:srgbClr val="003399"/>
                            </a:solidFill>
                            <a:prstDash val="solid"/>
                          </a:ln>
                        </wps:spPr>
                        <wps:bodyPr wrap="square" lIns="0" tIns="0" rIns="0" bIns="0" rtlCol="0">
                          <a:prstTxWarp prst="textNoShape">
                            <a:avLst/>
                          </a:prstTxWarp>
                        </wps:bodyPr>
                      </wps:wsp>
                      <wps:wsp>
                        <wps:cNvPr id="38" name="Graphic 38"/>
                        <wps:cNvSpPr/>
                        <wps:spPr>
                          <a:xfrm>
                            <a:off x="4020399" y="740488"/>
                            <a:ext cx="480059" cy="185420"/>
                          </a:xfrm>
                          <a:custGeom>
                            <a:avLst/>
                            <a:gdLst/>
                            <a:ahLst/>
                            <a:cxnLst/>
                            <a:rect l="l" t="t" r="r" b="b"/>
                            <a:pathLst>
                              <a:path w="480059" h="185420">
                                <a:moveTo>
                                  <a:pt x="387597" y="0"/>
                                </a:moveTo>
                                <a:lnTo>
                                  <a:pt x="381616" y="1011"/>
                                </a:lnTo>
                                <a:lnTo>
                                  <a:pt x="375751" y="4900"/>
                                </a:lnTo>
                                <a:lnTo>
                                  <a:pt x="372148" y="10040"/>
                                </a:lnTo>
                                <a:lnTo>
                                  <a:pt x="370845" y="15956"/>
                                </a:lnTo>
                                <a:lnTo>
                                  <a:pt x="371859" y="21929"/>
                                </a:lnTo>
                                <a:lnTo>
                                  <a:pt x="375751" y="27785"/>
                                </a:lnTo>
                                <a:lnTo>
                                  <a:pt x="424288" y="76279"/>
                                </a:lnTo>
                                <a:lnTo>
                                  <a:pt x="7329" y="76279"/>
                                </a:lnTo>
                                <a:lnTo>
                                  <a:pt x="0" y="83594"/>
                                </a:lnTo>
                                <a:lnTo>
                                  <a:pt x="0" y="101653"/>
                                </a:lnTo>
                                <a:lnTo>
                                  <a:pt x="7329" y="108972"/>
                                </a:lnTo>
                                <a:lnTo>
                                  <a:pt x="16370" y="108909"/>
                                </a:lnTo>
                                <a:lnTo>
                                  <a:pt x="424307" y="108909"/>
                                </a:lnTo>
                                <a:lnTo>
                                  <a:pt x="375769" y="157376"/>
                                </a:lnTo>
                                <a:lnTo>
                                  <a:pt x="372209" y="162730"/>
                                </a:lnTo>
                                <a:lnTo>
                                  <a:pt x="371022" y="168820"/>
                                </a:lnTo>
                                <a:lnTo>
                                  <a:pt x="372209" y="174909"/>
                                </a:lnTo>
                                <a:lnTo>
                                  <a:pt x="375769" y="180261"/>
                                </a:lnTo>
                                <a:lnTo>
                                  <a:pt x="381131" y="183816"/>
                                </a:lnTo>
                                <a:lnTo>
                                  <a:pt x="387228" y="185001"/>
                                </a:lnTo>
                                <a:lnTo>
                                  <a:pt x="393326" y="183816"/>
                                </a:lnTo>
                                <a:lnTo>
                                  <a:pt x="398687" y="180261"/>
                                </a:lnTo>
                                <a:lnTo>
                                  <a:pt x="475022" y="104014"/>
                                </a:lnTo>
                                <a:lnTo>
                                  <a:pt x="478624" y="98871"/>
                                </a:lnTo>
                                <a:lnTo>
                                  <a:pt x="479933" y="92954"/>
                                </a:lnTo>
                                <a:lnTo>
                                  <a:pt x="478922" y="86982"/>
                                </a:lnTo>
                                <a:lnTo>
                                  <a:pt x="475022" y="81129"/>
                                </a:lnTo>
                                <a:lnTo>
                                  <a:pt x="398669" y="4900"/>
                                </a:lnTo>
                                <a:lnTo>
                                  <a:pt x="393522" y="1302"/>
                                </a:lnTo>
                                <a:lnTo>
                                  <a:pt x="387597" y="0"/>
                                </a:lnTo>
                                <a:close/>
                              </a:path>
                            </a:pathLst>
                          </a:custGeom>
                          <a:solidFill>
                            <a:srgbClr val="476CB6"/>
                          </a:solidFill>
                        </wps:spPr>
                        <wps:bodyPr wrap="square" lIns="0" tIns="0" rIns="0" bIns="0" rtlCol="0">
                          <a:prstTxWarp prst="textNoShape">
                            <a:avLst/>
                          </a:prstTxWarp>
                        </wps:bodyPr>
                      </wps:wsp>
                      <wps:wsp>
                        <wps:cNvPr id="39" name="Graphic 39"/>
                        <wps:cNvSpPr/>
                        <wps:spPr>
                          <a:xfrm>
                            <a:off x="4020399" y="740488"/>
                            <a:ext cx="480059" cy="185420"/>
                          </a:xfrm>
                          <a:custGeom>
                            <a:avLst/>
                            <a:gdLst/>
                            <a:ahLst/>
                            <a:cxnLst/>
                            <a:rect l="l" t="t" r="r" b="b"/>
                            <a:pathLst>
                              <a:path w="480059" h="185420">
                                <a:moveTo>
                                  <a:pt x="16370" y="108909"/>
                                </a:moveTo>
                                <a:lnTo>
                                  <a:pt x="424307" y="108909"/>
                                </a:lnTo>
                                <a:lnTo>
                                  <a:pt x="375769" y="157376"/>
                                </a:lnTo>
                                <a:lnTo>
                                  <a:pt x="372209" y="162730"/>
                                </a:lnTo>
                                <a:lnTo>
                                  <a:pt x="387228" y="185001"/>
                                </a:lnTo>
                                <a:lnTo>
                                  <a:pt x="393326" y="183816"/>
                                </a:lnTo>
                                <a:lnTo>
                                  <a:pt x="398687" y="180261"/>
                                </a:lnTo>
                                <a:lnTo>
                                  <a:pt x="475022" y="104014"/>
                                </a:lnTo>
                                <a:lnTo>
                                  <a:pt x="478624" y="98871"/>
                                </a:lnTo>
                                <a:lnTo>
                                  <a:pt x="479933" y="92954"/>
                                </a:lnTo>
                                <a:lnTo>
                                  <a:pt x="478922" y="86982"/>
                                </a:lnTo>
                                <a:lnTo>
                                  <a:pt x="475567" y="81674"/>
                                </a:lnTo>
                                <a:lnTo>
                                  <a:pt x="475386" y="81488"/>
                                </a:lnTo>
                                <a:lnTo>
                                  <a:pt x="475204" y="81306"/>
                                </a:lnTo>
                                <a:lnTo>
                                  <a:pt x="475022" y="81129"/>
                                </a:lnTo>
                                <a:lnTo>
                                  <a:pt x="398669" y="4900"/>
                                </a:lnTo>
                                <a:lnTo>
                                  <a:pt x="393522" y="1302"/>
                                </a:lnTo>
                                <a:lnTo>
                                  <a:pt x="387597" y="0"/>
                                </a:lnTo>
                                <a:lnTo>
                                  <a:pt x="381616" y="1011"/>
                                </a:lnTo>
                                <a:lnTo>
                                  <a:pt x="370845" y="15956"/>
                                </a:lnTo>
                                <a:lnTo>
                                  <a:pt x="371859" y="21929"/>
                                </a:lnTo>
                                <a:lnTo>
                                  <a:pt x="375205" y="27240"/>
                                </a:lnTo>
                                <a:lnTo>
                                  <a:pt x="375383" y="27426"/>
                                </a:lnTo>
                                <a:lnTo>
                                  <a:pt x="375565" y="27608"/>
                                </a:lnTo>
                                <a:lnTo>
                                  <a:pt x="375751" y="27785"/>
                                </a:lnTo>
                                <a:lnTo>
                                  <a:pt x="424288" y="76279"/>
                                </a:lnTo>
                                <a:lnTo>
                                  <a:pt x="16370" y="76279"/>
                                </a:lnTo>
                                <a:lnTo>
                                  <a:pt x="7329" y="76279"/>
                                </a:lnTo>
                                <a:lnTo>
                                  <a:pt x="0" y="83594"/>
                                </a:lnTo>
                                <a:lnTo>
                                  <a:pt x="0" y="92626"/>
                                </a:lnTo>
                                <a:lnTo>
                                  <a:pt x="0" y="101653"/>
                                </a:lnTo>
                                <a:lnTo>
                                  <a:pt x="7329" y="108972"/>
                                </a:lnTo>
                                <a:lnTo>
                                  <a:pt x="16370" y="108972"/>
                                </a:lnTo>
                                <a:close/>
                              </a:path>
                            </a:pathLst>
                          </a:custGeom>
                          <a:ln w="6358">
                            <a:solidFill>
                              <a:srgbClr val="003399"/>
                            </a:solidFill>
                            <a:prstDash val="solid"/>
                          </a:ln>
                        </wps:spPr>
                        <wps:bodyPr wrap="square" lIns="0" tIns="0" rIns="0" bIns="0" rtlCol="0">
                          <a:prstTxWarp prst="textNoShape">
                            <a:avLst/>
                          </a:prstTxWarp>
                        </wps:bodyPr>
                      </wps:wsp>
                      <wps:wsp>
                        <wps:cNvPr id="40" name="Graphic 40"/>
                        <wps:cNvSpPr/>
                        <wps:spPr>
                          <a:xfrm>
                            <a:off x="4020399" y="1396171"/>
                            <a:ext cx="480059" cy="185420"/>
                          </a:xfrm>
                          <a:custGeom>
                            <a:avLst/>
                            <a:gdLst/>
                            <a:ahLst/>
                            <a:cxnLst/>
                            <a:rect l="l" t="t" r="r" b="b"/>
                            <a:pathLst>
                              <a:path w="480059" h="185420">
                                <a:moveTo>
                                  <a:pt x="387597" y="0"/>
                                </a:moveTo>
                                <a:lnTo>
                                  <a:pt x="381616" y="1011"/>
                                </a:lnTo>
                                <a:lnTo>
                                  <a:pt x="375751" y="4900"/>
                                </a:lnTo>
                                <a:lnTo>
                                  <a:pt x="372148" y="10040"/>
                                </a:lnTo>
                                <a:lnTo>
                                  <a:pt x="370845" y="15956"/>
                                </a:lnTo>
                                <a:lnTo>
                                  <a:pt x="371859" y="21929"/>
                                </a:lnTo>
                                <a:lnTo>
                                  <a:pt x="375751" y="27785"/>
                                </a:lnTo>
                                <a:lnTo>
                                  <a:pt x="424288" y="76279"/>
                                </a:lnTo>
                                <a:lnTo>
                                  <a:pt x="7329" y="76279"/>
                                </a:lnTo>
                                <a:lnTo>
                                  <a:pt x="0" y="83594"/>
                                </a:lnTo>
                                <a:lnTo>
                                  <a:pt x="0" y="101653"/>
                                </a:lnTo>
                                <a:lnTo>
                                  <a:pt x="7329" y="108972"/>
                                </a:lnTo>
                                <a:lnTo>
                                  <a:pt x="16370" y="108909"/>
                                </a:lnTo>
                                <a:lnTo>
                                  <a:pt x="424307" y="108909"/>
                                </a:lnTo>
                                <a:lnTo>
                                  <a:pt x="375769" y="157376"/>
                                </a:lnTo>
                                <a:lnTo>
                                  <a:pt x="372209" y="162730"/>
                                </a:lnTo>
                                <a:lnTo>
                                  <a:pt x="371022" y="168820"/>
                                </a:lnTo>
                                <a:lnTo>
                                  <a:pt x="372209" y="174909"/>
                                </a:lnTo>
                                <a:lnTo>
                                  <a:pt x="375769" y="180261"/>
                                </a:lnTo>
                                <a:lnTo>
                                  <a:pt x="381131" y="183816"/>
                                </a:lnTo>
                                <a:lnTo>
                                  <a:pt x="387228" y="185001"/>
                                </a:lnTo>
                                <a:lnTo>
                                  <a:pt x="393326" y="183816"/>
                                </a:lnTo>
                                <a:lnTo>
                                  <a:pt x="398687" y="180261"/>
                                </a:lnTo>
                                <a:lnTo>
                                  <a:pt x="475022" y="104014"/>
                                </a:lnTo>
                                <a:lnTo>
                                  <a:pt x="478624" y="98871"/>
                                </a:lnTo>
                                <a:lnTo>
                                  <a:pt x="479933" y="92954"/>
                                </a:lnTo>
                                <a:lnTo>
                                  <a:pt x="478922" y="86982"/>
                                </a:lnTo>
                                <a:lnTo>
                                  <a:pt x="475022" y="81129"/>
                                </a:lnTo>
                                <a:lnTo>
                                  <a:pt x="398669" y="4900"/>
                                </a:lnTo>
                                <a:lnTo>
                                  <a:pt x="393522" y="1302"/>
                                </a:lnTo>
                                <a:lnTo>
                                  <a:pt x="387597" y="0"/>
                                </a:lnTo>
                                <a:close/>
                              </a:path>
                            </a:pathLst>
                          </a:custGeom>
                          <a:solidFill>
                            <a:srgbClr val="476CB6"/>
                          </a:solidFill>
                        </wps:spPr>
                        <wps:bodyPr wrap="square" lIns="0" tIns="0" rIns="0" bIns="0" rtlCol="0">
                          <a:prstTxWarp prst="textNoShape">
                            <a:avLst/>
                          </a:prstTxWarp>
                        </wps:bodyPr>
                      </wps:wsp>
                      <wps:wsp>
                        <wps:cNvPr id="41" name="Graphic 41"/>
                        <wps:cNvSpPr/>
                        <wps:spPr>
                          <a:xfrm>
                            <a:off x="4020399" y="1396171"/>
                            <a:ext cx="480059" cy="185420"/>
                          </a:xfrm>
                          <a:custGeom>
                            <a:avLst/>
                            <a:gdLst/>
                            <a:ahLst/>
                            <a:cxnLst/>
                            <a:rect l="l" t="t" r="r" b="b"/>
                            <a:pathLst>
                              <a:path w="480059" h="185420">
                                <a:moveTo>
                                  <a:pt x="16370" y="108909"/>
                                </a:moveTo>
                                <a:lnTo>
                                  <a:pt x="424307" y="108909"/>
                                </a:lnTo>
                                <a:lnTo>
                                  <a:pt x="375769" y="157376"/>
                                </a:lnTo>
                                <a:lnTo>
                                  <a:pt x="372209" y="162730"/>
                                </a:lnTo>
                                <a:lnTo>
                                  <a:pt x="387228" y="185001"/>
                                </a:lnTo>
                                <a:lnTo>
                                  <a:pt x="393326" y="183816"/>
                                </a:lnTo>
                                <a:lnTo>
                                  <a:pt x="398687" y="180261"/>
                                </a:lnTo>
                                <a:lnTo>
                                  <a:pt x="475022" y="104014"/>
                                </a:lnTo>
                                <a:lnTo>
                                  <a:pt x="478624" y="98871"/>
                                </a:lnTo>
                                <a:lnTo>
                                  <a:pt x="479933" y="92954"/>
                                </a:lnTo>
                                <a:lnTo>
                                  <a:pt x="478922" y="86982"/>
                                </a:lnTo>
                                <a:lnTo>
                                  <a:pt x="475567" y="81674"/>
                                </a:lnTo>
                                <a:lnTo>
                                  <a:pt x="475386" y="81488"/>
                                </a:lnTo>
                                <a:lnTo>
                                  <a:pt x="475204" y="81306"/>
                                </a:lnTo>
                                <a:lnTo>
                                  <a:pt x="475022" y="81129"/>
                                </a:lnTo>
                                <a:lnTo>
                                  <a:pt x="398669" y="4900"/>
                                </a:lnTo>
                                <a:lnTo>
                                  <a:pt x="393522" y="1302"/>
                                </a:lnTo>
                                <a:lnTo>
                                  <a:pt x="387597" y="0"/>
                                </a:lnTo>
                                <a:lnTo>
                                  <a:pt x="381616" y="1011"/>
                                </a:lnTo>
                                <a:lnTo>
                                  <a:pt x="370845" y="15956"/>
                                </a:lnTo>
                                <a:lnTo>
                                  <a:pt x="371859" y="21929"/>
                                </a:lnTo>
                                <a:lnTo>
                                  <a:pt x="375205" y="27240"/>
                                </a:lnTo>
                                <a:lnTo>
                                  <a:pt x="375383" y="27426"/>
                                </a:lnTo>
                                <a:lnTo>
                                  <a:pt x="375565" y="27608"/>
                                </a:lnTo>
                                <a:lnTo>
                                  <a:pt x="375751" y="27785"/>
                                </a:lnTo>
                                <a:lnTo>
                                  <a:pt x="424288" y="76279"/>
                                </a:lnTo>
                                <a:lnTo>
                                  <a:pt x="16370" y="76279"/>
                                </a:lnTo>
                                <a:lnTo>
                                  <a:pt x="7329" y="76279"/>
                                </a:lnTo>
                                <a:lnTo>
                                  <a:pt x="0" y="83594"/>
                                </a:lnTo>
                                <a:lnTo>
                                  <a:pt x="0" y="92626"/>
                                </a:lnTo>
                                <a:lnTo>
                                  <a:pt x="0" y="101653"/>
                                </a:lnTo>
                                <a:lnTo>
                                  <a:pt x="7329" y="108972"/>
                                </a:lnTo>
                                <a:lnTo>
                                  <a:pt x="16370" y="108972"/>
                                </a:lnTo>
                                <a:close/>
                              </a:path>
                            </a:pathLst>
                          </a:custGeom>
                          <a:ln w="6358">
                            <a:solidFill>
                              <a:srgbClr val="003399"/>
                            </a:solidFill>
                            <a:prstDash val="solid"/>
                          </a:ln>
                        </wps:spPr>
                        <wps:bodyPr wrap="square" lIns="0" tIns="0" rIns="0" bIns="0" rtlCol="0">
                          <a:prstTxWarp prst="textNoShape">
                            <a:avLst/>
                          </a:prstTxWarp>
                        </wps:bodyPr>
                      </wps:wsp>
                      <wps:wsp>
                        <wps:cNvPr id="42" name="Graphic 42"/>
                        <wps:cNvSpPr/>
                        <wps:spPr>
                          <a:xfrm>
                            <a:off x="4020399" y="2051847"/>
                            <a:ext cx="480059" cy="185420"/>
                          </a:xfrm>
                          <a:custGeom>
                            <a:avLst/>
                            <a:gdLst/>
                            <a:ahLst/>
                            <a:cxnLst/>
                            <a:rect l="l" t="t" r="r" b="b"/>
                            <a:pathLst>
                              <a:path w="480059" h="185420">
                                <a:moveTo>
                                  <a:pt x="387597" y="0"/>
                                </a:moveTo>
                                <a:lnTo>
                                  <a:pt x="381616" y="1011"/>
                                </a:lnTo>
                                <a:lnTo>
                                  <a:pt x="375751" y="4900"/>
                                </a:lnTo>
                                <a:lnTo>
                                  <a:pt x="372148" y="10040"/>
                                </a:lnTo>
                                <a:lnTo>
                                  <a:pt x="370845" y="15956"/>
                                </a:lnTo>
                                <a:lnTo>
                                  <a:pt x="371859" y="21929"/>
                                </a:lnTo>
                                <a:lnTo>
                                  <a:pt x="375751" y="27785"/>
                                </a:lnTo>
                                <a:lnTo>
                                  <a:pt x="424288" y="76279"/>
                                </a:lnTo>
                                <a:lnTo>
                                  <a:pt x="7329" y="76279"/>
                                </a:lnTo>
                                <a:lnTo>
                                  <a:pt x="0" y="83594"/>
                                </a:lnTo>
                                <a:lnTo>
                                  <a:pt x="0" y="101653"/>
                                </a:lnTo>
                                <a:lnTo>
                                  <a:pt x="7329" y="108972"/>
                                </a:lnTo>
                                <a:lnTo>
                                  <a:pt x="16370" y="108909"/>
                                </a:lnTo>
                                <a:lnTo>
                                  <a:pt x="424307" y="108909"/>
                                </a:lnTo>
                                <a:lnTo>
                                  <a:pt x="375769" y="157376"/>
                                </a:lnTo>
                                <a:lnTo>
                                  <a:pt x="372209" y="162730"/>
                                </a:lnTo>
                                <a:lnTo>
                                  <a:pt x="371022" y="168820"/>
                                </a:lnTo>
                                <a:lnTo>
                                  <a:pt x="372209" y="174909"/>
                                </a:lnTo>
                                <a:lnTo>
                                  <a:pt x="375769" y="180261"/>
                                </a:lnTo>
                                <a:lnTo>
                                  <a:pt x="381131" y="183816"/>
                                </a:lnTo>
                                <a:lnTo>
                                  <a:pt x="387228" y="185001"/>
                                </a:lnTo>
                                <a:lnTo>
                                  <a:pt x="393326" y="183816"/>
                                </a:lnTo>
                                <a:lnTo>
                                  <a:pt x="398687" y="180261"/>
                                </a:lnTo>
                                <a:lnTo>
                                  <a:pt x="475022" y="104014"/>
                                </a:lnTo>
                                <a:lnTo>
                                  <a:pt x="478624" y="98871"/>
                                </a:lnTo>
                                <a:lnTo>
                                  <a:pt x="479933" y="92954"/>
                                </a:lnTo>
                                <a:lnTo>
                                  <a:pt x="478922" y="86982"/>
                                </a:lnTo>
                                <a:lnTo>
                                  <a:pt x="475022" y="81129"/>
                                </a:lnTo>
                                <a:lnTo>
                                  <a:pt x="398669" y="4900"/>
                                </a:lnTo>
                                <a:lnTo>
                                  <a:pt x="393522" y="1302"/>
                                </a:lnTo>
                                <a:lnTo>
                                  <a:pt x="387597" y="0"/>
                                </a:lnTo>
                                <a:close/>
                              </a:path>
                            </a:pathLst>
                          </a:custGeom>
                          <a:solidFill>
                            <a:srgbClr val="476CB6"/>
                          </a:solidFill>
                        </wps:spPr>
                        <wps:bodyPr wrap="square" lIns="0" tIns="0" rIns="0" bIns="0" rtlCol="0">
                          <a:prstTxWarp prst="textNoShape">
                            <a:avLst/>
                          </a:prstTxWarp>
                        </wps:bodyPr>
                      </wps:wsp>
                      <wps:wsp>
                        <wps:cNvPr id="43" name="Graphic 43"/>
                        <wps:cNvSpPr/>
                        <wps:spPr>
                          <a:xfrm>
                            <a:off x="4020399" y="2051847"/>
                            <a:ext cx="480059" cy="185420"/>
                          </a:xfrm>
                          <a:custGeom>
                            <a:avLst/>
                            <a:gdLst/>
                            <a:ahLst/>
                            <a:cxnLst/>
                            <a:rect l="l" t="t" r="r" b="b"/>
                            <a:pathLst>
                              <a:path w="480059" h="185420">
                                <a:moveTo>
                                  <a:pt x="16370" y="108909"/>
                                </a:moveTo>
                                <a:lnTo>
                                  <a:pt x="424307" y="108909"/>
                                </a:lnTo>
                                <a:lnTo>
                                  <a:pt x="375769" y="157376"/>
                                </a:lnTo>
                                <a:lnTo>
                                  <a:pt x="372209" y="162730"/>
                                </a:lnTo>
                                <a:lnTo>
                                  <a:pt x="387228" y="185001"/>
                                </a:lnTo>
                                <a:lnTo>
                                  <a:pt x="393326" y="183816"/>
                                </a:lnTo>
                                <a:lnTo>
                                  <a:pt x="398687" y="180261"/>
                                </a:lnTo>
                                <a:lnTo>
                                  <a:pt x="475022" y="104014"/>
                                </a:lnTo>
                                <a:lnTo>
                                  <a:pt x="478624" y="98871"/>
                                </a:lnTo>
                                <a:lnTo>
                                  <a:pt x="479933" y="92954"/>
                                </a:lnTo>
                                <a:lnTo>
                                  <a:pt x="478922" y="86982"/>
                                </a:lnTo>
                                <a:lnTo>
                                  <a:pt x="475567" y="81674"/>
                                </a:lnTo>
                                <a:lnTo>
                                  <a:pt x="475386" y="81488"/>
                                </a:lnTo>
                                <a:lnTo>
                                  <a:pt x="475204" y="81306"/>
                                </a:lnTo>
                                <a:lnTo>
                                  <a:pt x="475022" y="81129"/>
                                </a:lnTo>
                                <a:lnTo>
                                  <a:pt x="398669" y="4900"/>
                                </a:lnTo>
                                <a:lnTo>
                                  <a:pt x="393522" y="1302"/>
                                </a:lnTo>
                                <a:lnTo>
                                  <a:pt x="387597" y="0"/>
                                </a:lnTo>
                                <a:lnTo>
                                  <a:pt x="381616" y="1011"/>
                                </a:lnTo>
                                <a:lnTo>
                                  <a:pt x="370845" y="15956"/>
                                </a:lnTo>
                                <a:lnTo>
                                  <a:pt x="371859" y="21929"/>
                                </a:lnTo>
                                <a:lnTo>
                                  <a:pt x="375205" y="27240"/>
                                </a:lnTo>
                                <a:lnTo>
                                  <a:pt x="375383" y="27426"/>
                                </a:lnTo>
                                <a:lnTo>
                                  <a:pt x="375565" y="27608"/>
                                </a:lnTo>
                                <a:lnTo>
                                  <a:pt x="375751" y="27785"/>
                                </a:lnTo>
                                <a:lnTo>
                                  <a:pt x="424288" y="76279"/>
                                </a:lnTo>
                                <a:lnTo>
                                  <a:pt x="16370" y="76279"/>
                                </a:lnTo>
                                <a:lnTo>
                                  <a:pt x="7329" y="76279"/>
                                </a:lnTo>
                                <a:lnTo>
                                  <a:pt x="0" y="83594"/>
                                </a:lnTo>
                                <a:lnTo>
                                  <a:pt x="0" y="92626"/>
                                </a:lnTo>
                                <a:lnTo>
                                  <a:pt x="0" y="101653"/>
                                </a:lnTo>
                                <a:lnTo>
                                  <a:pt x="7329" y="108972"/>
                                </a:lnTo>
                                <a:lnTo>
                                  <a:pt x="16370" y="108972"/>
                                </a:lnTo>
                                <a:close/>
                              </a:path>
                            </a:pathLst>
                          </a:custGeom>
                          <a:ln w="6358">
                            <a:solidFill>
                              <a:srgbClr val="003399"/>
                            </a:solidFill>
                            <a:prstDash val="solid"/>
                          </a:ln>
                        </wps:spPr>
                        <wps:bodyPr wrap="square" lIns="0" tIns="0" rIns="0" bIns="0" rtlCol="0">
                          <a:prstTxWarp prst="textNoShape">
                            <a:avLst/>
                          </a:prstTxWarp>
                        </wps:bodyPr>
                      </wps:wsp>
                      <wps:wsp>
                        <wps:cNvPr id="44" name="Graphic 44"/>
                        <wps:cNvSpPr/>
                        <wps:spPr>
                          <a:xfrm>
                            <a:off x="4762" y="4762"/>
                            <a:ext cx="5770245" cy="2407920"/>
                          </a:xfrm>
                          <a:custGeom>
                            <a:avLst/>
                            <a:gdLst/>
                            <a:ahLst/>
                            <a:cxnLst/>
                            <a:rect l="l" t="t" r="r" b="b"/>
                            <a:pathLst>
                              <a:path w="5770245" h="2407920">
                                <a:moveTo>
                                  <a:pt x="0" y="2407920"/>
                                </a:moveTo>
                                <a:lnTo>
                                  <a:pt x="5769736" y="2407920"/>
                                </a:lnTo>
                                <a:lnTo>
                                  <a:pt x="5769736" y="0"/>
                                </a:lnTo>
                                <a:lnTo>
                                  <a:pt x="0" y="0"/>
                                </a:lnTo>
                                <a:lnTo>
                                  <a:pt x="0" y="2407920"/>
                                </a:lnTo>
                                <a:close/>
                              </a:path>
                            </a:pathLst>
                          </a:custGeom>
                          <a:ln w="9525">
                            <a:solidFill>
                              <a:srgbClr val="155F82"/>
                            </a:solidFill>
                            <a:prstDash val="solid"/>
                          </a:ln>
                        </wps:spPr>
                        <wps:bodyPr wrap="square" lIns="0" tIns="0" rIns="0" bIns="0" rtlCol="0">
                          <a:prstTxWarp prst="textNoShape">
                            <a:avLst/>
                          </a:prstTxWarp>
                        </wps:bodyPr>
                      </wps:wsp>
                      <wps:wsp>
                        <wps:cNvPr id="45" name="Textbox 45"/>
                        <wps:cNvSpPr txBox="1"/>
                        <wps:spPr>
                          <a:xfrm>
                            <a:off x="86173" y="83359"/>
                            <a:ext cx="1795780" cy="412115"/>
                          </a:xfrm>
                          <a:prstGeom prst="rect">
                            <a:avLst/>
                          </a:prstGeom>
                        </wps:spPr>
                        <wps:txbx>
                          <w:txbxContent>
                            <w:p w14:paraId="1A1817E6" w14:textId="77777777" w:rsidR="00160DEF" w:rsidRDefault="00AE5080">
                              <w:pPr>
                                <w:spacing w:line="256" w:lineRule="auto"/>
                                <w:ind w:left="311" w:right="18" w:hanging="312"/>
                                <w:rPr>
                                  <w:sz w:val="18"/>
                                </w:rPr>
                              </w:pPr>
                              <w:r>
                                <w:rPr>
                                  <w:color w:val="003399"/>
                                  <w:sz w:val="17"/>
                                </w:rPr>
                                <w:t>„Net-</w:t>
                              </w:r>
                              <w:r>
                                <w:rPr>
                                  <w:color w:val="003399"/>
                                  <w:sz w:val="17"/>
                                </w:rPr>
                                <w:t xml:space="preserve">zero“ </w:t>
                              </w:r>
                              <w:r>
                                <w:rPr>
                                  <w:color w:val="003399"/>
                                  <w:sz w:val="17"/>
                                </w:rPr>
                                <w:t xml:space="preserve">technologijų </w:t>
                              </w:r>
                              <w:r>
                                <w:rPr>
                                  <w:b/>
                                  <w:color w:val="003399"/>
                                  <w:sz w:val="17"/>
                                </w:rPr>
                                <w:t xml:space="preserve">galutinis produktas </w:t>
                              </w:r>
                              <w:r>
                                <w:rPr>
                                  <w:color w:val="003399"/>
                                  <w:sz w:val="17"/>
                                </w:rPr>
                                <w:t xml:space="preserve">arba jo </w:t>
                              </w:r>
                              <w:r>
                                <w:rPr>
                                  <w:b/>
                                  <w:color w:val="003399"/>
                                  <w:sz w:val="17"/>
                                </w:rPr>
                                <w:t xml:space="preserve">pagrindinė specifinė sudedamoji dalis </w:t>
                              </w:r>
                              <w:r>
                                <w:rPr>
                                  <w:color w:val="003399"/>
                                  <w:sz w:val="17"/>
                                </w:rPr>
                                <w:t>pagal (ES) 2025/1178</w:t>
                              </w:r>
                            </w:p>
                          </w:txbxContent>
                        </wps:txbx>
                        <wps:bodyPr wrap="square" lIns="0" tIns="0" rIns="0" bIns="0" rtlCol="0"/>
                      </wps:wsp>
                      <wps:wsp>
                        <wps:cNvPr id="46" name="Textbox 46"/>
                        <wps:cNvSpPr txBox="1"/>
                        <wps:spPr>
                          <a:xfrm>
                            <a:off x="2166653" y="83359"/>
                            <a:ext cx="1818639" cy="412115"/>
                          </a:xfrm>
                          <a:prstGeom prst="rect">
                            <a:avLst/>
                          </a:prstGeom>
                        </wps:spPr>
                        <wps:txbx>
                          <w:txbxContent>
                            <w:p w14:paraId="1A1817E7" w14:textId="77777777" w:rsidR="00160DEF" w:rsidRDefault="00AE5080">
                              <w:pPr>
                                <w:spacing w:line="256" w:lineRule="auto"/>
                                <w:ind w:right="18" w:firstLine="4"/>
                                <w:jc w:val="center"/>
                                <w:rPr>
                                  <w:sz w:val="18"/>
                                </w:rPr>
                              </w:pPr>
                              <w:r>
                                <w:rPr>
                                  <w:b/>
                                  <w:color w:val="003399"/>
                                  <w:sz w:val="17"/>
                                </w:rPr>
                                <w:t xml:space="preserve">Didelė priklausomybė </w:t>
                              </w:r>
                              <w:r>
                                <w:rPr>
                                  <w:color w:val="003399"/>
                                  <w:sz w:val="17"/>
                                </w:rPr>
                                <w:t>pagal C/2025/3236 arba šiuos atnaujintus pranešimus</w:t>
                              </w:r>
                            </w:p>
                          </w:txbxContent>
                        </wps:txbx>
                        <wps:bodyPr wrap="square" lIns="0" tIns="0" rIns="0" bIns="0" rtlCol="0"/>
                      </wps:wsp>
                      <wps:wsp>
                        <wps:cNvPr id="47" name="Textbox 47"/>
                        <wps:cNvSpPr txBox="1"/>
                        <wps:spPr>
                          <a:xfrm>
                            <a:off x="4919764" y="145406"/>
                            <a:ext cx="729615" cy="271780"/>
                          </a:xfrm>
                          <a:prstGeom prst="rect">
                            <a:avLst/>
                          </a:prstGeom>
                        </wps:spPr>
                        <wps:txbx>
                          <w:txbxContent>
                            <w:p w14:paraId="1A1817E8" w14:textId="77777777" w:rsidR="00160DEF" w:rsidRDefault="00AE5080">
                              <w:pPr>
                                <w:spacing w:line="204" w:lineRule="exact"/>
                                <w:ind w:left="-1" w:right="18"/>
                                <w:jc w:val="center"/>
                                <w:rPr>
                                  <w:b/>
                                  <w:sz w:val="18"/>
                                </w:rPr>
                              </w:pPr>
                              <w:r>
                                <w:rPr>
                                  <w:b/>
                                  <w:color w:val="003399"/>
                                  <w:sz w:val="17"/>
                                </w:rPr>
                                <w:t>Atsparumo</w:t>
                              </w:r>
                            </w:p>
                            <w:p w14:paraId="1A1817E9" w14:textId="77777777" w:rsidR="00160DEF" w:rsidRDefault="00AE5080">
                              <w:pPr>
                                <w:spacing w:before="15"/>
                                <w:ind w:right="18"/>
                                <w:jc w:val="center"/>
                                <w:rPr>
                                  <w:b/>
                                  <w:sz w:val="18"/>
                                </w:rPr>
                              </w:pPr>
                              <w:r>
                                <w:rPr>
                                  <w:b/>
                                  <w:color w:val="003399"/>
                                  <w:spacing w:val="-2"/>
                                  <w:sz w:val="17"/>
                                </w:rPr>
                                <w:t>atsparumo</w:t>
                              </w:r>
                            </w:p>
                          </w:txbxContent>
                        </wps:txbx>
                        <wps:bodyPr wrap="square" lIns="0" tIns="0" rIns="0" bIns="0" rtlCol="0"/>
                      </wps:wsp>
                      <wps:wsp>
                        <wps:cNvPr id="48" name="Textbox 48"/>
                        <wps:cNvSpPr txBox="1"/>
                        <wps:spPr>
                          <a:xfrm>
                            <a:off x="2969635" y="2079135"/>
                            <a:ext cx="215265" cy="130175"/>
                          </a:xfrm>
                          <a:prstGeom prst="rect">
                            <a:avLst/>
                          </a:prstGeom>
                        </wps:spPr>
                        <wps:txbx>
                          <w:txbxContent>
                            <w:p w14:paraId="1A1817EA" w14:textId="77777777" w:rsidR="00160DEF" w:rsidRDefault="00AE5080">
                              <w:pPr>
                                <w:spacing w:line="204" w:lineRule="exact"/>
                                <w:rPr>
                                  <w:b/>
                                  <w:sz w:val="18"/>
                                </w:rPr>
                              </w:pPr>
                              <w:r>
                                <w:rPr>
                                  <w:b/>
                                  <w:color w:val="003399"/>
                                  <w:spacing w:val="-5"/>
                                  <w:sz w:val="17"/>
                                </w:rPr>
                                <w:t>Netaikoma</w:t>
                              </w:r>
                            </w:p>
                          </w:txbxContent>
                        </wps:txbx>
                        <wps:bodyPr wrap="square" lIns="0" tIns="0" rIns="0" bIns="0" rtlCol="0"/>
                      </wps:wsp>
                    </wpg:wgp>
                  </a:graphicData>
                </a:graphic>
              </wp:anchor>
            </w:drawing>
          </mc:Choice>
          <mc:Fallback>
            <w:pict>
              <v:group w14:anchorId="1A1817A4" id="Group 15" o:spid="_x0000_s1028" style="position:absolute;margin-left:71.6pt;margin-top:6.8pt;width:455.1pt;height:190.35pt;z-index:-251628544;mso-wrap-distance-left:0;mso-wrap-distance-right:0;mso-position-horizontal-relative:page" coordsize="57797,24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r1Ag8AAE67AAAOAAAAZHJzL2Uyb0RvYy54bWzsXW1v2zgS/n7A/QfB368RRb0aTRfY9los&#10;sNgrsD3sZ8V2EgO25ZXUJP3395DUSLRkiVIa5xKHLRA5zpgeDTkvemY4fP/Lw3bj3K3yYp3tLmfs&#10;nTtzVrtFtlzvbi5n//32+V/xzCnKdLdMN9ludTn7sSpmv3z45z/e3+/nKy+7zTbLVe5gkF0xv99f&#10;zm7Lcj+/uCgWt6ttWrzL9qsd/nid5du0xK/5zcUyT+8x+nZz4blueHGf5ct9ni1WRYF3P6k/zj7I&#10;8a+vV4vyP9fXxap0Npcz8FbKn7n8eSV+Xnx4n85v8nR/u15UbKSP4GKbrnf40nqoT2mZOt/zdWeo&#10;7XqRZ0V2Xb5bZNuL7Pp6vVjJe8DdMLd1N1/y7Pte3svN/P5mX4sJom3J6dHDLv64+5Lv/9x/zSGJ&#10;+/0NZCF/E/fycJ1vxRVcOg9SZD9qka0eSmeBN4MoSqIIkl3gb57PIt8PlFAXt5B853OL238bPnlB&#10;X3xxwM79HgukaGRQ/JwM/rxN9ysp2mIOGXzNnfUS6zecObt0i3X6pVoSeEcKRlLVYirmBSR2REZh&#10;wH0/mjkQRhhEfuArWdTScv3YC5SweMDDRMqqvuN0vvhelF9WmRR7evd7Uar1uaRX6S29Wjzs6GWO&#10;VS7W90au73LmYH3nMwfr+0p9/T4txecEv+Klc495qzi5vZxVjIi/brO71bdM0pVi6vwgSRJoMM07&#10;OG1INjudlMVuKMQnlkHII88TXw16oqLrXg0c8phJYuaFPhsmxurCqCxyA4h2aFQWxT7nklrclDdM&#10;7XmgUWNz5rp8mBoCY4maWT+IwmSQkSNyo/tfbLJipW5CzIWUUT0/kJe+Aopss15+Xm82YkaK/Obq&#10;4yZ37lJMdeJ9cgNpvfARjQw6Q2tTvLrKlj+wtO+xmC9nxd/f03w1cza/7aA8whjSi5xeXNGLvNx8&#10;zKTJlIshL8pvD3+l+d7Z4+XlrMSC/iMjHUrntFTBjCBQtLi1hofqF2iwMDPPocqYq5YqywkWXw6F&#10;t6psVRlG5dlUebMTVjfkQSLDBE1lR2q20qxPaXGrLIAcoTZClXopr9Ro3dvUfDislubHQlCjNT9i&#10;Ho8rp5MEjEfScKRz8uI8DiNGXjwOXdAqg04Bk27DyTQiNHx6L06cCC+uGDnqxWtnS4z2OXF1037I&#10;mQxcet0380O4WuWWEy+Oh11n5WN54sPdDvlvfHEVFfAYgSUFR+Q66apCCJZwFlYBB088dziG8OIg&#10;4YoRbwQ1TwJfxT3MfH/a2BBMEA1zovE9groRSVt0nUCiCe7GLQuN7QOR9C0OjfEDepoWuqrp4TyB&#10;7qhYzDyZ4JhT5GZeJ32cEwc/LRqNeRL7CKmMmE6N8xHUmlTMOnmE5155iDiNngnwWrdX/Z7p82cX&#10;/yoF1shszFk/PiYdzyOfE96s5+lZwH26NLCEaSl3bP8INeq3oYejnq/30wQ7wrNqs4YPmpw2fMEE&#10;X6mNfcykdSz3gKWikDpkhpC6z3DZkLoLOdIzfWWyKlzMg2ochtR4Z0pI7cUM0YAFxl4PMFaFbhYY&#10;k1DZGQFjHma2pcvM6vJZg9wvWpfJjVtk7OTpLSRl2qovsYrRzyeB6yG9pXTF5rdk7oYeIej6wvJb&#10;L1r1NRBhJApusQbCGjzkOVtunE9y41aXX1uu+kXrsnXjz5ba9pB5aam+TNdMcOMx95mCu5iXBJEr&#10;nwBshqupfAGseKoMF4IwZJ5H4HDTEi5aamFEemYaaqeNPQJv1fgeQd2PznbAQJvhoijzp0WjIcKU&#10;0ulD5adN57SlYoCD6XY7KUXimQg68hjAjfujzj6g2EadddSJsoeW65FZ+rfrenpWcJ8yHdE7WsN0&#10;PfMU14ncnybYEa5VmzWb4rJVYyj99jql33hnSopLK/1mXPxvVY1RxbUolLe136p2zNZ+P6IOx9Z+&#10;N/t9etLVndpvtRVgdJRidfm1YWMKzHih+zgsNvZ82Fin+NubVvztxcB9fBTyiS1HXgKgrNrPZqu/&#10;Ab/IzVsnxMYqiNtcMKyBEmPQLlv93TyQqknUcJoDATZ0vc+jB/RERdcOVPP0T2OGyexgQVNhQ+1R&#10;knCmEVIZAXVqMh9BrT2jHiuV7BU48UwEHXlYbOwkm4e9TvU33pnyBHl2rqdnBfcp0xG9ozVM1zPH&#10;xk7k/jTBPr01tuXfZ7+XWmycO0T98c4Uyxa4WsLZbqlUfRNaNs0mnLMm/T4tUtIeBkbEVTbhLAV9&#10;uPw0gR8N7ztBpA2qn6CNh004m6BcjpCo5Xqm7VY4O9djg2pqRTUicytsvU04j+84REi13VN58s0Y&#10;vLMZA+9MCapZ4uK/ancVuV4UthLOXuhy9IhSndmCRLQswfAAf569TQlxgjYlnmLkWJsSoO1JpG6H&#10;IKw+pCBKgMwriN71XLovimjoWkGRsYsUgCy5jNDNrJIB0dC1AhYwmmprgm9AgaySF9HQVdHW5bNh&#10;LAvvIVgioGszqOpTwmKXhcPdQdB4hituPY9xw8hRwsXOXGQqPD9hkaxX6GcDIosUwIBJ4Gq19FPH&#10;ri+2GIwbG7xGbtWLxcy257vo5aamD3fgG/hmMdJ6j6FGXzlDC7gwFH1jZKpnEjGLGdr4Da0OpnE9&#10;iToM3WR4iQjxMTU1I4gxM4GaGW5e/jGaylWiNurVEXWldT/wsDDOFPTcYp85YD7zhTnFYjVLRCPG&#10;JBnnMeGBX4lkGrV5QemcTKM2a800HYP5CHxlG0bYKGHDqTuSl5jMnxg7HGtUeya+d2HBfk1vZONH&#10;4cdfyeho1cC2zJfKfEUrptZT17TNZWcYm5DzpKigzxjBKbOqfMBliXxY7fWyjbeHcTY4ewaLrAw5&#10;YhNDzFMZLLNyNoOO0PuG23OOTV6KJXyVjhtIbO0uhUuTtTdY/n3KckoXqIdgZoepU4NzBFhD4d1h&#10;4DieeEQIcbrAURP2ywqTaJU8xs0rxIIncWjoAoUOz2hJWM2q5vURQaBlsW2sqrfRP15Wyzv7TvEO&#10;tGR0Wa0eFTAeoM5OPuk0+07p6UA2k7eQBTYKmJ/ZLGRBZYkWsmggKAU9aW7q/+p5DI91ZPcV0wJM&#10;spDFwdkKDb5xcsii7YsP50YLIfDSBK/p1OYIzEIWB1HJwXkPFrIwJoo7O5O5RGjfdHBiMQuLWbRj&#10;glOit6/Sc1vMIhPp2ENH/1IiRy2EsJiFdhqUxSzah+X1YBaAzFuZjGnb+nXMAkf0IeiVYYXFLFoG&#10;A47WllngyDyxZ9SWWfQ6E/ND40vxPBazaMcEL9YXDx8/pbEtzLehJEintpiFrK6QRYO2zOJnjtzt&#10;CU46fUpU06BHYRbnEpyQ97R1FijrNBdTvtoaUFtnUdtVue+tOpiZUqCGWmlbZ2Exi0nFqyLyaed2&#10;OnW6A+WUts7i2XoYiQ0ALcxCztzosMBHTYCodREF0ZGPk97lxxvIwo9dF8etyJ0hLA58dZgXJv/Z&#10;d4YQJ7B2FSPHdobwOEIxiLwdU1SAA2TpGHrmMkP1ZRRE1RGlflKfbEmPrnRVSWkc3MWo5tl1URE+&#10;VB3GIzdG2yi5ryBA9bOBGHeu5srDYbNUoURfT1dio2bZi6J4eA+C7/k4m1etgtCLhkeOuOhfIhaM&#10;kVRVl8Y4y3r4lGDaScDQTm9QBPV3MzdOTMfnhpCuEi2I3eGbggS4qxaOGNpAzbEeQiUEFkTcsJ9G&#10;HOWGAeUkQ2SqI0J/pW+EUttqq0kYx7XG0fTSlaa5GTvC2hy+S51voHDYuze4OGOG7qSK71ioi4Ea&#10;t6nWEJapqw4K6L/LhHPRSBXLCGWMxrFRtIejoxW1kW8/wokllQShgIYTqnFKUSjOSQAnCc6nHhaJ&#10;jyqr6vRhKGAwvKoxclLxEYcJdpcOCVtjGmI3KTfkUa0/sz1CAEjS4Iazr4+YT1puUyIAW53wbpFt&#10;L7Lr6/VidXGf5csLPHOPTEPAULRcutTpN+vS2XEz3lcn/oIMeWwNIlkP5aymGsQAW0+FXYZ7iEym&#10;NkC3g4q4imJ7fQ9MLW3ejRnHVpnXbJcPJTwtqD1h7Cn2HYmp8yJkRwYFjJhE7F5WxL5qpd47dSAO&#10;Qho5dNuPqS1hNFH7E4fAjU0yx8B1yGomnRYuJ15okBZFvycMqzsx+JQ4gXpIBLHdkbF3HrabXTGH&#10;n7+cPX0CQexMPgwrlFo+KqxgPAmZipQtVNCubmiMjjk0t1AByslUbDDN9gGxsVAB9vxYqKBdeiD2&#10;91moQOaJZAt2IQ8LFTj5bzv4VRiZK3qRl5uP2Ua8J4WFnZ3fHv5K870jCiYvZyW6+P+RUTY+nad3&#10;vxelelAQBIoWeTnhQK+y5Y+vefUL2kGpjY4n7wsl+nC0fLpEr96uT2/i8gMQ12IF528RLVZQBVID&#10;GG7r8XhSAsxiBY1PnZQua2ySGQCwWEFvkyaLFTxfXIHcWSuukLmrR8UVAAJZ7LcaTlIyX3RvsGUF&#10;Avq0WMHJbJ/FChzsNrFYgfDfrQjIYgU7vXuExQokRHCWWEGnT6M/rU+jXil4Fj69icstVlCj8G8D&#10;PbVYgcUKWpGArStAjKhycLauQJhDYPy206O506Pf6fSId5AmGY8VABWTxT9oXNXq8RhEOKxCVMfL&#10;Jo/oZY9uxlUp0bNvP6h5EbutKlbEA0WTWtDT2ESh8kUNzaHRETXkEVdVa4efIDq6qrF1ehIEUdBV&#10;52IMzfHvnV7EkwTodiEE0l/7y4Lgc10EfUBmlW1cbbDQBQXMfUN28ip7cNSR45qyOeXDrxlMeZ0I&#10;LPYiM9ls2EFRsoADYhTwqKK7mGN7hlCrppSHRUkQxfAGQvGwHYx1DoQRM/ZllW2rZGm+WpRy9ltZ&#10;UkFSpUUVH4LT8uHqwVkvoUdkKFT+1LnP0/3lrPj7e5qvZs6GErUlvRh6LhOaJgZ/xuxr3S+mnox2&#10;v5ixk+GxMBTlLLLW9ch0xCwOOerCTzsd9fPg65wOlAq3dEOCzo/QDZyQk0TVQRTMR5dyOa+NekTo&#10;lg+NUG4pYkJTlKEnr/Qk2lG70dc5HfXOxFo72jsTR2tHEiYhWjTKCmEEAegHfWiuPBZ4oihYZhO4&#10;i56wp5gPOahYTU89H7BbN/P7G1SNoOz5Bjbwdr34lJap/ru0bvOVl91mm+Uq//A/AAAA//8DAFBL&#10;AwQUAAYACAAAACEAP9L9dOEAAAALAQAADwAAAGRycy9kb3ducmV2LnhtbEyPwUrDQBCG74LvsIzg&#10;zW7STYvGbEop6qkItoJ42ybTJDQ7G7LbJH17pyd7m5/5+OebbDXZVgzY+8aRhngWgUAqXNlQpeF7&#10;//70DMIHQ6VpHaGGC3pY5fd3mUlLN9IXDrtQCS4hnxoNdQhdKqUvarTGz1yHxLuj660JHPtKlr0Z&#10;udy2ch5FS2lNQ3yhNh1uaixOu7PV8DGaca3it2F7Om4uv/vF5882Rq0fH6b1K4iAU/iH4arP6pCz&#10;08GdqfSi5ZyoOaM8qCWIKxAtVALioEG9JApknsnbH/I/AAAA//8DAFBLAQItABQABgAIAAAAIQC2&#10;gziS/gAAAOEBAAATAAAAAAAAAAAAAAAAAAAAAABbQ29udGVudF9UeXBlc10ueG1sUEsBAi0AFAAG&#10;AAgAAAAhADj9If/WAAAAlAEAAAsAAAAAAAAAAAAAAAAALwEAAF9yZWxzLy5yZWxzUEsBAi0AFAAG&#10;AAgAAAAhAKapKvUCDwAATrsAAA4AAAAAAAAAAAAAAAAALgIAAGRycy9lMm9Eb2MueG1sUEsBAi0A&#10;FAAGAAgAAAAhAD/S/XThAAAACwEAAA8AAAAAAAAAAAAAAAAAXBEAAGRycy9kb3ducmV2LnhtbFBL&#10;BQYAAAAABAAEAPMAAABqEgAAAAA=&#10;">
                <v:shape id="Graphic 16" o:spid="_x0000_s1029" style="position:absolute;left:6534;top:6574;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NlvwAAANsAAAAPAAAAZHJzL2Rvd25yZXYueG1sRE9Li8Iw&#10;EL4L/ocwC3vTdGWtUo0isise9ODrPjSzbdlmUpJY6783guBtPr7nzJedqUVLzleWFXwNExDEudUV&#10;FwrOp9/BFIQPyBpry6TgTh6Wi35vjpm2Nz5QewyFiCHsM1RQhtBkUvq8JIN+aBviyP1ZZzBE6Aqp&#10;Hd5iuKnlKElSabDi2FBiQ+uS8v/j1ShIpzldJ9Wu3Y/3283lm9wP0kSpz49uNQMRqAtv8cu91XF+&#10;Cs9f4gFy8QAAAP//AwBQSwECLQAUAAYACAAAACEA2+H2y+4AAACFAQAAEwAAAAAAAAAAAAAAAAAA&#10;AAAAW0NvbnRlbnRfVHlwZXNdLnhtbFBLAQItABQABgAIAAAAIQBa9CxbvwAAABUBAAALAAAAAAAA&#10;AAAAAAAAAB8BAABfcmVscy8ucmVsc1BLAQItABQABgAIAAAAIQB+mmNlvwAAANsAAAAPAAAAAAAA&#10;AAAAAAAAAAcCAABkcnMvZG93bnJldi54bWxQSwUGAAAAAAMAAwC3AAAA8wIAAAAA&#10;" path="m459998,l180616,263722,46381,126412,,170547,178433,353627r46927,-43590l504197,45769,459998,xe" fillcolor="#92d050" stroked="f">
                  <v:path arrowok="t"/>
                </v:shape>
                <v:shape id="Graphic 17" o:spid="_x0000_s1030" style="position:absolute;left:6534;top:6574;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P9wwAAANsAAAAPAAAAZHJzL2Rvd25yZXYueG1sRI9Ba8JA&#10;EIXvQv/DMoVepNm1ByPRVVrB1pNg7A+YZMckmJ0N2W1M/70rCN5meG/e92a1GW0rBup941jDLFEg&#10;iEtnGq40/J527wsQPiAbbB2Thn/ysFm/TFaYGXflIw15qEQMYZ+hhjqELpPSlzVZ9InriKN2dr3F&#10;ENe+kqbHawy3rfxQai4tNhwJNXa0ram85H82QszXZShHhUVeqJ38PqQ/xTTV+u11/FyCCDSGp/lx&#10;vTexfgr3X+IAcn0DAAD//wMAUEsBAi0AFAAGAAgAAAAhANvh9svuAAAAhQEAABMAAAAAAAAAAAAA&#10;AAAAAAAAAFtDb250ZW50X1R5cGVzXS54bWxQSwECLQAUAAYACAAAACEAWvQsW78AAAAVAQAACwAA&#10;AAAAAAAAAAAAAAAfAQAAX3JlbHMvLnJlbHNQSwECLQAUAAYACAAAACEAGG6D/cMAAADbAAAADwAA&#10;AAAAAAAAAAAAAAAHAgAAZHJzL2Rvd25yZXYueG1sUEsFBgAAAAADAAMAtwAAAPcCAAAAAA==&#10;" path="m459998,l180616,263722,46381,126412,,170547,178433,353627r46927,-43590l504197,45769,459998,xe" filled="f" strokecolor="#92d050" strokeweight=".17664mm">
                  <v:path arrowok="t"/>
                </v:shape>
                <v:shape id="Graphic 18" o:spid="_x0000_s1031" style="position:absolute;left:7123;top:1951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atxgAAANsAAAAPAAAAZHJzL2Rvd25yZXYueG1sRI9Ba8JA&#10;EIXvhf6HZQq9FN3Ugkh0I2Ip5OChVRG8DdlJspidjdmtpv++cyj0NsN78943q/XoO3WjIbrABl6n&#10;GSjiKljHjYHj4WOyABUTssUuMBn4oQjr4vFhhbkNd/6i2z41SkI45migTanPtY5VSx7jNPTEotVh&#10;8JhkHRptB7xLuO/0LMvm2qNjaWixp21L1WX/7Q2480vaXcvwVu5mJzsu6nf3OT8Y8/w0bpagEo3p&#10;3/x3XVrBF1j5RQbQxS8AAAD//wMAUEsBAi0AFAAGAAgAAAAhANvh9svuAAAAhQEAABMAAAAAAAAA&#10;AAAAAAAAAAAAAFtDb250ZW50X1R5cGVzXS54bWxQSwECLQAUAAYACAAAACEAWvQsW78AAAAVAQAA&#10;CwAAAAAAAAAAAAAAAAAfAQAAX3JlbHMvLnJlbHNQSwECLQAUAAYACAAAACEACzPGrcYAAADbAAAA&#10;DwAAAAAAAAAAAAAAAAAHAgAAZHJzL2Rvd25yZXYueG1sUEsFBgAAAAADAAMAtwAAAPoCAAAAAA==&#10;" path="m46381,l,46314,146784,192887,,339460r46381,46315l193166,239202r92764,l239548,192887r46382,-46315l193166,146572,46381,xem285930,239202r-92764,l339951,385775r46382,-46315l285930,239202xem339951,l193166,146572r92764,l386333,46314,339951,xe" fillcolor="red" stroked="f">
                  <v:path arrowok="t"/>
                </v:shape>
                <v:shape id="Graphic 19" o:spid="_x0000_s1032" style="position:absolute;left:7123;top:1951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LgawQAAANsAAAAPAAAAZHJzL2Rvd25yZXYueG1sRE9NS8Qw&#10;EL0L/ocwgjeb1sPi1k2LFMRl8eK6B70NzWxTbCY1E3frvzeC4G0e73M27eIndaIoY2ADVVGCIu6D&#10;HXkwcHh9vLkDJQnZ4hSYDHyTQNtcXmywtuHML3Tap0HlEJYaDbiU5lpr6R15lCLMxJk7hugxZRgH&#10;bSOec7if9G1ZrrTHkXODw5k6R/3H/ssb6Ny76+JxenqT57VUsvvEatkZc321PNyDSrSkf/Gfe2vz&#10;/DX8/pIP0M0PAAAA//8DAFBLAQItABQABgAIAAAAIQDb4fbL7gAAAIUBAAATAAAAAAAAAAAAAAAA&#10;AAAAAABbQ29udGVudF9UeXBlc10ueG1sUEsBAi0AFAAGAAgAAAAhAFr0LFu/AAAAFQEAAAsAAAAA&#10;AAAAAAAAAAAAHwEAAF9yZWxzLy5yZWxzUEsBAi0AFAAGAAgAAAAhAJx4uBrBAAAA2wAAAA8AAAAA&#10;AAAAAAAAAAAABwIAAGRycy9kb3ducmV2LnhtbFBLBQYAAAAAAwADALcAAAD1AgAAAAA=&#10;" path="m386333,46314l339951,,193166,146572,46381,,,46314,146784,192887,,339460r46381,46315l193166,239202,339951,385775r46382,-46315l239548,192887,386333,46314xe" filled="f" strokecolor="red" strokeweight=".17669mm">
                  <v:path arrowok="t"/>
                </v:shape>
                <v:shape id="Graphic 20" o:spid="_x0000_s1033" style="position:absolute;left:28195;top:6574;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Q3vwAAANsAAAAPAAAAZHJzL2Rvd25yZXYueG1sRE/LisIw&#10;FN0P+A/hCu7G1OKLjrHIMIoLXfiY/aW505ZpbkoSa/17sxBcHs57lfemER05X1tWMBknIIgLq2su&#10;FVwv288lCB+QNTaWScGDPOTrwccKM23vfKLuHEoRQ9hnqKAKoc2k9EVFBv3YtsSR+7POYIjQlVI7&#10;vMdw08g0SebSYM2xocKWvisq/s83o2C+LOi2qA/dcXbc736n5H6QFkqNhv3mC0SgPrzFL/deK0jj&#10;+vgl/gC5fgIAAP//AwBQSwECLQAUAAYACAAAACEA2+H2y+4AAACFAQAAEwAAAAAAAAAAAAAAAAAA&#10;AAAAW0NvbnRlbnRfVHlwZXNdLnhtbFBLAQItABQABgAIAAAAIQBa9CxbvwAAABUBAAALAAAAAAAA&#10;AAAAAAAAAB8BAABfcmVscy8ucmVsc1BLAQItABQABgAIAAAAIQBQU5Q3vwAAANsAAAAPAAAAAAAA&#10;AAAAAAAAAAcCAABkcnMvZG93bnJldi54bWxQSwUGAAAAAAMAAwC3AAAA8wIAAAAA&#10;" path="m459998,l180616,263722,46381,126412,,170547,178433,353627r46928,-43590l504197,45769,459998,xe" fillcolor="#92d050" stroked="f">
                  <v:path arrowok="t"/>
                </v:shape>
                <v:shape id="Graphic 21" o:spid="_x0000_s1034" style="position:absolute;left:28195;top:6574;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3SvwwAAANsAAAAPAAAAZHJzL2Rvd25yZXYueG1sRI/fasIw&#10;FMbvB75DOII3QxO9mKMaRQd1uxqs8wFOk2NbbE5Kk7Xd2y+DwS4/vj8/vv1xcq0YqA+NZw3rlQJB&#10;bLxtuNJw/cyXzyBCRLbYeiYN3xTgeJg97DGzfuQPGopYiTTCIUMNdYxdJmUwNTkMK98RJ+/me4cx&#10;yb6StscxjbtWbpR6kg4bToQaO3qpydyLL5cg9nwfzKSwLEqVy8v79rV83Gq9mE+nHYhIU/wP/7Xf&#10;rIbNGn6/pB8gDz8AAAD//wMAUEsBAi0AFAAGAAgAAAAhANvh9svuAAAAhQEAABMAAAAAAAAAAAAA&#10;AAAAAAAAAFtDb250ZW50X1R5cGVzXS54bWxQSwECLQAUAAYACAAAACEAWvQsW78AAAAVAQAACwAA&#10;AAAAAAAAAAAAAAAfAQAAX3JlbHMvLnJlbHNQSwECLQAUAAYACAAAACEANqd0r8MAAADbAAAADwAA&#10;AAAAAAAAAAAAAAAHAgAAZHJzL2Rvd25yZXYueG1sUEsFBgAAAAADAAMAtwAAAPcCAAAAAA==&#10;" path="m459998,l180616,263722,46381,126412,,170547,178433,353627r46928,-43590l504197,45769,459998,xe" filled="f" strokecolor="#92d050" strokeweight=".17664mm">
                  <v:path arrowok="t"/>
                </v:shape>
                <v:shape id="Graphic 22" o:spid="_x0000_s1035" style="position:absolute;left:50244;top:6574;width:5049;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bwgAAANsAAAAPAAAAZHJzL2Rvd25yZXYueG1sRI9Pi8Iw&#10;FMTvwn6H8Ba8abrFf1SjLIuKBz2ou/dH82zLNi8libV+eyMIHoeZ+Q2zWHWmFi05X1lW8DVMQBDn&#10;VldcKPg9bwYzED4ga6wtk4I7eVgtP3oLzLS98ZHaUyhEhLDPUEEZQpNJ6fOSDPqhbYijd7HOYIjS&#10;FVI7vEW4qWWaJBNpsOK4UGJDPyXl/6erUTCZ5XSdVvv2MD7stn8jcmukqVL9z+57DiJQF97hV3un&#10;FaQpPL/EHyCXDwAAAP//AwBQSwECLQAUAAYACAAAACEA2+H2y+4AAACFAQAAEwAAAAAAAAAAAAAA&#10;AAAAAAAAW0NvbnRlbnRfVHlwZXNdLnhtbFBLAQItABQABgAIAAAAIQBa9CxbvwAAABUBAAALAAAA&#10;AAAAAAAAAAAAAB8BAABfcmVscy8ucmVsc1BLAQItABQABgAIAAAAIQDPza/bwgAAANsAAAAPAAAA&#10;AAAAAAAAAAAAAAcCAABkcnMvZG93bnJldi54bWxQSwUGAAAAAAMAAwC3AAAA9gIAAAAA&#10;" path="m459998,l180616,263722,46381,126412,,170547,178433,353627r46928,-43590l504197,45769,459998,xe" fillcolor="#92d050" stroked="f">
                  <v:path arrowok="t"/>
                </v:shape>
                <v:shape id="Graphic 23" o:spid="_x0000_s1036" style="position:absolute;left:50244;top:6574;width:5049;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9DwgAAANsAAAAPAAAAZHJzL2Rvd25yZXYueG1sRI/fasIw&#10;FMbvB75DOMJuhiZTmFKN4gZOrwZWH+C0ObbF5qQ0Wa1vbwTBy4/vz49vue5tLTpqfeVYw+dYgSDO&#10;nam40HA6bkdzED4gG6wdk4YbeVivBm9LTIy78oG6NBQijrBPUEMZQpNI6fOSLPqxa4ijd3atxRBl&#10;W0jT4jWO21pOlPqSFiuOhBIb+ikpv6T/NkLM96XLe4VZmqmt/P2b7bKPmdbvw36zABGoD6/ws703&#10;GiZTeHyJP0Cu7gAAAP//AwBQSwECLQAUAAYACAAAACEA2+H2y+4AAACFAQAAEwAAAAAAAAAAAAAA&#10;AAAAAAAAW0NvbnRlbnRfVHlwZXNdLnhtbFBLAQItABQABgAIAAAAIQBa9CxbvwAAABUBAAALAAAA&#10;AAAAAAAAAAAAAB8BAABfcmVscy8ucmVsc1BLAQItABQABgAIAAAAIQCpOU9DwgAAANsAAAAPAAAA&#10;AAAAAAAAAAAAAAcCAABkcnMvZG93bnJldi54bWxQSwUGAAAAAAMAAwC3AAAA9gIAAAAA&#10;" path="m459998,l180616,263722,46381,126412,,170547,178433,353627r46928,-43590l504197,45769,459998,xe" filled="f" strokecolor="#92d050" strokeweight=".17664mm">
                  <v:path arrowok="t"/>
                </v:shape>
                <v:shape id="Graphic 24" o:spid="_x0000_s1037" style="position:absolute;left:50834;top:12957;width:3867;height:3860;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YVxQAAANsAAAAPAAAAZHJzL2Rvd25yZXYueG1sRI9Pi8Iw&#10;FMTvgt8hPMGLrOlWEekaRVaEHjysfxD29miebdjmpTZR67ffLCx4HGbmN8xi1dla3Kn1xrGC93EC&#10;grhw2nCp4HTcvs1B+ICssXZMCp7kYbXs9xaYaffgPd0PoRQRwj5DBVUITSalLyqy6MeuIY7exbUW&#10;Q5RtKXWLjwi3tUyTZCYtGo4LFTb0WVHxc7hZBeZ7FHbX3E3yXXrW3fyyMV+zo1LDQbf+ABGoC6/w&#10;fzvXCtIp/H2JP0AufwEAAP//AwBQSwECLQAUAAYACAAAACEA2+H2y+4AAACFAQAAEwAAAAAAAAAA&#10;AAAAAAAAAAAAW0NvbnRlbnRfVHlwZXNdLnhtbFBLAQItABQABgAIAAAAIQBa9CxbvwAAABUBAAAL&#10;AAAAAAAAAAAAAAAAAB8BAABfcmVscy8ucmVsc1BLAQItABQABgAIAAAAIQBEEgYVxQAAANsAAAAP&#10;AAAAAAAAAAAAAAAAAAcCAABkcnMvZG93bnJldi54bWxQSwUGAAAAAAMAAwC3AAAA+QIAAAAA&#10;" path="m46381,l,46314,146784,192887,,339460r46382,46315l193166,239202r92764,l239548,192887r46382,-46315l193166,146572,46381,xem285930,239202r-92764,l339951,385775r46382,-46315l285930,239202xem339951,l193166,146572r92764,l386333,46314,339951,xe" fillcolor="red" stroked="f">
                  <v:path arrowok="t"/>
                </v:shape>
                <v:shape id="Graphic 25" o:spid="_x0000_s1038" style="position:absolute;left:50834;top:12957;width:3867;height:3860;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iixAAAANsAAAAPAAAAZHJzL2Rvd25yZXYueG1sRI9PSwMx&#10;FMTvgt8hPMGbzW5B0bVpkQWplF7656C3x+Z1s7h5WfPSdv32jVDwOMzMb5jZYvS9OlGULrCBclKA&#10;Im6C7bg1sN+9PzyDkoRssQ9MBn5JYDG/vZlhZcOZN3TaplZlCEuFBlxKQ6W1NI48yiQMxNk7hOgx&#10;ZRlbbSOeM9z3eloUT9pjx3nB4UC1o+Z7e/QGavfl6njol5+yfpFSVj9Yjitj7u/Gt1dQicb0H762&#10;P6yB6SP8fck/QM8vAAAA//8DAFBLAQItABQABgAIAAAAIQDb4fbL7gAAAIUBAAATAAAAAAAAAAAA&#10;AAAAAAAAAABbQ29udGVudF9UeXBlc10ueG1sUEsBAi0AFAAGAAgAAAAhAFr0LFu/AAAAFQEAAAsA&#10;AAAAAAAAAAAAAAAAHwEAAF9yZWxzLy5yZWxzUEsBAi0AFAAGAAgAAAAhANNZeKLEAAAA2wAAAA8A&#10;AAAAAAAAAAAAAAAABwIAAGRycy9kb3ducmV2LnhtbFBLBQYAAAAAAwADALcAAAD4AgAAAAA=&#10;" path="m386333,46314l339951,,193166,146572,46381,,,46314,146784,192887,,339460r46382,46315l193166,239202,339951,385775r46382,-46315l239548,192887,386333,46314xe" filled="f" strokecolor="red" strokeweight=".17669mm">
                  <v:path arrowok="t"/>
                </v:shape>
                <v:shape id="Graphic 26" o:spid="_x0000_s1039" style="position:absolute;left:6534;top:13131;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qnYwwAAANsAAAAPAAAAZHJzL2Rvd25yZXYueG1sRI9Ba8JA&#10;FITvBf/D8oTe6sbQRomuQaQtOTSHWr0/ss8kmH0bdteY/vtuodDjMDPfMNtiMr0YyfnOsoLlIgFB&#10;XFvdcaPg9PX2tAbhA7LG3jIp+CYPxW72sMVc2zt/0ngMjYgQ9jkqaEMYcil93ZJBv7ADcfQu1hkM&#10;UbpGaof3CDe9TJMkkwY7jgstDnRoqb4eb0ZBtq7ptuo+xuqlKt/Pz+RekVZKPc6n/QZEoCn8h//a&#10;pVaQZvD7Jf4AufsBAAD//wMAUEsBAi0AFAAGAAgAAAAhANvh9svuAAAAhQEAABMAAAAAAAAAAAAA&#10;AAAAAAAAAFtDb250ZW50X1R5cGVzXS54bWxQSwECLQAUAAYACAAAACEAWvQsW78AAAAVAQAACwAA&#10;AAAAAAAAAAAAAAAfAQAAX3JlbHMvLnJlbHNQSwECLQAUAAYACAAAACEAsPap2MMAAADbAAAADwAA&#10;AAAAAAAAAAAAAAAHAgAAZHJzL2Rvd25yZXYueG1sUEsFBgAAAAADAAMAtwAAAPcCAAAAAA==&#10;" path="m459998,l180616,263722,46381,126412,,170547,178433,353627r46927,-43590l504197,45769,459998,xe" fillcolor="#92d050" stroked="f">
                  <v:path arrowok="t"/>
                </v:shape>
                <v:shape id="Graphic 27" o:spid="_x0000_s1040" style="position:absolute;left:6534;top:13131;width:5048;height:3537;visibility:visible;mso-wrap-style:square;v-text-anchor:top" coordsize="50482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lAwgAAANsAAAAPAAAAZHJzL2Rvd25yZXYueG1sRI/NasJA&#10;FIX3gu8wXMGNNDN10UjqKFXQuioYfYCbzG0SzNwJmWlM394pFFwezs/HWW9H24qBet841vCaKBDE&#10;pTMNVxqul8PLCoQPyAZbx6ThlzxsN9PJGjPj7nymIQ+ViCPsM9RQh9BlUvqyJos+cR1x9L5dbzFE&#10;2VfS9HiP47aVS6XepMWGI6HGjvY1lbf8x0aI2d2GclRY5IU6yONX+lksUq3ns/HjHUSgMTzD/+2T&#10;0bBM4e9L/AFy8wAAAP//AwBQSwECLQAUAAYACAAAACEA2+H2y+4AAACFAQAAEwAAAAAAAAAAAAAA&#10;AAAAAAAAW0NvbnRlbnRfVHlwZXNdLnhtbFBLAQItABQABgAIAAAAIQBa9CxbvwAAABUBAAALAAAA&#10;AAAAAAAAAAAAAB8BAABfcmVscy8ucmVsc1BLAQItABQABgAIAAAAIQDWAklAwgAAANsAAAAPAAAA&#10;AAAAAAAAAAAAAAcCAABkcnMvZG93bnJldi54bWxQSwUGAAAAAAMAAwC3AAAA9gIAAAAA&#10;" path="m459998,l180616,263722,46381,126412,,170547,178433,353627r46927,-43590l504197,45769,459998,xe" filled="f" strokecolor="#92d050" strokeweight=".17664mm">
                  <v:path arrowok="t"/>
                </v:shape>
                <v:shape id="Graphic 28" o:spid="_x0000_s1041" style="position:absolute;left:28784;top:1298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wQwQAAANsAAAAPAAAAZHJzL2Rvd25yZXYueG1sRE/LisIw&#10;FN0P+A/hCm4GTe2ASDWKKEIXLsYHgrtLc22DzU1tota/nywGXB7Oe77sbC2e1HrjWMF4lIAgLpw2&#10;XCo4HbfDKQgfkDXWjknBmzwsF72vOWbavXhPz0MoRQxhn6GCKoQmk9IXFVn0I9cQR+7qWoshwraU&#10;usVXDLe1TJNkIi0ajg0VNrSuqLgdHlaBuXyH3T13P/kuPetuet2Y38lRqUG/W81ABOrCR/zvzrWC&#10;NI6NX+IPkIs/AAAA//8DAFBLAQItABQABgAIAAAAIQDb4fbL7gAAAIUBAAATAAAAAAAAAAAAAAAA&#10;AAAAAABbQ29udGVudF9UeXBlc10ueG1sUEsBAi0AFAAGAAgAAAAhAFr0LFu/AAAAFQEAAAsAAAAA&#10;AAAAAAAAAAAAHwEAAF9yZWxzLy5yZWxzUEsBAi0AFAAGAAgAAAAhAMVfDBDBAAAA2wAAAA8AAAAA&#10;AAAAAAAAAAAABwIAAGRycy9kb3ducmV2LnhtbFBLBQYAAAAAAwADALcAAAD1AgAAAAA=&#10;" path="m46381,l,46314,146784,192887,,339460r46381,46315l193166,239202r92764,l239548,192887r46382,-46315l193166,146572,46381,xem285930,239202r-92764,l339951,385775r46382,-46315l285930,239202xem339951,l193166,146572r92764,l386333,46314,339951,xe" fillcolor="red" stroked="f">
                  <v:path arrowok="t"/>
                </v:shape>
                <v:shape id="Graphic 29" o:spid="_x0000_s1042" style="position:absolute;left:28784;top:1298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KnxAAAANsAAAAPAAAAZHJzL2Rvd25yZXYueG1sRI9BawIx&#10;FITvhf6H8Aq91ex6KLo1SlkoLeJF7aG9PTbPzdLNyzYv1e2/N4LgcZiZb5jFavS9OlKULrCBclKA&#10;Im6C7bg18Ll/e5qBkoRssQ9MBv5JYLW8v1tgZcOJt3TcpVZlCEuFBlxKQ6W1NI48yiQMxNk7hOgx&#10;ZRlbbSOeMtz3eloUz9pjx3nB4UC1o+Zn9+cN1O7b1fHQv3/JZi6lrH+xHNfGPD6Mry+gEo3pFr62&#10;P6yB6RwuX/IP0MszAAAA//8DAFBLAQItABQABgAIAAAAIQDb4fbL7gAAAIUBAAATAAAAAAAAAAAA&#10;AAAAAAAAAABbQ29udGVudF9UeXBlc10ueG1sUEsBAi0AFAAGAAgAAAAhAFr0LFu/AAAAFQEAAAsA&#10;AAAAAAAAAAAAAAAAHwEAAF9yZWxzLy5yZWxzUEsBAi0AFAAGAAgAAAAhAFIUcqfEAAAA2wAAAA8A&#10;AAAAAAAAAAAAAAAABwIAAGRycy9kb3ducmV2LnhtbFBLBQYAAAAAAwADALcAAAD4AgAAAAA=&#10;" path="m386333,46314l339951,,193166,146572,46381,,,46314,146784,192887,,339460r46381,46315l193166,239202,339951,385775r46382,-46315l239548,192887,386333,46314xe" filled="f" strokecolor="red" strokeweight=".17669mm">
                  <v:path arrowok="t"/>
                </v:shape>
                <v:shape id="Graphic 30" o:spid="_x0000_s1043" style="position:absolute;left:50834;top:1951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LwgAAANsAAAAPAAAAZHJzL2Rvd25yZXYueG1sRE/Pa8Iw&#10;FL4P/B/CE7yMmdqCSDWKOIQeethUhN0ezbMNNi9dE2333y+HwY4f3+/NbrSteFLvjWMFi3kCgrhy&#10;2nCt4HI+vq1A+ICssXVMCn7Iw247edlgrt3An/Q8hVrEEPY5KmhC6HIpfdWQRT93HXHkbq63GCLs&#10;a6l7HGK4bWWaJEtp0XBsaLCjQ0PV/fSwCszXayi/C5cVZXrV4+r2bj6WZ6Vm03G/BhFoDP/iP3eh&#10;FWRxffwSf4Dc/gIAAP//AwBQSwECLQAUAAYACAAAACEA2+H2y+4AAACFAQAAEwAAAAAAAAAAAAAA&#10;AAAAAAAAW0NvbnRlbnRfVHlwZXNdLnhtbFBLAQItABQABgAIAAAAIQBa9CxbvwAAABUBAAALAAAA&#10;AAAAAAAAAAAAAB8BAABfcmVscy8ucmVsc1BLAQItABQABgAIAAAAIQC+8JbLwgAAANsAAAAPAAAA&#10;AAAAAAAAAAAAAAcCAABkcnMvZG93bnJldi54bWxQSwUGAAAAAAMAAwC3AAAA9gIAAAAA&#10;" path="m46381,l,46314,146784,192887,,339460r46382,46315l193166,239202r92764,l239548,192887r46382,-46315l193166,146572,46381,xem285930,239202r-92764,l339951,385775r46382,-46315l285930,239202xem339951,l193166,146572r92764,l386333,46314,339951,xe" fillcolor="red" stroked="f">
                  <v:path arrowok="t"/>
                </v:shape>
                <v:shape id="Graphic 31" o:spid="_x0000_s1044" style="position:absolute;left:50834;top:19513;width:3867;height:3861;visibility:visible;mso-wrap-style:square;v-text-anchor:top" coordsize="38671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8xAAAANsAAAAPAAAAZHJzL2Rvd25yZXYueG1sRI9BSwMx&#10;FITvgv8hPMGbzW6FomvTIgulUry09aC3x+Z1s7h5WfPSdv33plDwOMzMN8x8OfpenShKF9hAOSlA&#10;ETfBdtwa+NivHp5ASUK22AcmA78ksFzc3syxsuHMWzrtUqsyhKVCAy6lodJaGkceZRIG4uwdQvSY&#10;soytthHPGe57PS2KmfbYcV5wOFDtqPneHb2B2n25Oh769ae8P0spmx8sx40x93fj6wuoRGP6D1/b&#10;b9bAYwmXL/kH6MUfAAAA//8DAFBLAQItABQABgAIAAAAIQDb4fbL7gAAAIUBAAATAAAAAAAAAAAA&#10;AAAAAAAAAABbQ29udGVudF9UeXBlc10ueG1sUEsBAi0AFAAGAAgAAAAhAFr0LFu/AAAAFQEAAAsA&#10;AAAAAAAAAAAAAAAAHwEAAF9yZWxzLy5yZWxzUEsBAi0AFAAGAAgAAAAhACm76HzEAAAA2wAAAA8A&#10;AAAAAAAAAAAAAAAABwIAAGRycy9kb3ducmV2LnhtbFBLBQYAAAAAAwADALcAAAD4AgAAAAA=&#10;" path="m386333,46314l339951,,193166,146572,46381,,,46314,146784,192887,,339460r46382,46315l193166,239202,339951,385775r46382,-46315l239548,192887,386333,46314xe" filled="f" strokecolor="red" strokeweight=".17669mm">
                  <v:path arrowok="t"/>
                </v:shape>
                <v:shape id="Graphic 32" o:spid="_x0000_s1045" style="position:absolute;left:19090;top:7027;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fQxAAAANsAAAAPAAAAZHJzL2Rvd25yZXYueG1sRI/NasMw&#10;EITvhb6D2EJvjRwXQnGihFIoDeTU/BxyW1sb24m1cqWt4759VQj0OMzMN8xiNbpODRRi69nAdJKB&#10;Iq68bbk2sN+9P72AioJssfNMBn4owmp5f7fAwvorf9KwlVolCMcCDTQifaF1rBpyGCe+J07eyQeH&#10;kmSotQ14TXDX6TzLZtphy2mhwZ7eGqou229nYP2x+TrPQnks99O2CpuD5OUgxjw+jK9zUEKj/Idv&#10;7bU18JzD35f0A/TyFwAA//8DAFBLAQItABQABgAIAAAAIQDb4fbL7gAAAIUBAAATAAAAAAAAAAAA&#10;AAAAAAAAAABbQ29udGVudF9UeXBlc10ueG1sUEsBAi0AFAAGAAgAAAAhAFr0LFu/AAAAFQEAAAsA&#10;AAAAAAAAAAAAAAAAHwEAAF9yZWxzLy5yZWxzUEsBAi0AFAAGAAgAAAAhAG2CF9DEAAAA2wAAAA8A&#10;AAAAAAAAAAAAAAAABwIAAGRycy9kb3ducmV2LnhtbFBLBQYAAAAAAwADALcAAAD4AgAAAAA=&#10;" path="m129973,l79298,10205,38028,37999,10204,79210,,129683r10206,50479l38038,221383r41282,27793l129871,259367r50552,-10191l221706,221383r18999,-28137l118310,193246r,-52019l66202,141227r,-23102l118310,118125r,-52033l240713,66092,221756,37999,180500,10205,129973,xem240713,66092r-99281,l141432,118125r52108,l193540,141227r-52108,l141432,193246r99273,l249541,180162r10207,-50479l249564,79210,240713,66092xe" fillcolor="#476cb6" stroked="f">
                  <v:path arrowok="t"/>
                </v:shape>
                <v:shape id="Graphic 33" o:spid="_x0000_s1046" style="position:absolute;left:19090;top:7027;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8nxwgAAANsAAAAPAAAAZHJzL2Rvd25yZXYueG1sRI9Bi8Iw&#10;FITvC/sfwlvwtiYqqFSjyMKKlyJa9/62ebbF5qU0Uau/3giCx2FmvmHmy87W4kKtrxxrGPQVCOLc&#10;mYoLDYfs93sKwgdkg7Vj0nAjD8vF58ccE+OuvKPLPhQiQtgnqKEMoUmk9HlJFn3fNcTRO7rWYoiy&#10;LaRp8RrhtpZDpcbSYsVxocSGfkrKT/uz1bDeBXUcTtLbX2aa+9ar1B3+U617X91qBiJQF97hV3tj&#10;NIxG8PwSf4BcPAAAAP//AwBQSwECLQAUAAYACAAAACEA2+H2y+4AAACFAQAAEwAAAAAAAAAAAAAA&#10;AAAAAAAAW0NvbnRlbnRfVHlwZXNdLnhtbFBLAQItABQABgAIAAAAIQBa9CxbvwAAABUBAAALAAAA&#10;AAAAAAAAAAAAAB8BAABfcmVscy8ucmVsc1BLAQItABQABgAIAAAAIQCXw8nxwgAAANsAAAAPAAAA&#10;AAAAAAAAAAAAAAcCAABkcnMvZG93bnJldi54bWxQSwUGAAAAAAMAAwC3AAAA9gIAAAAA&#10;" path="m129871,l79319,10191,38038,37983,10206,79205,,129683r10206,50479l38038,221383r41282,27793l129871,259367r50552,-10191l221706,221383r27835,-41221l259748,129683,249564,79210,221756,37999,180500,10205,129973,r-102,xem193540,141228r-52108,-1l141432,193246r-23122,l118310,141213r-52108,l66202,118125r52108,l118310,66092r23122,l141432,118125r52108,l193540,141228xe" filled="f" strokecolor="#039" strokeweight=".1107mm">
                  <v:path arrowok="t"/>
                </v:shape>
                <v:shape id="Graphic 34" o:spid="_x0000_s1047" style="position:absolute;left:19090;top:13584;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o/xQAAANsAAAAPAAAAZHJzL2Rvd25yZXYueG1sRI/NasMw&#10;EITvhb6D2EJvjZykhOBGCaUQEsip+Tn0tra2tltr5Uobx337qhDIcZiZb5jFanCt6inExrOB8SgD&#10;RVx623Bl4HhYP81BRUG22HomA78UYbW8v1tgbv2F36nfS6UShGOOBmqRLtc6ljU5jCPfESfv0weH&#10;kmSotA14SXDX6kmWzbTDhtNCjR291VR+78/OwHaz+/maheKjOI6bMuxOMil6MebxYXh9ASU0yC18&#10;bW+tgekz/H9JP0Av/wAAAP//AwBQSwECLQAUAAYACAAAACEA2+H2y+4AAACFAQAAEwAAAAAAAAAA&#10;AAAAAAAAAAAAW0NvbnRlbnRfVHlwZXNdLnhtbFBLAQItABQABgAIAAAAIQBa9CxbvwAAABUBAAAL&#10;AAAAAAAAAAAAAAAAAB8BAABfcmVscy8ucmVsc1BLAQItABQABgAIAAAAIQCNJyo/xQAAANsAAAAP&#10;AAAAAAAAAAAAAAAAAAcCAABkcnMvZG93bnJldi54bWxQSwUGAAAAAAMAAwC3AAAA+QIAAAAA&#10;" path="m129973,l79298,10205,38028,37999,10204,79210,,129683r10206,50479l38038,221383r41282,27793l129871,259367r50552,-10191l221706,221383r18999,-28137l118310,193246r,-52019l66202,141227r,-23102l118310,118125r,-52033l240713,66092,221756,37999,180500,10205,129973,xem240713,66092r-99281,l141432,118125r52108,l193540,141228r-52108,-1l141432,193246r99273,l249541,180162r10207,-50479l249564,79210,240713,66092xe" fillcolor="#476cb6" stroked="f">
                  <v:path arrowok="t"/>
                </v:shape>
                <v:shape id="Graphic 35" o:spid="_x0000_s1048" style="position:absolute;left:19090;top:13584;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vQewwAAANsAAAAPAAAAZHJzL2Rvd25yZXYueG1sRI9Pi8Iw&#10;FMTvwn6H8Ba8abKKrlSjLILipSz+2fuzebbF5qU0Uauf3iwIHoeZ+Q0zW7S2EldqfOlYw1dfgSDO&#10;nCk513DYr3oTED4gG6wck4Y7eVjMPzozTIy78Zauu5CLCGGfoIYihDqR0mcFWfR9VxNH7+QaiyHK&#10;JpemwVuE20oOlBpLiyXHhQJrWhaUnXcXq2G9Deo0+E7vf3tTP369St3hmGrd/Wx/piACteEdfrU3&#10;RsNwBP9f4g+Q8ycAAAD//wMAUEsBAi0AFAAGAAgAAAAhANvh9svuAAAAhQEAABMAAAAAAAAAAAAA&#10;AAAAAAAAAFtDb250ZW50X1R5cGVzXS54bWxQSwECLQAUAAYACAAAACEAWvQsW78AAAAVAQAACwAA&#10;AAAAAAAAAAAAAAAfAQAAX3JlbHMvLnJlbHNQSwECLQAUAAYACAAAACEAd2b0HsMAAADbAAAADwAA&#10;AAAAAAAAAAAAAAAHAgAAZHJzL2Rvd25yZXYueG1sUEsFBgAAAAADAAMAtwAAAPcCAAAAAA==&#10;" path="m129871,l79319,10191,38038,37983,10206,79205,,129683r10206,50479l38038,221383r41282,27793l129871,259367r50552,-10191l221706,221383r27835,-41221l259748,129683,249564,79210,221756,37999,180500,10205,129973,r-102,xem193540,141228r-52108,-1l141432,193246r-23122,l118310,141213r-52108,l66202,118125r52108,l118310,66092r23122,l141432,118125r52108,l193540,141228xe" filled="f" strokecolor="#039" strokeweight=".1107mm">
                  <v:path arrowok="t"/>
                </v:shape>
                <v:shape id="Graphic 36" o:spid="_x0000_s1049" style="position:absolute;left:19090;top:20141;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RHTxAAAANsAAAAPAAAAZHJzL2Rvd25yZXYueG1sRI9BS8NA&#10;FITvgv9heYI3u0mFIGm3QQSx0JO1Hry9ZF+TtNm3cfeZxn/vCoLHYWa+YdbV7AY1UYi9ZwP5IgNF&#10;3Hjbc2vg8PZ89wAqCrLFwTMZ+KYI1eb6ao2l9Rd+pWkvrUoQjiUa6ETGUuvYdOQwLvxInLyjDw4l&#10;ydBqG/CS4G7QyywrtMOe00KHIz111Jz3X87A9mX3eSpC/VEf8r4Ju3dZ1pMYc3szP65ACc3yH/5r&#10;b62B+wJ+v6QfoDc/AAAA//8DAFBLAQItABQABgAIAAAAIQDb4fbL7gAAAIUBAAATAAAAAAAAAAAA&#10;AAAAAAAAAABbQ29udGVudF9UeXBlc10ueG1sUEsBAi0AFAAGAAgAAAAhAFr0LFu/AAAAFQEAAAsA&#10;AAAAAAAAAAAAAAAAHwEAAF9yZWxzLy5yZWxzUEsBAi0AFAAGAAgAAAAhABK5EdPEAAAA2wAAAA8A&#10;AAAAAAAAAAAAAAAABwIAAGRycy9kb3ducmV2LnhtbFBLBQYAAAAAAwADALcAAAD4AgAAAAA=&#10;" path="m129973,l79298,10205,38028,37999,10204,79210,,129683r10206,50479l38038,221383r41282,27793l129871,259367r50552,-10191l221706,221383r18999,-28137l118310,193246r,-52019l66202,141227r,-23102l118310,118125r,-52033l240713,66092,221756,37999,180500,10205,129973,xem240713,66092r-99281,l141432,118125r52108,l193540,141227r-52108,l141432,193246r99273,l249541,180162r10207,-50479l249564,79210,240713,66092xe" fillcolor="#476cb6" stroked="f">
                  <v:path arrowok="t"/>
                </v:shape>
                <v:shape id="Graphic 37" o:spid="_x0000_s1050" style="position:absolute;left:19090;top:20141;width:2604;height:2597;visibility:visible;mso-wrap-style:square;v-text-anchor:top" coordsize="26035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ywgAAANsAAAAPAAAAZHJzL2Rvd25yZXYueG1sRI9Bi8Iw&#10;FITvwv6H8Ba8aaKCSjWKLKx4KYtW78/m2Rabl9JErf76jbCwx2FmvmGW687W4k6trxxrGA0VCOLc&#10;mYoLDcfsezAH4QOywdoxaXiSh/Xqo7fExLgH7+l+CIWIEPYJaihDaBIpfV6SRT90DXH0Lq61GKJs&#10;C2lafES4reVYqam0WHFcKLGhr5Ly6+FmNWz3QV3Gs/R5ykzz+vEqdcdzqnX/s9ssQATqwn/4r70z&#10;GiYzeH+JP0CufgEAAP//AwBQSwECLQAUAAYACAAAACEA2+H2y+4AAACFAQAAEwAAAAAAAAAAAAAA&#10;AAAAAAAAW0NvbnRlbnRfVHlwZXNdLnhtbFBLAQItABQABgAIAAAAIQBa9CxbvwAAABUBAAALAAAA&#10;AAAAAAAAAAAAAB8BAABfcmVscy8ucmVsc1BLAQItABQABgAIAAAAIQDo+M/ywgAAANsAAAAPAAAA&#10;AAAAAAAAAAAAAAcCAABkcnMvZG93bnJldi54bWxQSwUGAAAAAAMAAwC3AAAA9gIAAAAA&#10;" path="m129871,l79319,10191,38038,37983,10206,79205,,129683r10206,50479l38038,221383r41282,27793l129871,259367r50552,-10191l221706,221383r27835,-41221l259748,129683,249564,79210,221756,37999,180500,10205,129973,r-102,xem193540,141228r-52108,-1l141432,193246r-23122,l118310,141213r-52108,l66202,118125r52108,l118310,66092r23122,l141432,118125r52108,l193540,141228xe" filled="f" strokecolor="#039" strokeweight=".1107mm">
                  <v:path arrowok="t"/>
                </v:shape>
                <v:shape id="Graphic 38" o:spid="_x0000_s1051" style="position:absolute;left:40203;top:7404;width:4801;height:1855;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dXwAAAANsAAAAPAAAAZHJzL2Rvd25yZXYueG1sRE9Na8JA&#10;EL0X/A/LCL3VjRXaEl1FpYIHQbRevA3ZcRPNzobsGtN/7xwKPT7e92zR+1p11MYqsIHxKANFXARb&#10;sTNw+tm8fYGKCdliHZgM/FKExXzwMsPchgcfqDsmpySEY44GypSaXOtYlOQxjkJDLNwltB6TwNZp&#10;2+JDwn2t37PsQ3usWBpKbGhdUnE73r2UbD1l+92hm1zP/Wq9d9/sPm/GvA775RRUoj79i//cW2tg&#10;ImPli/wAPX8CAAD//wMAUEsBAi0AFAAGAAgAAAAhANvh9svuAAAAhQEAABMAAAAAAAAAAAAAAAAA&#10;AAAAAFtDb250ZW50X1R5cGVzXS54bWxQSwECLQAUAAYACAAAACEAWvQsW78AAAAVAQAACwAAAAAA&#10;AAAAAAAAAAAfAQAAX3JlbHMvLnJlbHNQSwECLQAUAAYACAAAACEA6NhnV8AAAADbAAAADwAAAAAA&#10;AAAAAAAAAAAHAgAAZHJzL2Rvd25yZXYueG1sUEsFBgAAAAADAAMAtwAAAPQCAAAAAA==&#10;" path="m387597,r-5981,1011l375751,4900r-3603,5140l370845,15956r1014,5973l375751,27785r48537,48494l7329,76279,,83594r,18059l7329,108972r9041,-63l424307,108909r-48538,48467l372209,162730r-1187,6090l372209,174909r3560,5352l381131,183816r6097,1185l393326,183816r5361,-3555l475022,104014r3602,-5143l479933,92954r-1011,-5972l475022,81129,398669,4900,393522,1302,387597,xe" fillcolor="#476cb6" stroked="f">
                  <v:path arrowok="t"/>
                </v:shape>
                <v:shape id="Graphic 39" o:spid="_x0000_s1052" style="position:absolute;left:40203;top:7404;width:4801;height:1855;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bCxAAAANsAAAAPAAAAZHJzL2Rvd25yZXYueG1sRI9Bi8Iw&#10;FITvgv8hvAUvsqYqSLcaRQVFL0J1D3t8Nm/bYvNSmljrvzcLCx6HmfmGWaw6U4mWGldaVjAeRSCI&#10;M6tLzhV8X3afMQjnkTVWlknBkxyslv3eAhNtH5xSe/a5CBB2CSoovK8TKV1WkEE3sjVx8H5tY9AH&#10;2eRSN/gIcFPJSRTNpMGSw0KBNW0Lym7nu1GwPk7lLj5df/ZVWw5vMW4um2Oq1OCjW89BeOr8O/zf&#10;PmgF0y/4+xJ+gFy+AAAA//8DAFBLAQItABQABgAIAAAAIQDb4fbL7gAAAIUBAAATAAAAAAAAAAAA&#10;AAAAAAAAAABbQ29udGVudF9UeXBlc10ueG1sUEsBAi0AFAAGAAgAAAAhAFr0LFu/AAAAFQEAAAsA&#10;AAAAAAAAAAAAAAAAHwEAAF9yZWxzLy5yZWxzUEsBAi0AFAAGAAgAAAAhANbaRsLEAAAA2wAAAA8A&#10;AAAAAAAAAAAAAAAABwIAAGRycy9kb3ducmV2LnhtbFBLBQYAAAAAAwADALcAAAD4AgAAAAA=&#10;" path="m16370,108909r407937,l375769,157376r-3560,5354l387228,185001r6098,-1185l398687,180261r76335,-76247l478624,98871r1309,-5917l478922,86982r-3355,-5308l475386,81488r-182,-182l475022,81129,398669,4900,393522,1302,387597,r-5981,1011l370845,15956r1014,5973l375205,27240r178,186l375565,27608r186,177l424288,76279r-407918,l7329,76279,,83594r,9032l,101653r7329,7319l16370,108972r,-63xe" filled="f" strokecolor="#039" strokeweight=".17661mm">
                  <v:path arrowok="t"/>
                </v:shape>
                <v:shape id="Graphic 40" o:spid="_x0000_s1053" style="position:absolute;left:40203;top:13961;width:4801;height:1854;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BgswQAAANsAAAAPAAAAZHJzL2Rvd25yZXYueG1sRE9Na8JA&#10;EL0X/A/LCN7qxlpaia5ipQUPgmi9eBuy4yaanQ3ZbUz/fecg9Ph434tV72vVURurwAYm4wwUcRFs&#10;xc7A6fvreQYqJmSLdWAy8EsRVsvB0wJzG+58oO6YnJIQjjkaKFNqcq1jUZLHOA4NsXCX0HpMAlun&#10;bYt3Cfe1fsmyN+2xYmkosaFNScXt+OOlZOsp2+8O3fR67j82e/fJ7v1mzGjYr+egEvXpX/xwb62B&#10;V1kvX+QH6OUfAAAA//8DAFBLAQItABQABgAIAAAAIQDb4fbL7gAAAIUBAAATAAAAAAAAAAAAAAAA&#10;AAAAAABbQ29udGVudF9UeXBlc10ueG1sUEsBAi0AFAAGAAgAAAAhAFr0LFu/AAAAFQEAAAsAAAAA&#10;AAAAAAAAAAAAHwEAAF9yZWxzLy5yZWxzUEsBAi0AFAAGAAgAAAAhAE6oGCzBAAAA2wAAAA8AAAAA&#10;AAAAAAAAAAAABwIAAGRycy9kb3ducmV2LnhtbFBLBQYAAAAAAwADALcAAAD1AgAAAAA=&#10;" path="m387597,r-5981,1011l375751,4900r-3603,5140l370845,15956r1014,5973l375751,27785r48537,48494l7329,76279,,83594r,18059l7329,108972r9041,-63l424307,108909r-48538,48467l372209,162730r-1187,6090l372209,174909r3560,5352l381131,183816r6097,1185l393326,183816r5361,-3555l475022,104014r3602,-5143l479933,92954r-1011,-5972l475022,81129,398669,4900,393522,1302,387597,xe" fillcolor="#476cb6" stroked="f">
                  <v:path arrowok="t"/>
                </v:shape>
                <v:shape id="Graphic 41" o:spid="_x0000_s1054" style="position:absolute;left:40203;top:13961;width:4801;height:1854;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jm5xAAAANsAAAAPAAAAZHJzL2Rvd25yZXYueG1sRI9Pi8Iw&#10;FMTvgt8hPMGLaOq6SKlGUUHRy4J/Dh6fzbMtNi+lydb67c3CgsdhZn7DzJetKUVDtSssKxiPIhDE&#10;qdUFZwou5+0wBuE8ssbSMil4kYPlotuZY6Ltk4/UnHwmAoRdggpy76tESpfmZNCNbEUcvLutDfog&#10;60zqGp8Bbkr5FUVTabDgsJBjRZuc0sfp1yhYHSZyG//crruyKQaPGNfn9eGoVL/XrmYgPLX+E/5v&#10;77WC7zH8fQk/QC7eAAAA//8DAFBLAQItABQABgAIAAAAIQDb4fbL7gAAAIUBAAATAAAAAAAAAAAA&#10;AAAAAAAAAABbQ29udGVudF9UeXBlc10ueG1sUEsBAi0AFAAGAAgAAAAhAFr0LFu/AAAAFQEAAAsA&#10;AAAAAAAAAAAAAAAAHwEAAF9yZWxzLy5yZWxzUEsBAi0AFAAGAAgAAAAhAHCqObnEAAAA2wAAAA8A&#10;AAAAAAAAAAAAAAAABwIAAGRycy9kb3ducmV2LnhtbFBLBQYAAAAAAwADALcAAAD4AgAAAAA=&#10;" path="m16370,108909r407937,l375769,157376r-3560,5354l387228,185001r6098,-1185l398687,180261r76335,-76247l478624,98871r1309,-5917l478922,86982r-3355,-5308l475386,81488r-182,-182l475022,81129,398669,4900,393522,1302,387597,r-5981,1011l370845,15956r1014,5973l375205,27240r178,186l375565,27608r186,177l424288,76279r-407918,l7329,76279,,83594r,9032l,101653r7329,7319l16370,108972r,-63xe" filled="f" strokecolor="#039" strokeweight=".17661mm">
                  <v:path arrowok="t"/>
                </v:shape>
                <v:shape id="Graphic 42" o:spid="_x0000_s1055" style="position:absolute;left:40203;top:20518;width:4801;height:1854;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PAwgAAANsAAAAPAAAAZHJzL2Rvd25yZXYueG1sRI9Li8Iw&#10;FIX3A/6HcIXZjek4otIxioqCC0F8bNxdmjtpx+amNLHWf28EweXhPD7OZNbaUjRU+8Kxgu9eAoI4&#10;c7pgo+B0XH+NQfiArLF0TAru5GE27XxMMNXuxntqDsGIOMI+RQV5CFUqpc9ysuh7riKO3p+rLYYo&#10;ayN1jbc4bkvZT5KhtFhwJORY0TKn7HK42gjZWEp2233z839uF8udWbEZXZT67LbzXxCB2vAOv9ob&#10;rWDQh+eX+APk9AEAAP//AwBQSwECLQAUAAYACAAAACEA2+H2y+4AAACFAQAAEwAAAAAAAAAAAAAA&#10;AAAAAAAAW0NvbnRlbnRfVHlwZXNdLnhtbFBLAQItABQABgAIAAAAIQBa9CxbvwAAABUBAAALAAAA&#10;AAAAAAAAAAAAAB8BAABfcmVscy8ucmVsc1BLAQItABQABgAIAAAAIQDRNiPAwgAAANsAAAAPAAAA&#10;AAAAAAAAAAAAAAcCAABkcnMvZG93bnJldi54bWxQSwUGAAAAAAMAAwC3AAAA9gIAAAAA&#10;" path="m387597,r-5981,1011l375751,4900r-3603,5140l370845,15956r1014,5973l375751,27785r48537,48494l7329,76279,,83594r,18059l7329,108972r9041,-63l424307,108909r-48538,48467l372209,162730r-1187,6090l372209,174909r3560,5352l381131,183816r6097,1185l393326,183816r5361,-3555l475022,104014r3602,-5143l479933,92954r-1011,-5972l475022,81129,398669,4900,393522,1302,387597,xe" fillcolor="#476cb6" stroked="f">
                  <v:path arrowok="t"/>
                </v:shape>
                <v:shape id="Graphic 43" o:spid="_x0000_s1056" style="position:absolute;left:40203;top:20518;width:4801;height:1854;visibility:visible;mso-wrap-style:square;v-text-anchor:top" coordsize="480059,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JVxQAAANsAAAAPAAAAZHJzL2Rvd25yZXYueG1sRI9Ba8JA&#10;FITvhf6H5Qm9FLNpUyREV9GCpbkUNB48PrPPJJh9G7LbmP77riB4HGbmG2axGk0rBupdY1nBWxSD&#10;IC6tbrhScCi20xSE88gaW8uk4I8crJbPTwvMtL3yjoa9r0SAsMtQQe19l0npypoMush2xME7296g&#10;D7KvpO7xGuCmle9xPJMGGw4LNXb0WVN52f8aBes8kdv053T8aofm9ZLiptjkO6VeJuN6DsLT6B/h&#10;e/tbK/hI4PYl/AC5/AcAAP//AwBQSwECLQAUAAYACAAAACEA2+H2y+4AAACFAQAAEwAAAAAAAAAA&#10;AAAAAAAAAAAAW0NvbnRlbnRfVHlwZXNdLnhtbFBLAQItABQABgAIAAAAIQBa9CxbvwAAABUBAAAL&#10;AAAAAAAAAAAAAAAAAB8BAABfcmVscy8ucmVsc1BLAQItABQABgAIAAAAIQDvNAJVxQAAANsAAAAP&#10;AAAAAAAAAAAAAAAAAAcCAABkcnMvZG93bnJldi54bWxQSwUGAAAAAAMAAwC3AAAA+QIAAAAA&#10;" path="m16370,108909r407937,l375769,157376r-3560,5354l387228,185001r6098,-1185l398687,180261r76335,-76247l478624,98871r1309,-5917l478922,86982r-3355,-5308l475386,81488r-182,-182l475022,81129,398669,4900,393522,1302,387597,r-5981,1011l370845,15956r1014,5973l375205,27240r178,186l375565,27608r186,177l424288,76279r-407918,l7329,76279,,83594r,9032l,101653r7329,7319l16370,108972r,-63xe" filled="f" strokecolor="#039" strokeweight=".17661mm">
                  <v:path arrowok="t"/>
                </v:shape>
                <v:shape id="Graphic 44" o:spid="_x0000_s1057" style="position:absolute;left:47;top:47;width:57703;height:24079;visibility:visible;mso-wrap-style:square;v-text-anchor:top" coordsize="5770245,240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6lxAAAANsAAAAPAAAAZHJzL2Rvd25yZXYueG1sRI/BbsIw&#10;EETvlfgHa5F6Kw4UoTTgRKQtKhcOhH7AEi9JRLyOYjek/foaqVKPo5l5o9lko2nFQL1rLCuYzyIQ&#10;xKXVDVcKPk+7pxiE88gaW8uk4JscZOnkYYOJtjc+0lD4SgQIuwQV1N53iZSurMmgm9mOOHgX2xv0&#10;QfaV1D3eAty0chFFK2mw4bBQY0evNZXX4sso4N382ewP+c8H50P+9n6OO36JlXqcjts1CE+j/w//&#10;tfdawXIJ9y/hB8j0FwAA//8DAFBLAQItABQABgAIAAAAIQDb4fbL7gAAAIUBAAATAAAAAAAAAAAA&#10;AAAAAAAAAABbQ29udGVudF9UeXBlc10ueG1sUEsBAi0AFAAGAAgAAAAhAFr0LFu/AAAAFQEAAAsA&#10;AAAAAAAAAAAAAAAAHwEAAF9yZWxzLy5yZWxzUEsBAi0AFAAGAAgAAAAhAG2ZDqXEAAAA2wAAAA8A&#10;AAAAAAAAAAAAAAAABwIAAGRycy9kb3ducmV2LnhtbFBLBQYAAAAAAwADALcAAAD4AgAAAAA=&#10;" path="m,2407920r5769736,l5769736,,,,,2407920xe" filled="f" strokecolor="#155f82">
                  <v:path arrowok="t"/>
                </v:shape>
                <v:shape id="Textbox 45" o:spid="_x0000_s1058" type="#_x0000_t202" style="position:absolute;left:861;top:833;width:17958;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A1817E6" w14:textId="77777777" w:rsidR="00160DEF" w:rsidRDefault="00AE5080">
                        <w:pPr>
                          <w:spacing w:line="256" w:lineRule="auto"/>
                          <w:ind w:left="311" w:right="18" w:hanging="312"/>
                          <w:rPr>
                            <w:sz w:val="18"/>
                          </w:rPr>
                        </w:pPr>
                        <w:r>
                          <w:rPr>
                            <w:color w:val="003399"/>
                            <w:sz w:val="17"/>
                          </w:rPr>
                          <w:t>„Net-</w:t>
                        </w:r>
                        <w:proofErr w:type="gramStart"/>
                        <w:r>
                          <w:rPr>
                            <w:color w:val="003399"/>
                            <w:sz w:val="17"/>
                          </w:rPr>
                          <w:t xml:space="preserve">zero“ </w:t>
                        </w:r>
                        <w:proofErr w:type="spellStart"/>
                        <w:r>
                          <w:rPr>
                            <w:color w:val="003399"/>
                            <w:sz w:val="17"/>
                          </w:rPr>
                          <w:t>technologijų</w:t>
                        </w:r>
                        <w:proofErr w:type="spellEnd"/>
                        <w:proofErr w:type="gramEnd"/>
                        <w:r>
                          <w:rPr>
                            <w:color w:val="003399"/>
                            <w:sz w:val="17"/>
                          </w:rPr>
                          <w:t xml:space="preserve"> </w:t>
                        </w:r>
                        <w:proofErr w:type="spellStart"/>
                        <w:r>
                          <w:rPr>
                            <w:b/>
                            <w:color w:val="003399"/>
                            <w:sz w:val="17"/>
                          </w:rPr>
                          <w:t>galutinis</w:t>
                        </w:r>
                        <w:proofErr w:type="spellEnd"/>
                        <w:r>
                          <w:rPr>
                            <w:b/>
                            <w:color w:val="003399"/>
                            <w:sz w:val="17"/>
                          </w:rPr>
                          <w:t xml:space="preserve"> </w:t>
                        </w:r>
                        <w:proofErr w:type="spellStart"/>
                        <w:r>
                          <w:rPr>
                            <w:b/>
                            <w:color w:val="003399"/>
                            <w:sz w:val="17"/>
                          </w:rPr>
                          <w:t>produktas</w:t>
                        </w:r>
                        <w:proofErr w:type="spellEnd"/>
                        <w:r>
                          <w:rPr>
                            <w:b/>
                            <w:color w:val="003399"/>
                            <w:sz w:val="17"/>
                          </w:rPr>
                          <w:t xml:space="preserve"> </w:t>
                        </w:r>
                        <w:proofErr w:type="spellStart"/>
                        <w:r>
                          <w:rPr>
                            <w:color w:val="003399"/>
                            <w:sz w:val="17"/>
                          </w:rPr>
                          <w:t>arba</w:t>
                        </w:r>
                        <w:proofErr w:type="spellEnd"/>
                        <w:r>
                          <w:rPr>
                            <w:color w:val="003399"/>
                            <w:sz w:val="17"/>
                          </w:rPr>
                          <w:t xml:space="preserve"> jo </w:t>
                        </w:r>
                        <w:proofErr w:type="spellStart"/>
                        <w:r>
                          <w:rPr>
                            <w:b/>
                            <w:color w:val="003399"/>
                            <w:sz w:val="17"/>
                          </w:rPr>
                          <w:t>pagrindinė</w:t>
                        </w:r>
                        <w:proofErr w:type="spellEnd"/>
                        <w:r>
                          <w:rPr>
                            <w:b/>
                            <w:color w:val="003399"/>
                            <w:sz w:val="17"/>
                          </w:rPr>
                          <w:t xml:space="preserve"> </w:t>
                        </w:r>
                        <w:proofErr w:type="spellStart"/>
                        <w:r>
                          <w:rPr>
                            <w:b/>
                            <w:color w:val="003399"/>
                            <w:sz w:val="17"/>
                          </w:rPr>
                          <w:t>specifinė</w:t>
                        </w:r>
                        <w:proofErr w:type="spellEnd"/>
                        <w:r>
                          <w:rPr>
                            <w:b/>
                            <w:color w:val="003399"/>
                            <w:sz w:val="17"/>
                          </w:rPr>
                          <w:t xml:space="preserve"> </w:t>
                        </w:r>
                        <w:proofErr w:type="spellStart"/>
                        <w:r>
                          <w:rPr>
                            <w:b/>
                            <w:color w:val="003399"/>
                            <w:sz w:val="17"/>
                          </w:rPr>
                          <w:t>sudedamoji</w:t>
                        </w:r>
                        <w:proofErr w:type="spellEnd"/>
                        <w:r>
                          <w:rPr>
                            <w:b/>
                            <w:color w:val="003399"/>
                            <w:sz w:val="17"/>
                          </w:rPr>
                          <w:t xml:space="preserve"> </w:t>
                        </w:r>
                        <w:proofErr w:type="spellStart"/>
                        <w:r>
                          <w:rPr>
                            <w:b/>
                            <w:color w:val="003399"/>
                            <w:sz w:val="17"/>
                          </w:rPr>
                          <w:t>dalis</w:t>
                        </w:r>
                        <w:proofErr w:type="spellEnd"/>
                        <w:r>
                          <w:rPr>
                            <w:b/>
                            <w:color w:val="003399"/>
                            <w:sz w:val="17"/>
                          </w:rPr>
                          <w:t xml:space="preserve"> </w:t>
                        </w:r>
                        <w:proofErr w:type="spellStart"/>
                        <w:r>
                          <w:rPr>
                            <w:color w:val="003399"/>
                            <w:sz w:val="17"/>
                          </w:rPr>
                          <w:t>pagal</w:t>
                        </w:r>
                        <w:proofErr w:type="spellEnd"/>
                        <w:r>
                          <w:rPr>
                            <w:color w:val="003399"/>
                            <w:sz w:val="17"/>
                          </w:rPr>
                          <w:t xml:space="preserve"> (ES) 2025/1178</w:t>
                        </w:r>
                      </w:p>
                    </w:txbxContent>
                  </v:textbox>
                </v:shape>
                <v:shape id="Textbox 46" o:spid="_x0000_s1059" type="#_x0000_t202" style="position:absolute;left:21666;top:833;width:1818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A1817E7" w14:textId="77777777" w:rsidR="00160DEF" w:rsidRDefault="00AE5080">
                        <w:pPr>
                          <w:spacing w:line="256" w:lineRule="auto"/>
                          <w:ind w:right="18" w:firstLine="4"/>
                          <w:jc w:val="center"/>
                          <w:rPr>
                            <w:sz w:val="18"/>
                          </w:rPr>
                        </w:pPr>
                        <w:proofErr w:type="spellStart"/>
                        <w:r>
                          <w:rPr>
                            <w:b/>
                            <w:color w:val="003399"/>
                            <w:sz w:val="17"/>
                          </w:rPr>
                          <w:t>Didelė</w:t>
                        </w:r>
                        <w:proofErr w:type="spellEnd"/>
                        <w:r>
                          <w:rPr>
                            <w:b/>
                            <w:color w:val="003399"/>
                            <w:sz w:val="17"/>
                          </w:rPr>
                          <w:t xml:space="preserve"> </w:t>
                        </w:r>
                        <w:proofErr w:type="spellStart"/>
                        <w:r>
                          <w:rPr>
                            <w:b/>
                            <w:color w:val="003399"/>
                            <w:sz w:val="17"/>
                          </w:rPr>
                          <w:t>priklausomybė</w:t>
                        </w:r>
                        <w:proofErr w:type="spellEnd"/>
                        <w:r>
                          <w:rPr>
                            <w:b/>
                            <w:color w:val="003399"/>
                            <w:sz w:val="17"/>
                          </w:rPr>
                          <w:t xml:space="preserve"> </w:t>
                        </w:r>
                        <w:proofErr w:type="spellStart"/>
                        <w:r>
                          <w:rPr>
                            <w:color w:val="003399"/>
                            <w:sz w:val="17"/>
                          </w:rPr>
                          <w:t>pagal</w:t>
                        </w:r>
                        <w:proofErr w:type="spellEnd"/>
                        <w:r>
                          <w:rPr>
                            <w:color w:val="003399"/>
                            <w:sz w:val="17"/>
                          </w:rPr>
                          <w:t xml:space="preserve"> C/2025/3236 </w:t>
                        </w:r>
                        <w:proofErr w:type="spellStart"/>
                        <w:r>
                          <w:rPr>
                            <w:color w:val="003399"/>
                            <w:sz w:val="17"/>
                          </w:rPr>
                          <w:t>arba</w:t>
                        </w:r>
                        <w:proofErr w:type="spellEnd"/>
                        <w:r>
                          <w:rPr>
                            <w:color w:val="003399"/>
                            <w:sz w:val="17"/>
                          </w:rPr>
                          <w:t xml:space="preserve"> </w:t>
                        </w:r>
                        <w:proofErr w:type="spellStart"/>
                        <w:r>
                          <w:rPr>
                            <w:color w:val="003399"/>
                            <w:sz w:val="17"/>
                          </w:rPr>
                          <w:t>šiuos</w:t>
                        </w:r>
                        <w:proofErr w:type="spellEnd"/>
                        <w:r>
                          <w:rPr>
                            <w:color w:val="003399"/>
                            <w:sz w:val="17"/>
                          </w:rPr>
                          <w:t xml:space="preserve"> </w:t>
                        </w:r>
                        <w:proofErr w:type="spellStart"/>
                        <w:r>
                          <w:rPr>
                            <w:color w:val="003399"/>
                            <w:sz w:val="17"/>
                          </w:rPr>
                          <w:t>atnaujintus</w:t>
                        </w:r>
                        <w:proofErr w:type="spellEnd"/>
                        <w:r>
                          <w:rPr>
                            <w:color w:val="003399"/>
                            <w:sz w:val="17"/>
                          </w:rPr>
                          <w:t xml:space="preserve"> </w:t>
                        </w:r>
                        <w:proofErr w:type="spellStart"/>
                        <w:r>
                          <w:rPr>
                            <w:color w:val="003399"/>
                            <w:sz w:val="17"/>
                          </w:rPr>
                          <w:t>pranešimus</w:t>
                        </w:r>
                        <w:proofErr w:type="spellEnd"/>
                      </w:p>
                    </w:txbxContent>
                  </v:textbox>
                </v:shape>
                <v:shape id="Textbox 47" o:spid="_x0000_s1060" type="#_x0000_t202" style="position:absolute;left:49197;top:1454;width:7296;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A1817E8" w14:textId="77777777" w:rsidR="00160DEF" w:rsidRDefault="00AE5080">
                        <w:pPr>
                          <w:spacing w:line="204" w:lineRule="exact"/>
                          <w:ind w:left="-1" w:right="18"/>
                          <w:jc w:val="center"/>
                          <w:rPr>
                            <w:b/>
                            <w:sz w:val="18"/>
                          </w:rPr>
                        </w:pPr>
                        <w:proofErr w:type="spellStart"/>
                        <w:r>
                          <w:rPr>
                            <w:b/>
                            <w:color w:val="003399"/>
                            <w:sz w:val="17"/>
                          </w:rPr>
                          <w:t>Atsparumo</w:t>
                        </w:r>
                        <w:proofErr w:type="spellEnd"/>
                      </w:p>
                      <w:p w14:paraId="1A1817E9" w14:textId="77777777" w:rsidR="00160DEF" w:rsidRDefault="00AE5080">
                        <w:pPr>
                          <w:spacing w:before="15"/>
                          <w:ind w:right="18"/>
                          <w:jc w:val="center"/>
                          <w:rPr>
                            <w:b/>
                            <w:sz w:val="18"/>
                          </w:rPr>
                        </w:pPr>
                        <w:proofErr w:type="spellStart"/>
                        <w:r>
                          <w:rPr>
                            <w:b/>
                            <w:color w:val="003399"/>
                            <w:spacing w:val="-2"/>
                            <w:sz w:val="17"/>
                          </w:rPr>
                          <w:t>atsparumo</w:t>
                        </w:r>
                        <w:proofErr w:type="spellEnd"/>
                      </w:p>
                    </w:txbxContent>
                  </v:textbox>
                </v:shape>
                <v:shape id="Textbox 48" o:spid="_x0000_s1061" type="#_x0000_t202" style="position:absolute;left:29696;top:20791;width:215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1A1817EA" w14:textId="77777777" w:rsidR="00160DEF" w:rsidRDefault="00AE5080">
                        <w:pPr>
                          <w:spacing w:line="204" w:lineRule="exact"/>
                          <w:rPr>
                            <w:b/>
                            <w:sz w:val="18"/>
                          </w:rPr>
                        </w:pPr>
                        <w:proofErr w:type="spellStart"/>
                        <w:r>
                          <w:rPr>
                            <w:b/>
                            <w:color w:val="003399"/>
                            <w:spacing w:val="-5"/>
                            <w:sz w:val="17"/>
                          </w:rPr>
                          <w:t>Netaikoma</w:t>
                        </w:r>
                        <w:proofErr w:type="spellEnd"/>
                      </w:p>
                    </w:txbxContent>
                  </v:textbox>
                </v:shape>
                <w10:wrap type="topAndBottom" anchorx="page"/>
              </v:group>
            </w:pict>
          </mc:Fallback>
        </mc:AlternateContent>
      </w:r>
    </w:p>
    <w:p w14:paraId="1A18167B" w14:textId="77777777" w:rsidR="00160DEF" w:rsidRPr="00834F71" w:rsidRDefault="00160DEF">
      <w:pPr>
        <w:pStyle w:val="BodyText"/>
        <w:spacing w:before="52"/>
        <w:rPr>
          <w:b/>
          <w:i/>
          <w:lang w:val="lt-LT"/>
        </w:rPr>
      </w:pPr>
    </w:p>
    <w:p w14:paraId="1A18167C" w14:textId="77777777" w:rsidR="00160DEF" w:rsidRPr="00834F71" w:rsidRDefault="00AE5080">
      <w:pPr>
        <w:pStyle w:val="BodyText"/>
        <w:ind w:left="991" w:right="846"/>
        <w:jc w:val="both"/>
        <w:rPr>
          <w:lang w:val="lt-LT"/>
        </w:rPr>
      </w:pPr>
      <w:r w:rsidRPr="00834F71">
        <w:rPr>
          <w:lang w:val="lt-LT"/>
        </w:rPr>
        <w:t>Šiose gairėse bet kuri ne ES šalis, atitinkanti vieną iš dviejų 25 straipsnio 7 dalies antroje pastraipoje nustatytų sąlygų, apibrėžiama kaip „pagrindinis tiekimo šaltinis“.</w:t>
      </w:r>
    </w:p>
    <w:p w14:paraId="1A18167D" w14:textId="18607A5D" w:rsidR="00160DEF" w:rsidRPr="00834F71" w:rsidRDefault="00AE5080">
      <w:pPr>
        <w:spacing w:before="240"/>
        <w:ind w:left="991" w:right="845"/>
        <w:jc w:val="both"/>
        <w:rPr>
          <w:b/>
          <w:sz w:val="24"/>
          <w:szCs w:val="24"/>
          <w:lang w:val="lt-LT"/>
        </w:rPr>
      </w:pPr>
      <w:r w:rsidRPr="00834F71">
        <w:rPr>
          <w:sz w:val="24"/>
          <w:szCs w:val="24"/>
          <w:lang w:val="lt-LT"/>
        </w:rPr>
        <w:t>ES tiekimo dalis, susijusi su „net-</w:t>
      </w:r>
      <w:proofErr w:type="spellStart"/>
      <w:r w:rsidRPr="00834F71">
        <w:rPr>
          <w:sz w:val="24"/>
          <w:szCs w:val="24"/>
          <w:lang w:val="lt-LT"/>
        </w:rPr>
        <w:t>zero</w:t>
      </w:r>
      <w:proofErr w:type="spellEnd"/>
      <w:r w:rsidRPr="00834F71">
        <w:rPr>
          <w:sz w:val="24"/>
          <w:szCs w:val="24"/>
          <w:lang w:val="lt-LT"/>
        </w:rPr>
        <w:t xml:space="preserve">“ technologijų galutiniais produktais ir jų pagrindinėmis specifinėmis sudedamosiomis dalimis, kurių kilmės šalis yra įvairios ne ES šalys, Komisija pateikia kasmet specialiu pranešimu, laikydamasi NZIA 29 straipsnio 2 dalies. </w:t>
      </w:r>
      <w:r w:rsidRPr="00834F71">
        <w:rPr>
          <w:b/>
          <w:sz w:val="24"/>
          <w:szCs w:val="24"/>
          <w:lang w:val="lt-LT"/>
        </w:rPr>
        <w:t>Pirmasis pranešimas dėl priklausomybės nuo „net-</w:t>
      </w:r>
      <w:proofErr w:type="spellStart"/>
      <w:r w:rsidRPr="00834F71">
        <w:rPr>
          <w:b/>
          <w:sz w:val="24"/>
          <w:szCs w:val="24"/>
          <w:lang w:val="lt-LT"/>
        </w:rPr>
        <w:t>zero</w:t>
      </w:r>
      <w:proofErr w:type="spellEnd"/>
      <w:r w:rsidRPr="00834F71">
        <w:rPr>
          <w:b/>
          <w:sz w:val="24"/>
          <w:szCs w:val="24"/>
          <w:lang w:val="lt-LT"/>
        </w:rPr>
        <w:t>“ technologijų jau paskelbtas</w:t>
      </w:r>
      <w:r w:rsidRPr="00834F71">
        <w:rPr>
          <w:sz w:val="24"/>
          <w:szCs w:val="24"/>
          <w:vertAlign w:val="superscript"/>
          <w:lang w:val="lt-LT"/>
        </w:rPr>
        <w:t>16</w:t>
      </w:r>
      <w:r w:rsidRPr="00834F71">
        <w:rPr>
          <w:sz w:val="24"/>
          <w:szCs w:val="24"/>
          <w:lang w:val="lt-LT"/>
        </w:rPr>
        <w:t xml:space="preserve">  ir taikomas nuo 2025 m. gruodžio 30 d. Didelė priklausomybė Komunikato 1 lentelėje yra išskirta paryškintu šriftu ir spalva. </w:t>
      </w:r>
      <w:r w:rsidRPr="00834F71">
        <w:rPr>
          <w:b/>
          <w:sz w:val="24"/>
          <w:szCs w:val="24"/>
          <w:lang w:val="lt-LT"/>
        </w:rPr>
        <w:t xml:space="preserve">Perkančiosios organizacijos </w:t>
      </w:r>
      <w:r w:rsidR="00276D0A">
        <w:rPr>
          <w:b/>
          <w:sz w:val="24"/>
          <w:szCs w:val="24"/>
          <w:lang w:val="lt-LT"/>
        </w:rPr>
        <w:t xml:space="preserve">ir perkantieji subjektai </w:t>
      </w:r>
      <w:r w:rsidRPr="00834F71">
        <w:rPr>
          <w:b/>
          <w:sz w:val="24"/>
          <w:szCs w:val="24"/>
          <w:lang w:val="lt-LT"/>
        </w:rPr>
        <w:t>privalo susipažinti su Komunikatu dėl „net-</w:t>
      </w:r>
      <w:proofErr w:type="spellStart"/>
      <w:r w:rsidRPr="00834F71">
        <w:rPr>
          <w:b/>
          <w:sz w:val="24"/>
          <w:szCs w:val="24"/>
          <w:lang w:val="lt-LT"/>
        </w:rPr>
        <w:t>zero</w:t>
      </w:r>
      <w:proofErr w:type="spellEnd"/>
      <w:r w:rsidRPr="00834F71">
        <w:rPr>
          <w:b/>
          <w:sz w:val="24"/>
          <w:szCs w:val="24"/>
          <w:lang w:val="lt-LT"/>
        </w:rPr>
        <w:t>“ technologijų priklausomybės ir pačios neturi skaičiuoti tiekimo priklausomybės.</w:t>
      </w:r>
    </w:p>
    <w:p w14:paraId="1A18167E" w14:textId="77777777" w:rsidR="00160DEF" w:rsidRPr="00834F71" w:rsidRDefault="00AE5080">
      <w:pPr>
        <w:spacing w:before="240"/>
        <w:ind w:left="991" w:right="847"/>
        <w:jc w:val="both"/>
        <w:rPr>
          <w:sz w:val="24"/>
          <w:szCs w:val="24"/>
          <w:lang w:val="lt-LT"/>
        </w:rPr>
      </w:pPr>
      <w:r w:rsidRPr="00834F71">
        <w:rPr>
          <w:sz w:val="24"/>
          <w:szCs w:val="24"/>
          <w:lang w:val="lt-LT"/>
        </w:rPr>
        <w:t xml:space="preserve">Komunikatas bus atnaujinamas kasmet. Jame ne visada gali būti pateikiami priklausomybės duomenys apie visus pagrindinius specifinius komponentus. Komisija skubiai dirba, siekdama sukurti pagrindą, leidžiantį įvertinti visų tokių komponentų priklausomybę. Todėl ateityje atnaujinimuose papildomi duomenys bus įtraukiami palaipsniui. </w:t>
      </w:r>
      <w:r w:rsidRPr="00834F71">
        <w:rPr>
          <w:b/>
          <w:sz w:val="24"/>
          <w:szCs w:val="24"/>
          <w:lang w:val="lt-LT"/>
        </w:rPr>
        <w:t>Dėl bet kurio „net-</w:t>
      </w:r>
      <w:proofErr w:type="spellStart"/>
      <w:r w:rsidRPr="00834F71">
        <w:rPr>
          <w:b/>
          <w:sz w:val="24"/>
          <w:szCs w:val="24"/>
          <w:lang w:val="lt-LT"/>
        </w:rPr>
        <w:t>zero</w:t>
      </w:r>
      <w:proofErr w:type="spellEnd"/>
      <w:r w:rsidRPr="00834F71">
        <w:rPr>
          <w:b/>
          <w:sz w:val="24"/>
          <w:szCs w:val="24"/>
          <w:lang w:val="lt-LT"/>
        </w:rPr>
        <w:t>“ technologijų galutinio produkto ar pagrindinio specifinio komponento, kuris nėra nurodytas komunikate, galima daryti prielaidą, kad didelės priklausomybės nėra</w:t>
      </w:r>
      <w:r w:rsidRPr="00834F71">
        <w:rPr>
          <w:sz w:val="24"/>
          <w:szCs w:val="24"/>
          <w:lang w:val="lt-LT"/>
        </w:rPr>
        <w:t>.</w:t>
      </w:r>
    </w:p>
    <w:p w14:paraId="1A18167F" w14:textId="77777777" w:rsidR="00160DEF" w:rsidRPr="00834F71" w:rsidRDefault="00160DEF">
      <w:pPr>
        <w:pStyle w:val="BodyText"/>
        <w:rPr>
          <w:lang w:val="lt-LT"/>
        </w:rPr>
      </w:pPr>
    </w:p>
    <w:p w14:paraId="1A181680" w14:textId="77777777" w:rsidR="00160DEF" w:rsidRPr="00834F71" w:rsidRDefault="00160DEF">
      <w:pPr>
        <w:pStyle w:val="BodyText"/>
        <w:rPr>
          <w:lang w:val="lt-LT"/>
        </w:rPr>
      </w:pPr>
    </w:p>
    <w:p w14:paraId="1A181685" w14:textId="45A9F81A" w:rsidR="00160DEF" w:rsidRPr="00834F71" w:rsidRDefault="00AE5080" w:rsidP="00276D0A">
      <w:pPr>
        <w:pStyle w:val="BodyText"/>
        <w:spacing w:before="107"/>
        <w:rPr>
          <w:lang w:val="lt-LT"/>
        </w:rPr>
      </w:pPr>
      <w:r w:rsidRPr="00834F71">
        <w:rPr>
          <w:noProof/>
          <w:lang w:val="lt-LT"/>
        </w:rPr>
        <mc:AlternateContent>
          <mc:Choice Requires="wps">
            <w:drawing>
              <wp:anchor distT="0" distB="0" distL="0" distR="0" simplePos="0" relativeHeight="251689984" behindDoc="1" locked="0" layoutInCell="1" allowOverlap="1" wp14:anchorId="1A1817A6" wp14:editId="1A1817A7">
                <wp:simplePos x="0" y="0"/>
                <wp:positionH relativeFrom="page">
                  <wp:posOffset>899464</wp:posOffset>
                </wp:positionH>
                <wp:positionV relativeFrom="paragraph">
                  <wp:posOffset>229331</wp:posOffset>
                </wp:positionV>
                <wp:extent cx="1829435" cy="7620"/>
                <wp:effectExtent l="0" t="0" r="0" b="0"/>
                <wp:wrapTopAndBottom/>
                <wp:docPr id="49" name="Graphic 4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0335CAF" id="Graphic 49" o:spid="_x0000_s1026" style="position:absolute;margin-left:70.8pt;margin-top:18.05pt;width:144.05pt;height:.6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OqvLweAAAAAJAQAADwAAAGRycy9kb3ducmV2LnhtbEyPwU7DMAyG70i8Q2QkLoilXaeOlabTVMQB&#10;EAIG4pw1pqlokpJkW3h7zAmOv/3p9+d6nczIDujD4KyAfJYBQ9s5NdhewNvr7eUVsBClVXJ0FgV8&#10;Y4B1c3pSy0q5o33Bwzb2jEpsqKQAHeNUcR46jUaGmZvQ0u7DeSMjRd9z5eWRys3I51lWciMHSxe0&#10;nLDV2H1u90ZAm9Lm5ulOdxf3+Pz4Xqx8W3w9CHF+ljbXwCKm+AfDrz6pQ0NOO7e3KrCR8iIvCRVQ&#10;lDkwAhbz1RLYjgbLAnhT8/8fND8AAAD//wMAUEsBAi0AFAAGAAgAAAAhALaDOJL+AAAA4QEAABMA&#10;AAAAAAAAAAAAAAAAAAAAAFtDb250ZW50X1R5cGVzXS54bWxQSwECLQAUAAYACAAAACEAOP0h/9YA&#10;AACUAQAACwAAAAAAAAAAAAAAAAAvAQAAX3JlbHMvLnJlbHNQSwECLQAUAAYACAAAACEAg/TVmwwC&#10;AACWBAAADgAAAAAAAAAAAAAAAAAuAgAAZHJzL2Uyb0RvYy54bWxQSwECLQAUAAYACAAAACEAOqvL&#10;weAAAAAJAQAADwAAAAAAAAAAAAAAAABmBAAAZHJzL2Rvd25yZXYueG1sUEsFBgAAAAAEAAQA8wAA&#10;AHMFAAAAAA==&#10;" path="m1829053,l,,,7619r1829053,l1829053,xe" fillcolor="black" stroked="f">
                <v:path arrowok="t"/>
                <w10:wrap type="topAndBottom" anchorx="page"/>
              </v:shape>
            </w:pict>
          </mc:Fallback>
        </mc:AlternateContent>
      </w:r>
    </w:p>
    <w:p w14:paraId="1A181686" w14:textId="77777777" w:rsidR="00160DEF" w:rsidRPr="00276D0A" w:rsidRDefault="00AE5080">
      <w:pPr>
        <w:ind w:left="991" w:right="846"/>
        <w:jc w:val="both"/>
        <w:rPr>
          <w:sz w:val="20"/>
          <w:szCs w:val="20"/>
          <w:lang w:val="lt-LT"/>
        </w:rPr>
      </w:pPr>
      <w:r w:rsidRPr="00276D0A">
        <w:rPr>
          <w:sz w:val="20"/>
          <w:szCs w:val="20"/>
          <w:vertAlign w:val="superscript"/>
          <w:lang w:val="lt-LT"/>
        </w:rPr>
        <w:t>16</w:t>
      </w:r>
      <w:r w:rsidRPr="00276D0A">
        <w:rPr>
          <w:sz w:val="20"/>
          <w:szCs w:val="20"/>
          <w:lang w:val="lt-LT"/>
        </w:rPr>
        <w:t xml:space="preserve">  Komisijos komunikatas, kuriame pateikiama atnaujinta informacija, skirta nustatyti galutinių produktų ir jų pagrindinių specifinių komponentų, kurių kilmės šalis yra įvairios trečiosios šalys, dalį Europos Sąjungos tiekime pagal Reglamentą (ES) 2024/1735 dėl priemonių sistemos, skirtos stiprinti Europos „net-</w:t>
      </w:r>
      <w:proofErr w:type="spellStart"/>
      <w:r w:rsidRPr="00276D0A">
        <w:rPr>
          <w:sz w:val="20"/>
          <w:szCs w:val="20"/>
          <w:lang w:val="lt-LT"/>
        </w:rPr>
        <w:t>zero</w:t>
      </w:r>
      <w:proofErr w:type="spellEnd"/>
      <w:r w:rsidRPr="00276D0A">
        <w:rPr>
          <w:sz w:val="20"/>
          <w:szCs w:val="20"/>
          <w:lang w:val="lt-LT"/>
        </w:rPr>
        <w:t>“ technologijų gamybos ekosistemą, sukūrimo („Net-</w:t>
      </w:r>
      <w:proofErr w:type="spellStart"/>
      <w:r w:rsidRPr="00276D0A">
        <w:rPr>
          <w:sz w:val="20"/>
          <w:szCs w:val="20"/>
          <w:lang w:val="lt-LT"/>
        </w:rPr>
        <w:t>Zero</w:t>
      </w:r>
      <w:proofErr w:type="spellEnd"/>
      <w:r w:rsidRPr="00276D0A">
        <w:rPr>
          <w:sz w:val="20"/>
          <w:szCs w:val="20"/>
          <w:lang w:val="lt-LT"/>
        </w:rPr>
        <w:t xml:space="preserve"> </w:t>
      </w:r>
      <w:proofErr w:type="spellStart"/>
      <w:r w:rsidRPr="00276D0A">
        <w:rPr>
          <w:sz w:val="20"/>
          <w:szCs w:val="20"/>
          <w:lang w:val="lt-LT"/>
        </w:rPr>
        <w:t>Industry</w:t>
      </w:r>
      <w:proofErr w:type="spellEnd"/>
      <w:r w:rsidRPr="00276D0A">
        <w:rPr>
          <w:sz w:val="20"/>
          <w:szCs w:val="20"/>
          <w:lang w:val="lt-LT"/>
        </w:rPr>
        <w:t xml:space="preserve"> </w:t>
      </w:r>
      <w:proofErr w:type="spellStart"/>
      <w:r w:rsidRPr="00276D0A">
        <w:rPr>
          <w:sz w:val="20"/>
          <w:szCs w:val="20"/>
          <w:lang w:val="lt-LT"/>
        </w:rPr>
        <w:t>Act</w:t>
      </w:r>
      <w:proofErr w:type="spellEnd"/>
      <w:r w:rsidRPr="00276D0A">
        <w:rPr>
          <w:sz w:val="20"/>
          <w:szCs w:val="20"/>
          <w:lang w:val="lt-LT"/>
        </w:rPr>
        <w:t>“); OL C, C/2025/3236, 2025 m. birželio 18 d., ELI:</w:t>
      </w:r>
      <w:hyperlink r:id="rId22">
        <w:r w:rsidRPr="00276D0A">
          <w:rPr>
            <w:color w:val="0000FF"/>
            <w:spacing w:val="-2"/>
            <w:sz w:val="20"/>
            <w:szCs w:val="20"/>
            <w:u w:val="single" w:color="0000FF"/>
            <w:lang w:val="lt-LT"/>
          </w:rPr>
          <w:t xml:space="preserve"> http://data.europa.eu/eli/C/2025/3236/oj</w:t>
        </w:r>
        <w:r w:rsidRPr="00276D0A">
          <w:rPr>
            <w:spacing w:val="-2"/>
            <w:sz w:val="20"/>
            <w:szCs w:val="20"/>
            <w:lang w:val="lt-LT"/>
          </w:rPr>
          <w:t>.</w:t>
        </w:r>
      </w:hyperlink>
    </w:p>
    <w:p w14:paraId="1A181687" w14:textId="77777777" w:rsidR="00160DEF" w:rsidRPr="00834F71" w:rsidRDefault="00160DEF">
      <w:pPr>
        <w:jc w:val="both"/>
        <w:rPr>
          <w:sz w:val="24"/>
          <w:szCs w:val="24"/>
          <w:lang w:val="lt-LT"/>
        </w:rPr>
        <w:sectPr w:rsidR="00160DEF" w:rsidRPr="00834F71">
          <w:pgSz w:w="11910" w:h="16840"/>
          <w:pgMar w:top="1320" w:right="566" w:bottom="1600" w:left="425" w:header="0" w:footer="1408" w:gutter="0"/>
          <w:cols w:space="708"/>
        </w:sectPr>
      </w:pPr>
    </w:p>
    <w:p w14:paraId="1A181688" w14:textId="173425AE" w:rsidR="00160DEF" w:rsidRPr="00834F71" w:rsidRDefault="00AE5080">
      <w:pPr>
        <w:pStyle w:val="BodyText"/>
        <w:spacing w:before="77"/>
        <w:ind w:left="991" w:right="846"/>
        <w:jc w:val="both"/>
        <w:rPr>
          <w:lang w:val="lt-LT"/>
        </w:rPr>
      </w:pPr>
      <w:bookmarkStart w:id="20" w:name="2._Applying_the_resilience_requirements"/>
      <w:bookmarkEnd w:id="20"/>
      <w:r w:rsidRPr="00834F71">
        <w:rPr>
          <w:lang w:val="lt-LT"/>
        </w:rPr>
        <w:lastRenderedPageBreak/>
        <w:t xml:space="preserve">Siekiant suteikti perkančiosioms organizacijoms </w:t>
      </w:r>
      <w:r w:rsidR="00276D0A">
        <w:rPr>
          <w:lang w:val="lt-LT"/>
        </w:rPr>
        <w:t xml:space="preserve">ir perkantiesiems subjektams </w:t>
      </w:r>
      <w:r w:rsidRPr="00834F71">
        <w:rPr>
          <w:lang w:val="lt-LT"/>
        </w:rPr>
        <w:t>laiko prisitaikyti prie atnaujintos informacijos apie ES tiekimo dalį ir priklausomybę nuo įvairių šalių, lentelė su atnaujintais duomenimis bus paskelbta NZIA svetainėje maždaug prieš šešis mėnesius iki atnaujinto komunikato paskelbimo. Lentelė bus atnaujinama kiekvienų metų trečiąjį ketvirtį, o pats atnaujintas komunikatas bus paskelbtas kitų metų pirmąjį ketvirtį. Atkreipkite dėmesį, kad NZIA svetainėje pateikiami duomenys yra orientacinio pobūdžio, o vertinant tiekimo priklausomybę pagal 25 straipsnio 7 dalies antrąją pastraipą, turi būti remiamasi tik komunikatu.</w:t>
      </w:r>
    </w:p>
    <w:p w14:paraId="1A181689" w14:textId="77777777" w:rsidR="00160DEF" w:rsidRPr="00834F71" w:rsidRDefault="00160DEF">
      <w:pPr>
        <w:pStyle w:val="BodyText"/>
        <w:spacing w:before="85"/>
        <w:rPr>
          <w:lang w:val="lt-LT"/>
        </w:rPr>
      </w:pPr>
    </w:p>
    <w:p w14:paraId="1A18168A" w14:textId="77777777" w:rsidR="00160DEF" w:rsidRPr="00834F71" w:rsidRDefault="00AE5080">
      <w:pPr>
        <w:ind w:left="169" w:right="37"/>
        <w:jc w:val="center"/>
        <w:rPr>
          <w:b/>
          <w:i/>
          <w:sz w:val="24"/>
          <w:szCs w:val="24"/>
          <w:lang w:val="lt-LT"/>
        </w:rPr>
      </w:pPr>
      <w:r w:rsidRPr="00834F71">
        <w:rPr>
          <w:b/>
          <w:i/>
          <w:color w:val="0D2841"/>
          <w:sz w:val="24"/>
          <w:szCs w:val="24"/>
          <w:lang w:val="lt-LT"/>
        </w:rPr>
        <w:t>2 pav.: Atsparumo reikalavimo įgyvendinimo terminas</w:t>
      </w:r>
    </w:p>
    <w:p w14:paraId="1A18168B" w14:textId="77777777" w:rsidR="00160DEF" w:rsidRPr="00834F71" w:rsidRDefault="00AE5080">
      <w:pPr>
        <w:pStyle w:val="BodyText"/>
        <w:spacing w:before="7"/>
        <w:rPr>
          <w:b/>
          <w:i/>
          <w:lang w:val="lt-LT"/>
        </w:rPr>
      </w:pPr>
      <w:r w:rsidRPr="00834F71">
        <w:rPr>
          <w:b/>
          <w:i/>
          <w:noProof/>
          <w:lang w:val="lt-LT"/>
        </w:rPr>
        <mc:AlternateContent>
          <mc:Choice Requires="wpg">
            <w:drawing>
              <wp:anchor distT="0" distB="0" distL="0" distR="0" simplePos="0" relativeHeight="251692032" behindDoc="1" locked="0" layoutInCell="1" allowOverlap="1" wp14:anchorId="1A1817A8" wp14:editId="1A1817A9">
                <wp:simplePos x="0" y="0"/>
                <wp:positionH relativeFrom="page">
                  <wp:posOffset>909319</wp:posOffset>
                </wp:positionH>
                <wp:positionV relativeFrom="paragraph">
                  <wp:posOffset>86060</wp:posOffset>
                </wp:positionV>
                <wp:extent cx="5779770" cy="2088514"/>
                <wp:effectExtent l="0" t="0" r="0" b="0"/>
                <wp:wrapTopAndBottom/>
                <wp:docPr id="50" name="Group 50"/>
                <wp:cNvGraphicFramePr/>
                <a:graphic xmlns:a="http://schemas.openxmlformats.org/drawingml/2006/main">
                  <a:graphicData uri="http://schemas.microsoft.com/office/word/2010/wordprocessingGroup">
                    <wpg:wgp>
                      <wpg:cNvGrpSpPr/>
                      <wpg:grpSpPr>
                        <a:xfrm>
                          <a:off x="0" y="0"/>
                          <a:ext cx="5779770" cy="2088514"/>
                          <a:chOff x="0" y="0"/>
                          <a:chExt cx="5779770" cy="2088514"/>
                        </a:xfrm>
                      </wpg:grpSpPr>
                      <pic:pic xmlns:pic="http://schemas.openxmlformats.org/drawingml/2006/picture">
                        <pic:nvPicPr>
                          <pic:cNvPr id="51" name="Image 51" descr="A diagram of a business  AI-generated content may be incorrect."/>
                          <pic:cNvPicPr/>
                        </pic:nvPicPr>
                        <pic:blipFill>
                          <a:blip r:embed="rId23" cstate="print"/>
                          <a:stretch>
                            <a:fillRect/>
                          </a:stretch>
                        </pic:blipFill>
                        <pic:spPr>
                          <a:xfrm>
                            <a:off x="458594" y="360345"/>
                            <a:ext cx="4743296" cy="1459148"/>
                          </a:xfrm>
                          <a:prstGeom prst="rect">
                            <a:avLst/>
                          </a:prstGeom>
                        </pic:spPr>
                      </pic:pic>
                      <wps:wsp>
                        <wps:cNvPr id="52" name="Graphic 52"/>
                        <wps:cNvSpPr/>
                        <wps:spPr>
                          <a:xfrm>
                            <a:off x="4762" y="4762"/>
                            <a:ext cx="5770245" cy="2078989"/>
                          </a:xfrm>
                          <a:custGeom>
                            <a:avLst/>
                            <a:gdLst/>
                            <a:ahLst/>
                            <a:cxnLst/>
                            <a:rect l="l" t="t" r="r" b="b"/>
                            <a:pathLst>
                              <a:path w="5770245" h="2078989">
                                <a:moveTo>
                                  <a:pt x="0" y="2078990"/>
                                </a:moveTo>
                                <a:lnTo>
                                  <a:pt x="5770245" y="2078990"/>
                                </a:lnTo>
                                <a:lnTo>
                                  <a:pt x="5770245" y="0"/>
                                </a:lnTo>
                                <a:lnTo>
                                  <a:pt x="0" y="0"/>
                                </a:lnTo>
                                <a:lnTo>
                                  <a:pt x="0" y="2078990"/>
                                </a:lnTo>
                                <a:close/>
                              </a:path>
                            </a:pathLst>
                          </a:custGeom>
                          <a:ln w="9525">
                            <a:solidFill>
                              <a:srgbClr val="006FC0"/>
                            </a:solidFill>
                            <a:prstDash val="solid"/>
                          </a:ln>
                        </wps:spPr>
                        <wps:bodyPr wrap="square" lIns="0" tIns="0" rIns="0" bIns="0" rtlCol="0">
                          <a:prstTxWarp prst="textNoShape">
                            <a:avLst/>
                          </a:prstTxWarp>
                        </wps:bodyPr>
                      </wps:wsp>
                    </wpg:wgp>
                  </a:graphicData>
                </a:graphic>
              </wp:anchor>
            </w:drawing>
          </mc:Choice>
          <mc:Fallback>
            <w:pict>
              <v:group w14:anchorId="1F3BF6E4" id="Group 50" o:spid="_x0000_s1026" style="position:absolute;margin-left:71.6pt;margin-top:6.8pt;width:455.1pt;height:164.45pt;z-index:-251624448;mso-wrap-distance-left:0;mso-wrap-distance-right:0;mso-position-horizontal-relative:page" coordsize="57797,20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p7SXAwAAiwgAAA4AAABkcnMvZTJvRG9jLnhtbJxW227bOBB9X2D/&#10;gdB7ItvxVYhTFMkmCLBog20WfaYoyiKWIrkkfcnf7yEpOk7cot0+RBqaw5kzh2dGuf5w6CXZceuE&#10;VutifDkqCFdMN0Jt1sXfz/cXy4I4T1VDpVZ8XbxwV3y4+f23672p+ER3WjbcEgRRrtqbddF5b6qy&#10;dKzjPXWX2nCFzVbbnnos7aZsLN0jei/LyWg0L/faNsZqxp3Dr3dps7iJ8duWM/+5bR33RK4LYPPx&#10;aeOzDs/y5ppWG0tNJ9gAg/4Cip4KhaTHUHfUU7K14ixUL5jVTrf+kum+1G0rGI81oJrx6F01D1Zv&#10;TaxlU+035kgTqH3H0y+HZZ92D9Z8MU8WTOzNBlzEVajl0No+vIGSHCJlL0fK+METhh9ni8VqsQCz&#10;DHuT0XI5G08TqawD82fnWPfHD06WOXH5Bo4RrMLfwAGsMw5+rBWc8lvLiyFI/1Mxemr/2ZoLXJeh&#10;XtRCCv8SpYeLCaDU7kmwJ5sWoPPJEtGAmHFBFO0h+ceebjgJ64Y7Bu19JI2g0FxPdEsoqbdQLuRL&#10;yMfHiw1X3FLPG8K08lx50tMXUnMi0FXWQs+Xgd6QOOQKmbEsz4DUUph7IWW4v2APJSP7O+V8g7Wk&#10;yjvNtj0ApDazXKJ6rVwnjCuIrXhfc5RpHxsUxtDiHqUaK5RP1++85Z51IX8LHH8BeQBKq+NGBP2K&#10;M5TgoMNvKG86W85W04JAYlfz0dV0llJkDU4X06vJap40OJ7OVuPpMngclUQrY51/4LonwQBqoMH1&#10;0Yru/nQDruwysJmgRIxAFnoDA8plHrE6Y/J/9eCXjhoOCCHsiWgmWTQPw0iaTUIlg9exTd13mVrM&#10;EQI8TYOBk7TKLKFTRxNQN3TqYrlart6xxLaJpVNmMNKaxBHY6rLFDiqbgcswXWWcrh7aAL8FwXSt&#10;EwC0TTgXggaT7OPUSFi6MDQSlLDf6x1/1tHTv46O6LGKsxpX+uoj1anvsb44iBDzeCL75beJsU/9&#10;c+zskd/JE9MNMX/G5y3SHIVJ7XjSYyAgCvNICio6pV2qwM9qNplFfTotRZP72NlNfSst2dHwMRvN&#10;728zpjduQch31HXJL24N9ywVcgctJXEHq9bNCybWHnJbF+7fLQ3jUT4qyDt8LrNhs1Fnw3p5q+NH&#10;NV4Xcj4fvlJrhg7zkN0nnVV+1mjJd0CTMAwL9Fi04hcP1ptP6uk6er3+D3HzHwAAAP//AwBQSwME&#10;CgAAAAAAAAAhAOnEXxKbmwAAm5sAABUAAABkcnMvbWVkaWEvaW1hZ2UxLmpwZWf/2P/gABBKRklG&#10;AAEBAQBgAGAAAP/bAEMAAwICAwICAwMDAwQDAwQFCAUFBAQFCgcHBggMCgwMCwoLCw0OEhANDhEO&#10;CwsQFhARExQVFRUMDxcYFhQYEhQVFP/bAEMBAwQEBQQFCQUFCRQNCw0UFBQUFBQUFBQUFBQUFBQU&#10;FBQUFBQUFBQUFBQUFBQUFBQUFBQUFBQUFBQUFBQUFBQUFP/AABEIANACp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vn/APba+PerfAD4NnVPDyxr4g1S8TTbK4lQOlszKzNKVIIYhUOARjJGQQCD04bD&#10;1MXWhQpfFJ2RlVqxo03Unsj6Aor5b+LXw81z4a/s93/jjRfiD4t/4TvQ7D+2JdTvNaubm1vZAC0s&#10;b2MjtbCNgzBVWMbcJjpzl+KPiRd/Gj9kzS/iTqXivxV4HtRpklzPD4EhkFxJfR+YpLyKjutvujzj&#10;dGo3fPJ0I9CGW+0UZwqXi5cl7PR9NN2n01XnY5pYrlbjKOqXNutvXyPriivCP2I/Geq+O/2c/DWp&#10;a54pg8W6sPMinvY2ZpY9rfLFOWAZpVXAZiOeDlgdxpeOP2sn8P694/h0Lwn/AMJFofgCOB/EWoHU&#10;vs8qFyS6W0XlOJmjQEtveIZBGe9YPL6/1iphoK7g7Pot7Le27aS9TRYmn7KNWWil/lfp2R9CUV8Z&#10;/tO/FjxX4t8ZfA/SfBmpSWXhDxrOJ0n0/WrjTLq+DKhCSSRQl4FUSAgqX3E/Mg2jPtvxC8Ra9+zh&#10;8DP7R0fTdQ+JZ8P2++8bWtY2X8sAyXlaYQN5rLnnKr8oJySMG55dUhCl7y5ql7R2tZuOrei1Vrfi&#10;SsTFynppHd/K+i32PX6K8g8KfHa78U+H/CfiSLSNKTwvqehy65qepJq8rHTUjAygQ2q+acnHJjOU&#10;k4+Xnh/hh+3D4c+I3jDw9pBtLC0tfEiXT6WbTWEvL6Iw5IW9tUQfZmkQFkAeTOMHFQsuxUlJxhfl&#10;38rX/HRv0VyniqKaTlvt+H+aPpeivmnwR+2pZeMPHvgfSG8NfZNB8atex6NqYvy9wHtnKFbm3aFV&#10;jLEHGyWTt68RXf7Xfic+O/iT4Q0j4U3PiPWvBzwHy9L1Yut3DIR8/NuCjBSp2AOSdwHClq0/srFq&#10;Ti4WaV9Wlpfl6u2j0fYn65QaupeWz7X/AC1PpuiuJ+K3gK6+J/w/vtIs9c1fwnq0sRks9S0nUJrW&#10;a1n2naWMTrvUE4KHIP1AI+QP2ePi34uv/BHjD4J+I5NZu/jBa6mbNLm81a+kk8lyN1204mEkccIX&#10;P7p0DBowOZCSsNgHiqMqsJq8Wrrqk/tXvay69vmFXE+yqKEo73s/Pt6vofetFYPgbwjH4G8LWGix&#10;6lqmsG2QK9/rN9LeXU7/AMTvJIzHk5OBhR0AAwK3q8ySSk1F3X3HWrtahRRRUjCiiigAor8xv2if&#10;29/i18MPjf4y8LaLf6Z/ZWl6g8FsLjT0dwmAQC3GcZx+HOa86/4eZ/G7/n/0X/wWL/jX2VLhTMK1&#10;ONWLjaSTWvdX7HhzzjDQk4O91pt/wT9fqK/IH/h5n8bv+f8A0X/wWL/jR/w8z+N3/P8A6L/4LF/x&#10;rX/U/Mu8f/Av+AR/beF8/u/4J+v1FfkD/wAPM/jd/wA/+i/+Cxf8aP8Ah5n8bv8An/0X/wAFi/40&#10;f6n5l3j/AOBf8AP7bwvn93/BP1+or8gf+Hmfxu/5/wDRf/BYv+NH/DzP43f8/wDov/gsX/Gj/U/M&#10;u8f/AAL/AIAf23hfP7v+Cfr9RX5A/wDDzP43f8/+i/8AgsX/ABo/4eZ/G7/n/wBF/wDBYv8AjR/q&#10;fmXeP/gX/AD+28L5/d/wT9fqK/IH/h5n8bv+f/Rf/BYv+NH/AA8z+N3/AD/6L/4LF/xo/wBT8y7x&#10;/wDAv+AH9t4Xz+7/AIJ+v1FfkD/w8z+N3/P/AKL/AOCxf8aP+Hmfxu/5/wDRf/BYv+NH+p+Zd4/+&#10;Bf8AAD+28L5/d/wT9fqK/IH/AIeZ/G7/AJ/9F/8ABYv+NH/DzP43f8/+i/8AgsX/ABo/1PzLvH/w&#10;L/gB/beF8/u/4J+v1FfkD/w8z+N3/P8A6L/4LF/xo/4eZ/G7/n/0X/wWL/jR/qfmXeP/AIF/wA/t&#10;vC+f3f8ABP1+or8gf+Hmfxu/5/8ARf8AwWL/AI0f8PM/jd/z/wCi/wDgsX/Gj/U/Mu8f/Av+AH9t&#10;4Xz+7/gn6/UV+QP/AA8z+N3/AD/6L/4LF/xo/wCHmfxu/wCf/Rf/AAWL/jR/qfmXeP8A4F/wA/tv&#10;C+f3f8E+kf2tv2pPEH7NH7XXh27tfM1Hwze+GLVdU0YvhZl+13Y8yPPCyqOh79Dx0+yPhz8RfD/x&#10;X8H6d4n8MahHqWkXybo5U4ZD/Ejr1V1PBU8g1+HXxt+Ofin9oHxVaeIfF01rNqVtZJYRtaQCFfKW&#10;SRwCB33Stz9K7H9lX9qnX/2Z/GH2iDzNS8K3zqNU0YvgSDp5seeFlUdD0YcHsR9BjOF3VwFL2aSr&#10;wjZ22la+nr2fyfRrzaGbqGJnzfw5PTutvw7o/bmisrwt4ks/GPhvS9d04Tiw1G2juoPtMLQybHUM&#10;u5GAKnB7itWvymUXFuL3R9gmmroKKKKQworJ8W+IofCPhXWNduUaW30yzmvJI0+8yxoXIHucV8v/&#10;ALLa6z+1N8PtV+IXjfxT4ihuNSvp7TTtN8P61daVbaXBGSFCrbSRiV8sfnl3khVHrnvo4R1KM8RK&#10;XLCLSva7u9kl6Jt6nPOsozjSSvJ3fyR9bUV8n/ss/GHxv4+m+Knwy1TxDFdeKPBt49jp3ii8sRM0&#10;kW+SNHniVkEjr5fXI3ZG7JBJ1P2FPHnizx94X8f3HjHxDceJdUsvE89gLuZFiXZHHGoCRJhI1OCd&#10;qjGSTySSemvllXDxqynJe5y99VLZrTa3fXyMaeLhUcEk/ev8rbo+nKK8w+MPxsX4Z614Q8OabpSa&#10;/wCLPFV6bTTdPlu/ssIVRulmllCSFEVf7qMSeMdSPIfif+1Drmu/s6fE/VfC9hH4d8aeEbmTStYg&#10;mvC/2B9+zzraTySJ8/w7lj7k4KgNjQy/EV1CUVZSaV2+75b97X0v30NKmJp0+ZN6r9Fe3rbU+raK&#10;8F/Zb8M+ItI+Dtn4nu9Z1jxDr2v6Va3kena74knv7RJBDlTHLLD5kHmlgzriQKThdwUZz/hn+1H4&#10;j+JnhjxZNbeA7DTfFnh/WotFm8N3evSeYZGfYWaUWZCjOSNqsCFYkrgZc8BU56ipNSUGk3tu7bN3&#10;tdNX2EsRG0XNWcldLfz/AC6H0VRXzJ8R/wBuXw78PfF3iLSHtNNuYPDD20OsGfW0t7x5JGAdLC2M&#10;ZN15QOXy0WMECrfxf/bJtPhxeeIk0jw4viK18N6fZanqks9+1m5hunVYjbL5EglIDgtvaMDIALc4&#10;qOVYyTilT+LVfh/mvvQnjKCveW3/AAf8n9x9IUV4B8RP2qn8FeNvhlpGn+EpPEOm+PLfzrG6t7/y&#10;7mNtoYKYDEVOQ6fMZQBlicBcn0n4ceJNY+JfgA3nifwvfeCdRuXubSfSnvH86NUkaMOkyCNhuA3K&#10;yhTggg9DXPUwdajTjVqK0X5q+7W176NNbfmaxrwnJwi7tevk99uqO2or4P0Xxp4h/ZK/atvND+IH&#10;ibxL4l8B+I7SV/D9/qmq3l95DZ3CARtIVeTOI8lS2WjIIDNn6F+HSWPwi8P3Hiz4jeLpPD1/4iuW&#10;lFj4k8SzPZ6crZaO0iFzOyCRVGXK9W3hcIFUdmIy10EpRnzKSTjZP3r7pLV+7bXTfQwpYpVG042a&#10;bTu1pb/Poe10V4z8Jv2mvB3j+fUrK78Z+E11Ua5dadptlaarCJbuBJNsDqhkLOXHOV4bsK85svGX&#10;j+w/bzs/B2teMW1XwxNoVzqtppVpZLZwW4Y7FRwGZpmXy873Y8sdqqOKyhl1ZyqQn7rhFy1T1Stt&#10;p5lvEwSjKOqbS0tpfvr5H1ZRRRXlnWFFFFABRRRQAUUUUAFFFFABRRRQAUUUUAFFFFABRRRQAUUU&#10;UAFFFFABXl37RvwD0j9oz4bXPhbU7p9NuFlW6sdRiTe1rcKCFfbkbhgkFcjIPUHBHqNFbUa1TD1I&#10;1aTtKLumROEakXCaumfCnxm+JnxDGkad8CviMug+AbXWrVLO5+Js91LJpt9AoBkSFGiRY5mUAMsk&#10;iqPm5G5DXsvg7wF43+HMHg22+EOq+E/EnwnttGFu2l6rePC9zMWZ/tcV5BBNuLlsnI2YyAvII+hq&#10;K9SpmXNTjThTSWra3i29Oa26dtrOy6bnHHC2k5Sk2+j6pLp2a76a9Tzn4GfBux+C/hnU7C1aI3Gq&#10;6pcavdpbJst4pZiD5UK9o0UKozycZ4zgeOeNv2WfF66t8XLTwff6H/YHxMWE38uqzyx3GlyZYTtF&#10;GkLLOGVmIDPHgnGe9fVNFc1PMMRTqyrJ3crXur7NNfc0renU1lhqc4KFtFt87p/fdnyx4/8A2ZPF&#10;x8UfBRvB0egy+H/hqqeX/a+qTW9zfEBFKlY7WRU/1YO7JyWPyjHPvvxF8Z+GPBnhxJfGF3FZ6VqU&#10;8elESxPKksk52LEQqk4bJBJAAGSSBXVVl+JPCui+M9Jk0vxBpFhrumSMrPZalbJcQsVOVJRwQSCM&#10;jjilPGSxDprEaqN9tHq3J6vrd3HGgqak6e777aK35Hhv7On7PGm+C/g14p8NDULm80vxBcX8FpMz&#10;EtBpzvIkCx54xtZpARwTIT3qT9nb4U/FD4L/AA/h8BXl74ZvNH057r+z9dinne6MTlmiR7UwqikM&#10;24t5rgAbdrZ3D3+KJLeJIokWONFCqiDAUDoAOwp9XUzCtV9op2am03dX1WifTW2/R9iY4anDl5dO&#10;VW07M+IfDH7IPxZg+JXw68ceJNT8K634h8P6lcXOr6k+p3TXOpxyMNnzNa/L5SZVIh8gA4K7jj1z&#10;4RfBXxp4H/aO+JvjvVE0FtB8XGHyo7PUZpLq2EI2puRrdVbeOThxt6Dd1r6Coratm2JrxlGajZx5&#10;dFbTm5rLXTXbstNiKeCpU2nG+jvv1tb8hDnBx1r5f8NfA74naV+1fq/xbubDwl/Z+qWKaZJpsWu3&#10;TSwRjygZQxsQHbEedh2jJxu719Q0VxYfFTwymoJe+uV3XR/Ndkb1KMari5dHdeoUUUVxm4UUUUAF&#10;FFFAHzH8Rf8Agnn8Lvif431nxXrNz4hGqarcG5uBbXsaRhj2VfKOBwO5rnP+HW/wb/5+vE//AIMI&#10;/wD4zX1/RXswznMacVCNeSS0Wv8AwDheBwsm5Omrs+QP+HW/wb/5+vE//gwj/wDjNH/Drf4N/wDP&#10;14n/APBhH/8AGa+v6Kv+3Mz/AOgiX3/8An+z8J/z7R8gf8Ot/g3/AM/Xif8A8GEf/wAZo/4db/Bv&#10;/n68T/8Agwj/APjNfX9FH9uZn/0ES+//AIAf2fhP+faPkD/h1v8ABv8A5+vE/wD4MI//AIzR/wAO&#10;t/g3/wA/Xif/AMGEf/xmvr+ij+3Mz/6CJff/AMAP7Pwn/PtHyB/w63+Df/P14n/8GEf/AMZo/wCH&#10;W/wb/wCfrxP/AODCP/4zX1/RR/bmZ/8AQRL7/wDgB/Z+E/59o+QP+HW/wb/5+vE//gwj/wDjNH/D&#10;rf4N/wDP14n/APBhH/8AGa+v6KP7czP/AKCJff8A8AP7Pwn/AD7R8gf8Ot/g3/z9eJ//AAYR/wDx&#10;mj/h1v8ABv8A5+vE/wD4MI//AIzX1/RR/bmZ/wDQRL7/APgB/Z+E/wCfaPkD/h1v8G/+frxP/wCD&#10;CP8A+M0f8Ot/g3/z9eJ//BhH/wDGa+v6KP7czP8A6CJff/wA/s/Cf8+0fIH/AA63+Df/AD9eJ/8A&#10;wYR//GaP+HW/wb/5+vE//gwj/wDjNfX9FH9uZn/0ES+//gB/Z+E/59o+QP8Ah1v8G/8An68T/wDg&#10;wj/+M0f8Ot/g3/z9eJ//AAYR/wDxmvr+ij+3Mz/6CJff/wAAP7Pwn/PtHyB/w63+Df8Az9eJ/wDw&#10;YR//ABmj/h1v8G/+frxP/wCDCP8A+M19f0Uf25mf/QRL7/8AgB/Z+E/59o/Fz9uX4CeGf2dvizpP&#10;hvwrJfyafdaJDqEh1CZZZPNae4jOCFXjES8Y65r6C/YS/YS/tH+zviR8SNO/0T5bjRtAuk/13dbi&#10;dT/D0KofvcE8YDfVvj39lTQPil+0TpPxJ8U+Xqdho2jwWNlozpmOS5SeeUyzZ4ZVEqbU6Eg7uBhv&#10;dK9/GcS1ZYClhaMm5uPvy69dF8rXfyXVnm0MqgsTOtNe6n7q+7X/ACQUUUV8IfRBRRRQBT1fSbTX&#10;tJvdMv4VubG8he3nhbo8bqVZT9QTXxzLB49/4J/+BNZtdB0CD4jfDqW+kurO7M8sF1oQcEubpEik&#10;82EYU71KnIbIXctfaVFehhcW8OnTnFTptpuL622d1qn5r0d0c1aj7W0ou0ls/X80fL/7JHgLRfC/&#10;hPxd4s8MeLfD3xN+IPiSZdQ1a7s7/wAi0jmfMi25KJJJCoLyHLR7z3QYwNj9kj4K+PPgfF4tsPFK&#10;eHbiy1vVZ9ZS50fUZ5ZIpJNo8oxyW6ArgE79+eg29x9EUVrWzGrW9qnqqlr3393ZK1kkulkRTwsI&#10;cj6xvt5799/U8Y+OfwT1Txz44+H3jzwzPYjxP4OvHlis9UleG2vbeUBZY2lSORo2wMqwRhnII5yP&#10;MtS/ZQ8YSfB74qaXBcaDceNfiPqbXuovLeTRWOnxeYWRInFuzzFRwdyJncTxt+b60opUsyxFGEYR&#10;atG1tO0uZL05tbfjbQc8LSqScn1/VWv620OD+Emj6n8Ofg/oGk+KRp9rdaDpqWtxLp11JcQGOGML&#10;5gZ4o25VdxXbx0y3WvKPhV8P/CfjX9ojU/jF4P1V7zw9q+i207RRJJFDPfMZYxMyMFIdYVPysMgy&#10;54zX0jJGsqMjqHRgQysMgj0NZnhrwpongzS103w/o+n6Fpyu0gs9NtUt4QzHLNsQAZPc45qIYtxV&#10;WSupTuna1rPV6b77a6alOim4LpH77rb/AIJ4T4f+Bnjz4W/Hzx54z8HXGgat4e8ZrHNd2OtXk9tN&#10;ZXSk5kTy4ZBKoDOdpMZO7GVxuPF/tGfsufFP44eIPF6Ta54b1Hw7fWFtBoUGpXFxF/ZE6MjyyrAs&#10;LpvkIkTzNxcI+MkZU/X9Fb081xFKqq8VHnSSvbWytbrvZJX000dzOWDpTg6bvZtu1+97/mfKniD9&#10;nb4jan4p+BGsW8Xhf/i3tmsN7DJq9yv2p9qxnymFocDagbLAEliuBjcfquiiuPEYupiVFVLe7e1l&#10;bduT692zalRjSbcetvwVvyR80ftVfAn4gfG7xX4EufD8Phq20zwpqiaqkup6rcRzXbAxs0ZjS0cR&#10;jKYDb2znO0dK+i9Ilv5tMtpNUtrez1FowZ7e0uGuIo37hJGRC49yi59BVyiirip1qNOjJK0L2011&#10;d317hCjGE5VFvLf5HJ/DvwJ/wgVprcH277d/aesXerbvJ8vy/Pk3+X94529N3GfQV4tf/Bv4m3X7&#10;Wdj8VksvCY0a101tF+wNrV19oeAux8/P2PaHw2fL5GRjfzuH0rRVUsZVpSnNWbmmnddHZPquyFOh&#10;CajHondeoUUUVwnQFFFFABRRRQAUUUUAFFFFABRRRQAUUUUAFFFFABRRRQAUV4bfeBvDkn7YGm6w&#10;+g6Y+qnwrNcm9a0jM3nLcxRrJvxneEYpu67TjOOKq/ETUdA+CHiH4jfEmw8DWura1aaTYyTyWEVv&#10;bXMu+S4Ds8zYODsj3EbmO1flbaMeisIpyjCDblKKa23btbfbzOV1nFOUlom112S32PfKK8Tv/wBo&#10;y78Kahq2n+LfCR0a/XToNS0iG11JLoagss4gSBmKIsMwleJWXLoN+RIwGa5PQvE2t+Evi/8AFbxB&#10;qugW1trUHhzS7iaxbxCXsP8AW3IDi7uEjWGIKMviNdpVyFckFqjgKrTctNLrVa6paa+er6PQTxME&#10;0l8/Lf8AyPpiivl/XP2o/Fuq+CL+88P+GtJtNW0/xRYaDcNcalcG2ljuGgKSwPJZo7q4lxvMYAU7&#10;08wYB63WP2k9Q03xk+h2vgbU9aj0+6gsNXuNKtdRufIndY2fyGSxMMqRiVSxkmhbAbCfd3N5biV0&#10;V9eq6W/zVtdQWKpPr+D8/wDI9zor5j+Knjm7+I1z4L1K10bb4VtPHVlZ2Orxas++5liuTHK0loqB&#10;PK3JIqMzs2VB2LuBr2z4iePpfB39i2Gm2EOr+ItcvPsWm2Fxd/ZYnYI0kjyS7HKIkaMxKoxJwApz&#10;WU8HOHIvtSvp2t3fpq+xca8Zcz6K3zv/AF8zsKK+Xvhv461H4aeFvH16mjWrXkvji4tpoda19o4Y&#10;JGgiJH2h0kmmLONkaRxO7lkARR00tD/aK8Y+OvEXwrGieGdNsNN8RtqI1C21HUZo543tC0cqDNrk&#10;BSN67lVnICsIsEneWW1k5ctnFdbpbR5vP5GaxULK+76fOx9H0V4r4M/aHu/EfxZh8GX3h20skukv&#10;WhvLDVTfGF7Z1DQ3OyAQRylWDGOOeVkyAwG4Gtr4g/F3WvCvxK8N+C9F8Gya7ea5Z3V1Bfz6lFaW&#10;sbQ7cq5w8mPnG5ghI3LtV/m28zwVeM1Ta1a5t1t3uaKvTceZPS9tnueoUV4f4E/aN1Lxbd+CWvvB&#10;h0bTfFQure0lOqLPcC6t0d5F8tYwvkny3CyNIrkj5olBzVPwr+1TFfeIdYsfEei2Wj2Gn6Lc622o&#10;6bqrajEscEipNDJIIEiMybgGWGSYK2VLA4zo8vxKuuXbzT62/PQlYmk7a7/8Oe+UV8wXHjm9sPjl&#10;ofjXxboT+HreHwVqmoeTa6pJqCm1R7aQAx7ESOcAncsYYHK/vHA+X0f4SfG3U/iRr95p2oeCtV8P&#10;wLai8tdQmsr9LeRS2PKka6s7cLNgq22MyKRuw5xy6uAq04e0WqSTeq89Frra3QIYiEpcr0d/P/LQ&#10;9YorxX4o/tEXfw08b2ujyeHbS/097mxt5ZU1Um+VbmURCcWscMgSFWYL5k8kIZgVXJ27tiD4n+Kp&#10;NR8ZaVJ4Y0SDWNGntU0+2k1+XZqEU7YjlZvsmYgcMuAsnzo44ADHL6nW5FNpWautV3S/VX7Fe3p3&#10;ceq8j1KivEtS/aJvtF+LGmeEL3w1Z/Zr3U10o3Nnq5ubq3kaAyJJNCkBjhRyCEEk6SsoLCPggcb4&#10;01+x8feBNN1aLw3L4TubD4l2dtNZR3KgzzpqEUbzTiE+XIzDnDFwCAQxIBraGAqtx59E7a6Pe/n5&#10;ESxMLPl1a/4H+Z9P0V4lf/tB3Nr8XLHwPeeHbYWOo6lJpIvbLWGnu7Z/IaVHuIooTHbiQISitcCU&#10;r8wTg488/Z++ImqfDXwPpdjceGXn8HXfjDUdF/tttWaW8iml1CdInaFkJeMuUQyNL5m4klCPmLWX&#10;VnTc3vo0rrVO/nvptuxPFQ5uX1v5Wt/nufWFFfMXgX4kW/wa8Ea9bWmm3+u6jf8AjfV7HT7T/TLt&#10;3ZXeRmleKK4nKhUbLCOQ5xkYyR7d8LPHV18RPCUWrX2gah4avRNJBNYahbzwncjY3x+dFFI0bDDK&#10;zRoSDyoIIGVfB1KCc943tfTXbpe5pTrxqWj1/rqdfRRRXAdAUUUUAFFFFABRRRQAUUUUAFFFFABR&#10;RRQAUUUUAFFFFABRRRQAUUUUAFFFFABRRRQAUV5d+1BoOm+If2ffH8Gp2FtqEUOjXdzElzEsgjlS&#10;FmSRcjhlIyCOQazvF3w48J33wH0fRbjwxo82j2wsJILB7CIwRO0sYZkTbhSd75IGTub1NdtOhCcI&#10;zk3rK2y7XvuYSqSjJpLZX/E9iorwHVv2h9X8NTeO7XS/ho40DwBJDFfyPqkEDm08pZC9rBGrhisZ&#10;3CNmjBUDkNlBzf7RvxEm+Ifwz8WwaPo5u/DGj3tlb3GsR6rJBN9r82FygtkTEsSiRA/mSD5icI23&#10;NdFPLq05xjLRO2t07Xtbru01ZdTKWKhGLa1a9eny8tz6iorxPxl+0Re+EPifZeF5PDdnc2Vzqdtp&#10;f2iLVzJeRGdAY55beOB0hiZztUzTRu+1iqNjnm/DX7SPiqw8K6/qvifw5ZXF43ie60DR7LRZ7u8a&#10;SWJnDJIsVm0gjVYmbzFSRmyf3a4AqI5diJQU0lra2q1v/WpTxNJPlvt5dj6QorxPR/j9q/imw0rT&#10;LPwTcWfjLU57qJdJ1me60yAW8AUyXSzTWqzmI+ZGqn7OGLtghQpYSfsobLP4QXG9J7VItc1fcl5O&#10;00sYF9NkPIxJcjuxJJ65NRPB1KVOU6mjTSto73vro9tNO/yHGvGclGPW/wCn+Z7RRXzHrnjW9+JH&#10;xG+DHiX+xDZeHrrXLk6Nexas8puoDZXPzz2wVY42cKrId0jBSwJjJKnc079pnWtV8Wal4ch8J6WN&#10;QXTb++spItde4hElq6q9vdSx2xijlAcFkhknKHAbGQTq8urWTjq7NvVaWdu/39texCxULu/y89Ln&#10;0BRXzbpP7R3jLSvgt4M8Uax4b0O/1TW9Pa9CjXHi+0ARLIqQwx2kk0k7AsfKjidUVCWlr1K6+LSR&#10;/A8fEe00S7v4m0VdZXS4pY0lKmISbS7sFGAeT1wDgE4ByqYGvSaTS1lyqzW6di44inNaPpf5HoFF&#10;fP8Ad/tL+ItL0iG+1DwBBY/2l4cl8RaOj65vE6Qosk8E7JAfJkCOGXb5itnBKHIFb4p/E2fxx4E8&#10;ReHbzRvsFjq/w/n8SwXtpq0qzKdi5hZUjQgAuPmDkOAQygEitI5fX5kpKyb3un2v11t+jJeJp2bW&#10;/wAz6Jor5w8JfEDU77wHoPgfxN4Zk0Sz1vwYbjStS0/WGeWZYbZBJHL5ao1vJtdGGySQEEjeCMVa&#10;+EXjS20vQPgboFx4WN/Pd+EvtlrrjGJmtmjtYt8US8ybnVgD90YwMtyA54CcE3vZvtsk3e9/KzW4&#10;RxEZNf1rdabeZ9C0V8kfFb4vw/HT9mX4iXUdjbQW1jp8V0raRr4ndJDJ8tvcxKI5IpVC/PFKuzJw&#10;C4BI9Jb9oi48Lw+J4PE/hSfS7jRbHT7y1t7G6N/NdJdyPDDG6Rx5SXzEAZY/NXn5Wfu5ZbXUdveu&#10;01p5eeu/yEsVTb8rXv8Af/ke3UV4Zov7SGqahpslvd+BrzTfE1xqMGm6VZXgvbOz1GSVGfck93Zw&#10;SBY1jkMmICQFG0OWAp/7Nsd1H4j+LYvrR7C9PiZWnt3vpL0JIbK2LbJpAGdMnK5C4UgbVxtGUsFU&#10;pwnOppy27O93bo9td++harxlKMY63/yPcKKKK886QooooAKKKKACiiigAooooAKKKKACiiigAooo&#10;oA4vxx8LrTxnrWk65Bq+qeGvEWlpLDbavo7w+cIZMeZCyTRyxOjFUOGQkFQQQa4D4z/CfVD8CPG2&#10;haDFrHjjxT4gjEct3eXVtHcztkBSzEwQxxoowFjCgckKWZifc6K7KWLq0nBp3UWml6O9u9r9LmE6&#10;MJqXn/w3p+B5BbfADSvFPhnUh4qvvEGq6nrWnwWj3GrT2yXumRRsJY4oWtUWNWjlw+8byzKMu4Aq&#10;rqH7LOja3PrF7q/i/wAXatrGp2tpavqc99CjxC2n8+F0ijhSDerActG3APGWct7TRVLHYiLbjO33&#10;f5eS7bai+r0nvH+vvPGpf2ZdPu7bxEl5408UX1xrl9Z6pPdzmx8yK8tjGYp4wLUKpxCgKlSmAcKC&#10;Sa6CH4Lw6d4kudW0jxZ4j0VL4wvqen2k9u8GoSRqE82QywvIkjoqqzwvGWCg5yM102g6xrmoeIPE&#10;FpqXh7+ydMspYk03Uftsc39ooyZd/LUbotrfLhs56jit+ieKxF+WU7/c1ql5W6L0a6NBGjS3S/Pz&#10;8/U8bv8A9l7QL+4kiHiTxRaaEdaHiCPQbO/SC1gvN/mM0brGJ1Vm3MU83aC7FQpwR2vxF+Glh8Rr&#10;TShPf6ho2o6TeJf6dqulSItzazAFSV8xHRgysysroykMcjpVTxN8WNO0uLxra6R5Gsa94V0waleW&#10;DT+Ui7kkdI3kCuUZliJ+6cAqcc0vwR+Jv/C5PhT4c8af2b/ZH9sW5n+w+f5/k4dlxv2ru+7nO0da&#10;1nPF8irzbtF2T03avtbW6W7vfqRFUeZ04rf9H+jORg/Zd0eynN/Z+L/Flrr39svrv9s/bIJphcvA&#10;0EmIpYGt1VldsgRDtggKoE+gfs0aR4d/4R8weKPEkz6HqF5fWkk01r5m26O64gZ1gDGNmJOc+YMn&#10;DgYFewV4T8d/2mbv9n/xXog17wkLvwPfypFc+I7LUGeXT93yhprbyMbd3AKyHIB4Bwp0oVsbi5+y&#10;pSu300102V122X3ImpDD0Y881ZfP/P8AE1vCn7Ndh4P1zw1qNn4y8UTReHTcJp1hcPZNbxQTsDLA&#10;cWwdkOBhixcAYDiuk8V/CaPxT8QND8XjxNrWlX+jWtxa2ttYi0MGJgBIzCWB2LHan8WBsHHLZxfE&#10;Hxa8TaZc+IpdM8K6Vr2l2WmQX+mTWeuv5+pNOxSCPyza7IwzK2X8xgAVPOTt46y/aV8YSfHvS/hX&#10;P4B0afVprUX+pXel+JZriLSrfqTLusY8vjGFBwSyjcM5rRU8dWbq8ybUXfWPw7vp569bu27sS5Ye&#10;mlC27XR79P6/Q3dM/Zc03TLbwlbf8Jr4pubXwzPczWUM39n4fzwyypIVtASpV5BwQRvOCCFINB/Z&#10;Z0bR5dNW68WeJtc0+w0abw8mm6k9mYH06RVBt28u2RsDYpDhhJwMuQAKh8PfH7xHrX7RusfCuXwd&#10;pluulWa6jcaxHrskmbZ8eWVhNouZDuXKFwo+b5zgZ3dZ/aB0XRPj/oXwrmt3Oo6rp0t6l7vxGkic&#10;rBjHLMgdsg8YXj5sipSzFPkvduPPpyv3XrfRad+4ksLa9utuu+1t/wDgGfpf7MGgQahpdzrPiPxP&#10;4ri03TLjRraz1e+jEAs5lVWikWCOMzDC9ZCxOcsWKoV7DwB8ObjwHGkD+MPEXiOzggFtaWutS27r&#10;bIMdGihjeQ4CjdM0jYHXJYns6K82pi69Vcs5XXy/y03e1jqjRpwd4r8/8zyHxr+zdpvjPWNevf8A&#10;hLPEuiw63d2l/d2GmyWnkG6tvL8mYebbu4I8mPK7thxyprsbn4aaZeeOtF8XT3F5JrOmWUliHDqs&#10;d0rYIaZVUBmU7yuMBfMfA5462vKfht8brnx38XPiJ4Fu9Ai0yXwi9uBew35uFu0mVmQ7DEnlkKBk&#10;ZbkkZOMnWNTFVoSaldQWu2ido9rvouvQhxpU5JNayfnurv8AzKl9+zVp9zrZ1C38ZeKNOhTXW8Rw&#10;afbPZG3t71gQ7L5lszsrBm+V2YDcSMHBqCb9mO0m0G70k+PfFqw3Ovr4kaVTp4kW7WQSjafseAnm&#10;BW246rjoSD7RXB3/AMTpPCGh+Ktc8baUnhXRtIvGhs7pr6O4OowYURyqq4KM7tsETfNnHrV08Vi6&#10;mkJXat2vvpbS7/HuyZUaMdZL8/8AM5j/AIZnsI9atb+38aeKrWK01yXxDa2Eb2Rggu5d/mkbrUsy&#10;uJZMqzNjcSu081p6L+z5oeiavHMmrazc6Lb6lLrNp4duJomsba9kdnaZSIhM5Du7BZJXRWbIUbV2&#10;+nIwdQw6EZp1YvG4iSs5/l/l+O/nqzRUKS1Uf6+88hsv2btNstNu4B4u8TSX762/iC01YyWi3Wn3&#10;b5Eph2WwQpIGZWjkR1IJGBXpPhrRJ9A0pLW61nUNfudxeS/1PyhNIT6rFHHGoAwMIijjPJJJ1aKy&#10;qYirWVqkr/d/l/wPIqNKEPhVgooornNQooooAKKKKACiiigAooooAKKKKACiiigAooooAKKKKACi&#10;iigAooooAKKxPGurazofhfUL7w9oX/CTazCga20n7Ylp9pbcAV81wVTgk5PpiteB3kgjaWPypGUF&#10;o927accjPfFVyvl5v6+4V9bElFVNW1az0HS7zUtRuY7Ows4XnuLiZtqRRqCWYnsAATXjngb4++J/&#10;iZ4fn8X+Gvh2154G3ubO5udWWDVdRiThpYLQxGPBYMFElxGSBnjIFb08PUqxc4rRaXbSV3stevl+&#10;RnKrGDUXuz2PVtKtNd0q802/gW6sbyF7eeB+kkbKVZTj1BIrz7w78DotCGk2k/jHxPrXh/SXR7HQ&#10;dRmtjbQ+Wf3IZ44EnlEeBtEsrjKqW3EAjtPB/iD/AISzwno2t/Znsv7Rs4bv7NIctFvQNsJwORnH&#10;TtWxSVWrR5qadu+2+3n5q6t6jcITtJo+c9I+DeteMvir8UpfEcHiPw94S1y8tXW2hutPNprMEUKR&#10;MkoUyzxhihPymIsjYY5+UdX4v/Zj0HxbN4kjXxB4j0TR/EUkNxqejaTdQxWs08e3bMpMTSRsQiAi&#10;N1VtgypPNew0V0yx9dyUoPlsktPK2uqeui1+6xisNTs1JX3/ABv/AJnjOqfsw6ZfX9zNa+M/Fml2&#10;s2rQ66tjb3FrLHHexKirMHnt5JHJEYysjupJJxnBF+T9nTRDaatDHrmvW0l3rJ16zuLeeFJNKvGY&#10;s8ltiLHzFmDCUSAqxX7pxXceN9Y1zQvD73fh3w9/wlGpiWJF077bHabkZwHfzHBUbVJbHfbgcmt+&#10;k8XieVNz0+XS3lf79/PUao0rtcv5/wCZ5nq/wQTWhol5c+NPE3/CTaPPNNa+JI3s1uwsqBJIWjFt&#10;9nMZVU+XyeqhvvZJ2vhh8LNK+FGgXek6ZeanqEN3ez380urXjXLmSVy74zhVXJPCgZ5JySSd7xRq&#10;GpaV4c1K80bSv7d1WC3eS10z7Stv9qkAysfmt8qbjxuPAqzpFzdXmlWVxfWf9n3ssCPPZ+aJfIkK&#10;gtHvHDbTkZHBxmspV606XLKXu3209drXtrp0uWqdOM7pa/P0/rqeS6f+y5oGn3egAeJPFMmjeH9Q&#10;fUdJ0T+0EjtbJnEgMatHGszR4kICySNgDaPlLKx4X/Zj03wrqXh65h8Y+KLy20G1uNPsbC7eyaBL&#10;Sbb5ludtsGZfkTDFt42gb8cV7LUVzcxWVtLcXEqQwRIZJJZG2qigZJJPQAVo8diZaOb19Ovy639X&#10;3J+r0lry/wBfeeOWX7Lul6Xp2g2th4y8V2T6Pp0+jxXMU9oZJbGXy827BrYqqgQoA0ao45JYsS1a&#10;fiD4c3nhD9nTVvBHh/8AtTxbcQ6LNpWnx3MlqlzIrRmONS2IYsICOTg4X+JuuP4E+P8Ar/xag1DX&#10;fA/gaPVvBFrcPbw6rf6uLO61PyyRI1pb+S6suRhTNLCGJwSuCR6d4C8VHxx4P0rXm0+fSWv4RMbG&#10;6I86DkjY+OAwxyB0OeT1rprzxlJp13flknbTR72dtV1+9rR6GVONCafs+q31220voeafC34HRnwX&#10;pb+MZdcv9TPh/wDsM6brc1o/9lwOipPFC1suG37F+d3kfaq/MORVnRP2YtAsL63udV8ReJvE32fR&#10;JPDsUGpXyRRCxcBTGUto4Q5AGAzZbnJJKqV9hormljsQ5Sala/b9NNPw87mqw9NJJq9jy7RfgFYa&#10;PZPHJ4o8QaneQ6U2i6bf3rWrS6VaMAGSBVt1jJIRMvKkjnYoLEcVT0P9nO00GXwO8HjXxS6+ELOW&#10;wsI5HssSQyAKyykWoZvkVFBUqQEU/eyx9doqfrmI19/f07Nduzf3vrqP2FPt+f8AmeJa1+yro/iO&#10;y1+PVPF3iW+vtZsItKuNVkGnrdizjfeId62g8wEhcvKHk+Xhhls6Wofs5aZrera1fax4o8RaqdW0&#10;y30yeGZrSJU+znfBPG0NujpMkhaQMGxubpgKB63TZCyoxVd7AEhc4yfSn9exP8/5eXl5IX1el/L+&#10;f+fmeZ6r8DI/EWgRWGteNfFGr6haXsF/p+tTSWkV3p80WdjRCG3SI5DOG8yN9wchsgADU+HHwjsP&#10;hvqfiLU4dZ1vW9T1+4S6v7nV7sOHkWNU3LFGqRR5CjO1B2Awqqo3fBGr61rvhiyvvEWgf8IvrEob&#10;z9K+2Jd+RhiB+9QBWyoDcdM47Vu1NTEV0pUpS062tbfyW11fTTqONOndTS1+f6hRWDqXjjRtK8Xa&#10;P4YnvE/tzVYpp7azUguYogC8hHZQSBnuT7HCeDtY1zWrS/k17w9/wjk8N9NBbQ/bY7r7Rbq2I7jK&#10;ABN452Hle9c7pyUeZqy/Ppp326GvMm7I36KKKzKCiiigAooooAKKKKACiiigAooooAKKKKACiiig&#10;Ar5Ys/2e7XQv2jPFelxeCrC9+HfjO1tdZvJp9Piktre7tpcvBypA8xmRwnvIR0NfU9FdmHxVTDc6&#10;h9pW6+qenVPVGFWjGry83R3/AOB8z4IXQT4c8Q/H6O8+EviTxLoWs+JNPlstLttIv7S1uolciSf9&#10;1EDNEjne0ahvM9CpLD139hzQdb8J6F8QtI1jR7/RIF8TXF1p1vPpE+m2ptZApVraKQsEjJDHy1di&#10;ucNzX01RXo4jNZYijKi4W5uXW7fwpJaPTpr67nNTwap1FNS2v0XW/wDmfF2l/DN/Cnxk/aR1C48B&#10;30smqacZtD1a10R5wRJZyLMsMqoSXeR1DJGSzE5IwCR59+zl4I8UeDvHnwpk07wl4m0S+Pg7UdO1&#10;i8vtDvoYlvWkma3jnlkj2hQVjK5O1RtxjIr9EqK2WdVOSUJQvzJLd9I8u3427mf1CPMpKVrNvZdX&#10;f/geh8ZfsZ+APFnh7xHY6h4ii1PR9fitb208QWU3hi4tf7QmNwXS6udSknMV4+c7GiUkLIRgLzXv&#10;/i9dC8beO73wTruhanqWm6joz21y8uj3R098sH2G68vyg2BkYfIIHIbAr06iuDE4+WJrvESjZ20s&#10;7W7Pbp0+SvojopYdUqapp3Xn1Pk/4O+DvGf7Keg/E21v7XVvHGj6RBb/APCJRWNrJc3F1bkzsltt&#10;jVmBSR9rcYUHdwuMcp+zfqmo/DDwj4g8V6x4S8X698ZPGmoia9hk8J6lFFa75NscbzvbpGsUeS7k&#10;PjHAztFfbdFdDzR1FU9rTTc2uZptX5emi2b952tdmawnK48krKN7dbX6/douyPkTQ9ZudA/be8fe&#10;Lrrwx4ubw3ceHo7CDUYfC+oyRTTw7C6IRB82djbWHytxtJyM8d+0B4b+IeveEvB/xS0SC81HW9L8&#10;R/2xYeHbbwfqUOrxh2Akt5pDI3yKkaJuMEasEGGORu+7KKqGa+zqwqxpq8VGOrvdJNW20vfWwpYP&#10;mhKDlu2/Rtp/hY46ay0b42fDJ7XWNGuU0nXLMpcaZrNlJbzxZHKvFKqsrKwyDjqAwPQ18S+GP2cv&#10;GWkWXw31f/hDoRrGjahe+B76J9OUifTZBNEmpONnRd5O5shhg5Abn9C6KwwuZVMGpQpr3ZO9m3po&#10;15dGvuRpWwsK7Tm9V/wH/Xqz4b+Lvwg8SD463en2thdaL4Ug0Syt/CGqaX4WuNYGlSwyIXjtjBLG&#10;ljM7gZlkAUqOWVQTWX8SvhPfah8RPjzea14C1nW73xHaWlv4Uu4NImuU+3pbqplV0DJbFWdf3zsi&#10;geYA5AcV98UV1086qwUfdWiS3a2ad++rWuut33ZjLAQlfXd3/Br8L6fLsfGd78PNb0D4ueCdZutC&#10;vfGviqMaPYasNW0GeWON4Yl331jq0a7YQjMS8MrBZCJOCSM+R+IvhDrOt/CP4yWNn4A1vzB8Qo9a&#10;02yfw9cxGWxaQIZLeNohvG3dlUBIXORg8/pRRVUs7q0mmoK6t1fSTlstOrXp3FPAQndc3fouqt+l&#10;z4Q+JHwy8S6v8ZZBbaJf+FvCkmhWQ8I3dj4Qn1JtHmjkR3jgS3mjTTpnfBZ5QF28MVANfdVt5hto&#10;vNz5uwb8gDnHPAJH5E1LRXmYvGyxcYRlG3Krf1+uur13bOqjQVFyad7/ANf15aBRRRXnHUFFFFAB&#10;RRRQAUUUUAFFFFABRRRQAUUUUAFFFFABRRRQAUUUUAFFFFABRRRQB8+ft4eGrvxd+zR4k0vTNDvf&#10;EOrzS232K00/T5LyYSCZSWVY1YrhA/zcAAkZ5wfmv42/Dy48WfEjxtqcPw/8R6hb3vw3htLKZfC9&#10;8Vl1XCbAR5PMqrt+Zh8hXGQV4/ReivdwWbTwVNU4xvZt7tb8vb/CvvZ51fBxrycm7Xt0XS/+Z4to&#10;/g3U/ib+yLZ+FbxrzSta1TwqumynUoJLeaG4+z+WfMR1DjDjnI5HIzkVyn7NfjbVfhn8ItD8A+Kf&#10;BHiqz8XaAh00W1po1xc2l7g5jkivUQ2wVgwBaSVQpDbiAM19KUVyfXeanOlOF4ylzbtWevXtZ2t+&#10;Rv7C0ozjLVK3qj4p/aE8DeKdb+IfxEuNY8M6l4gu9R8OWkPgOfTtNmvk0q/DfvQk6IVtJPN2OZnM&#10;eVAO7C4HH/Fv4Xa3qnxZ1u48Q+ENY8Q3p+GP2C51Gw0G7uLW81oRjb80cRSVwdpUnIUqvRlGP0Go&#10;r0KOdVKKilBaK27X8q07fDdrq23uc08BGbbct3fp5/5/dofBP7P3hbVvDvxo+Fuo33hPxVawy+BH&#10;07xFe32hX5Et7lsRXMjxfNhUVVDEqAqKuBtFebeAfhPqWl6X8OGk8A+LrG9h8e3kupSR+H9Sikh0&#10;hwgC7liBSFgxBRcA5bIPzV+n9Fb/ANvVOaUlT3SXxPpz+X9/8EZ/2dGyXNt5L+7/API/iz81NS8B&#10;a9L+zT4u8PweA/E32yH4jHUdG04eGb0NDYtJuEkCeT8ibFfIXGM4IBYA+2t4Way/aNj8TaV4V1fX&#10;Y9XupJb2XVPDdzaX+kqLJ4vtFpqWwI8LLhfskx3BsFVUnj6+orGpnU6l1yb83V/aUf8A5FP1ve5c&#10;cBGNve2t0XS/+Z+fNz8MbvR/gz8XPC+leA7/AFm0n0O3TT9XbwjdWGq3Nz9ocx21xB5ey6mi3Em7&#10;hBBAyzHINM1zwF4p1XRtUOs+Ete1i9ufA+l2PgZhoV08mj6jGoSYbjH/AKDKJlVzLIYwVCncQK/Q&#10;mirWeVE78ive+77RX48utrXTatZieXx25ultl5/56fJn54fGz4W69qvxO12fXfB2seI9Rb4Zrp8+&#10;o2Hh+6ura71sKNpDxxFJHHBDHIUqvIKjH1j8KdA1HxZ+y1oHh/Vl1DS9Uu/DS6Xci/t5Le5gl8jy&#10;m3JIoYEH1HPUZBzXr1FceJzSeJo06TilyNNO76JrbZf8BG1LCRpTlO9+a/4ny1+yvrur/Ar4W2/w&#10;28Z+D/EsGv6FczQW02laLdX9lqUckjSRyRXMUbQpnfg+a6berbecYX7QvhLXvEHxK1XUfFHhPUfE&#10;OgXngma28O2NlpkuqrpuslgT/qkcQynKYnO0YXhxtNfYVFCzLlxMsUqa5pXvq93Zu3bVee7V7A8L&#10;ekqTlottF0vv33/BM+AfGfww8RXXxO+HEvjjwtrHiW/s/h7c2Wu6jaaNdXsE195MvkxTSxRsszA4&#10;4JYbsHqRWb8AfBmv+GfH37PWo3nhHxbZ3dppmpWHiO9u9D1DMYcsltDNI0f+rAC7VzsQc/KDmv0Q&#10;orseeVHS9k6atZrd9VJbWt9rbyXYx/s+KnzqXW+y8v8AL8WfmBpfwp1Ox0+xntvAPi6x1BPijLei&#10;W18P6jBLb6K/BaJkiBijYHBCbSdq5HyjHaD4Xa1rH7O/7Rfhiw8DazHv8Syap4c0qfQri3U2/mJt&#10;e0SSNRnaj/LH82O3zDP6F0VpPiCrNp8mzT3fSSl+lvRv5xHLYRuubo1suqa/X8D89rzwtfa3r/x7&#10;vIfAPiVLDX/BVnBp63HhW8j+13scSKwCNDkyCXByRn5Sw4G6n/A3wRe+GPHtmJvA3iOy0a7+F/8A&#10;ZusfafDV75dzqCgs8Uu6H94+1doBzkBUXPC1+g1FZvPJunKn7PRpL4n0Sj28r+pSy+Kkpc2q8l3b&#10;/U/O34d+BfENr8LvgRYeMvAfiHVvAulXGqWniTw/Lol3JNBcSlzb3EloI98qKrkh0VtpJwQ1dJ+1&#10;D4Itta8LW/hrwn8IfEVzNZeEyui6xqFhf6kbVFmytpBHvZbe4KIJPNkYSBQsZRiwUfd1FL+25uvG&#10;vybNu3NJK7d9l16X6qyew/qEfZunzbpLZX0Vv+D5PY+Lz8PZtT/aN+D/AIv13wNqWvadP4Njgvbq&#10;80SSd4NRQLhrnzUzFIoywaTaeDtyxAPnvw88AeKbX4badYXXhDXYfBtp8R5tR1/w9P4eula80uQr&#10;5DLamLdPCrLlo0VsfKSvFfolRUxzqooqPItLLd9HN6dn7+62smN4CLd+bv0XXl/+R/Fn54fEH4Ye&#10;Krr4K2tpL4T1y60pviOdR8O6VaaNdPd6Xou8lv3UcZktUPJWMhCMjAHAr3T9jXRbzwz4i+MNgfD2&#10;q+HdBm8TPe6Pb3ukXFhA1u67d0IkjQY+QcDkcEjkZ+m6Kzr5vPEYeWHlBWbvu+6e3fTfrdvqXTwU&#10;adRVFLb/ACa/X8EFFFFeAeiFFFFABRRRQAUUUUAFFFFABRRRQAUUUUAFFFFABRRRQAUUUUAFFFFA&#10;DXOEb6V4n/wlWsf9BK5/7+GvbJPuN9DXz9X0eUQjPn5knt+p5mMk48tmdt4D13UL/wAQxw3N7NPE&#10;Y2Ox3JGcV6bXknw4/wCRni/65v8Ayr1uuTNIxhiLRVtF+pthG3T17hRRRXjnaFFFFABRRRQAUUUU&#10;AFFFFABRRRQAUUUUAFFFFABRRRQAUUUUAFFFFABRRRQAUUUUAFFFFABRRRQAUUUUAFFFFABRRRQA&#10;UUUUAFFFFABRRRQAUUUUAFcZ8SdTu9Nt7E2lxJbl3cMY2xngV2dcF8V/+PXTv99/5CvQwCUsTBNX&#10;/wCGZzYhtUm0cd/wlWsf9BK5/wC/hr1PwXdTXvhmymnkaaVt+53OSfnYV4vXsfgH/kUrD/gf/oxq&#10;9vNqcIUE4xS17eTOHByk6ju+h0FFFFfKHrhRRRQAUUUUAFFFFABRRRQAUUUUAFFFFABRRRQAUUUU&#10;AFFFFABRRRQAUUUUAFFFFABRRRQAUUUUAFFFFABRRRQA2T7jfQ18/V9BMMqR6ivLv+FW6r/z8Wf/&#10;AH2//wATXv5XXpUef2krXt+p52Lpzny8quVvhx/yM8X/AFzf+Vet1w3hLwNf6DrKXdxNbPGEZcRs&#10;xPI91FdzXLmVWFavzU3dWRthYShTtJW1CiiivKOsKKKKACiiigAooooAKKKKACiiigAooooAKKKK&#10;ACiiigAooooAKKKKACiiigAooooAKKKKACiiigAooooAKKKKACiiigAooooAKKKKACiiigAooooA&#10;K4L4r/8AHrp3++/8hXe1zPjbwzdeJIbRLaSGMxMxbzSRnIHTAPpXdgZxp4iMpuyX+Rz14uVNqO55&#10;FXsfgH/kUrD/AIH/AOjGrjf+FW6r/wA/Fn/32/8A8TXfeGNLl0XQ7aynZHli3ZMZJXlieMgetexm&#10;eJo1qKjTkm7/AKM48LSnCbclbQ1KKKK+ZPUCiiigAooooAKKKKACiiigAooooAKKKKACiiigAooo&#10;oAKRmCqWYgADJJ7Utc/8QtEvPEvgLxHpGnyiC/v9NuLW3lLFQsjxsqnI5HJHNVFKUkm7ITdk2jhj&#10;+0bo8ukX/iCz8N+JdT8GWQlL+KLKyje0k8vO4xxeaLmRNwK+YsJj4LbtgLD1O0uVvLWG4QEJKiyK&#10;G6gEZ5rwL4HfGXwXoXwj8NeENc1G10nxdpGnxaRe+ELwqupvcRxhDHHan55Q/BUopVgwIPXHE/EX&#10;xhMdS+IdpqXiLWvBnj7TDA/gfQrXU5LZLyLyUaBIrSN/JvWecSxyKVl2/d4UA17csB7SrKlGLjZ7&#10;u7ur2Tt26tq8UnfoeesTywU2739FZ2vb9Enrc+uahS7gkuZbZZo2uIlV5IQ4LorZ2kjqAdrYPfaf&#10;SviDxr8Qp7W9+NV9qXxW1G21bw82l3GnaZD4gjt4LO6KJ50axxbPMVX3RGN9ynPzqz4YQ/EvW9G8&#10;M3v7QWuaX4+1LQtaudKsNR0e8s/EUrC4iktwd0avI8ZRnIRGUAru2xMmcVrDJ5SaTnva3uy3fL+F&#10;pXuuxMsclrba/VdL/wCR910V8f8Axl17R9E0Dw7penePtX0+TVNAvNYttbv/ABfepb3M22LDQ+TK&#10;sl1OWxst1ljhUOzBG4WptK+JWjePLLRD46+Jl74U0y48LWF1o2taZr/9mxXd6Qy3reahEc88cixq&#10;YJN4Gf8AVncawWVzdNVE3Z3+y76dl166bqz0NPrcVJxtr6o+r7jUY4hdpAPtt5bRec1lA6ecwO7Y&#10;MMwA3FWALEDIPIwaltJnubSGaS3ktZJEV2gmKl4yRkqxUlcjocEjjgmvjrxBNpPhDxZ+0Lfr4y1n&#10;w9rjaJa32n3UuszJLsa0JMnkysY0zLtjUlAYy+yPYSBVTUviLpfizxjdLP8AGC/j0f8A4VvHqa2l&#10;h4jS0jW9X+LfEVlDjAc5fcc4bKfJWiypyV4y0snfll/LF9NPtd+jIeMSdmtfVd2v0Ptaivh74hfF&#10;keIvDHhGS58fT+Zq/gmNrK50zxfDoSWmqsdjXU8jXMAuVDKVZF80xmN8xZcV9Harq1p4I/Zvu9Si&#10;1vUNatbDQHnOs6Tfm7ubjERLTQ3Exl3ZOWVmLYGOoAFc1bLp0VDmesna1n3tv69NP1NoYmNRystE&#10;r7o9TqG7u4LC2lubmaO3t4lLyTSuFRFHUkngD3r4Mk8fXA8O/Ey00n4jTakbCz0fXtOTRvFd9fG1&#10;TzmS82XUsxkuY0QDzSAsYJ5iQitn4zeLNG+IOn/GmLSfE2razoFtFomqW9zZatePp0Y83bcGOZX8&#10;kJg5MattyhYLmMlexZNPnUZS0015X15e9v5vwZg8dHlbS19V5/5fifWWhfE7SvEPxD8R+Dba31CP&#10;VNBt7e4uprm1MUDrNv2eUzYMmPLOWA29gxIIHXV8M/EDxJ4Vi8a/Fy90T4iXenjR/AthNpr2viN4&#10;55rhPtJiaSZn8+YgyRfKzlX89NyvuQ11nin4laf4nvfETeIfHmo+H520O1vPBN1o2tS2sGpyNDmR&#10;4UhcJezfacIYWEnGwBBvO5TypvllC6TSvdO92k/nvd2+FX3sEcYldS1d31Xd/wCXzPrqs6y1gTW8&#10;L3ttJpE087wRW17JF5khUtjbsdlO5ULgA529QCCB8x/DLW7zxZ8c/EFh4w8falBqum+GdJ1KXRLb&#10;XFtoNNvdkn2r9zEVVgmUZllDr+8XeGGzHD6Br2i+NdM+Bmv63411LWYrbxFq2m3uqR+ILhHaULct&#10;bq3kSKPNcFAoVQWV1QAowUwsrabUpdE9IvrGUlbo78v+RTxatdL8V0aX6/5n21Y3s13NeJLYXFks&#10;E3lxyTtGVuF2g+Ymx2IXJK/OFbKnjGCbdfG958UtRu/DPjey0/4jiextPHjWWra9dTNcnS9NkhGw&#10;t9llgeGHzgI/MiePb8xLDDmm+LPFN74P+H2i3Ft8Y9H8X2MN1qFxbzReIZtEW5ASPy4rfUJZrpLm&#10;SF2OI7mSRH3lXz5XB/ZU20uazbttLsn2032du+wfXIpXt+K7+p9lUV5J8Q/G8Glfs3XHiOR9f063&#10;fSbdzIbhbXUYRIEXMs21/KYbv3kiqSg3MoyBXyzqnxXbSdE8S6VB8afsSQeL9Eeym0zxEbofZJxF&#10;56R3N680s8KfOS+4IxRiUVS0dZYXLKmKTcXazts3+Vy62LjRaTW6vuv1P0BrlfB3xG0zxvrXijTL&#10;C3v4Z/Dt8NPu2vbZoA8hiWTMYb5mTDjDEAHquVIJ+ZLz4o23h6bx54dtPHF9e+GLHxdp9rqWoLrs&#10;l1e6VpktvF9okE5dpYo/tGY2cMPL3PtKEcehfsxaxot545+LdroWrXevaaurWktrqcrzXUc0JsYF&#10;XbdvkTkbSN29mIAYk5DF1MudGjOpO7sk1o1u47+dpbfPVCjiVOpGK877ef8Alv8AI+g6K+dNB8Sa&#10;Nq3xN1BfFnj3VvDfjqx8Rvb2PhuHWHgju7HO22RLA5S4ikRg7SiNnDbv3ihMLxln411HUryxmj8U&#10;6va/GaDxWLXUPCb6rL5JsPtBV/8AiXljELZbQiRbgRg5UMZCxOZjls5O3N0XR218/wCXvLZPQp4p&#10;Lp+K/q/lufX1QwXcF0ZRDNHMYXMcgjcNscAEqcdDgg4PqK+IfCnxMsrO10rXb74w3+q3Q+JFxpO6&#10;98SRrA2mtJIGDRRlI2QqUYMVOzK+WUGBWNa6ho3gu4t9Ij+I+teG764+J9xZarY/8JPMDJYmWTaZ&#10;GlkZkJUrl1ZWbeGcsQhXrWTSu4uev+GXz8/+H6GH15aO34o+/aK+Lvj/AOObfwT4w1Cx0vxxqXhy&#10;98Lvo/lwav4nu2kuYWmUyeTa+YqzxlGJlubppyNrLtUYYd/4a8W+HvFXj+7l8SfETVND8YQ680em&#10;aFZa48MN/pzcWoisslLiGWNxIZ1RnDbiJFCALzSyycaSrX0av8Lv/wAN1bvZdTZYuLm4W1Xmv6+X&#10;U+gbzWBFA72VtJq8kdwlvLDZSRb4iSu4tvdQNoYMRndjoCSAdGvhXTvEOi/Czw5q5Tx5qXh/U7b4&#10;nrBqFrdeIJZBLaG/+5L5zuVzFukYqVd1XMhdQam1f4mW2n3fxK1uX4wX9zPonjvTrfTYpPEMUVtF&#10;byPbecnlRFEkj2/aFKuGUCF2wHEjHoeTyk/clp35Za6pea699jL66l8S/Fef+R9yUV8W/ELxfaeJ&#10;Pi9qmi3PxHudJn/4SGxkt9Ri8crpFjFpnlRPJaGzS7ild33MFlSJ95kUiVQCo+0I0EaKgJIUADcS&#10;T+JPJrzMVhHhYwcnrJX2a7d99/w9L9VKsqrkktvMdRRRXAdIUUUUAFFFFABRRRQAUUUUAFFFFABR&#10;RRQAUUUUAFeXj4+6Zdyalc6T4c8R694c02WSC98R6ZaRyWkUkZIlVEMguJ9hGC0EMi5yAThsei6t&#10;ay32lXltDJ5M00LxpJkjaxUgHj0Jr54/Zw+KfhX4ZfCPRPAXjDWbTw34z8PI+m3eh6lIIry5lDsV&#10;e3iPz3CyghkMYbfuwMnivRw9CNSlOpyubTSsr7O93pd9LdlfU5atRxmo3snfX9Nfv/I+gvD+tW/i&#10;TQdN1e0Dra39tFdRCUAOEdQy5AJwcEd60K+YPiJ4p01PGur6P4y13WPhpo6eHrefwlHZ6rJpSvNt&#10;cTqPIkCT3EbeSot2Mgxjah3Nnzu+8bavqGu+ILfxz8TNU0LWLP4cW2qXOiW2tppq2uqAOT8sOyRH&#10;z5blC2T5gVsptUdkMrlVXMpWW+zejttbe17Ps9DGWLUNGvxS/PbbTuj7dN3ALoWpmjFyUMgh3jeU&#10;BALY64yQM+4qavg7xR4n0eTWNS8Yy/EC/wBJ1XUvhjb3thqtl4hkVZr5TKsyxpvMRAYBSgTCOxYB&#10;ZDurt9e8QaNpvwu+F6v481WJ/FNubqbxDqfjC7gsWuFtVDmSaKUSMwYnZawyQI7htxBAzUsplHl9&#10;566fC97Nv1tb18hLGJ302813SX5n11UD3sKzvbrIkl0kfm/Z1dfMK5IBwT0JBGTxkV8b+APidp/j&#10;bwf4MtPiB8S77QtCfw4Uh8Q2uvvpZm1VJXSVZ7lXU+fHF5TLDKxzvZnRyARquNA0H41+O9Sm8b6z&#10;plxdeCLK+07VrvWJY5HXZdCS5MMh8kKuEPzxCONnBVVZ+ZeVyhKUJyd1faLs7NLf8WlqhrGKSUor&#10;R+a7X/roz6w0y7lv9Pt7ieyn06aVA72ly0ZlhJHKsY2ZCR/ssR6E1ar4j8L/ABI0/wAaa/8ACq31&#10;P4v6hBpV58P5rrVLS28RJah7qIQ7nllUrMJMrMzMZA37lwCF8wNX1L4xxav8MPhbd6t45vb6C98N&#10;XUU/9l+LYdFuP7STykSeW6e5gWUpkhojIWBbcY37aPJ6vMo33/uy0+Lvv8L/AMyFjoWvb8V5f5n3&#10;JRXlngC4Twl+zrZ3jeI7nxZJZ6I9xc65peoNqct3MsZMskE0zPvO8NtBJUEAYAGK+Urfx9c6joHx&#10;AstD+Il5qMt14Ii1vS7PS/Ft9f3VvewtIz7bl5Q7yhAGljiSJFBCtGQNzc2Hy2WIlNRlpF2vZ90r&#10;+W99baGtTFKkotrdX3X9P5H35PPFawSTTSJDDGpd5JGCqqgZJJPQAd65Sw+KGkal8TLzwPBDfHVb&#10;XTE1V7l7YpavC77FEchx5hyeqgqOm7IIr5Q+K/jXSviPY/Fmz0LxPqviDTpPANtqSNpmq3k1gl1G&#10;04lIkjfyUJVUDx5AcqwZWIan6zrPgm7+I93Hp/xDudP0+x+GzSRXFt4mkjuJpVneRN100nnsBlZF&#10;2yAMu3O6M4PXTyn3W6jd7fyvTSLV+vVq2ncxljNfdtb1Wu/+XmfbdFfHtl8UdN8aW2jnx14+vvD+&#10;i3fg+zutD1rS9dk06G81Hay3uZYHUTXEbiICB9w64QktVr4X65rHjL42+HdF8deN9Wi1n/hC7TUb&#10;rw3b6v8A2eI79ZQSXhgMb7jGPMeN8jDkEFAAOeWVzhGUpytypt6Pp27+e1nozVYuMmklv5r+vTv0&#10;Pqi31gETG9tpNKC3RtYTeSRD7RyArpsduGJwA2G45UVLa3s1xe3kElhcW0UDKI7mVozHcArklArl&#10;gAeDvVTkcZHNfEWoeINF8Z6T4fvNY8fX+uWmi/E+5s7vU08RSQGG1dZzCWNtJGq52qI2QDHKpgFg&#10;eq1z4palAvxj07RvH0t2NO8R6etzdXMjXcmjaW8MK3LLFA8UiRxt5iMyMsi4di4cF61llMtk9euk&#10;rLVL9b699OhCxi3a/Fdm/wBD6+or481bXbnwx8PLaey+NWgeLtMTWpJo3/t+60m3kC2zH7Imqvc3&#10;bFxJskCTyMhzsYbSAPZv+E8SL9l5/Fch8RwRx+HWumleWJtVAERzJ5gUxlzjcJApU53AY4rkq5fO&#10;motSvzS5dmtdO9n8jaGJUrpq1lfdfpc9dor8/tW+LDaL4F+L1lYfF5bcppGmanpDab4nl1B4pGeR&#10;JoYLy7d5JuRGrvEI/mOAkZyD3et/FRvCGq/EXTfDHjy98Sj+wNI1J3OsDULqFJJnF9eWyfMEK27J&#10;LsiQRrlGCAEA9ksmqraX/ksl/L16fF+HoYrHQfT8V5/5H05o/wAR9M1z4ga/4Qt7e/TU9Ftre6uZ&#10;bi2aKB1mLhPKZsGTHlnJUbe2SQwHVV81/AnXfC9z+0H4xtvCviG88U6RL4d017bUZLu41OMbZrne&#10;hvXL7iGbo0hIO9R9wqtnxZ4k0a6+K3iXT/HHj3VvAl9p9zZP4at7LWHsVvbcojs0UH+rvXeYSRMj&#10;JKQAqqqlstzVMD+99nG6tFPZt6+W++/ZGscR7nM7btbq337f5n0XRXyF4j8a6jd33iQnxRrGl/GX&#10;T/Eoh0fwsmqTRw3lj56iEJYbvKnge3ZmecxkqQ5LrsGOYuPiZbaW/jXXbr4wX91d6P8AESzsrKO4&#10;8Qxx20Vm8kHnKYY9kckZQTjDqyqIXKhWEjHaGUVJrSXbo+u1rbrXfbfsZyxsY9PxX9X8j7ehu4Li&#10;WeKKaOSWBgkqI4LRsVDAMOx2sDg9iD3qavgjxfq2leANF+L8mn/ELV/C+vf8JpZ7GTxFK7S2Uhsy&#10;CfOd1G5DIwcYdkhZdxjR1ro/2kfFll4Kk1XTPD/jvV9DvtH0GHV9Pn1PxbeyG8LyyPi1hEoa7LBD&#10;vknkkSJFULEVLEWsolOcYxn8X919ov7veW1+pLxqUW3HbzXd/wCR9qVn3+ri3s7+Szt5NXu7MYew&#10;spIvOZ9oYJ+8dVViGBG9lGCDnmvnay8deHPFnj3UpvE3xI1Dw5q0GpWc3hq00vWzbwanYNHG8bQW&#10;wzFfLNIZUc7JGGNqlMCvN9f1DTPht4X/AGhJrXxrq/hvxHaa+JIy2vTySGBo7UxgiZ3CtJllDjbK&#10;yoVVsIQMqWWOcuVt3937Ltq0t+qV9Wuuhc8Woq6WmvVdFf8Aq59wKcqCQVJHQ9qWvhvxr8TrO4vv&#10;jXrNt8Yr64XRW0u90GC28RRw20TuilgiQlRKmSUMbblbPzhnww0fjR48tPEPxC1nSx8SJNJN2dJl&#10;0jVrTxvHo1hYWrBJLgSQC6ie58xCzLNGkufMVQ0ewkaRyeo5JOVrq/wy00i/npLX02ZLxsUm7fiu&#10;7X6H2nRUFhDFb2NvFBI8sCRqsbyStKzKBgEuxLMcfxEknqSanrwGekFFFFIAorxvVP2r/AOk/EeP&#10;wbLqCSXhvl0yS6ivbMrFdtwIWg8/7SeSq71hKAtgsMNhNA/ak8PeJL20Sz8OeKUsbjW5PD39o3mn&#10;LbQx3qlgsbLLIsnzlCAQh2nAk8s8V3fUcVbmdN2tf5fNrsc/1ije3Mj2Wivn7RP2joPFOk3Evifw&#10;h4l0C1/4S1PD1lJZyqd063AjUSyW1wdgVx+83kRsGCL5ucF13+0fFNp3xTbxP4O8SaV4f8LXP2CS&#10;602SN7iTMUTEBra4MkbnzdwcbURMFpFbIGn9nYhO3Lt6dWlprrq1oifrNK17/n5vtpse/wBFeNfE&#10;T9qrwD8KvEMehatfbrmGOF7wrfWiPZJJjYzxzTpNMSDuIgSVgBkjkZ6vw98XdO8UeK7rRdO0nV7m&#10;CC7lsm1iKBHsvOiTdKrMrlotvyqPNVN5cFN65YYSwmIjBVHBqLV7+Roq1Ny5VLU7qivEfjh8etU+&#10;GvxN+G3hDSfDV7rUvia8l82W2e3UtFFGWaKLzZEXfkoSWKgLnBLHA0r39pLSNJ+IWleFdU8LeKtI&#10;Grao+jWGs39hHFZXVyqByEzL5xQ52iTy9jHOGIBNWsDiJQjOMbqSbWq2Tael79H9xLxFNScW9nb5&#10;v5HrlFfJnwh+Lt74H8W/GK0vx4m8a+T41XStH0a3vPtt2itHuKwi5mXEa8s2GwqgscKCR6xrf7S/&#10;hjQPGNx4fubDVibCSyt9W1KOKE2mlT3ZxBDO3m7izEqCYlkVdwLEDJGtXLq9OfJBc2l7r0T2vf7S&#10;Xm9FciGKpyjzSdv+Ha/T/M6HxH8MLrV/FFzrul+NvEfha6ureK2uItM+xTQyrGXKHbdW02wjzG+4&#10;VBzkgnmus0XSYdC0u3sYGkkSFcGSZt0kjE5Z2PdmYlifUmvLv2lfHmk+BfDfht9auPFVjaX2vWdt&#10;Hd+FJ4oZVm37kjmLupML4KuFBJGRxXOeMf20/CfgfxB4w0rUfDPikt4UuLaDVLqG3tWgiWdgsUob&#10;7QCVJK8Y3/NnZw2KhhcXiqUHTi5LXoujS30vq7eXzFKtRozfM7ff11+Wx9BUV8n/ABo8W6t4x/ah&#10;8N+AH1XxT4a8Kf8ACOzaq2o+HdWisGaQSKftLMJAXiREZCjq33mIjI+YeneDP2n/AAx4y1XRbC10&#10;3WbaLXobqbw9f3qW6Q62Lc4kEGJiyMQMgTLFkUp5fWhThUir3XNp0Wttb76N2WyV3pqnHEwc3F6W&#10;dvXb/NHsVFeCeEv2wdD8b6Bd6zpPgbxvPp1n9uW6uDp9uIreS1j8ySNpPP2ZYAhSGKk8Eg1T0D9t&#10;zwj4kbQUs/C3i8ya/ps+paTG9jADeLCxEqL+/wAIRtY75NsZCnDnjK/s3GK69m9N9tOvftr6ah9a&#10;oae9v6/5H0PRXkOlftKaR4l+Gvhnxp4c8LeKvEtjr7SCCz02wjM9sI9/mNcO8qwxAFCMtJ8xIC7q&#10;4bxr+2HDJ4T+Fes+CvDuqavB451aO0j8xYIpYVSTE0G2SRV85trIMtsHJ3/dyoZdipy5VC2rWttG&#10;rtp66bP7tLjliqMVfm8/vt5eaPpeivnbSP2h/B/hjxN8YNW1i68X2Evh+axi1DStalgmtoZXQrDH&#10;p8cUjgGU4LAkZZgTjnG9rH7Vvhzw74Y8Z6pqmga/Y6j4RFvLq+gSLaNfQwzbfLmXbcGF0O7+GQkY&#10;IIzxQ8vxN0owb2/G3n5rXbVbXQLE0rXckt/wv5eT/Hse10V5X8K/2idA+LHivUvDtjpWs6Pqllp1&#10;rq3l6vDFH51rcKGjkQJK5HBXIcKRuHFY3jD4oaRoH7Q9los48YSazbeGbvUINNsbi3GkX0KnczNG&#10;0oJuFKFVLBVGTzg5rNYOt7R0pRakle3l9/430Kdenyqad03b+tD22ivBvhr+2P4R+J+s+FdP0/Qv&#10;EmnnxPa3dzpVxqNtAkdx9mJEsY2zs24Y4O3aezZBxz/w2/bFi1zwn4u8UeJvDup6Tplr4hbRdJgi&#10;NtJJdTZSOO0QCbcZ2fcxLBYwG/1hCkjZ5Zi1zc1Npq2ml9W0ra90/SzI+t0Xa0t7/gk/1R9M0VxP&#10;w3+LGlfEqXXbO2tL3SNb0K6+x6po2piIXNpIV3JuMUkkbKykMGR2Hbgggcz4t/aR0jwR40s9C1jw&#10;v4ptLK71aDRIfEMmnomnyXUq7kVC0gldeCDIkbJkYzXLHC15TdJR95a209e+umul79DV1qaipt6M&#10;9coryz/hoTSbrx/d+F9K8OeJdfWw1GLSdR1nSrFZrGwupFLbJT5glAUY3OsbIu5QWBqLRf2jtD8R&#10;eK7nS9N0HxFeaNbX1zps/iqGyRtKhuLePfMskgk8xFX7vmNGELAgMetV9TxFr8j2v02+/r0W76Ji&#10;9vT25vL+tP8AgeZ6xRXjnhP9qTwx4w1PSbW00vWbeLXYLu48PXl3HbpDrgtyfMFv++LIxAyonWLI&#10;rK8LftieE/Fk3gNLbQvEVsnjK+utNsJbmG2Cwz27FZFm2zsQOMgqGBB/CtP7PxSv+7enp5vv/df3&#10;NbqxP1mjp7y/q3+a+894or57f9tfwjb63faddeG/FFmun+IovDN5ezW9r9nt7uRiIyWW4JZDhjlA&#10;xAHzAZGdb4afHvVfiB8fPiD4M/4Rm+tNH8Mi2thes9vhZWWR2klHm78SDYECK2ApL7CcByy7FQjK&#10;c4WSV9bbXS7+a+8SxNKTUYyu27fn5eTOo/4U7NFqeoSW3jvxTaaRqF3Jd3OiI1k9u5kOZEEr2zXC&#10;o3PCzAqDhCoAA9EjjWJFRFCIoAVVGAB6Cvl39pLxRruufH/4afDWC78UaHoGtWt9Pc3/AIa1SKwu&#10;JJFjwrpJ5qtiHJdlYYbIwkhGB3fg39pzwlrWo6BpUEWstpmrXM2laP4lvlg+y6tc2/yuiFZPMDMV&#10;bDSRIrEHaTkZ3q4TE1KMKvxXV7JLRarV6XfuvTV2XrbOFalGcobWdvn/AE15antNFeLfDv8Aak0n&#10;4ma/LpOk+DPGKSWury6Jf3U2nwtbWE8aFiZpY5nXYdrLuUtg7d23ehb2mvPrUKuHlyVY2fy/Rs6q&#10;dSFVc0HdBRRRXOaBRRRQAUUUUAFFFFABRRRQAUUUUAFFFFABRXjWsftZeANE+Ig8ITX4kuxerpst&#10;zDd2jiK7PSE2/n/amOSq70gZAWxu4bCeFv2pNA8YzaQdP8NeKUs9U1C50m2vb3T0to2vIRKTCVkk&#10;VwWELYbbtB+V2Rgyr3/UMUo87pu1r/L5tdjn+sUb25lc9morwDw3+0ZbeL/B9tqfifwn4j0CC78U&#10;rodibKUEPKLxoU8yW3nOxVZAJPMKoxJVRKDgl3+0fFNp3xTbxP4O8SaV4f8AC1z9gkutNkje4kzF&#10;ExAa2uDJG583cHG1ETBaRWyBf9n4hNx5dV6d0tNddX0J+s0rXv8An2b7abHv9FeNfET9qrwD8KvE&#10;MehatfbrmGOF7wrfWiPZJJjYzxzTpNMSDuIgSVgBkjkZ6vw98XdO8UeK7rRdO0nV7mCC7lsm1iKB&#10;HsvOiTdKrMrlotvyqPNVN5cFN65YYSwmIjBVHBqLV7+Roq1Ny5VLU7qiuE+KPxYj+F1tbzP4V8Se&#10;JlkhnuZToVmkkdrFCm93mllkjjTgcLu3MeFU1xFx+1x4bN34At9M8N+JdcfxzZNe6KbGG1USlVJe&#10;J/NuEKOvGS3yc/fIyQ6eDxFWKnCF079uiu+vZN620QpV6cHyylr/AF5HuVcT4r+Gs/iHxJHrmm+M&#10;fEHhW+FqLOX+yfsksc0YcuuUureZVIJPzIFJyN2cLjzWb9tDwmlp4dlh8OeJ7u41nWJvD4sobe18&#10;+01GJgGt5la4ADHIIZSyYPLCvPP2ovj5/wAJb+z54qv/AAxdeIvBfinwv4gs9Ov7Q3Zs7y1kaVVK&#10;s1tKySRujHGHZT16jjvw2XYz20Y8vLzO12k1q7arXS+m3bXa/PVxVDkbve2tvx8uh9Y+H9Ej8PaV&#10;FZrcT3rqS8t3dFTNcSMctI5UKuSSThQFHRQAABpV4/a/tGWI8S+LPDUnhPxGus+GLCK/mjl+xJ9u&#10;hdgqPbFrkbw3JBbbgjacOQp6v4kfFG2+F3wzvvGur6LqktlYW6XN3YWnkNdQocbshpVjJXPO1z0O&#10;3dXBPDV+dRlHWVrba3269f67HRGrT5W09F+h2tFeJJ+1doB0K11SXwr4utYtSksYdGiutNSJ9Ylu&#10;gTHHbbpQuVCtvMhQKADkhlJlvv2qfDUGn+HpLLRdc1bVNauLyzi0W1FrHdxXFqcXEL+dcJG0ingJ&#10;G7l+qBhzV/UMVt7N/h/n/W2+hP1mj/N/X3HtFFfLHxg+J9hqXiL4j6TaXnjrQPFFl8PpdVhtftq2&#10;unxoP3iTosUvmpchzsYnbwjDkdanwU+LVpcS/AfTvEeseMZPEWoeEpb9bg3sb6XfjysyvebpDK8q&#10;bMqxXgt1POOr+zKvsfa/hb+65X3203+djL63Dn5P187dj6yorxLR/wBrXwprulahqVppGvGzj0u6&#10;1rTnkhgT+2LO2k2TS2wMwICnB2zeUxDAgGj4Zfta+E/if4h0nSLXSdd0V9W0V9esbnWIIYop7ZH2&#10;PjZM7AghvvKAQpIJGCeZ5fioxlJ03aO/l17/ANa9marE0W0lJanttFeN+Gv2pPDXiPTb3WzofiXS&#10;/CEGn3OqReKr7Tx/Zt1bwyFHZHjd3VjtJVJERmAyB0rovhb8a9J+Kk11a22mapoWpW9rbah/Z+sR&#10;xJM9pcKWgnXypJF2ttYYJDAqQyjjOc8HiKalKcGkt9tPx+/t1sVGvTk0oy3/AK/r8LnoVFeL+Jv2&#10;otJ8N/EjXfAy+DPGGteINJso9RaHR7CG5W4t2KjfHtmzxuPDhCdpABJAN/Rv2lvCuueNv+Eft7XV&#10;Et21OXQ4tclhjWxl1COPzJLVT5nmbwob5jGEJUgOTjNfUcSo83I7Wv0277/1r2dl9YpXtzdbfP7j&#10;1mivErX9rbwfeahZLFp2uPo2o6z/AGBpmvrbRNZaheiRUaOLEpkAUljveNUIjfazHAOdrP7ZnhXQ&#10;LTXbi98NeJohoniKLwzfIIrRmjuZASjjFzhozjqCTz92rWXYtuypu/y9O/fT10diXiqKV+Zf18j3&#10;6ivnvUvjtoHg74pfFi5ng8b3174W0e1utQ0kz2r6etuMkT2cZmGHKuS+8qSEAAyADpWv7XPhmbwd&#10;/wAJRP4Z8W6fo89vZy6bNeaYsf8AaktyxSK3tv3mGl3KQQxVcYYMUIYt5fibJxg2nb72rpb9vw10&#10;s7CxNLVOVt/wdux7lRXh3iL9rnwt4W0jSb6+0HxH5l5rzeGrixt7e3muLC/XH7qZFmO7IO4GEyAj&#10;3wKzE/bZ8GqCbnw/4oshb+IF8M6gZ7SArp94zbUEjLOVcHDH9yZCAvzBdy7hZbjJK6pu3y/z/r5o&#10;HiqCdnNf18j6EoryjxH+0l4W8NeOb3w3Nbancrps9na6rq9vFGbLTZro7beOZmkDksSv+rRwu4Fi&#10;ozjktQ/bX8I6Trmtade+G/FFqui67D4e1C9e3tTbwXErFY2LC4JZDtY/KCwA5UcVMMvxVRXhTb0v&#10;8n8/+DtpqruWJox3kj6Erz29+ElzJr2q6hp3jzxTotrqlwLm70yzaykgd9io215raSZAVRRhJF2/&#10;w7a5Pw78e9V8R/tN+JPhzD4Zvk0jQ9Pikmvw9vjzZDuEzhpQwjKgKoQMxLEsoGCLXjf4haVpP7RH&#10;gvw5cP4tTWJtLvrqytNPuIF0m+UIS4nRpAzSps+QkBQX69caQw2Ioz5Fo3Hm6PS113t+m5MqtKcb&#10;9nbqtdv67nr1paw2FrDbW8YighRY4416KoGAB9AKmrwDwD+2j4P+IOseFrC20DxLpieJL6602yvN&#10;StrdIftMC7pI2KTs3TGGVWUlgM5BA9/rlxGGrYaXLXi4t9/W3d9TanVp1Vem7oKKKK5TU820T4a+&#10;JfCfifVJdC8WWdv4W1PUW1ObSbzSDPcwyyENMsNyJ1VUd8th4nI3MARxt4iy/Zz8XWWk2tmvjnRW&#10;kh8Wv4t80+G5sNKzs5h2/bvu7nbnOcYHbJ+gKjuLiKzt5Z55UggiUvJLIwVUUDJJJ4AA713xxtaL&#10;0td26LW235nO6FN7/mzwnVf2cvEculajpuleN9PsLK48VL4ogS40FpzC4uPtBjYi6TfmQKN3yjbk&#10;bcncLXin9nnWtb034nafYeMLPTrPxu6yyJLozTm1kMMUMrZ+0LvysI2D5dpZt3mcYX4g/tO2fhbQ&#10;/hzr2h6RH4j0HxlrMWkQ3ZvTbNEJHKpMqeU/mKQrHBKn7vqce311VMRjKCjOdle9tFvFq9/NOK3/&#10;AMzGNOhUbjHp5vqn+jZ5Va/C3xhoniK51jRPGmm2c2rW9smtQXWhPPFNcRII/tFsPtSmBmQBdrmZ&#10;flU467qVt8Apx8Zrbx7catpcc9vNO/maZoxstQu4pF2rBd3KT7LiJAEwGh3ZjUhhzn2KiuNYysr2&#10;a1Vnotu36f8ADJm/sIO1+99+p5V8XPgfN8S/HHw/8VWPiD+wdT8JXU88ZNkLkTJNGEdQC6hWAGVY&#10;hgD1VhxXnmq/sia7rfxR0vxrqHxEi1K90rxG2t2P27QzLNFbk/8AHj5v2kYiXgqEVFDF2KsWGPpi&#10;itKWYYmjFQhLRJrZbO7ava/VkTw1Ko25Lrfd7r/hj5Vm/Yn1RfGniXxnY+O7DTPGWpa4mtWGt23h&#10;5xNp33hLAP8AS8TRSIQpV/l+8cZbjeuv2QLa7+K2qeOLjUPD2pXWuR2rapDq3haK+aO5iUK09g8s&#10;p+ylgB8riYAjJ3YGPoyitXmuMf2+ltltpp6aL569XeFg6C+z1v8APXX8f60PJv2i/gjffHXw3oel&#10;WfiG38O/2Zq0GredPpzXnmvFkomBNFgZPPJyOmOteW/EP9irWviBqfxLuZPiBYWUfjiWxkuY18PO&#10;5thakGMI32wZzgZJH0Ar6rpGYKpZiAAMkntUUMxxOGioUpWS20T6p9fNJ/IqphaVVtzW/m+zX5Nn&#10;hWq/s36rr3xj0XxvqXinTrizstAbw9caQmiyJ9pt5EImIl+1HYzEkj5TtBwdx+aqPgH9k5vB2q+C&#10;5bzxPDq2n+Bob2Pwza/2W0MkDXBPz3Unnt55RTgBFiz1NekL8TpfE/g+z8QeAtIXxnbXGpCyOy9j&#10;tU8lZzFPcK75Dqm1mCjlwBjrXeVc8bi6ceSUrK3LayurXW260k1fqm16TGhQk+ZK/Xr5f5L7jwz4&#10;Ufs46p8MPgx4t8Cf8JZaanNrk17PFqX9kNEts1ym190X2hvMAOSMOvofWuJ8L/sYa/4WuvAM8HxB&#10;02ZvCGjXujWwk8OSYnS48zLvi96r5g4HXafXj6poqVmeKTnLmXvu70Wrtb8tBvCUWoq222r73/M+&#10;ZNE/ZC8QaH8J/B3gGL4jQyaPoN1cyXVu+hMbbVoJtxENxD9qw2xndhklCdmUO3ldL/Y1u9J+Gvw4&#10;8MweNohf+BtcbV7DU/7G+WVGZ2MTw+fjOX++GxwPl65+hfFfiS08HeF9X16/3/YtMtJbyfywCxSN&#10;CzAZIGcDjJFcV8Dfif4h+LHhwa7q/g5PC+l3cFvd6VcR6ql6L2GWPfkqERomTIUqwIznBIGT0rH4&#10;+dOVbmXKpXekVeTv9+knffR9ts/q+HjJQtrbz2Vvu2XzPL9a/YxbxRqfxRuNZ8Xx3UXjWe1vIhDp&#10;Jil0+5tT/o8m/wA8rKMffXYm7JwUHFXfFP7JN54z8P8AxHOp+LbP/hLfHEFrZXmrW2jOltbWsG3b&#10;HFbG5Ztx2klmlPJHygDFfRtFc6zTFqzU9rdF0tb/ANJjfvZXNPqlHX3e/V9b/wCb+88J+Ef7OGr/&#10;AA2+K1340vvF1lrH2nQLTQXsbfRntcLbpGqSBzcycnYSRt78Yxzb8d/s/wCseK/jfa/ESx8V2OnG&#10;20KfQ49OuNHe4+WUPmQyC5TJDMDjaOAR1OR7XRWTx+IdR1W1zW5dlt2sWsNTUeS2l77vc+W/hh+x&#10;jq/w41/4X3x8eWWo23gRL2GCAaA8T3cdyzGQM/2tgrDdhSFIHcGrtv8AsXxQeENd0D/hLmaKXxP/&#10;AMJXosn9mj/iXXfm7wJR5ubhcDZgGPIJ74I+l6xPGurazofhfUL7w9oX/CTazCga20n7Ylp9pbcA&#10;V81wVTgk5Ppiun+1MbVqX59Xbol1b9N5P5N30MvqlCEfh0+fZL8kvuOR+EvwcHw61vxd4j1HU4tZ&#10;8U+KrxLvUry2tDaW4EabIo4oTJIVVV67nYkknIGAPMfiJ+yJrnxE8ft4mvfiHHKbXXrfW9JhvtEN&#10;y+nJEB/oiSfaFxCxAZgioSwBYsRX0nA7yQRtLH5UjKC0e7dtOORnvipK5oY/EUqrrRl7zVtlstLL&#10;sraadNDWWGpTgoNaLXqeN+E/gNq/gD4meLNf8N+MVsfD/im+j1LUtFuNM8+VLgD941vcGULGJOAw&#10;aJ8DgEHBWr8P/wBnO++Hd54q0qx8WLP4A8QahcajNoE+m7rmIzLiWFLoykeUxzkGLdjgODlj7VcX&#10;EVnbyzzypBBEpeSWRgqooGSSTwAB3rJ8GeMNL8feGbDxBos/2rSr5TJbT4wJUDFQw9jjI9iKbxmJ&#10;lGUm9HZN2XT4dbbq2j3F7Ckml11e767/AC8tjxf4efsnJ4P1rwRLqniRNb0fwNHeR+HbKLTjbTRf&#10;aCctcy+c4mZVO0bUjGeSD0rmPC/7FWseFda8DTQfEG0n0rwfrl3rFhZy6A3myLcvukillF0ASBwr&#10;BFwSSVPAH1TTZCwRigDPg7QxwCfc4OPyrX+1MXdvn38l5+XXmld+bJ+qUbL3dvN+X+S+4+T9e/Yi&#10;1zW5PEZ/4WHp8Kaz4sh8WMP+EckYxTR7tsQP2wZT5hk4zwemePW/AvwOuPA3xl8b+OIPEXnWnir7&#10;NLdaSLEKVmii8sMJi7fIcs20KDnHzEAgyfAb40Xnxit/Fy6h4fi8PX3hzW59EnhgvzeRyvEFy6uY&#10;ozgk8Ar2/CvU6vFYzGxcsPXa2s1ZbPlfT0i/6ZNGhQaVSmvPr5r9WeOfEL4Eap44+OPgvx/H4lsb&#10;K08NQT26aTNpLzNcpOu2bdMLhQCV4XCfKeTu6VzPg/8AZBt/DGo+E7WfxFHfeEfCGq3WsaFpK6cY&#10;7iOeZiyie485hKke5sBY4yeMk45+iaK545hiYwVOMrJK2y21/H3pa76s0eGpOTk1re/5f5L7jyT9&#10;n/4H6h8FR4x+2+IrbxAfEWsy6032fTWs/Ilk++gzPLuXgY6Ec5Jzx63RRXLWrTxFR1aju38uiX6I&#10;2p040oqEdkFFFFYGgUUUUAFFFFABRRRQAUUUUAFFFFABRWR4t8V6V4F8M6l4g1y8j0/SdOga4ubi&#10;U4CKP5k8ADqSQB1q/YXsepWFtdxBhFPGsqBhg4YAjP51XLLl5rabCur26nnmkfDTxP4U8R6tJ4f8&#10;W2Vr4Z1PUH1OXS77R2ubiCaT5pVhuBcIFR3y2HjcjcwDDjbxegfs5eLNC0vwtZjxxo0x0PxJdeI9&#10;58Nyr5zzmUtFj7d8oH2ibB5/g4+U7vf6w/HGuX3hnwfrOr6bYQape2FrJcx2dxcm2SbYNxUyBH28&#10;A4O0846dR308XXb5Y2u7LZa9Fd/Pc55Uadru+nm/X9DyG6/Zx8RR+EX8PaX42sLO0j8T/wDCRWpu&#10;NBacxAXbXYibF0pc+YwBfIBRQAinLG14p/Z51rW9N+J2n2HjCz06z8bussiS6M05tZDDFDK2ftC7&#10;8rCNg+XaWbd5nGO3+CPxN/4XJ8KfDnjT+zf7I/ti3M/2Hz/P8nDsuN+1d33c52jrXc1pUxmKo1HC&#10;bSlF66LdNP56xX9MiNCjOKlHZru9rP8ARnlVr8LfGGieIrnWNE8aabZzatb2ya1BdaE88U1xEgj+&#10;0Ww+1KYGZAF2uZl+VTjrupW3wCnHxmtvHtxq2lxz2807+ZpmjGy1C7ikXasF3cpPsuIkATAaHdmN&#10;SGHOfYqK51jKyvZrVWei27fp/wAMma+wg7X7336nkHx4+Beq/Gm40uGLxeNH0GG3ube/0S4077Zb&#10;XxlUKsjL5qLvixuQuHCvhtuRXz54o+Efiz4ZfEf9nbw5os97rB8J217bS+JYvCl5c2ECyjZD56RS&#10;Ec8hsTLjhjtWvuKvP/jz8ULn4MfCrXPGlto8WujSUWaWylvDa74y4U7XEcnzDcOCuD6iu/BY/ERc&#10;MNBKSd0lotZJx3t/e6+V9DmxGHpNOrJ2ejb8k0/06Hyx8X/gZrHwvufhZa6C2seJNbfxtP4o1nW7&#10;Pw5c3drbySbQ0jQQbtkYO0eX5m8gMQ3celeLP2NLvxh4A8Z6TceNoY/EHjDXINa1bVl0ZvIHknMU&#10;MFv9ozGBhQWaRyfm9Rj2bVviLcWXwam8dWulx3EyaINZGmzXRjUjyRKY/NEbY4yN2zn0FYvwx+Lu&#10;ufE/wx8PvEVj4O8rRfEllLd6hdf2ojf2UQP3SbSitPvORlQNuMkV1PH45041I2XI2m9NXfntr2to&#10;lo7LrYyWHw6k4vXmWi122/XVnL2nhCH4jfG7Qtbu9K17SdV8ERT6bf31xpxsrDWkZY2iMJLv5sQl&#10;BkUbjsKfNg7d3f8Axw+G918XvhZr/g611aLRDrEH2aS+mszdeXGSC2EEkfzEDAO7A9D0qf4yfECf&#10;4VfC/wAR+L7fTI9YfRrRrxrKW6NsJUXlgJAj4OM4+U5OBxnI0vh34t/4T7wF4d8S/ZPsP9r6fBff&#10;ZfM8zyvMjD7N2BuxnGcDPoK8yVWvanioq0YOy62a97r637dOh1KFO8qT1b1fo9P+B+J5R8RP2WoP&#10;iT8H/BHg/UtbtzqnhOS1mtNRfSxNaTvCuzbNZvIQ8bpkFPM685xwW+Jf2ZJde+G48IQ3fg+y06Yz&#10;yXVhH4NRNPWaQKqzW0MVxHJBKgVsOZnOZGJJAUL71Xlel/Gi+uf2idU+F154egtorfRRrdtrEOom&#10;UzxmRY9jQmJdjbi3R2GAPXjSji8ZNNU5aQvPpprdtfN3t9xM6NCL95fFaP8Al+R55rP7Ies3/inW&#10;NXt/iBEV1Hwcvg5hqWjvdT+SEAM7yi6TfKWy33QOcY4yW+Hv2PtU0nW/htd3njaxvrPwdok2gG2j&#10;0J4mvbeVWRyX+1t5b7GABAIBBOCDtHoHxj+N2o/D3xP4a8K+GvCy+MPFmvRXdxa6dLqS2EZjt49z&#10;/vWRxvYkBQQF65Zcc+pWM01xZW8txbm0neNWkgLhzGxGSuRwcHjI44raeOx1OlGUpK0lppG9rOPr&#10;tdX+7YiOHw8ptJarffyf+R81+A/2LYfh74P1rw9puseHsXNje6fZayfCcK6qkVxuG25uVmDThFbA&#10;2iIkhckgbaPh3+xxqHgzxV4O1LUPGllrGn+HvDs3hk2MehvbvdW0hcljJ9qbY/zjkKRweOcj6bor&#10;CWa4yXNzT+LfRdrfl2LWDoK1o7f8OfP/AIS/ZavtE+EuqfC3VfG0mreA5re5tbO3h01YL6CKVyyr&#10;JcGR1kEecjbHHkjnK/LXQ/AH4Ax/BLTxA03h27uUtI7L7bonhqHSprlU/junWSRppOOoKLySVJOR&#10;6/Xlf7QHxovvgfo/h/VofD0GvWGo6tb6TcF9RNrJbtM21HVfKcSD72Rle3XPBHFYvGN4eLvzu7Wi&#10;u7b9NXbXv6jdKjQSqNfCvN2RBovwQ1HS/wBo7W/ilJ4jtZ7fUtLTSf7GXTGR440Ksref55BbcDn9&#10;2AQcYGMnlfA/7IGk+BPiTrHiG0uNEvtP1DV31lF1Dw5DPq1nK/zPHDfs+UiLZOPK3AEhWB+avoWi&#10;sVj8Sk0paOKj8lt919/zL+rUnZtbNv5vc+GfiZ8E/EPwef4T+GNHn1Txb4R0vxqmtxW+m+Frqe50&#10;6281nc3F1C0iOFMmAPLRjnPIBrvviB+xVqfjC/8AGH9n+P7fS9J8R+IbfxM9rc6CbmaC5iXAQSC5&#10;jBjOTxsB6c8HP1RXNfEnx3Y/DDwDr/izUo5JrHR7OS8lihxvcKM7VyQMk4A+td8c2xc5QjS+Pa9k&#10;+ZuSezVr36/eczwdGKk5/D+SSt+R4x4p/ZW17xJ4y+J+vL43061/4TnRo9GmtzoEj/ZEVVXerfax&#10;uO3f1AGSp7ENpeK/2VoPG37Onh74X6r4gV7nQVtjZ6xFp48syQZEbSWzyMHUqcMhfDZPI6V3/wAH&#10;/HPiX4geGjq3iPwlF4U87y5bFYNVW/ju7d4kkWUMERk5YqVZQcrnkEV3dc9THYulOMHJJwata2jS&#10;5Vqt7LT8zWOHozi5JaST3v1d/wA9T5u8TfsjXOu6F4VsbDXPDPhmTRfEEXiGSPQvCK2lnPNEoWNR&#10;ClyCuQDuZnckngoAFrndU/Yh17U9O160/wCFh6dH/a3i9PGDP/wjch8u4XOIgPtvKcj34PPPH1k2&#10;Qp2gE44BOK8r+APxuuPjVZ+LWu9Bi0C68Pa3PoksUN8btJniAzIrGKMgEngFe1bUswx/s5VISXLG&#10;19F1em+u/qZzw2H5lGS1fr0X+Rx2rfshadf/ABh1rx0t3oV2ddFu+oWmt+GodSlgniG0zWU0kn+j&#10;swA4ZJQCM4PAHKeLP2Itc8UTeND/AMLC0+2i8TeJbfxJIv8Awjju0EkPmbIgftg3Kd4ycAnacYzx&#10;6TpXx91rXPiT8UvBOn+DI73WPB1pBdWaxauFGqtMheOMl4lEBOACSXAJ6kDJ9d0i5urzSrK4vrP+&#10;z72WBHns/NEvkSFQWj3jhtpyMjg4zVSx2YYVxcpK9o2+F6WUo9+ltbeT1QLD4atey6vutdmeZaH8&#10;DrrQvj7rfxKg8RhY9b063s7/AElbAfvJIVKq6ymQ7UPBKbScqPnxkGt48+BmreLPjp4U+I1l4mst&#10;O/4R+xnso9NuNJe484TBg7GUXCY6jAC8YOc549hrmZvH2nTeJdZ8NaY6an4l0zT1v5tPjkC7Q+4R&#10;IzHhC5U4z0HJ4IzwQxWIlPni7tR5dl8O2vydrs6JUqSXK+rvv13PnbwT+xLrXg678AP/AMLBsLyH&#10;wjrd3rUSf8I66NctcFfMjZvthCgAHaQDjIyDjn6vrI8JalquseGdMvtc0b/hHtYuIFku9K+1Jc/Z&#10;ZCPmj81AFfB43Dg1r1OLxVfFT/ftNq+1uru9t9R0aNOjH92rJ+vbzCiiiuE6ArjfjL4Zbxl8JvGG&#10;iR2i3819pVzDDbOu4SSGNtgx/vba7KitKc3TnGcd00/udyZRUouL6n533/w4u0/Zu+BOjW3w78Ra&#10;ffWnia0u9fhsvD11FcERqVnuJRFH5gIDKodgGbbldwANMh8G/EFfgX480PQPCmu2ukQ/EP8AtA6H&#10;Pod1ELjRHfJWG2IiaeIsoLQRkEjIOM5r9E6K+j/t2pbWmn73Nq29eZy/WyfRW7Hl/wBnR/m6W2Xa&#10;3/BPIf2bPCs3h34fajp9xcT3ulz6jcTWVvc+H5dFht4JMMbeGznkeSOFXMgUPt74BXDH4k+Fvgld&#10;c8Cz2Pgnwpff8LCtPiTI+n63Y6TKkOn2Uco8wG9CeVFGEDAw7wTkfIciv02miE0TxsWCupUlGKnB&#10;9COQfcVxvwy+DnhT4O2eoWnhOxutPtr+4N1cRT6ldXavMfvSDz5H2s3cjG7AznArHDZp7FVpte9N&#10;xaXTS972tffa2vUurg/ackU9EmvPW233fI+bvht8EtF8WftT/GS88QeCtSi0WS8sNQ0e5utPvLKy&#10;luoDukmjfaiO4l53ZJYM+CVd88L8PPhd4tOo+KrnxtZ3lrr8UmuDWFm8KzyJrdpLA3ltPqjzfZ5o&#10;EIi8uJVLIVwFwGYfoBWfr+h2nibRL7Sb9ZWsb2FredYLiSByjDDASRsrrkHqpBpxzmrdprRqK3bt&#10;y2Wnru13Sd9EweBhbR63b9b/AOX5XPz7/Zh8Jyaxo/7POo+C/DOo2WvafdXc3iXxCNMmtoJdPLOP&#10;Ke8ZBHcA5ULGrOVIPC4OOg8L6HqT/tPeBfFOkfC/xB4M0waxq9trM8mkX81zP5gISe7vHyJYpWwy&#10;qAY4sH5yCAv2Z8OPhp4e+EvheHw74Ws59P0WB2eG1mvZ7oRbuSEMzuVXPO0HGSTjk11FbV8656tS&#10;UIXUlJK7d7Scnr0dubRapW03M6eA5YRUpaqz0S3SX+WvfqfFn7NvwZ0Uax8WNe1vwFrdvcab4pu9&#10;Y8OQy2N7ppMBidUNorCNQWG5cKM/6vd91Mcx8DfAt/c/GSeW2+GWqeCPCXiDwTcWE2kzaNfRwLde&#10;YT5N7cTj/SJcbj50ioGDBRuxlvvqisJZzVk6jcfjSXxPSyS0W26T9b+posDBcqT2d9lrq/8AOx+a&#10;9v8ACq/0f9k/4caanwx1u28Yad4tgudUkt/DE7XbpHNKzyMUiMjKsZjAcjDAhVLYIHc+Jvh/461H&#10;xf4meLQ9Um+KFz45tr/QfFX9lTiK20Xap2/bSmyKJY96vbs4JJI2MW5+76K1lntSTcnTV25Pdvd3&#10;t6dGtmtHsQsviklzdEtl0Vvv8+jPzQ+M/wAMNXufFvx21DSfh/4kn1O68Q6TdaBc2fhq9ZXMb5up&#10;oGWLaDkMS45YE4JDc/aH7SWneLfFv7OfiS38DtdxeIruwR4o41eC6kjyrSxqDhlkaPeuDg5OODXr&#10;9Fc1fNZ13Rk4L9201dt3soqzv092/wA2bU8HGmppS+L5dX/mfDkvgC5l0P4zPoPgrUdP+G9/4Ut7&#10;Sx8Ot4auIGudaEYHnQ2LQiTcp2BphGAWAbcdhYe5/s1+E4U/ZV8N+Hrvw22mXDaObTUNJ1HS2s2e&#10;4KFZRJDIi7tzZyxBDZzk5zXuFFZYjMp4in7Nxtqne76K2vd9W97+hVLCxpy5r9Gtl1d/6R+cvwS8&#10;Ca3pnjD9ne21HwD4kspvDr6xY65c3Phu6WGFZnk8hXlMW1oz5hO4EoNxyRzWB8LfBK654FnsfBPh&#10;S+/4WFafEmR9P1ux0mVIdPso5R5gN6E8qKMIGBh3gnI+Q5FfptNEJonjYsFdSpKMVOD6Ecg+4rjf&#10;hl8HPCnwds9QtPCdjdafbX9wbq4in1K6u1eY/ekHnyPtZu5GN2BnOBXr/wBvc0ZycLS0sruz96cn&#10;fy961tmtGcX9nWcUpaa30V9klb7tz588CeBwfj942uviF4I1zU/F0fiVNQ8LeJ7W0unt1sjGVjjW&#10;7TbHHHEpYvDI4DFiArtgHi/h78OvHNt4x8El9C1K1+Jln4vv7vxZ4om0uaOG90klsIb0oI7iN08p&#10;UhV2KlR8q7CR92UV539r1Ff3Fqkt3ZWTWi7O93Hbmszq+pR097Z36d7/AH9L720PzBk+FeqWdjfX&#10;Vl4B8XWWpD4pi/tprLw9qMMsGjnO+SBkiBiQjGdm1jtXOdq43/FHw+1aX4I/tD+GtO8BeIxHe+Ko&#10;b3w3pkfhm8VGiMigyW6eThRtRgSuMDGfvDP6P0V2viCo2m6ezT+J9Gn28rfN9znWWxSa5t7rZdU1&#10;+v4I/Oj42/Dy48WfEjxtqcPw/wDEeoW978N4bSymXwvfFZdVwmwEeTzKq7fmYfIVxkFeOf8Ajhd6&#10;NbxeFLfx/qsFle6l8O7fS4rbxrpV+h0e5LBJLq1VLWZjMDE24MsR+5iQg8fpvXGeJvhF4c8Wa4+s&#10;Xf8AbFnqUkKW8s+ja9f6YZkQsUEgtpow+3e2CwJGSKvD56ouCqwaUVo07va3Xbzt+V0Kpl7ak4PV&#10;9153OE0zwjoHij9kP/hHvCD2fiPRrrww9vYS21mLeK9k8kgP5OBsZpBuKkZDE55zXzLF8N/E1n+z&#10;58FLPT/AV3YaPZamG8YaZd+F5rlrqbYFS4udOjaOa7jRs5zySisNyhSfvrRdEsfDml2+naZax2Vj&#10;brtjhiGAMkkn3JJJJPJJJOSavV5tHNJ4dyUVzJyctW77SWttL63v0aujqqYRVUruzStp6p/p9x8A&#10;eLfhTdR+LvgdDq2g+IvGekaTY6rDf6m/hK8TNq4f7JDNColdUGdqwyncFxvRckVW8FeDvF//AAov&#10;4F2Hifwh4iv/AAnofiO6XxN4duNEuJZfJLu1s72hiLzQruzhVZe2Mjj9CKK6f7cqOEYOC013f9/b&#10;TR++9VtZGX9nxUnJS38v8P3/AA9e5+dR8DeOY/hB8SdN8OeEPENpYy/ERdUuNJvdHuw97orEcJC2&#10;xrlCVXdCj7iowdua1/it8LdQf4U+BtPttI1/xJHB48TUrY6Z4Ov9MbS9NYhriOCAGSe2hVz8oYox&#10;xlAQqsfv6in/AG7U5lJU1o77vXS2rtf5/LVC/s+NmubpbbzufGvx5+BmgeD9a0u68F+CLnVpbSF5&#10;E8N3Ph+61HTL5ri43yCC6jDPp1yCu7zcogHlg/KDj7Ggd5II2lj8qRlBaPdu2nHIz3xUlFeRiMZP&#10;E04QqauN9W227/16+Z3UqEaUpSj16BRRRXAdAUUUUAFFFFABRRRQAUUUUAFFFFABRRRQB4P+3D4E&#10;v/iH+zT4s0zSNIl1vV0ENzaWlvCZpi6SoWMaAEltm/GBnk+teA/Er4Ya7rPjXwtb2vhu98MeAJPC&#10;ZttIltvB1zqR0bUfN3STpaW0kbWdy/yOszrkdGAIbb97UV7WEzSphKapRjdJye7+0kvTS3bq1szg&#10;rYSNaTm3a9vwb/z/AC7H5u/HX4W6trXj74wXUngXxHrF/e+E9NgsL2Hw1dSJc6optxM6mJHjMoG7&#10;5w7AfMA5wTXonjDw5reveOfD+qeMfCPiLxL4em+HItNIRNFubh9P1oqvmF41j3207ELiV9mMfeGO&#10;Pt6iut53NxjH2a91W3fZLTtt081sY/UIpt82+uy7t/Pc/PCHwH42uvg98ANOv/DOpf8ACLaXFf2m&#10;v6Zqnha91IWl02/yZptNQxyzKoZtsi5VSc8nAPT3Xwck1r46/BWx8R6F4h8U6XbeGrnTda1660K7&#10;tlulYSLbrduhcDK9UkkJUNiQKSVr7oopSzuq7tQS+PZv7d9dt1f52V9rjWXwW8r/AA/hb/L8+58h&#10;6f8AC608AftI6JceF/CN5q1j9tgtHXV9CuQ+kQRWhhFzZ6uAUaDYAptpnJLAlRlgad+29puiSfFL&#10;4B3er6SNTt21+WC6jhsmupp7fahaLy0VnkU8/uwDuyRg5xX11XEePfgx4S+Jmt6Fq/iGyvLrUdCl&#10;M+mzW+qXdr9mkyDvVYZUBbgckE446VlRzP8A2mnWrX92LjdNtu6a8u/66suphP3UqcLatPy3X+X/&#10;AAx8Z+LPhB4k1L9n74mjSfBOqLof/CbRat4U0E6Y8d3a2YnQTPBaMolhVvnIQKpKljtAPJfeBNf8&#10;V2n7UtvoXgrxBaL4sXTZdFiutCubFb07lEhXzY0AbexZg2DyzHgMR+gdFbRzyok/cW6e76OD+esF&#10;d7u7M3l8H9rpbZdpL/278EfCmnfDjUbS41TUvCnhLXNC0q3+GsukeIIG0W6t5dV1ZkZY1WJow91I&#10;p3EzIHGCPnINYnw48J6vpni79my9ufBfiq1fRfDmoafrVzH4dvI5bV2WRIo3kMQwdxbaScDduyA2&#10;T+g1FL+2puLi4b36u+sZR101+Lr2S2Q/qEbpqX4Lun+n5nwRp3w/1Hwv8IvjH4b0XwXqWoWt14ZW&#10;3stZXwrd6dqt3O0kgSzuYBHtu5U383UIIIGXY5BGT8MvBHjfQvEes23gzw14l0C+1H4WQWC3d3pV&#10;5Zxya1GucPPMigSqCyq7NgcKpAAA/Q2in/bc+WadNPm1d230itVs/h8lq9EL+z43i1LbyXn/AJn5&#10;++GPhj8QIf2ePHEfhS31fSdd1Dw1a2134dt/C1zohFzHIPPcSzzMbq5liMqtLEuHCrkq21T3fwJ8&#10;N2mjftT2WqaB4E1/wr4VuPBMdgr3Ph27sbZL0Sq8qEPEqxt8pJJ2h2yQWLZP2PRWdTOJ1Y1IuC9+&#10;/V9Ulrpra2l9tSo4GMHFqXw26dr/AHXvrY+VPjX4Th1L9s74Ra0fB19qlhY2tymqarF4dnureJ2H&#10;+ieZOsTLlXyQd37vOSVBzXF/AX4Epqr/ABj1CPwnqPh/xJbeJL3UvBt1qlhd6dDbl4nSCaBHVExk&#10;ncAp4CbhhUx9v0VlHNqsKCoxVrRUb3fSTlttrdprsW8HCVRzb6t7Lqkv0v6nwv8AB74f67Za14Pm&#10;tvCeq6NDZ+Er+2+IZv8ARJ4v7YvGB2K26P8A0+Uyb2Dp5nDEbvnAPmHwm+E9/o6/Aoan4B8WWzW9&#10;3q8Xict4f1EEWshPkQzERfNA2f8AVDKHc+5fmbP6b0V1rPai5vc+LzfaS+fx6dkorZGP9nR097by&#10;Xl/lr3u31PnL9gvTdX0D4FnR9a0jV9Eu7PVrzy7LV9Pns2SF5C8flrKi5TDZ+XgEkcHIr5u8bfD7&#10;xCdC15dc8B+JtV+I6fEaLU59btNCuroXGlK6lClxFGVkiVQoEQLFSOEGDj9HqK56WbypYmpiFBe+&#10;07XfS+l97O+q9OxrPBKdKNJy+FW2X9XPgv8Aaa0bUvEvxQudV8NfDDxDb6zpOv6RdSeJ49I1C8ur&#10;+2UAs1rKPltoot21oowzOWyVTYxr1DX/AID2ulftD3g0nwtp114O+I+lsdfE9pGRazW8qSM4V1OP&#10;ODgFcD5/n6rX1JXK+FPhh4Z8Ea5rusaLpv2PUNbuWu76U3EsgklbG5lV2Kx7sDIQKDtXIOBTWbS9&#10;kqaVuWLS1bve292rcrXMrddLJC+prncm73d+itv9907M88/aw8K+JNU+A17pPgi2lBhltRc6bpsZ&#10;Ek+no4863iROTmMY2L95QVAOcH598afDzUr34afH+PQ/BepQ+AdWWzXwn4bTw5cRyrfrEomngsTE&#10;JIAWxlyiAkZz3r7vorDC5nPC01BRTs77vun9/u2T3SbXU0rYSNaTk3bS34Nfrt3S7Hzrq2haev7C&#10;moadLoI06K38HS+bpt5phtDFcJbksWgkRSrCVS2doyfmGcg14n+zb4LGs6z8BtS8JeFb7T7e38OX&#10;MfjLVZ9KltbXUIZIUWKJ5pECXmWwVClwoA+6FwPt7xf4S0zx34a1DQNailuNK1CIwXMMNzLbtJGe&#10;q74mVwD0IBGQSDwTVfwJ4E0X4a+FrHw54et57TRrFSltbz3c1yYlznaHldm2jsucAcAAVvTzNU8P&#10;Ugk+acm93a0otP1avdXXRPdGcsJzVIS6RSXno0/l/SPz78BfD7XvDms/BzTp/AHiSzvfDPjzUZ7+&#10;4j8OXRhtrKWVfKZZliKNEcZyjFRtycDBOmfgtr8un+OrC38F6zafEfVvHp1Xw1rp0yfZZ2n2kF7g&#10;XgXy7ddschKl1dxs+VgUr9EaK6ZZ/VlLmUFf1f8AM5fdd6rZrQyWXQStzfgu1vv8+58B/F/wfres&#10;eNP2nlbwf4h1RNb0bToNImj8O3c0V5cwBFbyWERUlXIIYHoCwOASNHwz4GOr+OtFHxO+H/ibxF4X&#10;l8H6Vb+Hng0q+MmlXsGwTwkIqvZyvKoPmuY1KqMvsJx910Vj/bU/ZqmoW0tdNp/DGN12+H8Wti/q&#10;Eebm5vwXdvXvv+p8F/tNaDqniD4o3OpeHfhd4htdb0fX9IuJfEsel31/dX1ugBdrWdCUgii3bWji&#10;3mQndhdhJ0fF3woS2+N/7QGpXvw6vNXt9c8ORy6HqEXh97tfPa1dZij+WcSs5VSq5clgSMBiPuOi&#10;lHOZwhGEYaJW+KV94vf1jttZtDeBjKTk5bu+y7Nfr+B+f3hfwNrX/CI/ChfG/g3XNZ8Eaf4OvtOk&#10;0Gbw3d3clnrIYhZJLQRFwSh2pMV2jnDDOTFrfwu8Vvqv7PS/ELwvrHiW/wBL0W/i8Q3UGkXOohI3&#10;RhbQXMsUbiQj7pQlupyCGyf0Goq/7cqc3MqaXxdX15lp2+J3fVqN9if7Pja3N26Lpb/L5Xdtz5//&#10;AGGbLWdC/Zu8O6T4g0zVdI1OwmuYGs9VsJraWNPOZ0AWRVJXawwRx2zwQCvoCivDxNf6zXnXatzN&#10;u3qehSp+ypxp3vZWCiiiuY1CiiigAooooAKKKKACiiigAooooAKKKKACiiigBr/cb6V4H9rn/wCe&#10;0n/fZr3yT7jfQ18/V9LkyT9pfy/U8vG/Z+Z1nw7uJZPE0avI7Dy34LE9q9XryT4cf8jPF/1zf+Ve&#10;t1x5srYjTsv1NsH/AA/mFFFFeMdwUUUUAFFFFABRRRQAUUUUAFFFFABRRRQAUUUUAFFFFABRRRQA&#10;UUUUAFFFFABRRRQAUUUUAFFFFABRRRQAVBf3sOmWNxeXLiK3t42llc9FVRkn8hU9MmhjuYZIpUWS&#10;KRSrowyGB4IIpq19QPHNE+PmrX174PudQ8JQWHhnxkWj0LUo9V82bzGiM0C3cPkqIfMjViCjy7SA&#10;D1rm/wBnjw1ceNvEWueOfFnhjRbfxNY65qVrba5p+pzTXbKszwNbSZgi3QRoqqgZmBxu2I1dx4T/&#10;AGfNG8IT6WlvrmuXmkaK8suh6NeywSWuku4ZQ0JEQkfYruqCZ5AobAHTGx8K/hUvwrtNVtofE2t+&#10;IIdQvJb911gWv7qeV2eVk8iCLG9mJIOQMfKF5z7VSvhoU6kcPo3ZbS2u9N/5bKV7pvZHBGnVlKLq&#10;6penZeXe9uqR83/F7xx4v8e/Dv4k/wDCQ6RZQ2fhnxhp9pYRaNq8pld0ns/3TI0USSqwkZt0j4DM&#10;BsGxXr169/aMuvDtp4si8QeFJLPW9GvbKyttP025l1AXb3iboMmKDepHPmKkcm3adnmcA2/Ff7M+&#10;k+Kh4mjHinxJpNr4g1OHVrq0sJLTykuI/LIZBJbufmaCFjuLHKcFQzhp9Q/Zz03WNT8T32oeKvEd&#10;3ca8bWV232kTWdxbY+z3Fu0durJImOMllOTuVs10yxGBqQjCa0WtkpK3wX69bSv+FjJU8RGTkt35&#10;r+9/mjd+EPxK1D4k6Rfz6p4Y1Dwxe2Vz5DR3dtdxQ3ClQyyQtdW9vI684O6JcMpHIwT5Z8C/CWhf&#10;HbS/EXjfxxpNv4g12XX7+ytf7QHmnR4bedooo7TPNuwCBy8e1y53E5C4908J+HLvw3ZzRX3iPVfE&#10;9zI+83mrC3WRRjAVVt4oowBz0TJzyTxjkJ/gfb2XiXV9Z8M+K/EPgp9ZlFzqVnozWklrdT4wZvLu&#10;beYRyMMBjFs3bQTkjNcMK9KDqqm+TmtZrm0tuv5rP9LPQ3lTm+RyXNa91p8n20/rUybTXNU+G8th&#10;8N/B+nReMdcsLCTU55Nc1Z7MJatO4j3TeVO8kzNkZKgHYzMykgHA0v8Aak1Lxbq/hvTPDHgC5vLn&#10;WtHutSE2p6rDaQ20ttMsU0EhUSv8rkqWVDyUwpBZk7fWfgTpF1qOkapoer6x4P1rTbaSyXVNHlhe&#10;e4gkbe8c/wBpimSXMn7zeyl95J3ZZs58H7Omk6X4h0bVtG8R69oZ0nSrjSLW1tDaSRCOY7pZWM1v&#10;I7ytIFkLMx+ZemCwbaNTBSXNUV5NPdPfXeztZuzVrW1uQ4V07R0Xy28rr+tLGR4J/aP1HxXN4Rku&#10;fBM2nWPirSrnUNLRNTjmu5ZYI1d42j2rGqsGOxzLk4G9I84GT4T/AGnfFHi6y8GXdv8ADT7PD4tF&#10;1Bpyza9FvS4g3EmYCIhYCqsfMUtICrAQn5S2/o37MlpoP/CHfZPHfitT4TtZ7PTCw047Y5l2sH/0&#10;P5jtAAJ/ujqcku8Pfsz2fhi28G29l448UiLwpLcS6eJBp7Z87IkWT/RPmGGcDGCNx5yARpKWXa8q&#10;720n/et1/wAF/mSlitLv8vLy9fwINB/aKvNcl8AAeGreKLxLqt/ol0w1Nmaxu7UTbtg8gedGxt3w&#10;xMZGV+XrjNX9prXXPhi0i+HzXeqa1r+o+HyLbWY/stvNamUbjLJGjsreUWOIuFDY3MFRtrTP2ZNM&#10;0nw3pml2/i/xKt3pesz67YawTYm6triYSecFH2XymR/OkJDxtjdwQAAIdL/ZY0XRdQ0S8sfF3iyK&#10;bStZudeQTXkFws11PuEhYSwNtUq7rtj2D5yxy2GBzZbd6d7aS/vW6+a+77y2Ksv+B5eXr95BB8bk&#10;8R2Hgt9Y8Cxy3V74rm0KbN3FcW+l3lu8yCeN3RXckxsUKxqcE5K8buk8J/FPxF401O0vtL8GpdeB&#10;7ya5hh1uPV4xdDyiy+Y9qyKBG7oyqVlZ8FSyLk4xYP2ZLa3tNPt18feLStjr8niSJsacG+1uzM2c&#10;WfKFnkO3/bI6AAdDonwUtPD17cx2HibxBB4cnnnuT4ZE0H2FHl3GTa/k/aApZmfZ52wE/dxxWNWW&#10;C5X7PfXdStv0137dNNe5cFXv736f5bfj2PMZv2rNfu4vFNlZ+FNIXVdP0C71uzli1yS7tD5DhJYZ&#10;ZktRGZo9w3JC8yhgUZ0+9XQeFvixezXfwzXxp4UsV1XUtButXHiGC6SeK1CQxtJ5eYkkV5EYF1Cq&#10;q5ChpMcWNG/ZY0rSDYJJ4y8VanaWWiz+HYrS9exMX9nyqqmE7bVT8uxSHzvyAGZgMVrWH7PlnY6l&#10;4MvG8XeJLseF7WSyt7e5azaK6hkUI6TD7MCQUVEwhQAICMMSx3qVMvs401bfW0r/AAtd+9tNtTOM&#10;cTe8v07ry7XMnT/2hdWZ/Cuo6h4L8rwz4tVxoV5Zaqs13JIYWmgjuIHjjSFpY0bBWaQBsBiM5EHw&#10;x/aP1bx9c+B5r/wR/YGk+LFu47Sd9WS4njmtwzMGiWPb5bKjYffu3AgoBhjueHv2dtI8MrYW1r4h&#10;1+XStIMz6FpdzLbyW+jPIrqHgzBvcosjqgnaVVBwB0qp4Y/ZqsfCkfgqK08aeJ5IPCU889hFMLAi&#10;Tzs+YkpFoCVIZxwVIDHnIBGcpZe4ySWuttJdpW67/Dfpe7WhaWJum3+Xlfptvb5HT+N/iJqGjeKd&#10;L8K+G9ItNc8TX1rNqHkahqDWNtDbRMiM7yrFK24vIiqojOfmJKgc+eaf+1Bqmv6r4T0bR/h/cz6x&#10;rbajaXCXmqwwW+n3tmSs0TuAzugYZMix52MpVWYlB6R47+Fdl431nRtci1XU/DfiLSBKlprGjtCJ&#10;1ikAEkLLNHJG6NtU4ZDgqpGCK56H9nbSrDXfC+q6d4j17TbjQBdPEsLWkguprkk3M85kt3ZpJCcn&#10;BVRgbVWsaMsEqa9oves/5t9d7PVfDba2ty5qu5e69Pltp367/hYydE/aB1vXYvAdxH4SsLWz8UPe&#10;WLTXWtOv2S/gWY+RhbZg6OYGCyZU4zlAQAbHgL45674+0DT7+z8Laabw399aahp8WuMz28dseJIm&#10;e2RZDJlCofylxLGd+GJFyz/Zy0aD4bQ+C7rxDr+o2Vtqa6rbX80tvFeW8om80hHhhQBSxfOVJxIw&#10;BAxjcb4KeHDf+MrkC6RfFVmLK+t0lCxRr5Pks0SgfIzIqBjzny19Kuc8DZqMeumj2v69n98V3JjH&#10;EaXf5dvTuvx8jyX/AIbEvbXQfGV9P4Jg1CfQNGi1qMaDrX2q1uYmdkdftMkEMZ8srhmg85chgCzK&#10;Vrvbz4o+JrqTSfD6+FNObxRrVtPfrpyeIXiS309AgMslwtvuWYtKqBI1YbsnzcDdWFqX7JVhrFhf&#10;Wl58QvGdwl9oqeH7hnbTsvZI25I/+PPAIyRvADHJyScEdnr/AMGLbXJvDF/H4m13SvEPh+3e0g12&#10;wa2W5uIXVRJHMjQNCysURuIxhlBXbWtSeX3Xs136S7addr721JjHE68z/Lvr07HiXws+NsPwk+D3&#10;gXTTp9u8mpyatJF/bmsrYbzFeOBAk8wZJLljIuEkkTIDHeSMH6tgd5II2lj8qRlBaPdu2nHIz3xX&#10;jqfsvaNaeBh4RsfFnim10OQXK3dtPc298l4s8m91kS6glQYPQoqEcnOWYn1rR9JtdB0ix0yyjMVn&#10;ZQJbQRli22NFCqMnk4AHJrlx1TD1pc9H4m23o9ntv/X5GuHjVguWeySLlFFFeUdgUUUUAFFFFABR&#10;RRQAUUUUAFFFFABRRRQAUUUUAFFFFABRRRQAUUUUANk+430NfP1fQMn3G+hrwHyJP+eb/wDfJr6X&#10;Jn/E+X6nl437PzOl+HH/ACM8X/XN/wCVet15N8Oo3TxPEWVlHlvyR7V6zXJm3+8fJfqbYP8Ah/MK&#10;KKK8U7gooooAKKKKACiiigAooooAKKKKACiiigAooooAKKKKACiiigAooooAKKKKACiiigAooooA&#10;KKKKACiiigAooooAKKKKACiiigAooooAKKKKACiiigArn/FvilvDEVs62wuPOZhgvtxjHsfWugrh&#10;PiqjPbacFBY736D2FduDpxq14wmrp/5GFeThTco7lb/hbEn/AEDF/wC/3/2Ndn4f1Y65pFvemLyT&#10;Lu+QNnGGI6/hXiHkSf8APN/++TXsHgNSvhOwBBB+fg/77V62Y4WhQpKVKNnf/M48NWqVJtSfQ6Ci&#10;iivnD0wooooAKKKKACiiigAooooAKKKKACiiigAooooAKKKKAP/ZUEsDBBQABgAIAAAAIQCqytPF&#10;4QAAAAsBAAAPAAAAZHJzL2Rvd25yZXYueG1sTI/BasMwDIbvg72D0WC31UmclJHGKaVsO5XB2sHo&#10;TY3VJDS2Q+wm6dvPPW03/ejj16diPeuOjTS41hoJ8SICRqayqjW1hO/D+8srMOfRKOysIQk3crAu&#10;Hx8KzJWdzBeNe1+zUGJcjhIa7/ucc1c1pNEtbE8m7M520OhDHGquBpxCue54EkVLrrE14UKDPW0b&#10;qi77q5bwMeG0EfHbuLuct7fjIfv82cUk5fPTvFkB8zT7Pxju+kEdyuB0slejHOtCTkUS0DCIJbA7&#10;EGUiBXaSINIkA14W/P8P5S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Ch/p7SXAwAAiwgAAA4AAAAAAAAAAAAAAAAAPAIAAGRycy9lMm9Eb2MueG1sUEsBAi0ACgAA&#10;AAAAAAAhAOnEXxKbmwAAm5sAABUAAAAAAAAAAAAAAAAA/wUAAGRycy9tZWRpYS9pbWFnZTEuanBl&#10;Z1BLAQItABQABgAIAAAAIQCqytPF4QAAAAsBAAAPAAAAAAAAAAAAAAAAAM2hAABkcnMvZG93bnJl&#10;di54bWxQSwECLQAUAAYACAAAACEAWGCzG7oAAAAiAQAAGQAAAAAAAAAAAAAAAADbogAAZHJzL19y&#10;ZWxzL2Uyb0RvYy54bWwucmVsc1BLBQYAAAAABgAGAH0BAADM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1" o:spid="_x0000_s1027" type="#_x0000_t75" alt="A diagram of a business  AI-generated content may be incorrect." style="position:absolute;left:4585;top:3603;width:47433;height:1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CswgAAANsAAAAPAAAAZHJzL2Rvd25yZXYueG1sRI/NasMw&#10;EITvgb6D2EBvjeyWlOBGCaHFobe0SR5gsbaWsbQyluKft68KhRyHmfmG2e4nZ8VAfWg8K8hXGQji&#10;yuuGawXXS/m0AREiskbrmRTMFGC/e1hssdB+5G8azrEWCcKhQAUmxq6QMlSGHIaV74iT9+N7hzHJ&#10;vpa6xzHBnZXPWfYqHTacFgx29G6oas83p6D5wpfWtse5y0v6OF2s8XmclHpcToc3EJGmeA//tz+1&#10;gnUOf1/SD5C7XwAAAP//AwBQSwECLQAUAAYACAAAACEA2+H2y+4AAACFAQAAEwAAAAAAAAAAAAAA&#10;AAAAAAAAW0NvbnRlbnRfVHlwZXNdLnhtbFBLAQItABQABgAIAAAAIQBa9CxbvwAAABUBAAALAAAA&#10;AAAAAAAAAAAAAB8BAABfcmVscy8ucmVsc1BLAQItABQABgAIAAAAIQA1U+CswgAAANsAAAAPAAAA&#10;AAAAAAAAAAAAAAcCAABkcnMvZG93bnJldi54bWxQSwUGAAAAAAMAAwC3AAAA9gIAAAAA&#10;">
                  <v:imagedata r:id="rId24" o:title="A diagram of a business  AI-generated content may be incorrect"/>
                </v:shape>
                <v:shape id="Graphic 52" o:spid="_x0000_s1028" style="position:absolute;left:47;top:47;width:57703;height:20790;visibility:visible;mso-wrap-style:square;v-text-anchor:top" coordsize="5770245,207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vxxQAAANsAAAAPAAAAZHJzL2Rvd25yZXYueG1sRI9Ba8JA&#10;FITvBf/D8gRvdWPA2kZXKQVBKViS9uLtkX0m0ezbkF1j9Ne7QsHjMDPfMItVb2rRUesqywom4wgE&#10;cW51xYWCv9/16zsI55E11pZJwZUcrJaDlwUm2l44pS7zhQgQdgkqKL1vEildXpJBN7YNcfAOtjXo&#10;g2wLqVu8BLipZRxFb9JgxWGhxIa+SspP2dkomH2sO7nb9pOfeH+8Rd9Zl87Sg1KjYf85B+Gp98/w&#10;f3ujFUxjeHwJP0Au7wAAAP//AwBQSwECLQAUAAYACAAAACEA2+H2y+4AAACFAQAAEwAAAAAAAAAA&#10;AAAAAAAAAAAAW0NvbnRlbnRfVHlwZXNdLnhtbFBLAQItABQABgAIAAAAIQBa9CxbvwAAABUBAAAL&#10;AAAAAAAAAAAAAAAAAB8BAABfcmVscy8ucmVsc1BLAQItABQABgAIAAAAIQASdrvxxQAAANsAAAAP&#10;AAAAAAAAAAAAAAAAAAcCAABkcnMvZG93bnJldi54bWxQSwUGAAAAAAMAAwC3AAAA+QIAAAAA&#10;" path="m,2078990r5770245,l5770245,,,,,2078990xe" filled="f" strokecolor="#006fc0">
                  <v:path arrowok="t"/>
                </v:shape>
                <w10:wrap type="topAndBottom" anchorx="page"/>
              </v:group>
            </w:pict>
          </mc:Fallback>
        </mc:AlternateContent>
      </w:r>
    </w:p>
    <w:p w14:paraId="1A18168C" w14:textId="77777777" w:rsidR="00160DEF" w:rsidRPr="00834F71" w:rsidRDefault="00160DEF">
      <w:pPr>
        <w:pStyle w:val="BodyText"/>
        <w:rPr>
          <w:b/>
          <w:i/>
          <w:lang w:val="lt-LT"/>
        </w:rPr>
      </w:pPr>
    </w:p>
    <w:p w14:paraId="1A18168D" w14:textId="77777777" w:rsidR="00160DEF" w:rsidRPr="00834F71" w:rsidRDefault="00160DEF">
      <w:pPr>
        <w:pStyle w:val="BodyText"/>
        <w:rPr>
          <w:b/>
          <w:i/>
          <w:lang w:val="lt-LT"/>
        </w:rPr>
      </w:pPr>
    </w:p>
    <w:p w14:paraId="1A18168E" w14:textId="77777777" w:rsidR="00160DEF" w:rsidRPr="00834F71" w:rsidRDefault="00160DEF">
      <w:pPr>
        <w:pStyle w:val="BodyText"/>
        <w:spacing w:before="161"/>
        <w:rPr>
          <w:b/>
          <w:i/>
          <w:lang w:val="lt-LT"/>
        </w:rPr>
      </w:pPr>
    </w:p>
    <w:p w14:paraId="1A18168F" w14:textId="77777777" w:rsidR="00160DEF" w:rsidRPr="00834F71" w:rsidRDefault="00AE5080">
      <w:pPr>
        <w:pStyle w:val="ListParagraph"/>
        <w:numPr>
          <w:ilvl w:val="2"/>
          <w:numId w:val="9"/>
        </w:numPr>
        <w:tabs>
          <w:tab w:val="left" w:pos="3115"/>
        </w:tabs>
        <w:ind w:left="3115" w:hanging="684"/>
        <w:rPr>
          <w:sz w:val="24"/>
          <w:szCs w:val="24"/>
          <w:lang w:val="lt-LT"/>
        </w:rPr>
      </w:pPr>
      <w:bookmarkStart w:id="21" w:name="_bookmark10"/>
      <w:bookmarkEnd w:id="21"/>
      <w:r w:rsidRPr="00834F71">
        <w:rPr>
          <w:sz w:val="24"/>
          <w:szCs w:val="24"/>
          <w:u w:val="single"/>
          <w:lang w:val="lt-LT"/>
        </w:rPr>
        <w:t>Atsparumo reikalavimų taikymas</w:t>
      </w:r>
    </w:p>
    <w:p w14:paraId="1A181690" w14:textId="77777777" w:rsidR="00160DEF" w:rsidRPr="00834F71" w:rsidRDefault="00AE5080">
      <w:pPr>
        <w:pStyle w:val="BodyText"/>
        <w:spacing w:before="240"/>
        <w:ind w:left="991" w:right="855"/>
        <w:jc w:val="both"/>
        <w:rPr>
          <w:lang w:val="lt-LT"/>
        </w:rPr>
      </w:pPr>
      <w:r w:rsidRPr="00834F71">
        <w:rPr>
          <w:lang w:val="lt-LT"/>
        </w:rPr>
        <w:t>Atsparumo reikalavimai pradedami taikyti, kai Komisijos komunikate dėl „net-</w:t>
      </w:r>
      <w:proofErr w:type="spellStart"/>
      <w:r w:rsidRPr="00834F71">
        <w:rPr>
          <w:lang w:val="lt-LT"/>
        </w:rPr>
        <w:t>zero</w:t>
      </w:r>
      <w:proofErr w:type="spellEnd"/>
      <w:r w:rsidRPr="00834F71">
        <w:rPr>
          <w:lang w:val="lt-LT"/>
        </w:rPr>
        <w:t>“ priklausomybės nustatoma, kad galutinis „net-</w:t>
      </w:r>
      <w:proofErr w:type="spellStart"/>
      <w:r w:rsidRPr="00834F71">
        <w:rPr>
          <w:lang w:val="lt-LT"/>
        </w:rPr>
        <w:t>zero</w:t>
      </w:r>
      <w:proofErr w:type="spellEnd"/>
      <w:r w:rsidRPr="00834F71">
        <w:rPr>
          <w:lang w:val="lt-LT"/>
        </w:rPr>
        <w:t>“ technologijos produktas ir (arba) viena iš jo pagrindinių specifinių sudedamųjų dalių yra labai priklausomi.</w:t>
      </w:r>
    </w:p>
    <w:p w14:paraId="1A181691" w14:textId="77777777" w:rsidR="00160DEF" w:rsidRPr="00834F71" w:rsidRDefault="00AE5080">
      <w:pPr>
        <w:pStyle w:val="BodyText"/>
        <w:spacing w:before="240"/>
        <w:ind w:left="991"/>
        <w:jc w:val="both"/>
        <w:rPr>
          <w:lang w:val="lt-LT"/>
        </w:rPr>
      </w:pPr>
      <w:r w:rsidRPr="00834F71">
        <w:rPr>
          <w:lang w:val="lt-LT"/>
        </w:rPr>
        <w:t>NZIA 25 straipsnio 7 dalies a ir b punktuose apibūdinti pagrindiniai atsparumo reikalavimai:</w:t>
      </w:r>
    </w:p>
    <w:p w14:paraId="1A181692" w14:textId="77777777" w:rsidR="00160DEF" w:rsidRPr="00834F71" w:rsidRDefault="00AE5080">
      <w:pPr>
        <w:pStyle w:val="ListParagraph"/>
        <w:numPr>
          <w:ilvl w:val="0"/>
          <w:numId w:val="5"/>
        </w:numPr>
        <w:tabs>
          <w:tab w:val="left" w:pos="1711"/>
        </w:tabs>
        <w:spacing w:before="262" w:line="230" w:lineRule="auto"/>
        <w:ind w:right="849"/>
        <w:rPr>
          <w:sz w:val="24"/>
          <w:szCs w:val="24"/>
          <w:lang w:val="lt-LT"/>
        </w:rPr>
      </w:pPr>
      <w:r w:rsidRPr="00834F71">
        <w:rPr>
          <w:sz w:val="24"/>
          <w:szCs w:val="24"/>
          <w:lang w:val="lt-LT"/>
        </w:rPr>
        <w:t xml:space="preserve">7 dalies a punkte numatyta, kad ne daugiau kaip 50 % </w:t>
      </w:r>
      <w:r w:rsidRPr="00834F71">
        <w:rPr>
          <w:b/>
          <w:sz w:val="24"/>
          <w:szCs w:val="24"/>
          <w:lang w:val="lt-LT"/>
        </w:rPr>
        <w:t>„net-</w:t>
      </w:r>
      <w:proofErr w:type="spellStart"/>
      <w:r w:rsidRPr="00834F71">
        <w:rPr>
          <w:b/>
          <w:sz w:val="24"/>
          <w:szCs w:val="24"/>
          <w:lang w:val="lt-LT"/>
        </w:rPr>
        <w:t>zero</w:t>
      </w:r>
      <w:proofErr w:type="spellEnd"/>
      <w:r w:rsidRPr="00834F71">
        <w:rPr>
          <w:b/>
          <w:sz w:val="24"/>
          <w:szCs w:val="24"/>
          <w:lang w:val="lt-LT"/>
        </w:rPr>
        <w:t xml:space="preserve">“ technologijos galutinio produkto vertės </w:t>
      </w:r>
      <w:r w:rsidRPr="00834F71">
        <w:rPr>
          <w:sz w:val="24"/>
          <w:szCs w:val="24"/>
          <w:lang w:val="lt-LT"/>
        </w:rPr>
        <w:t>turėtų būti gaunama iš dominuojančio tiekimo šaltinio.</w:t>
      </w:r>
    </w:p>
    <w:p w14:paraId="1A181693" w14:textId="2B306505" w:rsidR="00160DEF" w:rsidRPr="00834F71" w:rsidRDefault="00AE5080">
      <w:pPr>
        <w:pStyle w:val="BodyText"/>
        <w:spacing w:before="242"/>
        <w:ind w:left="991" w:right="848"/>
        <w:jc w:val="both"/>
        <w:rPr>
          <w:lang w:val="lt-LT"/>
        </w:rPr>
      </w:pPr>
      <w:r w:rsidRPr="00834F71">
        <w:rPr>
          <w:lang w:val="lt-LT"/>
        </w:rPr>
        <w:t>Tai reiškia, kad ne daugiau kaip pusė galutinio produkto bendrų sąnaudų, kurias patiria perkančioji organizacija</w:t>
      </w:r>
      <w:r w:rsidR="00276D0A">
        <w:rPr>
          <w:lang w:val="lt-LT"/>
        </w:rPr>
        <w:t xml:space="preserve"> ar perkantysis subjektas</w:t>
      </w:r>
      <w:r w:rsidRPr="00834F71">
        <w:rPr>
          <w:lang w:val="lt-LT"/>
        </w:rPr>
        <w:t>, gali būti susijusi su dominuojančiu tiekimo šaltiniu. Pavyzdžiui, stoginių saulės fotoelektrinių sistemų atveju sutartyje galima skirti ne daugiau kaip 50 % bendrų saulės fotoelektrinių sistemų sąnaudų sistemoms, tiekiamoms iš dominuojančio tiekimo šaltinio.</w:t>
      </w:r>
    </w:p>
    <w:p w14:paraId="1A181694" w14:textId="77777777" w:rsidR="00160DEF" w:rsidRPr="00834F71" w:rsidRDefault="00AE5080">
      <w:pPr>
        <w:pStyle w:val="BodyText"/>
        <w:spacing w:before="240"/>
        <w:ind w:left="991" w:right="848"/>
        <w:jc w:val="both"/>
        <w:rPr>
          <w:lang w:val="lt-LT"/>
        </w:rPr>
      </w:pPr>
      <w:r w:rsidRPr="00834F71">
        <w:rPr>
          <w:lang w:val="lt-LT"/>
        </w:rPr>
        <w:t>Šis apskaičiavimas taikomas užsakovui ir perkančiajam subjektui tenkančioms „net-</w:t>
      </w:r>
      <w:proofErr w:type="spellStart"/>
      <w:r w:rsidRPr="00834F71">
        <w:rPr>
          <w:lang w:val="lt-LT"/>
        </w:rPr>
        <w:t>zero</w:t>
      </w:r>
      <w:proofErr w:type="spellEnd"/>
      <w:r w:rsidRPr="00834F71">
        <w:rPr>
          <w:lang w:val="lt-LT"/>
        </w:rPr>
        <w:t>“ technologijos galutinio produkto tiekimo sąnaudoms. Jis neskaičiuojamas kaip pagrindinių specifinių komponentų sąnaudų suma.</w:t>
      </w:r>
    </w:p>
    <w:p w14:paraId="1A181695" w14:textId="77777777" w:rsidR="00160DEF" w:rsidRPr="00834F71" w:rsidRDefault="00AE5080">
      <w:pPr>
        <w:pStyle w:val="ListParagraph"/>
        <w:numPr>
          <w:ilvl w:val="0"/>
          <w:numId w:val="5"/>
        </w:numPr>
        <w:tabs>
          <w:tab w:val="left" w:pos="1711"/>
        </w:tabs>
        <w:spacing w:before="261" w:line="230" w:lineRule="auto"/>
        <w:ind w:right="850"/>
        <w:rPr>
          <w:sz w:val="24"/>
          <w:szCs w:val="24"/>
          <w:lang w:val="lt-LT"/>
        </w:rPr>
      </w:pPr>
      <w:r w:rsidRPr="00834F71">
        <w:rPr>
          <w:sz w:val="24"/>
          <w:szCs w:val="24"/>
          <w:lang w:val="lt-LT"/>
        </w:rPr>
        <w:t xml:space="preserve">7 dalies b punkte numatyta, kad ne daugiau kaip 50 % </w:t>
      </w:r>
      <w:r w:rsidRPr="00834F71">
        <w:rPr>
          <w:b/>
          <w:sz w:val="24"/>
          <w:szCs w:val="24"/>
          <w:lang w:val="lt-LT"/>
        </w:rPr>
        <w:t xml:space="preserve">pagrindinių specifinių komponentų vertės </w:t>
      </w:r>
      <w:r w:rsidRPr="00834F71">
        <w:rPr>
          <w:sz w:val="24"/>
          <w:szCs w:val="24"/>
          <w:lang w:val="lt-LT"/>
        </w:rPr>
        <w:t>turėtų būti gaunama iš dominuojančio tiekimo šaltinio.</w:t>
      </w:r>
    </w:p>
    <w:p w14:paraId="2F7F1FA5" w14:textId="189013D3" w:rsidR="00276D0A" w:rsidRPr="00834F71" w:rsidRDefault="00AE5080" w:rsidP="00276D0A">
      <w:pPr>
        <w:pStyle w:val="BodyText"/>
        <w:ind w:left="992" w:right="851"/>
        <w:jc w:val="both"/>
        <w:rPr>
          <w:lang w:val="lt-LT"/>
        </w:rPr>
      </w:pPr>
      <w:r w:rsidRPr="00834F71">
        <w:rPr>
          <w:lang w:val="lt-LT"/>
        </w:rPr>
        <w:lastRenderedPageBreak/>
        <w:t>7 dalies b punkto reikalavimas taikomas visų pagrindinių specifinių komponentų bendrai vertei, o ne kiekvienam atskirai komponentui. Norint apskaičiuoti dalį, kilusią iš</w:t>
      </w:r>
      <w:r w:rsidR="00276D0A">
        <w:rPr>
          <w:lang w:val="lt-LT"/>
        </w:rPr>
        <w:t xml:space="preserve"> </w:t>
      </w:r>
      <w:r w:rsidR="00276D0A" w:rsidRPr="00834F71">
        <w:rPr>
          <w:lang w:val="lt-LT"/>
        </w:rPr>
        <w:t>dominuojančio tiekimo šaltinio, reikalinga dvi informacijos dalys: (1) kiekvienos pagrindinės specifinės sudedamosios dalies kilmė (žr. III.C.3 skyrių) ir (2) kiekvienos pagrindinės specifinės sudedamosios dalies vertės dalis (žr. III.C.4 skyrių). Bendra visų pagrindinių specifinių komponentų, kilusių iš dominuojančio tiekimo šaltinio, vertė negali viršyti 50 % bendros vertės. Komponentų pasirinkimas turėtų būti paliktas konkurso dalyviui (o ne perkančiosioms organizacijoms</w:t>
      </w:r>
      <w:r w:rsidR="00276D0A">
        <w:rPr>
          <w:lang w:val="lt-LT"/>
        </w:rPr>
        <w:t xml:space="preserve"> ar perkantiesiems subjektams</w:t>
      </w:r>
      <w:r w:rsidR="00276D0A" w:rsidRPr="00834F71">
        <w:rPr>
          <w:lang w:val="lt-LT"/>
        </w:rPr>
        <w:t>). Tai užtikrina pakankamą konkurenciją tarp komponentų tiekėjų ir leidžia konkurso dalyviams, laikantis reikalavimų, pasirinkti ekonomiškai efektyviausius variantus.</w:t>
      </w:r>
    </w:p>
    <w:p w14:paraId="1A181697" w14:textId="77777777" w:rsidR="00160DEF" w:rsidRPr="00834F71" w:rsidRDefault="00160DEF">
      <w:pPr>
        <w:pStyle w:val="BodyText"/>
        <w:jc w:val="both"/>
        <w:rPr>
          <w:lang w:val="lt-LT"/>
        </w:rPr>
        <w:sectPr w:rsidR="00160DEF" w:rsidRPr="00834F71">
          <w:pgSz w:w="11910" w:h="16840"/>
          <w:pgMar w:top="1320" w:right="566" w:bottom="1600" w:left="425" w:header="0" w:footer="1408" w:gutter="0"/>
          <w:cols w:space="708"/>
        </w:sectPr>
      </w:pPr>
    </w:p>
    <w:p w14:paraId="1A18169A" w14:textId="77777777" w:rsidR="00160DEF" w:rsidRPr="00834F71" w:rsidRDefault="00160DEF">
      <w:pPr>
        <w:pStyle w:val="BodyText"/>
        <w:rPr>
          <w:lang w:val="lt-LT"/>
        </w:rPr>
        <w:sectPr w:rsidR="00160DEF" w:rsidRPr="00834F71">
          <w:pgSz w:w="11910" w:h="16840"/>
          <w:pgMar w:top="1320" w:right="566" w:bottom="1600" w:left="425" w:header="0" w:footer="1408" w:gutter="0"/>
          <w:cols w:space="708"/>
        </w:sectPr>
      </w:pPr>
      <w:bookmarkStart w:id="22" w:name="3._Determination_and_verification_of_the"/>
      <w:bookmarkEnd w:id="22"/>
    </w:p>
    <w:p w14:paraId="1A18169C" w14:textId="77777777" w:rsidR="00160DEF" w:rsidRPr="00834F71" w:rsidRDefault="00AE5080" w:rsidP="00276D0A">
      <w:pPr>
        <w:rPr>
          <w:b/>
          <w:i/>
          <w:sz w:val="24"/>
          <w:szCs w:val="24"/>
          <w:lang w:val="lt-LT"/>
        </w:rPr>
      </w:pPr>
      <w:bookmarkStart w:id="23" w:name="_bookmark11"/>
      <w:bookmarkEnd w:id="23"/>
      <w:r w:rsidRPr="00834F71">
        <w:rPr>
          <w:b/>
          <w:i/>
          <w:color w:val="0D2841"/>
          <w:sz w:val="24"/>
          <w:szCs w:val="24"/>
          <w:lang w:val="lt-LT"/>
        </w:rPr>
        <w:t>3 pav.: 25 straipsnio 7 dalies b punkto taikymas</w:t>
      </w:r>
    </w:p>
    <w:p w14:paraId="1A18169D" w14:textId="77777777" w:rsidR="00160DEF" w:rsidRPr="00834F71" w:rsidRDefault="00160DEF">
      <w:pPr>
        <w:pStyle w:val="BodyText"/>
        <w:rPr>
          <w:b/>
          <w:i/>
          <w:lang w:val="lt-LT"/>
        </w:rPr>
      </w:pPr>
    </w:p>
    <w:p w14:paraId="1A18169E" w14:textId="77777777" w:rsidR="00160DEF" w:rsidRPr="00834F71" w:rsidRDefault="00160DEF">
      <w:pPr>
        <w:pStyle w:val="BodyText"/>
        <w:rPr>
          <w:b/>
          <w:i/>
          <w:lang w:val="lt-LT"/>
        </w:rPr>
      </w:pPr>
    </w:p>
    <w:p w14:paraId="1A18169F" w14:textId="77777777" w:rsidR="00160DEF" w:rsidRPr="00834F71" w:rsidRDefault="00160DEF">
      <w:pPr>
        <w:pStyle w:val="BodyText"/>
        <w:rPr>
          <w:b/>
          <w:i/>
          <w:lang w:val="lt-LT"/>
        </w:rPr>
      </w:pPr>
    </w:p>
    <w:p w14:paraId="1A1816A0" w14:textId="77777777" w:rsidR="00160DEF" w:rsidRPr="00834F71" w:rsidRDefault="00160DEF">
      <w:pPr>
        <w:pStyle w:val="BodyText"/>
        <w:rPr>
          <w:b/>
          <w:i/>
          <w:lang w:val="lt-LT"/>
        </w:rPr>
      </w:pPr>
    </w:p>
    <w:p w14:paraId="1A1816A1" w14:textId="77777777" w:rsidR="00160DEF" w:rsidRPr="00834F71" w:rsidRDefault="00160DEF">
      <w:pPr>
        <w:pStyle w:val="BodyText"/>
        <w:rPr>
          <w:b/>
          <w:i/>
          <w:lang w:val="lt-LT"/>
        </w:rPr>
      </w:pPr>
    </w:p>
    <w:p w14:paraId="1A1816A2" w14:textId="77777777" w:rsidR="00160DEF" w:rsidRPr="00834F71" w:rsidRDefault="00160DEF">
      <w:pPr>
        <w:pStyle w:val="BodyText"/>
        <w:rPr>
          <w:b/>
          <w:i/>
          <w:lang w:val="lt-LT"/>
        </w:rPr>
      </w:pPr>
    </w:p>
    <w:p w14:paraId="1A1816A3" w14:textId="77777777" w:rsidR="00160DEF" w:rsidRPr="00834F71" w:rsidRDefault="00160DEF">
      <w:pPr>
        <w:pStyle w:val="BodyText"/>
        <w:rPr>
          <w:b/>
          <w:i/>
          <w:lang w:val="lt-LT"/>
        </w:rPr>
      </w:pPr>
    </w:p>
    <w:p w14:paraId="1A1816A4" w14:textId="77777777" w:rsidR="00160DEF" w:rsidRPr="00834F71" w:rsidRDefault="00160DEF">
      <w:pPr>
        <w:pStyle w:val="BodyText"/>
        <w:rPr>
          <w:b/>
          <w:i/>
          <w:lang w:val="lt-LT"/>
        </w:rPr>
      </w:pPr>
    </w:p>
    <w:p w14:paraId="1A1816A5" w14:textId="77777777" w:rsidR="00160DEF" w:rsidRPr="00834F71" w:rsidRDefault="00160DEF">
      <w:pPr>
        <w:pStyle w:val="BodyText"/>
        <w:rPr>
          <w:b/>
          <w:i/>
          <w:lang w:val="lt-LT"/>
        </w:rPr>
      </w:pPr>
    </w:p>
    <w:p w14:paraId="1A1816A6" w14:textId="77777777" w:rsidR="00160DEF" w:rsidRPr="00834F71" w:rsidRDefault="00160DEF">
      <w:pPr>
        <w:pStyle w:val="BodyText"/>
        <w:rPr>
          <w:b/>
          <w:i/>
          <w:lang w:val="lt-LT"/>
        </w:rPr>
      </w:pPr>
    </w:p>
    <w:p w14:paraId="1A1816A7" w14:textId="77777777" w:rsidR="00160DEF" w:rsidRPr="00834F71" w:rsidRDefault="00160DEF">
      <w:pPr>
        <w:pStyle w:val="BodyText"/>
        <w:rPr>
          <w:b/>
          <w:i/>
          <w:lang w:val="lt-LT"/>
        </w:rPr>
      </w:pPr>
    </w:p>
    <w:p w14:paraId="1A1816A8" w14:textId="77777777" w:rsidR="00160DEF" w:rsidRPr="00834F71" w:rsidRDefault="00160DEF">
      <w:pPr>
        <w:pStyle w:val="BodyText"/>
        <w:rPr>
          <w:b/>
          <w:i/>
          <w:lang w:val="lt-LT"/>
        </w:rPr>
      </w:pPr>
    </w:p>
    <w:p w14:paraId="1A1816A9" w14:textId="77777777" w:rsidR="00160DEF" w:rsidRPr="00834F71" w:rsidRDefault="00160DEF">
      <w:pPr>
        <w:pStyle w:val="BodyText"/>
        <w:rPr>
          <w:b/>
          <w:i/>
          <w:lang w:val="lt-LT"/>
        </w:rPr>
      </w:pPr>
    </w:p>
    <w:p w14:paraId="1A1816AA" w14:textId="77777777" w:rsidR="00160DEF" w:rsidRPr="00834F71" w:rsidRDefault="00160DEF">
      <w:pPr>
        <w:pStyle w:val="BodyText"/>
        <w:rPr>
          <w:b/>
          <w:i/>
          <w:lang w:val="lt-LT"/>
        </w:rPr>
      </w:pPr>
    </w:p>
    <w:p w14:paraId="1A1816AB" w14:textId="77777777" w:rsidR="00160DEF" w:rsidRPr="00834F71" w:rsidRDefault="00160DEF">
      <w:pPr>
        <w:pStyle w:val="BodyText"/>
        <w:rPr>
          <w:b/>
          <w:i/>
          <w:lang w:val="lt-LT"/>
        </w:rPr>
      </w:pPr>
    </w:p>
    <w:p w14:paraId="1A1816AC" w14:textId="77777777" w:rsidR="00160DEF" w:rsidRPr="00834F71" w:rsidRDefault="00160DEF">
      <w:pPr>
        <w:pStyle w:val="BodyText"/>
        <w:rPr>
          <w:b/>
          <w:i/>
          <w:lang w:val="lt-LT"/>
        </w:rPr>
      </w:pPr>
    </w:p>
    <w:p w14:paraId="1A1816AD" w14:textId="77777777" w:rsidR="00160DEF" w:rsidRPr="00834F71" w:rsidRDefault="00160DEF">
      <w:pPr>
        <w:pStyle w:val="BodyText"/>
        <w:rPr>
          <w:b/>
          <w:i/>
          <w:lang w:val="lt-LT"/>
        </w:rPr>
      </w:pPr>
    </w:p>
    <w:p w14:paraId="1A1816AE" w14:textId="77777777" w:rsidR="00160DEF" w:rsidRPr="00834F71" w:rsidRDefault="00160DEF">
      <w:pPr>
        <w:pStyle w:val="BodyText"/>
        <w:rPr>
          <w:b/>
          <w:i/>
          <w:lang w:val="lt-LT"/>
        </w:rPr>
      </w:pPr>
    </w:p>
    <w:p w14:paraId="1A1816AF" w14:textId="77777777" w:rsidR="00160DEF" w:rsidRPr="00834F71" w:rsidRDefault="00160DEF">
      <w:pPr>
        <w:pStyle w:val="BodyText"/>
        <w:rPr>
          <w:b/>
          <w:i/>
          <w:lang w:val="lt-LT"/>
        </w:rPr>
      </w:pPr>
    </w:p>
    <w:p w14:paraId="7B0A075F" w14:textId="77777777" w:rsidR="00276D0A" w:rsidRDefault="00276D0A" w:rsidP="00276D0A">
      <w:pPr>
        <w:pStyle w:val="BodyText"/>
        <w:rPr>
          <w:b/>
          <w:i/>
          <w:lang w:val="lt-LT"/>
        </w:rPr>
      </w:pPr>
    </w:p>
    <w:p w14:paraId="36B82EFE" w14:textId="77777777" w:rsidR="00276D0A" w:rsidRDefault="00276D0A" w:rsidP="00276D0A">
      <w:pPr>
        <w:pStyle w:val="BodyText"/>
        <w:rPr>
          <w:b/>
          <w:i/>
          <w:lang w:val="lt-LT"/>
        </w:rPr>
      </w:pPr>
    </w:p>
    <w:p w14:paraId="1A1816B9" w14:textId="77777777" w:rsidR="00160DEF" w:rsidRPr="00834F71" w:rsidRDefault="00AE5080">
      <w:pPr>
        <w:pStyle w:val="BodyText"/>
        <w:spacing w:before="90"/>
        <w:ind w:left="826" w:right="845"/>
        <w:jc w:val="both"/>
        <w:rPr>
          <w:lang w:val="lt-LT"/>
        </w:rPr>
      </w:pPr>
      <w:r w:rsidRPr="00834F71">
        <w:rPr>
          <w:lang w:val="lt-LT"/>
        </w:rPr>
        <w:br w:type="column"/>
      </w:r>
      <w:r w:rsidRPr="00834F71">
        <w:rPr>
          <w:lang w:val="lt-LT"/>
        </w:rPr>
        <w:t>Tai iliustruoja supaprastintas pavyzdys</w:t>
      </w:r>
      <w:hyperlink w:anchor="_bookmark11" w:history="1">
        <w:r w:rsidRPr="00834F71">
          <w:rPr>
            <w:lang w:val="lt-LT"/>
          </w:rPr>
          <w:t xml:space="preserve"> 3 paveiksle</w:t>
        </w:r>
      </w:hyperlink>
      <w:r w:rsidRPr="00834F71">
        <w:rPr>
          <w:lang w:val="lt-LT"/>
        </w:rPr>
        <w:t>: ši „net-</w:t>
      </w:r>
      <w:proofErr w:type="spellStart"/>
      <w:r w:rsidRPr="00834F71">
        <w:rPr>
          <w:lang w:val="lt-LT"/>
        </w:rPr>
        <w:t>zero</w:t>
      </w:r>
      <w:proofErr w:type="spellEnd"/>
      <w:r w:rsidRPr="00834F71">
        <w:rPr>
          <w:lang w:val="lt-LT"/>
        </w:rPr>
        <w:t>“ technologija susideda iš penkių pagrindinių specifinių komponentų. Konkurso dalyvis ketina naudoti „net-</w:t>
      </w:r>
      <w:proofErr w:type="spellStart"/>
      <w:r w:rsidRPr="00834F71">
        <w:rPr>
          <w:lang w:val="lt-LT"/>
        </w:rPr>
        <w:t>zero</w:t>
      </w:r>
      <w:proofErr w:type="spellEnd"/>
      <w:r w:rsidRPr="00834F71">
        <w:rPr>
          <w:lang w:val="lt-LT"/>
        </w:rPr>
        <w:t>“ produktą, kurį sudaro du pagrindiniai specifiniai komponentai, kilę iš dominuojančio tiekimo šaltinio (pažymėti „MSC1“ ir „MSC4“). Surinkimas ir komponentai kartu sudaro 35 % visų pagrindinių specifinių komponentų vertės. Šiame pavyzdyje pagrindiniai specifiniai komponentai atitiktų 7 dalies b punktą.</w:t>
      </w:r>
    </w:p>
    <w:p w14:paraId="1A1816BA" w14:textId="77777777" w:rsidR="00160DEF" w:rsidRPr="00834F71" w:rsidRDefault="00AE5080">
      <w:pPr>
        <w:pStyle w:val="BodyText"/>
        <w:spacing w:before="240"/>
        <w:ind w:left="843" w:right="845"/>
        <w:jc w:val="both"/>
        <w:rPr>
          <w:lang w:val="lt-LT"/>
        </w:rPr>
      </w:pPr>
      <w:r w:rsidRPr="00834F71">
        <w:rPr>
          <w:noProof/>
          <w:lang w:val="lt-LT"/>
        </w:rPr>
        <mc:AlternateContent>
          <mc:Choice Requires="wps">
            <w:drawing>
              <wp:anchor distT="0" distB="0" distL="0" distR="0" simplePos="0" relativeHeight="251659264" behindDoc="0" locked="0" layoutInCell="1" allowOverlap="1" wp14:anchorId="1A1817AA" wp14:editId="1A1817AB">
                <wp:simplePos x="0" y="0"/>
                <wp:positionH relativeFrom="page">
                  <wp:posOffset>866605</wp:posOffset>
                </wp:positionH>
                <wp:positionV relativeFrom="paragraph">
                  <wp:posOffset>-1376984</wp:posOffset>
                </wp:positionV>
                <wp:extent cx="2452370" cy="3417570"/>
                <wp:effectExtent l="0" t="0" r="0" b="0"/>
                <wp:wrapNone/>
                <wp:docPr id="53" name="Textbox 53"/>
                <wp:cNvGraphicFramePr/>
                <a:graphic xmlns:a="http://schemas.openxmlformats.org/drawingml/2006/main">
                  <a:graphicData uri="http://schemas.microsoft.com/office/word/2010/wordprocessingShape">
                    <wps:wsp>
                      <wps:cNvSpPr txBox="1"/>
                      <wps:spPr>
                        <a:xfrm>
                          <a:off x="0" y="0"/>
                          <a:ext cx="2452370" cy="3417570"/>
                        </a:xfrm>
                        <a:prstGeom prst="rect">
                          <a:avLst/>
                        </a:prstGeom>
                      </wps:spPr>
                      <wps:txbx>
                        <w:txbxContent>
                          <w:tbl>
                            <w:tblPr>
                              <w:tblStyle w:val="TableNormal1"/>
                              <w:tblW w:w="0" w:type="auto"/>
                              <w:tblInd w:w="67" w:type="dxa"/>
                              <w:tblLayout w:type="fixed"/>
                              <w:tblLook w:val="01E0" w:firstRow="1" w:lastRow="1" w:firstColumn="1" w:lastColumn="1" w:noHBand="0" w:noVBand="0"/>
                            </w:tblPr>
                            <w:tblGrid>
                              <w:gridCol w:w="186"/>
                              <w:gridCol w:w="977"/>
                              <w:gridCol w:w="186"/>
                              <w:gridCol w:w="135"/>
                              <w:gridCol w:w="86"/>
                              <w:gridCol w:w="977"/>
                              <w:gridCol w:w="69"/>
                              <w:gridCol w:w="68"/>
                              <w:gridCol w:w="978"/>
                              <w:gridCol w:w="68"/>
                            </w:tblGrid>
                            <w:tr w:rsidR="00160DEF" w14:paraId="1A1817F6" w14:textId="77777777">
                              <w:trPr>
                                <w:trHeight w:val="737"/>
                              </w:trPr>
                              <w:tc>
                                <w:tcPr>
                                  <w:tcW w:w="186" w:type="dxa"/>
                                  <w:vMerge w:val="restart"/>
                                  <w:tcBorders>
                                    <w:top w:val="single" w:sz="6" w:space="0" w:color="000000"/>
                                    <w:left w:val="single" w:sz="6" w:space="0" w:color="000000"/>
                                  </w:tcBorders>
                                </w:tcPr>
                                <w:p w14:paraId="1A1817EB" w14:textId="77777777" w:rsidR="00160DEF" w:rsidRDefault="00160DEF">
                                  <w:pPr>
                                    <w:pStyle w:val="TableParagraph"/>
                                  </w:pPr>
                                </w:p>
                              </w:tc>
                              <w:tc>
                                <w:tcPr>
                                  <w:tcW w:w="977" w:type="dxa"/>
                                  <w:tcBorders>
                                    <w:top w:val="single" w:sz="6" w:space="0" w:color="000000"/>
                                    <w:bottom w:val="single" w:sz="6" w:space="0" w:color="5D0135"/>
                                  </w:tcBorders>
                                </w:tcPr>
                                <w:p w14:paraId="1A1817EC" w14:textId="77777777" w:rsidR="00160DEF" w:rsidRDefault="00160DEF">
                                  <w:pPr>
                                    <w:pStyle w:val="TableParagraph"/>
                                  </w:pPr>
                                </w:p>
                              </w:tc>
                              <w:tc>
                                <w:tcPr>
                                  <w:tcW w:w="186" w:type="dxa"/>
                                  <w:tcBorders>
                                    <w:top w:val="single" w:sz="6" w:space="0" w:color="000000"/>
                                    <w:right w:val="single" w:sz="4" w:space="0" w:color="000000"/>
                                  </w:tcBorders>
                                </w:tcPr>
                                <w:p w14:paraId="1A1817ED" w14:textId="77777777" w:rsidR="00160DEF" w:rsidRDefault="00160DEF">
                                  <w:pPr>
                                    <w:pStyle w:val="TableParagraph"/>
                                  </w:pPr>
                                </w:p>
                              </w:tc>
                              <w:tc>
                                <w:tcPr>
                                  <w:tcW w:w="135" w:type="dxa"/>
                                  <w:tcBorders>
                                    <w:top w:val="single" w:sz="6" w:space="0" w:color="000000"/>
                                    <w:left w:val="single" w:sz="4" w:space="0" w:color="000000"/>
                                    <w:right w:val="single" w:sz="4" w:space="0" w:color="000000"/>
                                  </w:tcBorders>
                                </w:tcPr>
                                <w:p w14:paraId="1A1817EE" w14:textId="77777777" w:rsidR="00160DEF" w:rsidRDefault="00160DEF">
                                  <w:pPr>
                                    <w:pStyle w:val="TableParagraph"/>
                                  </w:pPr>
                                </w:p>
                              </w:tc>
                              <w:tc>
                                <w:tcPr>
                                  <w:tcW w:w="86" w:type="dxa"/>
                                  <w:tcBorders>
                                    <w:top w:val="single" w:sz="6" w:space="0" w:color="000000"/>
                                    <w:left w:val="single" w:sz="4" w:space="0" w:color="000000"/>
                                  </w:tcBorders>
                                </w:tcPr>
                                <w:p w14:paraId="1A1817EF" w14:textId="77777777" w:rsidR="00160DEF" w:rsidRDefault="00160DEF">
                                  <w:pPr>
                                    <w:pStyle w:val="TableParagraph"/>
                                  </w:pPr>
                                </w:p>
                              </w:tc>
                              <w:tc>
                                <w:tcPr>
                                  <w:tcW w:w="977" w:type="dxa"/>
                                  <w:tcBorders>
                                    <w:top w:val="single" w:sz="6" w:space="0" w:color="000000"/>
                                  </w:tcBorders>
                                </w:tcPr>
                                <w:p w14:paraId="1A1817F0" w14:textId="77777777" w:rsidR="00160DEF" w:rsidRDefault="00160DEF">
                                  <w:pPr>
                                    <w:pStyle w:val="TableParagraph"/>
                                    <w:spacing w:before="47"/>
                                    <w:rPr>
                                      <w:sz w:val="18"/>
                                    </w:rPr>
                                  </w:pPr>
                                </w:p>
                                <w:p w14:paraId="1A1817F1" w14:textId="77777777" w:rsidR="00160DEF" w:rsidRDefault="00AE5080">
                                  <w:pPr>
                                    <w:pStyle w:val="TableParagraph"/>
                                    <w:spacing w:before="1"/>
                                    <w:ind w:left="36"/>
                                    <w:jc w:val="center"/>
                                    <w:rPr>
                                      <w:b/>
                                      <w:sz w:val="18"/>
                                    </w:rPr>
                                  </w:pPr>
                                  <w:r>
                                    <w:rPr>
                                      <w:b/>
                                      <w:sz w:val="17"/>
                                    </w:rPr>
                                    <w:t xml:space="preserve">kitas </w:t>
                                  </w:r>
                                  <w:r>
                                    <w:rPr>
                                      <w:b/>
                                      <w:sz w:val="17"/>
                                    </w:rPr>
                                    <w:t>tiekėjas</w:t>
                                  </w:r>
                                </w:p>
                              </w:tc>
                              <w:tc>
                                <w:tcPr>
                                  <w:tcW w:w="69" w:type="dxa"/>
                                  <w:tcBorders>
                                    <w:top w:val="single" w:sz="6" w:space="0" w:color="000000"/>
                                    <w:right w:val="single" w:sz="4" w:space="0" w:color="000000"/>
                                  </w:tcBorders>
                                </w:tcPr>
                                <w:p w14:paraId="1A1817F2" w14:textId="77777777" w:rsidR="00160DEF" w:rsidRDefault="00160DEF">
                                  <w:pPr>
                                    <w:pStyle w:val="TableParagraph"/>
                                  </w:pPr>
                                </w:p>
                              </w:tc>
                              <w:tc>
                                <w:tcPr>
                                  <w:tcW w:w="68" w:type="dxa"/>
                                  <w:tcBorders>
                                    <w:top w:val="single" w:sz="6" w:space="0" w:color="000000"/>
                                    <w:left w:val="single" w:sz="4" w:space="0" w:color="000000"/>
                                  </w:tcBorders>
                                </w:tcPr>
                                <w:p w14:paraId="1A1817F3" w14:textId="77777777" w:rsidR="00160DEF" w:rsidRDefault="00160DEF">
                                  <w:pPr>
                                    <w:pStyle w:val="TableParagraph"/>
                                  </w:pPr>
                                </w:p>
                              </w:tc>
                              <w:tc>
                                <w:tcPr>
                                  <w:tcW w:w="978" w:type="dxa"/>
                                  <w:tcBorders>
                                    <w:top w:val="single" w:sz="6" w:space="0" w:color="000000"/>
                                    <w:bottom w:val="single" w:sz="6" w:space="0" w:color="5D0135"/>
                                  </w:tcBorders>
                                </w:tcPr>
                                <w:p w14:paraId="1A1817F4" w14:textId="77777777" w:rsidR="00160DEF" w:rsidRDefault="00AE5080">
                                  <w:pPr>
                                    <w:pStyle w:val="TableParagraph"/>
                                    <w:spacing w:before="149" w:line="249" w:lineRule="auto"/>
                                    <w:ind w:left="262" w:right="108" w:hanging="137"/>
                                    <w:rPr>
                                      <w:b/>
                                      <w:sz w:val="18"/>
                                    </w:rPr>
                                  </w:pPr>
                                  <w:r>
                                    <w:rPr>
                                      <w:b/>
                                      <w:spacing w:val="-2"/>
                                      <w:sz w:val="17"/>
                                    </w:rPr>
                                    <w:t>dominuojantis tiekėjas</w:t>
                                  </w:r>
                                </w:p>
                              </w:tc>
                              <w:tc>
                                <w:tcPr>
                                  <w:tcW w:w="68" w:type="dxa"/>
                                  <w:tcBorders>
                                    <w:top w:val="single" w:sz="6" w:space="0" w:color="000000"/>
                                    <w:right w:val="single" w:sz="6" w:space="0" w:color="000000"/>
                                  </w:tcBorders>
                                </w:tcPr>
                                <w:p w14:paraId="1A1817F5" w14:textId="77777777" w:rsidR="00160DEF" w:rsidRDefault="00160DEF">
                                  <w:pPr>
                                    <w:pStyle w:val="TableParagraph"/>
                                  </w:pPr>
                                </w:p>
                              </w:tc>
                            </w:tr>
                            <w:tr w:rsidR="00160DEF" w14:paraId="1A181803" w14:textId="77777777">
                              <w:trPr>
                                <w:trHeight w:val="438"/>
                              </w:trPr>
                              <w:tc>
                                <w:tcPr>
                                  <w:tcW w:w="186" w:type="dxa"/>
                                  <w:vMerge/>
                                  <w:tcBorders>
                                    <w:top w:val="nil"/>
                                    <w:left w:val="single" w:sz="6" w:space="0" w:color="000000"/>
                                  </w:tcBorders>
                                </w:tcPr>
                                <w:p w14:paraId="1A1817F7" w14:textId="77777777" w:rsidR="00160DEF" w:rsidRDefault="00160DEF">
                                  <w:pPr>
                                    <w:rPr>
                                      <w:sz w:val="2"/>
                                      <w:szCs w:val="2"/>
                                    </w:rPr>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7F8" w14:textId="77777777" w:rsidR="00160DEF" w:rsidRDefault="00AE5080">
                                  <w:pPr>
                                    <w:pStyle w:val="TableParagraph"/>
                                    <w:spacing w:before="32"/>
                                    <w:ind w:left="11" w:right="2"/>
                                    <w:jc w:val="center"/>
                                    <w:rPr>
                                      <w:rFonts w:ascii="Arial"/>
                                      <w:sz w:val="16"/>
                                    </w:rPr>
                                  </w:pPr>
                                  <w:r>
                                    <w:rPr>
                                      <w:rFonts w:ascii="Arial"/>
                                      <w:color w:val="FFFFFF"/>
                                      <w:spacing w:val="-4"/>
                                      <w:sz w:val="15"/>
                                    </w:rPr>
                                    <w:t>MSC1</w:t>
                                  </w:r>
                                </w:p>
                                <w:p w14:paraId="1A1817F9" w14:textId="77777777" w:rsidR="00160DEF" w:rsidRDefault="00AE5080">
                                  <w:pPr>
                                    <w:pStyle w:val="TableParagraph"/>
                                    <w:spacing w:before="15"/>
                                    <w:ind w:left="11"/>
                                    <w:jc w:val="center"/>
                                    <w:rPr>
                                      <w:rFonts w:ascii="Arial"/>
                                      <w:sz w:val="15"/>
                                    </w:rPr>
                                  </w:pPr>
                                  <w:r>
                                    <w:rPr>
                                      <w:rFonts w:ascii="Arial"/>
                                      <w:color w:val="FFFFFF"/>
                                      <w:spacing w:val="-5"/>
                                      <w:w w:val="105"/>
                                      <w:sz w:val="14"/>
                                    </w:rPr>
                                    <w:t>5 %</w:t>
                                  </w:r>
                                </w:p>
                              </w:tc>
                              <w:tc>
                                <w:tcPr>
                                  <w:tcW w:w="186" w:type="dxa"/>
                                  <w:tcBorders>
                                    <w:left w:val="single" w:sz="6" w:space="0" w:color="5D0135"/>
                                    <w:right w:val="single" w:sz="4" w:space="0" w:color="000000"/>
                                  </w:tcBorders>
                                </w:tcPr>
                                <w:p w14:paraId="1A1817FA" w14:textId="77777777" w:rsidR="00160DEF" w:rsidRDefault="00160DEF">
                                  <w:pPr>
                                    <w:pStyle w:val="TableParagraph"/>
                                  </w:pPr>
                                </w:p>
                              </w:tc>
                              <w:tc>
                                <w:tcPr>
                                  <w:tcW w:w="135" w:type="dxa"/>
                                  <w:tcBorders>
                                    <w:left w:val="single" w:sz="4" w:space="0" w:color="000000"/>
                                    <w:right w:val="single" w:sz="4" w:space="0" w:color="000000"/>
                                  </w:tcBorders>
                                </w:tcPr>
                                <w:p w14:paraId="1A1817FB" w14:textId="77777777" w:rsidR="00160DEF" w:rsidRDefault="00160DEF">
                                  <w:pPr>
                                    <w:pStyle w:val="TableParagraph"/>
                                  </w:pPr>
                                </w:p>
                              </w:tc>
                              <w:tc>
                                <w:tcPr>
                                  <w:tcW w:w="86" w:type="dxa"/>
                                  <w:tcBorders>
                                    <w:left w:val="single" w:sz="4" w:space="0" w:color="000000"/>
                                  </w:tcBorders>
                                </w:tcPr>
                                <w:p w14:paraId="1A1817FC" w14:textId="77777777" w:rsidR="00160DEF" w:rsidRDefault="00160DEF">
                                  <w:pPr>
                                    <w:pStyle w:val="TableParagraph"/>
                                  </w:pPr>
                                </w:p>
                              </w:tc>
                              <w:tc>
                                <w:tcPr>
                                  <w:tcW w:w="977" w:type="dxa"/>
                                </w:tcPr>
                                <w:p w14:paraId="1A1817FD" w14:textId="77777777" w:rsidR="00160DEF" w:rsidRDefault="00160DEF">
                                  <w:pPr>
                                    <w:pStyle w:val="TableParagraph"/>
                                  </w:pPr>
                                </w:p>
                              </w:tc>
                              <w:tc>
                                <w:tcPr>
                                  <w:tcW w:w="69" w:type="dxa"/>
                                  <w:tcBorders>
                                    <w:right w:val="single" w:sz="4" w:space="0" w:color="000000"/>
                                  </w:tcBorders>
                                </w:tcPr>
                                <w:p w14:paraId="1A1817FE" w14:textId="77777777" w:rsidR="00160DEF" w:rsidRDefault="00160DEF">
                                  <w:pPr>
                                    <w:pStyle w:val="TableParagraph"/>
                                  </w:pPr>
                                </w:p>
                              </w:tc>
                              <w:tc>
                                <w:tcPr>
                                  <w:tcW w:w="68" w:type="dxa"/>
                                  <w:tcBorders>
                                    <w:left w:val="single" w:sz="4" w:space="0" w:color="000000"/>
                                    <w:right w:val="single" w:sz="6" w:space="0" w:color="5D0135"/>
                                  </w:tcBorders>
                                  <w:shd w:val="clear" w:color="auto" w:fill="000083"/>
                                </w:tcPr>
                                <w:p w14:paraId="1A1817FF" w14:textId="77777777" w:rsidR="00160DEF" w:rsidRDefault="00160DEF">
                                  <w:pPr>
                                    <w:pStyle w:val="TableParagraph"/>
                                  </w:pPr>
                                </w:p>
                              </w:tc>
                              <w:tc>
                                <w:tcPr>
                                  <w:tcW w:w="978" w:type="dxa"/>
                                  <w:tcBorders>
                                    <w:top w:val="single" w:sz="6" w:space="0" w:color="5D0135"/>
                                    <w:left w:val="single" w:sz="6" w:space="0" w:color="5D0135"/>
                                    <w:bottom w:val="single" w:sz="6" w:space="0" w:color="5D0135"/>
                                    <w:right w:val="single" w:sz="6" w:space="0" w:color="5D0135"/>
                                  </w:tcBorders>
                                  <w:shd w:val="clear" w:color="auto" w:fill="000083"/>
                                </w:tcPr>
                                <w:p w14:paraId="1A181800" w14:textId="77777777" w:rsidR="00160DEF" w:rsidRDefault="00AE5080">
                                  <w:pPr>
                                    <w:pStyle w:val="TableParagraph"/>
                                    <w:spacing w:before="32"/>
                                    <w:ind w:left="13" w:right="1"/>
                                    <w:jc w:val="center"/>
                                    <w:rPr>
                                      <w:rFonts w:ascii="Arial"/>
                                      <w:sz w:val="16"/>
                                    </w:rPr>
                                  </w:pPr>
                                  <w:r>
                                    <w:rPr>
                                      <w:rFonts w:ascii="Arial"/>
                                      <w:color w:val="FFFFFF"/>
                                      <w:spacing w:val="-4"/>
                                      <w:sz w:val="15"/>
                                    </w:rPr>
                                    <w:t>MSC1</w:t>
                                  </w:r>
                                </w:p>
                                <w:p w14:paraId="1A181801" w14:textId="77777777" w:rsidR="00160DEF" w:rsidRDefault="00AE5080">
                                  <w:pPr>
                                    <w:pStyle w:val="TableParagraph"/>
                                    <w:spacing w:before="15"/>
                                    <w:ind w:left="13"/>
                                    <w:jc w:val="center"/>
                                    <w:rPr>
                                      <w:rFonts w:ascii="Arial"/>
                                      <w:sz w:val="15"/>
                                    </w:rPr>
                                  </w:pPr>
                                  <w:r>
                                    <w:rPr>
                                      <w:rFonts w:ascii="Arial"/>
                                      <w:color w:val="FFFFFF"/>
                                      <w:spacing w:val="-5"/>
                                      <w:w w:val="105"/>
                                      <w:sz w:val="14"/>
                                    </w:rPr>
                                    <w:t>5 %</w:t>
                                  </w:r>
                                </w:p>
                              </w:tc>
                              <w:tc>
                                <w:tcPr>
                                  <w:tcW w:w="68" w:type="dxa"/>
                                  <w:tcBorders>
                                    <w:left w:val="single" w:sz="6" w:space="0" w:color="5D0135"/>
                                    <w:right w:val="single" w:sz="6" w:space="0" w:color="000000"/>
                                  </w:tcBorders>
                                  <w:shd w:val="clear" w:color="auto" w:fill="000083"/>
                                </w:tcPr>
                                <w:p w14:paraId="1A181802" w14:textId="77777777" w:rsidR="00160DEF" w:rsidRDefault="00160DEF">
                                  <w:pPr>
                                    <w:pStyle w:val="TableParagraph"/>
                                  </w:pPr>
                                </w:p>
                              </w:tc>
                            </w:tr>
                            <w:tr w:rsidR="00160DEF" w14:paraId="1A18180E" w14:textId="77777777">
                              <w:trPr>
                                <w:trHeight w:val="141"/>
                              </w:trPr>
                              <w:tc>
                                <w:tcPr>
                                  <w:tcW w:w="186" w:type="dxa"/>
                                  <w:vMerge/>
                                  <w:tcBorders>
                                    <w:top w:val="nil"/>
                                    <w:left w:val="single" w:sz="6" w:space="0" w:color="000000"/>
                                  </w:tcBorders>
                                </w:tcPr>
                                <w:p w14:paraId="1A181804" w14:textId="77777777" w:rsidR="00160DEF" w:rsidRDefault="00160DEF">
                                  <w:pPr>
                                    <w:rPr>
                                      <w:sz w:val="2"/>
                                      <w:szCs w:val="2"/>
                                    </w:rPr>
                                  </w:pPr>
                                </w:p>
                              </w:tc>
                              <w:tc>
                                <w:tcPr>
                                  <w:tcW w:w="977" w:type="dxa"/>
                                  <w:tcBorders>
                                    <w:top w:val="single" w:sz="6" w:space="0" w:color="5D0135"/>
                                    <w:bottom w:val="single" w:sz="6" w:space="0" w:color="5D0135"/>
                                  </w:tcBorders>
                                </w:tcPr>
                                <w:p w14:paraId="1A181805" w14:textId="77777777" w:rsidR="00160DEF" w:rsidRDefault="00160DEF">
                                  <w:pPr>
                                    <w:pStyle w:val="TableParagraph"/>
                                    <w:rPr>
                                      <w:sz w:val="8"/>
                                    </w:rPr>
                                  </w:pPr>
                                </w:p>
                              </w:tc>
                              <w:tc>
                                <w:tcPr>
                                  <w:tcW w:w="186" w:type="dxa"/>
                                  <w:tcBorders>
                                    <w:right w:val="single" w:sz="4" w:space="0" w:color="000000"/>
                                  </w:tcBorders>
                                </w:tcPr>
                                <w:p w14:paraId="1A181806"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07" w14:textId="77777777" w:rsidR="00160DEF" w:rsidRDefault="00160DEF">
                                  <w:pPr>
                                    <w:pStyle w:val="TableParagraph"/>
                                    <w:rPr>
                                      <w:sz w:val="8"/>
                                    </w:rPr>
                                  </w:pPr>
                                </w:p>
                              </w:tc>
                              <w:tc>
                                <w:tcPr>
                                  <w:tcW w:w="86" w:type="dxa"/>
                                  <w:tcBorders>
                                    <w:left w:val="single" w:sz="4" w:space="0" w:color="000000"/>
                                  </w:tcBorders>
                                </w:tcPr>
                                <w:p w14:paraId="1A181808" w14:textId="77777777" w:rsidR="00160DEF" w:rsidRDefault="00160DEF">
                                  <w:pPr>
                                    <w:pStyle w:val="TableParagraph"/>
                                    <w:rPr>
                                      <w:sz w:val="8"/>
                                    </w:rPr>
                                  </w:pPr>
                                </w:p>
                              </w:tc>
                              <w:tc>
                                <w:tcPr>
                                  <w:tcW w:w="977" w:type="dxa"/>
                                  <w:tcBorders>
                                    <w:bottom w:val="single" w:sz="6" w:space="0" w:color="5D0135"/>
                                  </w:tcBorders>
                                </w:tcPr>
                                <w:p w14:paraId="1A181809" w14:textId="77777777" w:rsidR="00160DEF" w:rsidRDefault="00160DEF">
                                  <w:pPr>
                                    <w:pStyle w:val="TableParagraph"/>
                                    <w:rPr>
                                      <w:sz w:val="8"/>
                                    </w:rPr>
                                  </w:pPr>
                                </w:p>
                              </w:tc>
                              <w:tc>
                                <w:tcPr>
                                  <w:tcW w:w="69" w:type="dxa"/>
                                  <w:tcBorders>
                                    <w:right w:val="single" w:sz="4" w:space="0" w:color="000000"/>
                                  </w:tcBorders>
                                </w:tcPr>
                                <w:p w14:paraId="1A18180A" w14:textId="77777777" w:rsidR="00160DEF" w:rsidRDefault="00160DEF">
                                  <w:pPr>
                                    <w:pStyle w:val="TableParagraph"/>
                                    <w:rPr>
                                      <w:sz w:val="8"/>
                                    </w:rPr>
                                  </w:pPr>
                                </w:p>
                              </w:tc>
                              <w:tc>
                                <w:tcPr>
                                  <w:tcW w:w="68" w:type="dxa"/>
                                  <w:tcBorders>
                                    <w:left w:val="single" w:sz="4" w:space="0" w:color="000000"/>
                                  </w:tcBorders>
                                </w:tcPr>
                                <w:p w14:paraId="1A18180B" w14:textId="77777777" w:rsidR="00160DEF" w:rsidRDefault="00160DEF">
                                  <w:pPr>
                                    <w:pStyle w:val="TableParagraph"/>
                                    <w:rPr>
                                      <w:sz w:val="8"/>
                                    </w:rPr>
                                  </w:pPr>
                                </w:p>
                              </w:tc>
                              <w:tc>
                                <w:tcPr>
                                  <w:tcW w:w="978" w:type="dxa"/>
                                  <w:tcBorders>
                                    <w:top w:val="single" w:sz="6" w:space="0" w:color="5D0135"/>
                                  </w:tcBorders>
                                </w:tcPr>
                                <w:p w14:paraId="1A18180C" w14:textId="77777777" w:rsidR="00160DEF" w:rsidRDefault="00160DEF">
                                  <w:pPr>
                                    <w:pStyle w:val="TableParagraph"/>
                                    <w:rPr>
                                      <w:sz w:val="8"/>
                                    </w:rPr>
                                  </w:pPr>
                                </w:p>
                              </w:tc>
                              <w:tc>
                                <w:tcPr>
                                  <w:tcW w:w="68" w:type="dxa"/>
                                  <w:tcBorders>
                                    <w:right w:val="single" w:sz="6" w:space="0" w:color="000000"/>
                                  </w:tcBorders>
                                </w:tcPr>
                                <w:p w14:paraId="1A18180D" w14:textId="77777777" w:rsidR="00160DEF" w:rsidRDefault="00160DEF">
                                  <w:pPr>
                                    <w:pStyle w:val="TableParagraph"/>
                                    <w:rPr>
                                      <w:sz w:val="8"/>
                                    </w:rPr>
                                  </w:pPr>
                                </w:p>
                              </w:tc>
                            </w:tr>
                            <w:tr w:rsidR="00160DEF" w14:paraId="1A181819" w14:textId="77777777">
                              <w:trPr>
                                <w:trHeight w:val="638"/>
                              </w:trPr>
                              <w:tc>
                                <w:tcPr>
                                  <w:tcW w:w="186" w:type="dxa"/>
                                  <w:vMerge/>
                                  <w:tcBorders>
                                    <w:top w:val="nil"/>
                                    <w:left w:val="single" w:sz="6" w:space="0" w:color="000000"/>
                                  </w:tcBorders>
                                </w:tcPr>
                                <w:p w14:paraId="1A18180F" w14:textId="77777777" w:rsidR="00160DEF" w:rsidRDefault="00160DEF">
                                  <w:pPr>
                                    <w:rPr>
                                      <w:sz w:val="2"/>
                                      <w:szCs w:val="2"/>
                                    </w:rPr>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810" w14:textId="77777777" w:rsidR="00160DEF" w:rsidRDefault="00AE5080">
                                  <w:pPr>
                                    <w:pStyle w:val="TableParagraph"/>
                                    <w:spacing w:before="142" w:line="261" w:lineRule="auto"/>
                                    <w:ind w:left="327" w:right="254" w:hanging="61"/>
                                    <w:rPr>
                                      <w:rFonts w:ascii="Arial"/>
                                      <w:sz w:val="15"/>
                                    </w:rPr>
                                  </w:pPr>
                                  <w:r>
                                    <w:rPr>
                                      <w:rFonts w:ascii="Arial"/>
                                      <w:color w:val="FFFFFF"/>
                                      <w:spacing w:val="-4"/>
                                      <w:w w:val="105"/>
                                      <w:sz w:val="14"/>
                                    </w:rPr>
                                    <w:t>MSC2 25 %</w:t>
                                  </w:r>
                                </w:p>
                              </w:tc>
                              <w:tc>
                                <w:tcPr>
                                  <w:tcW w:w="186" w:type="dxa"/>
                                  <w:tcBorders>
                                    <w:left w:val="single" w:sz="6" w:space="0" w:color="5D0135"/>
                                    <w:right w:val="single" w:sz="4" w:space="0" w:color="000000"/>
                                  </w:tcBorders>
                                </w:tcPr>
                                <w:p w14:paraId="1A181811" w14:textId="77777777" w:rsidR="00160DEF" w:rsidRDefault="00160DEF">
                                  <w:pPr>
                                    <w:pStyle w:val="TableParagraph"/>
                                  </w:pPr>
                                </w:p>
                              </w:tc>
                              <w:tc>
                                <w:tcPr>
                                  <w:tcW w:w="135" w:type="dxa"/>
                                  <w:tcBorders>
                                    <w:left w:val="single" w:sz="4" w:space="0" w:color="000000"/>
                                    <w:right w:val="single" w:sz="4" w:space="0" w:color="000000"/>
                                  </w:tcBorders>
                                </w:tcPr>
                                <w:p w14:paraId="1A181812" w14:textId="77777777" w:rsidR="00160DEF" w:rsidRDefault="00160DEF">
                                  <w:pPr>
                                    <w:pStyle w:val="TableParagraph"/>
                                  </w:pPr>
                                </w:p>
                              </w:tc>
                              <w:tc>
                                <w:tcPr>
                                  <w:tcW w:w="86" w:type="dxa"/>
                                  <w:tcBorders>
                                    <w:left w:val="single" w:sz="4" w:space="0" w:color="000000"/>
                                    <w:right w:val="single" w:sz="6" w:space="0" w:color="5D0135"/>
                                  </w:tcBorders>
                                  <w:shd w:val="clear" w:color="auto" w:fill="000083"/>
                                </w:tcPr>
                                <w:p w14:paraId="1A181813" w14:textId="77777777" w:rsidR="00160DEF" w:rsidRDefault="00160DEF">
                                  <w:pPr>
                                    <w:pStyle w:val="TableParagraph"/>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814" w14:textId="77777777" w:rsidR="00160DEF" w:rsidRDefault="00AE5080">
                                  <w:pPr>
                                    <w:pStyle w:val="TableParagraph"/>
                                    <w:spacing w:before="142" w:line="261" w:lineRule="auto"/>
                                    <w:ind w:left="329" w:right="252" w:hanging="61"/>
                                    <w:rPr>
                                      <w:rFonts w:ascii="Arial"/>
                                      <w:sz w:val="15"/>
                                    </w:rPr>
                                  </w:pPr>
                                  <w:r>
                                    <w:rPr>
                                      <w:rFonts w:ascii="Arial"/>
                                      <w:color w:val="FFFFFF"/>
                                      <w:spacing w:val="-4"/>
                                      <w:w w:val="105"/>
                                      <w:sz w:val="14"/>
                                    </w:rPr>
                                    <w:t>MSC2 25 %</w:t>
                                  </w:r>
                                </w:p>
                              </w:tc>
                              <w:tc>
                                <w:tcPr>
                                  <w:tcW w:w="69" w:type="dxa"/>
                                  <w:tcBorders>
                                    <w:left w:val="single" w:sz="6" w:space="0" w:color="5D0135"/>
                                    <w:right w:val="single" w:sz="4" w:space="0" w:color="000000"/>
                                  </w:tcBorders>
                                  <w:shd w:val="clear" w:color="auto" w:fill="000083"/>
                                </w:tcPr>
                                <w:p w14:paraId="1A181815" w14:textId="77777777" w:rsidR="00160DEF" w:rsidRDefault="00160DEF">
                                  <w:pPr>
                                    <w:pStyle w:val="TableParagraph"/>
                                  </w:pPr>
                                </w:p>
                              </w:tc>
                              <w:tc>
                                <w:tcPr>
                                  <w:tcW w:w="68" w:type="dxa"/>
                                  <w:tcBorders>
                                    <w:left w:val="single" w:sz="4" w:space="0" w:color="000000"/>
                                  </w:tcBorders>
                                </w:tcPr>
                                <w:p w14:paraId="1A181816" w14:textId="77777777" w:rsidR="00160DEF" w:rsidRDefault="00160DEF">
                                  <w:pPr>
                                    <w:pStyle w:val="TableParagraph"/>
                                  </w:pPr>
                                </w:p>
                              </w:tc>
                              <w:tc>
                                <w:tcPr>
                                  <w:tcW w:w="978" w:type="dxa"/>
                                </w:tcPr>
                                <w:p w14:paraId="1A181817" w14:textId="77777777" w:rsidR="00160DEF" w:rsidRDefault="00160DEF">
                                  <w:pPr>
                                    <w:pStyle w:val="TableParagraph"/>
                                  </w:pPr>
                                </w:p>
                              </w:tc>
                              <w:tc>
                                <w:tcPr>
                                  <w:tcW w:w="68" w:type="dxa"/>
                                  <w:tcBorders>
                                    <w:right w:val="single" w:sz="6" w:space="0" w:color="000000"/>
                                  </w:tcBorders>
                                </w:tcPr>
                                <w:p w14:paraId="1A181818" w14:textId="77777777" w:rsidR="00160DEF" w:rsidRDefault="00160DEF">
                                  <w:pPr>
                                    <w:pStyle w:val="TableParagraph"/>
                                  </w:pPr>
                                </w:p>
                              </w:tc>
                            </w:tr>
                            <w:tr w:rsidR="00160DEF" w14:paraId="1A181824" w14:textId="77777777">
                              <w:trPr>
                                <w:trHeight w:val="141"/>
                              </w:trPr>
                              <w:tc>
                                <w:tcPr>
                                  <w:tcW w:w="186" w:type="dxa"/>
                                  <w:vMerge/>
                                  <w:tcBorders>
                                    <w:top w:val="nil"/>
                                    <w:left w:val="single" w:sz="6" w:space="0" w:color="000000"/>
                                  </w:tcBorders>
                                </w:tcPr>
                                <w:p w14:paraId="1A18181A" w14:textId="77777777" w:rsidR="00160DEF" w:rsidRDefault="00160DEF">
                                  <w:pPr>
                                    <w:rPr>
                                      <w:sz w:val="2"/>
                                      <w:szCs w:val="2"/>
                                    </w:rPr>
                                  </w:pPr>
                                </w:p>
                              </w:tc>
                              <w:tc>
                                <w:tcPr>
                                  <w:tcW w:w="977" w:type="dxa"/>
                                  <w:tcBorders>
                                    <w:top w:val="single" w:sz="6" w:space="0" w:color="5D0135"/>
                                    <w:bottom w:val="single" w:sz="6" w:space="0" w:color="000034"/>
                                  </w:tcBorders>
                                </w:tcPr>
                                <w:p w14:paraId="1A18181B" w14:textId="77777777" w:rsidR="00160DEF" w:rsidRDefault="00160DEF">
                                  <w:pPr>
                                    <w:pStyle w:val="TableParagraph"/>
                                    <w:rPr>
                                      <w:sz w:val="8"/>
                                    </w:rPr>
                                  </w:pPr>
                                </w:p>
                              </w:tc>
                              <w:tc>
                                <w:tcPr>
                                  <w:tcW w:w="186" w:type="dxa"/>
                                  <w:tcBorders>
                                    <w:right w:val="single" w:sz="4" w:space="0" w:color="000000"/>
                                  </w:tcBorders>
                                </w:tcPr>
                                <w:p w14:paraId="1A18181C"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1D" w14:textId="77777777" w:rsidR="00160DEF" w:rsidRDefault="00160DEF">
                                  <w:pPr>
                                    <w:pStyle w:val="TableParagraph"/>
                                    <w:rPr>
                                      <w:sz w:val="8"/>
                                    </w:rPr>
                                  </w:pPr>
                                </w:p>
                              </w:tc>
                              <w:tc>
                                <w:tcPr>
                                  <w:tcW w:w="86" w:type="dxa"/>
                                  <w:tcBorders>
                                    <w:left w:val="single" w:sz="4" w:space="0" w:color="000000"/>
                                  </w:tcBorders>
                                </w:tcPr>
                                <w:p w14:paraId="1A18181E" w14:textId="77777777" w:rsidR="00160DEF" w:rsidRDefault="00160DEF">
                                  <w:pPr>
                                    <w:pStyle w:val="TableParagraph"/>
                                    <w:rPr>
                                      <w:sz w:val="8"/>
                                    </w:rPr>
                                  </w:pPr>
                                </w:p>
                              </w:tc>
                              <w:tc>
                                <w:tcPr>
                                  <w:tcW w:w="977" w:type="dxa"/>
                                  <w:tcBorders>
                                    <w:top w:val="single" w:sz="6" w:space="0" w:color="5D0135"/>
                                    <w:bottom w:val="single" w:sz="6" w:space="0" w:color="000034"/>
                                  </w:tcBorders>
                                </w:tcPr>
                                <w:p w14:paraId="1A18181F" w14:textId="77777777" w:rsidR="00160DEF" w:rsidRDefault="00160DEF">
                                  <w:pPr>
                                    <w:pStyle w:val="TableParagraph"/>
                                    <w:rPr>
                                      <w:sz w:val="8"/>
                                    </w:rPr>
                                  </w:pPr>
                                </w:p>
                              </w:tc>
                              <w:tc>
                                <w:tcPr>
                                  <w:tcW w:w="69" w:type="dxa"/>
                                  <w:tcBorders>
                                    <w:right w:val="single" w:sz="4" w:space="0" w:color="000000"/>
                                  </w:tcBorders>
                                </w:tcPr>
                                <w:p w14:paraId="1A181820" w14:textId="77777777" w:rsidR="00160DEF" w:rsidRDefault="00160DEF">
                                  <w:pPr>
                                    <w:pStyle w:val="TableParagraph"/>
                                    <w:rPr>
                                      <w:sz w:val="8"/>
                                    </w:rPr>
                                  </w:pPr>
                                </w:p>
                              </w:tc>
                              <w:tc>
                                <w:tcPr>
                                  <w:tcW w:w="68" w:type="dxa"/>
                                  <w:tcBorders>
                                    <w:left w:val="single" w:sz="4" w:space="0" w:color="000000"/>
                                  </w:tcBorders>
                                </w:tcPr>
                                <w:p w14:paraId="1A181821" w14:textId="77777777" w:rsidR="00160DEF" w:rsidRDefault="00160DEF">
                                  <w:pPr>
                                    <w:pStyle w:val="TableParagraph"/>
                                    <w:rPr>
                                      <w:sz w:val="8"/>
                                    </w:rPr>
                                  </w:pPr>
                                </w:p>
                              </w:tc>
                              <w:tc>
                                <w:tcPr>
                                  <w:tcW w:w="978" w:type="dxa"/>
                                </w:tcPr>
                                <w:p w14:paraId="1A181822" w14:textId="77777777" w:rsidR="00160DEF" w:rsidRDefault="00160DEF">
                                  <w:pPr>
                                    <w:pStyle w:val="TableParagraph"/>
                                    <w:rPr>
                                      <w:sz w:val="8"/>
                                    </w:rPr>
                                  </w:pPr>
                                </w:p>
                              </w:tc>
                              <w:tc>
                                <w:tcPr>
                                  <w:tcW w:w="68" w:type="dxa"/>
                                  <w:tcBorders>
                                    <w:right w:val="single" w:sz="6" w:space="0" w:color="000000"/>
                                  </w:tcBorders>
                                </w:tcPr>
                                <w:p w14:paraId="1A181823" w14:textId="77777777" w:rsidR="00160DEF" w:rsidRDefault="00160DEF">
                                  <w:pPr>
                                    <w:pStyle w:val="TableParagraph"/>
                                    <w:rPr>
                                      <w:sz w:val="8"/>
                                    </w:rPr>
                                  </w:pPr>
                                </w:p>
                              </w:tc>
                            </w:tr>
                            <w:tr w:rsidR="00160DEF" w14:paraId="1A181833" w14:textId="77777777">
                              <w:trPr>
                                <w:trHeight w:val="895"/>
                              </w:trPr>
                              <w:tc>
                                <w:tcPr>
                                  <w:tcW w:w="186" w:type="dxa"/>
                                  <w:vMerge/>
                                  <w:tcBorders>
                                    <w:top w:val="nil"/>
                                    <w:left w:val="single" w:sz="6" w:space="0" w:color="000000"/>
                                  </w:tcBorders>
                                </w:tcPr>
                                <w:p w14:paraId="1A181825"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26" w14:textId="77777777" w:rsidR="00160DEF" w:rsidRDefault="00160DEF">
                                  <w:pPr>
                                    <w:pStyle w:val="TableParagraph"/>
                                    <w:spacing w:before="77"/>
                                    <w:rPr>
                                      <w:sz w:val="16"/>
                                    </w:rPr>
                                  </w:pPr>
                                </w:p>
                                <w:p w14:paraId="1A181827" w14:textId="77777777" w:rsidR="00160DEF" w:rsidRDefault="00AE5080">
                                  <w:pPr>
                                    <w:pStyle w:val="TableParagraph"/>
                                    <w:ind w:left="267"/>
                                    <w:rPr>
                                      <w:rFonts w:ascii="Arial"/>
                                      <w:sz w:val="16"/>
                                    </w:rPr>
                                  </w:pPr>
                                  <w:r>
                                    <w:rPr>
                                      <w:rFonts w:ascii="Arial"/>
                                      <w:color w:val="FFFFFF"/>
                                      <w:spacing w:val="-4"/>
                                      <w:sz w:val="15"/>
                                    </w:rPr>
                                    <w:t>MSC3</w:t>
                                  </w:r>
                                </w:p>
                                <w:p w14:paraId="1A181828" w14:textId="77777777" w:rsidR="00160DEF" w:rsidRDefault="00AE5080">
                                  <w:pPr>
                                    <w:pStyle w:val="TableParagraph"/>
                                    <w:spacing w:before="14"/>
                                    <w:ind w:left="327"/>
                                    <w:rPr>
                                      <w:rFonts w:ascii="Arial"/>
                                      <w:sz w:val="15"/>
                                    </w:rPr>
                                  </w:pPr>
                                  <w:r>
                                    <w:rPr>
                                      <w:rFonts w:ascii="Arial"/>
                                      <w:color w:val="FFFFFF"/>
                                      <w:spacing w:val="-5"/>
                                      <w:w w:val="105"/>
                                      <w:sz w:val="14"/>
                                    </w:rPr>
                                    <w:t>35 %</w:t>
                                  </w:r>
                                </w:p>
                              </w:tc>
                              <w:tc>
                                <w:tcPr>
                                  <w:tcW w:w="186" w:type="dxa"/>
                                  <w:tcBorders>
                                    <w:left w:val="single" w:sz="6" w:space="0" w:color="000034"/>
                                    <w:right w:val="single" w:sz="4" w:space="0" w:color="000000"/>
                                  </w:tcBorders>
                                </w:tcPr>
                                <w:p w14:paraId="1A181829" w14:textId="77777777" w:rsidR="00160DEF" w:rsidRDefault="00160DEF">
                                  <w:pPr>
                                    <w:pStyle w:val="TableParagraph"/>
                                  </w:pPr>
                                </w:p>
                              </w:tc>
                              <w:tc>
                                <w:tcPr>
                                  <w:tcW w:w="135" w:type="dxa"/>
                                  <w:tcBorders>
                                    <w:left w:val="single" w:sz="4" w:space="0" w:color="000000"/>
                                    <w:right w:val="single" w:sz="4" w:space="0" w:color="000000"/>
                                  </w:tcBorders>
                                </w:tcPr>
                                <w:p w14:paraId="1A18182A" w14:textId="77777777" w:rsidR="00160DEF" w:rsidRDefault="00160DEF">
                                  <w:pPr>
                                    <w:pStyle w:val="TableParagraph"/>
                                  </w:pPr>
                                </w:p>
                              </w:tc>
                              <w:tc>
                                <w:tcPr>
                                  <w:tcW w:w="86" w:type="dxa"/>
                                  <w:tcBorders>
                                    <w:left w:val="single" w:sz="4" w:space="0" w:color="000000"/>
                                    <w:right w:val="single" w:sz="6" w:space="0" w:color="000034"/>
                                  </w:tcBorders>
                                  <w:shd w:val="clear" w:color="auto" w:fill="000083"/>
                                </w:tcPr>
                                <w:p w14:paraId="1A18182B" w14:textId="77777777" w:rsidR="00160DEF" w:rsidRDefault="00160DEF">
                                  <w:pPr>
                                    <w:pStyle w:val="TableParagraph"/>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2C" w14:textId="77777777" w:rsidR="00160DEF" w:rsidRDefault="00160DEF">
                                  <w:pPr>
                                    <w:pStyle w:val="TableParagraph"/>
                                    <w:spacing w:before="77"/>
                                    <w:rPr>
                                      <w:sz w:val="16"/>
                                    </w:rPr>
                                  </w:pPr>
                                </w:p>
                                <w:p w14:paraId="1A18182D" w14:textId="77777777" w:rsidR="00160DEF" w:rsidRDefault="00AE5080">
                                  <w:pPr>
                                    <w:pStyle w:val="TableParagraph"/>
                                    <w:ind w:left="269"/>
                                    <w:rPr>
                                      <w:rFonts w:ascii="Arial"/>
                                      <w:sz w:val="16"/>
                                    </w:rPr>
                                  </w:pPr>
                                  <w:r>
                                    <w:rPr>
                                      <w:rFonts w:ascii="Arial"/>
                                      <w:color w:val="FFFFFF"/>
                                      <w:spacing w:val="-4"/>
                                      <w:sz w:val="15"/>
                                    </w:rPr>
                                    <w:t>MSC3</w:t>
                                  </w:r>
                                </w:p>
                                <w:p w14:paraId="1A18182E" w14:textId="77777777" w:rsidR="00160DEF" w:rsidRDefault="00AE5080">
                                  <w:pPr>
                                    <w:pStyle w:val="TableParagraph"/>
                                    <w:spacing w:before="14"/>
                                    <w:ind w:left="329"/>
                                    <w:rPr>
                                      <w:rFonts w:ascii="Arial"/>
                                      <w:sz w:val="15"/>
                                    </w:rPr>
                                  </w:pPr>
                                  <w:r>
                                    <w:rPr>
                                      <w:rFonts w:ascii="Arial"/>
                                      <w:color w:val="FFFFFF"/>
                                      <w:spacing w:val="-5"/>
                                      <w:w w:val="105"/>
                                      <w:sz w:val="14"/>
                                    </w:rPr>
                                    <w:t>35 %</w:t>
                                  </w:r>
                                </w:p>
                              </w:tc>
                              <w:tc>
                                <w:tcPr>
                                  <w:tcW w:w="69" w:type="dxa"/>
                                  <w:tcBorders>
                                    <w:left w:val="single" w:sz="6" w:space="0" w:color="000034"/>
                                    <w:right w:val="single" w:sz="4" w:space="0" w:color="000000"/>
                                  </w:tcBorders>
                                  <w:shd w:val="clear" w:color="auto" w:fill="000083"/>
                                </w:tcPr>
                                <w:p w14:paraId="1A18182F" w14:textId="77777777" w:rsidR="00160DEF" w:rsidRDefault="00160DEF">
                                  <w:pPr>
                                    <w:pStyle w:val="TableParagraph"/>
                                  </w:pPr>
                                </w:p>
                              </w:tc>
                              <w:tc>
                                <w:tcPr>
                                  <w:tcW w:w="68" w:type="dxa"/>
                                  <w:tcBorders>
                                    <w:left w:val="single" w:sz="4" w:space="0" w:color="000000"/>
                                  </w:tcBorders>
                                </w:tcPr>
                                <w:p w14:paraId="1A181830" w14:textId="77777777" w:rsidR="00160DEF" w:rsidRDefault="00160DEF">
                                  <w:pPr>
                                    <w:pStyle w:val="TableParagraph"/>
                                  </w:pPr>
                                </w:p>
                              </w:tc>
                              <w:tc>
                                <w:tcPr>
                                  <w:tcW w:w="978" w:type="dxa"/>
                                </w:tcPr>
                                <w:p w14:paraId="1A181831" w14:textId="77777777" w:rsidR="00160DEF" w:rsidRDefault="00160DEF">
                                  <w:pPr>
                                    <w:pStyle w:val="TableParagraph"/>
                                  </w:pPr>
                                </w:p>
                              </w:tc>
                              <w:tc>
                                <w:tcPr>
                                  <w:tcW w:w="68" w:type="dxa"/>
                                  <w:tcBorders>
                                    <w:right w:val="single" w:sz="6" w:space="0" w:color="000000"/>
                                  </w:tcBorders>
                                </w:tcPr>
                                <w:p w14:paraId="1A181832" w14:textId="77777777" w:rsidR="00160DEF" w:rsidRDefault="00160DEF">
                                  <w:pPr>
                                    <w:pStyle w:val="TableParagraph"/>
                                  </w:pPr>
                                </w:p>
                              </w:tc>
                            </w:tr>
                            <w:tr w:rsidR="00160DEF" w14:paraId="1A18183E" w14:textId="77777777">
                              <w:trPr>
                                <w:trHeight w:val="141"/>
                              </w:trPr>
                              <w:tc>
                                <w:tcPr>
                                  <w:tcW w:w="186" w:type="dxa"/>
                                  <w:vMerge/>
                                  <w:tcBorders>
                                    <w:top w:val="nil"/>
                                    <w:left w:val="single" w:sz="6" w:space="0" w:color="000000"/>
                                  </w:tcBorders>
                                </w:tcPr>
                                <w:p w14:paraId="1A181834" w14:textId="77777777" w:rsidR="00160DEF" w:rsidRDefault="00160DEF">
                                  <w:pPr>
                                    <w:rPr>
                                      <w:sz w:val="2"/>
                                      <w:szCs w:val="2"/>
                                    </w:rPr>
                                  </w:pPr>
                                </w:p>
                              </w:tc>
                              <w:tc>
                                <w:tcPr>
                                  <w:tcW w:w="977" w:type="dxa"/>
                                  <w:tcBorders>
                                    <w:top w:val="single" w:sz="6" w:space="0" w:color="000034"/>
                                    <w:bottom w:val="single" w:sz="6" w:space="0" w:color="000034"/>
                                  </w:tcBorders>
                                </w:tcPr>
                                <w:p w14:paraId="1A181835" w14:textId="77777777" w:rsidR="00160DEF" w:rsidRDefault="00160DEF">
                                  <w:pPr>
                                    <w:pStyle w:val="TableParagraph"/>
                                    <w:rPr>
                                      <w:sz w:val="8"/>
                                    </w:rPr>
                                  </w:pPr>
                                </w:p>
                              </w:tc>
                              <w:tc>
                                <w:tcPr>
                                  <w:tcW w:w="186" w:type="dxa"/>
                                  <w:tcBorders>
                                    <w:right w:val="single" w:sz="4" w:space="0" w:color="000000"/>
                                  </w:tcBorders>
                                </w:tcPr>
                                <w:p w14:paraId="1A181836"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37" w14:textId="77777777" w:rsidR="00160DEF" w:rsidRDefault="00160DEF">
                                  <w:pPr>
                                    <w:pStyle w:val="TableParagraph"/>
                                    <w:rPr>
                                      <w:sz w:val="8"/>
                                    </w:rPr>
                                  </w:pPr>
                                </w:p>
                              </w:tc>
                              <w:tc>
                                <w:tcPr>
                                  <w:tcW w:w="86" w:type="dxa"/>
                                  <w:tcBorders>
                                    <w:left w:val="single" w:sz="4" w:space="0" w:color="000000"/>
                                  </w:tcBorders>
                                </w:tcPr>
                                <w:p w14:paraId="1A181838" w14:textId="77777777" w:rsidR="00160DEF" w:rsidRDefault="00160DEF">
                                  <w:pPr>
                                    <w:pStyle w:val="TableParagraph"/>
                                    <w:rPr>
                                      <w:sz w:val="8"/>
                                    </w:rPr>
                                  </w:pPr>
                                </w:p>
                              </w:tc>
                              <w:tc>
                                <w:tcPr>
                                  <w:tcW w:w="977" w:type="dxa"/>
                                  <w:tcBorders>
                                    <w:top w:val="single" w:sz="6" w:space="0" w:color="000034"/>
                                  </w:tcBorders>
                                </w:tcPr>
                                <w:p w14:paraId="1A181839" w14:textId="77777777" w:rsidR="00160DEF" w:rsidRDefault="00160DEF">
                                  <w:pPr>
                                    <w:pStyle w:val="TableParagraph"/>
                                    <w:rPr>
                                      <w:sz w:val="8"/>
                                    </w:rPr>
                                  </w:pPr>
                                </w:p>
                              </w:tc>
                              <w:tc>
                                <w:tcPr>
                                  <w:tcW w:w="69" w:type="dxa"/>
                                  <w:tcBorders>
                                    <w:right w:val="single" w:sz="4" w:space="0" w:color="000000"/>
                                  </w:tcBorders>
                                </w:tcPr>
                                <w:p w14:paraId="1A18183A" w14:textId="77777777" w:rsidR="00160DEF" w:rsidRDefault="00160DEF">
                                  <w:pPr>
                                    <w:pStyle w:val="TableParagraph"/>
                                    <w:rPr>
                                      <w:sz w:val="8"/>
                                    </w:rPr>
                                  </w:pPr>
                                </w:p>
                              </w:tc>
                              <w:tc>
                                <w:tcPr>
                                  <w:tcW w:w="68" w:type="dxa"/>
                                  <w:tcBorders>
                                    <w:left w:val="single" w:sz="4" w:space="0" w:color="000000"/>
                                  </w:tcBorders>
                                </w:tcPr>
                                <w:p w14:paraId="1A18183B" w14:textId="77777777" w:rsidR="00160DEF" w:rsidRDefault="00160DEF">
                                  <w:pPr>
                                    <w:pStyle w:val="TableParagraph"/>
                                    <w:rPr>
                                      <w:sz w:val="8"/>
                                    </w:rPr>
                                  </w:pPr>
                                </w:p>
                              </w:tc>
                              <w:tc>
                                <w:tcPr>
                                  <w:tcW w:w="978" w:type="dxa"/>
                                  <w:tcBorders>
                                    <w:bottom w:val="single" w:sz="6" w:space="0" w:color="000034"/>
                                  </w:tcBorders>
                                </w:tcPr>
                                <w:p w14:paraId="1A18183C" w14:textId="77777777" w:rsidR="00160DEF" w:rsidRDefault="00160DEF">
                                  <w:pPr>
                                    <w:pStyle w:val="TableParagraph"/>
                                    <w:rPr>
                                      <w:sz w:val="8"/>
                                    </w:rPr>
                                  </w:pPr>
                                </w:p>
                              </w:tc>
                              <w:tc>
                                <w:tcPr>
                                  <w:tcW w:w="68" w:type="dxa"/>
                                  <w:tcBorders>
                                    <w:right w:val="single" w:sz="6" w:space="0" w:color="000000"/>
                                  </w:tcBorders>
                                </w:tcPr>
                                <w:p w14:paraId="1A18183D" w14:textId="77777777" w:rsidR="00160DEF" w:rsidRDefault="00160DEF">
                                  <w:pPr>
                                    <w:pStyle w:val="TableParagraph"/>
                                    <w:rPr>
                                      <w:sz w:val="8"/>
                                    </w:rPr>
                                  </w:pPr>
                                </w:p>
                              </w:tc>
                            </w:tr>
                            <w:tr w:rsidR="00160DEF" w14:paraId="1A18184D" w14:textId="77777777">
                              <w:trPr>
                                <w:trHeight w:val="893"/>
                              </w:trPr>
                              <w:tc>
                                <w:tcPr>
                                  <w:tcW w:w="186" w:type="dxa"/>
                                  <w:vMerge/>
                                  <w:tcBorders>
                                    <w:top w:val="nil"/>
                                    <w:left w:val="single" w:sz="6" w:space="0" w:color="000000"/>
                                  </w:tcBorders>
                                </w:tcPr>
                                <w:p w14:paraId="1A18183F"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40" w14:textId="77777777" w:rsidR="00160DEF" w:rsidRDefault="00160DEF">
                                  <w:pPr>
                                    <w:pStyle w:val="TableParagraph"/>
                                    <w:spacing w:before="76"/>
                                    <w:rPr>
                                      <w:sz w:val="16"/>
                                    </w:rPr>
                                  </w:pPr>
                                </w:p>
                                <w:p w14:paraId="1A181841" w14:textId="77777777" w:rsidR="00160DEF" w:rsidRDefault="00AE5080">
                                  <w:pPr>
                                    <w:pStyle w:val="TableParagraph"/>
                                    <w:ind w:left="267"/>
                                    <w:rPr>
                                      <w:rFonts w:ascii="Arial"/>
                                      <w:sz w:val="16"/>
                                    </w:rPr>
                                  </w:pPr>
                                  <w:r>
                                    <w:rPr>
                                      <w:rFonts w:ascii="Arial"/>
                                      <w:color w:val="FFFFFF"/>
                                      <w:spacing w:val="-4"/>
                                      <w:sz w:val="15"/>
                                    </w:rPr>
                                    <w:t>MSC4</w:t>
                                  </w:r>
                                </w:p>
                                <w:p w14:paraId="1A181842" w14:textId="77777777" w:rsidR="00160DEF" w:rsidRDefault="00AE5080">
                                  <w:pPr>
                                    <w:pStyle w:val="TableParagraph"/>
                                    <w:spacing w:before="15"/>
                                    <w:ind w:left="327"/>
                                    <w:rPr>
                                      <w:rFonts w:ascii="Arial"/>
                                      <w:sz w:val="15"/>
                                    </w:rPr>
                                  </w:pPr>
                                  <w:r>
                                    <w:rPr>
                                      <w:rFonts w:ascii="Arial"/>
                                      <w:color w:val="FFFFFF"/>
                                      <w:spacing w:val="-5"/>
                                      <w:w w:val="105"/>
                                      <w:sz w:val="14"/>
                                    </w:rPr>
                                    <w:t>30 %</w:t>
                                  </w:r>
                                </w:p>
                              </w:tc>
                              <w:tc>
                                <w:tcPr>
                                  <w:tcW w:w="186" w:type="dxa"/>
                                  <w:tcBorders>
                                    <w:left w:val="single" w:sz="6" w:space="0" w:color="000034"/>
                                    <w:right w:val="single" w:sz="4" w:space="0" w:color="000000"/>
                                  </w:tcBorders>
                                </w:tcPr>
                                <w:p w14:paraId="1A181843" w14:textId="77777777" w:rsidR="00160DEF" w:rsidRDefault="00160DEF">
                                  <w:pPr>
                                    <w:pStyle w:val="TableParagraph"/>
                                  </w:pPr>
                                </w:p>
                              </w:tc>
                              <w:tc>
                                <w:tcPr>
                                  <w:tcW w:w="135" w:type="dxa"/>
                                  <w:tcBorders>
                                    <w:left w:val="single" w:sz="4" w:space="0" w:color="000000"/>
                                    <w:right w:val="single" w:sz="4" w:space="0" w:color="000000"/>
                                  </w:tcBorders>
                                </w:tcPr>
                                <w:p w14:paraId="1A181844" w14:textId="77777777" w:rsidR="00160DEF" w:rsidRDefault="00160DEF">
                                  <w:pPr>
                                    <w:pStyle w:val="TableParagraph"/>
                                  </w:pPr>
                                </w:p>
                              </w:tc>
                              <w:tc>
                                <w:tcPr>
                                  <w:tcW w:w="86" w:type="dxa"/>
                                  <w:tcBorders>
                                    <w:left w:val="single" w:sz="4" w:space="0" w:color="000000"/>
                                  </w:tcBorders>
                                </w:tcPr>
                                <w:p w14:paraId="1A181845" w14:textId="77777777" w:rsidR="00160DEF" w:rsidRDefault="00160DEF">
                                  <w:pPr>
                                    <w:pStyle w:val="TableParagraph"/>
                                  </w:pPr>
                                </w:p>
                              </w:tc>
                              <w:tc>
                                <w:tcPr>
                                  <w:tcW w:w="977" w:type="dxa"/>
                                </w:tcPr>
                                <w:p w14:paraId="1A181846" w14:textId="77777777" w:rsidR="00160DEF" w:rsidRDefault="00160DEF">
                                  <w:pPr>
                                    <w:pStyle w:val="TableParagraph"/>
                                  </w:pPr>
                                </w:p>
                              </w:tc>
                              <w:tc>
                                <w:tcPr>
                                  <w:tcW w:w="69" w:type="dxa"/>
                                  <w:tcBorders>
                                    <w:right w:val="single" w:sz="4" w:space="0" w:color="000000"/>
                                  </w:tcBorders>
                                </w:tcPr>
                                <w:p w14:paraId="1A181847" w14:textId="77777777" w:rsidR="00160DEF" w:rsidRDefault="00160DEF">
                                  <w:pPr>
                                    <w:pStyle w:val="TableParagraph"/>
                                  </w:pPr>
                                </w:p>
                              </w:tc>
                              <w:tc>
                                <w:tcPr>
                                  <w:tcW w:w="68" w:type="dxa"/>
                                  <w:tcBorders>
                                    <w:left w:val="single" w:sz="4" w:space="0" w:color="000000"/>
                                    <w:right w:val="single" w:sz="6" w:space="0" w:color="000034"/>
                                  </w:tcBorders>
                                  <w:shd w:val="clear" w:color="auto" w:fill="000083"/>
                                </w:tcPr>
                                <w:p w14:paraId="1A181848" w14:textId="77777777" w:rsidR="00160DEF" w:rsidRDefault="00160DEF">
                                  <w:pPr>
                                    <w:pStyle w:val="TableParagraph"/>
                                  </w:pPr>
                                </w:p>
                              </w:tc>
                              <w:tc>
                                <w:tcPr>
                                  <w:tcW w:w="978" w:type="dxa"/>
                                  <w:tcBorders>
                                    <w:top w:val="single" w:sz="6" w:space="0" w:color="000034"/>
                                    <w:left w:val="single" w:sz="6" w:space="0" w:color="000034"/>
                                    <w:bottom w:val="single" w:sz="6" w:space="0" w:color="000034"/>
                                    <w:right w:val="single" w:sz="6" w:space="0" w:color="000034"/>
                                  </w:tcBorders>
                                  <w:shd w:val="clear" w:color="auto" w:fill="000083"/>
                                </w:tcPr>
                                <w:p w14:paraId="1A181849" w14:textId="77777777" w:rsidR="00160DEF" w:rsidRDefault="00160DEF">
                                  <w:pPr>
                                    <w:pStyle w:val="TableParagraph"/>
                                    <w:spacing w:before="76"/>
                                    <w:rPr>
                                      <w:sz w:val="16"/>
                                    </w:rPr>
                                  </w:pPr>
                                </w:p>
                                <w:p w14:paraId="1A18184A" w14:textId="77777777" w:rsidR="00160DEF" w:rsidRDefault="00AE5080">
                                  <w:pPr>
                                    <w:pStyle w:val="TableParagraph"/>
                                    <w:ind w:left="268"/>
                                    <w:rPr>
                                      <w:rFonts w:ascii="Arial"/>
                                      <w:sz w:val="16"/>
                                    </w:rPr>
                                  </w:pPr>
                                  <w:r>
                                    <w:rPr>
                                      <w:rFonts w:ascii="Arial"/>
                                      <w:color w:val="FFFFFF"/>
                                      <w:spacing w:val="-4"/>
                                      <w:sz w:val="15"/>
                                    </w:rPr>
                                    <w:t>MSC4</w:t>
                                  </w:r>
                                </w:p>
                                <w:p w14:paraId="1A18184B" w14:textId="77777777" w:rsidR="00160DEF" w:rsidRDefault="00AE5080">
                                  <w:pPr>
                                    <w:pStyle w:val="TableParagraph"/>
                                    <w:spacing w:before="15"/>
                                    <w:ind w:left="329"/>
                                    <w:rPr>
                                      <w:rFonts w:ascii="Arial"/>
                                      <w:sz w:val="15"/>
                                    </w:rPr>
                                  </w:pPr>
                                  <w:r>
                                    <w:rPr>
                                      <w:rFonts w:ascii="Arial"/>
                                      <w:color w:val="FFFFFF"/>
                                      <w:spacing w:val="-5"/>
                                      <w:w w:val="105"/>
                                      <w:sz w:val="14"/>
                                    </w:rPr>
                                    <w:t>30 %</w:t>
                                  </w:r>
                                </w:p>
                              </w:tc>
                              <w:tc>
                                <w:tcPr>
                                  <w:tcW w:w="68" w:type="dxa"/>
                                  <w:tcBorders>
                                    <w:left w:val="single" w:sz="6" w:space="0" w:color="000034"/>
                                    <w:right w:val="single" w:sz="6" w:space="0" w:color="000000"/>
                                  </w:tcBorders>
                                  <w:shd w:val="clear" w:color="auto" w:fill="000083"/>
                                </w:tcPr>
                                <w:p w14:paraId="1A18184C" w14:textId="77777777" w:rsidR="00160DEF" w:rsidRDefault="00160DEF">
                                  <w:pPr>
                                    <w:pStyle w:val="TableParagraph"/>
                                  </w:pPr>
                                </w:p>
                              </w:tc>
                            </w:tr>
                            <w:tr w:rsidR="00160DEF" w14:paraId="1A181858" w14:textId="77777777">
                              <w:trPr>
                                <w:trHeight w:val="141"/>
                              </w:trPr>
                              <w:tc>
                                <w:tcPr>
                                  <w:tcW w:w="186" w:type="dxa"/>
                                  <w:vMerge/>
                                  <w:tcBorders>
                                    <w:top w:val="nil"/>
                                    <w:left w:val="single" w:sz="6" w:space="0" w:color="000000"/>
                                  </w:tcBorders>
                                </w:tcPr>
                                <w:p w14:paraId="1A18184E" w14:textId="77777777" w:rsidR="00160DEF" w:rsidRDefault="00160DEF">
                                  <w:pPr>
                                    <w:rPr>
                                      <w:sz w:val="2"/>
                                      <w:szCs w:val="2"/>
                                    </w:rPr>
                                  </w:pPr>
                                </w:p>
                              </w:tc>
                              <w:tc>
                                <w:tcPr>
                                  <w:tcW w:w="977" w:type="dxa"/>
                                  <w:tcBorders>
                                    <w:top w:val="single" w:sz="6" w:space="0" w:color="000034"/>
                                    <w:bottom w:val="single" w:sz="6" w:space="0" w:color="000034"/>
                                  </w:tcBorders>
                                </w:tcPr>
                                <w:p w14:paraId="1A18184F" w14:textId="77777777" w:rsidR="00160DEF" w:rsidRDefault="00160DEF">
                                  <w:pPr>
                                    <w:pStyle w:val="TableParagraph"/>
                                    <w:rPr>
                                      <w:sz w:val="8"/>
                                    </w:rPr>
                                  </w:pPr>
                                </w:p>
                              </w:tc>
                              <w:tc>
                                <w:tcPr>
                                  <w:tcW w:w="186" w:type="dxa"/>
                                  <w:tcBorders>
                                    <w:right w:val="single" w:sz="4" w:space="0" w:color="000000"/>
                                  </w:tcBorders>
                                </w:tcPr>
                                <w:p w14:paraId="1A181850"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51" w14:textId="77777777" w:rsidR="00160DEF" w:rsidRDefault="00160DEF">
                                  <w:pPr>
                                    <w:pStyle w:val="TableParagraph"/>
                                    <w:rPr>
                                      <w:sz w:val="8"/>
                                    </w:rPr>
                                  </w:pPr>
                                </w:p>
                              </w:tc>
                              <w:tc>
                                <w:tcPr>
                                  <w:tcW w:w="86" w:type="dxa"/>
                                  <w:tcBorders>
                                    <w:left w:val="single" w:sz="4" w:space="0" w:color="000000"/>
                                  </w:tcBorders>
                                </w:tcPr>
                                <w:p w14:paraId="1A181852" w14:textId="77777777" w:rsidR="00160DEF" w:rsidRDefault="00160DEF">
                                  <w:pPr>
                                    <w:pStyle w:val="TableParagraph"/>
                                    <w:rPr>
                                      <w:sz w:val="8"/>
                                    </w:rPr>
                                  </w:pPr>
                                </w:p>
                              </w:tc>
                              <w:tc>
                                <w:tcPr>
                                  <w:tcW w:w="977" w:type="dxa"/>
                                  <w:tcBorders>
                                    <w:bottom w:val="single" w:sz="6" w:space="0" w:color="000034"/>
                                  </w:tcBorders>
                                </w:tcPr>
                                <w:p w14:paraId="1A181853" w14:textId="77777777" w:rsidR="00160DEF" w:rsidRDefault="00160DEF">
                                  <w:pPr>
                                    <w:pStyle w:val="TableParagraph"/>
                                    <w:rPr>
                                      <w:sz w:val="8"/>
                                    </w:rPr>
                                  </w:pPr>
                                </w:p>
                              </w:tc>
                              <w:tc>
                                <w:tcPr>
                                  <w:tcW w:w="69" w:type="dxa"/>
                                  <w:tcBorders>
                                    <w:right w:val="single" w:sz="4" w:space="0" w:color="000000"/>
                                  </w:tcBorders>
                                </w:tcPr>
                                <w:p w14:paraId="1A181854" w14:textId="77777777" w:rsidR="00160DEF" w:rsidRDefault="00160DEF">
                                  <w:pPr>
                                    <w:pStyle w:val="TableParagraph"/>
                                    <w:rPr>
                                      <w:sz w:val="8"/>
                                    </w:rPr>
                                  </w:pPr>
                                </w:p>
                              </w:tc>
                              <w:tc>
                                <w:tcPr>
                                  <w:tcW w:w="68" w:type="dxa"/>
                                  <w:tcBorders>
                                    <w:left w:val="single" w:sz="4" w:space="0" w:color="000000"/>
                                  </w:tcBorders>
                                </w:tcPr>
                                <w:p w14:paraId="1A181855" w14:textId="77777777" w:rsidR="00160DEF" w:rsidRDefault="00160DEF">
                                  <w:pPr>
                                    <w:pStyle w:val="TableParagraph"/>
                                    <w:rPr>
                                      <w:sz w:val="8"/>
                                    </w:rPr>
                                  </w:pPr>
                                </w:p>
                              </w:tc>
                              <w:tc>
                                <w:tcPr>
                                  <w:tcW w:w="978" w:type="dxa"/>
                                  <w:tcBorders>
                                    <w:top w:val="single" w:sz="6" w:space="0" w:color="000034"/>
                                  </w:tcBorders>
                                </w:tcPr>
                                <w:p w14:paraId="1A181856" w14:textId="77777777" w:rsidR="00160DEF" w:rsidRDefault="00160DEF">
                                  <w:pPr>
                                    <w:pStyle w:val="TableParagraph"/>
                                    <w:rPr>
                                      <w:sz w:val="8"/>
                                    </w:rPr>
                                  </w:pPr>
                                </w:p>
                              </w:tc>
                              <w:tc>
                                <w:tcPr>
                                  <w:tcW w:w="68" w:type="dxa"/>
                                  <w:tcBorders>
                                    <w:right w:val="single" w:sz="6" w:space="0" w:color="000000"/>
                                  </w:tcBorders>
                                </w:tcPr>
                                <w:p w14:paraId="1A181857" w14:textId="77777777" w:rsidR="00160DEF" w:rsidRDefault="00160DEF">
                                  <w:pPr>
                                    <w:pStyle w:val="TableParagraph"/>
                                    <w:rPr>
                                      <w:sz w:val="8"/>
                                    </w:rPr>
                                  </w:pPr>
                                </w:p>
                              </w:tc>
                            </w:tr>
                            <w:tr w:rsidR="00160DEF" w14:paraId="1A181863" w14:textId="77777777">
                              <w:trPr>
                                <w:trHeight w:val="378"/>
                              </w:trPr>
                              <w:tc>
                                <w:tcPr>
                                  <w:tcW w:w="186" w:type="dxa"/>
                                  <w:vMerge/>
                                  <w:tcBorders>
                                    <w:top w:val="nil"/>
                                    <w:left w:val="single" w:sz="6" w:space="0" w:color="000000"/>
                                  </w:tcBorders>
                                </w:tcPr>
                                <w:p w14:paraId="1A181859"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5A" w14:textId="77777777" w:rsidR="00160DEF" w:rsidRDefault="00AE5080">
                                  <w:pPr>
                                    <w:pStyle w:val="TableParagraph"/>
                                    <w:spacing w:line="188" w:lineRule="exact"/>
                                    <w:ind w:left="372" w:right="254" w:hanging="106"/>
                                    <w:rPr>
                                      <w:rFonts w:ascii="Arial"/>
                                      <w:sz w:val="15"/>
                                    </w:rPr>
                                  </w:pPr>
                                  <w:r>
                                    <w:rPr>
                                      <w:rFonts w:ascii="Arial"/>
                                      <w:color w:val="FFFFFF"/>
                                      <w:spacing w:val="-4"/>
                                      <w:w w:val="105"/>
                                      <w:sz w:val="14"/>
                                    </w:rPr>
                                    <w:t>MSC5 5 %</w:t>
                                  </w:r>
                                </w:p>
                              </w:tc>
                              <w:tc>
                                <w:tcPr>
                                  <w:tcW w:w="186" w:type="dxa"/>
                                  <w:tcBorders>
                                    <w:left w:val="single" w:sz="6" w:space="0" w:color="000034"/>
                                    <w:right w:val="single" w:sz="4" w:space="0" w:color="000000"/>
                                  </w:tcBorders>
                                </w:tcPr>
                                <w:p w14:paraId="1A18185B" w14:textId="77777777" w:rsidR="00160DEF" w:rsidRDefault="00160DEF">
                                  <w:pPr>
                                    <w:pStyle w:val="TableParagraph"/>
                                  </w:pPr>
                                </w:p>
                              </w:tc>
                              <w:tc>
                                <w:tcPr>
                                  <w:tcW w:w="135" w:type="dxa"/>
                                  <w:tcBorders>
                                    <w:left w:val="single" w:sz="4" w:space="0" w:color="000000"/>
                                    <w:right w:val="single" w:sz="4" w:space="0" w:color="000000"/>
                                  </w:tcBorders>
                                </w:tcPr>
                                <w:p w14:paraId="1A18185C" w14:textId="77777777" w:rsidR="00160DEF" w:rsidRDefault="00160DEF">
                                  <w:pPr>
                                    <w:pStyle w:val="TableParagraph"/>
                                  </w:pPr>
                                </w:p>
                              </w:tc>
                              <w:tc>
                                <w:tcPr>
                                  <w:tcW w:w="86" w:type="dxa"/>
                                  <w:tcBorders>
                                    <w:left w:val="single" w:sz="4" w:space="0" w:color="000000"/>
                                    <w:right w:val="single" w:sz="6" w:space="0" w:color="000034"/>
                                  </w:tcBorders>
                                  <w:shd w:val="clear" w:color="auto" w:fill="000083"/>
                                </w:tcPr>
                                <w:p w14:paraId="1A18185D" w14:textId="77777777" w:rsidR="00160DEF" w:rsidRDefault="00160DEF">
                                  <w:pPr>
                                    <w:pStyle w:val="TableParagraph"/>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5E" w14:textId="77777777" w:rsidR="00160DEF" w:rsidRDefault="00AE5080">
                                  <w:pPr>
                                    <w:pStyle w:val="TableParagraph"/>
                                    <w:spacing w:line="188" w:lineRule="exact"/>
                                    <w:ind w:left="374" w:right="252" w:hanging="106"/>
                                    <w:rPr>
                                      <w:rFonts w:ascii="Arial"/>
                                      <w:sz w:val="15"/>
                                    </w:rPr>
                                  </w:pPr>
                                  <w:r>
                                    <w:rPr>
                                      <w:rFonts w:ascii="Arial"/>
                                      <w:color w:val="FFFFFF"/>
                                      <w:spacing w:val="-4"/>
                                      <w:w w:val="105"/>
                                      <w:sz w:val="14"/>
                                    </w:rPr>
                                    <w:t>MSC5 5 %</w:t>
                                  </w:r>
                                </w:p>
                              </w:tc>
                              <w:tc>
                                <w:tcPr>
                                  <w:tcW w:w="69" w:type="dxa"/>
                                  <w:tcBorders>
                                    <w:left w:val="single" w:sz="6" w:space="0" w:color="000034"/>
                                    <w:right w:val="single" w:sz="4" w:space="0" w:color="000000"/>
                                  </w:tcBorders>
                                  <w:shd w:val="clear" w:color="auto" w:fill="000083"/>
                                </w:tcPr>
                                <w:p w14:paraId="1A18185F" w14:textId="77777777" w:rsidR="00160DEF" w:rsidRDefault="00160DEF">
                                  <w:pPr>
                                    <w:pStyle w:val="TableParagraph"/>
                                  </w:pPr>
                                </w:p>
                              </w:tc>
                              <w:tc>
                                <w:tcPr>
                                  <w:tcW w:w="68" w:type="dxa"/>
                                  <w:tcBorders>
                                    <w:left w:val="single" w:sz="4" w:space="0" w:color="000000"/>
                                  </w:tcBorders>
                                </w:tcPr>
                                <w:p w14:paraId="1A181860" w14:textId="77777777" w:rsidR="00160DEF" w:rsidRDefault="00160DEF">
                                  <w:pPr>
                                    <w:pStyle w:val="TableParagraph"/>
                                  </w:pPr>
                                </w:p>
                              </w:tc>
                              <w:tc>
                                <w:tcPr>
                                  <w:tcW w:w="978" w:type="dxa"/>
                                </w:tcPr>
                                <w:p w14:paraId="1A181861" w14:textId="77777777" w:rsidR="00160DEF" w:rsidRDefault="00160DEF">
                                  <w:pPr>
                                    <w:pStyle w:val="TableParagraph"/>
                                  </w:pPr>
                                </w:p>
                              </w:tc>
                              <w:tc>
                                <w:tcPr>
                                  <w:tcW w:w="68" w:type="dxa"/>
                                  <w:tcBorders>
                                    <w:right w:val="single" w:sz="6" w:space="0" w:color="000000"/>
                                  </w:tcBorders>
                                </w:tcPr>
                                <w:p w14:paraId="1A181862" w14:textId="77777777" w:rsidR="00160DEF" w:rsidRDefault="00160DEF">
                                  <w:pPr>
                                    <w:pStyle w:val="TableParagraph"/>
                                  </w:pPr>
                                </w:p>
                              </w:tc>
                            </w:tr>
                            <w:tr w:rsidR="00160DEF" w14:paraId="1A181870" w14:textId="77777777">
                              <w:trPr>
                                <w:trHeight w:val="659"/>
                              </w:trPr>
                              <w:tc>
                                <w:tcPr>
                                  <w:tcW w:w="186" w:type="dxa"/>
                                  <w:tcBorders>
                                    <w:left w:val="single" w:sz="6" w:space="0" w:color="000000"/>
                                    <w:bottom w:val="single" w:sz="6" w:space="0" w:color="000000"/>
                                  </w:tcBorders>
                                </w:tcPr>
                                <w:p w14:paraId="1A181864" w14:textId="77777777" w:rsidR="00160DEF" w:rsidRDefault="00160DEF">
                                  <w:pPr>
                                    <w:pStyle w:val="TableParagraph"/>
                                  </w:pPr>
                                </w:p>
                              </w:tc>
                              <w:tc>
                                <w:tcPr>
                                  <w:tcW w:w="977" w:type="dxa"/>
                                  <w:tcBorders>
                                    <w:top w:val="single" w:sz="6" w:space="0" w:color="000034"/>
                                    <w:bottom w:val="single" w:sz="6" w:space="0" w:color="000000"/>
                                  </w:tcBorders>
                                </w:tcPr>
                                <w:p w14:paraId="1A181865" w14:textId="77777777" w:rsidR="00160DEF" w:rsidRDefault="00160DEF">
                                  <w:pPr>
                                    <w:pStyle w:val="TableParagraph"/>
                                  </w:pPr>
                                </w:p>
                              </w:tc>
                              <w:tc>
                                <w:tcPr>
                                  <w:tcW w:w="186" w:type="dxa"/>
                                  <w:tcBorders>
                                    <w:bottom w:val="single" w:sz="6" w:space="0" w:color="000000"/>
                                  </w:tcBorders>
                                </w:tcPr>
                                <w:p w14:paraId="1A181866" w14:textId="77777777" w:rsidR="00160DEF" w:rsidRDefault="00160DEF">
                                  <w:pPr>
                                    <w:pStyle w:val="TableParagraph"/>
                                  </w:pPr>
                                </w:p>
                              </w:tc>
                              <w:tc>
                                <w:tcPr>
                                  <w:tcW w:w="135" w:type="dxa"/>
                                  <w:tcBorders>
                                    <w:bottom w:val="single" w:sz="6" w:space="0" w:color="000000"/>
                                  </w:tcBorders>
                                </w:tcPr>
                                <w:p w14:paraId="1A181867" w14:textId="77777777" w:rsidR="00160DEF" w:rsidRDefault="00160DEF">
                                  <w:pPr>
                                    <w:pStyle w:val="TableParagraph"/>
                                  </w:pPr>
                                </w:p>
                              </w:tc>
                              <w:tc>
                                <w:tcPr>
                                  <w:tcW w:w="86" w:type="dxa"/>
                                  <w:tcBorders>
                                    <w:bottom w:val="single" w:sz="6" w:space="0" w:color="000000"/>
                                  </w:tcBorders>
                                </w:tcPr>
                                <w:p w14:paraId="1A181868" w14:textId="77777777" w:rsidR="00160DEF" w:rsidRDefault="00160DEF">
                                  <w:pPr>
                                    <w:pStyle w:val="TableParagraph"/>
                                  </w:pPr>
                                </w:p>
                              </w:tc>
                              <w:tc>
                                <w:tcPr>
                                  <w:tcW w:w="977" w:type="dxa"/>
                                  <w:tcBorders>
                                    <w:top w:val="single" w:sz="6" w:space="0" w:color="000034"/>
                                    <w:bottom w:val="single" w:sz="6" w:space="0" w:color="000000"/>
                                  </w:tcBorders>
                                </w:tcPr>
                                <w:p w14:paraId="1A181869" w14:textId="77777777" w:rsidR="00160DEF" w:rsidRDefault="00160DEF">
                                  <w:pPr>
                                    <w:pStyle w:val="TableParagraph"/>
                                    <w:spacing w:before="97"/>
                                    <w:rPr>
                                      <w:sz w:val="18"/>
                                    </w:rPr>
                                  </w:pPr>
                                </w:p>
                                <w:p w14:paraId="1A18186A" w14:textId="77777777" w:rsidR="00160DEF" w:rsidRDefault="00AE5080">
                                  <w:pPr>
                                    <w:pStyle w:val="TableParagraph"/>
                                    <w:ind w:left="99"/>
                                    <w:jc w:val="center"/>
                                    <w:rPr>
                                      <w:b/>
                                      <w:sz w:val="18"/>
                                    </w:rPr>
                                  </w:pPr>
                                  <w:r>
                                    <w:rPr>
                                      <w:b/>
                                      <w:spacing w:val="-5"/>
                                      <w:sz w:val="17"/>
                                    </w:rPr>
                                    <w:t>∑ 65 %</w:t>
                                  </w:r>
                                </w:p>
                              </w:tc>
                              <w:tc>
                                <w:tcPr>
                                  <w:tcW w:w="69" w:type="dxa"/>
                                  <w:tcBorders>
                                    <w:bottom w:val="single" w:sz="6" w:space="0" w:color="000000"/>
                                  </w:tcBorders>
                                </w:tcPr>
                                <w:p w14:paraId="1A18186B" w14:textId="77777777" w:rsidR="00160DEF" w:rsidRDefault="00160DEF">
                                  <w:pPr>
                                    <w:pStyle w:val="TableParagraph"/>
                                  </w:pPr>
                                </w:p>
                              </w:tc>
                              <w:tc>
                                <w:tcPr>
                                  <w:tcW w:w="68" w:type="dxa"/>
                                  <w:tcBorders>
                                    <w:bottom w:val="single" w:sz="6" w:space="0" w:color="000000"/>
                                  </w:tcBorders>
                                </w:tcPr>
                                <w:p w14:paraId="1A18186C" w14:textId="77777777" w:rsidR="00160DEF" w:rsidRDefault="00160DEF">
                                  <w:pPr>
                                    <w:pStyle w:val="TableParagraph"/>
                                  </w:pPr>
                                </w:p>
                              </w:tc>
                              <w:tc>
                                <w:tcPr>
                                  <w:tcW w:w="978" w:type="dxa"/>
                                  <w:tcBorders>
                                    <w:bottom w:val="single" w:sz="6" w:space="0" w:color="000000"/>
                                  </w:tcBorders>
                                </w:tcPr>
                                <w:p w14:paraId="1A18186D" w14:textId="77777777" w:rsidR="00160DEF" w:rsidRDefault="00160DEF">
                                  <w:pPr>
                                    <w:pStyle w:val="TableParagraph"/>
                                    <w:spacing w:before="97"/>
                                    <w:rPr>
                                      <w:sz w:val="18"/>
                                    </w:rPr>
                                  </w:pPr>
                                </w:p>
                                <w:p w14:paraId="1A18186E" w14:textId="77777777" w:rsidR="00160DEF" w:rsidRDefault="00AE5080">
                                  <w:pPr>
                                    <w:pStyle w:val="TableParagraph"/>
                                    <w:ind w:left="274"/>
                                    <w:rPr>
                                      <w:b/>
                                      <w:sz w:val="18"/>
                                    </w:rPr>
                                  </w:pPr>
                                  <w:r>
                                    <w:rPr>
                                      <w:b/>
                                      <w:spacing w:val="-5"/>
                                      <w:sz w:val="17"/>
                                    </w:rPr>
                                    <w:t>∑ 35 %</w:t>
                                  </w:r>
                                </w:p>
                              </w:tc>
                              <w:tc>
                                <w:tcPr>
                                  <w:tcW w:w="68" w:type="dxa"/>
                                  <w:tcBorders>
                                    <w:bottom w:val="single" w:sz="6" w:space="0" w:color="000000"/>
                                    <w:right w:val="single" w:sz="6" w:space="0" w:color="000000"/>
                                  </w:tcBorders>
                                </w:tcPr>
                                <w:p w14:paraId="1A18186F" w14:textId="77777777" w:rsidR="00160DEF" w:rsidRDefault="00160DEF">
                                  <w:pPr>
                                    <w:pStyle w:val="TableParagraph"/>
                                  </w:pPr>
                                </w:p>
                              </w:tc>
                            </w:tr>
                          </w:tbl>
                          <w:p w14:paraId="1A181871" w14:textId="77777777" w:rsidR="00160DEF" w:rsidRDefault="00160DEF">
                            <w:pPr>
                              <w:pStyle w:val="BodyText"/>
                            </w:pPr>
                          </w:p>
                        </w:txbxContent>
                      </wps:txbx>
                      <wps:bodyPr wrap="square" lIns="0" tIns="0" rIns="0" bIns="0" rtlCol="0"/>
                    </wps:wsp>
                  </a:graphicData>
                </a:graphic>
              </wp:anchor>
            </w:drawing>
          </mc:Choice>
          <mc:Fallback>
            <w:pict>
              <v:shapetype w14:anchorId="1A1817AA" id="_x0000_t202" coordsize="21600,21600" o:spt="202" path="m,l,21600r21600,l21600,xe">
                <v:stroke joinstyle="miter"/>
                <v:path gradientshapeok="t" o:connecttype="rect"/>
              </v:shapetype>
              <v:shape id="Textbox 53" o:spid="_x0000_s1062" type="#_x0000_t202" style="position:absolute;left:0;text-align:left;margin-left:68.25pt;margin-top:-108.4pt;width:193.1pt;height:269.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1N3gQEAAPACAAAOAAAAZHJzL2Uyb0RvYy54bWysUttu2zAMfR/QfxD03jiXNi2MOAHaYsOA&#10;YhuQ7gMUWYoNWKJGqrHz96WUOhm2t6IvFC/S0eEhV5vBdeJgkFrwlZxNplIYr6Fu/b6Sv1++Xt9L&#10;QVH5WnXgTSWPhuRmffVl1YfSzKGBrjYoGMRT2YdKNjGGsihIN8YpmkAwnosW0KnIIe6LGlXP6K4r&#10;5tPpsugB64CgDRFnn05Fuc741hodf1pLJoqukswtZovZ7pIt1itV7lGFptXvNNQHWDjVev70DPWk&#10;ohKv2P4H5VqNQGDjRIMrwNpWm9wDdzOb/tPNtlHB5F5YHApnmejzYPWPwzb8QhGHBxh4gEmQPlBJ&#10;nEz9DBZdOpmp4DpLeDzLZoYoNCfnN7fzxR2XNNcWN7O7Ww4Yp7g8D0jxmwEnklNJ5LlkudThmeLp&#10;6niF310IJC8Ou0G0dSWXI7kd1Efm3PPYKkl/XhUaKbrvnnVJMx4dHJ3d6GDsHiFvQvozgbOsmej7&#10;CqS5/R3nW5dFXb8BAAD//wMAUEsDBBQABgAIAAAAIQCMvEOW4QAAAAwBAAAPAAAAZHJzL2Rvd25y&#10;ZXYueG1sTI/BTsMwEETvSPyDtUjcWicuDRDiVBWCExJqGg4cndhNrMbrELtt+HuWExxH+zT7ptjM&#10;bmBnMwXrUUK6TIAZbL222En4qF8XD8BCVKjV4NFI+DYBNuX1VaFy7S9YmfM+doxKMORKQh/jmHMe&#10;2t44FZZ+NEi3g5+cihSnjutJXajcDVwkScadskgfejWa5960x/3JSdh+YvViv96bXXWobF0/JviW&#10;HaW8vZm3T8CimeMfDL/6pA4lOTX+hDqwgfIqWxMqYSHSjEYQshbiHlgjYSXSO+Blwf+PKH8AAAD/&#10;/wMAUEsBAi0AFAAGAAgAAAAhALaDOJL+AAAA4QEAABMAAAAAAAAAAAAAAAAAAAAAAFtDb250ZW50&#10;X1R5cGVzXS54bWxQSwECLQAUAAYACAAAACEAOP0h/9YAAACUAQAACwAAAAAAAAAAAAAAAAAvAQAA&#10;X3JlbHMvLnJlbHNQSwECLQAUAAYACAAAACEAeK9Td4EBAADwAgAADgAAAAAAAAAAAAAAAAAuAgAA&#10;ZHJzL2Uyb0RvYy54bWxQSwECLQAUAAYACAAAACEAjLxDluEAAAAMAQAADwAAAAAAAAAAAAAAAADb&#10;AwAAZHJzL2Rvd25yZXYueG1sUEsFBgAAAAAEAAQA8wAAAOkEAAAAAA==&#10;" filled="f" stroked="f">
                <v:textbox inset="0,0,0,0">
                  <w:txbxContent>
                    <w:tbl>
                      <w:tblPr>
                        <w:tblStyle w:val="TableNormal1"/>
                        <w:tblW w:w="0" w:type="auto"/>
                        <w:tblInd w:w="67" w:type="dxa"/>
                        <w:tblLayout w:type="fixed"/>
                        <w:tblLook w:val="01E0" w:firstRow="1" w:lastRow="1" w:firstColumn="1" w:lastColumn="1" w:noHBand="0" w:noVBand="0"/>
                      </w:tblPr>
                      <w:tblGrid>
                        <w:gridCol w:w="186"/>
                        <w:gridCol w:w="977"/>
                        <w:gridCol w:w="186"/>
                        <w:gridCol w:w="135"/>
                        <w:gridCol w:w="86"/>
                        <w:gridCol w:w="977"/>
                        <w:gridCol w:w="69"/>
                        <w:gridCol w:w="68"/>
                        <w:gridCol w:w="978"/>
                        <w:gridCol w:w="68"/>
                      </w:tblGrid>
                      <w:tr w:rsidR="00160DEF" w14:paraId="1A1817F6" w14:textId="77777777">
                        <w:trPr>
                          <w:trHeight w:val="737"/>
                        </w:trPr>
                        <w:tc>
                          <w:tcPr>
                            <w:tcW w:w="186" w:type="dxa"/>
                            <w:vMerge w:val="restart"/>
                            <w:tcBorders>
                              <w:top w:val="single" w:sz="6" w:space="0" w:color="000000"/>
                              <w:left w:val="single" w:sz="6" w:space="0" w:color="000000"/>
                            </w:tcBorders>
                          </w:tcPr>
                          <w:p w14:paraId="1A1817EB" w14:textId="77777777" w:rsidR="00160DEF" w:rsidRDefault="00160DEF">
                            <w:pPr>
                              <w:pStyle w:val="TableParagraph"/>
                            </w:pPr>
                          </w:p>
                        </w:tc>
                        <w:tc>
                          <w:tcPr>
                            <w:tcW w:w="977" w:type="dxa"/>
                            <w:tcBorders>
                              <w:top w:val="single" w:sz="6" w:space="0" w:color="000000"/>
                              <w:bottom w:val="single" w:sz="6" w:space="0" w:color="5D0135"/>
                            </w:tcBorders>
                          </w:tcPr>
                          <w:p w14:paraId="1A1817EC" w14:textId="77777777" w:rsidR="00160DEF" w:rsidRDefault="00160DEF">
                            <w:pPr>
                              <w:pStyle w:val="TableParagraph"/>
                            </w:pPr>
                          </w:p>
                        </w:tc>
                        <w:tc>
                          <w:tcPr>
                            <w:tcW w:w="186" w:type="dxa"/>
                            <w:tcBorders>
                              <w:top w:val="single" w:sz="6" w:space="0" w:color="000000"/>
                              <w:right w:val="single" w:sz="4" w:space="0" w:color="000000"/>
                            </w:tcBorders>
                          </w:tcPr>
                          <w:p w14:paraId="1A1817ED" w14:textId="77777777" w:rsidR="00160DEF" w:rsidRDefault="00160DEF">
                            <w:pPr>
                              <w:pStyle w:val="TableParagraph"/>
                            </w:pPr>
                          </w:p>
                        </w:tc>
                        <w:tc>
                          <w:tcPr>
                            <w:tcW w:w="135" w:type="dxa"/>
                            <w:tcBorders>
                              <w:top w:val="single" w:sz="6" w:space="0" w:color="000000"/>
                              <w:left w:val="single" w:sz="4" w:space="0" w:color="000000"/>
                              <w:right w:val="single" w:sz="4" w:space="0" w:color="000000"/>
                            </w:tcBorders>
                          </w:tcPr>
                          <w:p w14:paraId="1A1817EE" w14:textId="77777777" w:rsidR="00160DEF" w:rsidRDefault="00160DEF">
                            <w:pPr>
                              <w:pStyle w:val="TableParagraph"/>
                            </w:pPr>
                          </w:p>
                        </w:tc>
                        <w:tc>
                          <w:tcPr>
                            <w:tcW w:w="86" w:type="dxa"/>
                            <w:tcBorders>
                              <w:top w:val="single" w:sz="6" w:space="0" w:color="000000"/>
                              <w:left w:val="single" w:sz="4" w:space="0" w:color="000000"/>
                            </w:tcBorders>
                          </w:tcPr>
                          <w:p w14:paraId="1A1817EF" w14:textId="77777777" w:rsidR="00160DEF" w:rsidRDefault="00160DEF">
                            <w:pPr>
                              <w:pStyle w:val="TableParagraph"/>
                            </w:pPr>
                          </w:p>
                        </w:tc>
                        <w:tc>
                          <w:tcPr>
                            <w:tcW w:w="977" w:type="dxa"/>
                            <w:tcBorders>
                              <w:top w:val="single" w:sz="6" w:space="0" w:color="000000"/>
                            </w:tcBorders>
                          </w:tcPr>
                          <w:p w14:paraId="1A1817F0" w14:textId="77777777" w:rsidR="00160DEF" w:rsidRDefault="00160DEF">
                            <w:pPr>
                              <w:pStyle w:val="TableParagraph"/>
                              <w:spacing w:before="47"/>
                              <w:rPr>
                                <w:sz w:val="18"/>
                              </w:rPr>
                            </w:pPr>
                          </w:p>
                          <w:p w14:paraId="1A1817F1" w14:textId="77777777" w:rsidR="00160DEF" w:rsidRDefault="00AE5080">
                            <w:pPr>
                              <w:pStyle w:val="TableParagraph"/>
                              <w:spacing w:before="1"/>
                              <w:ind w:left="36"/>
                              <w:jc w:val="center"/>
                              <w:rPr>
                                <w:b/>
                                <w:sz w:val="18"/>
                              </w:rPr>
                            </w:pPr>
                            <w:r>
                              <w:rPr>
                                <w:b/>
                                <w:sz w:val="17"/>
                              </w:rPr>
                              <w:t xml:space="preserve">kitas </w:t>
                            </w:r>
                            <w:r>
                              <w:rPr>
                                <w:b/>
                                <w:sz w:val="17"/>
                              </w:rPr>
                              <w:t>tiekėjas</w:t>
                            </w:r>
                          </w:p>
                        </w:tc>
                        <w:tc>
                          <w:tcPr>
                            <w:tcW w:w="69" w:type="dxa"/>
                            <w:tcBorders>
                              <w:top w:val="single" w:sz="6" w:space="0" w:color="000000"/>
                              <w:right w:val="single" w:sz="4" w:space="0" w:color="000000"/>
                            </w:tcBorders>
                          </w:tcPr>
                          <w:p w14:paraId="1A1817F2" w14:textId="77777777" w:rsidR="00160DEF" w:rsidRDefault="00160DEF">
                            <w:pPr>
                              <w:pStyle w:val="TableParagraph"/>
                            </w:pPr>
                          </w:p>
                        </w:tc>
                        <w:tc>
                          <w:tcPr>
                            <w:tcW w:w="68" w:type="dxa"/>
                            <w:tcBorders>
                              <w:top w:val="single" w:sz="6" w:space="0" w:color="000000"/>
                              <w:left w:val="single" w:sz="4" w:space="0" w:color="000000"/>
                            </w:tcBorders>
                          </w:tcPr>
                          <w:p w14:paraId="1A1817F3" w14:textId="77777777" w:rsidR="00160DEF" w:rsidRDefault="00160DEF">
                            <w:pPr>
                              <w:pStyle w:val="TableParagraph"/>
                            </w:pPr>
                          </w:p>
                        </w:tc>
                        <w:tc>
                          <w:tcPr>
                            <w:tcW w:w="978" w:type="dxa"/>
                            <w:tcBorders>
                              <w:top w:val="single" w:sz="6" w:space="0" w:color="000000"/>
                              <w:bottom w:val="single" w:sz="6" w:space="0" w:color="5D0135"/>
                            </w:tcBorders>
                          </w:tcPr>
                          <w:p w14:paraId="1A1817F4" w14:textId="77777777" w:rsidR="00160DEF" w:rsidRDefault="00AE5080">
                            <w:pPr>
                              <w:pStyle w:val="TableParagraph"/>
                              <w:spacing w:before="149" w:line="249" w:lineRule="auto"/>
                              <w:ind w:left="262" w:right="108" w:hanging="137"/>
                              <w:rPr>
                                <w:b/>
                                <w:sz w:val="18"/>
                              </w:rPr>
                            </w:pPr>
                            <w:r>
                              <w:rPr>
                                <w:b/>
                                <w:spacing w:val="-2"/>
                                <w:sz w:val="17"/>
                              </w:rPr>
                              <w:t>dominuojantis tiekėjas</w:t>
                            </w:r>
                          </w:p>
                        </w:tc>
                        <w:tc>
                          <w:tcPr>
                            <w:tcW w:w="68" w:type="dxa"/>
                            <w:tcBorders>
                              <w:top w:val="single" w:sz="6" w:space="0" w:color="000000"/>
                              <w:right w:val="single" w:sz="6" w:space="0" w:color="000000"/>
                            </w:tcBorders>
                          </w:tcPr>
                          <w:p w14:paraId="1A1817F5" w14:textId="77777777" w:rsidR="00160DEF" w:rsidRDefault="00160DEF">
                            <w:pPr>
                              <w:pStyle w:val="TableParagraph"/>
                            </w:pPr>
                          </w:p>
                        </w:tc>
                      </w:tr>
                      <w:tr w:rsidR="00160DEF" w14:paraId="1A181803" w14:textId="77777777">
                        <w:trPr>
                          <w:trHeight w:val="438"/>
                        </w:trPr>
                        <w:tc>
                          <w:tcPr>
                            <w:tcW w:w="186" w:type="dxa"/>
                            <w:vMerge/>
                            <w:tcBorders>
                              <w:top w:val="nil"/>
                              <w:left w:val="single" w:sz="6" w:space="0" w:color="000000"/>
                            </w:tcBorders>
                          </w:tcPr>
                          <w:p w14:paraId="1A1817F7" w14:textId="77777777" w:rsidR="00160DEF" w:rsidRDefault="00160DEF">
                            <w:pPr>
                              <w:rPr>
                                <w:sz w:val="2"/>
                                <w:szCs w:val="2"/>
                              </w:rPr>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7F8" w14:textId="77777777" w:rsidR="00160DEF" w:rsidRDefault="00AE5080">
                            <w:pPr>
                              <w:pStyle w:val="TableParagraph"/>
                              <w:spacing w:before="32"/>
                              <w:ind w:left="11" w:right="2"/>
                              <w:jc w:val="center"/>
                              <w:rPr>
                                <w:rFonts w:ascii="Arial"/>
                                <w:sz w:val="16"/>
                              </w:rPr>
                            </w:pPr>
                            <w:r>
                              <w:rPr>
                                <w:rFonts w:ascii="Arial"/>
                                <w:color w:val="FFFFFF"/>
                                <w:spacing w:val="-4"/>
                                <w:sz w:val="15"/>
                              </w:rPr>
                              <w:t>MSC1</w:t>
                            </w:r>
                          </w:p>
                          <w:p w14:paraId="1A1817F9" w14:textId="77777777" w:rsidR="00160DEF" w:rsidRDefault="00AE5080">
                            <w:pPr>
                              <w:pStyle w:val="TableParagraph"/>
                              <w:spacing w:before="15"/>
                              <w:ind w:left="11"/>
                              <w:jc w:val="center"/>
                              <w:rPr>
                                <w:rFonts w:ascii="Arial"/>
                                <w:sz w:val="15"/>
                              </w:rPr>
                            </w:pPr>
                            <w:r>
                              <w:rPr>
                                <w:rFonts w:ascii="Arial"/>
                                <w:color w:val="FFFFFF"/>
                                <w:spacing w:val="-5"/>
                                <w:w w:val="105"/>
                                <w:sz w:val="14"/>
                              </w:rPr>
                              <w:t>5 %</w:t>
                            </w:r>
                          </w:p>
                        </w:tc>
                        <w:tc>
                          <w:tcPr>
                            <w:tcW w:w="186" w:type="dxa"/>
                            <w:tcBorders>
                              <w:left w:val="single" w:sz="6" w:space="0" w:color="5D0135"/>
                              <w:right w:val="single" w:sz="4" w:space="0" w:color="000000"/>
                            </w:tcBorders>
                          </w:tcPr>
                          <w:p w14:paraId="1A1817FA" w14:textId="77777777" w:rsidR="00160DEF" w:rsidRDefault="00160DEF">
                            <w:pPr>
                              <w:pStyle w:val="TableParagraph"/>
                            </w:pPr>
                          </w:p>
                        </w:tc>
                        <w:tc>
                          <w:tcPr>
                            <w:tcW w:w="135" w:type="dxa"/>
                            <w:tcBorders>
                              <w:left w:val="single" w:sz="4" w:space="0" w:color="000000"/>
                              <w:right w:val="single" w:sz="4" w:space="0" w:color="000000"/>
                            </w:tcBorders>
                          </w:tcPr>
                          <w:p w14:paraId="1A1817FB" w14:textId="77777777" w:rsidR="00160DEF" w:rsidRDefault="00160DEF">
                            <w:pPr>
                              <w:pStyle w:val="TableParagraph"/>
                            </w:pPr>
                          </w:p>
                        </w:tc>
                        <w:tc>
                          <w:tcPr>
                            <w:tcW w:w="86" w:type="dxa"/>
                            <w:tcBorders>
                              <w:left w:val="single" w:sz="4" w:space="0" w:color="000000"/>
                            </w:tcBorders>
                          </w:tcPr>
                          <w:p w14:paraId="1A1817FC" w14:textId="77777777" w:rsidR="00160DEF" w:rsidRDefault="00160DEF">
                            <w:pPr>
                              <w:pStyle w:val="TableParagraph"/>
                            </w:pPr>
                          </w:p>
                        </w:tc>
                        <w:tc>
                          <w:tcPr>
                            <w:tcW w:w="977" w:type="dxa"/>
                          </w:tcPr>
                          <w:p w14:paraId="1A1817FD" w14:textId="77777777" w:rsidR="00160DEF" w:rsidRDefault="00160DEF">
                            <w:pPr>
                              <w:pStyle w:val="TableParagraph"/>
                            </w:pPr>
                          </w:p>
                        </w:tc>
                        <w:tc>
                          <w:tcPr>
                            <w:tcW w:w="69" w:type="dxa"/>
                            <w:tcBorders>
                              <w:right w:val="single" w:sz="4" w:space="0" w:color="000000"/>
                            </w:tcBorders>
                          </w:tcPr>
                          <w:p w14:paraId="1A1817FE" w14:textId="77777777" w:rsidR="00160DEF" w:rsidRDefault="00160DEF">
                            <w:pPr>
                              <w:pStyle w:val="TableParagraph"/>
                            </w:pPr>
                          </w:p>
                        </w:tc>
                        <w:tc>
                          <w:tcPr>
                            <w:tcW w:w="68" w:type="dxa"/>
                            <w:tcBorders>
                              <w:left w:val="single" w:sz="4" w:space="0" w:color="000000"/>
                              <w:right w:val="single" w:sz="6" w:space="0" w:color="5D0135"/>
                            </w:tcBorders>
                            <w:shd w:val="clear" w:color="auto" w:fill="000083"/>
                          </w:tcPr>
                          <w:p w14:paraId="1A1817FF" w14:textId="77777777" w:rsidR="00160DEF" w:rsidRDefault="00160DEF">
                            <w:pPr>
                              <w:pStyle w:val="TableParagraph"/>
                            </w:pPr>
                          </w:p>
                        </w:tc>
                        <w:tc>
                          <w:tcPr>
                            <w:tcW w:w="978" w:type="dxa"/>
                            <w:tcBorders>
                              <w:top w:val="single" w:sz="6" w:space="0" w:color="5D0135"/>
                              <w:left w:val="single" w:sz="6" w:space="0" w:color="5D0135"/>
                              <w:bottom w:val="single" w:sz="6" w:space="0" w:color="5D0135"/>
                              <w:right w:val="single" w:sz="6" w:space="0" w:color="5D0135"/>
                            </w:tcBorders>
                            <w:shd w:val="clear" w:color="auto" w:fill="000083"/>
                          </w:tcPr>
                          <w:p w14:paraId="1A181800" w14:textId="77777777" w:rsidR="00160DEF" w:rsidRDefault="00AE5080">
                            <w:pPr>
                              <w:pStyle w:val="TableParagraph"/>
                              <w:spacing w:before="32"/>
                              <w:ind w:left="13" w:right="1"/>
                              <w:jc w:val="center"/>
                              <w:rPr>
                                <w:rFonts w:ascii="Arial"/>
                                <w:sz w:val="16"/>
                              </w:rPr>
                            </w:pPr>
                            <w:r>
                              <w:rPr>
                                <w:rFonts w:ascii="Arial"/>
                                <w:color w:val="FFFFFF"/>
                                <w:spacing w:val="-4"/>
                                <w:sz w:val="15"/>
                              </w:rPr>
                              <w:t>MSC1</w:t>
                            </w:r>
                          </w:p>
                          <w:p w14:paraId="1A181801" w14:textId="77777777" w:rsidR="00160DEF" w:rsidRDefault="00AE5080">
                            <w:pPr>
                              <w:pStyle w:val="TableParagraph"/>
                              <w:spacing w:before="15"/>
                              <w:ind w:left="13"/>
                              <w:jc w:val="center"/>
                              <w:rPr>
                                <w:rFonts w:ascii="Arial"/>
                                <w:sz w:val="15"/>
                              </w:rPr>
                            </w:pPr>
                            <w:r>
                              <w:rPr>
                                <w:rFonts w:ascii="Arial"/>
                                <w:color w:val="FFFFFF"/>
                                <w:spacing w:val="-5"/>
                                <w:w w:val="105"/>
                                <w:sz w:val="14"/>
                              </w:rPr>
                              <w:t>5 %</w:t>
                            </w:r>
                          </w:p>
                        </w:tc>
                        <w:tc>
                          <w:tcPr>
                            <w:tcW w:w="68" w:type="dxa"/>
                            <w:tcBorders>
                              <w:left w:val="single" w:sz="6" w:space="0" w:color="5D0135"/>
                              <w:right w:val="single" w:sz="6" w:space="0" w:color="000000"/>
                            </w:tcBorders>
                            <w:shd w:val="clear" w:color="auto" w:fill="000083"/>
                          </w:tcPr>
                          <w:p w14:paraId="1A181802" w14:textId="77777777" w:rsidR="00160DEF" w:rsidRDefault="00160DEF">
                            <w:pPr>
                              <w:pStyle w:val="TableParagraph"/>
                            </w:pPr>
                          </w:p>
                        </w:tc>
                      </w:tr>
                      <w:tr w:rsidR="00160DEF" w14:paraId="1A18180E" w14:textId="77777777">
                        <w:trPr>
                          <w:trHeight w:val="141"/>
                        </w:trPr>
                        <w:tc>
                          <w:tcPr>
                            <w:tcW w:w="186" w:type="dxa"/>
                            <w:vMerge/>
                            <w:tcBorders>
                              <w:top w:val="nil"/>
                              <w:left w:val="single" w:sz="6" w:space="0" w:color="000000"/>
                            </w:tcBorders>
                          </w:tcPr>
                          <w:p w14:paraId="1A181804" w14:textId="77777777" w:rsidR="00160DEF" w:rsidRDefault="00160DEF">
                            <w:pPr>
                              <w:rPr>
                                <w:sz w:val="2"/>
                                <w:szCs w:val="2"/>
                              </w:rPr>
                            </w:pPr>
                          </w:p>
                        </w:tc>
                        <w:tc>
                          <w:tcPr>
                            <w:tcW w:w="977" w:type="dxa"/>
                            <w:tcBorders>
                              <w:top w:val="single" w:sz="6" w:space="0" w:color="5D0135"/>
                              <w:bottom w:val="single" w:sz="6" w:space="0" w:color="5D0135"/>
                            </w:tcBorders>
                          </w:tcPr>
                          <w:p w14:paraId="1A181805" w14:textId="77777777" w:rsidR="00160DEF" w:rsidRDefault="00160DEF">
                            <w:pPr>
                              <w:pStyle w:val="TableParagraph"/>
                              <w:rPr>
                                <w:sz w:val="8"/>
                              </w:rPr>
                            </w:pPr>
                          </w:p>
                        </w:tc>
                        <w:tc>
                          <w:tcPr>
                            <w:tcW w:w="186" w:type="dxa"/>
                            <w:tcBorders>
                              <w:right w:val="single" w:sz="4" w:space="0" w:color="000000"/>
                            </w:tcBorders>
                          </w:tcPr>
                          <w:p w14:paraId="1A181806"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07" w14:textId="77777777" w:rsidR="00160DEF" w:rsidRDefault="00160DEF">
                            <w:pPr>
                              <w:pStyle w:val="TableParagraph"/>
                              <w:rPr>
                                <w:sz w:val="8"/>
                              </w:rPr>
                            </w:pPr>
                          </w:p>
                        </w:tc>
                        <w:tc>
                          <w:tcPr>
                            <w:tcW w:w="86" w:type="dxa"/>
                            <w:tcBorders>
                              <w:left w:val="single" w:sz="4" w:space="0" w:color="000000"/>
                            </w:tcBorders>
                          </w:tcPr>
                          <w:p w14:paraId="1A181808" w14:textId="77777777" w:rsidR="00160DEF" w:rsidRDefault="00160DEF">
                            <w:pPr>
                              <w:pStyle w:val="TableParagraph"/>
                              <w:rPr>
                                <w:sz w:val="8"/>
                              </w:rPr>
                            </w:pPr>
                          </w:p>
                        </w:tc>
                        <w:tc>
                          <w:tcPr>
                            <w:tcW w:w="977" w:type="dxa"/>
                            <w:tcBorders>
                              <w:bottom w:val="single" w:sz="6" w:space="0" w:color="5D0135"/>
                            </w:tcBorders>
                          </w:tcPr>
                          <w:p w14:paraId="1A181809" w14:textId="77777777" w:rsidR="00160DEF" w:rsidRDefault="00160DEF">
                            <w:pPr>
                              <w:pStyle w:val="TableParagraph"/>
                              <w:rPr>
                                <w:sz w:val="8"/>
                              </w:rPr>
                            </w:pPr>
                          </w:p>
                        </w:tc>
                        <w:tc>
                          <w:tcPr>
                            <w:tcW w:w="69" w:type="dxa"/>
                            <w:tcBorders>
                              <w:right w:val="single" w:sz="4" w:space="0" w:color="000000"/>
                            </w:tcBorders>
                          </w:tcPr>
                          <w:p w14:paraId="1A18180A" w14:textId="77777777" w:rsidR="00160DEF" w:rsidRDefault="00160DEF">
                            <w:pPr>
                              <w:pStyle w:val="TableParagraph"/>
                              <w:rPr>
                                <w:sz w:val="8"/>
                              </w:rPr>
                            </w:pPr>
                          </w:p>
                        </w:tc>
                        <w:tc>
                          <w:tcPr>
                            <w:tcW w:w="68" w:type="dxa"/>
                            <w:tcBorders>
                              <w:left w:val="single" w:sz="4" w:space="0" w:color="000000"/>
                            </w:tcBorders>
                          </w:tcPr>
                          <w:p w14:paraId="1A18180B" w14:textId="77777777" w:rsidR="00160DEF" w:rsidRDefault="00160DEF">
                            <w:pPr>
                              <w:pStyle w:val="TableParagraph"/>
                              <w:rPr>
                                <w:sz w:val="8"/>
                              </w:rPr>
                            </w:pPr>
                          </w:p>
                        </w:tc>
                        <w:tc>
                          <w:tcPr>
                            <w:tcW w:w="978" w:type="dxa"/>
                            <w:tcBorders>
                              <w:top w:val="single" w:sz="6" w:space="0" w:color="5D0135"/>
                            </w:tcBorders>
                          </w:tcPr>
                          <w:p w14:paraId="1A18180C" w14:textId="77777777" w:rsidR="00160DEF" w:rsidRDefault="00160DEF">
                            <w:pPr>
                              <w:pStyle w:val="TableParagraph"/>
                              <w:rPr>
                                <w:sz w:val="8"/>
                              </w:rPr>
                            </w:pPr>
                          </w:p>
                        </w:tc>
                        <w:tc>
                          <w:tcPr>
                            <w:tcW w:w="68" w:type="dxa"/>
                            <w:tcBorders>
                              <w:right w:val="single" w:sz="6" w:space="0" w:color="000000"/>
                            </w:tcBorders>
                          </w:tcPr>
                          <w:p w14:paraId="1A18180D" w14:textId="77777777" w:rsidR="00160DEF" w:rsidRDefault="00160DEF">
                            <w:pPr>
                              <w:pStyle w:val="TableParagraph"/>
                              <w:rPr>
                                <w:sz w:val="8"/>
                              </w:rPr>
                            </w:pPr>
                          </w:p>
                        </w:tc>
                      </w:tr>
                      <w:tr w:rsidR="00160DEF" w14:paraId="1A181819" w14:textId="77777777">
                        <w:trPr>
                          <w:trHeight w:val="638"/>
                        </w:trPr>
                        <w:tc>
                          <w:tcPr>
                            <w:tcW w:w="186" w:type="dxa"/>
                            <w:vMerge/>
                            <w:tcBorders>
                              <w:top w:val="nil"/>
                              <w:left w:val="single" w:sz="6" w:space="0" w:color="000000"/>
                            </w:tcBorders>
                          </w:tcPr>
                          <w:p w14:paraId="1A18180F" w14:textId="77777777" w:rsidR="00160DEF" w:rsidRDefault="00160DEF">
                            <w:pPr>
                              <w:rPr>
                                <w:sz w:val="2"/>
                                <w:szCs w:val="2"/>
                              </w:rPr>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810" w14:textId="77777777" w:rsidR="00160DEF" w:rsidRDefault="00AE5080">
                            <w:pPr>
                              <w:pStyle w:val="TableParagraph"/>
                              <w:spacing w:before="142" w:line="261" w:lineRule="auto"/>
                              <w:ind w:left="327" w:right="254" w:hanging="61"/>
                              <w:rPr>
                                <w:rFonts w:ascii="Arial"/>
                                <w:sz w:val="15"/>
                              </w:rPr>
                            </w:pPr>
                            <w:r>
                              <w:rPr>
                                <w:rFonts w:ascii="Arial"/>
                                <w:color w:val="FFFFFF"/>
                                <w:spacing w:val="-4"/>
                                <w:w w:val="105"/>
                                <w:sz w:val="14"/>
                              </w:rPr>
                              <w:t>MSC2 25 %</w:t>
                            </w:r>
                          </w:p>
                        </w:tc>
                        <w:tc>
                          <w:tcPr>
                            <w:tcW w:w="186" w:type="dxa"/>
                            <w:tcBorders>
                              <w:left w:val="single" w:sz="6" w:space="0" w:color="5D0135"/>
                              <w:right w:val="single" w:sz="4" w:space="0" w:color="000000"/>
                            </w:tcBorders>
                          </w:tcPr>
                          <w:p w14:paraId="1A181811" w14:textId="77777777" w:rsidR="00160DEF" w:rsidRDefault="00160DEF">
                            <w:pPr>
                              <w:pStyle w:val="TableParagraph"/>
                            </w:pPr>
                          </w:p>
                        </w:tc>
                        <w:tc>
                          <w:tcPr>
                            <w:tcW w:w="135" w:type="dxa"/>
                            <w:tcBorders>
                              <w:left w:val="single" w:sz="4" w:space="0" w:color="000000"/>
                              <w:right w:val="single" w:sz="4" w:space="0" w:color="000000"/>
                            </w:tcBorders>
                          </w:tcPr>
                          <w:p w14:paraId="1A181812" w14:textId="77777777" w:rsidR="00160DEF" w:rsidRDefault="00160DEF">
                            <w:pPr>
                              <w:pStyle w:val="TableParagraph"/>
                            </w:pPr>
                          </w:p>
                        </w:tc>
                        <w:tc>
                          <w:tcPr>
                            <w:tcW w:w="86" w:type="dxa"/>
                            <w:tcBorders>
                              <w:left w:val="single" w:sz="4" w:space="0" w:color="000000"/>
                              <w:right w:val="single" w:sz="6" w:space="0" w:color="5D0135"/>
                            </w:tcBorders>
                            <w:shd w:val="clear" w:color="auto" w:fill="000083"/>
                          </w:tcPr>
                          <w:p w14:paraId="1A181813" w14:textId="77777777" w:rsidR="00160DEF" w:rsidRDefault="00160DEF">
                            <w:pPr>
                              <w:pStyle w:val="TableParagraph"/>
                            </w:pPr>
                          </w:p>
                        </w:tc>
                        <w:tc>
                          <w:tcPr>
                            <w:tcW w:w="977" w:type="dxa"/>
                            <w:tcBorders>
                              <w:top w:val="single" w:sz="6" w:space="0" w:color="5D0135"/>
                              <w:left w:val="single" w:sz="6" w:space="0" w:color="5D0135"/>
                              <w:bottom w:val="single" w:sz="6" w:space="0" w:color="5D0135"/>
                              <w:right w:val="single" w:sz="6" w:space="0" w:color="5D0135"/>
                            </w:tcBorders>
                            <w:shd w:val="clear" w:color="auto" w:fill="000083"/>
                          </w:tcPr>
                          <w:p w14:paraId="1A181814" w14:textId="77777777" w:rsidR="00160DEF" w:rsidRDefault="00AE5080">
                            <w:pPr>
                              <w:pStyle w:val="TableParagraph"/>
                              <w:spacing w:before="142" w:line="261" w:lineRule="auto"/>
                              <w:ind w:left="329" w:right="252" w:hanging="61"/>
                              <w:rPr>
                                <w:rFonts w:ascii="Arial"/>
                                <w:sz w:val="15"/>
                              </w:rPr>
                            </w:pPr>
                            <w:r>
                              <w:rPr>
                                <w:rFonts w:ascii="Arial"/>
                                <w:color w:val="FFFFFF"/>
                                <w:spacing w:val="-4"/>
                                <w:w w:val="105"/>
                                <w:sz w:val="14"/>
                              </w:rPr>
                              <w:t>MSC2 25 %</w:t>
                            </w:r>
                          </w:p>
                        </w:tc>
                        <w:tc>
                          <w:tcPr>
                            <w:tcW w:w="69" w:type="dxa"/>
                            <w:tcBorders>
                              <w:left w:val="single" w:sz="6" w:space="0" w:color="5D0135"/>
                              <w:right w:val="single" w:sz="4" w:space="0" w:color="000000"/>
                            </w:tcBorders>
                            <w:shd w:val="clear" w:color="auto" w:fill="000083"/>
                          </w:tcPr>
                          <w:p w14:paraId="1A181815" w14:textId="77777777" w:rsidR="00160DEF" w:rsidRDefault="00160DEF">
                            <w:pPr>
                              <w:pStyle w:val="TableParagraph"/>
                            </w:pPr>
                          </w:p>
                        </w:tc>
                        <w:tc>
                          <w:tcPr>
                            <w:tcW w:w="68" w:type="dxa"/>
                            <w:tcBorders>
                              <w:left w:val="single" w:sz="4" w:space="0" w:color="000000"/>
                            </w:tcBorders>
                          </w:tcPr>
                          <w:p w14:paraId="1A181816" w14:textId="77777777" w:rsidR="00160DEF" w:rsidRDefault="00160DEF">
                            <w:pPr>
                              <w:pStyle w:val="TableParagraph"/>
                            </w:pPr>
                          </w:p>
                        </w:tc>
                        <w:tc>
                          <w:tcPr>
                            <w:tcW w:w="978" w:type="dxa"/>
                          </w:tcPr>
                          <w:p w14:paraId="1A181817" w14:textId="77777777" w:rsidR="00160DEF" w:rsidRDefault="00160DEF">
                            <w:pPr>
                              <w:pStyle w:val="TableParagraph"/>
                            </w:pPr>
                          </w:p>
                        </w:tc>
                        <w:tc>
                          <w:tcPr>
                            <w:tcW w:w="68" w:type="dxa"/>
                            <w:tcBorders>
                              <w:right w:val="single" w:sz="6" w:space="0" w:color="000000"/>
                            </w:tcBorders>
                          </w:tcPr>
                          <w:p w14:paraId="1A181818" w14:textId="77777777" w:rsidR="00160DEF" w:rsidRDefault="00160DEF">
                            <w:pPr>
                              <w:pStyle w:val="TableParagraph"/>
                            </w:pPr>
                          </w:p>
                        </w:tc>
                      </w:tr>
                      <w:tr w:rsidR="00160DEF" w14:paraId="1A181824" w14:textId="77777777">
                        <w:trPr>
                          <w:trHeight w:val="141"/>
                        </w:trPr>
                        <w:tc>
                          <w:tcPr>
                            <w:tcW w:w="186" w:type="dxa"/>
                            <w:vMerge/>
                            <w:tcBorders>
                              <w:top w:val="nil"/>
                              <w:left w:val="single" w:sz="6" w:space="0" w:color="000000"/>
                            </w:tcBorders>
                          </w:tcPr>
                          <w:p w14:paraId="1A18181A" w14:textId="77777777" w:rsidR="00160DEF" w:rsidRDefault="00160DEF">
                            <w:pPr>
                              <w:rPr>
                                <w:sz w:val="2"/>
                                <w:szCs w:val="2"/>
                              </w:rPr>
                            </w:pPr>
                          </w:p>
                        </w:tc>
                        <w:tc>
                          <w:tcPr>
                            <w:tcW w:w="977" w:type="dxa"/>
                            <w:tcBorders>
                              <w:top w:val="single" w:sz="6" w:space="0" w:color="5D0135"/>
                              <w:bottom w:val="single" w:sz="6" w:space="0" w:color="000034"/>
                            </w:tcBorders>
                          </w:tcPr>
                          <w:p w14:paraId="1A18181B" w14:textId="77777777" w:rsidR="00160DEF" w:rsidRDefault="00160DEF">
                            <w:pPr>
                              <w:pStyle w:val="TableParagraph"/>
                              <w:rPr>
                                <w:sz w:val="8"/>
                              </w:rPr>
                            </w:pPr>
                          </w:p>
                        </w:tc>
                        <w:tc>
                          <w:tcPr>
                            <w:tcW w:w="186" w:type="dxa"/>
                            <w:tcBorders>
                              <w:right w:val="single" w:sz="4" w:space="0" w:color="000000"/>
                            </w:tcBorders>
                          </w:tcPr>
                          <w:p w14:paraId="1A18181C"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1D" w14:textId="77777777" w:rsidR="00160DEF" w:rsidRDefault="00160DEF">
                            <w:pPr>
                              <w:pStyle w:val="TableParagraph"/>
                              <w:rPr>
                                <w:sz w:val="8"/>
                              </w:rPr>
                            </w:pPr>
                          </w:p>
                        </w:tc>
                        <w:tc>
                          <w:tcPr>
                            <w:tcW w:w="86" w:type="dxa"/>
                            <w:tcBorders>
                              <w:left w:val="single" w:sz="4" w:space="0" w:color="000000"/>
                            </w:tcBorders>
                          </w:tcPr>
                          <w:p w14:paraId="1A18181E" w14:textId="77777777" w:rsidR="00160DEF" w:rsidRDefault="00160DEF">
                            <w:pPr>
                              <w:pStyle w:val="TableParagraph"/>
                              <w:rPr>
                                <w:sz w:val="8"/>
                              </w:rPr>
                            </w:pPr>
                          </w:p>
                        </w:tc>
                        <w:tc>
                          <w:tcPr>
                            <w:tcW w:w="977" w:type="dxa"/>
                            <w:tcBorders>
                              <w:top w:val="single" w:sz="6" w:space="0" w:color="5D0135"/>
                              <w:bottom w:val="single" w:sz="6" w:space="0" w:color="000034"/>
                            </w:tcBorders>
                          </w:tcPr>
                          <w:p w14:paraId="1A18181F" w14:textId="77777777" w:rsidR="00160DEF" w:rsidRDefault="00160DEF">
                            <w:pPr>
                              <w:pStyle w:val="TableParagraph"/>
                              <w:rPr>
                                <w:sz w:val="8"/>
                              </w:rPr>
                            </w:pPr>
                          </w:p>
                        </w:tc>
                        <w:tc>
                          <w:tcPr>
                            <w:tcW w:w="69" w:type="dxa"/>
                            <w:tcBorders>
                              <w:right w:val="single" w:sz="4" w:space="0" w:color="000000"/>
                            </w:tcBorders>
                          </w:tcPr>
                          <w:p w14:paraId="1A181820" w14:textId="77777777" w:rsidR="00160DEF" w:rsidRDefault="00160DEF">
                            <w:pPr>
                              <w:pStyle w:val="TableParagraph"/>
                              <w:rPr>
                                <w:sz w:val="8"/>
                              </w:rPr>
                            </w:pPr>
                          </w:p>
                        </w:tc>
                        <w:tc>
                          <w:tcPr>
                            <w:tcW w:w="68" w:type="dxa"/>
                            <w:tcBorders>
                              <w:left w:val="single" w:sz="4" w:space="0" w:color="000000"/>
                            </w:tcBorders>
                          </w:tcPr>
                          <w:p w14:paraId="1A181821" w14:textId="77777777" w:rsidR="00160DEF" w:rsidRDefault="00160DEF">
                            <w:pPr>
                              <w:pStyle w:val="TableParagraph"/>
                              <w:rPr>
                                <w:sz w:val="8"/>
                              </w:rPr>
                            </w:pPr>
                          </w:p>
                        </w:tc>
                        <w:tc>
                          <w:tcPr>
                            <w:tcW w:w="978" w:type="dxa"/>
                          </w:tcPr>
                          <w:p w14:paraId="1A181822" w14:textId="77777777" w:rsidR="00160DEF" w:rsidRDefault="00160DEF">
                            <w:pPr>
                              <w:pStyle w:val="TableParagraph"/>
                              <w:rPr>
                                <w:sz w:val="8"/>
                              </w:rPr>
                            </w:pPr>
                          </w:p>
                        </w:tc>
                        <w:tc>
                          <w:tcPr>
                            <w:tcW w:w="68" w:type="dxa"/>
                            <w:tcBorders>
                              <w:right w:val="single" w:sz="6" w:space="0" w:color="000000"/>
                            </w:tcBorders>
                          </w:tcPr>
                          <w:p w14:paraId="1A181823" w14:textId="77777777" w:rsidR="00160DEF" w:rsidRDefault="00160DEF">
                            <w:pPr>
                              <w:pStyle w:val="TableParagraph"/>
                              <w:rPr>
                                <w:sz w:val="8"/>
                              </w:rPr>
                            </w:pPr>
                          </w:p>
                        </w:tc>
                      </w:tr>
                      <w:tr w:rsidR="00160DEF" w14:paraId="1A181833" w14:textId="77777777">
                        <w:trPr>
                          <w:trHeight w:val="895"/>
                        </w:trPr>
                        <w:tc>
                          <w:tcPr>
                            <w:tcW w:w="186" w:type="dxa"/>
                            <w:vMerge/>
                            <w:tcBorders>
                              <w:top w:val="nil"/>
                              <w:left w:val="single" w:sz="6" w:space="0" w:color="000000"/>
                            </w:tcBorders>
                          </w:tcPr>
                          <w:p w14:paraId="1A181825"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26" w14:textId="77777777" w:rsidR="00160DEF" w:rsidRDefault="00160DEF">
                            <w:pPr>
                              <w:pStyle w:val="TableParagraph"/>
                              <w:spacing w:before="77"/>
                              <w:rPr>
                                <w:sz w:val="16"/>
                              </w:rPr>
                            </w:pPr>
                          </w:p>
                          <w:p w14:paraId="1A181827" w14:textId="77777777" w:rsidR="00160DEF" w:rsidRDefault="00AE5080">
                            <w:pPr>
                              <w:pStyle w:val="TableParagraph"/>
                              <w:ind w:left="267"/>
                              <w:rPr>
                                <w:rFonts w:ascii="Arial"/>
                                <w:sz w:val="16"/>
                              </w:rPr>
                            </w:pPr>
                            <w:r>
                              <w:rPr>
                                <w:rFonts w:ascii="Arial"/>
                                <w:color w:val="FFFFFF"/>
                                <w:spacing w:val="-4"/>
                                <w:sz w:val="15"/>
                              </w:rPr>
                              <w:t>MSC3</w:t>
                            </w:r>
                          </w:p>
                          <w:p w14:paraId="1A181828" w14:textId="77777777" w:rsidR="00160DEF" w:rsidRDefault="00AE5080">
                            <w:pPr>
                              <w:pStyle w:val="TableParagraph"/>
                              <w:spacing w:before="14"/>
                              <w:ind w:left="327"/>
                              <w:rPr>
                                <w:rFonts w:ascii="Arial"/>
                                <w:sz w:val="15"/>
                              </w:rPr>
                            </w:pPr>
                            <w:r>
                              <w:rPr>
                                <w:rFonts w:ascii="Arial"/>
                                <w:color w:val="FFFFFF"/>
                                <w:spacing w:val="-5"/>
                                <w:w w:val="105"/>
                                <w:sz w:val="14"/>
                              </w:rPr>
                              <w:t>35 %</w:t>
                            </w:r>
                          </w:p>
                        </w:tc>
                        <w:tc>
                          <w:tcPr>
                            <w:tcW w:w="186" w:type="dxa"/>
                            <w:tcBorders>
                              <w:left w:val="single" w:sz="6" w:space="0" w:color="000034"/>
                              <w:right w:val="single" w:sz="4" w:space="0" w:color="000000"/>
                            </w:tcBorders>
                          </w:tcPr>
                          <w:p w14:paraId="1A181829" w14:textId="77777777" w:rsidR="00160DEF" w:rsidRDefault="00160DEF">
                            <w:pPr>
                              <w:pStyle w:val="TableParagraph"/>
                            </w:pPr>
                          </w:p>
                        </w:tc>
                        <w:tc>
                          <w:tcPr>
                            <w:tcW w:w="135" w:type="dxa"/>
                            <w:tcBorders>
                              <w:left w:val="single" w:sz="4" w:space="0" w:color="000000"/>
                              <w:right w:val="single" w:sz="4" w:space="0" w:color="000000"/>
                            </w:tcBorders>
                          </w:tcPr>
                          <w:p w14:paraId="1A18182A" w14:textId="77777777" w:rsidR="00160DEF" w:rsidRDefault="00160DEF">
                            <w:pPr>
                              <w:pStyle w:val="TableParagraph"/>
                            </w:pPr>
                          </w:p>
                        </w:tc>
                        <w:tc>
                          <w:tcPr>
                            <w:tcW w:w="86" w:type="dxa"/>
                            <w:tcBorders>
                              <w:left w:val="single" w:sz="4" w:space="0" w:color="000000"/>
                              <w:right w:val="single" w:sz="6" w:space="0" w:color="000034"/>
                            </w:tcBorders>
                            <w:shd w:val="clear" w:color="auto" w:fill="000083"/>
                          </w:tcPr>
                          <w:p w14:paraId="1A18182B" w14:textId="77777777" w:rsidR="00160DEF" w:rsidRDefault="00160DEF">
                            <w:pPr>
                              <w:pStyle w:val="TableParagraph"/>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2C" w14:textId="77777777" w:rsidR="00160DEF" w:rsidRDefault="00160DEF">
                            <w:pPr>
                              <w:pStyle w:val="TableParagraph"/>
                              <w:spacing w:before="77"/>
                              <w:rPr>
                                <w:sz w:val="16"/>
                              </w:rPr>
                            </w:pPr>
                          </w:p>
                          <w:p w14:paraId="1A18182D" w14:textId="77777777" w:rsidR="00160DEF" w:rsidRDefault="00AE5080">
                            <w:pPr>
                              <w:pStyle w:val="TableParagraph"/>
                              <w:ind w:left="269"/>
                              <w:rPr>
                                <w:rFonts w:ascii="Arial"/>
                                <w:sz w:val="16"/>
                              </w:rPr>
                            </w:pPr>
                            <w:r>
                              <w:rPr>
                                <w:rFonts w:ascii="Arial"/>
                                <w:color w:val="FFFFFF"/>
                                <w:spacing w:val="-4"/>
                                <w:sz w:val="15"/>
                              </w:rPr>
                              <w:t>MSC3</w:t>
                            </w:r>
                          </w:p>
                          <w:p w14:paraId="1A18182E" w14:textId="77777777" w:rsidR="00160DEF" w:rsidRDefault="00AE5080">
                            <w:pPr>
                              <w:pStyle w:val="TableParagraph"/>
                              <w:spacing w:before="14"/>
                              <w:ind w:left="329"/>
                              <w:rPr>
                                <w:rFonts w:ascii="Arial"/>
                                <w:sz w:val="15"/>
                              </w:rPr>
                            </w:pPr>
                            <w:r>
                              <w:rPr>
                                <w:rFonts w:ascii="Arial"/>
                                <w:color w:val="FFFFFF"/>
                                <w:spacing w:val="-5"/>
                                <w:w w:val="105"/>
                                <w:sz w:val="14"/>
                              </w:rPr>
                              <w:t>35 %</w:t>
                            </w:r>
                          </w:p>
                        </w:tc>
                        <w:tc>
                          <w:tcPr>
                            <w:tcW w:w="69" w:type="dxa"/>
                            <w:tcBorders>
                              <w:left w:val="single" w:sz="6" w:space="0" w:color="000034"/>
                              <w:right w:val="single" w:sz="4" w:space="0" w:color="000000"/>
                            </w:tcBorders>
                            <w:shd w:val="clear" w:color="auto" w:fill="000083"/>
                          </w:tcPr>
                          <w:p w14:paraId="1A18182F" w14:textId="77777777" w:rsidR="00160DEF" w:rsidRDefault="00160DEF">
                            <w:pPr>
                              <w:pStyle w:val="TableParagraph"/>
                            </w:pPr>
                          </w:p>
                        </w:tc>
                        <w:tc>
                          <w:tcPr>
                            <w:tcW w:w="68" w:type="dxa"/>
                            <w:tcBorders>
                              <w:left w:val="single" w:sz="4" w:space="0" w:color="000000"/>
                            </w:tcBorders>
                          </w:tcPr>
                          <w:p w14:paraId="1A181830" w14:textId="77777777" w:rsidR="00160DEF" w:rsidRDefault="00160DEF">
                            <w:pPr>
                              <w:pStyle w:val="TableParagraph"/>
                            </w:pPr>
                          </w:p>
                        </w:tc>
                        <w:tc>
                          <w:tcPr>
                            <w:tcW w:w="978" w:type="dxa"/>
                          </w:tcPr>
                          <w:p w14:paraId="1A181831" w14:textId="77777777" w:rsidR="00160DEF" w:rsidRDefault="00160DEF">
                            <w:pPr>
                              <w:pStyle w:val="TableParagraph"/>
                            </w:pPr>
                          </w:p>
                        </w:tc>
                        <w:tc>
                          <w:tcPr>
                            <w:tcW w:w="68" w:type="dxa"/>
                            <w:tcBorders>
                              <w:right w:val="single" w:sz="6" w:space="0" w:color="000000"/>
                            </w:tcBorders>
                          </w:tcPr>
                          <w:p w14:paraId="1A181832" w14:textId="77777777" w:rsidR="00160DEF" w:rsidRDefault="00160DEF">
                            <w:pPr>
                              <w:pStyle w:val="TableParagraph"/>
                            </w:pPr>
                          </w:p>
                        </w:tc>
                      </w:tr>
                      <w:tr w:rsidR="00160DEF" w14:paraId="1A18183E" w14:textId="77777777">
                        <w:trPr>
                          <w:trHeight w:val="141"/>
                        </w:trPr>
                        <w:tc>
                          <w:tcPr>
                            <w:tcW w:w="186" w:type="dxa"/>
                            <w:vMerge/>
                            <w:tcBorders>
                              <w:top w:val="nil"/>
                              <w:left w:val="single" w:sz="6" w:space="0" w:color="000000"/>
                            </w:tcBorders>
                          </w:tcPr>
                          <w:p w14:paraId="1A181834" w14:textId="77777777" w:rsidR="00160DEF" w:rsidRDefault="00160DEF">
                            <w:pPr>
                              <w:rPr>
                                <w:sz w:val="2"/>
                                <w:szCs w:val="2"/>
                              </w:rPr>
                            </w:pPr>
                          </w:p>
                        </w:tc>
                        <w:tc>
                          <w:tcPr>
                            <w:tcW w:w="977" w:type="dxa"/>
                            <w:tcBorders>
                              <w:top w:val="single" w:sz="6" w:space="0" w:color="000034"/>
                              <w:bottom w:val="single" w:sz="6" w:space="0" w:color="000034"/>
                            </w:tcBorders>
                          </w:tcPr>
                          <w:p w14:paraId="1A181835" w14:textId="77777777" w:rsidR="00160DEF" w:rsidRDefault="00160DEF">
                            <w:pPr>
                              <w:pStyle w:val="TableParagraph"/>
                              <w:rPr>
                                <w:sz w:val="8"/>
                              </w:rPr>
                            </w:pPr>
                          </w:p>
                        </w:tc>
                        <w:tc>
                          <w:tcPr>
                            <w:tcW w:w="186" w:type="dxa"/>
                            <w:tcBorders>
                              <w:right w:val="single" w:sz="4" w:space="0" w:color="000000"/>
                            </w:tcBorders>
                          </w:tcPr>
                          <w:p w14:paraId="1A181836"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37" w14:textId="77777777" w:rsidR="00160DEF" w:rsidRDefault="00160DEF">
                            <w:pPr>
                              <w:pStyle w:val="TableParagraph"/>
                              <w:rPr>
                                <w:sz w:val="8"/>
                              </w:rPr>
                            </w:pPr>
                          </w:p>
                        </w:tc>
                        <w:tc>
                          <w:tcPr>
                            <w:tcW w:w="86" w:type="dxa"/>
                            <w:tcBorders>
                              <w:left w:val="single" w:sz="4" w:space="0" w:color="000000"/>
                            </w:tcBorders>
                          </w:tcPr>
                          <w:p w14:paraId="1A181838" w14:textId="77777777" w:rsidR="00160DEF" w:rsidRDefault="00160DEF">
                            <w:pPr>
                              <w:pStyle w:val="TableParagraph"/>
                              <w:rPr>
                                <w:sz w:val="8"/>
                              </w:rPr>
                            </w:pPr>
                          </w:p>
                        </w:tc>
                        <w:tc>
                          <w:tcPr>
                            <w:tcW w:w="977" w:type="dxa"/>
                            <w:tcBorders>
                              <w:top w:val="single" w:sz="6" w:space="0" w:color="000034"/>
                            </w:tcBorders>
                          </w:tcPr>
                          <w:p w14:paraId="1A181839" w14:textId="77777777" w:rsidR="00160DEF" w:rsidRDefault="00160DEF">
                            <w:pPr>
                              <w:pStyle w:val="TableParagraph"/>
                              <w:rPr>
                                <w:sz w:val="8"/>
                              </w:rPr>
                            </w:pPr>
                          </w:p>
                        </w:tc>
                        <w:tc>
                          <w:tcPr>
                            <w:tcW w:w="69" w:type="dxa"/>
                            <w:tcBorders>
                              <w:right w:val="single" w:sz="4" w:space="0" w:color="000000"/>
                            </w:tcBorders>
                          </w:tcPr>
                          <w:p w14:paraId="1A18183A" w14:textId="77777777" w:rsidR="00160DEF" w:rsidRDefault="00160DEF">
                            <w:pPr>
                              <w:pStyle w:val="TableParagraph"/>
                              <w:rPr>
                                <w:sz w:val="8"/>
                              </w:rPr>
                            </w:pPr>
                          </w:p>
                        </w:tc>
                        <w:tc>
                          <w:tcPr>
                            <w:tcW w:w="68" w:type="dxa"/>
                            <w:tcBorders>
                              <w:left w:val="single" w:sz="4" w:space="0" w:color="000000"/>
                            </w:tcBorders>
                          </w:tcPr>
                          <w:p w14:paraId="1A18183B" w14:textId="77777777" w:rsidR="00160DEF" w:rsidRDefault="00160DEF">
                            <w:pPr>
                              <w:pStyle w:val="TableParagraph"/>
                              <w:rPr>
                                <w:sz w:val="8"/>
                              </w:rPr>
                            </w:pPr>
                          </w:p>
                        </w:tc>
                        <w:tc>
                          <w:tcPr>
                            <w:tcW w:w="978" w:type="dxa"/>
                            <w:tcBorders>
                              <w:bottom w:val="single" w:sz="6" w:space="0" w:color="000034"/>
                            </w:tcBorders>
                          </w:tcPr>
                          <w:p w14:paraId="1A18183C" w14:textId="77777777" w:rsidR="00160DEF" w:rsidRDefault="00160DEF">
                            <w:pPr>
                              <w:pStyle w:val="TableParagraph"/>
                              <w:rPr>
                                <w:sz w:val="8"/>
                              </w:rPr>
                            </w:pPr>
                          </w:p>
                        </w:tc>
                        <w:tc>
                          <w:tcPr>
                            <w:tcW w:w="68" w:type="dxa"/>
                            <w:tcBorders>
                              <w:right w:val="single" w:sz="6" w:space="0" w:color="000000"/>
                            </w:tcBorders>
                          </w:tcPr>
                          <w:p w14:paraId="1A18183D" w14:textId="77777777" w:rsidR="00160DEF" w:rsidRDefault="00160DEF">
                            <w:pPr>
                              <w:pStyle w:val="TableParagraph"/>
                              <w:rPr>
                                <w:sz w:val="8"/>
                              </w:rPr>
                            </w:pPr>
                          </w:p>
                        </w:tc>
                      </w:tr>
                      <w:tr w:rsidR="00160DEF" w14:paraId="1A18184D" w14:textId="77777777">
                        <w:trPr>
                          <w:trHeight w:val="893"/>
                        </w:trPr>
                        <w:tc>
                          <w:tcPr>
                            <w:tcW w:w="186" w:type="dxa"/>
                            <w:vMerge/>
                            <w:tcBorders>
                              <w:top w:val="nil"/>
                              <w:left w:val="single" w:sz="6" w:space="0" w:color="000000"/>
                            </w:tcBorders>
                          </w:tcPr>
                          <w:p w14:paraId="1A18183F"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40" w14:textId="77777777" w:rsidR="00160DEF" w:rsidRDefault="00160DEF">
                            <w:pPr>
                              <w:pStyle w:val="TableParagraph"/>
                              <w:spacing w:before="76"/>
                              <w:rPr>
                                <w:sz w:val="16"/>
                              </w:rPr>
                            </w:pPr>
                          </w:p>
                          <w:p w14:paraId="1A181841" w14:textId="77777777" w:rsidR="00160DEF" w:rsidRDefault="00AE5080">
                            <w:pPr>
                              <w:pStyle w:val="TableParagraph"/>
                              <w:ind w:left="267"/>
                              <w:rPr>
                                <w:rFonts w:ascii="Arial"/>
                                <w:sz w:val="16"/>
                              </w:rPr>
                            </w:pPr>
                            <w:r>
                              <w:rPr>
                                <w:rFonts w:ascii="Arial"/>
                                <w:color w:val="FFFFFF"/>
                                <w:spacing w:val="-4"/>
                                <w:sz w:val="15"/>
                              </w:rPr>
                              <w:t>MSC4</w:t>
                            </w:r>
                          </w:p>
                          <w:p w14:paraId="1A181842" w14:textId="77777777" w:rsidR="00160DEF" w:rsidRDefault="00AE5080">
                            <w:pPr>
                              <w:pStyle w:val="TableParagraph"/>
                              <w:spacing w:before="15"/>
                              <w:ind w:left="327"/>
                              <w:rPr>
                                <w:rFonts w:ascii="Arial"/>
                                <w:sz w:val="15"/>
                              </w:rPr>
                            </w:pPr>
                            <w:r>
                              <w:rPr>
                                <w:rFonts w:ascii="Arial"/>
                                <w:color w:val="FFFFFF"/>
                                <w:spacing w:val="-5"/>
                                <w:w w:val="105"/>
                                <w:sz w:val="14"/>
                              </w:rPr>
                              <w:t>30 %</w:t>
                            </w:r>
                          </w:p>
                        </w:tc>
                        <w:tc>
                          <w:tcPr>
                            <w:tcW w:w="186" w:type="dxa"/>
                            <w:tcBorders>
                              <w:left w:val="single" w:sz="6" w:space="0" w:color="000034"/>
                              <w:right w:val="single" w:sz="4" w:space="0" w:color="000000"/>
                            </w:tcBorders>
                          </w:tcPr>
                          <w:p w14:paraId="1A181843" w14:textId="77777777" w:rsidR="00160DEF" w:rsidRDefault="00160DEF">
                            <w:pPr>
                              <w:pStyle w:val="TableParagraph"/>
                            </w:pPr>
                          </w:p>
                        </w:tc>
                        <w:tc>
                          <w:tcPr>
                            <w:tcW w:w="135" w:type="dxa"/>
                            <w:tcBorders>
                              <w:left w:val="single" w:sz="4" w:space="0" w:color="000000"/>
                              <w:right w:val="single" w:sz="4" w:space="0" w:color="000000"/>
                            </w:tcBorders>
                          </w:tcPr>
                          <w:p w14:paraId="1A181844" w14:textId="77777777" w:rsidR="00160DEF" w:rsidRDefault="00160DEF">
                            <w:pPr>
                              <w:pStyle w:val="TableParagraph"/>
                            </w:pPr>
                          </w:p>
                        </w:tc>
                        <w:tc>
                          <w:tcPr>
                            <w:tcW w:w="86" w:type="dxa"/>
                            <w:tcBorders>
                              <w:left w:val="single" w:sz="4" w:space="0" w:color="000000"/>
                            </w:tcBorders>
                          </w:tcPr>
                          <w:p w14:paraId="1A181845" w14:textId="77777777" w:rsidR="00160DEF" w:rsidRDefault="00160DEF">
                            <w:pPr>
                              <w:pStyle w:val="TableParagraph"/>
                            </w:pPr>
                          </w:p>
                        </w:tc>
                        <w:tc>
                          <w:tcPr>
                            <w:tcW w:w="977" w:type="dxa"/>
                          </w:tcPr>
                          <w:p w14:paraId="1A181846" w14:textId="77777777" w:rsidR="00160DEF" w:rsidRDefault="00160DEF">
                            <w:pPr>
                              <w:pStyle w:val="TableParagraph"/>
                            </w:pPr>
                          </w:p>
                        </w:tc>
                        <w:tc>
                          <w:tcPr>
                            <w:tcW w:w="69" w:type="dxa"/>
                            <w:tcBorders>
                              <w:right w:val="single" w:sz="4" w:space="0" w:color="000000"/>
                            </w:tcBorders>
                          </w:tcPr>
                          <w:p w14:paraId="1A181847" w14:textId="77777777" w:rsidR="00160DEF" w:rsidRDefault="00160DEF">
                            <w:pPr>
                              <w:pStyle w:val="TableParagraph"/>
                            </w:pPr>
                          </w:p>
                        </w:tc>
                        <w:tc>
                          <w:tcPr>
                            <w:tcW w:w="68" w:type="dxa"/>
                            <w:tcBorders>
                              <w:left w:val="single" w:sz="4" w:space="0" w:color="000000"/>
                              <w:right w:val="single" w:sz="6" w:space="0" w:color="000034"/>
                            </w:tcBorders>
                            <w:shd w:val="clear" w:color="auto" w:fill="000083"/>
                          </w:tcPr>
                          <w:p w14:paraId="1A181848" w14:textId="77777777" w:rsidR="00160DEF" w:rsidRDefault="00160DEF">
                            <w:pPr>
                              <w:pStyle w:val="TableParagraph"/>
                            </w:pPr>
                          </w:p>
                        </w:tc>
                        <w:tc>
                          <w:tcPr>
                            <w:tcW w:w="978" w:type="dxa"/>
                            <w:tcBorders>
                              <w:top w:val="single" w:sz="6" w:space="0" w:color="000034"/>
                              <w:left w:val="single" w:sz="6" w:space="0" w:color="000034"/>
                              <w:bottom w:val="single" w:sz="6" w:space="0" w:color="000034"/>
                              <w:right w:val="single" w:sz="6" w:space="0" w:color="000034"/>
                            </w:tcBorders>
                            <w:shd w:val="clear" w:color="auto" w:fill="000083"/>
                          </w:tcPr>
                          <w:p w14:paraId="1A181849" w14:textId="77777777" w:rsidR="00160DEF" w:rsidRDefault="00160DEF">
                            <w:pPr>
                              <w:pStyle w:val="TableParagraph"/>
                              <w:spacing w:before="76"/>
                              <w:rPr>
                                <w:sz w:val="16"/>
                              </w:rPr>
                            </w:pPr>
                          </w:p>
                          <w:p w14:paraId="1A18184A" w14:textId="77777777" w:rsidR="00160DEF" w:rsidRDefault="00AE5080">
                            <w:pPr>
                              <w:pStyle w:val="TableParagraph"/>
                              <w:ind w:left="268"/>
                              <w:rPr>
                                <w:rFonts w:ascii="Arial"/>
                                <w:sz w:val="16"/>
                              </w:rPr>
                            </w:pPr>
                            <w:r>
                              <w:rPr>
                                <w:rFonts w:ascii="Arial"/>
                                <w:color w:val="FFFFFF"/>
                                <w:spacing w:val="-4"/>
                                <w:sz w:val="15"/>
                              </w:rPr>
                              <w:t>MSC4</w:t>
                            </w:r>
                          </w:p>
                          <w:p w14:paraId="1A18184B" w14:textId="77777777" w:rsidR="00160DEF" w:rsidRDefault="00AE5080">
                            <w:pPr>
                              <w:pStyle w:val="TableParagraph"/>
                              <w:spacing w:before="15"/>
                              <w:ind w:left="329"/>
                              <w:rPr>
                                <w:rFonts w:ascii="Arial"/>
                                <w:sz w:val="15"/>
                              </w:rPr>
                            </w:pPr>
                            <w:r>
                              <w:rPr>
                                <w:rFonts w:ascii="Arial"/>
                                <w:color w:val="FFFFFF"/>
                                <w:spacing w:val="-5"/>
                                <w:w w:val="105"/>
                                <w:sz w:val="14"/>
                              </w:rPr>
                              <w:t>30 %</w:t>
                            </w:r>
                          </w:p>
                        </w:tc>
                        <w:tc>
                          <w:tcPr>
                            <w:tcW w:w="68" w:type="dxa"/>
                            <w:tcBorders>
                              <w:left w:val="single" w:sz="6" w:space="0" w:color="000034"/>
                              <w:right w:val="single" w:sz="6" w:space="0" w:color="000000"/>
                            </w:tcBorders>
                            <w:shd w:val="clear" w:color="auto" w:fill="000083"/>
                          </w:tcPr>
                          <w:p w14:paraId="1A18184C" w14:textId="77777777" w:rsidR="00160DEF" w:rsidRDefault="00160DEF">
                            <w:pPr>
                              <w:pStyle w:val="TableParagraph"/>
                            </w:pPr>
                          </w:p>
                        </w:tc>
                      </w:tr>
                      <w:tr w:rsidR="00160DEF" w14:paraId="1A181858" w14:textId="77777777">
                        <w:trPr>
                          <w:trHeight w:val="141"/>
                        </w:trPr>
                        <w:tc>
                          <w:tcPr>
                            <w:tcW w:w="186" w:type="dxa"/>
                            <w:vMerge/>
                            <w:tcBorders>
                              <w:top w:val="nil"/>
                              <w:left w:val="single" w:sz="6" w:space="0" w:color="000000"/>
                            </w:tcBorders>
                          </w:tcPr>
                          <w:p w14:paraId="1A18184E" w14:textId="77777777" w:rsidR="00160DEF" w:rsidRDefault="00160DEF">
                            <w:pPr>
                              <w:rPr>
                                <w:sz w:val="2"/>
                                <w:szCs w:val="2"/>
                              </w:rPr>
                            </w:pPr>
                          </w:p>
                        </w:tc>
                        <w:tc>
                          <w:tcPr>
                            <w:tcW w:w="977" w:type="dxa"/>
                            <w:tcBorders>
                              <w:top w:val="single" w:sz="6" w:space="0" w:color="000034"/>
                              <w:bottom w:val="single" w:sz="6" w:space="0" w:color="000034"/>
                            </w:tcBorders>
                          </w:tcPr>
                          <w:p w14:paraId="1A18184F" w14:textId="77777777" w:rsidR="00160DEF" w:rsidRDefault="00160DEF">
                            <w:pPr>
                              <w:pStyle w:val="TableParagraph"/>
                              <w:rPr>
                                <w:sz w:val="8"/>
                              </w:rPr>
                            </w:pPr>
                          </w:p>
                        </w:tc>
                        <w:tc>
                          <w:tcPr>
                            <w:tcW w:w="186" w:type="dxa"/>
                            <w:tcBorders>
                              <w:right w:val="single" w:sz="4" w:space="0" w:color="000000"/>
                            </w:tcBorders>
                          </w:tcPr>
                          <w:p w14:paraId="1A181850" w14:textId="77777777" w:rsidR="00160DEF" w:rsidRDefault="00160DEF">
                            <w:pPr>
                              <w:pStyle w:val="TableParagraph"/>
                              <w:rPr>
                                <w:sz w:val="8"/>
                              </w:rPr>
                            </w:pPr>
                          </w:p>
                        </w:tc>
                        <w:tc>
                          <w:tcPr>
                            <w:tcW w:w="135" w:type="dxa"/>
                            <w:tcBorders>
                              <w:left w:val="single" w:sz="4" w:space="0" w:color="000000"/>
                              <w:right w:val="single" w:sz="4" w:space="0" w:color="000000"/>
                            </w:tcBorders>
                          </w:tcPr>
                          <w:p w14:paraId="1A181851" w14:textId="77777777" w:rsidR="00160DEF" w:rsidRDefault="00160DEF">
                            <w:pPr>
                              <w:pStyle w:val="TableParagraph"/>
                              <w:rPr>
                                <w:sz w:val="8"/>
                              </w:rPr>
                            </w:pPr>
                          </w:p>
                        </w:tc>
                        <w:tc>
                          <w:tcPr>
                            <w:tcW w:w="86" w:type="dxa"/>
                            <w:tcBorders>
                              <w:left w:val="single" w:sz="4" w:space="0" w:color="000000"/>
                            </w:tcBorders>
                          </w:tcPr>
                          <w:p w14:paraId="1A181852" w14:textId="77777777" w:rsidR="00160DEF" w:rsidRDefault="00160DEF">
                            <w:pPr>
                              <w:pStyle w:val="TableParagraph"/>
                              <w:rPr>
                                <w:sz w:val="8"/>
                              </w:rPr>
                            </w:pPr>
                          </w:p>
                        </w:tc>
                        <w:tc>
                          <w:tcPr>
                            <w:tcW w:w="977" w:type="dxa"/>
                            <w:tcBorders>
                              <w:bottom w:val="single" w:sz="6" w:space="0" w:color="000034"/>
                            </w:tcBorders>
                          </w:tcPr>
                          <w:p w14:paraId="1A181853" w14:textId="77777777" w:rsidR="00160DEF" w:rsidRDefault="00160DEF">
                            <w:pPr>
                              <w:pStyle w:val="TableParagraph"/>
                              <w:rPr>
                                <w:sz w:val="8"/>
                              </w:rPr>
                            </w:pPr>
                          </w:p>
                        </w:tc>
                        <w:tc>
                          <w:tcPr>
                            <w:tcW w:w="69" w:type="dxa"/>
                            <w:tcBorders>
                              <w:right w:val="single" w:sz="4" w:space="0" w:color="000000"/>
                            </w:tcBorders>
                          </w:tcPr>
                          <w:p w14:paraId="1A181854" w14:textId="77777777" w:rsidR="00160DEF" w:rsidRDefault="00160DEF">
                            <w:pPr>
                              <w:pStyle w:val="TableParagraph"/>
                              <w:rPr>
                                <w:sz w:val="8"/>
                              </w:rPr>
                            </w:pPr>
                          </w:p>
                        </w:tc>
                        <w:tc>
                          <w:tcPr>
                            <w:tcW w:w="68" w:type="dxa"/>
                            <w:tcBorders>
                              <w:left w:val="single" w:sz="4" w:space="0" w:color="000000"/>
                            </w:tcBorders>
                          </w:tcPr>
                          <w:p w14:paraId="1A181855" w14:textId="77777777" w:rsidR="00160DEF" w:rsidRDefault="00160DEF">
                            <w:pPr>
                              <w:pStyle w:val="TableParagraph"/>
                              <w:rPr>
                                <w:sz w:val="8"/>
                              </w:rPr>
                            </w:pPr>
                          </w:p>
                        </w:tc>
                        <w:tc>
                          <w:tcPr>
                            <w:tcW w:w="978" w:type="dxa"/>
                            <w:tcBorders>
                              <w:top w:val="single" w:sz="6" w:space="0" w:color="000034"/>
                            </w:tcBorders>
                          </w:tcPr>
                          <w:p w14:paraId="1A181856" w14:textId="77777777" w:rsidR="00160DEF" w:rsidRDefault="00160DEF">
                            <w:pPr>
                              <w:pStyle w:val="TableParagraph"/>
                              <w:rPr>
                                <w:sz w:val="8"/>
                              </w:rPr>
                            </w:pPr>
                          </w:p>
                        </w:tc>
                        <w:tc>
                          <w:tcPr>
                            <w:tcW w:w="68" w:type="dxa"/>
                            <w:tcBorders>
                              <w:right w:val="single" w:sz="6" w:space="0" w:color="000000"/>
                            </w:tcBorders>
                          </w:tcPr>
                          <w:p w14:paraId="1A181857" w14:textId="77777777" w:rsidR="00160DEF" w:rsidRDefault="00160DEF">
                            <w:pPr>
                              <w:pStyle w:val="TableParagraph"/>
                              <w:rPr>
                                <w:sz w:val="8"/>
                              </w:rPr>
                            </w:pPr>
                          </w:p>
                        </w:tc>
                      </w:tr>
                      <w:tr w:rsidR="00160DEF" w14:paraId="1A181863" w14:textId="77777777">
                        <w:trPr>
                          <w:trHeight w:val="378"/>
                        </w:trPr>
                        <w:tc>
                          <w:tcPr>
                            <w:tcW w:w="186" w:type="dxa"/>
                            <w:vMerge/>
                            <w:tcBorders>
                              <w:top w:val="nil"/>
                              <w:left w:val="single" w:sz="6" w:space="0" w:color="000000"/>
                            </w:tcBorders>
                          </w:tcPr>
                          <w:p w14:paraId="1A181859" w14:textId="77777777" w:rsidR="00160DEF" w:rsidRDefault="00160DEF">
                            <w:pPr>
                              <w:rPr>
                                <w:sz w:val="2"/>
                                <w:szCs w:val="2"/>
                              </w:rPr>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5A" w14:textId="77777777" w:rsidR="00160DEF" w:rsidRDefault="00AE5080">
                            <w:pPr>
                              <w:pStyle w:val="TableParagraph"/>
                              <w:spacing w:line="188" w:lineRule="exact"/>
                              <w:ind w:left="372" w:right="254" w:hanging="106"/>
                              <w:rPr>
                                <w:rFonts w:ascii="Arial"/>
                                <w:sz w:val="15"/>
                              </w:rPr>
                            </w:pPr>
                            <w:r>
                              <w:rPr>
                                <w:rFonts w:ascii="Arial"/>
                                <w:color w:val="FFFFFF"/>
                                <w:spacing w:val="-4"/>
                                <w:w w:val="105"/>
                                <w:sz w:val="14"/>
                              </w:rPr>
                              <w:t>MSC5 5 %</w:t>
                            </w:r>
                          </w:p>
                        </w:tc>
                        <w:tc>
                          <w:tcPr>
                            <w:tcW w:w="186" w:type="dxa"/>
                            <w:tcBorders>
                              <w:left w:val="single" w:sz="6" w:space="0" w:color="000034"/>
                              <w:right w:val="single" w:sz="4" w:space="0" w:color="000000"/>
                            </w:tcBorders>
                          </w:tcPr>
                          <w:p w14:paraId="1A18185B" w14:textId="77777777" w:rsidR="00160DEF" w:rsidRDefault="00160DEF">
                            <w:pPr>
                              <w:pStyle w:val="TableParagraph"/>
                            </w:pPr>
                          </w:p>
                        </w:tc>
                        <w:tc>
                          <w:tcPr>
                            <w:tcW w:w="135" w:type="dxa"/>
                            <w:tcBorders>
                              <w:left w:val="single" w:sz="4" w:space="0" w:color="000000"/>
                              <w:right w:val="single" w:sz="4" w:space="0" w:color="000000"/>
                            </w:tcBorders>
                          </w:tcPr>
                          <w:p w14:paraId="1A18185C" w14:textId="77777777" w:rsidR="00160DEF" w:rsidRDefault="00160DEF">
                            <w:pPr>
                              <w:pStyle w:val="TableParagraph"/>
                            </w:pPr>
                          </w:p>
                        </w:tc>
                        <w:tc>
                          <w:tcPr>
                            <w:tcW w:w="86" w:type="dxa"/>
                            <w:tcBorders>
                              <w:left w:val="single" w:sz="4" w:space="0" w:color="000000"/>
                              <w:right w:val="single" w:sz="6" w:space="0" w:color="000034"/>
                            </w:tcBorders>
                            <w:shd w:val="clear" w:color="auto" w:fill="000083"/>
                          </w:tcPr>
                          <w:p w14:paraId="1A18185D" w14:textId="77777777" w:rsidR="00160DEF" w:rsidRDefault="00160DEF">
                            <w:pPr>
                              <w:pStyle w:val="TableParagraph"/>
                            </w:pPr>
                          </w:p>
                        </w:tc>
                        <w:tc>
                          <w:tcPr>
                            <w:tcW w:w="977" w:type="dxa"/>
                            <w:tcBorders>
                              <w:top w:val="single" w:sz="6" w:space="0" w:color="000034"/>
                              <w:left w:val="single" w:sz="6" w:space="0" w:color="000034"/>
                              <w:bottom w:val="single" w:sz="6" w:space="0" w:color="000034"/>
                              <w:right w:val="single" w:sz="6" w:space="0" w:color="000034"/>
                            </w:tcBorders>
                            <w:shd w:val="clear" w:color="auto" w:fill="000083"/>
                          </w:tcPr>
                          <w:p w14:paraId="1A18185E" w14:textId="77777777" w:rsidR="00160DEF" w:rsidRDefault="00AE5080">
                            <w:pPr>
                              <w:pStyle w:val="TableParagraph"/>
                              <w:spacing w:line="188" w:lineRule="exact"/>
                              <w:ind w:left="374" w:right="252" w:hanging="106"/>
                              <w:rPr>
                                <w:rFonts w:ascii="Arial"/>
                                <w:sz w:val="15"/>
                              </w:rPr>
                            </w:pPr>
                            <w:r>
                              <w:rPr>
                                <w:rFonts w:ascii="Arial"/>
                                <w:color w:val="FFFFFF"/>
                                <w:spacing w:val="-4"/>
                                <w:w w:val="105"/>
                                <w:sz w:val="14"/>
                              </w:rPr>
                              <w:t>MSC5 5 %</w:t>
                            </w:r>
                          </w:p>
                        </w:tc>
                        <w:tc>
                          <w:tcPr>
                            <w:tcW w:w="69" w:type="dxa"/>
                            <w:tcBorders>
                              <w:left w:val="single" w:sz="6" w:space="0" w:color="000034"/>
                              <w:right w:val="single" w:sz="4" w:space="0" w:color="000000"/>
                            </w:tcBorders>
                            <w:shd w:val="clear" w:color="auto" w:fill="000083"/>
                          </w:tcPr>
                          <w:p w14:paraId="1A18185F" w14:textId="77777777" w:rsidR="00160DEF" w:rsidRDefault="00160DEF">
                            <w:pPr>
                              <w:pStyle w:val="TableParagraph"/>
                            </w:pPr>
                          </w:p>
                        </w:tc>
                        <w:tc>
                          <w:tcPr>
                            <w:tcW w:w="68" w:type="dxa"/>
                            <w:tcBorders>
                              <w:left w:val="single" w:sz="4" w:space="0" w:color="000000"/>
                            </w:tcBorders>
                          </w:tcPr>
                          <w:p w14:paraId="1A181860" w14:textId="77777777" w:rsidR="00160DEF" w:rsidRDefault="00160DEF">
                            <w:pPr>
                              <w:pStyle w:val="TableParagraph"/>
                            </w:pPr>
                          </w:p>
                        </w:tc>
                        <w:tc>
                          <w:tcPr>
                            <w:tcW w:w="978" w:type="dxa"/>
                          </w:tcPr>
                          <w:p w14:paraId="1A181861" w14:textId="77777777" w:rsidR="00160DEF" w:rsidRDefault="00160DEF">
                            <w:pPr>
                              <w:pStyle w:val="TableParagraph"/>
                            </w:pPr>
                          </w:p>
                        </w:tc>
                        <w:tc>
                          <w:tcPr>
                            <w:tcW w:w="68" w:type="dxa"/>
                            <w:tcBorders>
                              <w:right w:val="single" w:sz="6" w:space="0" w:color="000000"/>
                            </w:tcBorders>
                          </w:tcPr>
                          <w:p w14:paraId="1A181862" w14:textId="77777777" w:rsidR="00160DEF" w:rsidRDefault="00160DEF">
                            <w:pPr>
                              <w:pStyle w:val="TableParagraph"/>
                            </w:pPr>
                          </w:p>
                        </w:tc>
                      </w:tr>
                      <w:tr w:rsidR="00160DEF" w14:paraId="1A181870" w14:textId="77777777">
                        <w:trPr>
                          <w:trHeight w:val="659"/>
                        </w:trPr>
                        <w:tc>
                          <w:tcPr>
                            <w:tcW w:w="186" w:type="dxa"/>
                            <w:tcBorders>
                              <w:left w:val="single" w:sz="6" w:space="0" w:color="000000"/>
                              <w:bottom w:val="single" w:sz="6" w:space="0" w:color="000000"/>
                            </w:tcBorders>
                          </w:tcPr>
                          <w:p w14:paraId="1A181864" w14:textId="77777777" w:rsidR="00160DEF" w:rsidRDefault="00160DEF">
                            <w:pPr>
                              <w:pStyle w:val="TableParagraph"/>
                            </w:pPr>
                          </w:p>
                        </w:tc>
                        <w:tc>
                          <w:tcPr>
                            <w:tcW w:w="977" w:type="dxa"/>
                            <w:tcBorders>
                              <w:top w:val="single" w:sz="6" w:space="0" w:color="000034"/>
                              <w:bottom w:val="single" w:sz="6" w:space="0" w:color="000000"/>
                            </w:tcBorders>
                          </w:tcPr>
                          <w:p w14:paraId="1A181865" w14:textId="77777777" w:rsidR="00160DEF" w:rsidRDefault="00160DEF">
                            <w:pPr>
                              <w:pStyle w:val="TableParagraph"/>
                            </w:pPr>
                          </w:p>
                        </w:tc>
                        <w:tc>
                          <w:tcPr>
                            <w:tcW w:w="186" w:type="dxa"/>
                            <w:tcBorders>
                              <w:bottom w:val="single" w:sz="6" w:space="0" w:color="000000"/>
                            </w:tcBorders>
                          </w:tcPr>
                          <w:p w14:paraId="1A181866" w14:textId="77777777" w:rsidR="00160DEF" w:rsidRDefault="00160DEF">
                            <w:pPr>
                              <w:pStyle w:val="TableParagraph"/>
                            </w:pPr>
                          </w:p>
                        </w:tc>
                        <w:tc>
                          <w:tcPr>
                            <w:tcW w:w="135" w:type="dxa"/>
                            <w:tcBorders>
                              <w:bottom w:val="single" w:sz="6" w:space="0" w:color="000000"/>
                            </w:tcBorders>
                          </w:tcPr>
                          <w:p w14:paraId="1A181867" w14:textId="77777777" w:rsidR="00160DEF" w:rsidRDefault="00160DEF">
                            <w:pPr>
                              <w:pStyle w:val="TableParagraph"/>
                            </w:pPr>
                          </w:p>
                        </w:tc>
                        <w:tc>
                          <w:tcPr>
                            <w:tcW w:w="86" w:type="dxa"/>
                            <w:tcBorders>
                              <w:bottom w:val="single" w:sz="6" w:space="0" w:color="000000"/>
                            </w:tcBorders>
                          </w:tcPr>
                          <w:p w14:paraId="1A181868" w14:textId="77777777" w:rsidR="00160DEF" w:rsidRDefault="00160DEF">
                            <w:pPr>
                              <w:pStyle w:val="TableParagraph"/>
                            </w:pPr>
                          </w:p>
                        </w:tc>
                        <w:tc>
                          <w:tcPr>
                            <w:tcW w:w="977" w:type="dxa"/>
                            <w:tcBorders>
                              <w:top w:val="single" w:sz="6" w:space="0" w:color="000034"/>
                              <w:bottom w:val="single" w:sz="6" w:space="0" w:color="000000"/>
                            </w:tcBorders>
                          </w:tcPr>
                          <w:p w14:paraId="1A181869" w14:textId="77777777" w:rsidR="00160DEF" w:rsidRDefault="00160DEF">
                            <w:pPr>
                              <w:pStyle w:val="TableParagraph"/>
                              <w:spacing w:before="97"/>
                              <w:rPr>
                                <w:sz w:val="18"/>
                              </w:rPr>
                            </w:pPr>
                          </w:p>
                          <w:p w14:paraId="1A18186A" w14:textId="77777777" w:rsidR="00160DEF" w:rsidRDefault="00AE5080">
                            <w:pPr>
                              <w:pStyle w:val="TableParagraph"/>
                              <w:ind w:left="99"/>
                              <w:jc w:val="center"/>
                              <w:rPr>
                                <w:b/>
                                <w:sz w:val="18"/>
                              </w:rPr>
                            </w:pPr>
                            <w:r>
                              <w:rPr>
                                <w:b/>
                                <w:spacing w:val="-5"/>
                                <w:sz w:val="17"/>
                              </w:rPr>
                              <w:t>∑ 65 %</w:t>
                            </w:r>
                          </w:p>
                        </w:tc>
                        <w:tc>
                          <w:tcPr>
                            <w:tcW w:w="69" w:type="dxa"/>
                            <w:tcBorders>
                              <w:bottom w:val="single" w:sz="6" w:space="0" w:color="000000"/>
                            </w:tcBorders>
                          </w:tcPr>
                          <w:p w14:paraId="1A18186B" w14:textId="77777777" w:rsidR="00160DEF" w:rsidRDefault="00160DEF">
                            <w:pPr>
                              <w:pStyle w:val="TableParagraph"/>
                            </w:pPr>
                          </w:p>
                        </w:tc>
                        <w:tc>
                          <w:tcPr>
                            <w:tcW w:w="68" w:type="dxa"/>
                            <w:tcBorders>
                              <w:bottom w:val="single" w:sz="6" w:space="0" w:color="000000"/>
                            </w:tcBorders>
                          </w:tcPr>
                          <w:p w14:paraId="1A18186C" w14:textId="77777777" w:rsidR="00160DEF" w:rsidRDefault="00160DEF">
                            <w:pPr>
                              <w:pStyle w:val="TableParagraph"/>
                            </w:pPr>
                          </w:p>
                        </w:tc>
                        <w:tc>
                          <w:tcPr>
                            <w:tcW w:w="978" w:type="dxa"/>
                            <w:tcBorders>
                              <w:bottom w:val="single" w:sz="6" w:space="0" w:color="000000"/>
                            </w:tcBorders>
                          </w:tcPr>
                          <w:p w14:paraId="1A18186D" w14:textId="77777777" w:rsidR="00160DEF" w:rsidRDefault="00160DEF">
                            <w:pPr>
                              <w:pStyle w:val="TableParagraph"/>
                              <w:spacing w:before="97"/>
                              <w:rPr>
                                <w:sz w:val="18"/>
                              </w:rPr>
                            </w:pPr>
                          </w:p>
                          <w:p w14:paraId="1A18186E" w14:textId="77777777" w:rsidR="00160DEF" w:rsidRDefault="00AE5080">
                            <w:pPr>
                              <w:pStyle w:val="TableParagraph"/>
                              <w:ind w:left="274"/>
                              <w:rPr>
                                <w:b/>
                                <w:sz w:val="18"/>
                              </w:rPr>
                            </w:pPr>
                            <w:r>
                              <w:rPr>
                                <w:b/>
                                <w:spacing w:val="-5"/>
                                <w:sz w:val="17"/>
                              </w:rPr>
                              <w:t>∑ 35 %</w:t>
                            </w:r>
                          </w:p>
                        </w:tc>
                        <w:tc>
                          <w:tcPr>
                            <w:tcW w:w="68" w:type="dxa"/>
                            <w:tcBorders>
                              <w:bottom w:val="single" w:sz="6" w:space="0" w:color="000000"/>
                              <w:right w:val="single" w:sz="6" w:space="0" w:color="000000"/>
                            </w:tcBorders>
                          </w:tcPr>
                          <w:p w14:paraId="1A18186F" w14:textId="77777777" w:rsidR="00160DEF" w:rsidRDefault="00160DEF">
                            <w:pPr>
                              <w:pStyle w:val="TableParagraph"/>
                            </w:pPr>
                          </w:p>
                        </w:tc>
                      </w:tr>
                    </w:tbl>
                    <w:p w14:paraId="1A181871" w14:textId="77777777" w:rsidR="00160DEF" w:rsidRDefault="00160DEF">
                      <w:pPr>
                        <w:pStyle w:val="BodyText"/>
                      </w:pPr>
                    </w:p>
                  </w:txbxContent>
                </v:textbox>
                <w10:wrap anchorx="page"/>
              </v:shape>
            </w:pict>
          </mc:Fallback>
        </mc:AlternateContent>
      </w:r>
      <w:r w:rsidRPr="00834F71">
        <w:rPr>
          <w:lang w:val="lt-LT"/>
        </w:rPr>
        <w:t>Atsparumo reikalavimas taikomas konkrečioms „net-</w:t>
      </w:r>
      <w:proofErr w:type="spellStart"/>
      <w:r w:rsidRPr="00834F71">
        <w:rPr>
          <w:lang w:val="lt-LT"/>
        </w:rPr>
        <w:t>zero</w:t>
      </w:r>
      <w:proofErr w:type="spellEnd"/>
      <w:r w:rsidRPr="00834F71">
        <w:rPr>
          <w:lang w:val="lt-LT"/>
        </w:rPr>
        <w:t>“ technologijoms, tiekiamoms pagal viešąjį pirkimą, o ne tiekėjo bendram ar vidutiniam tiekimui visoje jo gamybos veikloje.</w:t>
      </w:r>
    </w:p>
    <w:p w14:paraId="1A1816BB" w14:textId="7CF15831" w:rsidR="00160DEF" w:rsidRPr="00834F71" w:rsidRDefault="00AE5080">
      <w:pPr>
        <w:pStyle w:val="BodyText"/>
        <w:spacing w:before="241"/>
        <w:ind w:left="843" w:right="847"/>
        <w:jc w:val="both"/>
        <w:rPr>
          <w:lang w:val="lt-LT"/>
        </w:rPr>
      </w:pPr>
      <w:r w:rsidRPr="00834F71">
        <w:rPr>
          <w:lang w:val="lt-LT"/>
        </w:rPr>
        <w:t>Dvi skirtingos šalys gali atitikti sąlygas, kad būtų laikomos dominuojančiu tiekimo šaltiniu – kai viena šalis dominuoja vienos sudedamosios dalies atžvilgiu, o kita šalis – kitos. Tokiu atveju atsparumo reikalavimas taikomas kiekvienai iš jų atskirai. Atkreipkite dėmesį, kad šių gairių paskelbimo dieną šis</w:t>
      </w:r>
      <w:r w:rsidR="00276D0A">
        <w:rPr>
          <w:lang w:val="lt-LT"/>
        </w:rPr>
        <w:t xml:space="preserve"> Scenarijus yra hipotetinis.</w:t>
      </w:r>
    </w:p>
    <w:p w14:paraId="1A1816BC" w14:textId="3693D656" w:rsidR="00160DEF" w:rsidRPr="00834F71" w:rsidRDefault="00160DEF">
      <w:pPr>
        <w:pStyle w:val="BodyText"/>
        <w:jc w:val="both"/>
        <w:rPr>
          <w:lang w:val="lt-LT"/>
        </w:rPr>
        <w:sectPr w:rsidR="00160DEF" w:rsidRPr="00834F71">
          <w:type w:val="continuous"/>
          <w:pgSz w:w="11910" w:h="16840"/>
          <w:pgMar w:top="1460" w:right="566" w:bottom="280" w:left="425" w:header="0" w:footer="1408" w:gutter="0"/>
          <w:cols w:num="2" w:space="708" w:equalWidth="0">
            <w:col w:w="4047" w:space="40"/>
            <w:col w:w="6832" w:space="0"/>
          </w:cols>
        </w:sectPr>
      </w:pPr>
    </w:p>
    <w:p w14:paraId="1A1816BD" w14:textId="77777777" w:rsidR="00160DEF" w:rsidRPr="00834F71" w:rsidRDefault="00AE5080">
      <w:pPr>
        <w:pStyle w:val="ListParagraph"/>
        <w:numPr>
          <w:ilvl w:val="2"/>
          <w:numId w:val="9"/>
        </w:numPr>
        <w:tabs>
          <w:tab w:val="left" w:pos="3115"/>
        </w:tabs>
        <w:spacing w:before="240"/>
        <w:ind w:left="2431" w:right="850" w:firstLine="0"/>
        <w:rPr>
          <w:sz w:val="24"/>
          <w:szCs w:val="24"/>
          <w:lang w:val="lt-LT"/>
        </w:rPr>
      </w:pPr>
      <w:bookmarkStart w:id="24" w:name="_bookmark12"/>
      <w:bookmarkEnd w:id="24"/>
      <w:r w:rsidRPr="00834F71">
        <w:rPr>
          <w:sz w:val="24"/>
          <w:szCs w:val="24"/>
          <w:u w:val="single"/>
          <w:lang w:val="lt-LT"/>
        </w:rPr>
        <w:t>Nulinio anglies dioksido išmetimo technologijų galutinių produktų ir pagrindinių specifinių komponentų kilmės nustatymas ir patikrinimas</w:t>
      </w:r>
    </w:p>
    <w:p w14:paraId="10B747D0" w14:textId="66C023EA" w:rsidR="00351378" w:rsidRPr="00834F71" w:rsidRDefault="00AE5080" w:rsidP="00351378">
      <w:pPr>
        <w:pStyle w:val="BodyText"/>
        <w:spacing w:before="77"/>
        <w:ind w:left="991" w:right="848"/>
        <w:jc w:val="both"/>
        <w:rPr>
          <w:lang w:val="lt-LT"/>
        </w:rPr>
      </w:pPr>
      <w:r w:rsidRPr="00834F71">
        <w:rPr>
          <w:lang w:val="lt-LT"/>
        </w:rPr>
        <w:t xml:space="preserve">Norėdami taikyti NZIA 25 straipsnio 7 dalį, konkurso dalyviai, perkančiosios organizacijos </w:t>
      </w:r>
      <w:r w:rsidR="00276D0A">
        <w:rPr>
          <w:lang w:val="lt-LT"/>
        </w:rPr>
        <w:t xml:space="preserve">ir perkantieji subjektai </w:t>
      </w:r>
      <w:r w:rsidRPr="00834F71">
        <w:rPr>
          <w:lang w:val="lt-LT"/>
        </w:rPr>
        <w:t>turi žinoti „net-</w:t>
      </w:r>
      <w:proofErr w:type="spellStart"/>
      <w:r w:rsidRPr="00834F71">
        <w:rPr>
          <w:lang w:val="lt-LT"/>
        </w:rPr>
        <w:t>zero</w:t>
      </w:r>
      <w:proofErr w:type="spellEnd"/>
      <w:r w:rsidRPr="00834F71">
        <w:rPr>
          <w:lang w:val="lt-LT"/>
        </w:rPr>
        <w:t>“ technologijos galutinio produkto ir jo pagrindinių specifinių komponentų kilmę. „Net-</w:t>
      </w:r>
      <w:proofErr w:type="spellStart"/>
      <w:r w:rsidRPr="00834F71">
        <w:rPr>
          <w:lang w:val="lt-LT"/>
        </w:rPr>
        <w:t>zero</w:t>
      </w:r>
      <w:proofErr w:type="spellEnd"/>
      <w:r w:rsidRPr="00834F71">
        <w:rPr>
          <w:lang w:val="lt-LT"/>
        </w:rPr>
        <w:t>“ technologijos galutinio produkto ir jo pagrindinių specifinių komponentų kilmė turėtų būti nustatoma pagal nepreferencines kilmės taisykles, grindžiamas Europos Parlamento ir Tarybos reglamentu (ES) Nr. 952/2013</w:t>
      </w:r>
      <w:r w:rsidRPr="00834F71">
        <w:rPr>
          <w:vertAlign w:val="superscript"/>
          <w:lang w:val="lt-LT"/>
        </w:rPr>
        <w:t>17</w:t>
      </w:r>
      <w:r w:rsidRPr="00834F71">
        <w:rPr>
          <w:lang w:val="lt-LT"/>
        </w:rPr>
        <w:t xml:space="preserve">  (Sąjungos muitų kodeksas). Šiame reglamente nustatytos muitinės operacijų ES viduje taisyklės ir procedūros, įskaitant kilmės taisyklių sąvoką, skirtą produkto kilmės vietai nustatyti. Nepreferencinės kilmės taisyklės grindžiamos produkto HS pozicija. Dėl</w:t>
      </w:r>
      <w:r w:rsidR="00351378" w:rsidRPr="00351378">
        <w:rPr>
          <w:lang w:val="lt-LT"/>
        </w:rPr>
        <w:t xml:space="preserve"> </w:t>
      </w:r>
      <w:r w:rsidR="00351378" w:rsidRPr="00834F71">
        <w:rPr>
          <w:lang w:val="lt-LT"/>
        </w:rPr>
        <w:t>technologijų, kurioms šiuo metu taikomas atsparumo reikalavimas, II priede pateikta atitinkamų HS pozicijų apžvalga. Neprivilegijuotos kilmės taisyklės išvardytos Europos Komisijos „Taisyklių, suteikiančių produktams neprivilegijuotą kilmę (pagal KN klasifikaciją), sąraše“</w:t>
      </w:r>
      <w:r w:rsidR="00351378" w:rsidRPr="00834F71">
        <w:rPr>
          <w:vertAlign w:val="superscript"/>
          <w:lang w:val="lt-LT"/>
        </w:rPr>
        <w:t>18</w:t>
      </w:r>
      <w:r w:rsidR="00351378" w:rsidRPr="00834F71">
        <w:rPr>
          <w:lang w:val="lt-LT"/>
        </w:rPr>
        <w:t>.</w:t>
      </w:r>
    </w:p>
    <w:p w14:paraId="337758C9" w14:textId="77777777" w:rsidR="00351378" w:rsidRPr="00834F71" w:rsidRDefault="00351378">
      <w:pPr>
        <w:pStyle w:val="BodyText"/>
        <w:rPr>
          <w:lang w:val="lt-LT"/>
        </w:rPr>
      </w:pPr>
    </w:p>
    <w:p w14:paraId="1A1816C3" w14:textId="60B749AF" w:rsidR="00160DEF" w:rsidRPr="00351378" w:rsidRDefault="00AE5080" w:rsidP="00351378">
      <w:pPr>
        <w:pStyle w:val="BodyText"/>
        <w:spacing w:before="60"/>
        <w:rPr>
          <w:lang w:val="lt-LT"/>
        </w:rPr>
      </w:pPr>
      <w:r w:rsidRPr="00834F71">
        <w:rPr>
          <w:noProof/>
          <w:lang w:val="lt-LT"/>
        </w:rPr>
        <mc:AlternateContent>
          <mc:Choice Requires="wps">
            <w:drawing>
              <wp:anchor distT="0" distB="0" distL="0" distR="0" simplePos="0" relativeHeight="251694080" behindDoc="1" locked="0" layoutInCell="1" allowOverlap="1" wp14:anchorId="1A1817AC" wp14:editId="1A1817AD">
                <wp:simplePos x="0" y="0"/>
                <wp:positionH relativeFrom="page">
                  <wp:posOffset>899464</wp:posOffset>
                </wp:positionH>
                <wp:positionV relativeFrom="paragraph">
                  <wp:posOffset>199684</wp:posOffset>
                </wp:positionV>
                <wp:extent cx="1829435" cy="7620"/>
                <wp:effectExtent l="0" t="0" r="0" b="0"/>
                <wp:wrapTopAndBottom/>
                <wp:docPr id="54" name="Graphic 54"/>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AB3A6C4" id="Graphic 54" o:spid="_x0000_s1026" style="position:absolute;margin-left:70.8pt;margin-top:15.7pt;width:144.05pt;height:.6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QhPZTeAAAAAJAQAADwAAAGRycy9kb3ducmV2LnhtbEyPy07DMBBF90j8gzVIbBB1Xgo0xKmqIBZQ&#10;IaAg1m48JBGxHWy3NX/PsILlnTm6c6ZeRT2xAzo/WiMgXSTA0HRWjaYX8PZ6d3kNzAdplJysQQHf&#10;6GHVnJ7UslL2aF7wsA09oxLjKylgCGGuOPfdgFr6hZ3R0O7DOi0DRddz5eSRyvXEsyQpuZajoQuD&#10;nLEdsPvc7rWANsb17dP90F084PPje750bf61EeL8LK5vgAWM4Q+GX31Sh4acdnZvlGcT5SItCRWQ&#10;pwUwAopseQVsR4OsBN7U/P8HzQ8AAAD//wMAUEsBAi0AFAAGAAgAAAAhALaDOJL+AAAA4QEAABMA&#10;AAAAAAAAAAAAAAAAAAAAAFtDb250ZW50X1R5cGVzXS54bWxQSwECLQAUAAYACAAAACEAOP0h/9YA&#10;AACUAQAACwAAAAAAAAAAAAAAAAAvAQAAX3JlbHMvLnJlbHNQSwECLQAUAAYACAAAACEAg/TVmwwC&#10;AACWBAAADgAAAAAAAAAAAAAAAAAuAgAAZHJzL2Uyb0RvYy54bWxQSwECLQAUAAYACAAAACEAQhPZ&#10;TeAAAAAJAQAADwAAAAAAAAAAAAAAAABmBAAAZHJzL2Rvd25yZXYueG1sUEsFBgAAAAAEAAQA8wAA&#10;AHMFAAAAAA==&#10;" path="m1829053,l,,,7619r1829053,l1829053,xe" fillcolor="black" stroked="f">
                <v:path arrowok="t"/>
                <w10:wrap type="topAndBottom" anchorx="page"/>
              </v:shape>
            </w:pict>
          </mc:Fallback>
        </mc:AlternateContent>
      </w:r>
    </w:p>
    <w:p w14:paraId="1A1816C4" w14:textId="77777777" w:rsidR="00160DEF" w:rsidRPr="00351378" w:rsidRDefault="00AE5080">
      <w:pPr>
        <w:ind w:left="991" w:right="848"/>
        <w:rPr>
          <w:sz w:val="20"/>
          <w:szCs w:val="20"/>
          <w:lang w:val="lt-LT"/>
        </w:rPr>
      </w:pPr>
      <w:r w:rsidRPr="00351378">
        <w:rPr>
          <w:sz w:val="20"/>
          <w:szCs w:val="20"/>
          <w:vertAlign w:val="superscript"/>
          <w:lang w:val="lt-LT"/>
        </w:rPr>
        <w:t>17</w:t>
      </w:r>
      <w:r w:rsidRPr="00351378">
        <w:rPr>
          <w:sz w:val="20"/>
          <w:szCs w:val="20"/>
          <w:lang w:val="lt-LT"/>
        </w:rPr>
        <w:t xml:space="preserve">  2013 m. spalio 9 d. Europos Parlamento ir Tarybos reglamentas (ES) Nr. 952/2013, kuriuo nustatomas Sąjungos muitų kodeksas (perrašyta redakcija), OL L 269, 2013 10 10, p. 1, ELI:</w:t>
      </w:r>
      <w:hyperlink r:id="rId25">
        <w:r w:rsidRPr="00351378">
          <w:rPr>
            <w:color w:val="0000FF"/>
            <w:sz w:val="20"/>
            <w:szCs w:val="20"/>
            <w:u w:val="single" w:color="0000FF"/>
            <w:lang w:val="lt-LT"/>
          </w:rPr>
          <w:t xml:space="preserve"> http://data.europa.eu/eli/reg/2013/952/oj</w:t>
        </w:r>
        <w:r w:rsidRPr="00351378">
          <w:rPr>
            <w:sz w:val="20"/>
            <w:szCs w:val="20"/>
            <w:lang w:val="lt-LT"/>
          </w:rPr>
          <w:t>.</w:t>
        </w:r>
      </w:hyperlink>
    </w:p>
    <w:p w14:paraId="26A0CBD1" w14:textId="77777777" w:rsidR="00351378" w:rsidRPr="00834F71" w:rsidRDefault="00351378" w:rsidP="00351378">
      <w:pPr>
        <w:pStyle w:val="BodyText"/>
        <w:spacing w:before="167"/>
        <w:rPr>
          <w:lang w:val="lt-LT"/>
        </w:rPr>
      </w:pPr>
    </w:p>
    <w:p w14:paraId="01B7CEF8" w14:textId="77777777" w:rsidR="00351378" w:rsidRDefault="00351378" w:rsidP="00351378">
      <w:pPr>
        <w:ind w:left="991" w:right="846"/>
        <w:jc w:val="both"/>
        <w:rPr>
          <w:spacing w:val="-2"/>
          <w:sz w:val="20"/>
          <w:szCs w:val="20"/>
          <w:lang w:val="lt-LT"/>
        </w:rPr>
      </w:pPr>
      <w:r w:rsidRPr="00B82A44">
        <w:rPr>
          <w:sz w:val="20"/>
          <w:szCs w:val="20"/>
          <w:vertAlign w:val="superscript"/>
          <w:lang w:val="lt-LT"/>
        </w:rPr>
        <w:t>18</w:t>
      </w:r>
      <w:r w:rsidRPr="00B82A44">
        <w:rPr>
          <w:sz w:val="20"/>
          <w:szCs w:val="20"/>
          <w:lang w:val="lt-LT"/>
        </w:rPr>
        <w:t xml:space="preserve">  Europos Komisija, lentelė su taisyklėmis, pagal kurias produktams suteikiama nepreferencinė kilmė (pagal KN klasifikaciją),</w:t>
      </w:r>
      <w:hyperlink r:id="rId26">
        <w:r w:rsidRPr="00B82A44">
          <w:rPr>
            <w:spacing w:val="-2"/>
            <w:sz w:val="20"/>
            <w:szCs w:val="20"/>
            <w:lang w:val="lt-LT"/>
          </w:rPr>
          <w:t xml:space="preserve"> https://taxation-customs.ec.europa.eu/table-list-rules-conferring-non-preferential-origin-products-following-classification-cn_en</w:t>
        </w:r>
      </w:hyperlink>
      <w:r w:rsidRPr="00B82A44">
        <w:rPr>
          <w:spacing w:val="-2"/>
          <w:sz w:val="20"/>
          <w:szCs w:val="20"/>
          <w:lang w:val="lt-LT"/>
        </w:rPr>
        <w:t>.</w:t>
      </w:r>
    </w:p>
    <w:p w14:paraId="1A1816C5" w14:textId="77777777" w:rsidR="00351378" w:rsidRPr="00834F71" w:rsidRDefault="00351378">
      <w:pPr>
        <w:rPr>
          <w:sz w:val="24"/>
          <w:szCs w:val="24"/>
          <w:lang w:val="lt-LT"/>
        </w:rPr>
        <w:sectPr w:rsidR="00351378" w:rsidRPr="00834F71">
          <w:type w:val="continuous"/>
          <w:pgSz w:w="11910" w:h="16840"/>
          <w:pgMar w:top="1460" w:right="566" w:bottom="280" w:left="425" w:header="0" w:footer="1408" w:gutter="0"/>
          <w:cols w:space="708"/>
        </w:sectPr>
      </w:pPr>
    </w:p>
    <w:p w14:paraId="1A1816C7" w14:textId="0D7764D7" w:rsidR="00160DEF" w:rsidRPr="00834F71" w:rsidRDefault="00AE5080">
      <w:pPr>
        <w:spacing w:before="240"/>
        <w:ind w:left="991" w:right="847"/>
        <w:jc w:val="both"/>
        <w:rPr>
          <w:sz w:val="24"/>
          <w:szCs w:val="24"/>
          <w:lang w:val="lt-LT"/>
        </w:rPr>
      </w:pPr>
      <w:bookmarkStart w:id="25" w:name="4._Measuring_the_value_of_the_main_speci"/>
      <w:bookmarkEnd w:id="25"/>
      <w:r w:rsidRPr="00834F71">
        <w:rPr>
          <w:sz w:val="24"/>
          <w:szCs w:val="24"/>
          <w:lang w:val="lt-LT"/>
        </w:rPr>
        <w:lastRenderedPageBreak/>
        <w:t>Kalbant apie kilmės įrodymą, pagal Sąjungos muitų kodeksą taikomas laisvo įrodymų pateikimo principas. Taigi, norint įrodyti „net-</w:t>
      </w:r>
      <w:proofErr w:type="spellStart"/>
      <w:r w:rsidRPr="00834F71">
        <w:rPr>
          <w:sz w:val="24"/>
          <w:szCs w:val="24"/>
          <w:lang w:val="lt-LT"/>
        </w:rPr>
        <w:t>zero</w:t>
      </w:r>
      <w:proofErr w:type="spellEnd"/>
      <w:r w:rsidRPr="00834F71">
        <w:rPr>
          <w:sz w:val="24"/>
          <w:szCs w:val="24"/>
          <w:lang w:val="lt-LT"/>
        </w:rPr>
        <w:t xml:space="preserve">“ technologijos galutinio produkto ar pagrindinės specifinės sudedamosios dalies kilmę, galima naudoti įvairius dokumentus ir įrodymus. Todėl perkančiosios organizacijos </w:t>
      </w:r>
      <w:r w:rsidR="00276D0A">
        <w:rPr>
          <w:sz w:val="24"/>
          <w:szCs w:val="24"/>
          <w:lang w:val="lt-LT"/>
        </w:rPr>
        <w:t xml:space="preserve">ir perkantieji subjektai </w:t>
      </w:r>
      <w:r w:rsidRPr="00834F71">
        <w:rPr>
          <w:sz w:val="24"/>
          <w:szCs w:val="24"/>
          <w:lang w:val="lt-LT"/>
        </w:rPr>
        <w:t xml:space="preserve">gali reikalauti </w:t>
      </w:r>
      <w:r w:rsidRPr="00834F71">
        <w:rPr>
          <w:b/>
          <w:sz w:val="24"/>
          <w:szCs w:val="24"/>
          <w:lang w:val="lt-LT"/>
        </w:rPr>
        <w:t>bet kokių dokumentų, kuriuose pateikiama patikima informacija, susiejanti produktus su jų gamybos arba surinkimo vieta. Šie dokumentai gali apimti sąskaitas faktūras, produkto identifikatorių, serijinius numerius ar kodus, identifikacines plokšteles, kilmės sertifikatus, konosamentus ir kitus transporto dokumentus, medžiagų sąrašus, gamyklos patikros sertifikatus arba gamybos vykdymo sistemas</w:t>
      </w:r>
      <w:r w:rsidRPr="00834F71">
        <w:rPr>
          <w:sz w:val="24"/>
          <w:szCs w:val="24"/>
          <w:lang w:val="lt-LT"/>
        </w:rPr>
        <w:t>.</w:t>
      </w:r>
    </w:p>
    <w:p w14:paraId="1A1816C8" w14:textId="77777777" w:rsidR="00160DEF" w:rsidRPr="00834F71" w:rsidRDefault="00AE5080">
      <w:pPr>
        <w:pStyle w:val="BodyText"/>
        <w:spacing w:before="241"/>
        <w:ind w:left="991" w:right="845"/>
        <w:jc w:val="both"/>
        <w:rPr>
          <w:lang w:val="lt-LT"/>
        </w:rPr>
      </w:pPr>
      <w:r w:rsidRPr="00834F71">
        <w:rPr>
          <w:lang w:val="lt-LT"/>
        </w:rPr>
        <w:t>Nors Sąjungos muitų kodeksas taikomas tik į ES importuojamiems produktams, ta pati dokumentacija analogiškai gali būti naudojama „net-</w:t>
      </w:r>
      <w:proofErr w:type="spellStart"/>
      <w:r w:rsidRPr="00834F71">
        <w:rPr>
          <w:lang w:val="lt-LT"/>
        </w:rPr>
        <w:t>zero</w:t>
      </w:r>
      <w:proofErr w:type="spellEnd"/>
      <w:r w:rsidRPr="00834F71">
        <w:rPr>
          <w:lang w:val="lt-LT"/>
        </w:rPr>
        <w:t>“ technologijos galutiniams produktams ir pagrindiniams specifiniams komponentams, kuriems nebuvo taikomas Sąjungos muitų kodeksas. Tai apima galutinius produktus ir pagrindinius specifinius komponentus, pagamintus ES arba importuotus kaip platesnio produkto dalį. Pastaruoju atveju muitinės dokumentai patvirtintų platesnio produkto kilmę, bet ne jame įmontuotų specifinių komponentų kilmę.</w:t>
      </w:r>
    </w:p>
    <w:p w14:paraId="1A1816C9" w14:textId="1B1583A7" w:rsidR="00160DEF" w:rsidRPr="00834F71" w:rsidRDefault="00AE5080">
      <w:pPr>
        <w:pStyle w:val="BodyText"/>
        <w:spacing w:before="240"/>
        <w:ind w:left="991" w:right="846"/>
        <w:jc w:val="both"/>
        <w:rPr>
          <w:lang w:val="lt-LT"/>
        </w:rPr>
      </w:pPr>
      <w:r w:rsidRPr="00834F71">
        <w:rPr>
          <w:lang w:val="lt-LT"/>
        </w:rPr>
        <w:t>Be dokumentinių įrodymų, perkančiosios organizacijos</w:t>
      </w:r>
      <w:r w:rsidR="00276D0A">
        <w:rPr>
          <w:lang w:val="lt-LT"/>
        </w:rPr>
        <w:t xml:space="preserve"> ir perkantieji subjektai</w:t>
      </w:r>
      <w:r w:rsidRPr="00834F71">
        <w:rPr>
          <w:lang w:val="lt-LT"/>
        </w:rPr>
        <w:t xml:space="preserve"> turėtų palaipsniui remtis skaitmeninėmis atsekamumo sistemomis, leidžiančiomis saugiai ir sąveikiai patikrinti kilmę bei tiekimo grandines. Ateityje tai taip pat galėtų apimti skaitmeninius produktų pasus. Jei rangovas nurodo, kad kai kurie jo produktai ar pagrindiniai specifiniai komponentai yra iš dominuojančio tiekimo šaltinio, perkančioji organizacija </w:t>
      </w:r>
      <w:r w:rsidR="00276D0A">
        <w:rPr>
          <w:lang w:val="lt-LT"/>
        </w:rPr>
        <w:t xml:space="preserve">ar perkantysis subjektas </w:t>
      </w:r>
      <w:r w:rsidRPr="00834F71">
        <w:rPr>
          <w:lang w:val="lt-LT"/>
        </w:rPr>
        <w:t>neturėtų reikalauti šių produktų ar pagrindinių specifinių komponentų kilmės įrodymų.</w:t>
      </w:r>
    </w:p>
    <w:p w14:paraId="1A1816CA" w14:textId="439E13A4" w:rsidR="00160DEF" w:rsidRPr="00834F71" w:rsidRDefault="00AE5080">
      <w:pPr>
        <w:pStyle w:val="BodyText"/>
        <w:spacing w:before="240"/>
        <w:ind w:left="991" w:right="849"/>
        <w:jc w:val="both"/>
        <w:rPr>
          <w:lang w:val="lt-LT"/>
        </w:rPr>
      </w:pPr>
      <w:r w:rsidRPr="00834F71">
        <w:rPr>
          <w:lang w:val="lt-LT"/>
        </w:rPr>
        <w:t xml:space="preserve">Jei rangovas nepateikia jokių atitinkamų dokumentų, įrodančių produkto ar pagrindinės specifinės sudedamosios dalies kilmę ar surinkimo vietą, perkančioji organizacija </w:t>
      </w:r>
      <w:r w:rsidR="00276D0A">
        <w:rPr>
          <w:lang w:val="lt-LT"/>
        </w:rPr>
        <w:t xml:space="preserve">ar perkantysis subjektas </w:t>
      </w:r>
      <w:r w:rsidRPr="00834F71">
        <w:rPr>
          <w:lang w:val="lt-LT"/>
        </w:rPr>
        <w:t>turėtų manyti, kad tie produktai ar pagrindinės specifinės sudedamosios dalys yra kilę iš šalies, nuo kurios ES yra labai priklausoma, arba surinkti toje šalyje.</w:t>
      </w:r>
    </w:p>
    <w:p w14:paraId="1A1816CB" w14:textId="3DCE2016" w:rsidR="00160DEF" w:rsidRPr="00834F71" w:rsidRDefault="00AE5080">
      <w:pPr>
        <w:pStyle w:val="BodyText"/>
        <w:spacing w:before="240"/>
        <w:ind w:left="991" w:right="847"/>
        <w:jc w:val="both"/>
        <w:rPr>
          <w:lang w:val="lt-LT"/>
        </w:rPr>
      </w:pPr>
      <w:r w:rsidRPr="00834F71">
        <w:rPr>
          <w:lang w:val="lt-LT"/>
        </w:rPr>
        <w:t xml:space="preserve">Siekiant sumažinti perkančiųjų organizacijų </w:t>
      </w:r>
      <w:r w:rsidR="00B82A44">
        <w:rPr>
          <w:lang w:val="lt-LT"/>
        </w:rPr>
        <w:t xml:space="preserve">ir perkančiųjų subjektų </w:t>
      </w:r>
      <w:r w:rsidRPr="00834F71">
        <w:rPr>
          <w:lang w:val="lt-LT"/>
        </w:rPr>
        <w:t>administracinę naštą, Komisija skatina valstybes nares sudaryti „baltuosius sąrašus“ su „net-</w:t>
      </w:r>
      <w:proofErr w:type="spellStart"/>
      <w:r w:rsidRPr="00834F71">
        <w:rPr>
          <w:lang w:val="lt-LT"/>
        </w:rPr>
        <w:t>zero</w:t>
      </w:r>
      <w:proofErr w:type="spellEnd"/>
      <w:r w:rsidRPr="00834F71">
        <w:rPr>
          <w:lang w:val="lt-LT"/>
        </w:rPr>
        <w:t>“ technologijų produktais, kurie atitinka atsparumo reikalavimus.</w:t>
      </w:r>
    </w:p>
    <w:p w14:paraId="026A4466" w14:textId="77777777" w:rsidR="00B82A44" w:rsidRDefault="00B82A44" w:rsidP="00351378">
      <w:pPr>
        <w:ind w:right="846"/>
        <w:jc w:val="both"/>
        <w:rPr>
          <w:spacing w:val="-2"/>
          <w:sz w:val="20"/>
          <w:szCs w:val="20"/>
          <w:lang w:val="lt-LT"/>
        </w:rPr>
      </w:pPr>
    </w:p>
    <w:p w14:paraId="2E380709" w14:textId="77777777" w:rsidR="00B82A44" w:rsidRDefault="00B82A44">
      <w:pPr>
        <w:ind w:left="991" w:right="846"/>
        <w:jc w:val="both"/>
        <w:rPr>
          <w:spacing w:val="-2"/>
          <w:sz w:val="20"/>
          <w:szCs w:val="20"/>
          <w:lang w:val="lt-LT"/>
        </w:rPr>
      </w:pPr>
    </w:p>
    <w:p w14:paraId="67CC4E2F" w14:textId="77777777" w:rsidR="00B82A44" w:rsidRPr="00B82A44" w:rsidRDefault="00B82A44">
      <w:pPr>
        <w:ind w:left="991" w:right="846"/>
        <w:jc w:val="both"/>
        <w:rPr>
          <w:sz w:val="20"/>
          <w:szCs w:val="20"/>
          <w:lang w:val="lt-LT"/>
        </w:rPr>
      </w:pPr>
    </w:p>
    <w:p w14:paraId="2A5467FF" w14:textId="77777777" w:rsidR="00B82A44" w:rsidRPr="00834F71" w:rsidRDefault="00B82A44" w:rsidP="00B82A44">
      <w:pPr>
        <w:pStyle w:val="ListParagraph"/>
        <w:numPr>
          <w:ilvl w:val="2"/>
          <w:numId w:val="9"/>
        </w:numPr>
        <w:tabs>
          <w:tab w:val="left" w:pos="3115"/>
        </w:tabs>
        <w:rPr>
          <w:sz w:val="24"/>
          <w:szCs w:val="24"/>
          <w:lang w:val="lt-LT"/>
        </w:rPr>
      </w:pPr>
      <w:r w:rsidRPr="00834F71">
        <w:rPr>
          <w:sz w:val="24"/>
          <w:szCs w:val="24"/>
          <w:u w:val="single"/>
          <w:lang w:val="lt-LT"/>
        </w:rPr>
        <w:t>Pagrindinių specifinių komponentų vertės nustatymas</w:t>
      </w:r>
    </w:p>
    <w:p w14:paraId="1A1816D6" w14:textId="56E0B0AF" w:rsidR="00160DEF" w:rsidRPr="00834F71" w:rsidRDefault="00B82A44" w:rsidP="00B82A44">
      <w:pPr>
        <w:pStyle w:val="BodyText"/>
        <w:spacing w:before="240"/>
        <w:ind w:left="991" w:right="852"/>
        <w:jc w:val="both"/>
        <w:rPr>
          <w:lang w:val="lt-LT"/>
        </w:rPr>
      </w:pPr>
      <w:r w:rsidRPr="00834F71">
        <w:rPr>
          <w:lang w:val="lt-LT"/>
        </w:rPr>
        <w:t xml:space="preserve">Siekiant taikyti NZIA 25 straipsnio 7 dalies b punktą, konkurso dalyviai, perkančiosios organizacijos </w:t>
      </w:r>
      <w:r>
        <w:rPr>
          <w:lang w:val="lt-LT"/>
        </w:rPr>
        <w:t xml:space="preserve">ir perkantieji subjektai </w:t>
      </w:r>
      <w:r w:rsidRPr="00834F71">
        <w:rPr>
          <w:lang w:val="lt-LT"/>
        </w:rPr>
        <w:t>turi žinoti kiekvienos pagrindinės specifinės sudedamosios dalies vertės dalį galutin</w:t>
      </w:r>
      <w:r w:rsidR="00767EDE">
        <w:rPr>
          <w:lang w:val="lt-LT"/>
        </w:rPr>
        <w:t>iame</w:t>
      </w:r>
      <w:r>
        <w:rPr>
          <w:lang w:val="lt-LT"/>
        </w:rPr>
        <w:t xml:space="preserve"> </w:t>
      </w:r>
      <w:r w:rsidR="00AE5080" w:rsidRPr="00834F71">
        <w:rPr>
          <w:lang w:val="lt-LT"/>
        </w:rPr>
        <w:t>produkt</w:t>
      </w:r>
      <w:r w:rsidR="00767EDE">
        <w:rPr>
          <w:lang w:val="lt-LT"/>
        </w:rPr>
        <w:t>e</w:t>
      </w:r>
      <w:r w:rsidR="00AE5080" w:rsidRPr="00834F71">
        <w:rPr>
          <w:lang w:val="lt-LT"/>
        </w:rPr>
        <w:t>. Tam konkurso dalyviai gali naudoti šio rekomendacinio dokumento I priede pateiktas orientacines vertės dalis arba, pateikdami atitinkamus patvirtinamuosius dokumentus, įrodyti pagrindinių konkrečių sudedamųjų dalių faktines vertės dalis.</w:t>
      </w:r>
    </w:p>
    <w:p w14:paraId="1A1816D7" w14:textId="77777777" w:rsidR="00160DEF" w:rsidRPr="00834F71" w:rsidRDefault="00AE5080">
      <w:pPr>
        <w:pStyle w:val="Heading3"/>
        <w:rPr>
          <w:lang w:val="lt-LT"/>
        </w:rPr>
      </w:pPr>
      <w:r w:rsidRPr="00834F71">
        <w:rPr>
          <w:lang w:val="lt-LT"/>
        </w:rPr>
        <w:t>Orientacinės vertės</w:t>
      </w:r>
    </w:p>
    <w:p w14:paraId="1A1816D8" w14:textId="77777777" w:rsidR="00160DEF" w:rsidRPr="00834F71" w:rsidRDefault="00AE5080">
      <w:pPr>
        <w:pStyle w:val="BodyText"/>
        <w:spacing w:before="240"/>
        <w:ind w:left="991" w:right="848"/>
        <w:jc w:val="both"/>
        <w:rPr>
          <w:lang w:val="lt-LT"/>
        </w:rPr>
      </w:pPr>
      <w:r w:rsidRPr="00834F71">
        <w:rPr>
          <w:lang w:val="lt-LT"/>
        </w:rPr>
        <w:t>Pasiūlymų teikėjai gali naudoti orientacines vertes, siekdami supaprastinti atsparumo reikalavimo taikymą. Šių gairių I priede pateikiamos orientacinės verčių dalys, taikomos pagrindiniams specifiniams komponentams, sudarantiems svarbiausias „net-</w:t>
      </w:r>
      <w:proofErr w:type="spellStart"/>
      <w:r w:rsidRPr="00834F71">
        <w:rPr>
          <w:lang w:val="lt-LT"/>
        </w:rPr>
        <w:t>zero</w:t>
      </w:r>
      <w:proofErr w:type="spellEnd"/>
      <w:r w:rsidRPr="00834F71">
        <w:rPr>
          <w:lang w:val="lt-LT"/>
        </w:rPr>
        <w:t xml:space="preserve">“ </w:t>
      </w:r>
      <w:r w:rsidRPr="00834F71">
        <w:rPr>
          <w:lang w:val="lt-LT"/>
        </w:rPr>
        <w:lastRenderedPageBreak/>
        <w:t>technologijas viešųjų pirkimų kontekste</w:t>
      </w:r>
      <w:r w:rsidRPr="00834F71">
        <w:rPr>
          <w:b/>
          <w:lang w:val="lt-LT"/>
        </w:rPr>
        <w:t xml:space="preserve">. </w:t>
      </w:r>
      <w:r w:rsidRPr="00834F71">
        <w:rPr>
          <w:lang w:val="lt-LT"/>
        </w:rPr>
        <w:t>Šios verčių dalys pagrįstos Europos Komisijos Jungtinio tyrimų centro (JRC) skaičiavimais. Jos atspindi pagrindinių specifinių komponentų pridėtinę vertę</w:t>
      </w:r>
      <w:r w:rsidRPr="00834F71">
        <w:rPr>
          <w:vertAlign w:val="superscript"/>
          <w:lang w:val="lt-LT"/>
        </w:rPr>
        <w:t>19</w:t>
      </w:r>
      <w:r w:rsidRPr="00834F71">
        <w:rPr>
          <w:lang w:val="lt-LT"/>
        </w:rPr>
        <w:t xml:space="preserve"> .</w:t>
      </w:r>
    </w:p>
    <w:p w14:paraId="1A1816D9" w14:textId="77777777" w:rsidR="00160DEF" w:rsidRPr="00834F71" w:rsidRDefault="00AE5080">
      <w:pPr>
        <w:pStyle w:val="BodyText"/>
        <w:spacing w:before="241"/>
        <w:ind w:left="991" w:right="848"/>
        <w:jc w:val="both"/>
        <w:rPr>
          <w:lang w:val="lt-LT"/>
        </w:rPr>
      </w:pPr>
      <w:r w:rsidRPr="00834F71">
        <w:rPr>
          <w:lang w:val="lt-LT"/>
        </w:rPr>
        <w:t>Etaloninės vertės pateikiamos tik toms „net-</w:t>
      </w:r>
      <w:proofErr w:type="spellStart"/>
      <w:r w:rsidRPr="00834F71">
        <w:rPr>
          <w:lang w:val="lt-LT"/>
        </w:rPr>
        <w:t>zero</w:t>
      </w:r>
      <w:proofErr w:type="spellEnd"/>
      <w:r w:rsidRPr="00834F71">
        <w:rPr>
          <w:lang w:val="lt-LT"/>
        </w:rPr>
        <w:t>“ technologijoms, kurių atžvilgiu šių gairių paskelbimo metu egzistuoja tiekimo priklausomybė</w:t>
      </w:r>
      <w:r w:rsidRPr="00834F71">
        <w:rPr>
          <w:vertAlign w:val="superscript"/>
          <w:lang w:val="lt-LT"/>
        </w:rPr>
        <w:t>20</w:t>
      </w:r>
      <w:r w:rsidRPr="00834F71">
        <w:rPr>
          <w:lang w:val="lt-LT"/>
        </w:rPr>
        <w:t>. Prireikus šios gairės gali būti atnaujintos, siekiant pateikti etalonines vertes papildomoms „net-</w:t>
      </w:r>
      <w:proofErr w:type="spellStart"/>
      <w:r w:rsidRPr="00834F71">
        <w:rPr>
          <w:lang w:val="lt-LT"/>
        </w:rPr>
        <w:t>zero</w:t>
      </w:r>
      <w:proofErr w:type="spellEnd"/>
      <w:r w:rsidRPr="00834F71">
        <w:rPr>
          <w:lang w:val="lt-LT"/>
        </w:rPr>
        <w:t>“ technologijoms, pvz., kai atsiranda tiekimo priklausomybė dėl kitų technologijų. Etaloninės vertės taip pat gali būti atnaujinamos, siekiant atsižvelgti į besikeičiančias rinkos sąlygas.</w:t>
      </w:r>
    </w:p>
    <w:p w14:paraId="1A1816DA" w14:textId="77777777" w:rsidR="00160DEF" w:rsidRPr="00834F71" w:rsidRDefault="00AE5080">
      <w:pPr>
        <w:pStyle w:val="Heading3"/>
        <w:rPr>
          <w:lang w:val="lt-LT"/>
        </w:rPr>
      </w:pPr>
      <w:r w:rsidRPr="00834F71">
        <w:rPr>
          <w:lang w:val="lt-LT"/>
        </w:rPr>
        <w:t>Faktinės vertės</w:t>
      </w:r>
    </w:p>
    <w:p w14:paraId="1A1816DB" w14:textId="7C670A39" w:rsidR="00160DEF" w:rsidRPr="00834F71" w:rsidRDefault="00AE5080">
      <w:pPr>
        <w:pStyle w:val="BodyText"/>
        <w:spacing w:before="240"/>
        <w:ind w:left="991" w:right="847"/>
        <w:jc w:val="both"/>
        <w:rPr>
          <w:lang w:val="lt-LT"/>
        </w:rPr>
      </w:pPr>
      <w:r w:rsidRPr="00834F71">
        <w:rPr>
          <w:lang w:val="lt-LT"/>
        </w:rPr>
        <w:t>I priede pateiktos orientacinės vertės dalys gali neatspindėti pagrindinio specifinio komponento faktinės vertės. Todėl konkurso dalyviams turėtų būti suteikta galimybė nustatyti savo pagrindinių specifinių komponentų vertės dalis ir naudoti tas vertės dalis taikant NZIA 25 straipsnio 7 dalies b punkte nustatytą atsparumo reikalavimą. Tai darydami, konkurso dalyviai turėtų sugebėti įrodyti perkančiosioms organizacijoms</w:t>
      </w:r>
      <w:r w:rsidR="00767EDE">
        <w:rPr>
          <w:lang w:val="lt-LT"/>
        </w:rPr>
        <w:t xml:space="preserve"> ar perkantiesiems subjektams</w:t>
      </w:r>
      <w:r w:rsidRPr="00834F71">
        <w:rPr>
          <w:lang w:val="lt-LT"/>
        </w:rPr>
        <w:t>, kaip jie apskaičiuoja komponentų vertės dalis.</w:t>
      </w:r>
    </w:p>
    <w:p w14:paraId="1A1816DC" w14:textId="77777777" w:rsidR="00160DEF" w:rsidRPr="00834F71" w:rsidRDefault="00AE5080">
      <w:pPr>
        <w:pStyle w:val="BodyText"/>
        <w:spacing w:before="240"/>
        <w:ind w:left="991" w:right="848"/>
        <w:jc w:val="both"/>
        <w:rPr>
          <w:lang w:val="lt-LT"/>
        </w:rPr>
      </w:pPr>
      <w:r w:rsidRPr="00834F71">
        <w:rPr>
          <w:lang w:val="lt-LT"/>
        </w:rPr>
        <w:t>Nustatant ir įrodant vertės dalis, kurios skiriasi nuo I priede nurodytų, arba perkant technologijas, kurios nėra išvardytos I priede, turėtų būti laikomasi šių principų:</w:t>
      </w:r>
    </w:p>
    <w:p w14:paraId="1A1816DD" w14:textId="77777777" w:rsidR="00160DEF" w:rsidRPr="00834F71" w:rsidRDefault="00AE5080">
      <w:pPr>
        <w:pStyle w:val="ListParagraph"/>
        <w:numPr>
          <w:ilvl w:val="0"/>
          <w:numId w:val="4"/>
        </w:numPr>
        <w:tabs>
          <w:tab w:val="left" w:pos="1711"/>
        </w:tabs>
        <w:spacing w:before="241"/>
        <w:rPr>
          <w:sz w:val="24"/>
          <w:szCs w:val="24"/>
          <w:lang w:val="lt-LT"/>
        </w:rPr>
      </w:pPr>
      <w:r w:rsidRPr="00834F71">
        <w:rPr>
          <w:sz w:val="24"/>
          <w:szCs w:val="24"/>
          <w:lang w:val="lt-LT"/>
        </w:rPr>
        <w:t>visų pagrindinių specifinių komponentų vertės dalys sudaro 100 %;</w:t>
      </w:r>
    </w:p>
    <w:p w14:paraId="1A1816DE" w14:textId="77777777" w:rsidR="00160DEF" w:rsidRPr="00834F71" w:rsidRDefault="00AE5080">
      <w:pPr>
        <w:pStyle w:val="ListParagraph"/>
        <w:numPr>
          <w:ilvl w:val="0"/>
          <w:numId w:val="4"/>
        </w:numPr>
        <w:tabs>
          <w:tab w:val="left" w:pos="1711"/>
        </w:tabs>
        <w:spacing w:before="237" w:line="230" w:lineRule="auto"/>
        <w:ind w:right="848"/>
        <w:rPr>
          <w:sz w:val="24"/>
          <w:szCs w:val="24"/>
          <w:lang w:val="lt-LT"/>
        </w:rPr>
      </w:pPr>
      <w:r w:rsidRPr="00834F71">
        <w:rPr>
          <w:sz w:val="24"/>
          <w:szCs w:val="24"/>
          <w:lang w:val="lt-LT"/>
        </w:rPr>
        <w:t>kiekviena atskira dalis atspindi atitinkamo pagrindinio specifinio komponento gamybos santykinę pridėtinę vertę;</w:t>
      </w:r>
    </w:p>
    <w:p w14:paraId="7C967781" w14:textId="337390D1" w:rsidR="00351378" w:rsidRDefault="00AE5080" w:rsidP="00351378">
      <w:pPr>
        <w:pStyle w:val="ListParagraph"/>
        <w:numPr>
          <w:ilvl w:val="0"/>
          <w:numId w:val="4"/>
        </w:numPr>
        <w:tabs>
          <w:tab w:val="left" w:pos="1711"/>
        </w:tabs>
        <w:spacing w:before="66" w:line="230" w:lineRule="auto"/>
        <w:ind w:right="846"/>
        <w:rPr>
          <w:sz w:val="24"/>
          <w:szCs w:val="24"/>
          <w:lang w:val="lt-LT"/>
        </w:rPr>
      </w:pPr>
      <w:r w:rsidRPr="00834F71">
        <w:rPr>
          <w:sz w:val="24"/>
          <w:szCs w:val="24"/>
          <w:lang w:val="lt-LT"/>
        </w:rPr>
        <w:t xml:space="preserve">turi būti pateikti atitinkami pirkimo kainų ir komponentų kilmės dokumentai, kaip aprašyta </w:t>
      </w:r>
      <w:hyperlink w:anchor="_bookmark12" w:history="1">
        <w:r w:rsidRPr="00834F71">
          <w:rPr>
            <w:sz w:val="24"/>
            <w:szCs w:val="24"/>
            <w:lang w:val="lt-LT"/>
          </w:rPr>
          <w:t>III.C.3</w:t>
        </w:r>
      </w:hyperlink>
      <w:r w:rsidRPr="00834F71">
        <w:rPr>
          <w:sz w:val="24"/>
          <w:szCs w:val="24"/>
          <w:lang w:val="lt-LT"/>
        </w:rPr>
        <w:t xml:space="preserve"> skirsnyje</w:t>
      </w:r>
      <w:r w:rsidR="00351378">
        <w:rPr>
          <w:sz w:val="24"/>
          <w:szCs w:val="24"/>
          <w:lang w:val="lt-LT"/>
        </w:rPr>
        <w:t>;</w:t>
      </w:r>
      <w:r w:rsidR="00351378" w:rsidRPr="00351378">
        <w:rPr>
          <w:sz w:val="24"/>
          <w:szCs w:val="24"/>
          <w:lang w:val="lt-LT"/>
        </w:rPr>
        <w:t xml:space="preserve"> </w:t>
      </w:r>
    </w:p>
    <w:p w14:paraId="002BB293" w14:textId="029A82BE" w:rsidR="00351378" w:rsidRPr="00834F71" w:rsidRDefault="00351378" w:rsidP="00351378">
      <w:pPr>
        <w:pStyle w:val="ListParagraph"/>
        <w:numPr>
          <w:ilvl w:val="0"/>
          <w:numId w:val="4"/>
        </w:numPr>
        <w:tabs>
          <w:tab w:val="left" w:pos="1711"/>
        </w:tabs>
        <w:spacing w:before="66" w:line="230" w:lineRule="auto"/>
        <w:ind w:right="846"/>
        <w:rPr>
          <w:sz w:val="24"/>
          <w:szCs w:val="24"/>
          <w:lang w:val="lt-LT"/>
        </w:rPr>
      </w:pPr>
      <w:r w:rsidRPr="00834F71">
        <w:rPr>
          <w:sz w:val="24"/>
          <w:szCs w:val="24"/>
          <w:lang w:val="lt-LT"/>
        </w:rPr>
        <w:t xml:space="preserve">Pagrindinių specifinių komponentų vertės turėtų būti apskaičiuojamos įskaitant antidempingo muitus, </w:t>
      </w:r>
      <w:proofErr w:type="spellStart"/>
      <w:r w:rsidRPr="00834F71">
        <w:rPr>
          <w:sz w:val="24"/>
          <w:szCs w:val="24"/>
          <w:lang w:val="lt-LT"/>
        </w:rPr>
        <w:t>antisubsidijavimo</w:t>
      </w:r>
      <w:proofErr w:type="spellEnd"/>
      <w:r w:rsidRPr="00834F71">
        <w:rPr>
          <w:sz w:val="24"/>
          <w:szCs w:val="24"/>
          <w:lang w:val="lt-LT"/>
        </w:rPr>
        <w:t xml:space="preserve"> muitus ir tarifus.</w:t>
      </w:r>
    </w:p>
    <w:p w14:paraId="6F600CA5" w14:textId="77777777" w:rsidR="00351378" w:rsidRPr="00834F71" w:rsidRDefault="00351378" w:rsidP="00351378">
      <w:pPr>
        <w:pStyle w:val="BodyText"/>
        <w:spacing w:before="241"/>
        <w:ind w:left="1351" w:right="847"/>
        <w:jc w:val="both"/>
        <w:rPr>
          <w:lang w:val="lt-LT"/>
        </w:rPr>
      </w:pPr>
      <w:r w:rsidRPr="00834F71">
        <w:rPr>
          <w:lang w:val="lt-LT"/>
        </w:rPr>
        <w:t>Jei sąskaita faktūra išrašoma kita valiuta, vertė turi būti perskaičiuota į eurus remiantis pirkimo metu galiojusiu euro keitimo kursu.</w:t>
      </w:r>
    </w:p>
    <w:p w14:paraId="1D191A22" w14:textId="77777777" w:rsidR="00351378" w:rsidRPr="00351378" w:rsidRDefault="00351378" w:rsidP="00351378">
      <w:pPr>
        <w:tabs>
          <w:tab w:val="left" w:pos="1711"/>
        </w:tabs>
        <w:spacing w:before="250" w:line="230" w:lineRule="auto"/>
        <w:ind w:right="850"/>
        <w:rPr>
          <w:sz w:val="24"/>
          <w:szCs w:val="24"/>
          <w:lang w:val="lt-LT"/>
        </w:rPr>
      </w:pPr>
    </w:p>
    <w:p w14:paraId="1A1816E3" w14:textId="2C7C7002" w:rsidR="00160DEF" w:rsidRPr="00834F71" w:rsidRDefault="00AE5080" w:rsidP="00767EDE">
      <w:pPr>
        <w:pStyle w:val="BodyText"/>
        <w:spacing w:before="181"/>
        <w:rPr>
          <w:lang w:val="lt-LT"/>
        </w:rPr>
      </w:pPr>
      <w:r w:rsidRPr="00834F71">
        <w:rPr>
          <w:noProof/>
          <w:lang w:val="lt-LT"/>
        </w:rPr>
        <mc:AlternateContent>
          <mc:Choice Requires="wps">
            <w:drawing>
              <wp:anchor distT="0" distB="0" distL="0" distR="0" simplePos="0" relativeHeight="251698176" behindDoc="1" locked="0" layoutInCell="1" allowOverlap="1" wp14:anchorId="1A1817B0" wp14:editId="1A1817B1">
                <wp:simplePos x="0" y="0"/>
                <wp:positionH relativeFrom="page">
                  <wp:posOffset>899464</wp:posOffset>
                </wp:positionH>
                <wp:positionV relativeFrom="paragraph">
                  <wp:posOffset>276364</wp:posOffset>
                </wp:positionV>
                <wp:extent cx="1829435" cy="7620"/>
                <wp:effectExtent l="0" t="0" r="0" b="0"/>
                <wp:wrapTopAndBottom/>
                <wp:docPr id="56" name="Graphic 56"/>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E2AD0A1" id="Graphic 56" o:spid="_x0000_s1026" style="position:absolute;margin-left:70.8pt;margin-top:21.75pt;width:144.05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UYlGLuAAAAAJAQAADwAAAGRycy9kb3ducmV2LnhtbEyPwU7DMAyG70i8Q2QkLoilW8vGStNpKuLA&#10;EAIG4pw1pqlokpJkW3h7zAlu/uVPvz9Xq2QGdkAfemcFTCcZMLStU73tBLy93l1eAwtRWiUHZ1HA&#10;NwZY1acnlSyVO9oXPGxjx6jEhlIK0DGOJeeh1WhkmLgRLe0+nDcyUvQdV14eqdwMfJZlc25kb+mC&#10;liM2GtvP7d4IaFJa3z7d6/Zig8+P7/nSN/nXgxDnZ2l9Ayxiin8w/OqTOtTktHN7qwIbKBfTOaEC&#10;ivwKGAHFbLkAtqOhWACvK/7/g/oHAAD//wMAUEsBAi0AFAAGAAgAAAAhALaDOJL+AAAA4QEAABMA&#10;AAAAAAAAAAAAAAAAAAAAAFtDb250ZW50X1R5cGVzXS54bWxQSwECLQAUAAYACAAAACEAOP0h/9YA&#10;AACUAQAACwAAAAAAAAAAAAAAAAAvAQAAX3JlbHMvLnJlbHNQSwECLQAUAAYACAAAACEAg/TVmwwC&#10;AACWBAAADgAAAAAAAAAAAAAAAAAuAgAAZHJzL2Uyb0RvYy54bWxQSwECLQAUAAYACAAAACEAUYlG&#10;LuAAAAAJAQAADwAAAAAAAAAAAAAAAABmBAAAZHJzL2Rvd25yZXYueG1sUEsFBgAAAAAEAAQA8wAA&#10;AHMFAAAAAA==&#10;" path="m1829053,l,,,7619r1829053,l1829053,xe" fillcolor="black" stroked="f">
                <v:path arrowok="t"/>
                <w10:wrap type="topAndBottom" anchorx="page"/>
              </v:shape>
            </w:pict>
          </mc:Fallback>
        </mc:AlternateContent>
      </w:r>
    </w:p>
    <w:p w14:paraId="1A1816E4" w14:textId="77777777" w:rsidR="00160DEF" w:rsidRPr="00767EDE" w:rsidRDefault="00AE5080">
      <w:pPr>
        <w:ind w:left="991" w:right="846"/>
        <w:jc w:val="both"/>
        <w:rPr>
          <w:sz w:val="20"/>
          <w:szCs w:val="20"/>
          <w:lang w:val="lt-LT"/>
        </w:rPr>
      </w:pPr>
      <w:r w:rsidRPr="00767EDE">
        <w:rPr>
          <w:sz w:val="20"/>
          <w:szCs w:val="20"/>
          <w:vertAlign w:val="superscript"/>
          <w:lang w:val="lt-LT"/>
        </w:rPr>
        <w:t>19</w:t>
      </w:r>
      <w:r w:rsidRPr="00767EDE">
        <w:rPr>
          <w:sz w:val="20"/>
          <w:szCs w:val="20"/>
          <w:lang w:val="lt-LT"/>
        </w:rPr>
        <w:t xml:space="preserve">  Atliekant šiuos skaičiavimus neatsižvelgiama į kitų komponentų, išskyrus pagrindinius specifinius komponentus, pridėtinę vertę. Todėl, atsižvelgiant į visus kitus komponentus ir vertės grandinės etapus, vertės dalys gali būti didesnės už pagrindinių specifinių komponentų pridėtinę vertę.</w:t>
      </w:r>
    </w:p>
    <w:p w14:paraId="1A1816E5" w14:textId="77777777" w:rsidR="00160DEF" w:rsidRPr="00767EDE" w:rsidRDefault="00160DEF">
      <w:pPr>
        <w:pStyle w:val="BodyText"/>
        <w:spacing w:before="12"/>
        <w:rPr>
          <w:sz w:val="20"/>
          <w:szCs w:val="20"/>
          <w:lang w:val="lt-LT"/>
        </w:rPr>
      </w:pPr>
    </w:p>
    <w:p w14:paraId="1A1816E6" w14:textId="77777777" w:rsidR="00160DEF" w:rsidRDefault="00AE5080">
      <w:pPr>
        <w:ind w:left="991" w:right="850"/>
        <w:jc w:val="both"/>
        <w:rPr>
          <w:sz w:val="20"/>
          <w:szCs w:val="20"/>
        </w:rPr>
      </w:pPr>
      <w:r w:rsidRPr="00767EDE">
        <w:rPr>
          <w:sz w:val="20"/>
          <w:szCs w:val="20"/>
          <w:vertAlign w:val="superscript"/>
          <w:lang w:val="lt-LT"/>
        </w:rPr>
        <w:t>20</w:t>
      </w:r>
      <w:r w:rsidRPr="00767EDE">
        <w:rPr>
          <w:sz w:val="20"/>
          <w:szCs w:val="20"/>
          <w:lang w:val="lt-LT"/>
        </w:rPr>
        <w:t xml:space="preserve">  Remiantis Komisijos komunikatu, kuriuo pateikiama atnaujinta informacija, skirta nustatyti galutinių produktų ir jų pagrindinių specifinių komponentų, kurių kilmės šalis yra įvairios trečiosios šalys, tiekimo į Europos Sąjungą dalis pagal Reglamentą (ES) Nr. 2024/1735 dėl priemonių sistemos, skirtos stiprinti Europos „net-</w:t>
      </w:r>
      <w:proofErr w:type="spellStart"/>
      <w:r w:rsidRPr="00767EDE">
        <w:rPr>
          <w:sz w:val="20"/>
          <w:szCs w:val="20"/>
          <w:lang w:val="lt-LT"/>
        </w:rPr>
        <w:t>zero</w:t>
      </w:r>
      <w:proofErr w:type="spellEnd"/>
      <w:r w:rsidRPr="00767EDE">
        <w:rPr>
          <w:sz w:val="20"/>
          <w:szCs w:val="20"/>
          <w:lang w:val="lt-LT"/>
        </w:rPr>
        <w:t>“ technologijų gamybos ekosistemą, sukūrimo („Net-</w:t>
      </w:r>
      <w:proofErr w:type="spellStart"/>
      <w:r w:rsidRPr="00767EDE">
        <w:rPr>
          <w:sz w:val="20"/>
          <w:szCs w:val="20"/>
          <w:lang w:val="lt-LT"/>
        </w:rPr>
        <w:t>Zero</w:t>
      </w:r>
      <w:proofErr w:type="spellEnd"/>
      <w:r w:rsidRPr="00767EDE">
        <w:rPr>
          <w:sz w:val="20"/>
          <w:szCs w:val="20"/>
          <w:lang w:val="lt-LT"/>
        </w:rPr>
        <w:t xml:space="preserve"> </w:t>
      </w:r>
      <w:proofErr w:type="spellStart"/>
      <w:r w:rsidRPr="00767EDE">
        <w:rPr>
          <w:sz w:val="20"/>
          <w:szCs w:val="20"/>
          <w:lang w:val="lt-LT"/>
        </w:rPr>
        <w:t>Industry</w:t>
      </w:r>
      <w:proofErr w:type="spellEnd"/>
      <w:r w:rsidRPr="00767EDE">
        <w:rPr>
          <w:sz w:val="20"/>
          <w:szCs w:val="20"/>
          <w:lang w:val="lt-LT"/>
        </w:rPr>
        <w:t xml:space="preserve"> </w:t>
      </w:r>
      <w:proofErr w:type="spellStart"/>
      <w:r w:rsidRPr="00767EDE">
        <w:rPr>
          <w:sz w:val="20"/>
          <w:szCs w:val="20"/>
          <w:lang w:val="lt-LT"/>
        </w:rPr>
        <w:t>Act</w:t>
      </w:r>
      <w:proofErr w:type="spellEnd"/>
      <w:r w:rsidRPr="00767EDE">
        <w:rPr>
          <w:sz w:val="20"/>
          <w:szCs w:val="20"/>
          <w:lang w:val="lt-LT"/>
        </w:rPr>
        <w:t>“); OL C, C/2025/3236, 2025 m. birželio 18 d., ELI:</w:t>
      </w:r>
      <w:hyperlink r:id="rId27">
        <w:r w:rsidRPr="00767EDE">
          <w:rPr>
            <w:color w:val="0000FF"/>
            <w:spacing w:val="-2"/>
            <w:sz w:val="20"/>
            <w:szCs w:val="20"/>
            <w:u w:val="single" w:color="0000FF"/>
            <w:lang w:val="lt-LT"/>
          </w:rPr>
          <w:t xml:space="preserve"> http://data.europa.eu/eli/C/2025/3236/oj</w:t>
        </w:r>
        <w:r w:rsidRPr="00767EDE">
          <w:rPr>
            <w:spacing w:val="-2"/>
            <w:sz w:val="20"/>
            <w:szCs w:val="20"/>
            <w:lang w:val="lt-LT"/>
          </w:rPr>
          <w:t>.</w:t>
        </w:r>
      </w:hyperlink>
    </w:p>
    <w:p w14:paraId="2CF45395" w14:textId="77777777" w:rsidR="00767EDE" w:rsidRPr="00767EDE" w:rsidRDefault="00767EDE">
      <w:pPr>
        <w:ind w:left="991" w:right="850"/>
        <w:jc w:val="both"/>
        <w:rPr>
          <w:sz w:val="20"/>
          <w:szCs w:val="20"/>
          <w:lang w:val="lt-LT"/>
        </w:rPr>
      </w:pPr>
    </w:p>
    <w:p w14:paraId="1A1816EA" w14:textId="77777777" w:rsidR="00160DEF" w:rsidRPr="00834F71" w:rsidRDefault="00160DEF">
      <w:pPr>
        <w:pStyle w:val="BodyText"/>
        <w:rPr>
          <w:lang w:val="lt-LT"/>
        </w:rPr>
      </w:pPr>
      <w:bookmarkStart w:id="26" w:name="5._Complying_with_the_resilience_require"/>
      <w:bookmarkStart w:id="27" w:name="6._Determining_the_proportionate_charge_"/>
      <w:bookmarkEnd w:id="26"/>
      <w:bookmarkEnd w:id="27"/>
    </w:p>
    <w:p w14:paraId="1A1816EB" w14:textId="77777777" w:rsidR="00160DEF" w:rsidRDefault="00160DEF">
      <w:pPr>
        <w:pStyle w:val="BodyText"/>
        <w:spacing w:before="204"/>
        <w:rPr>
          <w:lang w:val="lt-LT"/>
        </w:rPr>
      </w:pPr>
    </w:p>
    <w:p w14:paraId="26BFC3C0" w14:textId="77777777" w:rsidR="00351378" w:rsidRPr="00834F71" w:rsidRDefault="00351378">
      <w:pPr>
        <w:pStyle w:val="BodyText"/>
        <w:spacing w:before="204"/>
        <w:rPr>
          <w:lang w:val="lt-LT"/>
        </w:rPr>
      </w:pPr>
    </w:p>
    <w:p w14:paraId="1A1816EC" w14:textId="34373F64" w:rsidR="00160DEF" w:rsidRPr="00834F71" w:rsidRDefault="00AE5080" w:rsidP="00B82A44">
      <w:pPr>
        <w:pStyle w:val="ListParagraph"/>
        <w:numPr>
          <w:ilvl w:val="2"/>
          <w:numId w:val="9"/>
        </w:numPr>
        <w:tabs>
          <w:tab w:val="left" w:pos="3115"/>
        </w:tabs>
        <w:spacing w:before="1"/>
        <w:ind w:right="852"/>
        <w:rPr>
          <w:sz w:val="24"/>
          <w:szCs w:val="24"/>
          <w:lang w:val="lt-LT"/>
        </w:rPr>
      </w:pPr>
      <w:bookmarkStart w:id="28" w:name="_bookmark14"/>
      <w:bookmarkEnd w:id="28"/>
      <w:r w:rsidRPr="00834F71">
        <w:rPr>
          <w:sz w:val="24"/>
          <w:szCs w:val="24"/>
          <w:u w:val="single"/>
          <w:lang w:val="lt-LT"/>
        </w:rPr>
        <w:t xml:space="preserve">Atsparumo reikalavimų laikymasis per visą viešųjų pirkimų </w:t>
      </w:r>
      <w:r w:rsidRPr="00834F71">
        <w:rPr>
          <w:spacing w:val="-2"/>
          <w:sz w:val="24"/>
          <w:szCs w:val="24"/>
          <w:lang w:val="lt-LT"/>
        </w:rPr>
        <w:t>procesą</w:t>
      </w:r>
    </w:p>
    <w:p w14:paraId="1A1816ED" w14:textId="77777777" w:rsidR="00160DEF" w:rsidRPr="00834F71" w:rsidRDefault="00AE5080">
      <w:pPr>
        <w:pStyle w:val="BodyText"/>
        <w:spacing w:before="240"/>
        <w:ind w:left="991" w:right="851"/>
        <w:jc w:val="both"/>
        <w:rPr>
          <w:lang w:val="lt-LT"/>
        </w:rPr>
      </w:pPr>
      <w:r w:rsidRPr="00834F71">
        <w:rPr>
          <w:lang w:val="lt-LT"/>
        </w:rPr>
        <w:t>Kaip ir visų kitų 25 straipsnyje nurodytų reikalavimų, sąlygų ir sutartinių įsipareigojimų atveju, konkurso dalyviai privalo įsipareigoti laikytis atsparumo reikalavimų pateikdami pasiūlymą, pavyzdžiui, pateikdami savarankišką deklaraciją. Faktinis atitikimas gali būti įrodytas vėliau.</w:t>
      </w:r>
    </w:p>
    <w:p w14:paraId="1A1816EE" w14:textId="454C1D81" w:rsidR="00160DEF" w:rsidRPr="00834F71" w:rsidRDefault="00AE5080">
      <w:pPr>
        <w:pStyle w:val="BodyText"/>
        <w:spacing w:before="240"/>
        <w:ind w:left="991" w:right="850"/>
        <w:jc w:val="both"/>
        <w:rPr>
          <w:lang w:val="lt-LT"/>
        </w:rPr>
      </w:pPr>
      <w:r w:rsidRPr="00834F71">
        <w:rPr>
          <w:lang w:val="lt-LT"/>
        </w:rPr>
        <w:t>Perkančiosios organizacijos</w:t>
      </w:r>
      <w:r w:rsidR="00767EDE">
        <w:rPr>
          <w:lang w:val="lt-LT"/>
        </w:rPr>
        <w:t xml:space="preserve"> ir perkantieji subjektai</w:t>
      </w:r>
      <w:r w:rsidRPr="00834F71">
        <w:rPr>
          <w:lang w:val="lt-LT"/>
        </w:rPr>
        <w:t xml:space="preserve"> savo nuožiūra sprendžia, kada tikrins faktinį reikalavimų laikymąsi. Tai gali būti daroma įvairiais projekto vykdymo etapais. Taip pat jų nuožiūra nustatoma, kokie dokumentai gali būti naudojami tinkamai įrodyti atitiktį.</w:t>
      </w:r>
    </w:p>
    <w:p w14:paraId="1A1816EF" w14:textId="185CB29E" w:rsidR="00160DEF" w:rsidRPr="00834F71" w:rsidRDefault="00AE5080">
      <w:pPr>
        <w:pStyle w:val="BodyText"/>
        <w:spacing w:before="240"/>
        <w:ind w:left="991" w:right="849"/>
        <w:jc w:val="both"/>
        <w:rPr>
          <w:lang w:val="lt-LT"/>
        </w:rPr>
      </w:pPr>
      <w:r w:rsidRPr="00834F71">
        <w:rPr>
          <w:lang w:val="lt-LT"/>
        </w:rPr>
        <w:t>Nustatydamos reikalavimus, kuriais siekiama įrodyti atitiktį atsparumo reikalavimams, perkančiosios organizacijos</w:t>
      </w:r>
      <w:r w:rsidR="00767EDE">
        <w:rPr>
          <w:lang w:val="lt-LT"/>
        </w:rPr>
        <w:t xml:space="preserve"> ir perkantieji subjektai</w:t>
      </w:r>
      <w:r w:rsidRPr="00834F71">
        <w:rPr>
          <w:lang w:val="lt-LT"/>
        </w:rPr>
        <w:t xml:space="preserve"> turi atsižvelgti į laiką, reikalingą sutarties „net-</w:t>
      </w:r>
      <w:proofErr w:type="spellStart"/>
      <w:r w:rsidRPr="00834F71">
        <w:rPr>
          <w:lang w:val="lt-LT"/>
        </w:rPr>
        <w:t>zero</w:t>
      </w:r>
      <w:proofErr w:type="spellEnd"/>
      <w:r w:rsidRPr="00834F71">
        <w:rPr>
          <w:lang w:val="lt-LT"/>
        </w:rPr>
        <w:t>“ technologijos elemento tiekėjui nustatyti: rangovas negalės pateikti įrodymų iki to projekto etapo, kai bus atrinkti tiekėjai.</w:t>
      </w:r>
      <w:r w:rsidR="00767EDE">
        <w:rPr>
          <w:lang w:val="lt-LT"/>
        </w:rPr>
        <w:t xml:space="preserve"> </w:t>
      </w:r>
    </w:p>
    <w:p w14:paraId="1A1816F0" w14:textId="77777777" w:rsidR="00160DEF" w:rsidRPr="00834F71" w:rsidRDefault="00160DEF">
      <w:pPr>
        <w:pStyle w:val="BodyText"/>
        <w:rPr>
          <w:lang w:val="lt-LT"/>
        </w:rPr>
      </w:pPr>
    </w:p>
    <w:p w14:paraId="1A1816F1" w14:textId="77777777" w:rsidR="00160DEF" w:rsidRPr="00834F71" w:rsidRDefault="00160DEF">
      <w:pPr>
        <w:pStyle w:val="BodyText"/>
        <w:spacing w:before="205"/>
        <w:rPr>
          <w:lang w:val="lt-LT"/>
        </w:rPr>
      </w:pPr>
    </w:p>
    <w:p w14:paraId="1A1816F2" w14:textId="77777777" w:rsidR="00160DEF" w:rsidRPr="00834F71" w:rsidRDefault="00AE5080" w:rsidP="00B82A44">
      <w:pPr>
        <w:pStyle w:val="ListParagraph"/>
        <w:numPr>
          <w:ilvl w:val="2"/>
          <w:numId w:val="9"/>
        </w:numPr>
        <w:tabs>
          <w:tab w:val="left" w:pos="3115"/>
        </w:tabs>
        <w:rPr>
          <w:sz w:val="24"/>
          <w:szCs w:val="24"/>
          <w:lang w:val="lt-LT"/>
        </w:rPr>
      </w:pPr>
      <w:r w:rsidRPr="00834F71">
        <w:rPr>
          <w:noProof/>
          <w:sz w:val="24"/>
          <w:szCs w:val="24"/>
          <w:lang w:val="lt-LT"/>
        </w:rPr>
        <mc:AlternateContent>
          <mc:Choice Requires="wps">
            <w:drawing>
              <wp:anchor distT="0" distB="0" distL="0" distR="0" simplePos="0" relativeHeight="251663360" behindDoc="0" locked="0" layoutInCell="1" allowOverlap="1" wp14:anchorId="1A1817B4" wp14:editId="1A1817B5">
                <wp:simplePos x="0" y="0"/>
                <wp:positionH relativeFrom="page">
                  <wp:posOffset>2248535</wp:posOffset>
                </wp:positionH>
                <wp:positionV relativeFrom="paragraph">
                  <wp:posOffset>159182</wp:posOffset>
                </wp:positionV>
                <wp:extent cx="4199255" cy="7620"/>
                <wp:effectExtent l="0" t="0" r="0" b="0"/>
                <wp:wrapNone/>
                <wp:docPr id="58" name="Graphic 58"/>
                <wp:cNvGraphicFramePr/>
                <a:graphic xmlns:a="http://schemas.openxmlformats.org/drawingml/2006/main">
                  <a:graphicData uri="http://schemas.microsoft.com/office/word/2010/wordprocessingShape">
                    <wps:wsp>
                      <wps:cNvSpPr/>
                      <wps:spPr>
                        <a:xfrm>
                          <a:off x="0" y="0"/>
                          <a:ext cx="4199255" cy="7620"/>
                        </a:xfrm>
                        <a:custGeom>
                          <a:avLst/>
                          <a:gdLst/>
                          <a:ahLst/>
                          <a:cxnLst/>
                          <a:rect l="l" t="t" r="r" b="b"/>
                          <a:pathLst>
                            <a:path w="4199255" h="7620">
                              <a:moveTo>
                                <a:pt x="4199255" y="0"/>
                              </a:moveTo>
                              <a:lnTo>
                                <a:pt x="0" y="0"/>
                              </a:lnTo>
                              <a:lnTo>
                                <a:pt x="0" y="7620"/>
                              </a:lnTo>
                              <a:lnTo>
                                <a:pt x="4199255" y="7620"/>
                              </a:lnTo>
                              <a:lnTo>
                                <a:pt x="4199255"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9435A33" id="Graphic 58" o:spid="_x0000_s1026" style="position:absolute;margin-left:177.05pt;margin-top:12.55pt;width:330.65pt;height:.6pt;z-index:251663360;visibility:visible;mso-wrap-style:square;mso-wrap-distance-left:0;mso-wrap-distance-top:0;mso-wrap-distance-right:0;mso-wrap-distance-bottom:0;mso-position-horizontal:absolute;mso-position-horizontal-relative:page;mso-position-vertical:absolute;mso-position-vertical-relative:text;v-text-anchor:top" coordsize="41992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aZAwIAAJYEAAAOAAAAZHJzL2Uyb0RvYy54bWysVMFu2zAMvQ/YPwi6L06CtVuNOD206DBg&#10;6Ao0xc6yLMcGZEkjldj5+1FyZBvbacNykJ5Ein58JLO7HzrNzgqwtabgm9WaM2WkrVpzLPjb4enD&#10;Z87QC1MJbY0q+EUhv9+/f7frXa62trG6UsAoiMG8dwVvvHd5lqFsVCdwZZ0yZKwtdMLTEY5ZBaKn&#10;6J3Otuv1bdZbqBxYqRDp9nE08n2MX9dK+u91jcozXXDi5uMKcS3Dmu13Ij+CcE0rrzTEP7DoRGvo&#10;o1OoR+EFO0H7R6iulWDR1n4lbZfZum6lijlQNpv1b9m8NsKpmAuJg26SCf9fWPl8fnUvQDL0DnMk&#10;GLIYaujCTvzYEMW6TGKpwTNJlx83d3fbmxvOJNk+3W6jltn8Vp7Qf1E2xhHnb+hHqauERJOQHEyC&#10;QAULpdKxVJ4zKhVwRqUqx1I54cO7QC5A1i+INFcewdjZszrY6OZDChPblAgxnX20WfpSnyy8ki3t&#10;LsYbfRZpJ3PaR7flZ//KOamZwkltUZGCRDvkPYGoBV0u1Uar2+qp1Tqkj3AsHzSwswgTEH9BSXqy&#10;cMvm4gdU2uryAqynsSg4/jwJUJzpr4b6LsxQApBAmQB4/WDjpEXlAf1h+CHAMUew4J5659mmrhZ5&#10;aouQ1ORL3GYO1wM1f6R8HdQwXctz9Jr/Tva/AAAA//8DAFBLAwQUAAYACAAAACEAspe7PuAAAAAK&#10;AQAADwAAAGRycy9kb3ducmV2LnhtbEyPTU/DMAyG70j8h8hI3Fj6sU5Qmk4MCRDjxODCLWtNU61x&#10;SpN23b/HO8HJsv3o9eNiPdtOTDj41pGCeBGBQKpc3VKj4PPj6eYWhA+aat05QgUn9LAuLy8Kndfu&#10;SO847UIjOIR8rhWYEPpcSl8ZtNovXI/Eu283WB24HRpZD/rI4baTSRStpNUt8QWje3w0WB12o1Vw&#10;1/SH1832q/o5vdH0vEletmZMlbq+mh/uQQScwx8MZ31Wh5Kd9m6k2otOQZotY0YVJBnXMxDF2RLE&#10;nierFGRZyP8vlL8AAAD//wMAUEsBAi0AFAAGAAgAAAAhALaDOJL+AAAA4QEAABMAAAAAAAAAAAAA&#10;AAAAAAAAAFtDb250ZW50X1R5cGVzXS54bWxQSwECLQAUAAYACAAAACEAOP0h/9YAAACUAQAACwAA&#10;AAAAAAAAAAAAAAAvAQAAX3JlbHMvLnJlbHNQSwECLQAUAAYACAAAACEA56hWmQMCAACWBAAADgAA&#10;AAAAAAAAAAAAAAAuAgAAZHJzL2Uyb0RvYy54bWxQSwECLQAUAAYACAAAACEAspe7PuAAAAAKAQAA&#10;DwAAAAAAAAAAAAAAAABdBAAAZHJzL2Rvd25yZXYueG1sUEsFBgAAAAAEAAQA8wAAAGoFAAAAAA==&#10;" path="m4199255,l,,,7620r4199255,l4199255,xe" fillcolor="black" stroked="f">
                <v:path arrowok="t"/>
                <w10:wrap anchorx="page"/>
              </v:shape>
            </w:pict>
          </mc:Fallback>
        </mc:AlternateContent>
      </w:r>
      <w:bookmarkStart w:id="29" w:name="_bookmark15"/>
      <w:bookmarkEnd w:id="29"/>
      <w:r w:rsidRPr="00834F71">
        <w:rPr>
          <w:sz w:val="24"/>
          <w:szCs w:val="24"/>
          <w:lang w:val="lt-LT"/>
        </w:rPr>
        <w:t>Proporcingo mokesčio nustatymas (NZIA 25 straipsnio 7 dalies d punktas)</w:t>
      </w:r>
    </w:p>
    <w:p w14:paraId="1A1816F3" w14:textId="69BFC62A" w:rsidR="00160DEF" w:rsidRPr="00834F71" w:rsidRDefault="00AE5080">
      <w:pPr>
        <w:pStyle w:val="BodyText"/>
        <w:spacing w:before="240"/>
        <w:ind w:left="991" w:right="846"/>
        <w:jc w:val="both"/>
        <w:rPr>
          <w:lang w:val="lt-LT"/>
        </w:rPr>
      </w:pPr>
      <w:r w:rsidRPr="00834F71">
        <w:rPr>
          <w:lang w:val="lt-LT"/>
        </w:rPr>
        <w:t xml:space="preserve">Pasiūlymas, kuriame numatyti atsparumo reikalavimai, bus priskirtas geriausiam pasiūlymui iš tų, kurie atitinka atsparumo reikalavimus ir kitus reikalavimus. Jeigu vėlesniame etape laimėjęs konkurso dalyvis negali pateikti perkančiosioms organizacijoms </w:t>
      </w:r>
      <w:r w:rsidR="00767EDE">
        <w:rPr>
          <w:lang w:val="lt-LT"/>
        </w:rPr>
        <w:t xml:space="preserve">ir perkantiesiems subjektams </w:t>
      </w:r>
      <w:r w:rsidRPr="00834F71">
        <w:rPr>
          <w:lang w:val="lt-LT"/>
        </w:rPr>
        <w:t xml:space="preserve">pakankamų įrodymų, patvirtinančių atitiktį 25 straipsnio 7 dalies a ir b punktams, perkančiosios organizacijos </w:t>
      </w:r>
      <w:r w:rsidR="00767EDE">
        <w:rPr>
          <w:lang w:val="lt-LT"/>
        </w:rPr>
        <w:t xml:space="preserve">ir perkantieji subjektai </w:t>
      </w:r>
      <w:r w:rsidRPr="00834F71">
        <w:rPr>
          <w:lang w:val="lt-LT"/>
        </w:rPr>
        <w:t xml:space="preserve">reikalauja, kad laimėjęs konkurso dalyvis sumokėtų proporcingą mokestį, </w:t>
      </w:r>
      <w:r w:rsidRPr="00834F71">
        <w:rPr>
          <w:b/>
          <w:lang w:val="lt-LT"/>
        </w:rPr>
        <w:t>sudarantį ne mažiau kaip 10 % konkrečių sutartyje numatytų „net-</w:t>
      </w:r>
      <w:proofErr w:type="spellStart"/>
      <w:r w:rsidRPr="00834F71">
        <w:rPr>
          <w:b/>
          <w:lang w:val="lt-LT"/>
        </w:rPr>
        <w:t>zero</w:t>
      </w:r>
      <w:proofErr w:type="spellEnd"/>
      <w:r w:rsidRPr="00834F71">
        <w:rPr>
          <w:b/>
          <w:lang w:val="lt-LT"/>
        </w:rPr>
        <w:t xml:space="preserve">“ technologijos galutinių produktų vertės </w:t>
      </w:r>
      <w:r w:rsidRPr="00834F71">
        <w:rPr>
          <w:lang w:val="lt-LT"/>
        </w:rPr>
        <w:t>– o ne bendros sutarties vertės. Ne mažesnis kaip 10 % mokestis turi būti taikomas visai „net-</w:t>
      </w:r>
      <w:proofErr w:type="spellStart"/>
      <w:r w:rsidRPr="00834F71">
        <w:rPr>
          <w:lang w:val="lt-LT"/>
        </w:rPr>
        <w:t>zero</w:t>
      </w:r>
      <w:proofErr w:type="spellEnd"/>
      <w:r w:rsidRPr="00834F71">
        <w:rPr>
          <w:lang w:val="lt-LT"/>
        </w:rPr>
        <w:t>“ galutinio produkto vertei, jei konkurso dalyvis negali įrodyti visiško atitikimo reikalavimams – taip pat ir tuo atveju, kai reikalavimų neatitinka tik dalis „net-</w:t>
      </w:r>
      <w:proofErr w:type="spellStart"/>
      <w:r w:rsidRPr="00834F71">
        <w:rPr>
          <w:lang w:val="lt-LT"/>
        </w:rPr>
        <w:t>zero</w:t>
      </w:r>
      <w:proofErr w:type="spellEnd"/>
      <w:r w:rsidRPr="00834F71">
        <w:rPr>
          <w:lang w:val="lt-LT"/>
        </w:rPr>
        <w:t>“ technologijos.</w:t>
      </w:r>
    </w:p>
    <w:p w14:paraId="1A1816F4" w14:textId="41BD253F" w:rsidR="00160DEF" w:rsidRPr="00834F71" w:rsidRDefault="00AE5080">
      <w:pPr>
        <w:pStyle w:val="BodyText"/>
        <w:spacing w:before="241"/>
        <w:ind w:left="991" w:right="846"/>
        <w:jc w:val="both"/>
        <w:rPr>
          <w:lang w:val="lt-LT"/>
        </w:rPr>
      </w:pPr>
      <w:r w:rsidRPr="00834F71">
        <w:rPr>
          <w:lang w:val="lt-LT"/>
        </w:rPr>
        <w:t xml:space="preserve">Pavyzdys: perkančioji organizacija </w:t>
      </w:r>
      <w:r w:rsidR="00767EDE">
        <w:rPr>
          <w:lang w:val="lt-LT"/>
        </w:rPr>
        <w:t xml:space="preserve">arba perkantysis subjektas </w:t>
      </w:r>
      <w:r w:rsidRPr="00834F71">
        <w:rPr>
          <w:lang w:val="lt-LT"/>
        </w:rPr>
        <w:t xml:space="preserve">skelbia viešųjų darbų viešųjų pirkimų konkursą dėl fotovoltinių modulių tiekimo ir montavimo. Prieš pradedant viešųjų pirkimų procedūrą Komisija nustato, kad šalis X yra dominuojantis fotovoltinių modulių tiekimo šaltinis ir kad viešųjų pirkimų procedūroje turi būti taikomi 25 straipsnio 7 dalyje nustatyti atsparumo reikalavimai. Vykdant sutartį, perkančioji organizacija </w:t>
      </w:r>
      <w:r w:rsidR="004C36D0">
        <w:rPr>
          <w:lang w:val="lt-LT"/>
        </w:rPr>
        <w:t xml:space="preserve">arba perkantysis subjektas </w:t>
      </w:r>
      <w:r w:rsidRPr="00834F71">
        <w:rPr>
          <w:lang w:val="lt-LT"/>
        </w:rPr>
        <w:t>prašo pateikti atitikties įrodymus pagal 25 straipsnio 7 dalies c punktą. Rangovas pateikia atitinkamus įrodymus, kad fotovoltinius modulius įsigijo ne iš X šalies, tačiau tik 30 % visos įsigytų fotovoltinių modulių vertės. Pagal 25 straipsnio 7 dalies d punktą rangovas privalo sumokėti proporcingą mokestį, sudarantį ne mažiau kaip 10 % visų pagal sutartį tiekiamų fotovoltinių modulių vertės.</w:t>
      </w:r>
    </w:p>
    <w:p w14:paraId="1A1816F5" w14:textId="77777777" w:rsidR="00160DEF" w:rsidRPr="00834F71" w:rsidRDefault="00160DEF">
      <w:pPr>
        <w:pStyle w:val="BodyText"/>
        <w:jc w:val="both"/>
        <w:rPr>
          <w:lang w:val="lt-LT"/>
        </w:rPr>
        <w:sectPr w:rsidR="00160DEF" w:rsidRPr="00834F71">
          <w:pgSz w:w="11910" w:h="16840"/>
          <w:pgMar w:top="1340" w:right="566" w:bottom="1600" w:left="425" w:header="0" w:footer="1408" w:gutter="0"/>
          <w:cols w:space="708"/>
        </w:sectPr>
      </w:pPr>
    </w:p>
    <w:p w14:paraId="1A1816F6" w14:textId="6EDEAE44" w:rsidR="00160DEF" w:rsidRPr="00834F71" w:rsidRDefault="00AE5080">
      <w:pPr>
        <w:pStyle w:val="BodyText"/>
        <w:spacing w:before="77"/>
        <w:ind w:left="991" w:right="845"/>
        <w:jc w:val="both"/>
        <w:rPr>
          <w:lang w:val="lt-LT"/>
        </w:rPr>
      </w:pPr>
      <w:bookmarkStart w:id="30" w:name="IV._Exceptions"/>
      <w:bookmarkEnd w:id="30"/>
      <w:r w:rsidRPr="00834F71">
        <w:rPr>
          <w:lang w:val="lt-LT"/>
        </w:rPr>
        <w:lastRenderedPageBreak/>
        <w:t xml:space="preserve">Perkančiosios organizacijos </w:t>
      </w:r>
      <w:r w:rsidR="004C36D0">
        <w:rPr>
          <w:lang w:val="lt-LT"/>
        </w:rPr>
        <w:t xml:space="preserve">ir perkantieji subjektai </w:t>
      </w:r>
      <w:r w:rsidRPr="00834F71">
        <w:rPr>
          <w:lang w:val="lt-LT"/>
        </w:rPr>
        <w:t>turėtų užtikrinti, kad sutartyje numatytų „net-</w:t>
      </w:r>
      <w:proofErr w:type="spellStart"/>
      <w:r w:rsidRPr="00834F71">
        <w:rPr>
          <w:lang w:val="lt-LT"/>
        </w:rPr>
        <w:t>zero</w:t>
      </w:r>
      <w:proofErr w:type="spellEnd"/>
      <w:r w:rsidRPr="00834F71">
        <w:rPr>
          <w:lang w:val="lt-LT"/>
        </w:rPr>
        <w:t xml:space="preserve">“ technologijos galutinių produktų vertė nebūtų neįprastai žema. Proporcingas mokestis turi būti skaičiuojamas remiantis </w:t>
      </w:r>
      <w:r w:rsidRPr="00834F71">
        <w:rPr>
          <w:b/>
          <w:lang w:val="lt-LT"/>
        </w:rPr>
        <w:t>„net-</w:t>
      </w:r>
      <w:proofErr w:type="spellStart"/>
      <w:r w:rsidRPr="00834F71">
        <w:rPr>
          <w:b/>
          <w:lang w:val="lt-LT"/>
        </w:rPr>
        <w:t>zero</w:t>
      </w:r>
      <w:proofErr w:type="spellEnd"/>
      <w:r w:rsidRPr="00834F71">
        <w:rPr>
          <w:b/>
          <w:lang w:val="lt-LT"/>
        </w:rPr>
        <w:t>“ technologijos galutinių produktų verte, atspindinčia rinkos sąlygas</w:t>
      </w:r>
      <w:r w:rsidRPr="00834F71">
        <w:rPr>
          <w:lang w:val="lt-LT"/>
        </w:rPr>
        <w:t>. Pavyzdžiui, statybos darbų sutartyje numatyta saulės kolektorių montavimas. Kolektorių kaina yra 50 % mažesnė už rinkos kainą. Negalima pateikti būtinų įrodymų, kad laikomasi atsparumo reikalavimų. Atitinkamas mokestis turi būti skaičiuojamas pagal saulės fotoelektrinės sistemos vertės dalį, nustatytą pagal rinkos vertę, o ne pagal statybos darbų sutartyje nurodytą žemą kainą.</w:t>
      </w:r>
    </w:p>
    <w:p w14:paraId="1A1816F7" w14:textId="77777777" w:rsidR="00160DEF" w:rsidRPr="00834F71" w:rsidRDefault="00AE5080">
      <w:pPr>
        <w:spacing w:before="240"/>
        <w:ind w:left="991" w:right="848"/>
        <w:jc w:val="both"/>
        <w:rPr>
          <w:sz w:val="24"/>
          <w:szCs w:val="24"/>
          <w:lang w:val="lt-LT"/>
        </w:rPr>
      </w:pPr>
      <w:r w:rsidRPr="00834F71">
        <w:rPr>
          <w:sz w:val="24"/>
          <w:szCs w:val="24"/>
          <w:lang w:val="lt-LT"/>
        </w:rPr>
        <w:t xml:space="preserve">Kalbant apie proporcingą mokestį, jis turėtų būti </w:t>
      </w:r>
      <w:r w:rsidRPr="00834F71">
        <w:rPr>
          <w:b/>
          <w:sz w:val="24"/>
          <w:szCs w:val="24"/>
          <w:lang w:val="lt-LT"/>
        </w:rPr>
        <w:t>pakankamai didelis, kad atgrasytų nuo tokių konkursinių strategijų</w:t>
      </w:r>
      <w:r w:rsidRPr="00834F71">
        <w:rPr>
          <w:sz w:val="24"/>
          <w:szCs w:val="24"/>
          <w:lang w:val="lt-LT"/>
        </w:rPr>
        <w:t>,</w:t>
      </w:r>
      <w:r w:rsidRPr="00834F71">
        <w:rPr>
          <w:b/>
          <w:sz w:val="24"/>
          <w:szCs w:val="24"/>
          <w:lang w:val="lt-LT"/>
        </w:rPr>
        <w:t xml:space="preserve"> kai sąmoningai nesilaikoma atsparumo reikalavimų</w:t>
      </w:r>
      <w:r w:rsidRPr="00834F71">
        <w:rPr>
          <w:sz w:val="24"/>
          <w:szCs w:val="24"/>
          <w:lang w:val="lt-LT"/>
        </w:rPr>
        <w:t>, o tai galima patikrinti tik retrospektyviai. Mokestis gali būti vienkartinė bauda arba, prireikus, kitokios formos.</w:t>
      </w:r>
    </w:p>
    <w:p w14:paraId="1A1816F8" w14:textId="77777777" w:rsidR="00160DEF" w:rsidRPr="00834F71" w:rsidRDefault="00160DEF">
      <w:pPr>
        <w:pStyle w:val="BodyText"/>
        <w:rPr>
          <w:lang w:val="lt-LT"/>
        </w:rPr>
      </w:pPr>
    </w:p>
    <w:p w14:paraId="1A1816F9" w14:textId="77777777" w:rsidR="00160DEF" w:rsidRPr="00834F71" w:rsidRDefault="00160DEF">
      <w:pPr>
        <w:pStyle w:val="BodyText"/>
        <w:spacing w:before="205"/>
        <w:rPr>
          <w:lang w:val="lt-LT"/>
        </w:rPr>
      </w:pPr>
    </w:p>
    <w:p w14:paraId="1A1816FA" w14:textId="77777777" w:rsidR="00160DEF" w:rsidRPr="00834F71" w:rsidRDefault="00AE5080">
      <w:pPr>
        <w:pStyle w:val="Heading1"/>
        <w:numPr>
          <w:ilvl w:val="0"/>
          <w:numId w:val="9"/>
        </w:numPr>
        <w:tabs>
          <w:tab w:val="left" w:pos="1699"/>
        </w:tabs>
        <w:rPr>
          <w:lang w:val="lt-LT"/>
        </w:rPr>
      </w:pPr>
      <w:bookmarkStart w:id="31" w:name="_bookmark16"/>
      <w:bookmarkEnd w:id="31"/>
      <w:r w:rsidRPr="00834F71">
        <w:rPr>
          <w:spacing w:val="-2"/>
          <w:lang w:val="lt-LT"/>
        </w:rPr>
        <w:t>IŠIMTYS</w:t>
      </w:r>
    </w:p>
    <w:p w14:paraId="1A1816FB" w14:textId="16EC4642" w:rsidR="00160DEF" w:rsidRPr="00834F71" w:rsidRDefault="00AE5080">
      <w:pPr>
        <w:pStyle w:val="BodyText"/>
        <w:spacing w:before="221"/>
        <w:ind w:left="991" w:right="848"/>
        <w:jc w:val="both"/>
        <w:rPr>
          <w:lang w:val="lt-LT"/>
        </w:rPr>
      </w:pPr>
      <w:r w:rsidRPr="00834F71">
        <w:rPr>
          <w:lang w:val="lt-LT"/>
        </w:rPr>
        <w:t xml:space="preserve">25 straipsnio 9 dalyje ir 25 straipsnio 11 dalyje leidžiama perkančiosioms organizacijoms </w:t>
      </w:r>
      <w:r w:rsidR="0037643E">
        <w:rPr>
          <w:lang w:val="lt-LT"/>
        </w:rPr>
        <w:t xml:space="preserve">ir perkantiesiems subjektams </w:t>
      </w:r>
      <w:r w:rsidRPr="00834F71">
        <w:rPr>
          <w:lang w:val="lt-LT"/>
        </w:rPr>
        <w:t>tam tikrais išimtiniais atvejais nuspręsti netaikyti tvarumo ir atsparumo kriterijų.</w:t>
      </w:r>
    </w:p>
    <w:p w14:paraId="1A1816FC" w14:textId="77777777" w:rsidR="00160DEF" w:rsidRPr="00834F71" w:rsidRDefault="00160DEF">
      <w:pPr>
        <w:pStyle w:val="BodyText"/>
        <w:spacing w:before="64"/>
        <w:rPr>
          <w:lang w:val="lt-LT"/>
        </w:rPr>
      </w:pPr>
    </w:p>
    <w:p w14:paraId="1A1816FD" w14:textId="16A58655" w:rsidR="00160DEF" w:rsidRPr="00834F71" w:rsidRDefault="00AE5080">
      <w:pPr>
        <w:ind w:left="991" w:right="848"/>
        <w:jc w:val="both"/>
        <w:rPr>
          <w:sz w:val="24"/>
          <w:szCs w:val="24"/>
          <w:lang w:val="lt-LT"/>
        </w:rPr>
      </w:pPr>
      <w:r w:rsidRPr="00834F71">
        <w:rPr>
          <w:sz w:val="24"/>
          <w:szCs w:val="24"/>
          <w:lang w:val="lt-LT"/>
        </w:rPr>
        <w:t>Pagal 25 straipsnio 9 dalį perkančiosios organizacijos</w:t>
      </w:r>
      <w:r w:rsidR="0037643E">
        <w:rPr>
          <w:sz w:val="24"/>
          <w:szCs w:val="24"/>
          <w:lang w:val="lt-LT"/>
        </w:rPr>
        <w:t xml:space="preserve"> ir perkantieji subjektai</w:t>
      </w:r>
      <w:r w:rsidRPr="00834F71">
        <w:rPr>
          <w:sz w:val="24"/>
          <w:szCs w:val="24"/>
          <w:lang w:val="lt-LT"/>
        </w:rPr>
        <w:t>, skelbdam</w:t>
      </w:r>
      <w:r w:rsidR="0037643E">
        <w:rPr>
          <w:sz w:val="24"/>
          <w:szCs w:val="24"/>
          <w:lang w:val="lt-LT"/>
        </w:rPr>
        <w:t>i</w:t>
      </w:r>
      <w:r w:rsidRPr="00834F71">
        <w:rPr>
          <w:sz w:val="24"/>
          <w:szCs w:val="24"/>
          <w:lang w:val="lt-LT"/>
        </w:rPr>
        <w:t xml:space="preserve"> kvietimą teikti pasiūlymus arba pradėdam</w:t>
      </w:r>
      <w:r w:rsidR="0037643E">
        <w:rPr>
          <w:sz w:val="24"/>
          <w:szCs w:val="24"/>
          <w:lang w:val="lt-LT"/>
        </w:rPr>
        <w:t>i</w:t>
      </w:r>
      <w:r w:rsidRPr="00834F71">
        <w:rPr>
          <w:sz w:val="24"/>
          <w:szCs w:val="24"/>
          <w:lang w:val="lt-LT"/>
        </w:rPr>
        <w:t xml:space="preserve"> procedūrą, gali nuspręsti netaikyti 25 straipsnio 1 dalyje nustatytų</w:t>
      </w:r>
      <w:r w:rsidRPr="00834F71">
        <w:rPr>
          <w:b/>
          <w:sz w:val="24"/>
          <w:szCs w:val="24"/>
          <w:lang w:val="lt-LT"/>
        </w:rPr>
        <w:t xml:space="preserve"> aplinkos tvarumo reikalavimų </w:t>
      </w:r>
      <w:r w:rsidRPr="00834F71">
        <w:rPr>
          <w:sz w:val="24"/>
          <w:szCs w:val="24"/>
          <w:lang w:val="lt-LT"/>
        </w:rPr>
        <w:t>ir 25 straipsnio 3 dalyje nustatytų</w:t>
      </w:r>
      <w:r w:rsidRPr="00834F71">
        <w:rPr>
          <w:b/>
          <w:sz w:val="24"/>
          <w:szCs w:val="24"/>
          <w:lang w:val="lt-LT"/>
        </w:rPr>
        <w:t xml:space="preserve"> papildomų reikalavimų </w:t>
      </w:r>
      <w:r w:rsidRPr="00834F71">
        <w:rPr>
          <w:sz w:val="24"/>
          <w:szCs w:val="24"/>
          <w:lang w:val="lt-LT"/>
        </w:rPr>
        <w:t>šiais atvejais:</w:t>
      </w:r>
    </w:p>
    <w:p w14:paraId="1A1816FE" w14:textId="77777777" w:rsidR="00160DEF" w:rsidRPr="00834F71" w:rsidRDefault="00AE5080">
      <w:pPr>
        <w:pStyle w:val="ListParagraph"/>
        <w:numPr>
          <w:ilvl w:val="0"/>
          <w:numId w:val="3"/>
        </w:numPr>
        <w:tabs>
          <w:tab w:val="left" w:pos="1711"/>
        </w:tabs>
        <w:spacing w:before="262" w:line="230" w:lineRule="auto"/>
        <w:ind w:right="854"/>
        <w:rPr>
          <w:sz w:val="24"/>
          <w:szCs w:val="24"/>
          <w:lang w:val="lt-LT"/>
        </w:rPr>
      </w:pPr>
      <w:r w:rsidRPr="00834F71">
        <w:rPr>
          <w:sz w:val="24"/>
          <w:szCs w:val="24"/>
          <w:lang w:val="lt-LT"/>
        </w:rPr>
        <w:t>kai, atlikus objektyvų ir skaidrų vertinimą, paaiškėja, kad tik vienas ūkio subjektas galėtų tiekti atitinkamą technologiją (25 straipsnio 9 dalies a punktas);</w:t>
      </w:r>
    </w:p>
    <w:p w14:paraId="1A1816FF" w14:textId="77777777" w:rsidR="00160DEF" w:rsidRPr="00834F71" w:rsidRDefault="00AE5080">
      <w:pPr>
        <w:pStyle w:val="ListParagraph"/>
        <w:numPr>
          <w:ilvl w:val="0"/>
          <w:numId w:val="3"/>
        </w:numPr>
        <w:tabs>
          <w:tab w:val="left" w:pos="1711"/>
        </w:tabs>
        <w:spacing w:before="23" w:line="230" w:lineRule="auto"/>
        <w:ind w:right="857"/>
        <w:rPr>
          <w:sz w:val="24"/>
          <w:szCs w:val="24"/>
          <w:lang w:val="lt-LT"/>
        </w:rPr>
      </w:pPr>
      <w:r w:rsidRPr="00834F71">
        <w:rPr>
          <w:sz w:val="24"/>
          <w:szCs w:val="24"/>
          <w:lang w:val="lt-LT"/>
        </w:rPr>
        <w:t>kai ankstesnė panaši procedūra nesulaukė tinkamų pasiūlymų ar prašymų dalyvauti (25 straipsnio 9 dalies b punktas); arba</w:t>
      </w:r>
    </w:p>
    <w:p w14:paraId="1A181700" w14:textId="77777777" w:rsidR="00160DEF" w:rsidRPr="00834F71" w:rsidRDefault="00AE5080">
      <w:pPr>
        <w:pStyle w:val="ListParagraph"/>
        <w:numPr>
          <w:ilvl w:val="0"/>
          <w:numId w:val="3"/>
        </w:numPr>
        <w:tabs>
          <w:tab w:val="left" w:pos="1711"/>
        </w:tabs>
        <w:spacing w:before="23" w:line="230" w:lineRule="auto"/>
        <w:ind w:right="849"/>
        <w:rPr>
          <w:sz w:val="24"/>
          <w:szCs w:val="24"/>
          <w:lang w:val="lt-LT"/>
        </w:rPr>
      </w:pPr>
      <w:r w:rsidRPr="00834F71">
        <w:rPr>
          <w:sz w:val="24"/>
          <w:szCs w:val="24"/>
          <w:lang w:val="lt-LT"/>
        </w:rPr>
        <w:t>kai reikalavimus atitinkančių ir neatitinkančių pasiūlymų kainų skirtumai būtų neproporcingi (25 straipsnio 9 dalies c punktas).</w:t>
      </w:r>
    </w:p>
    <w:p w14:paraId="1A181701" w14:textId="16B99C13" w:rsidR="00160DEF" w:rsidRPr="00834F71" w:rsidRDefault="00AE5080">
      <w:pPr>
        <w:pStyle w:val="BodyText"/>
        <w:spacing w:before="241"/>
        <w:ind w:left="991" w:right="850"/>
        <w:jc w:val="both"/>
        <w:rPr>
          <w:lang w:val="lt-LT"/>
        </w:rPr>
      </w:pPr>
      <w:r w:rsidRPr="00834F71">
        <w:rPr>
          <w:lang w:val="lt-LT"/>
        </w:rPr>
        <w:t>Kalbant apie 25 straipsnio 7 dalyje nustatytus</w:t>
      </w:r>
      <w:r w:rsidRPr="00834F71">
        <w:rPr>
          <w:b/>
          <w:lang w:val="lt-LT"/>
        </w:rPr>
        <w:t xml:space="preserve"> atsparumo kriterijus</w:t>
      </w:r>
      <w:r w:rsidRPr="00834F71">
        <w:rPr>
          <w:lang w:val="lt-LT"/>
        </w:rPr>
        <w:t xml:space="preserve">, išimčių sistema skiriasi. 25 straipsnio 8 dalyje numatyta automatinė ir privaloma išimtis, kai to reikalauja tarptautiniai susitarimai. 25 straipsnio 11 dalyje numatyta siauresnė, </w:t>
      </w:r>
      <w:proofErr w:type="spellStart"/>
      <w:r w:rsidRPr="00834F71">
        <w:rPr>
          <w:lang w:val="lt-LT"/>
        </w:rPr>
        <w:t>ex</w:t>
      </w:r>
      <w:proofErr w:type="spellEnd"/>
      <w:r w:rsidRPr="00834F71">
        <w:rPr>
          <w:lang w:val="lt-LT"/>
        </w:rPr>
        <w:t xml:space="preserve"> </w:t>
      </w:r>
      <w:proofErr w:type="spellStart"/>
      <w:r w:rsidRPr="00834F71">
        <w:rPr>
          <w:lang w:val="lt-LT"/>
        </w:rPr>
        <w:t>post</w:t>
      </w:r>
      <w:proofErr w:type="spellEnd"/>
      <w:r w:rsidRPr="00834F71">
        <w:rPr>
          <w:lang w:val="lt-LT"/>
        </w:rPr>
        <w:t xml:space="preserve"> taikoma išimtis: perkančiosios organizacijos </w:t>
      </w:r>
      <w:r w:rsidR="0037643E">
        <w:rPr>
          <w:lang w:val="lt-LT"/>
        </w:rPr>
        <w:t xml:space="preserve">ir perkantieji subjektai </w:t>
      </w:r>
      <w:r w:rsidRPr="00834F71">
        <w:rPr>
          <w:lang w:val="lt-LT"/>
        </w:rPr>
        <w:t>gali nuspręsti netaikyti atsparumo reikalavimų tik tuo atveju, jei dėl šių reikalavimų įtraukimo toje pačioje procedūroje nebuvo pateikta jokių tinkamų pasiūlymų ar prašymų dalyvauti.</w:t>
      </w:r>
    </w:p>
    <w:p w14:paraId="1A181702" w14:textId="77777777" w:rsidR="00160DEF" w:rsidRPr="00834F71" w:rsidRDefault="00160DEF">
      <w:pPr>
        <w:pStyle w:val="BodyText"/>
        <w:rPr>
          <w:lang w:val="lt-LT"/>
        </w:rPr>
      </w:pPr>
    </w:p>
    <w:p w14:paraId="1A181703" w14:textId="77777777" w:rsidR="00160DEF" w:rsidRDefault="00160DEF">
      <w:pPr>
        <w:pStyle w:val="BodyText"/>
        <w:rPr>
          <w:lang w:val="lt-LT"/>
        </w:rPr>
      </w:pPr>
    </w:p>
    <w:p w14:paraId="11E15D4F" w14:textId="77777777" w:rsidR="00400589" w:rsidRPr="00834F71" w:rsidRDefault="00400589">
      <w:pPr>
        <w:pStyle w:val="BodyText"/>
        <w:rPr>
          <w:lang w:val="lt-LT"/>
        </w:rPr>
      </w:pPr>
    </w:p>
    <w:p w14:paraId="1A181704" w14:textId="77777777" w:rsidR="00160DEF" w:rsidRPr="00834F71" w:rsidRDefault="00160DEF">
      <w:pPr>
        <w:pStyle w:val="BodyText"/>
        <w:rPr>
          <w:lang w:val="lt-LT"/>
        </w:rPr>
      </w:pPr>
    </w:p>
    <w:p w14:paraId="1A181705" w14:textId="77777777" w:rsidR="00160DEF" w:rsidRPr="00834F71" w:rsidRDefault="00160DEF">
      <w:pPr>
        <w:pStyle w:val="BodyText"/>
        <w:spacing w:before="77"/>
        <w:rPr>
          <w:lang w:val="lt-LT"/>
        </w:rPr>
      </w:pPr>
    </w:p>
    <w:tbl>
      <w:tblPr>
        <w:tblStyle w:val="TableNormal1"/>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2136"/>
        <w:gridCol w:w="2266"/>
        <w:gridCol w:w="2266"/>
      </w:tblGrid>
      <w:tr w:rsidR="00160DEF" w:rsidRPr="00834F71" w14:paraId="1A18170C" w14:textId="77777777" w:rsidTr="00400589">
        <w:trPr>
          <w:trHeight w:val="1620"/>
        </w:trPr>
        <w:tc>
          <w:tcPr>
            <w:tcW w:w="2396" w:type="dxa"/>
          </w:tcPr>
          <w:p w14:paraId="1A181706" w14:textId="77777777" w:rsidR="00160DEF" w:rsidRPr="00834F71" w:rsidRDefault="00AE5080">
            <w:pPr>
              <w:pStyle w:val="TableParagraph"/>
              <w:spacing w:before="119"/>
              <w:ind w:left="110" w:right="960"/>
              <w:rPr>
                <w:b/>
                <w:sz w:val="24"/>
                <w:szCs w:val="24"/>
                <w:lang w:val="lt-LT"/>
              </w:rPr>
            </w:pPr>
            <w:r w:rsidRPr="00834F71">
              <w:rPr>
                <w:b/>
                <w:sz w:val="24"/>
                <w:szCs w:val="24"/>
                <w:lang w:val="lt-LT"/>
              </w:rPr>
              <w:lastRenderedPageBreak/>
              <w:t>Išimties pagrindas</w:t>
            </w:r>
          </w:p>
          <w:p w14:paraId="1A181707" w14:textId="77777777" w:rsidR="00160DEF" w:rsidRPr="00834F71" w:rsidRDefault="00AE5080">
            <w:pPr>
              <w:pStyle w:val="TableParagraph"/>
              <w:numPr>
                <w:ilvl w:val="0"/>
                <w:numId w:val="2"/>
              </w:numPr>
              <w:tabs>
                <w:tab w:val="left" w:pos="466"/>
              </w:tabs>
              <w:ind w:left="466" w:hanging="138"/>
              <w:rPr>
                <w:sz w:val="24"/>
                <w:szCs w:val="24"/>
                <w:lang w:val="lt-LT"/>
              </w:rPr>
            </w:pPr>
            <w:r w:rsidRPr="00834F71">
              <w:rPr>
                <w:sz w:val="24"/>
                <w:szCs w:val="24"/>
                <w:lang w:val="lt-LT"/>
              </w:rPr>
              <w:t>galimas pagrindas;</w:t>
            </w:r>
          </w:p>
          <w:p w14:paraId="1A181708" w14:textId="77777777" w:rsidR="00160DEF" w:rsidRPr="00834F71" w:rsidRDefault="00AE5080">
            <w:pPr>
              <w:pStyle w:val="TableParagraph"/>
              <w:numPr>
                <w:ilvl w:val="0"/>
                <w:numId w:val="2"/>
              </w:numPr>
              <w:tabs>
                <w:tab w:val="left" w:pos="466"/>
              </w:tabs>
              <w:ind w:right="465" w:firstLine="218"/>
              <w:rPr>
                <w:sz w:val="24"/>
                <w:szCs w:val="24"/>
                <w:lang w:val="lt-LT"/>
              </w:rPr>
            </w:pPr>
            <w:r w:rsidRPr="00834F71">
              <w:rPr>
                <w:noProof/>
                <w:sz w:val="24"/>
                <w:szCs w:val="24"/>
                <w:lang w:val="lt-LT"/>
              </w:rPr>
              <mc:AlternateContent>
                <mc:Choice Requires="wpg">
                  <w:drawing>
                    <wp:anchor distT="0" distB="0" distL="0" distR="0" simplePos="0" relativeHeight="251665408" behindDoc="1" locked="0" layoutInCell="1" allowOverlap="1" wp14:anchorId="1A1817B6" wp14:editId="1A1817B7">
                      <wp:simplePos x="0" y="0"/>
                      <wp:positionH relativeFrom="column">
                        <wp:posOffset>71664</wp:posOffset>
                      </wp:positionH>
                      <wp:positionV relativeFrom="paragraph">
                        <wp:posOffset>-117806</wp:posOffset>
                      </wp:positionV>
                      <wp:extent cx="97155" cy="67945"/>
                      <wp:effectExtent l="0" t="0" r="0" b="0"/>
                      <wp:wrapNone/>
                      <wp:docPr id="59" name="Group 59"/>
                      <wp:cNvGraphicFramePr/>
                      <a:graphic xmlns:a="http://schemas.openxmlformats.org/drawingml/2006/main">
                        <a:graphicData uri="http://schemas.microsoft.com/office/word/2010/wordprocessingGroup">
                          <wpg:wgp>
                            <wpg:cNvGrpSpPr/>
                            <wpg:grpSpPr>
                              <a:xfrm>
                                <a:off x="0" y="0"/>
                                <a:ext cx="97155" cy="67945"/>
                                <a:chOff x="0" y="0"/>
                                <a:chExt cx="97155" cy="67945"/>
                              </a:xfrm>
                            </wpg:grpSpPr>
                            <pic:pic xmlns:pic="http://schemas.openxmlformats.org/drawingml/2006/picture">
                              <pic:nvPicPr>
                                <pic:cNvPr id="60" name="Image 60"/>
                                <pic:cNvPicPr/>
                              </pic:nvPicPr>
                              <pic:blipFill>
                                <a:blip r:embed="rId28" cstate="print"/>
                                <a:stretch>
                                  <a:fillRect/>
                                </a:stretch>
                              </pic:blipFill>
                              <pic:spPr>
                                <a:xfrm>
                                  <a:off x="0" y="0"/>
                                  <a:ext cx="96726" cy="67933"/>
                                </a:xfrm>
                                <a:prstGeom prst="rect">
                                  <a:avLst/>
                                </a:prstGeom>
                              </pic:spPr>
                            </pic:pic>
                          </wpg:wgp>
                        </a:graphicData>
                      </a:graphic>
                    </wp:anchor>
                  </w:drawing>
                </mc:Choice>
                <mc:Fallback>
                  <w:pict>
                    <v:group w14:anchorId="73428260" id="Group 59" o:spid="_x0000_s1026" style="position:absolute;margin-left:5.65pt;margin-top:-9.3pt;width:7.65pt;height:5.35pt;z-index:-251651072;mso-wrap-distance-left:0;mso-wrap-distance-right:0" coordsize="97155,67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QsKGQIAAMAEAAAOAAAAZHJzL2Uyb0RvYy54bWycVNuO2jAQfa/Uf7D8&#10;vgTYAt0I2Be6aKWqRdv2A4wzSazGF40Ngb/v2MlmW6ja1T5gPLZn5syZM1nen3TDjoBeWbPik9GY&#10;MzDSFspUK/7j+8PNR858EKYQjTWw4mfw/H79/t2ydTlMbW2bApBREOPz1q14HYLLs8zLGrTwI+vA&#10;0GVpUYtAJlZZgaKl6LrJpuPxPGstFg6tBO/pdNNd8nWKX5Ygw9ey9BBYs+KELaQV07qPa7ZeirxC&#10;4WolexjiDSi0UIaSDqE2Igh2QHUVSiuJ1tsyjKTVmS1LJSHVQNVMxhfVbNEeXKqlytvKDTQRtRc8&#10;vTms/HLcovvmdkhMtK4iLpIVazmVqOM/oWSnRNl5oAxOgUk6vFtMZjPOJN3MF3cfZh2hsibWr3xk&#10;/ekfXtlzwuwPGE7JnH597bS7qv3/GiGvcEDgfRD9qhha4M+Du6E2ORHUXjUqnJPkqCERlDnulNxh&#10;ZxCNO2SqIBZIZUZokvqjFhUwsonZ6BDfRA8ys6sA+0a5B9U0ke+476GSUi86/ZdqOxVtrDxoMKEb&#10;C4SGUFvja+U8Z5iD3gPBw8diQu2ikQwE0aEyoWuZDwhB1jF/STieaHIiUJEPFwn0C85YgifdvFop&#10;88V0Pijl9jamHXoucoc+bMFqFjeEk/IT0SIXx8++R/L8pOevS55QERY6jLqhMUlh+5GOc/i7nV69&#10;fHjWvwAAAP//AwBQSwMECgAAAAAAAAAhAIFm1pz4AQAA+AEAABQAAABkcnMvbWVkaWEvaW1hZ2Ux&#10;LnBuZ4lQTkcNChoKAAAADUlIRFIAAAAUAAAADggGAAAAL8Q88AAAAAZiS0dEAP8A/wD/oL2nkwAA&#10;AAlwSFlzAAAOxAAADsQBlSsOGwAAAZhJREFUOI2l089LwlAcAPDvNjfHCCTIS57yJN7Ci4Q3IyFC&#10;aTJCRtDBQOgPkP4B6Q8QAjsIMkKGSkOExG4hXcJbeMpTXhJkIMNtbXudnpT5Mw8P3vu+L5/He9/v&#10;A4QQbDpqtdopz/NVwzCYjbFSqXROUZQFAEgQBHkjLJ/PXwEAAgDEMIyhKEr831gul7vGGMdxWqvV&#10;OkQIwdqQ4zhENpu9wZjH41Hb7fYB3gfDMJhUKnVfLpfPlmG2bZOZTOYWY16v97PT6ez/zAGe56sA&#10;gCiKsiqVSnIeZpomLYqihDGfz/fR7XYD03lQr9dPaJo2AQC5XK4vRVHi00nj8ZhNJBIPGPP7/e+9&#10;Xm9v1sGTPsKlp2nabDQaxzhhNBptRaPRJ4wFg8G3fr+/O+8mk4ksywJJkjYAILfbrTebzaPhcLgd&#10;DodfMBYKhV4Hg8HOonf+tZAkSSQIwgEAxLLsOBAIdDEWiUSeVVX1LCvcn0CxWLzAKB6xWOxR0zRu&#10;lbaaGSwUCpcYSyaTFV3X3av26cJvlU6n7yzLotZp/G+tQsPn3C6ZAgAAAABJRU5ErkJgglBLAwQU&#10;AAYACAAAACEAP7blXN8AAAAIAQAADwAAAGRycy9kb3ducmV2LnhtbEyPQUvDQBCF74L/YRnBW7vZ&#10;FmON2ZRS1FMRbAXxNs1Ok9Dsbshuk/TfO570NLyZx5vv5evJtmKgPjTeaVDzBAS50pvGVRo+D6+z&#10;FYgQ0RlsvSMNVwqwLm5vcsyMH90HDftYCQ5xIUMNdYxdJmUoa7IY5r4jx7eT7y1Gln0lTY8jh9tW&#10;LpIklRYbxx9q7GhbU3neX6yGtxHHzVK9DLvzaXv9Pjy8f+0UaX1/N22eQUSa4p8ZfvEZHQpmOvqL&#10;M0G0rNWSnRpmapWCYMMi5XnkxeMTyCKX/wsU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xlQsKGQIAAMAEAAAOAAAAAAAAAAAAAAAAADoCAABkcnMvZTJvRG9j&#10;LnhtbFBLAQItAAoAAAAAAAAAIQCBZtac+AEAAPgBAAAUAAAAAAAAAAAAAAAAAH8EAABkcnMvbWVk&#10;aWEvaW1hZ2UxLnBuZ1BLAQItABQABgAIAAAAIQA/tuVc3wAAAAgBAAAPAAAAAAAAAAAAAAAAAKkG&#10;AABkcnMvZG93bnJldi54bWxQSwECLQAUAAYACAAAACEAqiYOvrwAAAAhAQAAGQAAAAAAAAAAAAAA&#10;AAC1BwAAZHJzL19yZWxzL2Uyb0RvYy54bWwucmVsc1BLBQYAAAAABgAGAHwBAACoCAAAAAA=&#10;">
                      <v:shape id="Image 60" o:spid="_x0000_s1027" type="#_x0000_t75" style="position:absolute;width:96726;height:6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ZE1wAAAANsAAAAPAAAAZHJzL2Rvd25yZXYueG1sRE9Ni8Iw&#10;EL0L/ocwghdZU13QpRpLEUUPe7GK57GZbbs2k9JEW//95rDg8fG+10lvavGk1lWWFcymEQji3OqK&#10;CwWX8/7jC4TzyBpry6TgRQ6SzXCwxljbjk/0zHwhQgi7GBWU3jexlC4vyaCb2oY4cD+2NegDbAup&#10;W+xCuKnlPIoW0mDFoaHEhrYl5ffsYRTsrvn3yf8W3e1zVx2WqZlMuiUpNR716QqEp96/xf/uo1aw&#10;COvDl/AD5OYPAAD//wMAUEsBAi0AFAAGAAgAAAAhANvh9svuAAAAhQEAABMAAAAAAAAAAAAAAAAA&#10;AAAAAFtDb250ZW50X1R5cGVzXS54bWxQSwECLQAUAAYACAAAACEAWvQsW78AAAAVAQAACwAAAAAA&#10;AAAAAAAAAAAfAQAAX3JlbHMvLnJlbHNQSwECLQAUAAYACAAAACEAENmRNcAAAADbAAAADwAAAAAA&#10;AAAAAAAAAAAHAgAAZHJzL2Rvd25yZXYueG1sUEsFBgAAAAADAAMAtwAAAPQCAAAAAA==&#10;">
                        <v:imagedata r:id="rId29" o:title=""/>
                      </v:shape>
                    </v:group>
                  </w:pict>
                </mc:Fallback>
              </mc:AlternateContent>
            </w:r>
            <w:r w:rsidRPr="00834F71">
              <w:rPr>
                <w:noProof/>
                <w:sz w:val="24"/>
                <w:szCs w:val="24"/>
                <w:lang w:val="lt-LT"/>
              </w:rPr>
              <mc:AlternateContent>
                <mc:Choice Requires="wpg">
                  <w:drawing>
                    <wp:anchor distT="0" distB="0" distL="0" distR="0" simplePos="0" relativeHeight="251667456" behindDoc="1" locked="0" layoutInCell="1" allowOverlap="1" wp14:anchorId="1A1817B8" wp14:editId="1A1817B9">
                      <wp:simplePos x="0" y="0"/>
                      <wp:positionH relativeFrom="column">
                        <wp:posOffset>82970</wp:posOffset>
                      </wp:positionH>
                      <wp:positionV relativeFrom="paragraph">
                        <wp:posOffset>54107</wp:posOffset>
                      </wp:positionV>
                      <wp:extent cx="74295" cy="74295"/>
                      <wp:effectExtent l="0" t="0" r="0" b="0"/>
                      <wp:wrapNone/>
                      <wp:docPr id="61" name="Group 61"/>
                      <wp:cNvGraphicFramePr/>
                      <a:graphic xmlns:a="http://schemas.openxmlformats.org/drawingml/2006/main">
                        <a:graphicData uri="http://schemas.microsoft.com/office/word/2010/wordprocessingGroup">
                          <wpg:wgp>
                            <wpg:cNvGrpSpPr/>
                            <wpg:grpSpPr>
                              <a:xfrm>
                                <a:off x="0" y="0"/>
                                <a:ext cx="74295" cy="74295"/>
                                <a:chOff x="0" y="0"/>
                                <a:chExt cx="74295" cy="74295"/>
                              </a:xfrm>
                            </wpg:grpSpPr>
                            <pic:pic xmlns:pic="http://schemas.openxmlformats.org/drawingml/2006/picture">
                              <pic:nvPicPr>
                                <pic:cNvPr id="62" name="Image 62"/>
                                <pic:cNvPicPr/>
                              </pic:nvPicPr>
                              <pic:blipFill>
                                <a:blip r:embed="rId30" cstate="print"/>
                                <a:stretch>
                                  <a:fillRect/>
                                </a:stretch>
                              </pic:blipFill>
                              <pic:spPr>
                                <a:xfrm>
                                  <a:off x="0" y="0"/>
                                  <a:ext cx="74114" cy="74105"/>
                                </a:xfrm>
                                <a:prstGeom prst="rect">
                                  <a:avLst/>
                                </a:prstGeom>
                              </pic:spPr>
                            </pic:pic>
                          </wpg:wgp>
                        </a:graphicData>
                      </a:graphic>
                    </wp:anchor>
                  </w:drawing>
                </mc:Choice>
                <mc:Fallback>
                  <w:pict>
                    <v:group w14:anchorId="18D13E03" id="Group 61" o:spid="_x0000_s1026" style="position:absolute;margin-left:6.55pt;margin-top:4.25pt;width:5.85pt;height:5.85pt;z-index:-251649024;mso-wrap-distance-left:0;mso-wrap-distance-right:0" coordsize="74295,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VFJFgIAAMAEAAAOAAAAZHJzL2Uyb0RvYy54bWycVNtu2zAMfR+wfxD0&#10;3tgO2m4z4vQla1Bg2IJdPkCRaVuYdQGlxMnfj5KddEuGrehDFFESDw8PSS8eDrpne0CvrKl4Mcs5&#10;AyNtrUxb8R/fH2/ec+aDMLXorYGKH8Hzh+XbN4vBlTC3ne1rQEYgxpeDq3gXgiuzzMsOtPAz68DQ&#10;ZWNRi0AmtlmNYiB03WfzPL/PBou1QyvBezpdjZd8mfCbBmT40jQeAusrTtxCWjGt27hmy4UoWxSu&#10;U3KiIV7BQgtlKOgZaiWCYDtUV1BaSbTeNmEmrc5s0ygJKQfKpsgvslmj3bmUS1sOrTvLRNJe6PRq&#10;WPl5v0b3zW2QlBhcS1okK+ZyaFDHf2LJDkmy41kyOAQm6fDd7fzDHWeSbsZtElR2pPqVj+w+/sMr&#10;OwXM/qDhlCzpN+VOu6vc/98j5BV2CHwC0S/C0AJ/7twNlcmJoLaqV+GYWo4KEkmZ/UbJDY4GybhB&#10;puqK3885M0JTqz9p0QIjmySJDvFN9CAzuwLY9so9qr6Pesf9RJU69aLSf8l27KKVlTsNJoxjgdAT&#10;a2t8p5znDEvQWyB6+FQXVC4ayUAUHSoTxhnwASHILsZviMdXmpxIVJTni0T6mWdMwVPfvLxTiuL2&#10;1ClFfhfDnmsuSoc+rMFqFjfEk+KT0KIU+09+YnJ6Muk3Bk+siAsdxr6hMUmw00jHOfzdTq+ePzzL&#10;XwAAAP//AwBQSwMECgAAAAAAAAAhAJOnMU7dAAAA3QAAABQAAABkcnMvbWVkaWEvaW1hZ2UxLnBu&#10;Z4lQTkcNChoKAAAADUlIRFIAAAAPAAAADwgGAAAAO9aVSgAAAAZiS0dEAP8A/wD/oL2nkwAAAAlw&#10;SFlzAAAOxAAADsQBlSsOGwAAAH1JREFUKJGtU0EKBDEIy0Hmg4U8xH/0IYV8UObgnhZ2oGOh3YMX&#10;jVGjIiIukkNSy0ysTFIjOSLiAskBIM3sXhFIamZ2A0iS4+GoCGa418AqMTOxBFTEZWvu3quOytm+&#10;9qbFVFV377/J7t5nuP9V3p55W+3tPR9d2NFtn3zVBzb27x+8WOrJAAAAAElFTkSuQmCCUEsDBBQA&#10;BgAIAAAAIQDdT08n3AAAAAYBAAAPAAAAZHJzL2Rvd25yZXYueG1sTI9BS8NAEIXvgv9hGcGb3SS1&#10;UtJsSinqqQi2gvQ2TaZJaHY2ZLdJ+u8dT3oaHu/x5nvZerKtGqj3jWMD8SwCRVy4suHKwNfh7WkJ&#10;ygfkElvHZOBGHtb5/V2GaelG/qRhHyolJexTNFCH0KVa+6Imi37mOmLxzq63GET2lS57HKXctjqJ&#10;ohdtsWH5UGNH25qKy/5qDbyPOG7m8euwu5y3t+Nh8fG9i8mYx4dpswIVaAp/YfjFF3TIhenkrlx6&#10;1Yqex5I0sFyAEjt5liEnuVECOs/0f/z8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J1UUkWAgAAwAQAAA4AAAAAAAAAAAAAAAAAOgIAAGRycy9lMm9Eb2MueG1s&#10;UEsBAi0ACgAAAAAAAAAhAJOnMU7dAAAA3QAAABQAAAAAAAAAAAAAAAAAfAQAAGRycy9tZWRpYS9p&#10;bWFnZTEucG5nUEsBAi0AFAAGAAgAAAAhAN1PTyfcAAAABgEAAA8AAAAAAAAAAAAAAAAAiwUAAGRy&#10;cy9kb3ducmV2LnhtbFBLAQItABQABgAIAAAAIQCqJg6+vAAAACEBAAAZAAAAAAAAAAAAAAAAAJQG&#10;AABkcnMvX3JlbHMvZTJvRG9jLnhtbC5yZWxzUEsFBgAAAAAGAAYAfAEAAIcHAAAAAA==&#10;">
                      <v:shape id="Image 62" o:spid="_x0000_s1027" type="#_x0000_t75" style="position:absolute;width:74114;height:74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8usxAAAANsAAAAPAAAAZHJzL2Rvd25yZXYueG1sRI/dasJA&#10;FITvBd9hOYI3pdlUqEh0DVoQKoVSY/H6kD3NT3fPhuw2xrfvFgpeDjPzDbPJR2vEQL1vHCt4SlIQ&#10;xKXTDVcKPs+HxxUIH5A1Gsek4EYe8u10ssFMuyufaChCJSKEfYYK6hC6TEpf1mTRJ64jjt6X6y2G&#10;KPtK6h6vEW6NXKTpUlpsOC7U2NFLTeV38WMVtGbAQ2H2z+/VZWjp+HZ8+AidUvPZuFuDCDSGe/i/&#10;/aoVLBfw9yX+ALn9BQAA//8DAFBLAQItABQABgAIAAAAIQDb4fbL7gAAAIUBAAATAAAAAAAAAAAA&#10;AAAAAAAAAABbQ29udGVudF9UeXBlc10ueG1sUEsBAi0AFAAGAAgAAAAhAFr0LFu/AAAAFQEAAAsA&#10;AAAAAAAAAAAAAAAAHwEAAF9yZWxzLy5yZWxzUEsBAi0AFAAGAAgAAAAhAHAvy6zEAAAA2wAAAA8A&#10;AAAAAAAAAAAAAAAABwIAAGRycy9kb3ducmV2LnhtbFBLBQYAAAAAAwADALcAAAD4AgAAAAA=&#10;">
                        <v:imagedata r:id="rId31" o:title=""/>
                      </v:shape>
                    </v:group>
                  </w:pict>
                </mc:Fallback>
              </mc:AlternateContent>
            </w:r>
            <w:r w:rsidRPr="00834F71">
              <w:rPr>
                <w:sz w:val="24"/>
                <w:szCs w:val="24"/>
                <w:lang w:val="lt-LT"/>
              </w:rPr>
              <w:t>negalimas pagrindas</w:t>
            </w:r>
          </w:p>
        </w:tc>
        <w:tc>
          <w:tcPr>
            <w:tcW w:w="2136" w:type="dxa"/>
          </w:tcPr>
          <w:p w14:paraId="1A181709" w14:textId="77777777" w:rsidR="00160DEF" w:rsidRPr="00834F71" w:rsidRDefault="00AE5080">
            <w:pPr>
              <w:pStyle w:val="TableParagraph"/>
              <w:spacing w:before="119"/>
              <w:ind w:left="107" w:right="33"/>
              <w:rPr>
                <w:b/>
                <w:sz w:val="24"/>
                <w:szCs w:val="24"/>
                <w:lang w:val="lt-LT"/>
              </w:rPr>
            </w:pPr>
            <w:r w:rsidRPr="00834F71">
              <w:rPr>
                <w:b/>
                <w:spacing w:val="-2"/>
                <w:sz w:val="24"/>
                <w:szCs w:val="24"/>
                <w:lang w:val="lt-LT"/>
              </w:rPr>
              <w:t>Aplinkos tvarumo reikalavimai (25 straipsnio 1 dalis)</w:t>
            </w:r>
          </w:p>
        </w:tc>
        <w:tc>
          <w:tcPr>
            <w:tcW w:w="2266" w:type="dxa"/>
          </w:tcPr>
          <w:p w14:paraId="1A18170A" w14:textId="77777777" w:rsidR="00160DEF" w:rsidRPr="00834F71" w:rsidRDefault="00AE5080">
            <w:pPr>
              <w:pStyle w:val="TableParagraph"/>
              <w:spacing w:before="119"/>
              <w:ind w:left="107" w:right="618"/>
              <w:rPr>
                <w:b/>
                <w:sz w:val="24"/>
                <w:szCs w:val="24"/>
                <w:lang w:val="lt-LT"/>
              </w:rPr>
            </w:pPr>
            <w:r w:rsidRPr="00834F71">
              <w:rPr>
                <w:b/>
                <w:spacing w:val="-2"/>
                <w:sz w:val="24"/>
                <w:szCs w:val="24"/>
                <w:lang w:val="lt-LT"/>
              </w:rPr>
              <w:t>Papildomi reikalavimai (25 straipsnio 3 dalis)</w:t>
            </w:r>
          </w:p>
        </w:tc>
        <w:tc>
          <w:tcPr>
            <w:tcW w:w="2266" w:type="dxa"/>
          </w:tcPr>
          <w:p w14:paraId="1A18170B" w14:textId="77777777" w:rsidR="00160DEF" w:rsidRPr="00834F71" w:rsidRDefault="00AE5080">
            <w:pPr>
              <w:pStyle w:val="TableParagraph"/>
              <w:spacing w:before="119"/>
              <w:ind w:left="108" w:right="697"/>
              <w:rPr>
                <w:b/>
                <w:sz w:val="24"/>
                <w:szCs w:val="24"/>
                <w:lang w:val="lt-LT"/>
              </w:rPr>
            </w:pPr>
            <w:r w:rsidRPr="00834F71">
              <w:rPr>
                <w:b/>
                <w:spacing w:val="-2"/>
                <w:sz w:val="24"/>
                <w:szCs w:val="24"/>
                <w:lang w:val="lt-LT"/>
              </w:rPr>
              <w:t>Atsparumo reikalavimai (25 straipsnio 7 dalis)</w:t>
            </w:r>
          </w:p>
        </w:tc>
      </w:tr>
      <w:tr w:rsidR="00160DEF" w:rsidRPr="00834F71" w14:paraId="1A18171A" w14:textId="77777777" w:rsidTr="00400589">
        <w:trPr>
          <w:trHeight w:val="1123"/>
        </w:trPr>
        <w:tc>
          <w:tcPr>
            <w:tcW w:w="2396" w:type="dxa"/>
          </w:tcPr>
          <w:p w14:paraId="1A18170E" w14:textId="77777777" w:rsidR="00160DEF" w:rsidRPr="00834F71" w:rsidRDefault="00160DEF">
            <w:pPr>
              <w:pStyle w:val="TableParagraph"/>
              <w:spacing w:before="148"/>
              <w:rPr>
                <w:sz w:val="24"/>
                <w:szCs w:val="24"/>
                <w:lang w:val="lt-LT"/>
              </w:rPr>
            </w:pPr>
          </w:p>
          <w:p w14:paraId="1A18170F" w14:textId="77777777" w:rsidR="00160DEF" w:rsidRPr="00834F71" w:rsidRDefault="00AE5080">
            <w:pPr>
              <w:pStyle w:val="TableParagraph"/>
              <w:ind w:left="110"/>
              <w:rPr>
                <w:sz w:val="24"/>
                <w:szCs w:val="24"/>
                <w:lang w:val="lt-LT"/>
              </w:rPr>
            </w:pPr>
            <w:r w:rsidRPr="00834F71">
              <w:rPr>
                <w:spacing w:val="-2"/>
                <w:sz w:val="24"/>
                <w:szCs w:val="24"/>
                <w:lang w:val="lt-LT"/>
              </w:rPr>
              <w:t>Vienintelis tiekėjas</w:t>
            </w:r>
          </w:p>
        </w:tc>
        <w:tc>
          <w:tcPr>
            <w:tcW w:w="2136" w:type="dxa"/>
          </w:tcPr>
          <w:p w14:paraId="1A181710" w14:textId="77777777" w:rsidR="00160DEF" w:rsidRPr="00834F71" w:rsidRDefault="00160DEF">
            <w:pPr>
              <w:pStyle w:val="TableParagraph"/>
              <w:spacing w:before="10" w:after="1"/>
              <w:rPr>
                <w:sz w:val="24"/>
                <w:szCs w:val="24"/>
                <w:lang w:val="lt-LT"/>
              </w:rPr>
            </w:pPr>
          </w:p>
          <w:p w14:paraId="1A181711"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BA" wp14:editId="1A1817BB">
                  <wp:extent cx="219300" cy="154019"/>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32" cstate="print"/>
                          <a:stretch>
                            <a:fillRect/>
                          </a:stretch>
                        </pic:blipFill>
                        <pic:spPr>
                          <a:xfrm>
                            <a:off x="0" y="0"/>
                            <a:ext cx="219300" cy="154019"/>
                          </a:xfrm>
                          <a:prstGeom prst="rect">
                            <a:avLst/>
                          </a:prstGeom>
                        </pic:spPr>
                      </pic:pic>
                    </a:graphicData>
                  </a:graphic>
                </wp:inline>
              </w:drawing>
            </w:r>
          </w:p>
          <w:p w14:paraId="1A181712" w14:textId="77777777" w:rsidR="00160DEF" w:rsidRPr="00834F71" w:rsidRDefault="00160DEF">
            <w:pPr>
              <w:pStyle w:val="TableParagraph"/>
              <w:spacing w:before="24"/>
              <w:rPr>
                <w:sz w:val="24"/>
                <w:szCs w:val="24"/>
                <w:lang w:val="lt-LT"/>
              </w:rPr>
            </w:pPr>
          </w:p>
          <w:p w14:paraId="1A181713" w14:textId="77777777" w:rsidR="00160DEF" w:rsidRPr="00834F71" w:rsidRDefault="00AE5080">
            <w:pPr>
              <w:pStyle w:val="TableParagraph"/>
              <w:ind w:left="107"/>
              <w:rPr>
                <w:sz w:val="24"/>
                <w:szCs w:val="24"/>
                <w:lang w:val="lt-LT"/>
              </w:rPr>
            </w:pPr>
            <w:r w:rsidRPr="00834F71">
              <w:rPr>
                <w:sz w:val="24"/>
                <w:szCs w:val="24"/>
                <w:lang w:val="lt-LT"/>
              </w:rPr>
              <w:t>25 straipsnio 9 dalies a punktas</w:t>
            </w:r>
          </w:p>
        </w:tc>
        <w:tc>
          <w:tcPr>
            <w:tcW w:w="2266" w:type="dxa"/>
          </w:tcPr>
          <w:p w14:paraId="1A181714" w14:textId="77777777" w:rsidR="00160DEF" w:rsidRPr="00834F71" w:rsidRDefault="00160DEF">
            <w:pPr>
              <w:pStyle w:val="TableParagraph"/>
              <w:spacing w:before="10" w:after="1"/>
              <w:rPr>
                <w:sz w:val="24"/>
                <w:szCs w:val="24"/>
                <w:lang w:val="lt-LT"/>
              </w:rPr>
            </w:pPr>
          </w:p>
          <w:p w14:paraId="1A181715"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BC" wp14:editId="1A1817BD">
                  <wp:extent cx="219299" cy="154019"/>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2" cstate="print"/>
                          <a:stretch>
                            <a:fillRect/>
                          </a:stretch>
                        </pic:blipFill>
                        <pic:spPr>
                          <a:xfrm>
                            <a:off x="0" y="0"/>
                            <a:ext cx="219299" cy="154019"/>
                          </a:xfrm>
                          <a:prstGeom prst="rect">
                            <a:avLst/>
                          </a:prstGeom>
                        </pic:spPr>
                      </pic:pic>
                    </a:graphicData>
                  </a:graphic>
                </wp:inline>
              </w:drawing>
            </w:r>
          </w:p>
          <w:p w14:paraId="1A181716" w14:textId="77777777" w:rsidR="00160DEF" w:rsidRPr="00834F71" w:rsidRDefault="00160DEF">
            <w:pPr>
              <w:pStyle w:val="TableParagraph"/>
              <w:spacing w:before="24"/>
              <w:rPr>
                <w:sz w:val="24"/>
                <w:szCs w:val="24"/>
                <w:lang w:val="lt-LT"/>
              </w:rPr>
            </w:pPr>
          </w:p>
          <w:p w14:paraId="1A181717" w14:textId="77777777" w:rsidR="00160DEF" w:rsidRPr="00834F71" w:rsidRDefault="00AE5080">
            <w:pPr>
              <w:pStyle w:val="TableParagraph"/>
              <w:ind w:left="107"/>
              <w:rPr>
                <w:sz w:val="24"/>
                <w:szCs w:val="24"/>
                <w:lang w:val="lt-LT"/>
              </w:rPr>
            </w:pPr>
            <w:r w:rsidRPr="00834F71">
              <w:rPr>
                <w:sz w:val="24"/>
                <w:szCs w:val="24"/>
                <w:lang w:val="lt-LT"/>
              </w:rPr>
              <w:t>25 straipsnio 9 dalies a punktas</w:t>
            </w:r>
          </w:p>
        </w:tc>
        <w:tc>
          <w:tcPr>
            <w:tcW w:w="2266" w:type="dxa"/>
          </w:tcPr>
          <w:p w14:paraId="1A181718" w14:textId="77777777" w:rsidR="00160DEF" w:rsidRPr="00834F71" w:rsidRDefault="00160DEF">
            <w:pPr>
              <w:pStyle w:val="TableParagraph"/>
              <w:spacing w:before="2"/>
              <w:rPr>
                <w:sz w:val="24"/>
                <w:szCs w:val="24"/>
                <w:lang w:val="lt-LT"/>
              </w:rPr>
            </w:pPr>
          </w:p>
          <w:p w14:paraId="1A181719" w14:textId="77777777" w:rsidR="00160DEF" w:rsidRPr="00834F71" w:rsidRDefault="00AE5080">
            <w:pPr>
              <w:pStyle w:val="TableParagraph"/>
              <w:ind w:left="160"/>
              <w:rPr>
                <w:sz w:val="24"/>
                <w:szCs w:val="24"/>
                <w:lang w:val="lt-LT"/>
              </w:rPr>
            </w:pPr>
            <w:bookmarkStart w:id="32" w:name="A._The_single_supplier_(Article_25(9)(a)"/>
            <w:bookmarkStart w:id="33" w:name="B._No_suitable_tender_or_request_to_part"/>
            <w:bookmarkEnd w:id="32"/>
            <w:bookmarkEnd w:id="33"/>
            <w:r w:rsidRPr="00834F71">
              <w:rPr>
                <w:noProof/>
                <w:sz w:val="24"/>
                <w:szCs w:val="24"/>
                <w:lang w:val="lt-LT"/>
              </w:rPr>
              <w:drawing>
                <wp:inline distT="0" distB="0" distL="0" distR="0" wp14:anchorId="1A1817BE" wp14:editId="1A1817BF">
                  <wp:extent cx="182044" cy="182022"/>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3" cstate="print"/>
                          <a:stretch>
                            <a:fillRect/>
                          </a:stretch>
                        </pic:blipFill>
                        <pic:spPr>
                          <a:xfrm>
                            <a:off x="0" y="0"/>
                            <a:ext cx="182044" cy="182022"/>
                          </a:xfrm>
                          <a:prstGeom prst="rect">
                            <a:avLst/>
                          </a:prstGeom>
                        </pic:spPr>
                      </pic:pic>
                    </a:graphicData>
                  </a:graphic>
                </wp:inline>
              </w:drawing>
            </w:r>
          </w:p>
        </w:tc>
      </w:tr>
      <w:tr w:rsidR="00160DEF" w:rsidRPr="00834F71" w14:paraId="1A18172F" w14:textId="77777777" w:rsidTr="00400589">
        <w:trPr>
          <w:trHeight w:val="2190"/>
        </w:trPr>
        <w:tc>
          <w:tcPr>
            <w:tcW w:w="2396" w:type="dxa"/>
          </w:tcPr>
          <w:p w14:paraId="1A18171B" w14:textId="77777777" w:rsidR="00160DEF" w:rsidRPr="00834F71" w:rsidRDefault="00160DEF">
            <w:pPr>
              <w:pStyle w:val="TableParagraph"/>
              <w:rPr>
                <w:sz w:val="24"/>
                <w:szCs w:val="24"/>
                <w:lang w:val="lt-LT"/>
              </w:rPr>
            </w:pPr>
          </w:p>
          <w:p w14:paraId="1A18171C" w14:textId="77777777" w:rsidR="00160DEF" w:rsidRPr="00834F71" w:rsidRDefault="00160DEF">
            <w:pPr>
              <w:pStyle w:val="TableParagraph"/>
              <w:rPr>
                <w:sz w:val="24"/>
                <w:szCs w:val="24"/>
                <w:lang w:val="lt-LT"/>
              </w:rPr>
            </w:pPr>
          </w:p>
          <w:p w14:paraId="1A18171D" w14:textId="77777777" w:rsidR="00160DEF" w:rsidRPr="00834F71" w:rsidRDefault="00160DEF">
            <w:pPr>
              <w:pStyle w:val="TableParagraph"/>
              <w:spacing w:before="128"/>
              <w:rPr>
                <w:sz w:val="24"/>
                <w:szCs w:val="24"/>
                <w:lang w:val="lt-LT"/>
              </w:rPr>
            </w:pPr>
          </w:p>
          <w:p w14:paraId="1A18171E" w14:textId="77777777" w:rsidR="00160DEF" w:rsidRPr="00834F71" w:rsidRDefault="00AE5080">
            <w:pPr>
              <w:pStyle w:val="TableParagraph"/>
              <w:ind w:left="110"/>
              <w:rPr>
                <w:sz w:val="24"/>
                <w:szCs w:val="24"/>
                <w:lang w:val="lt-LT"/>
              </w:rPr>
            </w:pPr>
            <w:r w:rsidRPr="00834F71">
              <w:rPr>
                <w:sz w:val="24"/>
                <w:szCs w:val="24"/>
                <w:lang w:val="lt-LT"/>
              </w:rPr>
              <w:t>Nėra tinkamų pasiūlymų</w:t>
            </w:r>
          </w:p>
        </w:tc>
        <w:tc>
          <w:tcPr>
            <w:tcW w:w="2136" w:type="dxa"/>
          </w:tcPr>
          <w:p w14:paraId="1A18171F" w14:textId="77777777" w:rsidR="00160DEF" w:rsidRPr="00834F71" w:rsidRDefault="00160DEF">
            <w:pPr>
              <w:pStyle w:val="TableParagraph"/>
              <w:spacing w:before="9"/>
              <w:rPr>
                <w:sz w:val="24"/>
                <w:szCs w:val="24"/>
                <w:lang w:val="lt-LT"/>
              </w:rPr>
            </w:pPr>
          </w:p>
          <w:p w14:paraId="1A181720"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C0" wp14:editId="1A1817C1">
                  <wp:extent cx="219300" cy="154019"/>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2" cstate="print"/>
                          <a:stretch>
                            <a:fillRect/>
                          </a:stretch>
                        </pic:blipFill>
                        <pic:spPr>
                          <a:xfrm>
                            <a:off x="0" y="0"/>
                            <a:ext cx="219300" cy="154019"/>
                          </a:xfrm>
                          <a:prstGeom prst="rect">
                            <a:avLst/>
                          </a:prstGeom>
                        </pic:spPr>
                      </pic:pic>
                    </a:graphicData>
                  </a:graphic>
                </wp:inline>
              </w:drawing>
            </w:r>
          </w:p>
          <w:p w14:paraId="1A181721" w14:textId="77777777" w:rsidR="00160DEF" w:rsidRPr="00834F71" w:rsidRDefault="00160DEF">
            <w:pPr>
              <w:pStyle w:val="TableParagraph"/>
              <w:spacing w:before="24"/>
              <w:rPr>
                <w:sz w:val="24"/>
                <w:szCs w:val="24"/>
                <w:lang w:val="lt-LT"/>
              </w:rPr>
            </w:pPr>
          </w:p>
          <w:p w14:paraId="1A181722" w14:textId="77777777" w:rsidR="00160DEF" w:rsidRPr="00834F71" w:rsidRDefault="00AE5080">
            <w:pPr>
              <w:pStyle w:val="TableParagraph"/>
              <w:spacing w:before="1"/>
              <w:ind w:left="107" w:right="33"/>
              <w:rPr>
                <w:sz w:val="24"/>
                <w:szCs w:val="24"/>
                <w:lang w:val="lt-LT"/>
              </w:rPr>
            </w:pPr>
            <w:r w:rsidRPr="00834F71">
              <w:rPr>
                <w:sz w:val="24"/>
                <w:szCs w:val="24"/>
                <w:lang w:val="lt-LT"/>
              </w:rPr>
              <w:t>– atsakant į panašią ankstesnę procedūrą</w:t>
            </w:r>
          </w:p>
          <w:p w14:paraId="1A181723" w14:textId="77777777" w:rsidR="00160DEF" w:rsidRPr="00834F71" w:rsidRDefault="00AE5080">
            <w:pPr>
              <w:pStyle w:val="TableParagraph"/>
              <w:spacing w:before="240"/>
              <w:ind w:left="107"/>
              <w:rPr>
                <w:sz w:val="24"/>
                <w:szCs w:val="24"/>
                <w:lang w:val="lt-LT"/>
              </w:rPr>
            </w:pPr>
            <w:r w:rsidRPr="00834F71">
              <w:rPr>
                <w:sz w:val="24"/>
                <w:szCs w:val="24"/>
                <w:lang w:val="lt-LT"/>
              </w:rPr>
              <w:t>25 straipsnio 9 dalies b punktas</w:t>
            </w:r>
          </w:p>
        </w:tc>
        <w:tc>
          <w:tcPr>
            <w:tcW w:w="2266" w:type="dxa"/>
          </w:tcPr>
          <w:p w14:paraId="1A181724" w14:textId="77777777" w:rsidR="00160DEF" w:rsidRPr="00834F71" w:rsidRDefault="00160DEF">
            <w:pPr>
              <w:pStyle w:val="TableParagraph"/>
              <w:spacing w:before="9"/>
              <w:rPr>
                <w:sz w:val="24"/>
                <w:szCs w:val="24"/>
                <w:lang w:val="lt-LT"/>
              </w:rPr>
            </w:pPr>
          </w:p>
          <w:p w14:paraId="1A181725"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C2" wp14:editId="1A1817C3">
                  <wp:extent cx="219299" cy="154019"/>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2" cstate="print"/>
                          <a:stretch>
                            <a:fillRect/>
                          </a:stretch>
                        </pic:blipFill>
                        <pic:spPr>
                          <a:xfrm>
                            <a:off x="0" y="0"/>
                            <a:ext cx="219299" cy="154019"/>
                          </a:xfrm>
                          <a:prstGeom prst="rect">
                            <a:avLst/>
                          </a:prstGeom>
                        </pic:spPr>
                      </pic:pic>
                    </a:graphicData>
                  </a:graphic>
                </wp:inline>
              </w:drawing>
            </w:r>
          </w:p>
          <w:p w14:paraId="1A181726" w14:textId="77777777" w:rsidR="00160DEF" w:rsidRPr="00834F71" w:rsidRDefault="00160DEF">
            <w:pPr>
              <w:pStyle w:val="TableParagraph"/>
              <w:spacing w:before="24"/>
              <w:rPr>
                <w:sz w:val="24"/>
                <w:szCs w:val="24"/>
                <w:lang w:val="lt-LT"/>
              </w:rPr>
            </w:pPr>
          </w:p>
          <w:p w14:paraId="1A181727" w14:textId="77777777" w:rsidR="00160DEF" w:rsidRPr="00834F71" w:rsidRDefault="00AE5080">
            <w:pPr>
              <w:pStyle w:val="TableParagraph"/>
              <w:spacing w:before="1"/>
              <w:ind w:left="107" w:right="33"/>
              <w:rPr>
                <w:sz w:val="24"/>
                <w:szCs w:val="24"/>
                <w:lang w:val="lt-LT"/>
              </w:rPr>
            </w:pPr>
            <w:r w:rsidRPr="00834F71">
              <w:rPr>
                <w:sz w:val="24"/>
                <w:szCs w:val="24"/>
                <w:lang w:val="lt-LT"/>
              </w:rPr>
              <w:t>- reaguojant į panašią ankstesnę procedūrą</w:t>
            </w:r>
          </w:p>
          <w:p w14:paraId="1A181728" w14:textId="77777777" w:rsidR="00160DEF" w:rsidRPr="00834F71" w:rsidRDefault="00AE5080">
            <w:pPr>
              <w:pStyle w:val="TableParagraph"/>
              <w:spacing w:before="240"/>
              <w:ind w:left="107"/>
              <w:rPr>
                <w:sz w:val="24"/>
                <w:szCs w:val="24"/>
                <w:lang w:val="lt-LT"/>
              </w:rPr>
            </w:pPr>
            <w:r w:rsidRPr="00834F71">
              <w:rPr>
                <w:sz w:val="24"/>
                <w:szCs w:val="24"/>
                <w:lang w:val="lt-LT"/>
              </w:rPr>
              <w:t>25 straipsnio 9 dalies b punktas</w:t>
            </w:r>
          </w:p>
        </w:tc>
        <w:tc>
          <w:tcPr>
            <w:tcW w:w="2266" w:type="dxa"/>
          </w:tcPr>
          <w:p w14:paraId="1A181729" w14:textId="77777777" w:rsidR="00160DEF" w:rsidRPr="00834F71" w:rsidRDefault="00160DEF">
            <w:pPr>
              <w:pStyle w:val="TableParagraph"/>
              <w:spacing w:before="9"/>
              <w:rPr>
                <w:sz w:val="24"/>
                <w:szCs w:val="24"/>
                <w:lang w:val="lt-LT"/>
              </w:rPr>
            </w:pPr>
          </w:p>
          <w:p w14:paraId="1A18172A" w14:textId="77777777" w:rsidR="00160DEF" w:rsidRPr="00834F71" w:rsidRDefault="00AE5080">
            <w:pPr>
              <w:pStyle w:val="TableParagraph"/>
              <w:ind w:left="115"/>
              <w:rPr>
                <w:sz w:val="24"/>
                <w:szCs w:val="24"/>
                <w:lang w:val="lt-LT"/>
              </w:rPr>
            </w:pPr>
            <w:r w:rsidRPr="00834F71">
              <w:rPr>
                <w:noProof/>
                <w:sz w:val="24"/>
                <w:szCs w:val="24"/>
                <w:lang w:val="lt-LT"/>
              </w:rPr>
              <w:drawing>
                <wp:inline distT="0" distB="0" distL="0" distR="0" wp14:anchorId="1A1817C4" wp14:editId="1A1817C5">
                  <wp:extent cx="219299" cy="154019"/>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2" cstate="print"/>
                          <a:stretch>
                            <a:fillRect/>
                          </a:stretch>
                        </pic:blipFill>
                        <pic:spPr>
                          <a:xfrm>
                            <a:off x="0" y="0"/>
                            <a:ext cx="219299" cy="154019"/>
                          </a:xfrm>
                          <a:prstGeom prst="rect">
                            <a:avLst/>
                          </a:prstGeom>
                        </pic:spPr>
                      </pic:pic>
                    </a:graphicData>
                  </a:graphic>
                </wp:inline>
              </w:drawing>
            </w:r>
          </w:p>
          <w:p w14:paraId="1A18172B" w14:textId="77777777" w:rsidR="00160DEF" w:rsidRPr="00834F71" w:rsidRDefault="00160DEF">
            <w:pPr>
              <w:pStyle w:val="TableParagraph"/>
              <w:spacing w:before="24"/>
              <w:rPr>
                <w:sz w:val="24"/>
                <w:szCs w:val="24"/>
                <w:lang w:val="lt-LT"/>
              </w:rPr>
            </w:pPr>
          </w:p>
          <w:p w14:paraId="1A18172C" w14:textId="77777777" w:rsidR="00160DEF" w:rsidRPr="00834F71" w:rsidRDefault="00AE5080">
            <w:pPr>
              <w:pStyle w:val="TableParagraph"/>
              <w:spacing w:before="1"/>
              <w:ind w:left="108" w:right="33"/>
              <w:rPr>
                <w:sz w:val="24"/>
                <w:szCs w:val="24"/>
                <w:lang w:val="lt-LT"/>
              </w:rPr>
            </w:pPr>
            <w:r w:rsidRPr="00834F71">
              <w:rPr>
                <w:sz w:val="24"/>
                <w:szCs w:val="24"/>
                <w:lang w:val="lt-LT"/>
              </w:rPr>
              <w:t>- reaguojant į tą pačią procedūrą</w:t>
            </w:r>
          </w:p>
          <w:p w14:paraId="1A18172D" w14:textId="77777777" w:rsidR="00160DEF" w:rsidRPr="00834F71" w:rsidRDefault="00160DEF">
            <w:pPr>
              <w:pStyle w:val="TableParagraph"/>
              <w:spacing w:before="239"/>
              <w:rPr>
                <w:sz w:val="24"/>
                <w:szCs w:val="24"/>
                <w:lang w:val="lt-LT"/>
              </w:rPr>
            </w:pPr>
          </w:p>
          <w:p w14:paraId="1A18172E" w14:textId="77777777" w:rsidR="00160DEF" w:rsidRPr="00834F71" w:rsidRDefault="00AE5080">
            <w:pPr>
              <w:pStyle w:val="TableParagraph"/>
              <w:spacing w:before="1"/>
              <w:ind w:left="108"/>
              <w:rPr>
                <w:sz w:val="24"/>
                <w:szCs w:val="24"/>
                <w:lang w:val="lt-LT"/>
              </w:rPr>
            </w:pPr>
            <w:r w:rsidRPr="00834F71">
              <w:rPr>
                <w:sz w:val="24"/>
                <w:szCs w:val="24"/>
                <w:lang w:val="lt-LT"/>
              </w:rPr>
              <w:t>25 straipsnio 11 dalis</w:t>
            </w:r>
          </w:p>
        </w:tc>
      </w:tr>
      <w:tr w:rsidR="00160DEF" w:rsidRPr="00834F71" w14:paraId="1A18173B" w14:textId="77777777" w:rsidTr="00400589">
        <w:trPr>
          <w:trHeight w:val="1121"/>
        </w:trPr>
        <w:tc>
          <w:tcPr>
            <w:tcW w:w="2396" w:type="dxa"/>
          </w:tcPr>
          <w:p w14:paraId="1A181730" w14:textId="77777777" w:rsidR="00160DEF" w:rsidRPr="00834F71" w:rsidRDefault="00AE5080">
            <w:pPr>
              <w:pStyle w:val="TableParagraph"/>
              <w:spacing w:before="146"/>
              <w:ind w:left="110" w:right="481"/>
              <w:jc w:val="both"/>
              <w:rPr>
                <w:sz w:val="24"/>
                <w:szCs w:val="24"/>
                <w:lang w:val="lt-LT"/>
              </w:rPr>
            </w:pPr>
            <w:r w:rsidRPr="00834F71">
              <w:rPr>
                <w:sz w:val="24"/>
                <w:szCs w:val="24"/>
                <w:lang w:val="lt-LT"/>
              </w:rPr>
              <w:t>Neadekvačios išlaidos arba techninis nesuderinamumas</w:t>
            </w:r>
          </w:p>
        </w:tc>
        <w:tc>
          <w:tcPr>
            <w:tcW w:w="2136" w:type="dxa"/>
          </w:tcPr>
          <w:p w14:paraId="1A181731" w14:textId="77777777" w:rsidR="00160DEF" w:rsidRPr="00834F71" w:rsidRDefault="00160DEF">
            <w:pPr>
              <w:pStyle w:val="TableParagraph"/>
              <w:spacing w:before="8"/>
              <w:rPr>
                <w:sz w:val="24"/>
                <w:szCs w:val="24"/>
                <w:lang w:val="lt-LT"/>
              </w:rPr>
            </w:pPr>
          </w:p>
          <w:p w14:paraId="1A181732"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C6" wp14:editId="1A1817C7">
                  <wp:extent cx="221334" cy="155448"/>
                  <wp:effectExtent l="0" t="0" r="0" b="0"/>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34" cstate="print"/>
                          <a:stretch>
                            <a:fillRect/>
                          </a:stretch>
                        </pic:blipFill>
                        <pic:spPr>
                          <a:xfrm>
                            <a:off x="0" y="0"/>
                            <a:ext cx="221334" cy="155448"/>
                          </a:xfrm>
                          <a:prstGeom prst="rect">
                            <a:avLst/>
                          </a:prstGeom>
                        </pic:spPr>
                      </pic:pic>
                    </a:graphicData>
                  </a:graphic>
                </wp:inline>
              </w:drawing>
            </w:r>
          </w:p>
          <w:p w14:paraId="1A181733" w14:textId="77777777" w:rsidR="00160DEF" w:rsidRPr="00834F71" w:rsidRDefault="00160DEF">
            <w:pPr>
              <w:pStyle w:val="TableParagraph"/>
              <w:spacing w:before="22"/>
              <w:rPr>
                <w:sz w:val="24"/>
                <w:szCs w:val="24"/>
                <w:lang w:val="lt-LT"/>
              </w:rPr>
            </w:pPr>
          </w:p>
          <w:p w14:paraId="1A181734" w14:textId="77777777" w:rsidR="00160DEF" w:rsidRPr="00834F71" w:rsidRDefault="00AE5080">
            <w:pPr>
              <w:pStyle w:val="TableParagraph"/>
              <w:ind w:left="107"/>
              <w:rPr>
                <w:sz w:val="24"/>
                <w:szCs w:val="24"/>
                <w:lang w:val="lt-LT"/>
              </w:rPr>
            </w:pPr>
            <w:r w:rsidRPr="00834F71">
              <w:rPr>
                <w:sz w:val="24"/>
                <w:szCs w:val="24"/>
                <w:lang w:val="lt-LT"/>
              </w:rPr>
              <w:t>25 straipsnio 9 dalies c punktas</w:t>
            </w:r>
          </w:p>
        </w:tc>
        <w:tc>
          <w:tcPr>
            <w:tcW w:w="2266" w:type="dxa"/>
          </w:tcPr>
          <w:p w14:paraId="1A181735" w14:textId="77777777" w:rsidR="00160DEF" w:rsidRPr="00834F71" w:rsidRDefault="00160DEF">
            <w:pPr>
              <w:pStyle w:val="TableParagraph"/>
              <w:spacing w:before="8"/>
              <w:rPr>
                <w:sz w:val="24"/>
                <w:szCs w:val="24"/>
                <w:lang w:val="lt-LT"/>
              </w:rPr>
            </w:pPr>
          </w:p>
          <w:p w14:paraId="1A181736" w14:textId="77777777" w:rsidR="00160DEF" w:rsidRPr="00834F71" w:rsidRDefault="00AE5080">
            <w:pPr>
              <w:pStyle w:val="TableParagraph"/>
              <w:ind w:left="116"/>
              <w:rPr>
                <w:sz w:val="24"/>
                <w:szCs w:val="24"/>
                <w:lang w:val="lt-LT"/>
              </w:rPr>
            </w:pPr>
            <w:r w:rsidRPr="00834F71">
              <w:rPr>
                <w:noProof/>
                <w:sz w:val="24"/>
                <w:szCs w:val="24"/>
                <w:lang w:val="lt-LT"/>
              </w:rPr>
              <w:drawing>
                <wp:inline distT="0" distB="0" distL="0" distR="0" wp14:anchorId="1A1817C8" wp14:editId="1A1817C9">
                  <wp:extent cx="221334" cy="155448"/>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4" cstate="print"/>
                          <a:stretch>
                            <a:fillRect/>
                          </a:stretch>
                        </pic:blipFill>
                        <pic:spPr>
                          <a:xfrm>
                            <a:off x="0" y="0"/>
                            <a:ext cx="221334" cy="155448"/>
                          </a:xfrm>
                          <a:prstGeom prst="rect">
                            <a:avLst/>
                          </a:prstGeom>
                        </pic:spPr>
                      </pic:pic>
                    </a:graphicData>
                  </a:graphic>
                </wp:inline>
              </w:drawing>
            </w:r>
          </w:p>
          <w:p w14:paraId="1A181737" w14:textId="77777777" w:rsidR="00160DEF" w:rsidRPr="00834F71" w:rsidRDefault="00160DEF">
            <w:pPr>
              <w:pStyle w:val="TableParagraph"/>
              <w:spacing w:before="22"/>
              <w:rPr>
                <w:sz w:val="24"/>
                <w:szCs w:val="24"/>
                <w:lang w:val="lt-LT"/>
              </w:rPr>
            </w:pPr>
          </w:p>
          <w:p w14:paraId="1A181738" w14:textId="77777777" w:rsidR="00160DEF" w:rsidRPr="00834F71" w:rsidRDefault="00AE5080">
            <w:pPr>
              <w:pStyle w:val="TableParagraph"/>
              <w:ind w:left="107"/>
              <w:rPr>
                <w:sz w:val="24"/>
                <w:szCs w:val="24"/>
                <w:lang w:val="lt-LT"/>
              </w:rPr>
            </w:pPr>
            <w:r w:rsidRPr="00834F71">
              <w:rPr>
                <w:sz w:val="24"/>
                <w:szCs w:val="24"/>
                <w:lang w:val="lt-LT"/>
              </w:rPr>
              <w:t>25 straipsnio 9 dalies c punktas</w:t>
            </w:r>
          </w:p>
        </w:tc>
        <w:tc>
          <w:tcPr>
            <w:tcW w:w="2266" w:type="dxa"/>
          </w:tcPr>
          <w:p w14:paraId="1A181739" w14:textId="77777777" w:rsidR="00160DEF" w:rsidRPr="00834F71" w:rsidRDefault="00160DEF">
            <w:pPr>
              <w:pStyle w:val="TableParagraph"/>
              <w:rPr>
                <w:sz w:val="24"/>
                <w:szCs w:val="24"/>
                <w:lang w:val="lt-LT"/>
              </w:rPr>
            </w:pPr>
          </w:p>
          <w:p w14:paraId="1A18173A" w14:textId="77777777" w:rsidR="00160DEF" w:rsidRPr="00834F71" w:rsidRDefault="00AE5080">
            <w:pPr>
              <w:pStyle w:val="TableParagraph"/>
              <w:ind w:left="160"/>
              <w:rPr>
                <w:sz w:val="24"/>
                <w:szCs w:val="24"/>
                <w:lang w:val="lt-LT"/>
              </w:rPr>
            </w:pPr>
            <w:r w:rsidRPr="00834F71">
              <w:rPr>
                <w:noProof/>
                <w:sz w:val="24"/>
                <w:szCs w:val="24"/>
                <w:lang w:val="lt-LT"/>
              </w:rPr>
              <w:drawing>
                <wp:inline distT="0" distB="0" distL="0" distR="0" wp14:anchorId="1A1817CA" wp14:editId="1A1817CB">
                  <wp:extent cx="180996" cy="180975"/>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5" cstate="print"/>
                          <a:stretch>
                            <a:fillRect/>
                          </a:stretch>
                        </pic:blipFill>
                        <pic:spPr>
                          <a:xfrm>
                            <a:off x="0" y="0"/>
                            <a:ext cx="180996" cy="180975"/>
                          </a:xfrm>
                          <a:prstGeom prst="rect">
                            <a:avLst/>
                          </a:prstGeom>
                        </pic:spPr>
                      </pic:pic>
                    </a:graphicData>
                  </a:graphic>
                </wp:inline>
              </w:drawing>
            </w:r>
          </w:p>
        </w:tc>
      </w:tr>
      <w:tr w:rsidR="00160DEF" w:rsidRPr="00834F71" w14:paraId="1A181745" w14:textId="77777777" w:rsidTr="00400589">
        <w:trPr>
          <w:trHeight w:val="1122"/>
        </w:trPr>
        <w:tc>
          <w:tcPr>
            <w:tcW w:w="2396" w:type="dxa"/>
          </w:tcPr>
          <w:p w14:paraId="1A18173C" w14:textId="77777777" w:rsidR="00160DEF" w:rsidRPr="00834F71" w:rsidRDefault="00AE5080">
            <w:pPr>
              <w:pStyle w:val="TableParagraph"/>
              <w:spacing w:before="147"/>
              <w:ind w:left="110" w:right="561"/>
              <w:rPr>
                <w:sz w:val="24"/>
                <w:szCs w:val="24"/>
                <w:lang w:val="lt-LT"/>
              </w:rPr>
            </w:pPr>
            <w:r w:rsidRPr="00834F71">
              <w:rPr>
                <w:sz w:val="24"/>
                <w:szCs w:val="24"/>
                <w:lang w:val="lt-LT"/>
              </w:rPr>
              <w:t>Tarptautiniai susitarimai (pvz., GPA)</w:t>
            </w:r>
          </w:p>
        </w:tc>
        <w:tc>
          <w:tcPr>
            <w:tcW w:w="2136" w:type="dxa"/>
          </w:tcPr>
          <w:p w14:paraId="1A18173D" w14:textId="77777777" w:rsidR="00160DEF" w:rsidRPr="00834F71" w:rsidRDefault="00160DEF">
            <w:pPr>
              <w:pStyle w:val="TableParagraph"/>
              <w:spacing w:before="1"/>
              <w:rPr>
                <w:sz w:val="24"/>
                <w:szCs w:val="24"/>
                <w:lang w:val="lt-LT"/>
              </w:rPr>
            </w:pPr>
          </w:p>
          <w:p w14:paraId="1A18173E" w14:textId="77777777" w:rsidR="00160DEF" w:rsidRPr="00834F71" w:rsidRDefault="00AE5080">
            <w:pPr>
              <w:pStyle w:val="TableParagraph"/>
              <w:ind w:left="161"/>
              <w:rPr>
                <w:sz w:val="24"/>
                <w:szCs w:val="24"/>
                <w:lang w:val="lt-LT"/>
              </w:rPr>
            </w:pPr>
            <w:r w:rsidRPr="00834F71">
              <w:rPr>
                <w:noProof/>
                <w:sz w:val="24"/>
                <w:szCs w:val="24"/>
                <w:lang w:val="lt-LT"/>
              </w:rPr>
              <w:drawing>
                <wp:inline distT="0" distB="0" distL="0" distR="0" wp14:anchorId="1A1817CC" wp14:editId="1A1817CD">
                  <wp:extent cx="180996" cy="180975"/>
                  <wp:effectExtent l="0" t="0" r="0" b="0"/>
                  <wp:docPr id="72" name="Image 72"/>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6" cstate="print"/>
                          <a:stretch>
                            <a:fillRect/>
                          </a:stretch>
                        </pic:blipFill>
                        <pic:spPr>
                          <a:xfrm>
                            <a:off x="0" y="0"/>
                            <a:ext cx="180996" cy="180975"/>
                          </a:xfrm>
                          <a:prstGeom prst="rect">
                            <a:avLst/>
                          </a:prstGeom>
                        </pic:spPr>
                      </pic:pic>
                    </a:graphicData>
                  </a:graphic>
                </wp:inline>
              </w:drawing>
            </w:r>
          </w:p>
        </w:tc>
        <w:tc>
          <w:tcPr>
            <w:tcW w:w="2266" w:type="dxa"/>
          </w:tcPr>
          <w:p w14:paraId="1A18173F" w14:textId="77777777" w:rsidR="00160DEF" w:rsidRPr="00834F71" w:rsidRDefault="00160DEF">
            <w:pPr>
              <w:pStyle w:val="TableParagraph"/>
              <w:spacing w:before="1"/>
              <w:rPr>
                <w:sz w:val="24"/>
                <w:szCs w:val="24"/>
                <w:lang w:val="lt-LT"/>
              </w:rPr>
            </w:pPr>
          </w:p>
          <w:p w14:paraId="1A181740" w14:textId="77777777" w:rsidR="00160DEF" w:rsidRPr="00834F71" w:rsidRDefault="00AE5080">
            <w:pPr>
              <w:pStyle w:val="TableParagraph"/>
              <w:ind w:left="161"/>
              <w:rPr>
                <w:sz w:val="24"/>
                <w:szCs w:val="24"/>
                <w:lang w:val="lt-LT"/>
              </w:rPr>
            </w:pPr>
            <w:r w:rsidRPr="00834F71">
              <w:rPr>
                <w:noProof/>
                <w:sz w:val="24"/>
                <w:szCs w:val="24"/>
                <w:lang w:val="lt-LT"/>
              </w:rPr>
              <w:drawing>
                <wp:inline distT="0" distB="0" distL="0" distR="0" wp14:anchorId="1A1817CE" wp14:editId="1A1817CF">
                  <wp:extent cx="180996" cy="180975"/>
                  <wp:effectExtent l="0" t="0" r="0" b="0"/>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7" cstate="print"/>
                          <a:stretch>
                            <a:fillRect/>
                          </a:stretch>
                        </pic:blipFill>
                        <pic:spPr>
                          <a:xfrm>
                            <a:off x="0" y="0"/>
                            <a:ext cx="180996" cy="180975"/>
                          </a:xfrm>
                          <a:prstGeom prst="rect">
                            <a:avLst/>
                          </a:prstGeom>
                        </pic:spPr>
                      </pic:pic>
                    </a:graphicData>
                  </a:graphic>
                </wp:inline>
              </w:drawing>
            </w:r>
          </w:p>
        </w:tc>
        <w:tc>
          <w:tcPr>
            <w:tcW w:w="2266" w:type="dxa"/>
          </w:tcPr>
          <w:p w14:paraId="1A181741" w14:textId="77777777" w:rsidR="00160DEF" w:rsidRPr="00834F71" w:rsidRDefault="00160DEF">
            <w:pPr>
              <w:pStyle w:val="TableParagraph"/>
              <w:spacing w:before="9"/>
              <w:rPr>
                <w:sz w:val="24"/>
                <w:szCs w:val="24"/>
                <w:lang w:val="lt-LT"/>
              </w:rPr>
            </w:pPr>
          </w:p>
          <w:p w14:paraId="1A181742" w14:textId="77777777" w:rsidR="00160DEF" w:rsidRPr="00834F71" w:rsidRDefault="00AE5080">
            <w:pPr>
              <w:pStyle w:val="TableParagraph"/>
              <w:ind w:left="115"/>
              <w:rPr>
                <w:sz w:val="24"/>
                <w:szCs w:val="24"/>
                <w:lang w:val="lt-LT"/>
              </w:rPr>
            </w:pPr>
            <w:r w:rsidRPr="00834F71">
              <w:rPr>
                <w:noProof/>
                <w:sz w:val="24"/>
                <w:szCs w:val="24"/>
                <w:lang w:val="lt-LT"/>
              </w:rPr>
              <w:drawing>
                <wp:inline distT="0" distB="0" distL="0" distR="0" wp14:anchorId="1A1817D0" wp14:editId="1A1817D1">
                  <wp:extent cx="221334" cy="155448"/>
                  <wp:effectExtent l="0" t="0" r="0" b="0"/>
                  <wp:docPr id="74" name="Image 74"/>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4" cstate="print"/>
                          <a:stretch>
                            <a:fillRect/>
                          </a:stretch>
                        </pic:blipFill>
                        <pic:spPr>
                          <a:xfrm>
                            <a:off x="0" y="0"/>
                            <a:ext cx="221334" cy="155448"/>
                          </a:xfrm>
                          <a:prstGeom prst="rect">
                            <a:avLst/>
                          </a:prstGeom>
                        </pic:spPr>
                      </pic:pic>
                    </a:graphicData>
                  </a:graphic>
                </wp:inline>
              </w:drawing>
            </w:r>
          </w:p>
          <w:p w14:paraId="1A181743" w14:textId="77777777" w:rsidR="00160DEF" w:rsidRPr="00834F71" w:rsidRDefault="00160DEF">
            <w:pPr>
              <w:pStyle w:val="TableParagraph"/>
              <w:spacing w:before="22"/>
              <w:rPr>
                <w:sz w:val="24"/>
                <w:szCs w:val="24"/>
                <w:lang w:val="lt-LT"/>
              </w:rPr>
            </w:pPr>
          </w:p>
          <w:p w14:paraId="1A181744" w14:textId="77777777" w:rsidR="00160DEF" w:rsidRPr="00834F71" w:rsidRDefault="00AE5080">
            <w:pPr>
              <w:pStyle w:val="TableParagraph"/>
              <w:spacing w:before="1"/>
              <w:ind w:left="108"/>
              <w:rPr>
                <w:sz w:val="24"/>
                <w:szCs w:val="24"/>
                <w:lang w:val="lt-LT"/>
              </w:rPr>
            </w:pPr>
            <w:r w:rsidRPr="00834F71">
              <w:rPr>
                <w:sz w:val="24"/>
                <w:szCs w:val="24"/>
                <w:lang w:val="lt-LT"/>
              </w:rPr>
              <w:t>25 straipsnio 8 dalis</w:t>
            </w:r>
          </w:p>
        </w:tc>
      </w:tr>
    </w:tbl>
    <w:p w14:paraId="1A181746" w14:textId="77777777" w:rsidR="00160DEF" w:rsidRPr="00834F71" w:rsidRDefault="00160DEF">
      <w:pPr>
        <w:pStyle w:val="BodyText"/>
        <w:rPr>
          <w:lang w:val="lt-LT"/>
        </w:rPr>
      </w:pPr>
    </w:p>
    <w:p w14:paraId="1A181747" w14:textId="77777777" w:rsidR="00160DEF" w:rsidRPr="00834F71" w:rsidRDefault="00160DEF">
      <w:pPr>
        <w:pStyle w:val="BodyText"/>
        <w:spacing w:before="102"/>
        <w:rPr>
          <w:lang w:val="lt-LT"/>
        </w:rPr>
      </w:pPr>
    </w:p>
    <w:p w14:paraId="1A181748" w14:textId="77777777" w:rsidR="00160DEF" w:rsidRPr="00834F71" w:rsidRDefault="00AE5080">
      <w:pPr>
        <w:pStyle w:val="Heading2"/>
        <w:numPr>
          <w:ilvl w:val="1"/>
          <w:numId w:val="9"/>
        </w:numPr>
        <w:tabs>
          <w:tab w:val="left" w:pos="2407"/>
        </w:tabs>
        <w:rPr>
          <w:lang w:val="lt-LT"/>
        </w:rPr>
      </w:pPr>
      <w:bookmarkStart w:id="34" w:name="_bookmark17"/>
      <w:bookmarkEnd w:id="34"/>
      <w:r w:rsidRPr="00834F71">
        <w:rPr>
          <w:lang w:val="lt-LT"/>
        </w:rPr>
        <w:t>Vienintelis tiekėjas (NZIA 25 straipsnio 9 dalies a punktas)</w:t>
      </w:r>
    </w:p>
    <w:p w14:paraId="1A181749" w14:textId="01B7EADE" w:rsidR="00160DEF" w:rsidRPr="00834F71" w:rsidRDefault="00AE5080">
      <w:pPr>
        <w:pStyle w:val="BodyText"/>
        <w:spacing w:before="240"/>
        <w:ind w:left="991" w:right="847"/>
        <w:jc w:val="both"/>
        <w:rPr>
          <w:lang w:val="lt-LT"/>
        </w:rPr>
      </w:pPr>
      <w:r w:rsidRPr="00834F71">
        <w:rPr>
          <w:lang w:val="lt-LT"/>
        </w:rPr>
        <w:t>NZIA 25 straipsnio 9 dalies a punkte numatyta išimtis taikoma monopolinei situacijai, kai „net-</w:t>
      </w:r>
      <w:proofErr w:type="spellStart"/>
      <w:r w:rsidRPr="00834F71">
        <w:rPr>
          <w:lang w:val="lt-LT"/>
        </w:rPr>
        <w:t>zero</w:t>
      </w:r>
      <w:proofErr w:type="spellEnd"/>
      <w:r w:rsidRPr="00834F71">
        <w:rPr>
          <w:lang w:val="lt-LT"/>
        </w:rPr>
        <w:t xml:space="preserve">“ technologiją gali tiekti tik konkretus ūkio subjektas ir nėra jokios pagrįstos alternatyvos ar pakaitalo. Jeigu perkančiosios organizacijos </w:t>
      </w:r>
      <w:r w:rsidR="00400589">
        <w:rPr>
          <w:lang w:val="lt-LT"/>
        </w:rPr>
        <w:t xml:space="preserve">ir perkantieji subjektai </w:t>
      </w:r>
      <w:r w:rsidRPr="00834F71">
        <w:rPr>
          <w:lang w:val="lt-LT"/>
        </w:rPr>
        <w:t xml:space="preserve">atlieka preliminarią rinkos analizę ir (arba) preliminarias rinkos konsultacijas ir, atlikusios objektyvų bei skaidrų vertinimą, nustato, kad tokia monopolinė situacija egzistuoja, jos gali nuspręsti netaikyti 25 straipsnio 1 dalies ir (3) dalies reikalavimų. Be to, konkurencijos nebuvimas neturi būti dirbtinio viešųjų pirkimų procedūros parametrų apribojimo pasekmė. Perkančiosios organizacijos </w:t>
      </w:r>
      <w:r w:rsidR="00400589">
        <w:rPr>
          <w:lang w:val="lt-LT"/>
        </w:rPr>
        <w:t xml:space="preserve">ir perkantieji subjektai </w:t>
      </w:r>
      <w:r w:rsidRPr="00834F71">
        <w:rPr>
          <w:lang w:val="lt-LT"/>
        </w:rPr>
        <w:t>negali manipuliuoti techninėmis specifikacijomis ar reikalavimais siekdamos užkirsti kelią konkurencijai. Ši išimtis yra griežtai ribojama tik neišvengiamomis technologinio išskirtinumo situacijomis.</w:t>
      </w:r>
    </w:p>
    <w:p w14:paraId="1A18174A" w14:textId="2088076A" w:rsidR="00160DEF" w:rsidRPr="00834F71" w:rsidRDefault="00AE5080">
      <w:pPr>
        <w:pStyle w:val="BodyText"/>
        <w:spacing w:before="241"/>
        <w:ind w:left="991" w:right="847"/>
        <w:jc w:val="both"/>
        <w:rPr>
          <w:lang w:val="lt-LT"/>
        </w:rPr>
      </w:pPr>
      <w:r w:rsidRPr="00834F71">
        <w:rPr>
          <w:lang w:val="lt-LT"/>
        </w:rPr>
        <w:t xml:space="preserve">Išimtis turėtų būti taikoma skaidriai, laikantis ES viešųjų pirkimų teisėje nustatytų principų. Perkančiosios organizacijos </w:t>
      </w:r>
      <w:r w:rsidR="00400589">
        <w:rPr>
          <w:lang w:val="lt-LT"/>
        </w:rPr>
        <w:t xml:space="preserve">ir perkantieji subjektai </w:t>
      </w:r>
      <w:r w:rsidRPr="00834F71">
        <w:rPr>
          <w:lang w:val="lt-LT"/>
        </w:rPr>
        <w:t>turėtų sugebėti įrodyti, kad nėra jokio pagrįsto alternatyvaus tiekėjo ar pakaitalo ir kad konkurencinių pasiūlymų nebuvimas nėra susijęs su savanoriškai nustatytais ar nereikalingais apribojimais konkrečiame viešųjų pirkimų procese, susijusiame su „net-</w:t>
      </w:r>
      <w:proofErr w:type="spellStart"/>
      <w:r w:rsidRPr="00834F71">
        <w:rPr>
          <w:lang w:val="lt-LT"/>
        </w:rPr>
        <w:t>zero</w:t>
      </w:r>
      <w:proofErr w:type="spellEnd"/>
      <w:r w:rsidRPr="00834F71">
        <w:rPr>
          <w:lang w:val="lt-LT"/>
        </w:rPr>
        <w:t>“ technologija.</w:t>
      </w:r>
    </w:p>
    <w:p w14:paraId="1A18174B" w14:textId="77777777" w:rsidR="00160DEF" w:rsidRPr="00834F71" w:rsidRDefault="00160DEF">
      <w:pPr>
        <w:pStyle w:val="BodyText"/>
        <w:rPr>
          <w:lang w:val="lt-LT"/>
        </w:rPr>
      </w:pPr>
    </w:p>
    <w:p w14:paraId="1A18174C" w14:textId="77777777" w:rsidR="00160DEF" w:rsidRPr="00834F71" w:rsidRDefault="00160DEF">
      <w:pPr>
        <w:pStyle w:val="BodyText"/>
        <w:spacing w:before="204"/>
        <w:rPr>
          <w:lang w:val="lt-LT"/>
        </w:rPr>
      </w:pPr>
    </w:p>
    <w:p w14:paraId="1A18174D" w14:textId="77777777" w:rsidR="00160DEF" w:rsidRPr="00834F71" w:rsidRDefault="00AE5080">
      <w:pPr>
        <w:pStyle w:val="Heading2"/>
        <w:numPr>
          <w:ilvl w:val="1"/>
          <w:numId w:val="9"/>
        </w:numPr>
        <w:tabs>
          <w:tab w:val="left" w:pos="2407"/>
        </w:tabs>
        <w:ind w:left="1699" w:right="848" w:firstLine="0"/>
        <w:rPr>
          <w:lang w:val="lt-LT"/>
        </w:rPr>
      </w:pPr>
      <w:bookmarkStart w:id="35" w:name="_bookmark18"/>
      <w:bookmarkEnd w:id="35"/>
      <w:r w:rsidRPr="00834F71">
        <w:rPr>
          <w:lang w:val="lt-LT"/>
        </w:rPr>
        <w:t>Nėra tinkamo pasiūlymo ar prašymo dalyvauti (NZIA 25 straipsnio 9 dalies b punktas ir 25 straipsnio 11 dalis)</w:t>
      </w:r>
    </w:p>
    <w:p w14:paraId="1A181750" w14:textId="12CA3910" w:rsidR="00160DEF" w:rsidRPr="00834F71" w:rsidRDefault="00AE5080" w:rsidP="00400589">
      <w:pPr>
        <w:spacing w:before="240"/>
        <w:ind w:left="991" w:right="847"/>
        <w:jc w:val="both"/>
        <w:rPr>
          <w:sz w:val="24"/>
          <w:szCs w:val="24"/>
          <w:lang w:val="lt-LT"/>
        </w:rPr>
      </w:pPr>
      <w:r w:rsidRPr="00834F71">
        <w:rPr>
          <w:b/>
          <w:sz w:val="24"/>
          <w:szCs w:val="24"/>
          <w:lang w:val="lt-LT"/>
        </w:rPr>
        <w:t>Aplinkos tvarumo reikalavimų ir papildomų reikalavimų atveju</w:t>
      </w:r>
      <w:r w:rsidRPr="00834F71">
        <w:rPr>
          <w:sz w:val="24"/>
          <w:szCs w:val="24"/>
          <w:lang w:val="lt-LT"/>
        </w:rPr>
        <w:t xml:space="preserve"> 25 straipsnio 9 dalies b punkte numatyta išimtis leidžia perkančiosioms organizacijoms </w:t>
      </w:r>
      <w:r w:rsidR="00400589">
        <w:rPr>
          <w:sz w:val="24"/>
          <w:szCs w:val="24"/>
          <w:lang w:val="lt-LT"/>
        </w:rPr>
        <w:t xml:space="preserve">ir perkantiesiems subjektams </w:t>
      </w:r>
      <w:r w:rsidRPr="00834F71">
        <w:rPr>
          <w:sz w:val="24"/>
          <w:szCs w:val="24"/>
          <w:lang w:val="lt-LT"/>
        </w:rPr>
        <w:t>netaikyti 25 straipsnio 1 ir 3 dalių reikalavimų, jeigu nebuvo pateikta jokių tinkamų pasiūlymų ar prašymų dalyvauti</w:t>
      </w:r>
      <w:r w:rsidR="00400589">
        <w:rPr>
          <w:sz w:val="24"/>
          <w:szCs w:val="24"/>
          <w:lang w:val="lt-LT"/>
        </w:rPr>
        <w:t xml:space="preserve"> </w:t>
      </w:r>
      <w:r w:rsidRPr="00834F71">
        <w:rPr>
          <w:sz w:val="24"/>
          <w:szCs w:val="24"/>
          <w:lang w:val="lt-LT"/>
        </w:rPr>
        <w:t xml:space="preserve">buvo pateikta atsakant į panašią ankstesnę viešųjų pirkimų procedūrą, kurią ta pati perkančioji organizacija </w:t>
      </w:r>
      <w:r w:rsidR="00400589">
        <w:rPr>
          <w:sz w:val="24"/>
          <w:szCs w:val="24"/>
          <w:lang w:val="lt-LT"/>
        </w:rPr>
        <w:t xml:space="preserve">ar perkantysis subjektas </w:t>
      </w:r>
      <w:r w:rsidRPr="00834F71">
        <w:rPr>
          <w:sz w:val="24"/>
          <w:szCs w:val="24"/>
          <w:lang w:val="lt-LT"/>
        </w:rPr>
        <w:t>pradėjo per dvejus metus iki planuojamos naujos viešųjų pirkimų procedūros pradžios.</w:t>
      </w:r>
    </w:p>
    <w:p w14:paraId="1A181751" w14:textId="77777777" w:rsidR="00160DEF" w:rsidRPr="00834F71" w:rsidRDefault="00AE5080">
      <w:pPr>
        <w:pStyle w:val="BodyText"/>
        <w:spacing w:before="240"/>
        <w:ind w:left="991" w:right="855"/>
        <w:jc w:val="both"/>
        <w:rPr>
          <w:lang w:val="lt-LT"/>
        </w:rPr>
      </w:pPr>
      <w:r w:rsidRPr="00834F71">
        <w:rPr>
          <w:lang w:val="lt-LT"/>
        </w:rPr>
        <w:t>Direktyva 2014/24/ES dar labiau patikslina, kada pasiūlymas ar prašymas dalyvauti turėtų būti laikomas „netinkamu“. Joje numatyta, kad:</w:t>
      </w:r>
    </w:p>
    <w:p w14:paraId="1A181752" w14:textId="66DEEA17" w:rsidR="00160DEF" w:rsidRPr="00834F71" w:rsidRDefault="00AE5080">
      <w:pPr>
        <w:spacing w:before="240"/>
        <w:ind w:left="1699" w:right="848"/>
        <w:jc w:val="both"/>
        <w:rPr>
          <w:sz w:val="24"/>
          <w:szCs w:val="24"/>
          <w:lang w:val="lt-LT"/>
        </w:rPr>
      </w:pPr>
      <w:r w:rsidRPr="00834F71">
        <w:rPr>
          <w:i/>
          <w:sz w:val="24"/>
          <w:szCs w:val="24"/>
          <w:lang w:val="lt-LT"/>
        </w:rPr>
        <w:t xml:space="preserve">„Pasiūlymas laikomas netinkamu, jeigu jis nėra susijęs su sutartimi ir akivaizdžiai negali, be esminių pakeitimų, patenkinti perkančiosios </w:t>
      </w:r>
      <w:r w:rsidR="00400589">
        <w:rPr>
          <w:i/>
          <w:sz w:val="24"/>
          <w:szCs w:val="24"/>
          <w:lang w:val="lt-LT"/>
        </w:rPr>
        <w:t>organizacijos</w:t>
      </w:r>
      <w:r w:rsidRPr="00834F71">
        <w:rPr>
          <w:i/>
          <w:sz w:val="24"/>
          <w:szCs w:val="24"/>
          <w:lang w:val="lt-LT"/>
        </w:rPr>
        <w:t xml:space="preserve"> poreikių ir reikalavimų, nurodytų viešųjų pirkimų dokumentuose. Prašymas dalyvauti laikomas netinkamu, jeigu atitinkamas ūkio subjektas turi būti arba gali būti pašalintas pagal 57 straipsnį arba neatitinka atrankos kriterijų, kuriuos perkančioji </w:t>
      </w:r>
      <w:r w:rsidR="00400589">
        <w:rPr>
          <w:i/>
          <w:sz w:val="24"/>
          <w:szCs w:val="24"/>
          <w:lang w:val="lt-LT"/>
        </w:rPr>
        <w:t>organizacija</w:t>
      </w:r>
      <w:r w:rsidRPr="00834F71">
        <w:rPr>
          <w:i/>
          <w:sz w:val="24"/>
          <w:szCs w:val="24"/>
          <w:lang w:val="lt-LT"/>
        </w:rPr>
        <w:t xml:space="preserve"> nustatė pagal 58 straipsnį.“</w:t>
      </w:r>
      <w:r w:rsidRPr="00834F71">
        <w:rPr>
          <w:sz w:val="24"/>
          <w:szCs w:val="24"/>
          <w:vertAlign w:val="superscript"/>
          <w:lang w:val="lt-LT"/>
        </w:rPr>
        <w:t>21</w:t>
      </w:r>
    </w:p>
    <w:p w14:paraId="1A181753" w14:textId="6CCEF391" w:rsidR="00160DEF" w:rsidRPr="00834F71" w:rsidRDefault="00AE5080">
      <w:pPr>
        <w:pStyle w:val="BodyText"/>
        <w:spacing w:before="241"/>
        <w:ind w:left="991" w:right="848"/>
        <w:jc w:val="both"/>
        <w:rPr>
          <w:lang w:val="lt-LT"/>
        </w:rPr>
      </w:pPr>
      <w:r w:rsidRPr="00834F71">
        <w:rPr>
          <w:lang w:val="lt-LT"/>
        </w:rPr>
        <w:t xml:space="preserve">Reikėtų pabrėžti, kad pasiūlymas ar prašymas dalyvauti negali būti laikomas „netinkamu“, jeigu jo kaina viršija perkančiosios </w:t>
      </w:r>
      <w:r w:rsidR="00400589">
        <w:rPr>
          <w:lang w:val="lt-LT"/>
        </w:rPr>
        <w:t>organizacijos</w:t>
      </w:r>
      <w:r w:rsidRPr="00834F71">
        <w:rPr>
          <w:lang w:val="lt-LT"/>
        </w:rPr>
        <w:t xml:space="preserve"> ar perkančiojo subjekto biudžetą, kuris buvo nustatytas ir dokumentais patvirtintas prieš pradedant viešųjų pirkimų procedūrą.</w:t>
      </w:r>
    </w:p>
    <w:p w14:paraId="1A181754" w14:textId="77777777" w:rsidR="00160DEF" w:rsidRPr="00834F71" w:rsidRDefault="00AE5080">
      <w:pPr>
        <w:pStyle w:val="BodyText"/>
        <w:spacing w:before="240"/>
        <w:ind w:left="991" w:right="847"/>
        <w:jc w:val="both"/>
        <w:rPr>
          <w:lang w:val="lt-LT"/>
        </w:rPr>
      </w:pPr>
      <w:r w:rsidRPr="00834F71">
        <w:rPr>
          <w:b/>
          <w:lang w:val="lt-LT"/>
        </w:rPr>
        <w:t>Kalbant apie atsparumo reikalavimus,</w:t>
      </w:r>
      <w:r w:rsidRPr="00834F71">
        <w:rPr>
          <w:lang w:val="lt-LT"/>
        </w:rPr>
        <w:t xml:space="preserve"> 25 straipsnio 11 dalis gali būti taikoma tik tuomet, kai buvo pradėta viešųjų pirkimų procedūra, apimanti atsparumo reikalavimus, ir ji nesulaukė tinkamų pasiūlymų ar tinkamų prašymų dalyvauti. Ji negali būti taikoma remiantis panašia ankstesne viešųjų pirkimų procedūra, kurios metu nebuvo pateikta jokių tinkamų pasiūlymų ar jokių tinkamų prašymų dalyvauti, taip pat remiantis preliminaria rinkos analize, iš kurios matyti, kad, jei būtų pradėta viešųjų pirkimų procedūra, apimanti atsparumo reikalavimus, nebūtų pateikta jokių tinkamų pasiūlymų ar prašymų dalyvauti.</w:t>
      </w:r>
    </w:p>
    <w:p w14:paraId="1A181755" w14:textId="3347D1D4" w:rsidR="00160DEF" w:rsidRPr="00834F71" w:rsidRDefault="00AE5080">
      <w:pPr>
        <w:pStyle w:val="BodyText"/>
        <w:spacing w:before="240"/>
        <w:ind w:left="991" w:right="851"/>
        <w:jc w:val="both"/>
        <w:rPr>
          <w:lang w:val="lt-LT"/>
        </w:rPr>
      </w:pPr>
      <w:r w:rsidRPr="00834F71">
        <w:rPr>
          <w:lang w:val="lt-LT"/>
        </w:rPr>
        <w:t xml:space="preserve">Kai ši sąlyga įvykdyta, perkančiosios organizacijos </w:t>
      </w:r>
      <w:r w:rsidR="00400589">
        <w:rPr>
          <w:lang w:val="lt-LT"/>
        </w:rPr>
        <w:t xml:space="preserve">ir perkantieji subjektai </w:t>
      </w:r>
      <w:r w:rsidRPr="00834F71">
        <w:rPr>
          <w:lang w:val="lt-LT"/>
        </w:rPr>
        <w:t>gali rinktis iš dviejų galimybių:</w:t>
      </w:r>
    </w:p>
    <w:p w14:paraId="1A181756" w14:textId="4B76E677" w:rsidR="00160DEF" w:rsidRPr="00834F71" w:rsidRDefault="00AE5080" w:rsidP="00351378">
      <w:pPr>
        <w:pStyle w:val="ListParagraph"/>
        <w:numPr>
          <w:ilvl w:val="0"/>
          <w:numId w:val="1"/>
        </w:numPr>
        <w:tabs>
          <w:tab w:val="left" w:pos="1711"/>
        </w:tabs>
        <w:spacing w:line="238" w:lineRule="auto"/>
        <w:ind w:left="1706" w:right="848" w:hanging="357"/>
        <w:jc w:val="both"/>
        <w:rPr>
          <w:sz w:val="24"/>
          <w:szCs w:val="24"/>
          <w:lang w:val="lt-LT"/>
        </w:rPr>
      </w:pPr>
      <w:r w:rsidRPr="00834F71">
        <w:rPr>
          <w:b/>
          <w:i/>
          <w:sz w:val="24"/>
          <w:szCs w:val="24"/>
          <w:lang w:val="lt-LT"/>
        </w:rPr>
        <w:t xml:space="preserve">Derybų procedūra be išankstinio skelbimo. </w:t>
      </w:r>
      <w:r w:rsidRPr="00834F71">
        <w:rPr>
          <w:sz w:val="24"/>
          <w:szCs w:val="24"/>
          <w:lang w:val="lt-LT"/>
        </w:rPr>
        <w:t>Jei perkančiosios organizacijos</w:t>
      </w:r>
      <w:r w:rsidR="00400589">
        <w:rPr>
          <w:sz w:val="24"/>
          <w:szCs w:val="24"/>
          <w:lang w:val="lt-LT"/>
        </w:rPr>
        <w:t xml:space="preserve"> ir perkantieji subjektai</w:t>
      </w:r>
      <w:r w:rsidRPr="00834F71">
        <w:rPr>
          <w:sz w:val="24"/>
          <w:szCs w:val="24"/>
          <w:lang w:val="lt-LT"/>
        </w:rPr>
        <w:t xml:space="preserve"> nusprendžia taikyti derybų procedūrą, jos negali keisti jokių konkurso sąlygų / minimalių reikalavimų, įskaitant atsparumo reikalavimus. Tačiau jos galės derėtis dėl kitų sutarties aspektų.</w:t>
      </w:r>
    </w:p>
    <w:p w14:paraId="1A181759" w14:textId="525F8C39" w:rsidR="00160DEF" w:rsidRPr="00414D20" w:rsidRDefault="00AE5080" w:rsidP="00351378">
      <w:pPr>
        <w:pStyle w:val="ListParagraph"/>
        <w:numPr>
          <w:ilvl w:val="0"/>
          <w:numId w:val="1"/>
        </w:numPr>
        <w:tabs>
          <w:tab w:val="left" w:pos="1711"/>
        </w:tabs>
        <w:spacing w:line="238" w:lineRule="auto"/>
        <w:ind w:left="1706" w:right="846" w:hanging="357"/>
        <w:jc w:val="both"/>
        <w:rPr>
          <w:sz w:val="24"/>
          <w:szCs w:val="24"/>
          <w:lang w:val="lt-LT"/>
        </w:rPr>
      </w:pPr>
      <w:r w:rsidRPr="00834F71">
        <w:rPr>
          <w:b/>
          <w:i/>
          <w:sz w:val="24"/>
          <w:szCs w:val="24"/>
          <w:lang w:val="lt-LT"/>
        </w:rPr>
        <w:t xml:space="preserve">Atsparumo reikalavimų netaikymas. </w:t>
      </w:r>
      <w:r w:rsidRPr="00834F71">
        <w:rPr>
          <w:sz w:val="24"/>
          <w:szCs w:val="24"/>
          <w:lang w:val="lt-LT"/>
        </w:rPr>
        <w:t xml:space="preserve">Perkančiosios organizacijos </w:t>
      </w:r>
      <w:r w:rsidR="00400589">
        <w:rPr>
          <w:sz w:val="24"/>
          <w:szCs w:val="24"/>
          <w:lang w:val="lt-LT"/>
        </w:rPr>
        <w:t xml:space="preserve">ir perkantieji subjektai </w:t>
      </w:r>
      <w:r w:rsidRPr="00834F71">
        <w:rPr>
          <w:sz w:val="24"/>
          <w:szCs w:val="24"/>
          <w:lang w:val="lt-LT"/>
        </w:rPr>
        <w:t xml:space="preserve">taip pat gali nuspręsti pradėti naują viešųjų pirkimų procedūrą, kuria siekiama patenkinti tuos pačius poreikius kaip ir pradine procedūra, tačiau netaikant atsparumo reikalavimų. Šiuo atveju perkančiosios organizacijos </w:t>
      </w:r>
      <w:r w:rsidR="00400589">
        <w:rPr>
          <w:sz w:val="24"/>
          <w:szCs w:val="24"/>
          <w:lang w:val="lt-LT"/>
        </w:rPr>
        <w:t xml:space="preserve">ir perkantieji subjektai </w:t>
      </w:r>
      <w:r w:rsidRPr="00834F71">
        <w:rPr>
          <w:sz w:val="24"/>
          <w:szCs w:val="24"/>
          <w:lang w:val="lt-LT"/>
        </w:rPr>
        <w:t>turi daugiau lankstumo keisti pradinės viešųjų pirkimų procedūros konkurso sąlygas.</w:t>
      </w:r>
    </w:p>
    <w:p w14:paraId="1A18175D" w14:textId="4B08BADB" w:rsidR="00160DEF" w:rsidRPr="00400589" w:rsidRDefault="00AE5080" w:rsidP="00400589">
      <w:pPr>
        <w:pStyle w:val="BodyText"/>
        <w:spacing w:before="216"/>
        <w:rPr>
          <w:lang w:val="lt-LT"/>
        </w:rPr>
      </w:pPr>
      <w:r w:rsidRPr="00834F71">
        <w:rPr>
          <w:noProof/>
          <w:lang w:val="lt-LT"/>
        </w:rPr>
        <mc:AlternateContent>
          <mc:Choice Requires="wps">
            <w:drawing>
              <wp:anchor distT="0" distB="0" distL="0" distR="0" simplePos="0" relativeHeight="251700224" behindDoc="1" locked="0" layoutInCell="1" allowOverlap="1" wp14:anchorId="1A1817D2" wp14:editId="1A1817D3">
                <wp:simplePos x="0" y="0"/>
                <wp:positionH relativeFrom="page">
                  <wp:posOffset>899464</wp:posOffset>
                </wp:positionH>
                <wp:positionV relativeFrom="paragraph">
                  <wp:posOffset>298543</wp:posOffset>
                </wp:positionV>
                <wp:extent cx="1829435" cy="7620"/>
                <wp:effectExtent l="0" t="0" r="0" b="0"/>
                <wp:wrapTopAndBottom/>
                <wp:docPr id="75" name="Graphic 75"/>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EA3535E" id="Graphic 75" o:spid="_x0000_s1026" style="position:absolute;margin-left:70.8pt;margin-top:23.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toBwIAAJYEAAAOAAAAZHJzL2Uyb0RvYy54bWysVMFu2zAMvQ/YPwi6L07SteuMOD206DBg&#10;6Ao0xc6KLMcGZFEjldj9+1FKlBjbacNykJ5Ein58JLO6G3srDgapA1fJxWwuhXEa6s7tKvm6efxw&#10;KwUF5WplwZlKvhmSd+v371aDL80SWrC1QcFBHJWDr2Qbgi+LgnRrekUz8MaxsQHsVeAj7ooa1cDR&#10;e1ss5/ObYgCsPYI2RHz7cDTKdYrfNEaH701DJghbSeYW0opp3ca1WK9UuUPl206faKh/YNGrzvFH&#10;z6EeVFBij90fofpOIxA0YaahL6BpOm1SDpzNYv5bNi+t8iblwuKQP8tE/y+sfjq8+GdkGQZPJTGM&#10;WYwN9nFnfmJMYr2dxTJjEJovF7fLzx+vrqXQbPt0s0xaFpe3ek/hi4EURx2+UThKXWek2oz06DJE&#10;LlgslU2lClJwqVAKLtX2WCqvQnwXyUUohgmR9sQjGns4mA0ktxBTiGzn11dS5ESY6cXHuqkv98nE&#10;K9vy7lO8o88k7WzO+9Ft+tm/cs5q5nDaAhlWkGnHvM8gacGXU7UJbFc/dtbG9Al323uL4qDiBKRf&#10;VJKfTNyKS/Ej2kL99oxi4LGoJP3cKzRS2K+O+y7OUAaYwTYDDPYe0qQl5ZHCZvyh0AvPsJKBe+cJ&#10;clerMrdFTOrsy9wuHE4Hbv5E+TSocbqm5+R1+TtZ/wIAAP//AwBQSwMEFAAGAAgAAAAhAL3jiQDg&#10;AAAACQEAAA8AAABkcnMvZG93bnJldi54bWxMj8tOwzAQRfdI/IM1SGwQdZpGfYQ4VRXEAioEFMTa&#10;jYc4IraD7bbm7xlWsJurObqPap3MwI7oQ++sgOkkA4a2daq3nYC317vrJbAQpVVycBYFfGOAdX1+&#10;VslSuZN9weMudoxMbCilAB3jWHIeWo1Ghokb0dLvw3kjI0nfceXliczNwPMsm3Mje0sJWo7YaGw/&#10;dwcjoElpc/t0r9urB3x+fJ+tfDP72gpxeZE2N8AipvgHw299qg41ddq7g1WBDaSL6ZxQAcWCNhFQ&#10;5KsFsD0dyxx4XfH/C+ofAAAA//8DAFBLAQItABQABgAIAAAAIQC2gziS/gAAAOEBAAATAAAAAAAA&#10;AAAAAAAAAAAAAABbQ29udGVudF9UeXBlc10ueG1sUEsBAi0AFAAGAAgAAAAhADj9If/WAAAAlAEA&#10;AAsAAAAAAAAAAAAAAAAALwEAAF9yZWxzLy5yZWxzUEsBAi0AFAAGAAgAAAAhAC0FG2gHAgAAlgQA&#10;AA4AAAAAAAAAAAAAAAAALgIAAGRycy9lMm9Eb2MueG1sUEsBAi0AFAAGAAgAAAAhAL3jiQDgAAAA&#10;CQEAAA8AAAAAAAAAAAAAAAAAYQQAAGRycy9kb3ducmV2LnhtbFBLBQYAAAAABAAEAPMAAABuBQAA&#10;AAA=&#10;" path="m1829053,l,,,7620r1829053,l1829053,xe" fillcolor="black" stroked="f">
                <v:path arrowok="t"/>
                <w10:wrap type="topAndBottom" anchorx="page"/>
              </v:shape>
            </w:pict>
          </mc:Fallback>
        </mc:AlternateContent>
      </w:r>
    </w:p>
    <w:p w14:paraId="1A18175E" w14:textId="77777777" w:rsidR="00160DEF" w:rsidRPr="00400589" w:rsidRDefault="00AE5080" w:rsidP="00351378">
      <w:pPr>
        <w:ind w:right="856"/>
        <w:jc w:val="both"/>
        <w:rPr>
          <w:sz w:val="20"/>
          <w:szCs w:val="20"/>
          <w:lang w:val="lt-LT"/>
        </w:rPr>
      </w:pPr>
      <w:r w:rsidRPr="00400589">
        <w:rPr>
          <w:sz w:val="20"/>
          <w:szCs w:val="20"/>
          <w:vertAlign w:val="superscript"/>
          <w:lang w:val="lt-LT"/>
        </w:rPr>
        <w:t>21</w:t>
      </w:r>
      <w:r w:rsidRPr="00400589">
        <w:rPr>
          <w:sz w:val="20"/>
          <w:szCs w:val="20"/>
          <w:lang w:val="lt-LT"/>
        </w:rPr>
        <w:t xml:space="preserve">  2014 m. vasario 26 d. Europos Parlamento ir Tarybos direktyvos 2014/24/ES dėl viešųjų pirkimų ir panaikinančios Direktyvą 2004/18/EB 32 straipsnio 2 dalies a punkto antroji pastraipa, OL L 94, 2014 3 28, p. 65, ELI: </w:t>
      </w:r>
      <w:hyperlink r:id="rId38">
        <w:r w:rsidRPr="00400589">
          <w:rPr>
            <w:color w:val="0000FF"/>
            <w:sz w:val="20"/>
            <w:szCs w:val="20"/>
            <w:u w:val="single" w:color="0000FF"/>
            <w:lang w:val="lt-LT"/>
          </w:rPr>
          <w:t>http://data.europa.eu/eli/dir/2014/24/oj</w:t>
        </w:r>
        <w:r w:rsidRPr="00400589">
          <w:rPr>
            <w:sz w:val="20"/>
            <w:szCs w:val="20"/>
            <w:lang w:val="lt-LT"/>
          </w:rPr>
          <w:t>.</w:t>
        </w:r>
      </w:hyperlink>
    </w:p>
    <w:p w14:paraId="1A18175F" w14:textId="77777777" w:rsidR="00160DEF" w:rsidRPr="00834F71" w:rsidRDefault="00160DEF">
      <w:pPr>
        <w:jc w:val="both"/>
        <w:rPr>
          <w:sz w:val="24"/>
          <w:szCs w:val="24"/>
          <w:lang w:val="lt-LT"/>
        </w:rPr>
        <w:sectPr w:rsidR="00160DEF" w:rsidRPr="00834F71">
          <w:pgSz w:w="11910" w:h="16840"/>
          <w:pgMar w:top="1320" w:right="566" w:bottom="1600" w:left="425" w:header="0" w:footer="1408" w:gutter="0"/>
          <w:cols w:space="708"/>
        </w:sectPr>
      </w:pPr>
    </w:p>
    <w:p w14:paraId="1A181760" w14:textId="77777777" w:rsidR="00160DEF" w:rsidRPr="00834F71" w:rsidRDefault="00AE5080">
      <w:pPr>
        <w:pStyle w:val="Heading2"/>
        <w:numPr>
          <w:ilvl w:val="1"/>
          <w:numId w:val="9"/>
        </w:numPr>
        <w:tabs>
          <w:tab w:val="left" w:pos="2407"/>
        </w:tabs>
        <w:spacing w:before="77"/>
        <w:ind w:left="1699" w:right="845" w:firstLine="0"/>
        <w:rPr>
          <w:lang w:val="lt-LT"/>
        </w:rPr>
      </w:pPr>
      <w:bookmarkStart w:id="36" w:name="C._Disproportionate_cost_differences_(Ar"/>
      <w:bookmarkStart w:id="37" w:name="D._International_agreements_(Article_25("/>
      <w:bookmarkStart w:id="38" w:name="_bookmark19"/>
      <w:bookmarkEnd w:id="36"/>
      <w:bookmarkEnd w:id="37"/>
      <w:bookmarkEnd w:id="38"/>
      <w:r w:rsidRPr="00834F71">
        <w:rPr>
          <w:lang w:val="lt-LT"/>
        </w:rPr>
        <w:lastRenderedPageBreak/>
        <w:t>Neadekvatūs kainų skirtumai (NZIA 25 straipsnio 9 dalies c punktas ir 25 straipsnio 10 dalis)</w:t>
      </w:r>
    </w:p>
    <w:p w14:paraId="1A181761" w14:textId="3E53C705" w:rsidR="00160DEF" w:rsidRPr="00834F71" w:rsidRDefault="00AE5080">
      <w:pPr>
        <w:pStyle w:val="BodyText"/>
        <w:spacing w:before="240"/>
        <w:ind w:left="991" w:right="847"/>
        <w:jc w:val="both"/>
        <w:rPr>
          <w:lang w:val="lt-LT"/>
        </w:rPr>
      </w:pPr>
      <w:r w:rsidRPr="00834F71">
        <w:rPr>
          <w:lang w:val="lt-LT"/>
        </w:rPr>
        <w:t>Pagal NZIA 25 straipsnio 9 dalies c punktą ir 25 straipsnio 10 dalį, kai numatomas kainos skirtumas, atsirandantis dėl tvarumo reikalavimo (25 straipsnio 1 dalis) ir papildomo reikalavimo (25 straipsnio 3 dalis) taikymo, yra didesnis nei 20 %, perkančioji organizacija</w:t>
      </w:r>
      <w:r w:rsidR="00400589">
        <w:rPr>
          <w:lang w:val="lt-LT"/>
        </w:rPr>
        <w:t xml:space="preserve"> arba perkantysis subjektas</w:t>
      </w:r>
      <w:r w:rsidRPr="00834F71">
        <w:rPr>
          <w:lang w:val="lt-LT"/>
        </w:rPr>
        <w:t xml:space="preserve"> gali nuspręsti neįtraukti šių dviejų reikalavimų į viešųjų pirkimų procedūrą.</w:t>
      </w:r>
    </w:p>
    <w:p w14:paraId="1A181762" w14:textId="77777777" w:rsidR="00160DEF" w:rsidRPr="00834F71" w:rsidRDefault="00AE5080">
      <w:pPr>
        <w:pStyle w:val="BodyText"/>
        <w:spacing w:before="240"/>
        <w:ind w:left="991" w:right="848"/>
        <w:jc w:val="both"/>
        <w:rPr>
          <w:lang w:val="lt-LT"/>
        </w:rPr>
      </w:pPr>
      <w:r w:rsidRPr="00834F71">
        <w:rPr>
          <w:lang w:val="lt-LT"/>
        </w:rPr>
        <w:t>Numatomas 20 % kainų skirtumas turėtų būti skaičiuojamas atsižvelgiant į pirkimo sutartyje numatytų „net-</w:t>
      </w:r>
      <w:proofErr w:type="spellStart"/>
      <w:r w:rsidRPr="00834F71">
        <w:rPr>
          <w:lang w:val="lt-LT"/>
        </w:rPr>
        <w:t>zero</w:t>
      </w:r>
      <w:proofErr w:type="spellEnd"/>
      <w:r w:rsidRPr="00834F71">
        <w:rPr>
          <w:lang w:val="lt-LT"/>
        </w:rPr>
        <w:t>“ technologijų elementų sąnaudas, o ne į bendrą sutarties vertę. Pirkimo vertė turėtų būti apskaičiuojama pagal Direktyvos 2014/24/ES 5 straipsnį, jei taikytina.</w:t>
      </w:r>
    </w:p>
    <w:p w14:paraId="1A181763" w14:textId="58CC5FDA" w:rsidR="00160DEF" w:rsidRPr="00834F71" w:rsidRDefault="00AE5080">
      <w:pPr>
        <w:pStyle w:val="BodyText"/>
        <w:spacing w:before="241"/>
        <w:ind w:left="991" w:right="847"/>
        <w:jc w:val="both"/>
        <w:rPr>
          <w:lang w:val="lt-LT"/>
        </w:rPr>
      </w:pPr>
      <w:r w:rsidRPr="00834F71">
        <w:rPr>
          <w:lang w:val="lt-LT"/>
        </w:rPr>
        <w:t xml:space="preserve">Neadekvačias išlaidas turi įvertinti perkančioji organizacija </w:t>
      </w:r>
      <w:r w:rsidR="00400589">
        <w:rPr>
          <w:lang w:val="lt-LT"/>
        </w:rPr>
        <w:t xml:space="preserve">arba perkantysis subjektas </w:t>
      </w:r>
      <w:r w:rsidRPr="00834F71">
        <w:rPr>
          <w:lang w:val="lt-LT"/>
        </w:rPr>
        <w:t xml:space="preserve">prieš pradedant viešųjų pirkimų procedūrą. Tai įrodoma tik tuo atveju, jei perkančioji organizacija </w:t>
      </w:r>
      <w:r w:rsidR="00400589">
        <w:rPr>
          <w:lang w:val="lt-LT"/>
        </w:rPr>
        <w:t xml:space="preserve">arba perkantysis subjektas </w:t>
      </w:r>
      <w:r w:rsidRPr="00834F71">
        <w:rPr>
          <w:lang w:val="lt-LT"/>
        </w:rPr>
        <w:t xml:space="preserve">pateikia objektyvius ir patikrinamus duomenis, rodančius, kad, esant vienodoms kitoms sąlygoms, išlaidų skirtumas tarp viešųjų pirkimų procedūros, vykdomos taikant tuos ne kainos kriterijus, ir viešųjų pirkimų procedūros, vykdomos netaikant tų ne kainos kriterijų, viršytų 20 %. Objektyvūs ir patikrinami duomenys – tai rinkos analize pagrįsti duomenys, rodantys, kaip šių kriterijų taikymas padidintų projektų pasiūlymų sąnaudas, palyginti su alternatyvia sąnaudų analize, kurioje 25 straipsnyje nurodyti ne kainos kriterijai nebuvo taikomi. Kaip atskaitos taškas galėtų būti naudojamos naujausių viešųjų pirkimų procedūrų sąnaudos. Duomenys turi būti patikrinami, t. y. suinteresuotosios šalys turi būti informuotos apie perkančiosios </w:t>
      </w:r>
      <w:r w:rsidR="00400589">
        <w:rPr>
          <w:lang w:val="lt-LT"/>
        </w:rPr>
        <w:t>organizacijos</w:t>
      </w:r>
      <w:r w:rsidRPr="00834F71">
        <w:rPr>
          <w:lang w:val="lt-LT"/>
        </w:rPr>
        <w:t xml:space="preserve"> ar perkančiojo subjekto atliktą analizę.</w:t>
      </w:r>
    </w:p>
    <w:p w14:paraId="1A181764" w14:textId="5CFEE326" w:rsidR="00160DEF" w:rsidRPr="00834F71" w:rsidRDefault="00AE5080">
      <w:pPr>
        <w:pStyle w:val="BodyText"/>
        <w:spacing w:before="240"/>
        <w:ind w:left="991" w:right="845"/>
        <w:jc w:val="both"/>
        <w:rPr>
          <w:lang w:val="lt-LT"/>
        </w:rPr>
      </w:pPr>
      <w:r w:rsidRPr="00834F71">
        <w:rPr>
          <w:lang w:val="lt-LT"/>
        </w:rPr>
        <w:t xml:space="preserve">Kadangi perkančiosios organizacijos </w:t>
      </w:r>
      <w:r w:rsidR="00400589">
        <w:rPr>
          <w:lang w:val="lt-LT"/>
        </w:rPr>
        <w:t xml:space="preserve">ir perkantieji subjektai </w:t>
      </w:r>
      <w:r w:rsidRPr="00834F71">
        <w:rPr>
          <w:lang w:val="lt-LT"/>
        </w:rPr>
        <w:t>turi tam tikrą lankstumą taikydam</w:t>
      </w:r>
      <w:r w:rsidR="00400589">
        <w:rPr>
          <w:lang w:val="lt-LT"/>
        </w:rPr>
        <w:t>i</w:t>
      </w:r>
      <w:r w:rsidRPr="00834F71">
        <w:rPr>
          <w:lang w:val="lt-LT"/>
        </w:rPr>
        <w:t xml:space="preserve"> ne kainos kriterijus – įskaitant, pavyzdžiui, galimybę rinktis iš įvairių 25 straipsnio 3 dalyje nurodytų papildomų ne kainos kriterijų arba taikyti papildomą ne kainos reikalavimą, susijusį su aplinkos tvarumu, kaip nustatyta 25 straipsnio 2 dalyje – sąnaudų skirtumo įvertinimas turi būti grindžiamas kriterijais, turinčiais kuo mažesnį poveikį sąnaudoms. Jei pagal šį žemiausią lygį nustatyti kriterijai lemia, kad apskaičiuotas sąnaudų skirtumas viršija 20 %, perkančioji organizacija </w:t>
      </w:r>
      <w:r w:rsidR="00400589">
        <w:rPr>
          <w:lang w:val="lt-LT"/>
        </w:rPr>
        <w:t xml:space="preserve">arba perkantysis subjektas </w:t>
      </w:r>
      <w:r w:rsidRPr="00834F71">
        <w:rPr>
          <w:lang w:val="lt-LT"/>
        </w:rPr>
        <w:t>gali nuspręsti netaikyti 25 straipsnio 1–4 dalyse nurodytų ne su kaina susijusių kriterijų.</w:t>
      </w:r>
    </w:p>
    <w:p w14:paraId="1A181765" w14:textId="77777777" w:rsidR="00160DEF" w:rsidRPr="00834F71" w:rsidRDefault="00AE5080">
      <w:pPr>
        <w:pStyle w:val="Heading2"/>
        <w:numPr>
          <w:ilvl w:val="1"/>
          <w:numId w:val="9"/>
        </w:numPr>
        <w:tabs>
          <w:tab w:val="left" w:pos="2407"/>
        </w:tabs>
        <w:spacing w:before="240"/>
        <w:rPr>
          <w:lang w:val="lt-LT"/>
        </w:rPr>
      </w:pPr>
      <w:bookmarkStart w:id="39" w:name="_bookmark20"/>
      <w:bookmarkEnd w:id="39"/>
      <w:r w:rsidRPr="00834F71">
        <w:rPr>
          <w:lang w:val="lt-LT"/>
        </w:rPr>
        <w:t>Tarptautiniai susitarimai (NZIA 25 straipsnio 8 dalis)</w:t>
      </w:r>
    </w:p>
    <w:p w14:paraId="1A181768" w14:textId="1B1E3A97" w:rsidR="00160DEF" w:rsidRPr="00834F71" w:rsidRDefault="00AE5080" w:rsidP="00414D20">
      <w:pPr>
        <w:pStyle w:val="BodyText"/>
        <w:spacing w:before="241"/>
        <w:ind w:left="991" w:right="848"/>
        <w:jc w:val="both"/>
        <w:rPr>
          <w:lang w:val="lt-LT"/>
        </w:rPr>
      </w:pPr>
      <w:r w:rsidRPr="00834F71">
        <w:rPr>
          <w:lang w:val="lt-LT"/>
        </w:rPr>
        <w:t>NZIA 25 straipsnio 8 dalyje numatyta išimtis taikoma tuo atveju, kai pagrindinis tiekimo šaltinis yra tarptautinių susitarimų dėl viešųjų pirkimų šalis. Joje numatyta, kad atsparumo reikalavimai neturėtų būti taikomi „net-</w:t>
      </w:r>
      <w:proofErr w:type="spellStart"/>
      <w:r w:rsidRPr="00834F71">
        <w:rPr>
          <w:lang w:val="lt-LT"/>
        </w:rPr>
        <w:t>zero</w:t>
      </w:r>
      <w:proofErr w:type="spellEnd"/>
      <w:r w:rsidRPr="00834F71">
        <w:rPr>
          <w:lang w:val="lt-LT"/>
        </w:rPr>
        <w:t xml:space="preserve">“ technologijoms, kurių pagrindinis tiekimo šaltinis yra saistomas </w:t>
      </w:r>
      <w:r w:rsidR="00414D20">
        <w:rPr>
          <w:lang w:val="lt-LT"/>
        </w:rPr>
        <w:t>Viešųjų</w:t>
      </w:r>
      <w:r w:rsidRPr="00834F71">
        <w:rPr>
          <w:lang w:val="lt-LT"/>
        </w:rPr>
        <w:t xml:space="preserve"> pirkimų susitarimo (GPA) ar kitų atitinkamų tarptautinių susitarimų, kuriais taip pat yra saistoma ES, jeigu viešųjų pirkimų procedūrai taikomas</w:t>
      </w:r>
      <w:r w:rsidR="00414D20">
        <w:rPr>
          <w:lang w:val="lt-LT"/>
        </w:rPr>
        <w:t xml:space="preserve"> </w:t>
      </w:r>
      <w:r w:rsidRPr="00834F71">
        <w:rPr>
          <w:lang w:val="lt-LT"/>
        </w:rPr>
        <w:t>GPA I priedas arba kitas atitinkamas tarptautinis susitarimas</w:t>
      </w:r>
      <w:r w:rsidRPr="00834F71">
        <w:rPr>
          <w:vertAlign w:val="superscript"/>
          <w:lang w:val="lt-LT"/>
        </w:rPr>
        <w:t>22</w:t>
      </w:r>
      <w:r w:rsidRPr="00834F71">
        <w:rPr>
          <w:lang w:val="lt-LT"/>
        </w:rPr>
        <w:t xml:space="preserve"> . Ši </w:t>
      </w:r>
      <w:r w:rsidRPr="00834F71">
        <w:rPr>
          <w:b/>
          <w:lang w:val="lt-LT"/>
        </w:rPr>
        <w:t>išimtis susijusi su produktų kilmės šalimi, o ne su tiekėjo registracijos vieta</w:t>
      </w:r>
      <w:r w:rsidRPr="00834F71">
        <w:rPr>
          <w:lang w:val="lt-LT"/>
        </w:rPr>
        <w:t>.</w:t>
      </w:r>
    </w:p>
    <w:p w14:paraId="1A181769" w14:textId="77777777" w:rsidR="00160DEF" w:rsidRPr="00834F71" w:rsidRDefault="00AE5080">
      <w:pPr>
        <w:pStyle w:val="BodyText"/>
        <w:spacing w:before="240"/>
        <w:ind w:left="991" w:right="846"/>
        <w:jc w:val="both"/>
        <w:rPr>
          <w:lang w:val="lt-LT"/>
        </w:rPr>
      </w:pPr>
      <w:r w:rsidRPr="00834F71">
        <w:rPr>
          <w:lang w:val="lt-LT"/>
        </w:rPr>
        <w:t xml:space="preserve">Jei paimsime pavyzdį, kai ES perkančioji organizacija vykdo viešųjų pirkimų procedūrą, skirtą saulės </w:t>
      </w:r>
      <w:proofErr w:type="spellStart"/>
      <w:r w:rsidRPr="00834F71">
        <w:rPr>
          <w:lang w:val="lt-LT"/>
        </w:rPr>
        <w:t>fotoelektros</w:t>
      </w:r>
      <w:proofErr w:type="spellEnd"/>
      <w:r w:rsidRPr="00834F71">
        <w:rPr>
          <w:lang w:val="lt-LT"/>
        </w:rPr>
        <w:t xml:space="preserve"> įrenginių pirkimui, ši procedūra bus reglamentuojama GPA I priedu (1 sąlyga įvykdyta). Komunikate dėl ES tiekimo dalių nurodyta didelė priklausomybė (&gt; 50 %) nuo šalies X saulės </w:t>
      </w:r>
      <w:proofErr w:type="spellStart"/>
      <w:r w:rsidRPr="00834F71">
        <w:rPr>
          <w:lang w:val="lt-LT"/>
        </w:rPr>
        <w:t>fotoelektros</w:t>
      </w:r>
      <w:proofErr w:type="spellEnd"/>
      <w:r w:rsidRPr="00834F71">
        <w:rPr>
          <w:lang w:val="lt-LT"/>
        </w:rPr>
        <w:t xml:space="preserve"> sistemų tiekimo atžvilgiu (reikia taikyti 25 straipsnio 7 dalį).</w:t>
      </w:r>
    </w:p>
    <w:p w14:paraId="1A18176A" w14:textId="77777777" w:rsidR="00160DEF" w:rsidRPr="00834F71" w:rsidRDefault="00AE5080">
      <w:pPr>
        <w:pStyle w:val="ListParagraph"/>
        <w:numPr>
          <w:ilvl w:val="0"/>
          <w:numId w:val="1"/>
        </w:numPr>
        <w:tabs>
          <w:tab w:val="left" w:pos="1711"/>
        </w:tabs>
        <w:spacing w:before="245" w:line="235" w:lineRule="auto"/>
        <w:ind w:right="849"/>
        <w:jc w:val="both"/>
        <w:rPr>
          <w:sz w:val="24"/>
          <w:szCs w:val="24"/>
          <w:lang w:val="lt-LT"/>
        </w:rPr>
      </w:pPr>
      <w:r w:rsidRPr="00834F71">
        <w:rPr>
          <w:sz w:val="24"/>
          <w:szCs w:val="24"/>
          <w:lang w:val="lt-LT"/>
        </w:rPr>
        <w:t xml:space="preserve">Tarkime, kad šalis X </w:t>
      </w:r>
      <w:r w:rsidRPr="00834F71">
        <w:rPr>
          <w:sz w:val="24"/>
          <w:szCs w:val="24"/>
          <w:u w:val="single"/>
          <w:lang w:val="lt-LT"/>
        </w:rPr>
        <w:t xml:space="preserve">yra </w:t>
      </w:r>
      <w:r w:rsidRPr="00834F71">
        <w:rPr>
          <w:sz w:val="24"/>
          <w:szCs w:val="24"/>
          <w:lang w:val="lt-LT"/>
        </w:rPr>
        <w:t xml:space="preserve">atitinkamo tarptautinio susitarimo, reglamentuojančio viešuosius pirkimus, šalis. </w:t>
      </w:r>
      <w:r w:rsidRPr="00834F71">
        <w:rPr>
          <w:sz w:val="24"/>
          <w:szCs w:val="24"/>
          <w:u w:val="single"/>
          <w:lang w:val="lt-LT"/>
        </w:rPr>
        <w:t xml:space="preserve">Todėl atsparumo reikalavimai neturi būti </w:t>
      </w:r>
      <w:r w:rsidRPr="00834F71">
        <w:rPr>
          <w:sz w:val="24"/>
          <w:szCs w:val="24"/>
          <w:lang w:val="lt-LT"/>
        </w:rPr>
        <w:t xml:space="preserve">taikomi galutiniams </w:t>
      </w:r>
      <w:r w:rsidRPr="00834F71">
        <w:rPr>
          <w:sz w:val="24"/>
          <w:szCs w:val="24"/>
          <w:lang w:val="lt-LT"/>
        </w:rPr>
        <w:lastRenderedPageBreak/>
        <w:t>produktams ir komponentams, kurių kilmės šalis yra šalis X.</w:t>
      </w:r>
    </w:p>
    <w:p w14:paraId="1A18176B" w14:textId="77777777" w:rsidR="00160DEF" w:rsidRPr="00834F71" w:rsidRDefault="00AE5080">
      <w:pPr>
        <w:pStyle w:val="ListParagraph"/>
        <w:numPr>
          <w:ilvl w:val="0"/>
          <w:numId w:val="1"/>
        </w:numPr>
        <w:tabs>
          <w:tab w:val="left" w:pos="1711"/>
        </w:tabs>
        <w:spacing w:before="245" w:line="235" w:lineRule="auto"/>
        <w:ind w:right="850"/>
        <w:jc w:val="both"/>
        <w:rPr>
          <w:sz w:val="24"/>
          <w:szCs w:val="24"/>
          <w:lang w:val="lt-LT"/>
        </w:rPr>
      </w:pPr>
      <w:r w:rsidRPr="00834F71">
        <w:rPr>
          <w:sz w:val="24"/>
          <w:szCs w:val="24"/>
          <w:lang w:val="lt-LT"/>
        </w:rPr>
        <w:t xml:space="preserve">Tarkime, kad šalis X </w:t>
      </w:r>
      <w:r w:rsidRPr="00834F71">
        <w:rPr>
          <w:sz w:val="24"/>
          <w:szCs w:val="24"/>
          <w:u w:val="single"/>
          <w:lang w:val="lt-LT"/>
        </w:rPr>
        <w:t xml:space="preserve">nėra </w:t>
      </w:r>
      <w:r w:rsidRPr="00834F71">
        <w:rPr>
          <w:sz w:val="24"/>
          <w:szCs w:val="24"/>
          <w:lang w:val="lt-LT"/>
        </w:rPr>
        <w:t xml:space="preserve">atitinkamo tarptautinio susitarimo, reglamentuojančio viešuosius pirkimus, šalis. </w:t>
      </w:r>
      <w:r w:rsidRPr="00834F71">
        <w:rPr>
          <w:sz w:val="24"/>
          <w:szCs w:val="24"/>
          <w:u w:val="single"/>
          <w:lang w:val="lt-LT"/>
        </w:rPr>
        <w:t xml:space="preserve">Todėl atsparumo reikalavimai turi būti </w:t>
      </w:r>
      <w:r w:rsidRPr="00834F71">
        <w:rPr>
          <w:sz w:val="24"/>
          <w:szCs w:val="24"/>
          <w:lang w:val="lt-LT"/>
        </w:rPr>
        <w:t>taikomi galutiniams produktams ir komponentams, kurių kilmės šalis yra šalis X.</w:t>
      </w:r>
    </w:p>
    <w:p w14:paraId="1A18176C" w14:textId="77777777" w:rsidR="00160DEF" w:rsidRPr="00834F71" w:rsidRDefault="00160DEF">
      <w:pPr>
        <w:pStyle w:val="BodyText"/>
        <w:rPr>
          <w:lang w:val="lt-LT"/>
        </w:rPr>
      </w:pPr>
    </w:p>
    <w:p w14:paraId="1A18176D" w14:textId="77777777" w:rsidR="00160DEF" w:rsidRPr="00834F71" w:rsidRDefault="00160DEF">
      <w:pPr>
        <w:pStyle w:val="BodyText"/>
        <w:rPr>
          <w:lang w:val="lt-LT"/>
        </w:rPr>
      </w:pPr>
    </w:p>
    <w:p w14:paraId="1A18176E" w14:textId="77777777" w:rsidR="00160DEF" w:rsidRPr="00834F71" w:rsidRDefault="00160DEF">
      <w:pPr>
        <w:pStyle w:val="BodyText"/>
        <w:rPr>
          <w:lang w:val="lt-LT"/>
        </w:rPr>
      </w:pPr>
    </w:p>
    <w:p w14:paraId="1A18176F" w14:textId="77777777" w:rsidR="00160DEF" w:rsidRPr="00834F71" w:rsidRDefault="00160DEF">
      <w:pPr>
        <w:pStyle w:val="BodyText"/>
        <w:rPr>
          <w:lang w:val="lt-LT"/>
        </w:rPr>
      </w:pPr>
    </w:p>
    <w:p w14:paraId="1A181770" w14:textId="77777777" w:rsidR="00160DEF" w:rsidRPr="00834F71" w:rsidRDefault="00160DEF">
      <w:pPr>
        <w:pStyle w:val="BodyText"/>
        <w:rPr>
          <w:lang w:val="lt-LT"/>
        </w:rPr>
      </w:pPr>
    </w:p>
    <w:p w14:paraId="1A181771" w14:textId="77777777" w:rsidR="00160DEF" w:rsidRPr="00834F71" w:rsidRDefault="00160DEF">
      <w:pPr>
        <w:pStyle w:val="BodyText"/>
        <w:rPr>
          <w:lang w:val="lt-LT"/>
        </w:rPr>
      </w:pPr>
    </w:p>
    <w:p w14:paraId="1A181772" w14:textId="77777777" w:rsidR="00160DEF" w:rsidRPr="00834F71" w:rsidRDefault="00160DEF">
      <w:pPr>
        <w:pStyle w:val="BodyText"/>
        <w:rPr>
          <w:lang w:val="lt-LT"/>
        </w:rPr>
      </w:pPr>
    </w:p>
    <w:p w14:paraId="1A181773" w14:textId="77777777" w:rsidR="00160DEF" w:rsidRPr="00834F71" w:rsidRDefault="00160DEF">
      <w:pPr>
        <w:pStyle w:val="BodyText"/>
        <w:rPr>
          <w:lang w:val="lt-LT"/>
        </w:rPr>
      </w:pPr>
    </w:p>
    <w:p w14:paraId="1A181774" w14:textId="77777777" w:rsidR="00160DEF" w:rsidRPr="00834F71" w:rsidRDefault="00160DEF">
      <w:pPr>
        <w:pStyle w:val="BodyText"/>
        <w:rPr>
          <w:lang w:val="lt-LT"/>
        </w:rPr>
      </w:pPr>
    </w:p>
    <w:p w14:paraId="1A181775" w14:textId="77777777" w:rsidR="00160DEF" w:rsidRPr="00834F71" w:rsidRDefault="00160DEF">
      <w:pPr>
        <w:pStyle w:val="BodyText"/>
        <w:rPr>
          <w:lang w:val="lt-LT"/>
        </w:rPr>
      </w:pPr>
    </w:p>
    <w:p w14:paraId="1A181776" w14:textId="77777777" w:rsidR="00160DEF" w:rsidRPr="00834F71" w:rsidRDefault="00160DEF">
      <w:pPr>
        <w:pStyle w:val="BodyText"/>
        <w:rPr>
          <w:lang w:val="lt-LT"/>
        </w:rPr>
      </w:pPr>
    </w:p>
    <w:p w14:paraId="1A181777" w14:textId="77777777" w:rsidR="00160DEF" w:rsidRPr="00834F71" w:rsidRDefault="00160DEF">
      <w:pPr>
        <w:pStyle w:val="BodyText"/>
        <w:rPr>
          <w:lang w:val="lt-LT"/>
        </w:rPr>
      </w:pPr>
    </w:p>
    <w:p w14:paraId="1A181778" w14:textId="77777777" w:rsidR="00160DEF" w:rsidRPr="00834F71" w:rsidRDefault="00160DEF">
      <w:pPr>
        <w:pStyle w:val="BodyText"/>
        <w:rPr>
          <w:lang w:val="lt-LT"/>
        </w:rPr>
      </w:pPr>
    </w:p>
    <w:p w14:paraId="1A181779" w14:textId="77777777" w:rsidR="00160DEF" w:rsidRPr="00834F71" w:rsidRDefault="00160DEF">
      <w:pPr>
        <w:pStyle w:val="BodyText"/>
        <w:rPr>
          <w:lang w:val="lt-LT"/>
        </w:rPr>
      </w:pPr>
    </w:p>
    <w:p w14:paraId="1A18177A" w14:textId="77777777" w:rsidR="00160DEF" w:rsidRPr="00834F71" w:rsidRDefault="00160DEF">
      <w:pPr>
        <w:pStyle w:val="BodyText"/>
        <w:rPr>
          <w:lang w:val="lt-LT"/>
        </w:rPr>
      </w:pPr>
    </w:p>
    <w:p w14:paraId="1A18177B" w14:textId="77777777" w:rsidR="00160DEF" w:rsidRPr="00834F71" w:rsidRDefault="00160DEF">
      <w:pPr>
        <w:pStyle w:val="BodyText"/>
        <w:rPr>
          <w:lang w:val="lt-LT"/>
        </w:rPr>
      </w:pPr>
    </w:p>
    <w:p w14:paraId="1A18177C" w14:textId="77777777" w:rsidR="00160DEF" w:rsidRPr="00834F71" w:rsidRDefault="00160DEF">
      <w:pPr>
        <w:pStyle w:val="BodyText"/>
        <w:rPr>
          <w:lang w:val="lt-LT"/>
        </w:rPr>
      </w:pPr>
    </w:p>
    <w:p w14:paraId="1A18177D" w14:textId="77777777" w:rsidR="00160DEF" w:rsidRPr="00834F71" w:rsidRDefault="00160DEF">
      <w:pPr>
        <w:pStyle w:val="BodyText"/>
        <w:rPr>
          <w:lang w:val="lt-LT"/>
        </w:rPr>
      </w:pPr>
    </w:p>
    <w:p w14:paraId="1A18177E" w14:textId="77777777" w:rsidR="00160DEF" w:rsidRPr="00834F71" w:rsidRDefault="00160DEF">
      <w:pPr>
        <w:pStyle w:val="BodyText"/>
        <w:rPr>
          <w:lang w:val="lt-LT"/>
        </w:rPr>
      </w:pPr>
    </w:p>
    <w:p w14:paraId="1A18177F" w14:textId="77777777" w:rsidR="00160DEF" w:rsidRPr="00834F71" w:rsidRDefault="00160DEF">
      <w:pPr>
        <w:pStyle w:val="BodyText"/>
        <w:rPr>
          <w:lang w:val="lt-LT"/>
        </w:rPr>
      </w:pPr>
    </w:p>
    <w:p w14:paraId="1A181780" w14:textId="77777777" w:rsidR="00160DEF" w:rsidRPr="00834F71" w:rsidRDefault="00160DEF">
      <w:pPr>
        <w:pStyle w:val="BodyText"/>
        <w:rPr>
          <w:lang w:val="lt-LT"/>
        </w:rPr>
      </w:pPr>
    </w:p>
    <w:p w14:paraId="1A181781" w14:textId="77777777" w:rsidR="00160DEF" w:rsidRPr="00834F71" w:rsidRDefault="00160DEF">
      <w:pPr>
        <w:pStyle w:val="BodyText"/>
        <w:rPr>
          <w:lang w:val="lt-LT"/>
        </w:rPr>
      </w:pPr>
    </w:p>
    <w:p w14:paraId="1A181782" w14:textId="77777777" w:rsidR="00160DEF" w:rsidRPr="00834F71" w:rsidRDefault="00160DEF">
      <w:pPr>
        <w:pStyle w:val="BodyText"/>
        <w:rPr>
          <w:lang w:val="lt-LT"/>
        </w:rPr>
      </w:pPr>
    </w:p>
    <w:p w14:paraId="1A181783" w14:textId="77777777" w:rsidR="00160DEF" w:rsidRPr="00834F71" w:rsidRDefault="00160DEF">
      <w:pPr>
        <w:pStyle w:val="BodyText"/>
        <w:rPr>
          <w:lang w:val="lt-LT"/>
        </w:rPr>
      </w:pPr>
    </w:p>
    <w:p w14:paraId="1A181784" w14:textId="77777777" w:rsidR="00160DEF" w:rsidRPr="00834F71" w:rsidRDefault="00160DEF">
      <w:pPr>
        <w:pStyle w:val="BodyText"/>
        <w:rPr>
          <w:lang w:val="lt-LT"/>
        </w:rPr>
      </w:pPr>
    </w:p>
    <w:p w14:paraId="1A181785" w14:textId="77777777" w:rsidR="00160DEF" w:rsidRPr="00834F71" w:rsidRDefault="00160DEF">
      <w:pPr>
        <w:pStyle w:val="BodyText"/>
        <w:rPr>
          <w:lang w:val="lt-LT"/>
        </w:rPr>
      </w:pPr>
    </w:p>
    <w:p w14:paraId="1A181786" w14:textId="77777777" w:rsidR="00160DEF" w:rsidRDefault="00160DEF">
      <w:pPr>
        <w:pStyle w:val="BodyText"/>
        <w:rPr>
          <w:lang w:val="lt-LT"/>
        </w:rPr>
      </w:pPr>
    </w:p>
    <w:p w14:paraId="345E8678" w14:textId="77777777" w:rsidR="00351378" w:rsidRDefault="00351378">
      <w:pPr>
        <w:pStyle w:val="BodyText"/>
        <w:rPr>
          <w:lang w:val="lt-LT"/>
        </w:rPr>
      </w:pPr>
    </w:p>
    <w:p w14:paraId="67DDC479" w14:textId="77777777" w:rsidR="00351378" w:rsidRDefault="00351378">
      <w:pPr>
        <w:pStyle w:val="BodyText"/>
        <w:rPr>
          <w:lang w:val="lt-LT"/>
        </w:rPr>
      </w:pPr>
    </w:p>
    <w:p w14:paraId="125ECCD4" w14:textId="77777777" w:rsidR="00351378" w:rsidRDefault="00351378">
      <w:pPr>
        <w:pStyle w:val="BodyText"/>
        <w:rPr>
          <w:lang w:val="lt-LT"/>
        </w:rPr>
      </w:pPr>
    </w:p>
    <w:p w14:paraId="2F80AA33" w14:textId="77777777" w:rsidR="00351378" w:rsidRDefault="00351378">
      <w:pPr>
        <w:pStyle w:val="BodyText"/>
        <w:rPr>
          <w:lang w:val="lt-LT"/>
        </w:rPr>
      </w:pPr>
    </w:p>
    <w:p w14:paraId="194724AA" w14:textId="77777777" w:rsidR="00351378" w:rsidRPr="00834F71" w:rsidRDefault="00351378">
      <w:pPr>
        <w:pStyle w:val="BodyText"/>
        <w:rPr>
          <w:lang w:val="lt-LT"/>
        </w:rPr>
      </w:pPr>
    </w:p>
    <w:p w14:paraId="1A181787" w14:textId="77777777" w:rsidR="00160DEF" w:rsidRPr="00834F71" w:rsidRDefault="00160DEF">
      <w:pPr>
        <w:pStyle w:val="BodyText"/>
        <w:rPr>
          <w:lang w:val="lt-LT"/>
        </w:rPr>
      </w:pPr>
    </w:p>
    <w:p w14:paraId="1A181788" w14:textId="77777777" w:rsidR="00160DEF" w:rsidRPr="00834F71" w:rsidRDefault="00160DEF">
      <w:pPr>
        <w:pStyle w:val="BodyText"/>
        <w:rPr>
          <w:lang w:val="lt-LT"/>
        </w:rPr>
      </w:pPr>
    </w:p>
    <w:p w14:paraId="1A181789" w14:textId="77777777" w:rsidR="00160DEF" w:rsidRPr="00834F71" w:rsidRDefault="00160DEF">
      <w:pPr>
        <w:pStyle w:val="BodyText"/>
        <w:rPr>
          <w:lang w:val="lt-LT"/>
        </w:rPr>
      </w:pPr>
    </w:p>
    <w:p w14:paraId="1A18178E" w14:textId="6269E371" w:rsidR="00160DEF" w:rsidRPr="00351378" w:rsidRDefault="00AE5080" w:rsidP="00351378">
      <w:pPr>
        <w:pStyle w:val="BodyText"/>
        <w:spacing w:before="73"/>
        <w:rPr>
          <w:lang w:val="lt-LT"/>
        </w:rPr>
      </w:pPr>
      <w:r w:rsidRPr="00834F71">
        <w:rPr>
          <w:noProof/>
          <w:lang w:val="lt-LT"/>
        </w:rPr>
        <mc:AlternateContent>
          <mc:Choice Requires="wps">
            <w:drawing>
              <wp:anchor distT="0" distB="0" distL="0" distR="0" simplePos="0" relativeHeight="251702272" behindDoc="1" locked="0" layoutInCell="1" allowOverlap="1" wp14:anchorId="1A1817D4" wp14:editId="1A1817D5">
                <wp:simplePos x="0" y="0"/>
                <wp:positionH relativeFrom="page">
                  <wp:posOffset>899464</wp:posOffset>
                </wp:positionH>
                <wp:positionV relativeFrom="paragraph">
                  <wp:posOffset>207850</wp:posOffset>
                </wp:positionV>
                <wp:extent cx="1829435" cy="762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D66C954" id="Graphic 76" o:spid="_x0000_s1026" style="position:absolute;margin-left:70.8pt;margin-top:16.3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WbDAIAAJYEAAAOAAAAZHJzL2Uyb0RvYy54bWysVMFu2zAMvQ/YPwi6L07SNW2NOD206DBg&#10;6Ao0Rc+KLMcGZFGjlNj5+1FyFBvbacV8kCjzmXp8JL2+71vNjgpdA6bgi9mcM2UklI3ZF/xt+/Tl&#10;ljPnhSmFBqMKflKO328+f1p3NldLqEGXChkFMS7vbMFr722eZU7WqhVuBlYZclaArfB0xH1Wougo&#10;equz5Xy+yjrA0iJI5Ry9fRycfBPjV5WS/mdVOeWZLjhx83HFuO7Cmm3WIt+jsHUjzzTEB1i0ojF0&#10;6SXUo/CCHbD5K1TbSAQHlZ9JaDOoqkaqmANls5j/kc1rLayKuZA4zl5kcv8vrHw+vtoXJBk663JH&#10;Zsiir7ANO/FjfRTrdBFL9Z5Jerm4Xd59vbrmTJLvZrWMWmbjt/Lg/DcFMY44/nB+kLpMlqiTJXuT&#10;TKSChVLpWCrPGZUKOaNS7YZSWeHDd4FcMFk3IVKfeQRnC0e1hQjzIYXAdn59xVlKhJiOGG2mWOqT&#10;CSr50m5jvAFzs1rcBV4ULLnTPsCm1/4TOKmZwkkNTg03hbzjlRct6Pqp2g50Uz41Wof0He53DxrZ&#10;UYQJiM+Z8QSWjcUP1g7K0wuyjsai4O7XQaDiTH831HdhhpKBydglA71+gDhpUXl0ftu/C7TMkllw&#10;T73zDKmrRZ7agvgHwICl1EYO5wM1f8z4PKhhuqbniBp/J5vfAAAA//8DAFBLAwQUAAYACAAAACEA&#10;VPqgVeAAAAAJAQAADwAAAGRycy9kb3ducmV2LnhtbEyPwU7DMBBE70j8g7VIXBB1mlSFhDhVFcQB&#10;KgQUxNmNlzgitoPttubvWU5w29kdzb6pV8mM7IA+DM4KmM8yYGg7pwbbC3h7vbu8BhaitEqOzqKA&#10;bwywak5Palkpd7QveNjGnlGIDZUUoGOcKs5Dp9HIMHMTWrp9OG9kJOl7rrw8UrgZeZ5lS27kYOmD&#10;lhO2GrvP7d4IaFNa3z7d6+7iAZ8f34vSt8XXRojzs7S+ARYxxT8z/OITOjTEtHN7qwIbSS/mS7IK&#10;KPIrYGRY5CUNO1oUJfCm5v8bND8AAAD//wMAUEsBAi0AFAAGAAgAAAAhALaDOJL+AAAA4QEAABMA&#10;AAAAAAAAAAAAAAAAAAAAAFtDb250ZW50X1R5cGVzXS54bWxQSwECLQAUAAYACAAAACEAOP0h/9YA&#10;AACUAQAACwAAAAAAAAAAAAAAAAAvAQAAX3JlbHMvLnJlbHNQSwECLQAUAAYACAAAACEAg/TVmwwC&#10;AACWBAAADgAAAAAAAAAAAAAAAAAuAgAAZHJzL2Uyb0RvYy54bWxQSwECLQAUAAYACAAAACEAVPqg&#10;VeAAAAAJAQAADwAAAAAAAAAAAAAAAABmBAAAZHJzL2Rvd25yZXYueG1sUEsFBgAAAAAEAAQA8wAA&#10;AHMFAAAAAA==&#10;" path="m1829053,l,,,7619r1829053,l1829053,xe" fillcolor="black" stroked="f">
                <v:path arrowok="t"/>
                <w10:wrap type="topAndBottom" anchorx="page"/>
              </v:shape>
            </w:pict>
          </mc:Fallback>
        </mc:AlternateContent>
      </w:r>
    </w:p>
    <w:p w14:paraId="1A18178F" w14:textId="77777777" w:rsidR="00160DEF" w:rsidRPr="00414D20" w:rsidRDefault="00AE5080">
      <w:pPr>
        <w:ind w:left="991" w:right="845"/>
        <w:jc w:val="both"/>
        <w:rPr>
          <w:sz w:val="20"/>
          <w:szCs w:val="20"/>
          <w:lang w:val="lt-LT"/>
        </w:rPr>
      </w:pPr>
      <w:r w:rsidRPr="00414D20">
        <w:rPr>
          <w:sz w:val="20"/>
          <w:szCs w:val="20"/>
          <w:vertAlign w:val="superscript"/>
          <w:lang w:val="lt-LT"/>
        </w:rPr>
        <w:t>22</w:t>
      </w:r>
      <w:r w:rsidRPr="00414D20">
        <w:rPr>
          <w:sz w:val="20"/>
          <w:szCs w:val="20"/>
          <w:lang w:val="lt-LT"/>
        </w:rPr>
        <w:t xml:space="preserve">  GPA I priede pateikiami 1–5 priedai; daugiau informacijos galima rasti čia:</w:t>
      </w:r>
      <w:hyperlink r:id="rId39">
        <w:r w:rsidRPr="00414D20">
          <w:rPr>
            <w:sz w:val="20"/>
            <w:szCs w:val="20"/>
            <w:lang w:val="lt-LT"/>
          </w:rPr>
          <w:t xml:space="preserve"> https://www.wto.org/english/tratop_e/gproc_e/gp_app_agree_e.htm</w:t>
        </w:r>
      </w:hyperlink>
      <w:r w:rsidRPr="00414D20">
        <w:rPr>
          <w:sz w:val="20"/>
          <w:szCs w:val="20"/>
          <w:lang w:val="lt-LT"/>
        </w:rPr>
        <w:t>. Europos Komisijos priemonė „Pirkimai pirkėjams“ gali būti naudinga nustatant, ar procedūrai taikomi šie reikalavimai:</w:t>
      </w:r>
      <w:hyperlink r:id="rId40">
        <w:r w:rsidRPr="00414D20">
          <w:rPr>
            <w:color w:val="0000FF"/>
            <w:spacing w:val="-2"/>
            <w:sz w:val="20"/>
            <w:szCs w:val="20"/>
            <w:u w:val="single" w:color="0000FF"/>
            <w:lang w:val="lt-LT"/>
          </w:rPr>
          <w:t xml:space="preserve"> https://webgate.ec.europa.eu/procurementbuyers/#/procumementlocation</w:t>
        </w:r>
        <w:r w:rsidRPr="00414D20">
          <w:rPr>
            <w:spacing w:val="-2"/>
            <w:sz w:val="20"/>
            <w:szCs w:val="20"/>
            <w:lang w:val="lt-LT"/>
          </w:rPr>
          <w:t>.</w:t>
        </w:r>
      </w:hyperlink>
    </w:p>
    <w:sectPr w:rsidR="00160DEF" w:rsidRPr="00414D20">
      <w:pgSz w:w="11910" w:h="16840"/>
      <w:pgMar w:top="1300" w:right="566" w:bottom="1600" w:left="425" w:header="0" w:footer="14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4A3D5" w14:textId="77777777" w:rsidR="009E670F" w:rsidRDefault="009E670F">
      <w:r>
        <w:separator/>
      </w:r>
    </w:p>
  </w:endnote>
  <w:endnote w:type="continuationSeparator" w:id="0">
    <w:p w14:paraId="082FDCCE" w14:textId="77777777" w:rsidR="009E670F" w:rsidRDefault="009E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7D6" w14:textId="77777777" w:rsidR="00160DEF" w:rsidRDefault="00AE508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A1817D9" wp14:editId="1A1817DA">
              <wp:simplePos x="0" y="0"/>
              <wp:positionH relativeFrom="page">
                <wp:posOffset>3704209</wp:posOffset>
              </wp:positionH>
              <wp:positionV relativeFrom="page">
                <wp:posOffset>9658434</wp:posOffset>
              </wp:positionV>
              <wp:extent cx="165100" cy="194310"/>
              <wp:effectExtent l="0" t="0" r="0" b="0"/>
              <wp:wrapNone/>
              <wp:docPr id="2" name="Textbox 2"/>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1A181872" w14:textId="77777777" w:rsidR="00160DEF" w:rsidRDefault="00AE5080">
                          <w:pPr>
                            <w:pStyle w:val="BodyText"/>
                            <w:spacing w:before="10"/>
                            <w:ind w:left="60"/>
                          </w:pPr>
                          <w:r>
                            <w:rPr>
                              <w:spacing w:val="-10"/>
                            </w:rPr>
                            <w:fldChar w:fldCharType="begin"/>
                          </w:r>
                          <w:r>
                            <w:rPr>
                              <w:spacing w:val="-10"/>
                              <w:sz w:val="23"/>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wps:wsp>
                </a:graphicData>
              </a:graphic>
            </wp:anchor>
          </w:drawing>
        </mc:Choice>
        <mc:Fallback>
          <w:pict>
            <v:shapetype w14:anchorId="1A1817D9" id="_x0000_t202" coordsize="21600,21600" o:spt="202" path="m,l,21600r21600,l21600,xe">
              <v:stroke joinstyle="miter"/>
              <v:path gradientshapeok="t" o:connecttype="rect"/>
            </v:shapetype>
            <v:shape id="Textbox 2" o:spid="_x0000_s1063" type="#_x0000_t202" style="position:absolute;margin-left:291.65pt;margin-top:760.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V7hewEAAOcCAAAOAAAAZHJzL2Uyb0RvYy54bWysUttu2zAMfS/QfxD03tjOtqIz4gTogg4D&#10;hm1A2g9QZCk2YIkqqcTO34/Schm2t6IvFClSh+Q5WqwmN4iDQerBN7KalVIYr6Ht/a6RL89Pdw9S&#10;UFS+VQN408ijIbla3t4sxlCbOXQwtAYFg3iqx9DILsZQFwXpzjhFMwjGc9ICOhU5xF3RohoZ3Q3F&#10;vCzvixGwDQjaEPHt+k9SLjO+tUbHn9aSiWJoJM8Ws8Vst8kWy4Wqd6hC1+vTGOoNUzjVe256gVqr&#10;qMQe+/+gXK8RCGycaXAFWNtrk3fgbaryn202nQom78LkULjQRO8Hq38cNuEXijg9wsQCJkLGQDXx&#10;ZdpnsujSyZMKzjOFxwttZopCp0f3n6qSM5pT1eePH6pMa3F9HJDiVwNOJKeRyKpkstThO0VuyKXn&#10;Eg6u7ZMXp+10mmkL7ZFHHVmtRtLrXqGRYvjmmY4k7dnBs7M9OxiHL5A/QGqWUJnN3PakfJLr7zhX&#10;Xf/n8jcAAAD//wMAUEsDBBQABgAIAAAAIQA+yOrn4AAAAA0BAAAPAAAAZHJzL2Rvd25yZXYueG1s&#10;TI/BTsMwEETvSPyDtUjcqJ1WidoQp6oQnJAQaThwdGI3sRqvQ+y24e/ZnuhxZ55mZ4rt7AZ2NlOw&#10;HiUkCwHMYOu1xU7CV/32tAYWokKtBo9Gwq8JsC3v7wqVa3/Bypz3sWMUgiFXEvoYx5zz0PbGqbDw&#10;o0HyDn5yKtI5dVxP6kLhbuBLITLulEX60KvRvPSmPe5PTsLuG6tX+/PRfFaHytb1RuB7dpTy8WHe&#10;PQOLZo7/MFzrU3UoqVPjT6gDGySk69WKUDLSZUKrCMnEhqTmKqVJBrws+O2K8g8AAP//AwBQSwEC&#10;LQAUAAYACAAAACEAtoM4kv4AAADhAQAAEwAAAAAAAAAAAAAAAAAAAAAAW0NvbnRlbnRfVHlwZXNd&#10;LnhtbFBLAQItABQABgAIAAAAIQA4/SH/1gAAAJQBAAALAAAAAAAAAAAAAAAAAC8BAABfcmVscy8u&#10;cmVsc1BLAQItABQABgAIAAAAIQDk2V7hewEAAOcCAAAOAAAAAAAAAAAAAAAAAC4CAABkcnMvZTJv&#10;RG9jLnhtbFBLAQItABQABgAIAAAAIQA+yOrn4AAAAA0BAAAPAAAAAAAAAAAAAAAAANUDAABkcnMv&#10;ZG93bnJldi54bWxQSwUGAAAAAAQABADzAAAA4gQAAAAA&#10;" filled="f" stroked="f">
              <v:textbox inset="0,0,0,0">
                <w:txbxContent>
                  <w:p w14:paraId="1A181872" w14:textId="77777777" w:rsidR="00160DEF" w:rsidRDefault="00AE5080">
                    <w:pPr>
                      <w:pStyle w:val="BodyText"/>
                      <w:spacing w:before="10"/>
                      <w:ind w:left="60"/>
                    </w:pPr>
                    <w:r>
                      <w:rPr>
                        <w:spacing w:val="-10"/>
                      </w:rPr>
                      <w:fldChar w:fldCharType="begin"/>
                    </w:r>
                    <w:r>
                      <w:rPr>
                        <w:spacing w:val="-10"/>
                        <w:sz w:val="23"/>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7D7" w14:textId="77777777" w:rsidR="00160DEF" w:rsidRDefault="00AE5080">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1A1817DB" wp14:editId="1A1817DC">
              <wp:simplePos x="0" y="0"/>
              <wp:positionH relativeFrom="page">
                <wp:posOffset>886764</wp:posOffset>
              </wp:positionH>
              <wp:positionV relativeFrom="page">
                <wp:posOffset>9359957</wp:posOffset>
              </wp:positionV>
              <wp:extent cx="2736850" cy="165735"/>
              <wp:effectExtent l="0" t="0" r="0" b="0"/>
              <wp:wrapNone/>
              <wp:docPr id="7" name="Textbox 7"/>
              <wp:cNvGraphicFramePr/>
              <a:graphic xmlns:a="http://schemas.openxmlformats.org/drawingml/2006/main">
                <a:graphicData uri="http://schemas.microsoft.com/office/word/2010/wordprocessingShape">
                  <wps:wsp>
                    <wps:cNvSpPr txBox="1"/>
                    <wps:spPr>
                      <a:xfrm>
                        <a:off x="0" y="0"/>
                        <a:ext cx="2736850" cy="165735"/>
                      </a:xfrm>
                      <a:prstGeom prst="rect">
                        <a:avLst/>
                      </a:prstGeom>
                    </wps:spPr>
                    <wps:txbx>
                      <w:txbxContent>
                        <w:p w14:paraId="1A181873" w14:textId="77777777" w:rsidR="00160DEF" w:rsidRDefault="00AE5080">
                          <w:pPr>
                            <w:spacing w:before="10"/>
                            <w:ind w:left="20"/>
                            <w:rPr>
                              <w:sz w:val="20"/>
                            </w:rPr>
                          </w:pPr>
                          <w:r>
                            <w:rPr>
                              <w:sz w:val="19"/>
                            </w:rPr>
                            <w:t>ELI:</w:t>
                          </w:r>
                          <w:hyperlink r:id="rId1">
                            <w:r>
                              <w:rPr>
                                <w:spacing w:val="-2"/>
                                <w:sz w:val="19"/>
                              </w:rPr>
                              <w:t xml:space="preserve"> http://data.europa.eu/eli/reg_impl/2025/1176/oj</w:t>
                            </w:r>
                          </w:hyperlink>
                          <w:r>
                            <w:rPr>
                              <w:spacing w:val="-2"/>
                              <w:sz w:val="19"/>
                            </w:rPr>
                            <w:t>.</w:t>
                          </w:r>
                        </w:p>
                      </w:txbxContent>
                    </wps:txbx>
                    <wps:bodyPr wrap="square" lIns="0" tIns="0" rIns="0" bIns="0" rtlCol="0"/>
                  </wps:wsp>
                </a:graphicData>
              </a:graphic>
            </wp:anchor>
          </w:drawing>
        </mc:Choice>
        <mc:Fallback>
          <w:pict>
            <v:shapetype w14:anchorId="1A1817DB" id="_x0000_t202" coordsize="21600,21600" o:spt="202" path="m,l,21600r21600,l21600,xe">
              <v:stroke joinstyle="miter"/>
              <v:path gradientshapeok="t" o:connecttype="rect"/>
            </v:shapetype>
            <v:shape id="Textbox 7" o:spid="_x0000_s1064" type="#_x0000_t202" style="position:absolute;margin-left:69.8pt;margin-top:737pt;width:215.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g6ewEAAO8CAAAOAAAAZHJzL2Uyb0RvYy54bWysUsFOwzAMvSPxD1HurNvQBqrWIQECISFA&#10;Aj4gS5O1UhMHO6zd3+MEtiG4IS6OYyfPz89eXAyuExuD1IKv5GQ0lsJ4DXXr15V8fbk5OZeCovK1&#10;6sCbSm4NyYvl8dGiD6WZQgNdbVAwiKeyD5VsYgxlUZBujFM0gmA8Jy2gU5GvuC5qVD2ju66Yjsfz&#10;ogesA4I2RBy9/kzKZca31uj4aC2ZKLpKMreYLWa7SrZYLlS5RhWaVn/RUH9g4VTruege6lpFJd6x&#10;/QXlWo1AYONIgyvA2lab3AN3Mxn/6Oa5UcHkXlgcCnuZ6P9g9cPmOTyhiMMlDDzAJEgfqCQOpn4G&#10;iy6dzFRwniXc7mUzQxSag9Oz0/n5jFOac5P57Ox0lmCKw++AFG8NOJGcSiKPJaulNvcUP5/unvC/&#10;Q/3kxWE1iLb+xm0F9ZYp9zy1StLbu0IjRXfnWZY04p2DO2e1czB2V5AXIdVM4KxqJvq1AWls3+/5&#10;1WFPlx8AAAD//wMAUEsDBBQABgAIAAAAIQBQF4ww3wAAAA0BAAAPAAAAZHJzL2Rvd25yZXYueG1s&#10;TE/LTsMwELwj8Q/WInGjdqFNaYhTVQhOSIg0HDg68TaJGq9D7Lbh71lO5bbz0OxMtplcL044hs6T&#10;hvlMgUCqve2o0fBZvt49ggjRkDW9J9TwgwE2+fVVZlLrz1TgaRcbwSEUUqOhjXFIpQx1i86EmR+Q&#10;WNv70ZnIcGykHc2Zw10v75VKpDMd8YfWDPjcYn3YHZ2G7RcVL933e/VR7IuuLNeK3pKD1rc30/YJ&#10;RMQpXszwV5+rQ86dKn8kG0TP+GGdsJWPxWrBq9iyXCmmKqaWSs1B5pn8vyL/BQAA//8DAFBLAQIt&#10;ABQABgAIAAAAIQC2gziS/gAAAOEBAAATAAAAAAAAAAAAAAAAAAAAAABbQ29udGVudF9UeXBlc10u&#10;eG1sUEsBAi0AFAAGAAgAAAAhADj9If/WAAAAlAEAAAsAAAAAAAAAAAAAAAAALwEAAF9yZWxzLy5y&#10;ZWxzUEsBAi0AFAAGAAgAAAAhABiYqDp7AQAA7wIAAA4AAAAAAAAAAAAAAAAALgIAAGRycy9lMm9E&#10;b2MueG1sUEsBAi0AFAAGAAgAAAAhAFAXjDDfAAAADQEAAA8AAAAAAAAAAAAAAAAA1QMAAGRycy9k&#10;b3ducmV2LnhtbFBLBQYAAAAABAAEAPMAAADhBAAAAAA=&#10;" filled="f" stroked="f">
              <v:textbox inset="0,0,0,0">
                <w:txbxContent>
                  <w:p w14:paraId="1A181873" w14:textId="77777777" w:rsidR="00160DEF" w:rsidRDefault="00AE5080">
                    <w:pPr>
                      <w:spacing w:before="10"/>
                      <w:ind w:left="20"/>
                      <w:rPr>
                        <w:sz w:val="20"/>
                      </w:rPr>
                    </w:pPr>
                    <w:r>
                      <w:rPr>
                        <w:sz w:val="19"/>
                      </w:rPr>
                      <w:t>ELI:</w:t>
                    </w:r>
                    <w:hyperlink r:id="rId2">
                      <w:r>
                        <w:rPr>
                          <w:spacing w:val="-2"/>
                          <w:sz w:val="19"/>
                        </w:rPr>
                        <w:t xml:space="preserve"> http://data.europa.eu/eli/reg_impl/2025/1176/oj</w:t>
                      </w:r>
                    </w:hyperlink>
                    <w:r>
                      <w:rPr>
                        <w:spacing w:val="-2"/>
                        <w:sz w:val="19"/>
                      </w:rPr>
                      <w:t>.</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1A1817DD" wp14:editId="1A1817DE">
              <wp:simplePos x="0" y="0"/>
              <wp:positionH relativeFrom="page">
                <wp:posOffset>3704209</wp:posOffset>
              </wp:positionH>
              <wp:positionV relativeFrom="page">
                <wp:posOffset>9658434</wp:posOffset>
              </wp:positionV>
              <wp:extent cx="165100" cy="194310"/>
              <wp:effectExtent l="0" t="0" r="0" b="0"/>
              <wp:wrapNone/>
              <wp:docPr id="8" name="Textbox 8"/>
              <wp:cNvGraphicFramePr/>
              <a:graphic xmlns:a="http://schemas.openxmlformats.org/drawingml/2006/main">
                <a:graphicData uri="http://schemas.microsoft.com/office/word/2010/wordprocessingShape">
                  <wps:wsp>
                    <wps:cNvSpPr txBox="1"/>
                    <wps:spPr>
                      <a:xfrm>
                        <a:off x="0" y="0"/>
                        <a:ext cx="165100" cy="194310"/>
                      </a:xfrm>
                      <a:prstGeom prst="rect">
                        <a:avLst/>
                      </a:prstGeom>
                    </wps:spPr>
                    <wps:txbx>
                      <w:txbxContent>
                        <w:p w14:paraId="1A181874" w14:textId="77777777" w:rsidR="00160DEF" w:rsidRDefault="00AE5080">
                          <w:pPr>
                            <w:pStyle w:val="BodyText"/>
                            <w:spacing w:before="10"/>
                            <w:ind w:left="60"/>
                          </w:pPr>
                          <w:r>
                            <w:rPr>
                              <w:spacing w:val="-10"/>
                            </w:rPr>
                            <w:fldChar w:fldCharType="begin"/>
                          </w:r>
                          <w:r>
                            <w:rPr>
                              <w:spacing w:val="-10"/>
                              <w:sz w:val="23"/>
                            </w:rPr>
                            <w:instrText xml:space="preserve"> PAGE </w:instrText>
                          </w:r>
                          <w:r>
                            <w:rPr>
                              <w:spacing w:val="-10"/>
                            </w:rPr>
                            <w:fldChar w:fldCharType="separate"/>
                          </w:r>
                          <w:r>
                            <w:rPr>
                              <w:spacing w:val="-10"/>
                            </w:rPr>
                            <w:t>11</w:t>
                          </w:r>
                          <w:r>
                            <w:rPr>
                              <w:spacing w:val="-10"/>
                            </w:rPr>
                            <w:fldChar w:fldCharType="end"/>
                          </w:r>
                        </w:p>
                      </w:txbxContent>
                    </wps:txbx>
                    <wps:bodyPr wrap="square" lIns="0" tIns="0" rIns="0" bIns="0" rtlCol="0"/>
                  </wps:wsp>
                </a:graphicData>
              </a:graphic>
            </wp:anchor>
          </w:drawing>
        </mc:Choice>
        <mc:Fallback>
          <w:pict>
            <v:shape w14:anchorId="1A1817DD" id="Textbox 8" o:spid="_x0000_s1065" type="#_x0000_t202" style="position:absolute;margin-left:291.65pt;margin-top:760.5pt;width:13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ApfwEAAO4CAAAOAAAAZHJzL2Uyb0RvYy54bWysUttu2zAMfR/QfxD03thOL1iNOAXWokWB&#10;YhvQ7gMUWYoNWKJKqrHz96W0Oinat2EvFClKh4eHXF1PbhA7g9SDb2S1KKUwXkPb+20j/zzfnX6X&#10;gqLyrRrAm0buDcnr9cm31Rhqs4QOhtagYBBP9Rga2cUY6qIg3RmnaAHBeE5aQKcih7gtWlQjo7uh&#10;WJblZTECtgFBGyK+vf2blOuMb63R8Ze1ZKIYGsncYraY7SbZYr1S9RZV6Hr9TkP9Awunes9FD1C3&#10;Kirxiv0XKNdrBAIbFxpcAdb22uQeuJuq/NTNU6eCyb2wOBQOMtH/g9U/d0/hN4o4/YCJB5gEGQPV&#10;xJepn8miSyczFZxnCfcH2cwUhU6fLi+qkjOaU9XV+VmVZS2OnwNSvDfgRHIaiTyVLJbaPVLkgvx0&#10;fsLBsXzy4rSZRN82cjlT20C7Z8YjD62R9PKq0EgxPHhWJU14dnB2NrODcbiBvAepZgJnUXP19wVI&#10;U/sY51fHNV2/AQAA//8DAFBLAwQUAAYACAAAACEAPsjq5+AAAAANAQAADwAAAGRycy9kb3ducmV2&#10;LnhtbEyPwU7DMBBE70j8g7VI3KidVonaEKeqEJyQEGk4cHRiN7Ear0PstuHv2Z7ocWeeZmeK7ewG&#10;djZTsB4lJAsBzGDrtcVOwlf99rQGFqJCrQaPRsKvCbAt7+8KlWt/wcqc97FjFIIhVxL6GMec89D2&#10;xqmw8KNB8g5+cirSOXVcT+pC4W7gSyEy7pRF+tCr0bz0pj3uT07C7hurV/vz0XxWh8rW9Ubge3aU&#10;8vFh3j0Di2aO/zBc61N1KKlT40+oAxskpOvVilAy0mVCqwjJxIak5iqlSQa8LPjtivIPAAD//wMA&#10;UEsBAi0AFAAGAAgAAAAhALaDOJL+AAAA4QEAABMAAAAAAAAAAAAAAAAAAAAAAFtDb250ZW50X1R5&#10;cGVzXS54bWxQSwECLQAUAAYACAAAACEAOP0h/9YAAACUAQAACwAAAAAAAAAAAAAAAAAvAQAAX3Jl&#10;bHMvLnJlbHNQSwECLQAUAAYACAAAACEAOSkQKX8BAADuAgAADgAAAAAAAAAAAAAAAAAuAgAAZHJz&#10;L2Uyb0RvYy54bWxQSwECLQAUAAYACAAAACEAPsjq5+AAAAANAQAADwAAAAAAAAAAAAAAAADZAwAA&#10;ZHJzL2Rvd25yZXYueG1sUEsFBgAAAAAEAAQA8wAAAOYEAAAAAA==&#10;" filled="f" stroked="f">
              <v:textbox inset="0,0,0,0">
                <w:txbxContent>
                  <w:p w14:paraId="1A181874" w14:textId="77777777" w:rsidR="00160DEF" w:rsidRDefault="00AE5080">
                    <w:pPr>
                      <w:pStyle w:val="BodyText"/>
                      <w:spacing w:before="10"/>
                      <w:ind w:left="60"/>
                    </w:pPr>
                    <w:r>
                      <w:rPr>
                        <w:spacing w:val="-10"/>
                      </w:rPr>
                      <w:fldChar w:fldCharType="begin"/>
                    </w:r>
                    <w:r>
                      <w:rPr>
                        <w:spacing w:val="-10"/>
                        <w:sz w:val="23"/>
                      </w:rPr>
                      <w:instrText xml:space="preserve"> PAGE </w:instrText>
                    </w:r>
                    <w:r>
                      <w:rPr>
                        <w:spacing w:val="-10"/>
                      </w:rPr>
                      <w:fldChar w:fldCharType="separate"/>
                    </w:r>
                    <w:r>
                      <w:rPr>
                        <w:spacing w:val="-10"/>
                      </w:rPr>
                      <w:t>11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17D8" w14:textId="77777777" w:rsidR="00160DEF" w:rsidRDefault="00AE5080">
    <w:pPr>
      <w:pStyle w:val="BodyText"/>
      <w:spacing w:line="14" w:lineRule="auto"/>
      <w:rPr>
        <w:sz w:val="20"/>
      </w:rPr>
    </w:pPr>
    <w:r>
      <w:rPr>
        <w:noProof/>
        <w:sz w:val="20"/>
      </w:rPr>
      <mc:AlternateContent>
        <mc:Choice Requires="wps">
          <w:drawing>
            <wp:anchor distT="0" distB="0" distL="0" distR="0" simplePos="0" relativeHeight="251665408" behindDoc="1" locked="0" layoutInCell="1" allowOverlap="1" wp14:anchorId="1A1817DF" wp14:editId="1A1817E0">
              <wp:simplePos x="0" y="0"/>
              <wp:positionH relativeFrom="page">
                <wp:posOffset>3666109</wp:posOffset>
              </wp:positionH>
              <wp:positionV relativeFrom="page">
                <wp:posOffset>9658434</wp:posOffset>
              </wp:positionV>
              <wp:extent cx="241300" cy="194310"/>
              <wp:effectExtent l="0" t="0" r="0" b="0"/>
              <wp:wrapNone/>
              <wp:docPr id="12" name="Textbox 12"/>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1A181875" w14:textId="77777777" w:rsidR="00160DEF" w:rsidRDefault="00AE5080">
                          <w:pPr>
                            <w:pStyle w:val="BodyText"/>
                            <w:spacing w:before="10"/>
                            <w:ind w:left="60"/>
                          </w:pPr>
                          <w:r>
                            <w:rPr>
                              <w:spacing w:val="-5"/>
                            </w:rPr>
                            <w:fldChar w:fldCharType="begin"/>
                          </w:r>
                          <w:r>
                            <w:rPr>
                              <w:spacing w:val="-5"/>
                              <w:sz w:val="23"/>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type w14:anchorId="1A1817DF" id="_x0000_t202" coordsize="21600,21600" o:spt="202" path="m,l,21600r21600,l21600,xe">
              <v:stroke joinstyle="miter"/>
              <v:path gradientshapeok="t" o:connecttype="rect"/>
            </v:shapetype>
            <v:shape id="Textbox 12" o:spid="_x0000_s1066" type="#_x0000_t202" style="position:absolute;margin-left:288.65pt;margin-top:760.5pt;width:19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e4fwEAAO4CAAAOAAAAZHJzL2Uyb0RvYy54bWysUttO4zAQfV+Jf7D8TpO0CO1GTZEA7QoJ&#10;7a4EfIDr2E2k2GNmTJP+/Y69pEXwhniZzMU5c+bMrK8mN4i9QerBN7JalFIYr6Ht/a6RT48/z79L&#10;QVH5Vg3gTSMPhuTV5uzbegy1WUIHQ2tQMIinegyN7GIMdVGQ7oxTtIBgPBctoFORQ9wVLaqR0d1Q&#10;LMvyshgB24CgDRFnb/8X5SbjW2t0/GMtmSiGRjK3mC1mu0222KxVvUMVul6/0lCfYOFU77npEepW&#10;RSVesP8A5XqNQGDjQoMrwNpemzwDT1OV76Z56FQweRYWh8JRJvo6WP17/xD+oojTNUy8wCTIGKgm&#10;TqZ5JosufZmp4DpLeDjKZqYoNCeXF9Wq5IrmUvXjYlVlWYvTzwEp/jLgRHIaibyVLJba31Pkhvx0&#10;fsLBqX3y4rSdRN82cjVT20J7YMYjL62R9Pyi0Egx3HlWJW14dnB2trODcbiBfAepZwJnUXP31wNI&#10;W3sb51enM938AwAA//8DAFBLAwQUAAYACAAAACEAGp/QoOAAAAANAQAADwAAAGRycy9kb3ducmV2&#10;LnhtbEyPQU+DQBCF7yb+h82YeLMLNVBFlqYxejJpSvHgcWGnQMrOIrtt8d87Pelx3vvy5r18PdtB&#10;nHHyvSMF8SICgdQ401Or4LN6f3gC4YMmowdHqOAHPayL25tcZ8ZdqMTzPrSCQ8hnWkEXwphJ6ZsO&#10;rfYLNyKxd3CT1YHPqZVm0hcOt4NcRlEqre6JP3R6xNcOm+P+ZBVsvqh867+39a48lH1VPUf0kR6V&#10;ur+bNy8gAs7hD4Zrfa4OBXeq3YmMF4OCZLV6ZJSNZBnzKkbSOGGpvkpJnIIscvl/RfELAAD//wMA&#10;UEsBAi0AFAAGAAgAAAAhALaDOJL+AAAA4QEAABMAAAAAAAAAAAAAAAAAAAAAAFtDb250ZW50X1R5&#10;cGVzXS54bWxQSwECLQAUAAYACAAAACEAOP0h/9YAAACUAQAACwAAAAAAAAAAAAAAAAAvAQAAX3Jl&#10;bHMvLnJlbHNQSwECLQAUAAYACAAAACEADIVnuH8BAADuAgAADgAAAAAAAAAAAAAAAAAuAgAAZHJz&#10;L2Uyb0RvYy54bWxQSwECLQAUAAYACAAAACEAGp/QoOAAAAANAQAADwAAAAAAAAAAAAAAAADZAwAA&#10;ZHJzL2Rvd25yZXYueG1sUEsFBgAAAAAEAAQA8wAAAOYEAAAAAA==&#10;" filled="f" stroked="f">
              <v:textbox inset="0,0,0,0">
                <w:txbxContent>
                  <w:p w14:paraId="1A181875" w14:textId="77777777" w:rsidR="00160DEF" w:rsidRDefault="00AE5080">
                    <w:pPr>
                      <w:pStyle w:val="BodyText"/>
                      <w:spacing w:before="10"/>
                      <w:ind w:left="60"/>
                    </w:pPr>
                    <w:r>
                      <w:rPr>
                        <w:spacing w:val="-5"/>
                      </w:rPr>
                      <w:fldChar w:fldCharType="begin"/>
                    </w:r>
                    <w:r>
                      <w:rPr>
                        <w:spacing w:val="-5"/>
                        <w:sz w:val="23"/>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C486" w14:textId="77777777" w:rsidR="009E670F" w:rsidRDefault="009E670F">
      <w:r>
        <w:separator/>
      </w:r>
    </w:p>
  </w:footnote>
  <w:footnote w:type="continuationSeparator" w:id="0">
    <w:p w14:paraId="51438393" w14:textId="77777777" w:rsidR="009E670F" w:rsidRDefault="009E6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3996" w14:textId="77777777" w:rsidR="005411FB" w:rsidRDefault="005411FB">
    <w:pPr>
      <w:pStyle w:val="Header"/>
      <w:rPr>
        <w:b/>
        <w:bCs/>
        <w:lang w:val="lt-LT"/>
      </w:rPr>
    </w:pPr>
  </w:p>
  <w:p w14:paraId="5A237AE1" w14:textId="1DFF73C6" w:rsidR="00396310" w:rsidRPr="00396310" w:rsidRDefault="00396310">
    <w:pPr>
      <w:pStyle w:val="Header"/>
      <w:rPr>
        <w:lang w:val="lt-LT"/>
      </w:rPr>
    </w:pPr>
    <w:r w:rsidRPr="00396310">
      <w:rPr>
        <w:b/>
        <w:bCs/>
        <w:lang w:val="lt-LT"/>
      </w:rPr>
      <w:t>Pastaba.</w:t>
    </w:r>
    <w:r w:rsidRPr="00396310">
      <w:rPr>
        <w:lang w:val="lt-LT"/>
      </w:rPr>
      <w:t xml:space="preserve"> Lietuvių kalba pateikiam</w:t>
    </w:r>
    <w:r>
      <w:rPr>
        <w:lang w:val="lt-LT"/>
      </w:rPr>
      <w:t>as</w:t>
    </w:r>
    <w:r w:rsidRPr="00396310">
      <w:rPr>
        <w:lang w:val="lt-LT"/>
      </w:rPr>
      <w:t xml:space="preserve"> dokumenta</w:t>
    </w:r>
    <w:r>
      <w:rPr>
        <w:lang w:val="lt-LT"/>
      </w:rPr>
      <w:t>s</w:t>
    </w:r>
    <w:r w:rsidRPr="00396310">
      <w:rPr>
        <w:lang w:val="lt-LT"/>
      </w:rPr>
      <w:t xml:space="preserve"> yra </w:t>
    </w:r>
    <w:r w:rsidRPr="00396310">
      <w:rPr>
        <w:b/>
        <w:bCs/>
        <w:lang w:val="lt-LT"/>
      </w:rPr>
      <w:t>neoficial</w:t>
    </w:r>
    <w:r>
      <w:rPr>
        <w:b/>
        <w:bCs/>
        <w:lang w:val="lt-LT"/>
      </w:rPr>
      <w:t>u</w:t>
    </w:r>
    <w:r w:rsidRPr="00396310">
      <w:rPr>
        <w:b/>
        <w:bCs/>
        <w:lang w:val="lt-LT"/>
      </w:rPr>
      <w:t>s vertima</w:t>
    </w:r>
    <w:r>
      <w:rPr>
        <w:b/>
        <w:bCs/>
        <w:lang w:val="lt-LT"/>
      </w:rPr>
      <w:t>s</w:t>
    </w:r>
    <w:r w:rsidRPr="00396310">
      <w:rPr>
        <w:lang w:val="lt-LT"/>
      </w:rPr>
      <w:t>, parengt</w:t>
    </w:r>
    <w:r>
      <w:rPr>
        <w:lang w:val="lt-LT"/>
      </w:rPr>
      <w:t>as</w:t>
    </w:r>
    <w:r w:rsidRPr="00396310">
      <w:rPr>
        <w:lang w:val="lt-LT"/>
      </w:rPr>
      <w:t xml:space="preserve"> naudojant dirbtinio intelekto vertimo priemones. Kilus neatitikimų tarp lietuviško ir originalaus teksto, vadovaujamasi oficialiu Europos Komisijos dokumentu anglų kalba.</w:t>
    </w:r>
    <w:r w:rsidR="00351378">
      <w:rPr>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A97"/>
    <w:multiLevelType w:val="hybridMultilevel"/>
    <w:tmpl w:val="00000000"/>
    <w:lvl w:ilvl="0" w:tplc="3EDAB1EA">
      <w:start w:val="1"/>
      <w:numFmt w:val="decimal"/>
      <w:lvlText w:val="%1."/>
      <w:lvlJc w:val="left"/>
      <w:pPr>
        <w:ind w:left="171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A264F40">
      <w:numFmt w:val="bullet"/>
      <w:lvlText w:val="•"/>
      <w:lvlJc w:val="left"/>
      <w:pPr>
        <w:ind w:left="2639" w:hanging="360"/>
      </w:pPr>
      <w:rPr>
        <w:rFonts w:hint="default"/>
        <w:lang w:val="en-US" w:eastAsia="en-US" w:bidi="ar-SA"/>
      </w:rPr>
    </w:lvl>
    <w:lvl w:ilvl="2" w:tplc="B5CA9694">
      <w:numFmt w:val="bullet"/>
      <w:lvlText w:val="•"/>
      <w:lvlJc w:val="left"/>
      <w:pPr>
        <w:ind w:left="3559" w:hanging="360"/>
      </w:pPr>
      <w:rPr>
        <w:rFonts w:hint="default"/>
        <w:lang w:val="en-US" w:eastAsia="en-US" w:bidi="ar-SA"/>
      </w:rPr>
    </w:lvl>
    <w:lvl w:ilvl="3" w:tplc="43EC0600">
      <w:numFmt w:val="bullet"/>
      <w:lvlText w:val="•"/>
      <w:lvlJc w:val="left"/>
      <w:pPr>
        <w:ind w:left="4478" w:hanging="360"/>
      </w:pPr>
      <w:rPr>
        <w:rFonts w:hint="default"/>
        <w:lang w:val="en-US" w:eastAsia="en-US" w:bidi="ar-SA"/>
      </w:rPr>
    </w:lvl>
    <w:lvl w:ilvl="4" w:tplc="79EE0C1C">
      <w:numFmt w:val="bullet"/>
      <w:lvlText w:val="•"/>
      <w:lvlJc w:val="left"/>
      <w:pPr>
        <w:ind w:left="5398" w:hanging="360"/>
      </w:pPr>
      <w:rPr>
        <w:rFonts w:hint="default"/>
        <w:lang w:val="en-US" w:eastAsia="en-US" w:bidi="ar-SA"/>
      </w:rPr>
    </w:lvl>
    <w:lvl w:ilvl="5" w:tplc="0D863FAA">
      <w:numFmt w:val="bullet"/>
      <w:lvlText w:val="•"/>
      <w:lvlJc w:val="left"/>
      <w:pPr>
        <w:ind w:left="6317" w:hanging="360"/>
      </w:pPr>
      <w:rPr>
        <w:rFonts w:hint="default"/>
        <w:lang w:val="en-US" w:eastAsia="en-US" w:bidi="ar-SA"/>
      </w:rPr>
    </w:lvl>
    <w:lvl w:ilvl="6" w:tplc="C938F694">
      <w:numFmt w:val="bullet"/>
      <w:lvlText w:val="•"/>
      <w:lvlJc w:val="left"/>
      <w:pPr>
        <w:ind w:left="7237" w:hanging="360"/>
      </w:pPr>
      <w:rPr>
        <w:rFonts w:hint="default"/>
        <w:lang w:val="en-US" w:eastAsia="en-US" w:bidi="ar-SA"/>
      </w:rPr>
    </w:lvl>
    <w:lvl w:ilvl="7" w:tplc="25C68042">
      <w:numFmt w:val="bullet"/>
      <w:lvlText w:val="•"/>
      <w:lvlJc w:val="left"/>
      <w:pPr>
        <w:ind w:left="8156" w:hanging="360"/>
      </w:pPr>
      <w:rPr>
        <w:rFonts w:hint="default"/>
        <w:lang w:val="en-US" w:eastAsia="en-US" w:bidi="ar-SA"/>
      </w:rPr>
    </w:lvl>
    <w:lvl w:ilvl="8" w:tplc="08BA1784">
      <w:numFmt w:val="bullet"/>
      <w:lvlText w:val="•"/>
      <w:lvlJc w:val="left"/>
      <w:pPr>
        <w:ind w:left="9076" w:hanging="360"/>
      </w:pPr>
      <w:rPr>
        <w:rFonts w:hint="default"/>
        <w:lang w:val="en-US" w:eastAsia="en-US" w:bidi="ar-SA"/>
      </w:rPr>
    </w:lvl>
  </w:abstractNum>
  <w:abstractNum w:abstractNumId="1" w15:restartNumberingAfterBreak="0">
    <w:nsid w:val="0BD13C62"/>
    <w:multiLevelType w:val="hybridMultilevel"/>
    <w:tmpl w:val="00000000"/>
    <w:lvl w:ilvl="0" w:tplc="131EDC66">
      <w:numFmt w:val="bullet"/>
      <w:lvlText w:val="•"/>
      <w:lvlJc w:val="left"/>
      <w:pPr>
        <w:ind w:left="825" w:hanging="360"/>
      </w:pPr>
      <w:rPr>
        <w:rFonts w:ascii="Calibri" w:eastAsia="Calibri" w:hAnsi="Calibri" w:cs="Calibri" w:hint="default"/>
        <w:b w:val="0"/>
        <w:bCs w:val="0"/>
        <w:i w:val="0"/>
        <w:iCs w:val="0"/>
        <w:spacing w:val="0"/>
        <w:w w:val="92"/>
        <w:sz w:val="24"/>
        <w:szCs w:val="24"/>
        <w:lang w:val="en-US" w:eastAsia="en-US" w:bidi="ar-SA"/>
      </w:rPr>
    </w:lvl>
    <w:lvl w:ilvl="1" w:tplc="EDB6F8AC">
      <w:numFmt w:val="bullet"/>
      <w:lvlText w:val="•"/>
      <w:lvlJc w:val="left"/>
      <w:pPr>
        <w:ind w:left="1643" w:hanging="360"/>
      </w:pPr>
      <w:rPr>
        <w:rFonts w:hint="default"/>
        <w:lang w:val="en-US" w:eastAsia="en-US" w:bidi="ar-SA"/>
      </w:rPr>
    </w:lvl>
    <w:lvl w:ilvl="2" w:tplc="A5D67FD2">
      <w:numFmt w:val="bullet"/>
      <w:lvlText w:val="•"/>
      <w:lvlJc w:val="left"/>
      <w:pPr>
        <w:ind w:left="2466" w:hanging="360"/>
      </w:pPr>
      <w:rPr>
        <w:rFonts w:hint="default"/>
        <w:lang w:val="en-US" w:eastAsia="en-US" w:bidi="ar-SA"/>
      </w:rPr>
    </w:lvl>
    <w:lvl w:ilvl="3" w:tplc="36002ECA">
      <w:numFmt w:val="bullet"/>
      <w:lvlText w:val="•"/>
      <w:lvlJc w:val="left"/>
      <w:pPr>
        <w:ind w:left="3290" w:hanging="360"/>
      </w:pPr>
      <w:rPr>
        <w:rFonts w:hint="default"/>
        <w:lang w:val="en-US" w:eastAsia="en-US" w:bidi="ar-SA"/>
      </w:rPr>
    </w:lvl>
    <w:lvl w:ilvl="4" w:tplc="4ACE3F04">
      <w:numFmt w:val="bullet"/>
      <w:lvlText w:val="•"/>
      <w:lvlJc w:val="left"/>
      <w:pPr>
        <w:ind w:left="4113" w:hanging="360"/>
      </w:pPr>
      <w:rPr>
        <w:rFonts w:hint="default"/>
        <w:lang w:val="en-US" w:eastAsia="en-US" w:bidi="ar-SA"/>
      </w:rPr>
    </w:lvl>
    <w:lvl w:ilvl="5" w:tplc="F8CAE032">
      <w:numFmt w:val="bullet"/>
      <w:lvlText w:val="•"/>
      <w:lvlJc w:val="left"/>
      <w:pPr>
        <w:ind w:left="4937" w:hanging="360"/>
      </w:pPr>
      <w:rPr>
        <w:rFonts w:hint="default"/>
        <w:lang w:val="en-US" w:eastAsia="en-US" w:bidi="ar-SA"/>
      </w:rPr>
    </w:lvl>
    <w:lvl w:ilvl="6" w:tplc="9F724300">
      <w:numFmt w:val="bullet"/>
      <w:lvlText w:val="•"/>
      <w:lvlJc w:val="left"/>
      <w:pPr>
        <w:ind w:left="5760" w:hanging="360"/>
      </w:pPr>
      <w:rPr>
        <w:rFonts w:hint="default"/>
        <w:lang w:val="en-US" w:eastAsia="en-US" w:bidi="ar-SA"/>
      </w:rPr>
    </w:lvl>
    <w:lvl w:ilvl="7" w:tplc="DFA2E15A">
      <w:numFmt w:val="bullet"/>
      <w:lvlText w:val="•"/>
      <w:lvlJc w:val="left"/>
      <w:pPr>
        <w:ind w:left="6584" w:hanging="360"/>
      </w:pPr>
      <w:rPr>
        <w:rFonts w:hint="default"/>
        <w:lang w:val="en-US" w:eastAsia="en-US" w:bidi="ar-SA"/>
      </w:rPr>
    </w:lvl>
    <w:lvl w:ilvl="8" w:tplc="D9D455EE">
      <w:numFmt w:val="bullet"/>
      <w:lvlText w:val="•"/>
      <w:lvlJc w:val="left"/>
      <w:pPr>
        <w:ind w:left="7407" w:hanging="360"/>
      </w:pPr>
      <w:rPr>
        <w:rFonts w:hint="default"/>
        <w:lang w:val="en-US" w:eastAsia="en-US" w:bidi="ar-SA"/>
      </w:rPr>
    </w:lvl>
  </w:abstractNum>
  <w:abstractNum w:abstractNumId="2" w15:restartNumberingAfterBreak="0">
    <w:nsid w:val="199F06EC"/>
    <w:multiLevelType w:val="hybridMultilevel"/>
    <w:tmpl w:val="00000000"/>
    <w:lvl w:ilvl="0" w:tplc="C422D966">
      <w:numFmt w:val="bullet"/>
      <w:lvlText w:val="•"/>
      <w:lvlJc w:val="left"/>
      <w:pPr>
        <w:ind w:left="1711" w:hanging="360"/>
      </w:pPr>
      <w:rPr>
        <w:rFonts w:ascii="Calibri" w:eastAsia="Calibri" w:hAnsi="Calibri" w:cs="Calibri" w:hint="default"/>
        <w:b w:val="0"/>
        <w:bCs w:val="0"/>
        <w:i w:val="0"/>
        <w:iCs w:val="0"/>
        <w:spacing w:val="0"/>
        <w:w w:val="92"/>
        <w:sz w:val="24"/>
        <w:szCs w:val="24"/>
        <w:lang w:val="en-US" w:eastAsia="en-US" w:bidi="ar-SA"/>
      </w:rPr>
    </w:lvl>
    <w:lvl w:ilvl="1" w:tplc="D2521A46">
      <w:start w:val="1"/>
      <w:numFmt w:val="decimal"/>
      <w:lvlText w:val="%2."/>
      <w:lvlJc w:val="left"/>
      <w:pPr>
        <w:ind w:left="2431" w:hanging="685"/>
      </w:pPr>
      <w:rPr>
        <w:rFonts w:ascii="Times New Roman" w:eastAsia="Times New Roman" w:hAnsi="Times New Roman" w:cs="Times New Roman" w:hint="default"/>
        <w:b w:val="0"/>
        <w:bCs w:val="0"/>
        <w:i w:val="0"/>
        <w:iCs w:val="0"/>
        <w:spacing w:val="0"/>
        <w:w w:val="100"/>
        <w:sz w:val="24"/>
        <w:szCs w:val="24"/>
        <w:lang w:val="en-US" w:eastAsia="en-US" w:bidi="ar-SA"/>
      </w:rPr>
    </w:lvl>
    <w:lvl w:ilvl="2" w:tplc="5BBA7B32">
      <w:numFmt w:val="bullet"/>
      <w:lvlText w:val="•"/>
      <w:lvlJc w:val="left"/>
      <w:pPr>
        <w:ind w:left="3381" w:hanging="685"/>
      </w:pPr>
      <w:rPr>
        <w:rFonts w:hint="default"/>
        <w:lang w:val="en-US" w:eastAsia="en-US" w:bidi="ar-SA"/>
      </w:rPr>
    </w:lvl>
    <w:lvl w:ilvl="3" w:tplc="8E5E54F2">
      <w:numFmt w:val="bullet"/>
      <w:lvlText w:val="•"/>
      <w:lvlJc w:val="left"/>
      <w:pPr>
        <w:ind w:left="4323" w:hanging="685"/>
      </w:pPr>
      <w:rPr>
        <w:rFonts w:hint="default"/>
        <w:lang w:val="en-US" w:eastAsia="en-US" w:bidi="ar-SA"/>
      </w:rPr>
    </w:lvl>
    <w:lvl w:ilvl="4" w:tplc="2B6631B2">
      <w:numFmt w:val="bullet"/>
      <w:lvlText w:val="•"/>
      <w:lvlJc w:val="left"/>
      <w:pPr>
        <w:ind w:left="5265" w:hanging="685"/>
      </w:pPr>
      <w:rPr>
        <w:rFonts w:hint="default"/>
        <w:lang w:val="en-US" w:eastAsia="en-US" w:bidi="ar-SA"/>
      </w:rPr>
    </w:lvl>
    <w:lvl w:ilvl="5" w:tplc="D576D018">
      <w:numFmt w:val="bullet"/>
      <w:lvlText w:val="•"/>
      <w:lvlJc w:val="left"/>
      <w:pPr>
        <w:ind w:left="6206" w:hanging="685"/>
      </w:pPr>
      <w:rPr>
        <w:rFonts w:hint="default"/>
        <w:lang w:val="en-US" w:eastAsia="en-US" w:bidi="ar-SA"/>
      </w:rPr>
    </w:lvl>
    <w:lvl w:ilvl="6" w:tplc="A7F267CE">
      <w:numFmt w:val="bullet"/>
      <w:lvlText w:val="•"/>
      <w:lvlJc w:val="left"/>
      <w:pPr>
        <w:ind w:left="7148" w:hanging="685"/>
      </w:pPr>
      <w:rPr>
        <w:rFonts w:hint="default"/>
        <w:lang w:val="en-US" w:eastAsia="en-US" w:bidi="ar-SA"/>
      </w:rPr>
    </w:lvl>
    <w:lvl w:ilvl="7" w:tplc="C672BF34">
      <w:numFmt w:val="bullet"/>
      <w:lvlText w:val="•"/>
      <w:lvlJc w:val="left"/>
      <w:pPr>
        <w:ind w:left="8090" w:hanging="685"/>
      </w:pPr>
      <w:rPr>
        <w:rFonts w:hint="default"/>
        <w:lang w:val="en-US" w:eastAsia="en-US" w:bidi="ar-SA"/>
      </w:rPr>
    </w:lvl>
    <w:lvl w:ilvl="8" w:tplc="CD4C605A">
      <w:numFmt w:val="bullet"/>
      <w:lvlText w:val="•"/>
      <w:lvlJc w:val="left"/>
      <w:pPr>
        <w:ind w:left="9031" w:hanging="685"/>
      </w:pPr>
      <w:rPr>
        <w:rFonts w:hint="default"/>
        <w:lang w:val="en-US" w:eastAsia="en-US" w:bidi="ar-SA"/>
      </w:rPr>
    </w:lvl>
  </w:abstractNum>
  <w:abstractNum w:abstractNumId="3" w15:restartNumberingAfterBreak="0">
    <w:nsid w:val="28340060"/>
    <w:multiLevelType w:val="hybridMultilevel"/>
    <w:tmpl w:val="00000000"/>
    <w:lvl w:ilvl="0" w:tplc="ABA2FAA4">
      <w:numFmt w:val="bullet"/>
      <w:lvlText w:val="•"/>
      <w:lvlJc w:val="left"/>
      <w:pPr>
        <w:ind w:left="1711" w:hanging="360"/>
      </w:pPr>
      <w:rPr>
        <w:rFonts w:ascii="Calibri" w:eastAsia="Calibri" w:hAnsi="Calibri" w:cs="Calibri" w:hint="default"/>
        <w:b w:val="0"/>
        <w:bCs w:val="0"/>
        <w:i w:val="0"/>
        <w:iCs w:val="0"/>
        <w:spacing w:val="0"/>
        <w:w w:val="92"/>
        <w:sz w:val="24"/>
        <w:szCs w:val="24"/>
        <w:lang w:val="en-US" w:eastAsia="en-US" w:bidi="ar-SA"/>
      </w:rPr>
    </w:lvl>
    <w:lvl w:ilvl="1" w:tplc="190A02B4">
      <w:numFmt w:val="bullet"/>
      <w:lvlText w:val="•"/>
      <w:lvlJc w:val="left"/>
      <w:pPr>
        <w:ind w:left="2639" w:hanging="360"/>
      </w:pPr>
      <w:rPr>
        <w:rFonts w:hint="default"/>
        <w:lang w:val="en-US" w:eastAsia="en-US" w:bidi="ar-SA"/>
      </w:rPr>
    </w:lvl>
    <w:lvl w:ilvl="2" w:tplc="1C02F764">
      <w:numFmt w:val="bullet"/>
      <w:lvlText w:val="•"/>
      <w:lvlJc w:val="left"/>
      <w:pPr>
        <w:ind w:left="3559" w:hanging="360"/>
      </w:pPr>
      <w:rPr>
        <w:rFonts w:hint="default"/>
        <w:lang w:val="en-US" w:eastAsia="en-US" w:bidi="ar-SA"/>
      </w:rPr>
    </w:lvl>
    <w:lvl w:ilvl="3" w:tplc="79089576">
      <w:numFmt w:val="bullet"/>
      <w:lvlText w:val="•"/>
      <w:lvlJc w:val="left"/>
      <w:pPr>
        <w:ind w:left="4478" w:hanging="360"/>
      </w:pPr>
      <w:rPr>
        <w:rFonts w:hint="default"/>
        <w:lang w:val="en-US" w:eastAsia="en-US" w:bidi="ar-SA"/>
      </w:rPr>
    </w:lvl>
    <w:lvl w:ilvl="4" w:tplc="3EF236F8">
      <w:numFmt w:val="bullet"/>
      <w:lvlText w:val="•"/>
      <w:lvlJc w:val="left"/>
      <w:pPr>
        <w:ind w:left="5398" w:hanging="360"/>
      </w:pPr>
      <w:rPr>
        <w:rFonts w:hint="default"/>
        <w:lang w:val="en-US" w:eastAsia="en-US" w:bidi="ar-SA"/>
      </w:rPr>
    </w:lvl>
    <w:lvl w:ilvl="5" w:tplc="3CEEE9F8">
      <w:numFmt w:val="bullet"/>
      <w:lvlText w:val="•"/>
      <w:lvlJc w:val="left"/>
      <w:pPr>
        <w:ind w:left="6317" w:hanging="360"/>
      </w:pPr>
      <w:rPr>
        <w:rFonts w:hint="default"/>
        <w:lang w:val="en-US" w:eastAsia="en-US" w:bidi="ar-SA"/>
      </w:rPr>
    </w:lvl>
    <w:lvl w:ilvl="6" w:tplc="6DD628A0">
      <w:numFmt w:val="bullet"/>
      <w:lvlText w:val="•"/>
      <w:lvlJc w:val="left"/>
      <w:pPr>
        <w:ind w:left="7237" w:hanging="360"/>
      </w:pPr>
      <w:rPr>
        <w:rFonts w:hint="default"/>
        <w:lang w:val="en-US" w:eastAsia="en-US" w:bidi="ar-SA"/>
      </w:rPr>
    </w:lvl>
    <w:lvl w:ilvl="7" w:tplc="E980813A">
      <w:numFmt w:val="bullet"/>
      <w:lvlText w:val="•"/>
      <w:lvlJc w:val="left"/>
      <w:pPr>
        <w:ind w:left="8156" w:hanging="360"/>
      </w:pPr>
      <w:rPr>
        <w:rFonts w:hint="default"/>
        <w:lang w:val="en-US" w:eastAsia="en-US" w:bidi="ar-SA"/>
      </w:rPr>
    </w:lvl>
    <w:lvl w:ilvl="8" w:tplc="1FCC26F6">
      <w:numFmt w:val="bullet"/>
      <w:lvlText w:val="•"/>
      <w:lvlJc w:val="left"/>
      <w:pPr>
        <w:ind w:left="9076" w:hanging="360"/>
      </w:pPr>
      <w:rPr>
        <w:rFonts w:hint="default"/>
        <w:lang w:val="en-US" w:eastAsia="en-US" w:bidi="ar-SA"/>
      </w:rPr>
    </w:lvl>
  </w:abstractNum>
  <w:abstractNum w:abstractNumId="4" w15:restartNumberingAfterBreak="0">
    <w:nsid w:val="375120E5"/>
    <w:multiLevelType w:val="hybridMultilevel"/>
    <w:tmpl w:val="00000000"/>
    <w:lvl w:ilvl="0" w:tplc="38D47680">
      <w:start w:val="1"/>
      <w:numFmt w:val="upperRoman"/>
      <w:lvlText w:val="%1."/>
      <w:lvlJc w:val="left"/>
      <w:pPr>
        <w:ind w:left="1557" w:hanging="567"/>
      </w:pPr>
      <w:rPr>
        <w:rFonts w:ascii="Times New Roman" w:eastAsia="Times New Roman" w:hAnsi="Times New Roman" w:cs="Times New Roman" w:hint="default"/>
        <w:b w:val="0"/>
        <w:bCs w:val="0"/>
        <w:i w:val="0"/>
        <w:iCs w:val="0"/>
        <w:spacing w:val="-4"/>
        <w:w w:val="100"/>
        <w:sz w:val="24"/>
        <w:szCs w:val="24"/>
        <w:lang w:val="en-US" w:eastAsia="en-US" w:bidi="ar-SA"/>
      </w:rPr>
    </w:lvl>
    <w:lvl w:ilvl="1" w:tplc="A7665EE6">
      <w:start w:val="1"/>
      <w:numFmt w:val="upperLetter"/>
      <w:lvlText w:val="%2."/>
      <w:lvlJc w:val="left"/>
      <w:pPr>
        <w:ind w:left="1711" w:hanging="480"/>
      </w:pPr>
      <w:rPr>
        <w:rFonts w:ascii="Times New Roman" w:eastAsia="Times New Roman" w:hAnsi="Times New Roman" w:cs="Times New Roman" w:hint="default"/>
        <w:b w:val="0"/>
        <w:bCs w:val="0"/>
        <w:i w:val="0"/>
        <w:iCs w:val="0"/>
        <w:spacing w:val="-1"/>
        <w:w w:val="100"/>
        <w:sz w:val="24"/>
        <w:szCs w:val="24"/>
        <w:lang w:val="en-US" w:eastAsia="en-US" w:bidi="ar-SA"/>
      </w:rPr>
    </w:lvl>
    <w:lvl w:ilvl="2" w:tplc="2AB6EB1A">
      <w:start w:val="1"/>
      <w:numFmt w:val="decimal"/>
      <w:lvlText w:val="%3."/>
      <w:lvlJc w:val="left"/>
      <w:pPr>
        <w:ind w:left="1699"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3" w:tplc="CDF4C768">
      <w:numFmt w:val="bullet"/>
      <w:lvlText w:val="•"/>
      <w:lvlJc w:val="left"/>
      <w:pPr>
        <w:ind w:left="2869" w:hanging="284"/>
      </w:pPr>
      <w:rPr>
        <w:rFonts w:hint="default"/>
        <w:lang w:val="en-US" w:eastAsia="en-US" w:bidi="ar-SA"/>
      </w:rPr>
    </w:lvl>
    <w:lvl w:ilvl="4" w:tplc="56F68BFA">
      <w:numFmt w:val="bullet"/>
      <w:lvlText w:val="•"/>
      <w:lvlJc w:val="left"/>
      <w:pPr>
        <w:ind w:left="4018" w:hanging="284"/>
      </w:pPr>
      <w:rPr>
        <w:rFonts w:hint="default"/>
        <w:lang w:val="en-US" w:eastAsia="en-US" w:bidi="ar-SA"/>
      </w:rPr>
    </w:lvl>
    <w:lvl w:ilvl="5" w:tplc="69EA91A6">
      <w:numFmt w:val="bullet"/>
      <w:lvlText w:val="•"/>
      <w:lvlJc w:val="left"/>
      <w:pPr>
        <w:ind w:left="5168" w:hanging="284"/>
      </w:pPr>
      <w:rPr>
        <w:rFonts w:hint="default"/>
        <w:lang w:val="en-US" w:eastAsia="en-US" w:bidi="ar-SA"/>
      </w:rPr>
    </w:lvl>
    <w:lvl w:ilvl="6" w:tplc="0630CB78">
      <w:numFmt w:val="bullet"/>
      <w:lvlText w:val="•"/>
      <w:lvlJc w:val="left"/>
      <w:pPr>
        <w:ind w:left="6317" w:hanging="284"/>
      </w:pPr>
      <w:rPr>
        <w:rFonts w:hint="default"/>
        <w:lang w:val="en-US" w:eastAsia="en-US" w:bidi="ar-SA"/>
      </w:rPr>
    </w:lvl>
    <w:lvl w:ilvl="7" w:tplc="4E08F60C">
      <w:numFmt w:val="bullet"/>
      <w:lvlText w:val="•"/>
      <w:lvlJc w:val="left"/>
      <w:pPr>
        <w:ind w:left="7467" w:hanging="284"/>
      </w:pPr>
      <w:rPr>
        <w:rFonts w:hint="default"/>
        <w:lang w:val="en-US" w:eastAsia="en-US" w:bidi="ar-SA"/>
      </w:rPr>
    </w:lvl>
    <w:lvl w:ilvl="8" w:tplc="C9D23828">
      <w:numFmt w:val="bullet"/>
      <w:lvlText w:val="•"/>
      <w:lvlJc w:val="left"/>
      <w:pPr>
        <w:ind w:left="8616" w:hanging="284"/>
      </w:pPr>
      <w:rPr>
        <w:rFonts w:hint="default"/>
        <w:lang w:val="en-US" w:eastAsia="en-US" w:bidi="ar-SA"/>
      </w:rPr>
    </w:lvl>
  </w:abstractNum>
  <w:abstractNum w:abstractNumId="5" w15:restartNumberingAfterBreak="0">
    <w:nsid w:val="3CAD0AAF"/>
    <w:multiLevelType w:val="hybridMultilevel"/>
    <w:tmpl w:val="00000000"/>
    <w:lvl w:ilvl="0" w:tplc="D5D014C4">
      <w:numFmt w:val="bullet"/>
      <w:lvlText w:val="-"/>
      <w:lvlJc w:val="left"/>
      <w:pPr>
        <w:ind w:left="1711" w:hanging="360"/>
      </w:pPr>
      <w:rPr>
        <w:rFonts w:ascii="Calibri" w:eastAsia="Calibri" w:hAnsi="Calibri" w:cs="Calibri" w:hint="default"/>
        <w:b w:val="0"/>
        <w:bCs w:val="0"/>
        <w:i w:val="0"/>
        <w:iCs w:val="0"/>
        <w:spacing w:val="0"/>
        <w:w w:val="100"/>
        <w:sz w:val="24"/>
        <w:szCs w:val="24"/>
        <w:lang w:val="en-US" w:eastAsia="en-US" w:bidi="ar-SA"/>
      </w:rPr>
    </w:lvl>
    <w:lvl w:ilvl="1" w:tplc="16FC0084">
      <w:numFmt w:val="bullet"/>
      <w:lvlText w:val="•"/>
      <w:lvlJc w:val="left"/>
      <w:pPr>
        <w:ind w:left="2639" w:hanging="360"/>
      </w:pPr>
      <w:rPr>
        <w:rFonts w:hint="default"/>
        <w:lang w:val="en-US" w:eastAsia="en-US" w:bidi="ar-SA"/>
      </w:rPr>
    </w:lvl>
    <w:lvl w:ilvl="2" w:tplc="0BE4804A">
      <w:numFmt w:val="bullet"/>
      <w:lvlText w:val="•"/>
      <w:lvlJc w:val="left"/>
      <w:pPr>
        <w:ind w:left="3559" w:hanging="360"/>
      </w:pPr>
      <w:rPr>
        <w:rFonts w:hint="default"/>
        <w:lang w:val="en-US" w:eastAsia="en-US" w:bidi="ar-SA"/>
      </w:rPr>
    </w:lvl>
    <w:lvl w:ilvl="3" w:tplc="382A2AB4">
      <w:numFmt w:val="bullet"/>
      <w:lvlText w:val="•"/>
      <w:lvlJc w:val="left"/>
      <w:pPr>
        <w:ind w:left="4478" w:hanging="360"/>
      </w:pPr>
      <w:rPr>
        <w:rFonts w:hint="default"/>
        <w:lang w:val="en-US" w:eastAsia="en-US" w:bidi="ar-SA"/>
      </w:rPr>
    </w:lvl>
    <w:lvl w:ilvl="4" w:tplc="899A4922">
      <w:numFmt w:val="bullet"/>
      <w:lvlText w:val="•"/>
      <w:lvlJc w:val="left"/>
      <w:pPr>
        <w:ind w:left="5398" w:hanging="360"/>
      </w:pPr>
      <w:rPr>
        <w:rFonts w:hint="default"/>
        <w:lang w:val="en-US" w:eastAsia="en-US" w:bidi="ar-SA"/>
      </w:rPr>
    </w:lvl>
    <w:lvl w:ilvl="5" w:tplc="341472AA">
      <w:numFmt w:val="bullet"/>
      <w:lvlText w:val="•"/>
      <w:lvlJc w:val="left"/>
      <w:pPr>
        <w:ind w:left="6317" w:hanging="360"/>
      </w:pPr>
      <w:rPr>
        <w:rFonts w:hint="default"/>
        <w:lang w:val="en-US" w:eastAsia="en-US" w:bidi="ar-SA"/>
      </w:rPr>
    </w:lvl>
    <w:lvl w:ilvl="6" w:tplc="49581E54">
      <w:numFmt w:val="bullet"/>
      <w:lvlText w:val="•"/>
      <w:lvlJc w:val="left"/>
      <w:pPr>
        <w:ind w:left="7237" w:hanging="360"/>
      </w:pPr>
      <w:rPr>
        <w:rFonts w:hint="default"/>
        <w:lang w:val="en-US" w:eastAsia="en-US" w:bidi="ar-SA"/>
      </w:rPr>
    </w:lvl>
    <w:lvl w:ilvl="7" w:tplc="EB048214">
      <w:numFmt w:val="bullet"/>
      <w:lvlText w:val="•"/>
      <w:lvlJc w:val="left"/>
      <w:pPr>
        <w:ind w:left="8156" w:hanging="360"/>
      </w:pPr>
      <w:rPr>
        <w:rFonts w:hint="default"/>
        <w:lang w:val="en-US" w:eastAsia="en-US" w:bidi="ar-SA"/>
      </w:rPr>
    </w:lvl>
    <w:lvl w:ilvl="8" w:tplc="DAAA4828">
      <w:numFmt w:val="bullet"/>
      <w:lvlText w:val="•"/>
      <w:lvlJc w:val="left"/>
      <w:pPr>
        <w:ind w:left="9076" w:hanging="360"/>
      </w:pPr>
      <w:rPr>
        <w:rFonts w:hint="default"/>
        <w:lang w:val="en-US" w:eastAsia="en-US" w:bidi="ar-SA"/>
      </w:rPr>
    </w:lvl>
  </w:abstractNum>
  <w:abstractNum w:abstractNumId="6" w15:restartNumberingAfterBreak="0">
    <w:nsid w:val="3DE10499"/>
    <w:multiLevelType w:val="hybridMultilevel"/>
    <w:tmpl w:val="00000000"/>
    <w:lvl w:ilvl="0" w:tplc="C3284946">
      <w:numFmt w:val="bullet"/>
      <w:lvlText w:val="-"/>
      <w:lvlJc w:val="left"/>
      <w:pPr>
        <w:ind w:left="1711" w:hanging="360"/>
      </w:pPr>
      <w:rPr>
        <w:rFonts w:ascii="Calibri" w:eastAsia="Calibri" w:hAnsi="Calibri" w:cs="Calibri" w:hint="default"/>
        <w:b w:val="0"/>
        <w:bCs w:val="0"/>
        <w:i w:val="0"/>
        <w:iCs w:val="0"/>
        <w:spacing w:val="0"/>
        <w:w w:val="100"/>
        <w:sz w:val="24"/>
        <w:szCs w:val="24"/>
        <w:lang w:val="en-US" w:eastAsia="en-US" w:bidi="ar-SA"/>
      </w:rPr>
    </w:lvl>
    <w:lvl w:ilvl="1" w:tplc="61DEEDD2">
      <w:numFmt w:val="bullet"/>
      <w:lvlText w:val="•"/>
      <w:lvlJc w:val="left"/>
      <w:pPr>
        <w:ind w:left="2639" w:hanging="360"/>
      </w:pPr>
      <w:rPr>
        <w:rFonts w:hint="default"/>
        <w:lang w:val="en-US" w:eastAsia="en-US" w:bidi="ar-SA"/>
      </w:rPr>
    </w:lvl>
    <w:lvl w:ilvl="2" w:tplc="33325DB8">
      <w:numFmt w:val="bullet"/>
      <w:lvlText w:val="•"/>
      <w:lvlJc w:val="left"/>
      <w:pPr>
        <w:ind w:left="3559" w:hanging="360"/>
      </w:pPr>
      <w:rPr>
        <w:rFonts w:hint="default"/>
        <w:lang w:val="en-US" w:eastAsia="en-US" w:bidi="ar-SA"/>
      </w:rPr>
    </w:lvl>
    <w:lvl w:ilvl="3" w:tplc="D1843B1A">
      <w:numFmt w:val="bullet"/>
      <w:lvlText w:val="•"/>
      <w:lvlJc w:val="left"/>
      <w:pPr>
        <w:ind w:left="4478" w:hanging="360"/>
      </w:pPr>
      <w:rPr>
        <w:rFonts w:hint="default"/>
        <w:lang w:val="en-US" w:eastAsia="en-US" w:bidi="ar-SA"/>
      </w:rPr>
    </w:lvl>
    <w:lvl w:ilvl="4" w:tplc="B1EA01C0">
      <w:numFmt w:val="bullet"/>
      <w:lvlText w:val="•"/>
      <w:lvlJc w:val="left"/>
      <w:pPr>
        <w:ind w:left="5398" w:hanging="360"/>
      </w:pPr>
      <w:rPr>
        <w:rFonts w:hint="default"/>
        <w:lang w:val="en-US" w:eastAsia="en-US" w:bidi="ar-SA"/>
      </w:rPr>
    </w:lvl>
    <w:lvl w:ilvl="5" w:tplc="90EE68CC">
      <w:numFmt w:val="bullet"/>
      <w:lvlText w:val="•"/>
      <w:lvlJc w:val="left"/>
      <w:pPr>
        <w:ind w:left="6317" w:hanging="360"/>
      </w:pPr>
      <w:rPr>
        <w:rFonts w:hint="default"/>
        <w:lang w:val="en-US" w:eastAsia="en-US" w:bidi="ar-SA"/>
      </w:rPr>
    </w:lvl>
    <w:lvl w:ilvl="6" w:tplc="CBECBA68">
      <w:numFmt w:val="bullet"/>
      <w:lvlText w:val="•"/>
      <w:lvlJc w:val="left"/>
      <w:pPr>
        <w:ind w:left="7237" w:hanging="360"/>
      </w:pPr>
      <w:rPr>
        <w:rFonts w:hint="default"/>
        <w:lang w:val="en-US" w:eastAsia="en-US" w:bidi="ar-SA"/>
      </w:rPr>
    </w:lvl>
    <w:lvl w:ilvl="7" w:tplc="977A8CFE">
      <w:numFmt w:val="bullet"/>
      <w:lvlText w:val="•"/>
      <w:lvlJc w:val="left"/>
      <w:pPr>
        <w:ind w:left="8156" w:hanging="360"/>
      </w:pPr>
      <w:rPr>
        <w:rFonts w:hint="default"/>
        <w:lang w:val="en-US" w:eastAsia="en-US" w:bidi="ar-SA"/>
      </w:rPr>
    </w:lvl>
    <w:lvl w:ilvl="8" w:tplc="8EF03668">
      <w:numFmt w:val="bullet"/>
      <w:lvlText w:val="•"/>
      <w:lvlJc w:val="left"/>
      <w:pPr>
        <w:ind w:left="9076" w:hanging="360"/>
      </w:pPr>
      <w:rPr>
        <w:rFonts w:hint="default"/>
        <w:lang w:val="en-US" w:eastAsia="en-US" w:bidi="ar-SA"/>
      </w:rPr>
    </w:lvl>
  </w:abstractNum>
  <w:abstractNum w:abstractNumId="7" w15:restartNumberingAfterBreak="0">
    <w:nsid w:val="55E336F0"/>
    <w:multiLevelType w:val="hybridMultilevel"/>
    <w:tmpl w:val="00000000"/>
    <w:lvl w:ilvl="0" w:tplc="C3482B3A">
      <w:numFmt w:val="bullet"/>
      <w:lvlText w:val="•"/>
      <w:lvlJc w:val="left"/>
      <w:pPr>
        <w:ind w:left="1711" w:hanging="360"/>
      </w:pPr>
      <w:rPr>
        <w:rFonts w:ascii="Calibri" w:eastAsia="Calibri" w:hAnsi="Calibri" w:cs="Calibri" w:hint="default"/>
        <w:b w:val="0"/>
        <w:bCs w:val="0"/>
        <w:i w:val="0"/>
        <w:iCs w:val="0"/>
        <w:spacing w:val="0"/>
        <w:w w:val="92"/>
        <w:sz w:val="24"/>
        <w:szCs w:val="24"/>
        <w:lang w:val="en-US" w:eastAsia="en-US" w:bidi="ar-SA"/>
      </w:rPr>
    </w:lvl>
    <w:lvl w:ilvl="1" w:tplc="AA4CC938">
      <w:numFmt w:val="bullet"/>
      <w:lvlText w:val="•"/>
      <w:lvlJc w:val="left"/>
      <w:pPr>
        <w:ind w:left="2639" w:hanging="360"/>
      </w:pPr>
      <w:rPr>
        <w:rFonts w:hint="default"/>
        <w:lang w:val="en-US" w:eastAsia="en-US" w:bidi="ar-SA"/>
      </w:rPr>
    </w:lvl>
    <w:lvl w:ilvl="2" w:tplc="E4424756">
      <w:numFmt w:val="bullet"/>
      <w:lvlText w:val="•"/>
      <w:lvlJc w:val="left"/>
      <w:pPr>
        <w:ind w:left="3559" w:hanging="360"/>
      </w:pPr>
      <w:rPr>
        <w:rFonts w:hint="default"/>
        <w:lang w:val="en-US" w:eastAsia="en-US" w:bidi="ar-SA"/>
      </w:rPr>
    </w:lvl>
    <w:lvl w:ilvl="3" w:tplc="0DA24DF8">
      <w:numFmt w:val="bullet"/>
      <w:lvlText w:val="•"/>
      <w:lvlJc w:val="left"/>
      <w:pPr>
        <w:ind w:left="4478" w:hanging="360"/>
      </w:pPr>
      <w:rPr>
        <w:rFonts w:hint="default"/>
        <w:lang w:val="en-US" w:eastAsia="en-US" w:bidi="ar-SA"/>
      </w:rPr>
    </w:lvl>
    <w:lvl w:ilvl="4" w:tplc="B4468904">
      <w:numFmt w:val="bullet"/>
      <w:lvlText w:val="•"/>
      <w:lvlJc w:val="left"/>
      <w:pPr>
        <w:ind w:left="5398" w:hanging="360"/>
      </w:pPr>
      <w:rPr>
        <w:rFonts w:hint="default"/>
        <w:lang w:val="en-US" w:eastAsia="en-US" w:bidi="ar-SA"/>
      </w:rPr>
    </w:lvl>
    <w:lvl w:ilvl="5" w:tplc="ED46275E">
      <w:numFmt w:val="bullet"/>
      <w:lvlText w:val="•"/>
      <w:lvlJc w:val="left"/>
      <w:pPr>
        <w:ind w:left="6317" w:hanging="360"/>
      </w:pPr>
      <w:rPr>
        <w:rFonts w:hint="default"/>
        <w:lang w:val="en-US" w:eastAsia="en-US" w:bidi="ar-SA"/>
      </w:rPr>
    </w:lvl>
    <w:lvl w:ilvl="6" w:tplc="AA621638">
      <w:numFmt w:val="bullet"/>
      <w:lvlText w:val="•"/>
      <w:lvlJc w:val="left"/>
      <w:pPr>
        <w:ind w:left="7237" w:hanging="360"/>
      </w:pPr>
      <w:rPr>
        <w:rFonts w:hint="default"/>
        <w:lang w:val="en-US" w:eastAsia="en-US" w:bidi="ar-SA"/>
      </w:rPr>
    </w:lvl>
    <w:lvl w:ilvl="7" w:tplc="BDD414AA">
      <w:numFmt w:val="bullet"/>
      <w:lvlText w:val="•"/>
      <w:lvlJc w:val="left"/>
      <w:pPr>
        <w:ind w:left="8156" w:hanging="360"/>
      </w:pPr>
      <w:rPr>
        <w:rFonts w:hint="default"/>
        <w:lang w:val="en-US" w:eastAsia="en-US" w:bidi="ar-SA"/>
      </w:rPr>
    </w:lvl>
    <w:lvl w:ilvl="8" w:tplc="3C3C3364">
      <w:numFmt w:val="bullet"/>
      <w:lvlText w:val="•"/>
      <w:lvlJc w:val="left"/>
      <w:pPr>
        <w:ind w:left="9076" w:hanging="360"/>
      </w:pPr>
      <w:rPr>
        <w:rFonts w:hint="default"/>
        <w:lang w:val="en-US" w:eastAsia="en-US" w:bidi="ar-SA"/>
      </w:rPr>
    </w:lvl>
  </w:abstractNum>
  <w:abstractNum w:abstractNumId="8" w15:restartNumberingAfterBreak="0">
    <w:nsid w:val="61A2A596"/>
    <w:multiLevelType w:val="hybridMultilevel"/>
    <w:tmpl w:val="00000000"/>
    <w:lvl w:ilvl="0" w:tplc="3954A6C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en-US" w:eastAsia="en-US" w:bidi="ar-SA"/>
      </w:rPr>
    </w:lvl>
    <w:lvl w:ilvl="1" w:tplc="5CC8B890">
      <w:numFmt w:val="bullet"/>
      <w:lvlText w:val="•"/>
      <w:lvlJc w:val="left"/>
      <w:pPr>
        <w:ind w:left="333" w:hanging="140"/>
      </w:pPr>
      <w:rPr>
        <w:rFonts w:hint="default"/>
        <w:lang w:val="en-US" w:eastAsia="en-US" w:bidi="ar-SA"/>
      </w:rPr>
    </w:lvl>
    <w:lvl w:ilvl="2" w:tplc="17881394">
      <w:numFmt w:val="bullet"/>
      <w:lvlText w:val="•"/>
      <w:lvlJc w:val="left"/>
      <w:pPr>
        <w:ind w:left="547" w:hanging="140"/>
      </w:pPr>
      <w:rPr>
        <w:rFonts w:hint="default"/>
        <w:lang w:val="en-US" w:eastAsia="en-US" w:bidi="ar-SA"/>
      </w:rPr>
    </w:lvl>
    <w:lvl w:ilvl="3" w:tplc="8256A7DE">
      <w:numFmt w:val="bullet"/>
      <w:lvlText w:val="•"/>
      <w:lvlJc w:val="left"/>
      <w:pPr>
        <w:ind w:left="760" w:hanging="140"/>
      </w:pPr>
      <w:rPr>
        <w:rFonts w:hint="default"/>
        <w:lang w:val="en-US" w:eastAsia="en-US" w:bidi="ar-SA"/>
      </w:rPr>
    </w:lvl>
    <w:lvl w:ilvl="4" w:tplc="7D906A94">
      <w:numFmt w:val="bullet"/>
      <w:lvlText w:val="•"/>
      <w:lvlJc w:val="left"/>
      <w:pPr>
        <w:ind w:left="974" w:hanging="140"/>
      </w:pPr>
      <w:rPr>
        <w:rFonts w:hint="default"/>
        <w:lang w:val="en-US" w:eastAsia="en-US" w:bidi="ar-SA"/>
      </w:rPr>
    </w:lvl>
    <w:lvl w:ilvl="5" w:tplc="2D8E2CC8">
      <w:numFmt w:val="bullet"/>
      <w:lvlText w:val="•"/>
      <w:lvlJc w:val="left"/>
      <w:pPr>
        <w:ind w:left="1188" w:hanging="140"/>
      </w:pPr>
      <w:rPr>
        <w:rFonts w:hint="default"/>
        <w:lang w:val="en-US" w:eastAsia="en-US" w:bidi="ar-SA"/>
      </w:rPr>
    </w:lvl>
    <w:lvl w:ilvl="6" w:tplc="4CC0BE92">
      <w:numFmt w:val="bullet"/>
      <w:lvlText w:val="•"/>
      <w:lvlJc w:val="left"/>
      <w:pPr>
        <w:ind w:left="1401" w:hanging="140"/>
      </w:pPr>
      <w:rPr>
        <w:rFonts w:hint="default"/>
        <w:lang w:val="en-US" w:eastAsia="en-US" w:bidi="ar-SA"/>
      </w:rPr>
    </w:lvl>
    <w:lvl w:ilvl="7" w:tplc="7822527A">
      <w:numFmt w:val="bullet"/>
      <w:lvlText w:val="•"/>
      <w:lvlJc w:val="left"/>
      <w:pPr>
        <w:ind w:left="1615" w:hanging="140"/>
      </w:pPr>
      <w:rPr>
        <w:rFonts w:hint="default"/>
        <w:lang w:val="en-US" w:eastAsia="en-US" w:bidi="ar-SA"/>
      </w:rPr>
    </w:lvl>
    <w:lvl w:ilvl="8" w:tplc="6FF46752">
      <w:numFmt w:val="bullet"/>
      <w:lvlText w:val="•"/>
      <w:lvlJc w:val="left"/>
      <w:pPr>
        <w:ind w:left="1828" w:hanging="140"/>
      </w:pPr>
      <w:rPr>
        <w:rFonts w:hint="default"/>
        <w:lang w:val="en-US" w:eastAsia="en-US" w:bidi="ar-SA"/>
      </w:rPr>
    </w:lvl>
  </w:abstractNum>
  <w:abstractNum w:abstractNumId="9" w15:restartNumberingAfterBreak="0">
    <w:nsid w:val="6DEEEF1B"/>
    <w:multiLevelType w:val="hybridMultilevel"/>
    <w:tmpl w:val="EE086088"/>
    <w:lvl w:ilvl="0" w:tplc="F034A8FE">
      <w:start w:val="1"/>
      <w:numFmt w:val="upperRoman"/>
      <w:lvlText w:val="%1."/>
      <w:lvlJc w:val="left"/>
      <w:pPr>
        <w:ind w:left="1699" w:hanging="708"/>
      </w:pPr>
      <w:rPr>
        <w:rFonts w:ascii="Times New Roman" w:eastAsia="Times New Roman" w:hAnsi="Times New Roman" w:cs="Times New Roman" w:hint="default"/>
        <w:b/>
        <w:bCs/>
        <w:i w:val="0"/>
        <w:iCs w:val="0"/>
        <w:spacing w:val="0"/>
        <w:w w:val="100"/>
        <w:sz w:val="24"/>
        <w:szCs w:val="24"/>
        <w:lang w:val="en-US" w:eastAsia="en-US" w:bidi="ar-SA"/>
      </w:rPr>
    </w:lvl>
    <w:lvl w:ilvl="1" w:tplc="98EE811A">
      <w:start w:val="1"/>
      <w:numFmt w:val="upperLetter"/>
      <w:lvlText w:val="%2."/>
      <w:lvlJc w:val="left"/>
      <w:pPr>
        <w:ind w:left="2407" w:hanging="708"/>
      </w:pPr>
      <w:rPr>
        <w:rFonts w:ascii="Times New Roman" w:eastAsia="Times New Roman" w:hAnsi="Times New Roman" w:cs="Times New Roman" w:hint="default"/>
        <w:b/>
        <w:bCs/>
        <w:i w:val="0"/>
        <w:iCs w:val="0"/>
        <w:spacing w:val="-1"/>
        <w:w w:val="100"/>
        <w:sz w:val="24"/>
        <w:szCs w:val="24"/>
        <w:lang w:val="en-US" w:eastAsia="en-US" w:bidi="ar-SA"/>
      </w:rPr>
    </w:lvl>
    <w:lvl w:ilvl="2" w:tplc="5F2ECE94">
      <w:start w:val="1"/>
      <w:numFmt w:val="decimal"/>
      <w:lvlText w:val="%3."/>
      <w:lvlJc w:val="left"/>
      <w:pPr>
        <w:ind w:left="3116" w:hanging="685"/>
      </w:pPr>
      <w:rPr>
        <w:rFonts w:ascii="Times New Roman" w:eastAsia="Times New Roman" w:hAnsi="Times New Roman" w:cs="Times New Roman" w:hint="default"/>
        <w:b w:val="0"/>
        <w:bCs w:val="0"/>
        <w:i w:val="0"/>
        <w:iCs w:val="0"/>
        <w:spacing w:val="0"/>
        <w:w w:val="100"/>
        <w:sz w:val="24"/>
        <w:szCs w:val="24"/>
        <w:lang w:val="en-US" w:eastAsia="en-US" w:bidi="ar-SA"/>
      </w:rPr>
    </w:lvl>
    <w:lvl w:ilvl="3" w:tplc="8F6ED6F2">
      <w:numFmt w:val="bullet"/>
      <w:lvlText w:val="•"/>
      <w:lvlJc w:val="left"/>
      <w:pPr>
        <w:ind w:left="4094" w:hanging="685"/>
      </w:pPr>
      <w:rPr>
        <w:rFonts w:hint="default"/>
        <w:lang w:val="en-US" w:eastAsia="en-US" w:bidi="ar-SA"/>
      </w:rPr>
    </w:lvl>
    <w:lvl w:ilvl="4" w:tplc="8F764E28">
      <w:numFmt w:val="bullet"/>
      <w:lvlText w:val="•"/>
      <w:lvlJc w:val="left"/>
      <w:pPr>
        <w:ind w:left="5068" w:hanging="685"/>
      </w:pPr>
      <w:rPr>
        <w:rFonts w:hint="default"/>
        <w:lang w:val="en-US" w:eastAsia="en-US" w:bidi="ar-SA"/>
      </w:rPr>
    </w:lvl>
    <w:lvl w:ilvl="5" w:tplc="A876402E">
      <w:numFmt w:val="bullet"/>
      <w:lvlText w:val="•"/>
      <w:lvlJc w:val="left"/>
      <w:pPr>
        <w:ind w:left="6043" w:hanging="685"/>
      </w:pPr>
      <w:rPr>
        <w:rFonts w:hint="default"/>
        <w:lang w:val="en-US" w:eastAsia="en-US" w:bidi="ar-SA"/>
      </w:rPr>
    </w:lvl>
    <w:lvl w:ilvl="6" w:tplc="8262647A">
      <w:numFmt w:val="bullet"/>
      <w:lvlText w:val="•"/>
      <w:lvlJc w:val="left"/>
      <w:pPr>
        <w:ind w:left="7017" w:hanging="685"/>
      </w:pPr>
      <w:rPr>
        <w:rFonts w:hint="default"/>
        <w:lang w:val="en-US" w:eastAsia="en-US" w:bidi="ar-SA"/>
      </w:rPr>
    </w:lvl>
    <w:lvl w:ilvl="7" w:tplc="34309678">
      <w:numFmt w:val="bullet"/>
      <w:lvlText w:val="•"/>
      <w:lvlJc w:val="left"/>
      <w:pPr>
        <w:ind w:left="7992" w:hanging="685"/>
      </w:pPr>
      <w:rPr>
        <w:rFonts w:hint="default"/>
        <w:lang w:val="en-US" w:eastAsia="en-US" w:bidi="ar-SA"/>
      </w:rPr>
    </w:lvl>
    <w:lvl w:ilvl="8" w:tplc="F8544146">
      <w:numFmt w:val="bullet"/>
      <w:lvlText w:val="•"/>
      <w:lvlJc w:val="left"/>
      <w:pPr>
        <w:ind w:left="8966" w:hanging="685"/>
      </w:pPr>
      <w:rPr>
        <w:rFonts w:hint="default"/>
        <w:lang w:val="en-US" w:eastAsia="en-US" w:bidi="ar-SA"/>
      </w:rPr>
    </w:lvl>
  </w:abstractNum>
  <w:abstractNum w:abstractNumId="10" w15:restartNumberingAfterBreak="0">
    <w:nsid w:val="72B73A2B"/>
    <w:multiLevelType w:val="hybridMultilevel"/>
    <w:tmpl w:val="816804E0"/>
    <w:lvl w:ilvl="0" w:tplc="5F2ECE94">
      <w:start w:val="1"/>
      <w:numFmt w:val="decimal"/>
      <w:lvlText w:val="%1."/>
      <w:lvlJc w:val="left"/>
      <w:pPr>
        <w:ind w:left="3116" w:hanging="685"/>
      </w:pPr>
      <w:rPr>
        <w:rFonts w:ascii="Times New Roman" w:eastAsia="Times New Roman" w:hAnsi="Times New Roman" w:cs="Times New Roman" w:hint="default"/>
        <w:b w:val="0"/>
        <w:bCs w:val="0"/>
        <w:i w:val="0"/>
        <w:iCs w:val="0"/>
        <w:spacing w:val="0"/>
        <w:w w:val="100"/>
        <w:sz w:val="24"/>
        <w:szCs w:val="24"/>
        <w:lang w:val="en-US" w:eastAsia="en-US" w:bidi="ar-SA"/>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04725635">
    <w:abstractNumId w:val="6"/>
  </w:num>
  <w:num w:numId="2" w16cid:durableId="1759591087">
    <w:abstractNumId w:val="8"/>
  </w:num>
  <w:num w:numId="3" w16cid:durableId="857282167">
    <w:abstractNumId w:val="3"/>
  </w:num>
  <w:num w:numId="4" w16cid:durableId="1635870642">
    <w:abstractNumId w:val="5"/>
  </w:num>
  <w:num w:numId="5" w16cid:durableId="426660380">
    <w:abstractNumId w:val="7"/>
  </w:num>
  <w:num w:numId="6" w16cid:durableId="1617638882">
    <w:abstractNumId w:val="0"/>
  </w:num>
  <w:num w:numId="7" w16cid:durableId="1862013809">
    <w:abstractNumId w:val="1"/>
  </w:num>
  <w:num w:numId="8" w16cid:durableId="107432941">
    <w:abstractNumId w:val="2"/>
  </w:num>
  <w:num w:numId="9" w16cid:durableId="1133477216">
    <w:abstractNumId w:val="9"/>
  </w:num>
  <w:num w:numId="10" w16cid:durableId="1736050223">
    <w:abstractNumId w:val="4"/>
  </w:num>
  <w:num w:numId="11" w16cid:durableId="4601562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EF"/>
    <w:rsid w:val="000E085B"/>
    <w:rsid w:val="00160DEF"/>
    <w:rsid w:val="00276D0A"/>
    <w:rsid w:val="002C33BF"/>
    <w:rsid w:val="00351378"/>
    <w:rsid w:val="0037643E"/>
    <w:rsid w:val="00396310"/>
    <w:rsid w:val="00400589"/>
    <w:rsid w:val="00414D20"/>
    <w:rsid w:val="004C36D0"/>
    <w:rsid w:val="005411FB"/>
    <w:rsid w:val="00542799"/>
    <w:rsid w:val="005560F3"/>
    <w:rsid w:val="00593C3D"/>
    <w:rsid w:val="005C65F5"/>
    <w:rsid w:val="0063073B"/>
    <w:rsid w:val="00767EDE"/>
    <w:rsid w:val="00834F71"/>
    <w:rsid w:val="009E670F"/>
    <w:rsid w:val="00A3594A"/>
    <w:rsid w:val="00AE5080"/>
    <w:rsid w:val="00AE6C8B"/>
    <w:rsid w:val="00B82A44"/>
    <w:rsid w:val="00E63FF7"/>
    <w:rsid w:val="00E84174"/>
    <w:rsid w:val="00E938EA"/>
    <w:rsid w:val="00FA7D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81599"/>
  <w15:docId w15:val="{5D0ECDC3-D0C1-46A5-A2F7-1D00239E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991"/>
      <w:outlineLvl w:val="0"/>
    </w:pPr>
    <w:rPr>
      <w:b/>
      <w:bCs/>
      <w:sz w:val="24"/>
      <w:szCs w:val="24"/>
    </w:rPr>
  </w:style>
  <w:style w:type="paragraph" w:styleId="Heading2">
    <w:name w:val="heading 2"/>
    <w:basedOn w:val="Normal"/>
    <w:uiPriority w:val="1"/>
    <w:qFormat/>
    <w:pPr>
      <w:ind w:left="2407" w:hanging="708"/>
      <w:outlineLvl w:val="1"/>
    </w:pPr>
    <w:rPr>
      <w:b/>
      <w:bCs/>
      <w:sz w:val="24"/>
      <w:szCs w:val="24"/>
    </w:rPr>
  </w:style>
  <w:style w:type="paragraph" w:styleId="Heading3">
    <w:name w:val="heading 3"/>
    <w:basedOn w:val="Normal"/>
    <w:uiPriority w:val="1"/>
    <w:qFormat/>
    <w:pPr>
      <w:spacing w:before="240"/>
      <w:ind w:left="991"/>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21"/>
      <w:ind w:left="1557" w:hanging="566"/>
    </w:pPr>
    <w:rPr>
      <w:sz w:val="24"/>
      <w:szCs w:val="24"/>
    </w:rPr>
  </w:style>
  <w:style w:type="paragraph" w:styleId="TOC2">
    <w:name w:val="toc 2"/>
    <w:basedOn w:val="Normal"/>
    <w:uiPriority w:val="1"/>
    <w:qFormat/>
    <w:pPr>
      <w:spacing w:before="221"/>
      <w:ind w:left="1711" w:hanging="480"/>
    </w:pPr>
    <w:rPr>
      <w:sz w:val="24"/>
      <w:szCs w:val="24"/>
    </w:rPr>
  </w:style>
  <w:style w:type="paragraph" w:styleId="TOC3">
    <w:name w:val="toc 3"/>
    <w:basedOn w:val="Normal"/>
    <w:uiPriority w:val="1"/>
    <w:qFormat/>
    <w:pPr>
      <w:spacing w:before="221"/>
      <w:ind w:left="1699" w:hanging="283"/>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
    <w:qFormat/>
    <w:pPr>
      <w:ind w:left="141"/>
    </w:pPr>
    <w:rPr>
      <w:rFonts w:ascii="Arial" w:eastAsia="Arial" w:hAnsi="Arial" w:cs="Arial"/>
      <w:b/>
      <w:bCs/>
      <w:sz w:val="48"/>
      <w:szCs w:val="48"/>
    </w:rPr>
  </w:style>
  <w:style w:type="paragraph" w:styleId="ListParagraph">
    <w:name w:val="List Paragraph"/>
    <w:basedOn w:val="Normal"/>
    <w:uiPriority w:val="1"/>
    <w:qFormat/>
    <w:pPr>
      <w:ind w:left="171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594A"/>
    <w:pPr>
      <w:tabs>
        <w:tab w:val="center" w:pos="4513"/>
        <w:tab w:val="right" w:pos="9026"/>
      </w:tabs>
    </w:pPr>
  </w:style>
  <w:style w:type="character" w:customStyle="1" w:styleId="HeaderChar">
    <w:name w:val="Header Char"/>
    <w:basedOn w:val="DefaultParagraphFont"/>
    <w:link w:val="Header"/>
    <w:uiPriority w:val="99"/>
    <w:rsid w:val="00A3594A"/>
    <w:rPr>
      <w:rFonts w:ascii="Times New Roman" w:eastAsia="Times New Roman" w:hAnsi="Times New Roman" w:cs="Times New Roman"/>
    </w:rPr>
  </w:style>
  <w:style w:type="paragraph" w:styleId="Footer">
    <w:name w:val="footer"/>
    <w:basedOn w:val="Normal"/>
    <w:link w:val="FooterChar"/>
    <w:uiPriority w:val="99"/>
    <w:unhideWhenUsed/>
    <w:rsid w:val="00A3594A"/>
    <w:pPr>
      <w:tabs>
        <w:tab w:val="center" w:pos="4513"/>
        <w:tab w:val="right" w:pos="9026"/>
      </w:tabs>
    </w:pPr>
  </w:style>
  <w:style w:type="character" w:customStyle="1" w:styleId="FooterChar">
    <w:name w:val="Footer Char"/>
    <w:basedOn w:val="DefaultParagraphFont"/>
    <w:link w:val="Footer"/>
    <w:uiPriority w:val="99"/>
    <w:rsid w:val="00A3594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data.europa.eu/eli/dir/2014/25/oj" TargetMode="External"/><Relationship Id="rId18" Type="http://schemas.openxmlformats.org/officeDocument/2006/relationships/hyperlink" Target="http://data.europa.eu/eli/reg/2024/2847/oj" TargetMode="External"/><Relationship Id="rId26" Type="http://schemas.openxmlformats.org/officeDocument/2006/relationships/hyperlink" Target="https://taxation-customs.ec.europa.eu/table-list-rules-conferring-non-preferential-origin-products-following-classification-cn_en" TargetMode="External"/><Relationship Id="rId39" Type="http://schemas.openxmlformats.org/officeDocument/2006/relationships/hyperlink" Target="https://www.wto.org/english/tratop_e/gproc_e/gp_app_agree_e.htm" TargetMode="External"/><Relationship Id="rId21" Type="http://schemas.openxmlformats.org/officeDocument/2006/relationships/footer" Target="footer3.xm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ata.europa.eu/eli/reg_impl/2026/718/oj" TargetMode="External"/><Relationship Id="rId20" Type="http://schemas.openxmlformats.org/officeDocument/2006/relationships/hyperlink" Target="http://data.europa.eu/eli/reg_impl/2025/1178/oj"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ta.europa.eu/eli/dir/2014/23/oj" TargetMode="External"/><Relationship Id="rId24" Type="http://schemas.openxmlformats.org/officeDocument/2006/relationships/image" Target="media/image3.jpeg"/><Relationship Id="rId32" Type="http://schemas.openxmlformats.org/officeDocument/2006/relationships/image" Target="media/image6.png"/><Relationship Id="rId37" Type="http://schemas.openxmlformats.org/officeDocument/2006/relationships/image" Target="media/image12.png"/><Relationship Id="rId40" Type="http://schemas.openxmlformats.org/officeDocument/2006/relationships/hyperlink" Target="https://webgate.ec.europa.eu/procurementbuyers/%23/procumementlocation" TargetMode="External"/><Relationship Id="rId5" Type="http://schemas.openxmlformats.org/officeDocument/2006/relationships/footnotes" Target="footnotes.xml"/><Relationship Id="rId15" Type="http://schemas.openxmlformats.org/officeDocument/2006/relationships/hyperlink" Target="http://data.europa.eu/eli/reg_impl/2025/1176/oj" TargetMode="External"/><Relationship Id="rId23" Type="http://schemas.openxmlformats.org/officeDocument/2006/relationships/image" Target="media/image2.jpeg"/><Relationship Id="rId28" Type="http://schemas.openxmlformats.org/officeDocument/2006/relationships/image" Target="media/image3.png"/><Relationship Id="rId36" Type="http://schemas.openxmlformats.org/officeDocument/2006/relationships/image" Target="media/image11.png"/><Relationship Id="rId10" Type="http://schemas.openxmlformats.org/officeDocument/2006/relationships/hyperlink" Target="http://data.europa.eu/eli/reg/2024/1735/oj" TargetMode="External"/><Relationship Id="rId19" Type="http://schemas.openxmlformats.org/officeDocument/2006/relationships/hyperlink" Target="http://data.europa.eu/eli/reg_impl/2025/1176/oj"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ingle-market-economy.ec.europa.eu/single-market/public-procurement/legal-rules-and-implementation/thresholds_en" TargetMode="External"/><Relationship Id="rId22" Type="http://schemas.openxmlformats.org/officeDocument/2006/relationships/hyperlink" Target="http://data.europa.eu/eli/C/2025/3236/oj" TargetMode="External"/><Relationship Id="rId27" Type="http://schemas.openxmlformats.org/officeDocument/2006/relationships/hyperlink" Target="http://data.europa.eu/eli/C/2025/3236/oj" TargetMode="External"/><Relationship Id="rId30" Type="http://schemas.openxmlformats.org/officeDocument/2006/relationships/image" Target="media/image4.png"/><Relationship Id="rId35" Type="http://schemas.openxmlformats.org/officeDocument/2006/relationships/image" Target="media/image10.png"/><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data.europa.eu/eli/dir/2014/24/oj" TargetMode="External"/><Relationship Id="rId17" Type="http://schemas.openxmlformats.org/officeDocument/2006/relationships/footer" Target="footer2.xml"/><Relationship Id="rId25" Type="http://schemas.openxmlformats.org/officeDocument/2006/relationships/hyperlink" Target="http://data.europa.eu/eli/reg/2013/952/oj" TargetMode="External"/><Relationship Id="rId33" Type="http://schemas.openxmlformats.org/officeDocument/2006/relationships/image" Target="media/image8.png"/><Relationship Id="rId38" Type="http://schemas.openxmlformats.org/officeDocument/2006/relationships/hyperlink" Target="http://data.europa.eu/eli/dir/2014/24/oj"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data.europa.eu/eli/reg_impl/2025/1176/oj" TargetMode="External"/><Relationship Id="rId1" Type="http://schemas.openxmlformats.org/officeDocument/2006/relationships/hyperlink" Target="http://data.europa.eu/eli/reg_impl/2025/117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23</Pages>
  <Words>33542</Words>
  <Characters>19119</Characters>
  <Application>Microsoft Office Word</Application>
  <DocSecurity>0</DocSecurity>
  <Lines>159</Lines>
  <Paragraphs>105</Paragraphs>
  <ScaleCrop>false</ScaleCrop>
  <Company/>
  <LinksUpToDate>false</LinksUpToDate>
  <CharactersWithSpaces>52556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Greta Ambrutytė</dc:creator>
  <cp:keywords>, docId:4C3255D357ED2F51A634CDAC7BDE0742</cp:keywords>
  <cp:lastModifiedBy>Greta Ambrutytė</cp:lastModifiedBy>
  <cp:revision>14</cp:revision>
  <dcterms:created xsi:type="dcterms:W3CDTF">2026-07-23T13:22:00Z</dcterms:created>
  <dcterms:modified xsi:type="dcterms:W3CDTF">2026-07-31T07:17:00Z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2026-07-20T00:00:00Z</vt:filetime>
  </property>
  <property fmtid="{D5CDD505-2E9C-101B-9397-08002B2CF9AE}" pid="3" name="Creator">
    <vt:lpwstr>PDF CoDe 5.2502.915.0 (c) 2002-2024 European Commission</vt:lpwstr>
  </property>
  <property fmtid="{D5CDD505-2E9C-101B-9397-08002B2CF9AE}" pid="4" name="LastSaved">
    <vt:filetime>2026-07-23T00:00:00Z</vt:filetime>
  </property>
  <property fmtid="{D5CDD505-2E9C-101B-9397-08002B2CF9AE}" pid="5" name="Producer">
    <vt:lpwstr>PDF CoDe 5.2502.915.0 (c) 2002-2024 European Commission</vt:lpwstr>
  </property>
</Properties>
</file>