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C380" w14:textId="77777777" w:rsidR="001048B2" w:rsidRPr="00A27C60" w:rsidRDefault="001048B2" w:rsidP="00AE7786">
      <w:pPr>
        <w:spacing w:after="0" w:line="240" w:lineRule="auto"/>
        <w:ind w:firstLine="624"/>
        <w:rPr>
          <w:rFonts w:ascii="Calibri" w:hAnsi="Calibri" w:cs="Calibri"/>
          <w:sz w:val="24"/>
          <w:szCs w:val="24"/>
          <w:lang w:val="lt-LT"/>
        </w:rPr>
      </w:pPr>
      <w:r w:rsidRPr="00A27C60">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367FBD0" w14:textId="1209A294" w:rsidR="001048B2" w:rsidRPr="00A27C60" w:rsidRDefault="001048B2" w:rsidP="00AE7786">
      <w:pPr>
        <w:spacing w:after="0" w:line="240" w:lineRule="auto"/>
        <w:ind w:firstLine="624"/>
        <w:rPr>
          <w:rFonts w:ascii="Calibri" w:hAnsi="Calibri" w:cs="Calibri"/>
          <w:sz w:val="24"/>
          <w:szCs w:val="24"/>
          <w:lang w:val="lt-LT"/>
        </w:rPr>
      </w:pPr>
      <w:r w:rsidRPr="00A27C60">
        <w:rPr>
          <w:rFonts w:ascii="Calibri" w:hAnsi="Calibri" w:cs="Calibri"/>
          <w:sz w:val="24"/>
          <w:szCs w:val="24"/>
          <w:lang w:val="lt-LT"/>
        </w:rPr>
        <w:t xml:space="preserve">Vadovaujantis Tarnybai Įstatyme nustatyta pažeidimų prevencijos funkcija, šiuo metu </w:t>
      </w:r>
      <w:r w:rsidR="001876AE" w:rsidRPr="00A27C60">
        <w:rPr>
          <w:rFonts w:ascii="Calibri" w:hAnsi="Calibri" w:cs="Calibri"/>
          <w:sz w:val="24"/>
          <w:szCs w:val="24"/>
          <w:lang w:val="lt-LT"/>
        </w:rPr>
        <w:t>atliekama</w:t>
      </w:r>
      <w:r w:rsidR="004A1F39" w:rsidRPr="00A27C60">
        <w:rPr>
          <w:rFonts w:ascii="Calibri" w:eastAsia="Times New Roman" w:hAnsi="Calibri" w:cs="Calibri"/>
          <w:b/>
          <w:bCs/>
          <w:kern w:val="0"/>
          <w:sz w:val="24"/>
          <w:szCs w:val="24"/>
          <w:lang w:val="lt-LT" w:eastAsia="pl-PL"/>
          <w14:ligatures w14:val="none"/>
        </w:rPr>
        <w:t xml:space="preserve"> </w:t>
      </w:r>
      <w:r w:rsidR="007C2C4A" w:rsidRPr="00054925">
        <w:rPr>
          <w:rFonts w:ascii="Calibri" w:eastAsia="Times New Roman" w:hAnsi="Calibri" w:cs="Calibri"/>
          <w:b/>
          <w:bCs/>
          <w:kern w:val="0"/>
          <w:sz w:val="24"/>
          <w:szCs w:val="24"/>
          <w:lang w:val="lt-LT" w:eastAsia="pl-PL"/>
          <w14:ligatures w14:val="none"/>
        </w:rPr>
        <w:t>K</w:t>
      </w:r>
      <w:r w:rsidR="00124958" w:rsidRPr="00054925">
        <w:rPr>
          <w:rFonts w:ascii="Calibri" w:eastAsia="Times New Roman" w:hAnsi="Calibri" w:cs="Calibri"/>
          <w:b/>
          <w:bCs/>
          <w:kern w:val="0"/>
          <w:sz w:val="24"/>
          <w:szCs w:val="24"/>
          <w:lang w:val="lt-LT" w:eastAsia="pl-PL"/>
          <w14:ligatures w14:val="none"/>
        </w:rPr>
        <w:t>ertinio valstybės telekomunikacijų centro (toliau – Perkančioji organizacija) vykdomo pirkimo Nr. 8405458 „Tarnybinės stotys (serveriai) (Atviras konkursas)“ (toliau – Pirkimas)</w:t>
      </w:r>
      <w:r w:rsidR="007C2C4A" w:rsidRPr="00A27C60">
        <w:rPr>
          <w:rFonts w:ascii="Calibri" w:eastAsia="Times New Roman" w:hAnsi="Calibri" w:cs="Calibri"/>
          <w:b/>
          <w:bCs/>
          <w:kern w:val="0"/>
          <w:sz w:val="24"/>
          <w:szCs w:val="24"/>
          <w:lang w:val="lt-LT" w:eastAsia="pl-PL"/>
          <w14:ligatures w14:val="none"/>
        </w:rPr>
        <w:t xml:space="preserve"> </w:t>
      </w:r>
      <w:r w:rsidR="000E1B7C" w:rsidRPr="00A27C60">
        <w:rPr>
          <w:rFonts w:ascii="Calibri" w:eastAsia="Times New Roman" w:hAnsi="Calibri" w:cs="Calibri"/>
          <w:kern w:val="0"/>
          <w:sz w:val="24"/>
          <w:szCs w:val="24"/>
          <w:lang w:val="lt-LT" w:eastAsia="pl-PL"/>
          <w14:ligatures w14:val="none"/>
        </w:rPr>
        <w:t xml:space="preserve">dokumentų atitikties Įstatymui ir su jo įgyvendinimu susijusiems teisės aktams </w:t>
      </w:r>
      <w:r w:rsidR="00A85008" w:rsidRPr="00A27C60">
        <w:rPr>
          <w:rFonts w:ascii="Calibri" w:eastAsia="Times New Roman" w:hAnsi="Calibri" w:cs="Calibri"/>
          <w:kern w:val="0"/>
          <w:sz w:val="24"/>
          <w:szCs w:val="24"/>
          <w:lang w:val="lt-LT" w:eastAsia="pl-PL"/>
          <w14:ligatures w14:val="none"/>
        </w:rPr>
        <w:t xml:space="preserve">peržiūra </w:t>
      </w:r>
      <w:r w:rsidR="000E1B7C" w:rsidRPr="00A27C60">
        <w:rPr>
          <w:rFonts w:ascii="Calibri" w:eastAsia="Times New Roman" w:hAnsi="Calibri" w:cs="Calibri"/>
          <w:kern w:val="0"/>
          <w:sz w:val="24"/>
          <w:szCs w:val="24"/>
          <w:lang w:val="lt-LT" w:eastAsia="pl-PL"/>
          <w14:ligatures w14:val="none"/>
        </w:rPr>
        <w:t>(peržiūra prevenciniais tikslais atliekama tam tikra apimtimi).</w:t>
      </w:r>
    </w:p>
    <w:p w14:paraId="182B944B" w14:textId="479ED68E" w:rsidR="007F0990" w:rsidRPr="00A27C60" w:rsidRDefault="001048B2" w:rsidP="00AE7786">
      <w:pPr>
        <w:spacing w:after="0" w:line="240" w:lineRule="auto"/>
        <w:ind w:firstLine="624"/>
        <w:rPr>
          <w:rFonts w:ascii="Calibri" w:hAnsi="Calibri" w:cs="Calibri"/>
          <w:sz w:val="24"/>
          <w:szCs w:val="24"/>
          <w:lang w:val="lt-LT"/>
        </w:rPr>
      </w:pPr>
      <w:r w:rsidRPr="00A27C60">
        <w:rPr>
          <w:rFonts w:ascii="Calibri" w:hAnsi="Calibri" w:cs="Calibri"/>
          <w:sz w:val="24"/>
          <w:szCs w:val="24"/>
          <w:lang w:val="lt-LT"/>
        </w:rPr>
        <w:t>Tarnyba,</w:t>
      </w:r>
      <w:r w:rsidR="009C034C" w:rsidRPr="00A27C60">
        <w:rPr>
          <w:rFonts w:ascii="Calibri" w:hAnsi="Calibri" w:cs="Calibri"/>
          <w:sz w:val="24"/>
          <w:szCs w:val="24"/>
          <w:lang w:val="lt-LT"/>
        </w:rPr>
        <w:t xml:space="preserve"> </w:t>
      </w:r>
      <w:r w:rsidRPr="00A27C60">
        <w:rPr>
          <w:rFonts w:ascii="Calibri" w:hAnsi="Calibri" w:cs="Calibri"/>
          <w:sz w:val="24"/>
          <w:szCs w:val="24"/>
          <w:lang w:val="lt-LT"/>
        </w:rPr>
        <w:t xml:space="preserve">prevencine tvarka peržiūrėjusi Pirkimo dokumentus, teikia pastabas ir rekomendacijas (toliau – Rekomendacija) dėl Pirkimo dokumentų </w:t>
      </w:r>
      <w:r w:rsidR="00D643B7" w:rsidRPr="00A27C60">
        <w:rPr>
          <w:rFonts w:ascii="Calibri" w:hAnsi="Calibri" w:cs="Calibri"/>
          <w:sz w:val="24"/>
          <w:szCs w:val="24"/>
          <w:lang w:val="lt-LT"/>
        </w:rPr>
        <w:t>sąlygų</w:t>
      </w:r>
      <w:r w:rsidRPr="00A27C60">
        <w:rPr>
          <w:rFonts w:ascii="Calibri" w:hAnsi="Calibri" w:cs="Calibri"/>
          <w:sz w:val="24"/>
          <w:szCs w:val="24"/>
          <w:lang w:val="lt-LT"/>
        </w:rPr>
        <w:t>.</w:t>
      </w:r>
    </w:p>
    <w:p w14:paraId="59C09030" w14:textId="211B30AD" w:rsidR="00E87839" w:rsidRPr="00A27C60" w:rsidRDefault="001048B2" w:rsidP="00AE7786">
      <w:pPr>
        <w:spacing w:after="0" w:line="240" w:lineRule="auto"/>
        <w:ind w:firstLine="624"/>
        <w:rPr>
          <w:rFonts w:ascii="Calibri" w:hAnsi="Calibri" w:cs="Calibri"/>
          <w:sz w:val="24"/>
          <w:szCs w:val="24"/>
          <w:lang w:val="lt-LT"/>
        </w:rPr>
      </w:pPr>
      <w:r w:rsidRPr="00A27C60">
        <w:rPr>
          <w:rFonts w:ascii="Calibri" w:hAnsi="Calibri" w:cs="Calibri"/>
          <w:sz w:val="24"/>
          <w:szCs w:val="24"/>
          <w:lang w:val="lt-LT"/>
        </w:rPr>
        <w:t xml:space="preserve"> </w:t>
      </w:r>
    </w:p>
    <w:p w14:paraId="392E9211" w14:textId="7AC08B62" w:rsidR="002327B3" w:rsidRPr="00A27C60" w:rsidRDefault="008C6B71" w:rsidP="00AE7786">
      <w:pPr>
        <w:spacing w:after="0" w:line="240" w:lineRule="auto"/>
        <w:ind w:firstLine="624"/>
        <w:rPr>
          <w:rFonts w:ascii="Calibri" w:hAnsi="Calibri" w:cs="Calibri"/>
          <w:b/>
          <w:bCs/>
          <w:sz w:val="24"/>
          <w:szCs w:val="24"/>
          <w:lang w:val="lt-LT"/>
        </w:rPr>
      </w:pPr>
      <w:r w:rsidRPr="00A27C60">
        <w:rPr>
          <w:rFonts w:ascii="Calibri" w:hAnsi="Calibri" w:cs="Calibri"/>
          <w:b/>
          <w:bCs/>
          <w:sz w:val="24"/>
          <w:szCs w:val="24"/>
          <w:lang w:val="lt-LT"/>
        </w:rPr>
        <w:t xml:space="preserve"> </w:t>
      </w:r>
      <w:r w:rsidR="002327B3" w:rsidRPr="00A27C60">
        <w:rPr>
          <w:rFonts w:ascii="Calibri" w:hAnsi="Calibri" w:cs="Calibri"/>
          <w:b/>
          <w:bCs/>
          <w:sz w:val="24"/>
          <w:szCs w:val="24"/>
          <w:lang w:val="lt-LT"/>
        </w:rPr>
        <w:t xml:space="preserve">Dėl </w:t>
      </w:r>
      <w:r w:rsidR="00FB1B67" w:rsidRPr="00A27C60">
        <w:rPr>
          <w:rFonts w:ascii="Calibri" w:hAnsi="Calibri" w:cs="Calibri"/>
          <w:b/>
          <w:bCs/>
          <w:sz w:val="24"/>
          <w:szCs w:val="24"/>
          <w:lang w:val="lt-LT"/>
        </w:rPr>
        <w:t>lygiavertiškumo</w:t>
      </w:r>
    </w:p>
    <w:p w14:paraId="04A9E2A9" w14:textId="67A9114C" w:rsidR="00D33004" w:rsidRPr="00A27C60" w:rsidRDefault="00D33004" w:rsidP="00AE7786">
      <w:pPr>
        <w:spacing w:after="0" w:line="240" w:lineRule="auto"/>
        <w:ind w:firstLine="624"/>
        <w:rPr>
          <w:rFonts w:ascii="Calibri" w:hAnsi="Calibri" w:cs="Calibri"/>
          <w:sz w:val="24"/>
          <w:szCs w:val="24"/>
          <w:lang w:val="lt-LT"/>
        </w:rPr>
      </w:pPr>
      <w:r w:rsidRPr="00A27C60">
        <w:rPr>
          <w:rFonts w:ascii="Calibri" w:hAnsi="Calibri" w:cs="Calibri"/>
          <w:sz w:val="24"/>
          <w:szCs w:val="24"/>
          <w:lang w:val="lt-LT"/>
        </w:rPr>
        <w:t>P</w:t>
      </w:r>
      <w:r w:rsidR="00847730" w:rsidRPr="00A27C60">
        <w:rPr>
          <w:rFonts w:ascii="Calibri" w:hAnsi="Calibri" w:cs="Calibri"/>
          <w:sz w:val="24"/>
          <w:szCs w:val="24"/>
          <w:lang w:val="lt-LT"/>
        </w:rPr>
        <w:t>erkančioji organizacij</w:t>
      </w:r>
      <w:r w:rsidR="00371BA3" w:rsidRPr="00A27C60">
        <w:rPr>
          <w:rFonts w:ascii="Calibri" w:hAnsi="Calibri" w:cs="Calibri"/>
          <w:sz w:val="24"/>
          <w:szCs w:val="24"/>
          <w:lang w:val="lt-LT"/>
        </w:rPr>
        <w:t>a paaiškinime Tarnybai nurodė, kad „</w:t>
      </w:r>
      <w:r w:rsidR="00443C5A" w:rsidRPr="00A27C60">
        <w:rPr>
          <w:rFonts w:ascii="Calibri" w:hAnsi="Calibri" w:cs="Calibri"/>
          <w:sz w:val="24"/>
          <w:szCs w:val="24"/>
          <w:lang w:val="lt-LT"/>
        </w:rPr>
        <w:t>&lt;...&gt; po techninės specifikacijos lentele pateiktose pastabose yra nurodyta sąlyga,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Analogiška sąlyga nurodyta ir pirkimo dokumentų Specialiųjų sąlygų 2.4 punkte. Pažymėtina, kad pirkimo dokumentai vertinami kaip vientisa visuma, todėl atskiri techninės specifikacijos reikalavimai yra neatskiriami nuo kitų pirkimo sąlygų reikalavimų. Atsižvelgiant į tai, net ir tais atvejais, kai atskiruose techninės specifikacijos punktuose po konkretaus produkto ar programinės įrangos pavadinimo nėra pakartotinai įrašyti žodžiai „arba lygiavertis“, taikytina bendroji pirkimo dokumentų Specialiųjų sąlygų 2.4 punkto ir techninės specifikacijos (po lentele) nurodyta nuostata. Todėl visi pirkimo dokumentai turi būti aiškinami sistemiškai, o bendroji pirkimo dokumentų Specialiųjų sąlygų 2.4 punkto ir techninės specifikacijos (po lentele) nurodyta nuostata taikoma visoms techninės specifikacijos nuorodoms į konkretų modelį, prekių ženklą ar kitą identifikuojantį objektą, išskyrus atvejus, kai iš konkretaus reikalavimo pobūdžio akivaizdu, kad juo apibrėžiama ne alternatyvi prekė ar programinė įranga, bet suderinamumas su perkančiosios organizacijos naudojama infrastruktūra</w:t>
      </w:r>
      <w:r w:rsidR="00655BF6" w:rsidRPr="00A27C60">
        <w:rPr>
          <w:rFonts w:ascii="Calibri" w:hAnsi="Calibri" w:cs="Calibri"/>
          <w:sz w:val="24"/>
          <w:szCs w:val="24"/>
          <w:lang w:val="lt-LT"/>
        </w:rPr>
        <w:t>“</w:t>
      </w:r>
      <w:r w:rsidR="00443C5A" w:rsidRPr="00A27C60">
        <w:rPr>
          <w:rFonts w:ascii="Calibri" w:hAnsi="Calibri" w:cs="Calibri"/>
          <w:sz w:val="24"/>
          <w:szCs w:val="24"/>
          <w:lang w:val="lt-LT"/>
        </w:rPr>
        <w:t>.</w:t>
      </w:r>
    </w:p>
    <w:p w14:paraId="53D70413" w14:textId="3399CE32" w:rsidR="00FC697B" w:rsidRPr="00A27C60" w:rsidRDefault="00FB5976" w:rsidP="00AE7786">
      <w:pPr>
        <w:spacing w:after="0" w:line="240" w:lineRule="auto"/>
        <w:ind w:firstLine="624"/>
        <w:rPr>
          <w:rFonts w:ascii="Calibri" w:hAnsi="Calibri" w:cs="Calibri"/>
          <w:sz w:val="24"/>
          <w:szCs w:val="24"/>
          <w:lang w:val="lt-LT"/>
        </w:rPr>
      </w:pPr>
      <w:r w:rsidRPr="00A27C60">
        <w:rPr>
          <w:rFonts w:ascii="Calibri" w:hAnsi="Calibri" w:cs="Calibri"/>
          <w:sz w:val="24"/>
          <w:szCs w:val="24"/>
          <w:lang w:val="lt-LT"/>
        </w:rPr>
        <w:t xml:space="preserve">Pažymėtina, kad </w:t>
      </w:r>
      <w:r w:rsidR="00340297">
        <w:rPr>
          <w:rFonts w:ascii="Calibri" w:hAnsi="Calibri" w:cs="Calibri"/>
          <w:sz w:val="24"/>
          <w:szCs w:val="24"/>
          <w:lang w:val="lt-LT"/>
        </w:rPr>
        <w:t>Perkančioj</w:t>
      </w:r>
      <w:r w:rsidR="00A9318F">
        <w:rPr>
          <w:rFonts w:ascii="Calibri" w:hAnsi="Calibri" w:cs="Calibri"/>
          <w:sz w:val="24"/>
          <w:szCs w:val="24"/>
          <w:lang w:val="lt-LT"/>
        </w:rPr>
        <w:t xml:space="preserve">i organizacija neteisingai traktuoja </w:t>
      </w:r>
      <w:r w:rsidR="006145FC">
        <w:rPr>
          <w:rFonts w:ascii="Calibri" w:hAnsi="Calibri" w:cs="Calibri"/>
          <w:sz w:val="24"/>
          <w:szCs w:val="24"/>
          <w:lang w:val="lt-LT"/>
        </w:rPr>
        <w:t>Įstatymo 37 straipsnio 5 dalies nuostat</w:t>
      </w:r>
      <w:r w:rsidR="005E6797">
        <w:rPr>
          <w:rFonts w:ascii="Calibri" w:hAnsi="Calibri" w:cs="Calibri"/>
          <w:sz w:val="24"/>
          <w:szCs w:val="24"/>
          <w:lang w:val="lt-LT"/>
        </w:rPr>
        <w:t xml:space="preserve">os turinį ir </w:t>
      </w:r>
      <w:r w:rsidR="00125D50">
        <w:rPr>
          <w:rFonts w:ascii="Calibri" w:hAnsi="Calibri" w:cs="Calibri"/>
          <w:sz w:val="24"/>
          <w:szCs w:val="24"/>
          <w:lang w:val="lt-LT"/>
        </w:rPr>
        <w:t>tai, kaip pagal šią nuostatą</w:t>
      </w:r>
      <w:r w:rsidR="00425699">
        <w:rPr>
          <w:rFonts w:ascii="Calibri" w:hAnsi="Calibri" w:cs="Calibri"/>
          <w:sz w:val="24"/>
          <w:szCs w:val="24"/>
          <w:lang w:val="lt-LT"/>
        </w:rPr>
        <w:t xml:space="preserve"> pirkimo sąlygose</w:t>
      </w:r>
      <w:r w:rsidR="00125D50">
        <w:rPr>
          <w:rFonts w:ascii="Calibri" w:hAnsi="Calibri" w:cs="Calibri"/>
          <w:sz w:val="24"/>
          <w:szCs w:val="24"/>
          <w:lang w:val="lt-LT"/>
        </w:rPr>
        <w:t xml:space="preserve"> turi būti apibūdintas </w:t>
      </w:r>
      <w:r w:rsidR="006C4941">
        <w:rPr>
          <w:rFonts w:ascii="Calibri" w:hAnsi="Calibri" w:cs="Calibri"/>
          <w:sz w:val="24"/>
          <w:szCs w:val="24"/>
          <w:lang w:val="lt-LT"/>
        </w:rPr>
        <w:t>pirkimo objektas</w:t>
      </w:r>
      <w:r w:rsidR="005E6797">
        <w:rPr>
          <w:rFonts w:ascii="Calibri" w:hAnsi="Calibri" w:cs="Calibri"/>
          <w:sz w:val="24"/>
          <w:szCs w:val="24"/>
          <w:lang w:val="lt-LT"/>
        </w:rPr>
        <w:t>.</w:t>
      </w:r>
      <w:r w:rsidR="00C85BD5">
        <w:rPr>
          <w:rFonts w:ascii="Calibri" w:hAnsi="Calibri" w:cs="Calibri"/>
          <w:sz w:val="24"/>
          <w:szCs w:val="24"/>
          <w:lang w:val="lt-LT"/>
        </w:rPr>
        <w:t xml:space="preserve"> </w:t>
      </w:r>
      <w:r w:rsidR="00C85BD5" w:rsidRPr="00C85BD5">
        <w:rPr>
          <w:rFonts w:ascii="Calibri" w:hAnsi="Calibri" w:cs="Calibri"/>
          <w:sz w:val="24"/>
          <w:szCs w:val="24"/>
          <w:lang w:val="lt-LT"/>
        </w:rPr>
        <w:t>Bendrojo pobūdžio sąlyga</w:t>
      </w:r>
      <w:r w:rsidR="00CB463F">
        <w:rPr>
          <w:rStyle w:val="FootnoteReference"/>
          <w:rFonts w:ascii="Calibri" w:hAnsi="Calibri" w:cs="Calibri"/>
          <w:sz w:val="24"/>
          <w:szCs w:val="24"/>
          <w:lang w:val="lt-LT"/>
        </w:rPr>
        <w:footnoteReference w:id="1"/>
      </w:r>
      <w:r w:rsidR="00C85BD5" w:rsidRPr="00C85BD5">
        <w:rPr>
          <w:rFonts w:ascii="Calibri" w:hAnsi="Calibri" w:cs="Calibri"/>
          <w:sz w:val="24"/>
          <w:szCs w:val="24"/>
          <w:lang w:val="lt-LT"/>
        </w:rPr>
        <w:t xml:space="preserve"> pirkimo dokumentuose </w:t>
      </w:r>
      <w:r w:rsidR="001A226D">
        <w:rPr>
          <w:rFonts w:ascii="Calibri" w:hAnsi="Calibri" w:cs="Calibri"/>
          <w:sz w:val="24"/>
          <w:szCs w:val="24"/>
          <w:lang w:val="lt-LT"/>
        </w:rPr>
        <w:t xml:space="preserve">neatleidžia perkančiųjų organizacijų nuo pareigos ties kiekvienu </w:t>
      </w:r>
      <w:r w:rsidR="007111A7">
        <w:rPr>
          <w:rFonts w:ascii="Calibri" w:hAnsi="Calibri" w:cs="Calibri"/>
          <w:sz w:val="24"/>
          <w:szCs w:val="24"/>
          <w:lang w:val="lt-LT"/>
        </w:rPr>
        <w:t>konkrečiu</w:t>
      </w:r>
      <w:r w:rsidR="00C85BD5" w:rsidRPr="00C85BD5">
        <w:rPr>
          <w:rFonts w:ascii="Calibri" w:hAnsi="Calibri" w:cs="Calibri"/>
          <w:sz w:val="24"/>
          <w:szCs w:val="24"/>
          <w:lang w:val="lt-LT"/>
        </w:rPr>
        <w:t xml:space="preserve"> Įstatymo 37 straipsnio 5 dalies nuostatą atitinkančiu reikalavimu pateik</w:t>
      </w:r>
      <w:r w:rsidR="007111A7">
        <w:rPr>
          <w:rFonts w:ascii="Calibri" w:hAnsi="Calibri" w:cs="Calibri"/>
          <w:sz w:val="24"/>
          <w:szCs w:val="24"/>
          <w:lang w:val="lt-LT"/>
        </w:rPr>
        <w:t>ti nuorodą „arba lygiavertis“</w:t>
      </w:r>
      <w:r w:rsidR="00F928C3">
        <w:rPr>
          <w:rFonts w:ascii="Calibri" w:hAnsi="Calibri" w:cs="Calibri"/>
          <w:sz w:val="24"/>
          <w:szCs w:val="24"/>
          <w:lang w:val="lt-LT"/>
        </w:rPr>
        <w:t>. Aptariama Įstatymo nuostata yra imperatyvi.</w:t>
      </w:r>
      <w:r w:rsidR="00C85BD5" w:rsidRPr="00C85BD5">
        <w:rPr>
          <w:rFonts w:ascii="Calibri" w:hAnsi="Calibri" w:cs="Calibri"/>
          <w:sz w:val="24"/>
          <w:szCs w:val="24"/>
          <w:lang w:val="lt-LT"/>
        </w:rPr>
        <w:t xml:space="preserve"> </w:t>
      </w:r>
      <w:r w:rsidR="00594CE9">
        <w:rPr>
          <w:rFonts w:ascii="Calibri" w:hAnsi="Calibri" w:cs="Calibri"/>
          <w:sz w:val="24"/>
          <w:szCs w:val="24"/>
          <w:lang w:val="lt-LT"/>
        </w:rPr>
        <w:t xml:space="preserve">Taip </w:t>
      </w:r>
      <w:r w:rsidR="00594CE9">
        <w:rPr>
          <w:rFonts w:ascii="Calibri" w:hAnsi="Calibri" w:cs="Calibri"/>
          <w:sz w:val="24"/>
          <w:szCs w:val="24"/>
          <w:lang w:val="lt-LT"/>
        </w:rPr>
        <w:lastRenderedPageBreak/>
        <w:t xml:space="preserve">pat atkreiptinas dėmesys į </w:t>
      </w:r>
      <w:r w:rsidRPr="00A27C60">
        <w:rPr>
          <w:rFonts w:ascii="Calibri" w:hAnsi="Calibri" w:cs="Calibri"/>
          <w:sz w:val="24"/>
          <w:szCs w:val="24"/>
          <w:lang w:val="lt-LT"/>
        </w:rPr>
        <w:t>t</w:t>
      </w:r>
      <w:r w:rsidR="00FC697B" w:rsidRPr="00A27C60">
        <w:rPr>
          <w:rFonts w:ascii="Calibri" w:hAnsi="Calibri" w:cs="Calibri"/>
          <w:sz w:val="24"/>
          <w:szCs w:val="24"/>
          <w:lang w:val="lt-LT"/>
        </w:rPr>
        <w:t>eismų praktik</w:t>
      </w:r>
      <w:r w:rsidR="00594CE9">
        <w:rPr>
          <w:rFonts w:ascii="Calibri" w:hAnsi="Calibri" w:cs="Calibri"/>
          <w:sz w:val="24"/>
          <w:szCs w:val="24"/>
          <w:lang w:val="lt-LT"/>
        </w:rPr>
        <w:t>ą</w:t>
      </w:r>
      <w:r w:rsidR="00545F0B">
        <w:rPr>
          <w:rFonts w:ascii="Calibri" w:hAnsi="Calibri" w:cs="Calibri"/>
          <w:sz w:val="24"/>
          <w:szCs w:val="24"/>
          <w:lang w:val="lt-LT"/>
        </w:rPr>
        <w:t>, kurioje</w:t>
      </w:r>
      <w:r w:rsidR="00FC697B" w:rsidRPr="00A27C60">
        <w:rPr>
          <w:rFonts w:ascii="Calibri" w:hAnsi="Calibri" w:cs="Calibri"/>
          <w:sz w:val="24"/>
          <w:szCs w:val="24"/>
          <w:lang w:val="lt-LT"/>
        </w:rPr>
        <w:t xml:space="preserve"> konstatuota, kad tai, jog po konkrečios prekės aprašymo specifikacijose nėra pridėti žodžiai „arba lygiavertis“, gali ne tik atgrasyti ūkio subjektus, tiekiančius panašias prekes, nuo dalyvavimo konkurse, bet ir trikdyti importą ES vidaus prekyboje, galimybę sudaryti sutartį paliekant tik konkurso dalyviams, ketinantiems naudoti konkrečiai nurodytą prekę</w:t>
      </w:r>
      <w:r w:rsidR="00230FD8" w:rsidRPr="00A27C60">
        <w:rPr>
          <w:rFonts w:ascii="Calibri" w:hAnsi="Calibri" w:cs="Calibri"/>
          <w:sz w:val="24"/>
          <w:szCs w:val="24"/>
          <w:vertAlign w:val="superscript"/>
          <w:lang w:val="lt-LT"/>
        </w:rPr>
        <w:t xml:space="preserve"> </w:t>
      </w:r>
      <w:r w:rsidR="004814C9" w:rsidRPr="00A27C60">
        <w:rPr>
          <w:rFonts w:ascii="Calibri" w:hAnsi="Calibri" w:cs="Calibri"/>
          <w:sz w:val="24"/>
          <w:szCs w:val="24"/>
          <w:lang w:val="lt-LT"/>
        </w:rPr>
        <w:t>(E</w:t>
      </w:r>
      <w:r w:rsidR="00676D7B" w:rsidRPr="00A27C60">
        <w:rPr>
          <w:rFonts w:ascii="Calibri" w:hAnsi="Calibri" w:cs="Calibri"/>
          <w:sz w:val="24"/>
          <w:szCs w:val="24"/>
          <w:lang w:val="lt-LT"/>
        </w:rPr>
        <w:t xml:space="preserve">uropos </w:t>
      </w:r>
      <w:r w:rsidR="004814C9" w:rsidRPr="00A27C60">
        <w:rPr>
          <w:rFonts w:ascii="Calibri" w:hAnsi="Calibri" w:cs="Calibri"/>
          <w:sz w:val="24"/>
          <w:szCs w:val="24"/>
          <w:lang w:val="lt-LT"/>
        </w:rPr>
        <w:t>S</w:t>
      </w:r>
      <w:r w:rsidR="00676D7B" w:rsidRPr="00A27C60">
        <w:rPr>
          <w:rFonts w:ascii="Calibri" w:hAnsi="Calibri" w:cs="Calibri"/>
          <w:sz w:val="24"/>
          <w:szCs w:val="24"/>
          <w:lang w:val="lt-LT"/>
        </w:rPr>
        <w:t>ąju</w:t>
      </w:r>
      <w:r w:rsidR="0030518A" w:rsidRPr="00A27C60">
        <w:rPr>
          <w:rFonts w:ascii="Calibri" w:hAnsi="Calibri" w:cs="Calibri"/>
          <w:sz w:val="24"/>
          <w:szCs w:val="24"/>
          <w:lang w:val="lt-LT"/>
        </w:rPr>
        <w:t xml:space="preserve">ngos </w:t>
      </w:r>
      <w:r w:rsidR="004814C9" w:rsidRPr="00A27C60">
        <w:rPr>
          <w:rFonts w:ascii="Calibri" w:hAnsi="Calibri" w:cs="Calibri"/>
          <w:sz w:val="24"/>
          <w:szCs w:val="24"/>
          <w:lang w:val="lt-LT"/>
        </w:rPr>
        <w:t>T</w:t>
      </w:r>
      <w:r w:rsidR="0030518A" w:rsidRPr="00A27C60">
        <w:rPr>
          <w:rFonts w:ascii="Calibri" w:hAnsi="Calibri" w:cs="Calibri"/>
          <w:sz w:val="24"/>
          <w:szCs w:val="24"/>
          <w:lang w:val="lt-LT"/>
        </w:rPr>
        <w:t xml:space="preserve">eisingumo </w:t>
      </w:r>
      <w:r w:rsidR="004814C9" w:rsidRPr="00A27C60">
        <w:rPr>
          <w:rFonts w:ascii="Calibri" w:hAnsi="Calibri" w:cs="Calibri"/>
          <w:sz w:val="24"/>
          <w:szCs w:val="24"/>
          <w:lang w:val="lt-LT"/>
        </w:rPr>
        <w:t>T</w:t>
      </w:r>
      <w:r w:rsidR="0030518A" w:rsidRPr="00A27C60">
        <w:rPr>
          <w:rFonts w:ascii="Calibri" w:hAnsi="Calibri" w:cs="Calibri"/>
          <w:sz w:val="24"/>
          <w:szCs w:val="24"/>
          <w:lang w:val="lt-LT"/>
        </w:rPr>
        <w:t>eismo (toliau – ESTT)</w:t>
      </w:r>
      <w:r w:rsidR="004814C9" w:rsidRPr="00A27C60">
        <w:rPr>
          <w:rFonts w:ascii="Calibri" w:hAnsi="Calibri" w:cs="Calibri"/>
          <w:sz w:val="24"/>
          <w:szCs w:val="24"/>
          <w:lang w:val="lt-LT"/>
        </w:rPr>
        <w:t xml:space="preserve"> 1995 m. sausio 24 d. sprendimas byloje </w:t>
      </w:r>
      <w:r w:rsidR="004814C9" w:rsidRPr="00A27C60">
        <w:rPr>
          <w:rFonts w:ascii="Calibri" w:hAnsi="Calibri" w:cs="Calibri"/>
          <w:i/>
          <w:iCs/>
          <w:sz w:val="24"/>
          <w:szCs w:val="24"/>
          <w:lang w:val="lt-LT"/>
        </w:rPr>
        <w:t>Komisija prieš Nyderlandus</w:t>
      </w:r>
      <w:r w:rsidR="004814C9" w:rsidRPr="00A27C60">
        <w:rPr>
          <w:rFonts w:ascii="Calibri" w:hAnsi="Calibri" w:cs="Calibri"/>
          <w:sz w:val="24"/>
          <w:szCs w:val="24"/>
          <w:lang w:val="lt-LT"/>
        </w:rPr>
        <w:t>, </w:t>
      </w:r>
      <w:hyperlink r:id="rId8" w:history="1">
        <w:r w:rsidR="004814C9" w:rsidRPr="00A27C60">
          <w:rPr>
            <w:rStyle w:val="Hyperlink"/>
            <w:rFonts w:ascii="Calibri" w:hAnsi="Calibri" w:cs="Calibri"/>
            <w:sz w:val="24"/>
            <w:szCs w:val="24"/>
            <w:lang w:val="lt-LT"/>
          </w:rPr>
          <w:t>C-359/93</w:t>
        </w:r>
      </w:hyperlink>
      <w:r w:rsidR="004814C9" w:rsidRPr="00A27C60">
        <w:rPr>
          <w:rFonts w:ascii="Calibri" w:hAnsi="Calibri" w:cs="Calibri"/>
          <w:sz w:val="24"/>
          <w:szCs w:val="24"/>
          <w:lang w:val="lt-LT"/>
        </w:rPr>
        <w:t>; L</w:t>
      </w:r>
      <w:r w:rsidR="0030518A" w:rsidRPr="00A27C60">
        <w:rPr>
          <w:rFonts w:ascii="Calibri" w:hAnsi="Calibri" w:cs="Calibri"/>
          <w:sz w:val="24"/>
          <w:szCs w:val="24"/>
          <w:lang w:val="lt-LT"/>
        </w:rPr>
        <w:t xml:space="preserve">ietuvos </w:t>
      </w:r>
      <w:r w:rsidR="004814C9" w:rsidRPr="00A27C60">
        <w:rPr>
          <w:rFonts w:ascii="Calibri" w:hAnsi="Calibri" w:cs="Calibri"/>
          <w:sz w:val="24"/>
          <w:szCs w:val="24"/>
          <w:lang w:val="lt-LT"/>
        </w:rPr>
        <w:t>A</w:t>
      </w:r>
      <w:r w:rsidR="0030518A" w:rsidRPr="00A27C60">
        <w:rPr>
          <w:rFonts w:ascii="Calibri" w:hAnsi="Calibri" w:cs="Calibri"/>
          <w:sz w:val="24"/>
          <w:szCs w:val="24"/>
          <w:lang w:val="lt-LT"/>
        </w:rPr>
        <w:t>uk</w:t>
      </w:r>
      <w:r w:rsidR="00A27C60" w:rsidRPr="00A27C60">
        <w:rPr>
          <w:rFonts w:ascii="Calibri" w:hAnsi="Calibri" w:cs="Calibri"/>
          <w:sz w:val="24"/>
          <w:szCs w:val="24"/>
          <w:lang w:val="lt-LT"/>
        </w:rPr>
        <w:t>š</w:t>
      </w:r>
      <w:r w:rsidR="0030518A" w:rsidRPr="00A27C60">
        <w:rPr>
          <w:rFonts w:ascii="Calibri" w:hAnsi="Calibri" w:cs="Calibri"/>
          <w:sz w:val="24"/>
          <w:szCs w:val="24"/>
          <w:lang w:val="lt-LT"/>
        </w:rPr>
        <w:t xml:space="preserve">čiausiojo </w:t>
      </w:r>
      <w:r w:rsidR="004814C9" w:rsidRPr="00A27C60">
        <w:rPr>
          <w:rFonts w:ascii="Calibri" w:hAnsi="Calibri" w:cs="Calibri"/>
          <w:sz w:val="24"/>
          <w:szCs w:val="24"/>
          <w:lang w:val="lt-LT"/>
        </w:rPr>
        <w:t>T</w:t>
      </w:r>
      <w:r w:rsidR="0030518A" w:rsidRPr="00A27C60">
        <w:rPr>
          <w:rFonts w:ascii="Calibri" w:hAnsi="Calibri" w:cs="Calibri"/>
          <w:sz w:val="24"/>
          <w:szCs w:val="24"/>
          <w:lang w:val="lt-LT"/>
        </w:rPr>
        <w:t>eismo (toliau – LAT)</w:t>
      </w:r>
      <w:r w:rsidR="004814C9" w:rsidRPr="00A27C60">
        <w:rPr>
          <w:rFonts w:ascii="Calibri" w:hAnsi="Calibri" w:cs="Calibri"/>
          <w:sz w:val="24"/>
          <w:szCs w:val="24"/>
          <w:lang w:val="lt-LT"/>
        </w:rPr>
        <w:t xml:space="preserve"> 2015 m. kovo 4 d. nutartis civilinėje byloje Nr. </w:t>
      </w:r>
      <w:hyperlink r:id="rId9" w:history="1">
        <w:r w:rsidR="004814C9" w:rsidRPr="00A27C60">
          <w:rPr>
            <w:rStyle w:val="Hyperlink"/>
            <w:rFonts w:ascii="Calibri" w:hAnsi="Calibri" w:cs="Calibri"/>
            <w:sz w:val="24"/>
            <w:szCs w:val="24"/>
            <w:lang w:val="lt-LT"/>
          </w:rPr>
          <w:t>3K-3-96-916/2015</w:t>
        </w:r>
      </w:hyperlink>
      <w:r w:rsidR="004814C9" w:rsidRPr="00A27C60">
        <w:rPr>
          <w:rFonts w:ascii="Calibri" w:hAnsi="Calibri" w:cs="Calibri"/>
          <w:sz w:val="24"/>
          <w:szCs w:val="24"/>
          <w:lang w:val="lt-LT"/>
        </w:rPr>
        <w:t>).</w:t>
      </w:r>
    </w:p>
    <w:p w14:paraId="7AC4235E" w14:textId="1F98192E" w:rsidR="00FC697B" w:rsidRPr="00A27C60" w:rsidRDefault="00FC697B" w:rsidP="00AE7786">
      <w:pPr>
        <w:spacing w:after="0" w:line="240" w:lineRule="auto"/>
        <w:ind w:firstLine="624"/>
        <w:rPr>
          <w:rFonts w:ascii="Calibri" w:hAnsi="Calibri" w:cs="Calibri"/>
          <w:sz w:val="24"/>
          <w:szCs w:val="24"/>
          <w:lang w:val="lt-LT"/>
        </w:rPr>
      </w:pPr>
    </w:p>
    <w:p w14:paraId="66E99C24" w14:textId="73DA66F8" w:rsidR="009D17E7" w:rsidRPr="00A27C60" w:rsidRDefault="00B77013" w:rsidP="00AE7786">
      <w:pPr>
        <w:spacing w:after="0" w:line="240" w:lineRule="auto"/>
        <w:ind w:firstLine="624"/>
        <w:rPr>
          <w:rFonts w:ascii="Calibri" w:hAnsi="Calibri" w:cs="Calibri"/>
          <w:sz w:val="24"/>
          <w:szCs w:val="24"/>
          <w:lang w:val="lt-LT"/>
        </w:rPr>
      </w:pPr>
      <w:r w:rsidRPr="00A27C60">
        <w:rPr>
          <w:rFonts w:ascii="Calibri" w:hAnsi="Calibri" w:cs="Calibri"/>
          <w:sz w:val="24"/>
          <w:szCs w:val="24"/>
          <w:lang w:val="lt-LT"/>
        </w:rPr>
        <w:t xml:space="preserve">Tarnyba rekomenduoja susipažinti su Tarnybos paviešintu pranešimu „Dėl formuluotės „arba lygiavertis“ nurodymo techninėse specifikacijose“ </w:t>
      </w:r>
      <w:hyperlink r:id="rId10" w:history="1">
        <w:r w:rsidRPr="00A27C60">
          <w:rPr>
            <w:rStyle w:val="Hyperlink"/>
            <w:rFonts w:ascii="Calibri" w:hAnsi="Calibri" w:cs="Calibri"/>
            <w:sz w:val="24"/>
            <w:szCs w:val="24"/>
            <w:lang w:val="lt-LT"/>
          </w:rPr>
          <w:t>https://klausk.vpt.lt/hc/lt/articles/22581102007580-D%C4%97l-formuluot%C4%97s-arba-lygiavertis-nurodymo-technin%C4%97se-specifikacijose</w:t>
        </w:r>
      </w:hyperlink>
      <w:r w:rsidRPr="00A27C60">
        <w:rPr>
          <w:rFonts w:ascii="Calibri" w:hAnsi="Calibri" w:cs="Calibri"/>
          <w:sz w:val="24"/>
          <w:szCs w:val="24"/>
          <w:lang w:val="lt-LT"/>
        </w:rPr>
        <w:t>.</w:t>
      </w:r>
    </w:p>
    <w:p w14:paraId="4CC03366" w14:textId="15B444EF" w:rsidR="00485A25" w:rsidRPr="00A27C60" w:rsidRDefault="00485A25" w:rsidP="00AE7786">
      <w:pPr>
        <w:spacing w:after="0" w:line="240" w:lineRule="auto"/>
        <w:ind w:firstLine="624"/>
        <w:rPr>
          <w:rFonts w:ascii="Calibri" w:hAnsi="Calibri" w:cs="Calibri"/>
          <w:sz w:val="24"/>
          <w:szCs w:val="24"/>
          <w:lang w:val="lt-LT"/>
        </w:rPr>
      </w:pPr>
      <w:r w:rsidRPr="00A27C60">
        <w:rPr>
          <w:rFonts w:ascii="Calibri" w:hAnsi="Calibri" w:cs="Calibri"/>
          <w:sz w:val="24"/>
          <w:szCs w:val="24"/>
          <w:lang w:val="lt-LT"/>
        </w:rPr>
        <w:t>Atsižvelgiant į tai, rekomenduojama ateityje rengiant pirkimo dokumentus techninės specifikacijos reikalavimus formuluoti laikantis</w:t>
      </w:r>
      <w:r w:rsidR="00885E7A" w:rsidRPr="00A27C60">
        <w:rPr>
          <w:rFonts w:ascii="Calibri" w:hAnsi="Calibri" w:cs="Calibri"/>
          <w:sz w:val="24"/>
          <w:szCs w:val="24"/>
          <w:lang w:val="lt-LT"/>
        </w:rPr>
        <w:t xml:space="preserve"> Įstatymo</w:t>
      </w:r>
      <w:r w:rsidRPr="00A27C60">
        <w:rPr>
          <w:rFonts w:ascii="Calibri" w:hAnsi="Calibri" w:cs="Calibri"/>
          <w:sz w:val="24"/>
          <w:szCs w:val="24"/>
          <w:lang w:val="lt-LT"/>
        </w:rPr>
        <w:t xml:space="preserve"> 37 straipsnio 5 dalies reikalavimų, kad tiekėjams būtų aiški galimybė siūlyti lygiaverčius sprendimus</w:t>
      </w:r>
      <w:r w:rsidR="00B745AA">
        <w:rPr>
          <w:rFonts w:ascii="Calibri" w:hAnsi="Calibri" w:cs="Calibri"/>
          <w:sz w:val="24"/>
          <w:szCs w:val="24"/>
          <w:lang w:val="lt-LT"/>
        </w:rPr>
        <w:t xml:space="preserve"> ir būtų tinkamai išpildyta </w:t>
      </w:r>
      <w:r w:rsidR="00806BA3">
        <w:rPr>
          <w:rFonts w:ascii="Calibri" w:hAnsi="Calibri" w:cs="Calibri"/>
          <w:sz w:val="24"/>
          <w:szCs w:val="24"/>
          <w:lang w:val="lt-LT"/>
        </w:rPr>
        <w:t>minėta Įstatymo nuostata</w:t>
      </w:r>
      <w:r w:rsidRPr="00A27C60">
        <w:rPr>
          <w:rFonts w:ascii="Calibri" w:hAnsi="Calibri" w:cs="Calibri"/>
          <w:sz w:val="24"/>
          <w:szCs w:val="24"/>
          <w:lang w:val="lt-LT"/>
        </w:rPr>
        <w:t>.  </w:t>
      </w:r>
    </w:p>
    <w:p w14:paraId="4446F92A" w14:textId="5103EF5D" w:rsidR="00DB507D" w:rsidRPr="00A27C60" w:rsidRDefault="00DB507D" w:rsidP="00AE7786">
      <w:pPr>
        <w:spacing w:after="0" w:line="240" w:lineRule="auto"/>
        <w:ind w:firstLine="624"/>
        <w:rPr>
          <w:rFonts w:ascii="Calibri" w:hAnsi="Calibri" w:cs="Calibri"/>
          <w:sz w:val="24"/>
          <w:szCs w:val="24"/>
          <w:lang w:val="lt-LT"/>
        </w:rPr>
      </w:pPr>
    </w:p>
    <w:p w14:paraId="242A4994" w14:textId="77777777" w:rsidR="00A44A43" w:rsidRPr="00A27C60" w:rsidRDefault="00A44A43" w:rsidP="00AE7786">
      <w:pPr>
        <w:spacing w:after="0" w:line="240" w:lineRule="auto"/>
        <w:ind w:firstLine="624"/>
        <w:rPr>
          <w:rFonts w:ascii="Calibri" w:hAnsi="Calibri" w:cs="Calibri"/>
          <w:sz w:val="24"/>
          <w:szCs w:val="24"/>
          <w:lang w:val="lt-LT"/>
        </w:rPr>
      </w:pPr>
    </w:p>
    <w:p w14:paraId="693E9D96" w14:textId="6E969F37" w:rsidR="00824275" w:rsidRPr="00A27C60" w:rsidRDefault="00824275" w:rsidP="00AE7786">
      <w:pPr>
        <w:spacing w:after="0" w:line="240" w:lineRule="auto"/>
        <w:ind w:firstLine="624"/>
        <w:rPr>
          <w:rFonts w:ascii="Calibri" w:eastAsia="Times New Roman" w:hAnsi="Calibri" w:cs="Calibri"/>
          <w:strike/>
          <w:kern w:val="0"/>
          <w:sz w:val="24"/>
          <w:szCs w:val="24"/>
          <w:lang w:val="lt-LT" w:eastAsia="lt-LT"/>
          <w14:ligatures w14:val="none"/>
        </w:rPr>
      </w:pPr>
    </w:p>
    <w:sectPr w:rsidR="00824275" w:rsidRPr="00A27C60" w:rsidSect="002327B3">
      <w:headerReference w:type="default" r:id="rId11"/>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DCED" w14:textId="77777777" w:rsidR="00306DD0" w:rsidRDefault="00306DD0" w:rsidP="002327B3">
      <w:pPr>
        <w:spacing w:after="0" w:line="240" w:lineRule="auto"/>
      </w:pPr>
      <w:r>
        <w:separator/>
      </w:r>
    </w:p>
  </w:endnote>
  <w:endnote w:type="continuationSeparator" w:id="0">
    <w:p w14:paraId="1D9969FC" w14:textId="77777777" w:rsidR="00306DD0" w:rsidRDefault="00306DD0"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1307" w14:textId="77777777" w:rsidR="00306DD0" w:rsidRDefault="00306DD0" w:rsidP="002327B3">
      <w:pPr>
        <w:spacing w:after="0" w:line="240" w:lineRule="auto"/>
      </w:pPr>
      <w:r>
        <w:separator/>
      </w:r>
    </w:p>
  </w:footnote>
  <w:footnote w:type="continuationSeparator" w:id="0">
    <w:p w14:paraId="67731721" w14:textId="77777777" w:rsidR="00306DD0" w:rsidRDefault="00306DD0" w:rsidP="002327B3">
      <w:pPr>
        <w:spacing w:after="0" w:line="240" w:lineRule="auto"/>
      </w:pPr>
      <w:r>
        <w:continuationSeparator/>
      </w:r>
    </w:p>
  </w:footnote>
  <w:footnote w:id="1">
    <w:p w14:paraId="43458FE4" w14:textId="77777777" w:rsidR="00CB463F" w:rsidRPr="00312586" w:rsidRDefault="00CB463F" w:rsidP="00CB463F">
      <w:pPr>
        <w:pStyle w:val="FootnoteText"/>
        <w:rPr>
          <w:lang w:val="lt-LT"/>
        </w:rPr>
      </w:pPr>
      <w:r>
        <w:rPr>
          <w:rStyle w:val="FootnoteReference"/>
        </w:rPr>
        <w:footnoteRef/>
      </w:r>
      <w:r>
        <w:t xml:space="preserve"> </w:t>
      </w:r>
      <w:r>
        <w:rPr>
          <w:lang w:val="lt-LT"/>
        </w:rPr>
        <w:t xml:space="preserve">Pavyzdžiui: </w:t>
      </w:r>
      <w:r w:rsidRPr="00312586">
        <w:rPr>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5EADE708" w14:textId="77777777" w:rsidR="00CB463F" w:rsidRPr="00312586" w:rsidRDefault="00CB463F" w:rsidP="00CB463F">
      <w:pPr>
        <w:pStyle w:val="FootnoteText"/>
        <w:rPr>
          <w:lang w:val="lt-LT"/>
        </w:rPr>
      </w:pPr>
    </w:p>
    <w:p w14:paraId="50850981" w14:textId="77777777" w:rsidR="00CB463F" w:rsidRPr="00312586" w:rsidRDefault="00CB463F" w:rsidP="00CB463F">
      <w:pPr>
        <w:pStyle w:val="FootnoteText"/>
        <w:rPr>
          <w:lang w:val="lt-LT"/>
        </w:rPr>
      </w:pPr>
      <w:r w:rsidRPr="00312586">
        <w:rPr>
          <w:lang w:val="lt-LT"/>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Header"/>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BC"/>
    <w:multiLevelType w:val="multilevel"/>
    <w:tmpl w:val="6EECC97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107F97"/>
    <w:multiLevelType w:val="multilevel"/>
    <w:tmpl w:val="5C24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3" w15:restartNumberingAfterBreak="0">
    <w:nsid w:val="4D7C4EB9"/>
    <w:multiLevelType w:val="multilevel"/>
    <w:tmpl w:val="224C3DF2"/>
    <w:lvl w:ilvl="0">
      <w:start w:val="1"/>
      <w:numFmt w:val="decimal"/>
      <w:lvlText w:val="%1."/>
      <w:lvlJc w:val="left"/>
      <w:pPr>
        <w:ind w:left="121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7363373"/>
    <w:multiLevelType w:val="multilevel"/>
    <w:tmpl w:val="2132E3E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4"/>
  </w:num>
  <w:num w:numId="2" w16cid:durableId="41486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5"/>
  </w:num>
  <w:num w:numId="4" w16cid:durableId="1098675310">
    <w:abstractNumId w:val="0"/>
  </w:num>
  <w:num w:numId="5" w16cid:durableId="434131657">
    <w:abstractNumId w:val="1"/>
  </w:num>
  <w:num w:numId="6" w16cid:durableId="19620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1EA9"/>
    <w:rsid w:val="00001F04"/>
    <w:rsid w:val="00005458"/>
    <w:rsid w:val="00010CEE"/>
    <w:rsid w:val="00011E10"/>
    <w:rsid w:val="000173C2"/>
    <w:rsid w:val="000175D3"/>
    <w:rsid w:val="00017945"/>
    <w:rsid w:val="00020DCE"/>
    <w:rsid w:val="000210D2"/>
    <w:rsid w:val="00021914"/>
    <w:rsid w:val="00022C78"/>
    <w:rsid w:val="0002408F"/>
    <w:rsid w:val="00034009"/>
    <w:rsid w:val="00034142"/>
    <w:rsid w:val="000352D9"/>
    <w:rsid w:val="00035FD7"/>
    <w:rsid w:val="00036F88"/>
    <w:rsid w:val="000376E5"/>
    <w:rsid w:val="0004104D"/>
    <w:rsid w:val="000414C7"/>
    <w:rsid w:val="00041856"/>
    <w:rsid w:val="000419B7"/>
    <w:rsid w:val="00042688"/>
    <w:rsid w:val="00042C4F"/>
    <w:rsid w:val="000439E1"/>
    <w:rsid w:val="00043A73"/>
    <w:rsid w:val="000442E7"/>
    <w:rsid w:val="0004538E"/>
    <w:rsid w:val="0004540F"/>
    <w:rsid w:val="00045FD0"/>
    <w:rsid w:val="00046E31"/>
    <w:rsid w:val="00046F5E"/>
    <w:rsid w:val="00047C89"/>
    <w:rsid w:val="00050687"/>
    <w:rsid w:val="00053136"/>
    <w:rsid w:val="00054925"/>
    <w:rsid w:val="00055237"/>
    <w:rsid w:val="00060DC9"/>
    <w:rsid w:val="00064026"/>
    <w:rsid w:val="00065808"/>
    <w:rsid w:val="0006640F"/>
    <w:rsid w:val="00066FEF"/>
    <w:rsid w:val="000671A1"/>
    <w:rsid w:val="00070290"/>
    <w:rsid w:val="00070449"/>
    <w:rsid w:val="00070C12"/>
    <w:rsid w:val="000717CE"/>
    <w:rsid w:val="00073357"/>
    <w:rsid w:val="00073AE2"/>
    <w:rsid w:val="0007429A"/>
    <w:rsid w:val="000747D6"/>
    <w:rsid w:val="00074F56"/>
    <w:rsid w:val="0007658D"/>
    <w:rsid w:val="0007720C"/>
    <w:rsid w:val="00077BC9"/>
    <w:rsid w:val="00080212"/>
    <w:rsid w:val="000813BD"/>
    <w:rsid w:val="00081695"/>
    <w:rsid w:val="0008232F"/>
    <w:rsid w:val="00082914"/>
    <w:rsid w:val="0008389D"/>
    <w:rsid w:val="00083B53"/>
    <w:rsid w:val="00083D9C"/>
    <w:rsid w:val="00084E9C"/>
    <w:rsid w:val="000860FB"/>
    <w:rsid w:val="00086F61"/>
    <w:rsid w:val="00087731"/>
    <w:rsid w:val="00090254"/>
    <w:rsid w:val="000929C1"/>
    <w:rsid w:val="0009344F"/>
    <w:rsid w:val="000944EE"/>
    <w:rsid w:val="00094F5C"/>
    <w:rsid w:val="000964C5"/>
    <w:rsid w:val="0009680C"/>
    <w:rsid w:val="00097E1F"/>
    <w:rsid w:val="000A0656"/>
    <w:rsid w:val="000A1282"/>
    <w:rsid w:val="000A13A5"/>
    <w:rsid w:val="000A2190"/>
    <w:rsid w:val="000A30F2"/>
    <w:rsid w:val="000A3A78"/>
    <w:rsid w:val="000A3B6D"/>
    <w:rsid w:val="000A5AE5"/>
    <w:rsid w:val="000A7B14"/>
    <w:rsid w:val="000A7D78"/>
    <w:rsid w:val="000B0677"/>
    <w:rsid w:val="000B275D"/>
    <w:rsid w:val="000B3B64"/>
    <w:rsid w:val="000B422A"/>
    <w:rsid w:val="000B6F5E"/>
    <w:rsid w:val="000C03B2"/>
    <w:rsid w:val="000C1E51"/>
    <w:rsid w:val="000C62AB"/>
    <w:rsid w:val="000C7A12"/>
    <w:rsid w:val="000D2979"/>
    <w:rsid w:val="000D3FC0"/>
    <w:rsid w:val="000D4A2A"/>
    <w:rsid w:val="000D593B"/>
    <w:rsid w:val="000D6B55"/>
    <w:rsid w:val="000E1B7C"/>
    <w:rsid w:val="000E2099"/>
    <w:rsid w:val="000E4930"/>
    <w:rsid w:val="000E55EE"/>
    <w:rsid w:val="000E597D"/>
    <w:rsid w:val="000E5C76"/>
    <w:rsid w:val="000E691C"/>
    <w:rsid w:val="000E7C1F"/>
    <w:rsid w:val="000F0D29"/>
    <w:rsid w:val="000F13C5"/>
    <w:rsid w:val="000F1CB6"/>
    <w:rsid w:val="000F20A8"/>
    <w:rsid w:val="000F3353"/>
    <w:rsid w:val="000F5F81"/>
    <w:rsid w:val="000F6A72"/>
    <w:rsid w:val="0010037B"/>
    <w:rsid w:val="00101E7E"/>
    <w:rsid w:val="001048B2"/>
    <w:rsid w:val="00105146"/>
    <w:rsid w:val="001052AD"/>
    <w:rsid w:val="00105CB2"/>
    <w:rsid w:val="00105ECA"/>
    <w:rsid w:val="00107575"/>
    <w:rsid w:val="00110FBF"/>
    <w:rsid w:val="0012098E"/>
    <w:rsid w:val="001215BA"/>
    <w:rsid w:val="00121E49"/>
    <w:rsid w:val="00124958"/>
    <w:rsid w:val="00124CDC"/>
    <w:rsid w:val="00125D50"/>
    <w:rsid w:val="00126765"/>
    <w:rsid w:val="00131B3B"/>
    <w:rsid w:val="00137B26"/>
    <w:rsid w:val="00141B0F"/>
    <w:rsid w:val="0014308C"/>
    <w:rsid w:val="001431D4"/>
    <w:rsid w:val="0014620A"/>
    <w:rsid w:val="0014637E"/>
    <w:rsid w:val="00147264"/>
    <w:rsid w:val="00150058"/>
    <w:rsid w:val="00153B01"/>
    <w:rsid w:val="00155607"/>
    <w:rsid w:val="0015675C"/>
    <w:rsid w:val="00156E11"/>
    <w:rsid w:val="0015751F"/>
    <w:rsid w:val="00157904"/>
    <w:rsid w:val="00160C09"/>
    <w:rsid w:val="00161A3F"/>
    <w:rsid w:val="001622E3"/>
    <w:rsid w:val="00165783"/>
    <w:rsid w:val="001718B2"/>
    <w:rsid w:val="001722E7"/>
    <w:rsid w:val="001739B9"/>
    <w:rsid w:val="001751A3"/>
    <w:rsid w:val="00181D4D"/>
    <w:rsid w:val="0018236B"/>
    <w:rsid w:val="001836AD"/>
    <w:rsid w:val="00186375"/>
    <w:rsid w:val="001870B1"/>
    <w:rsid w:val="00187317"/>
    <w:rsid w:val="001874BA"/>
    <w:rsid w:val="001876AE"/>
    <w:rsid w:val="00187B45"/>
    <w:rsid w:val="00187DDE"/>
    <w:rsid w:val="00191247"/>
    <w:rsid w:val="001933AA"/>
    <w:rsid w:val="0019418D"/>
    <w:rsid w:val="0019521C"/>
    <w:rsid w:val="00197040"/>
    <w:rsid w:val="0019737D"/>
    <w:rsid w:val="001A226D"/>
    <w:rsid w:val="001A254C"/>
    <w:rsid w:val="001A2E03"/>
    <w:rsid w:val="001A37E5"/>
    <w:rsid w:val="001A3D7D"/>
    <w:rsid w:val="001A5F8A"/>
    <w:rsid w:val="001A64B6"/>
    <w:rsid w:val="001A6B95"/>
    <w:rsid w:val="001A6EEE"/>
    <w:rsid w:val="001A7284"/>
    <w:rsid w:val="001A7702"/>
    <w:rsid w:val="001A7C56"/>
    <w:rsid w:val="001B0308"/>
    <w:rsid w:val="001B171D"/>
    <w:rsid w:val="001B38E8"/>
    <w:rsid w:val="001B4728"/>
    <w:rsid w:val="001B505B"/>
    <w:rsid w:val="001B5F5C"/>
    <w:rsid w:val="001B6106"/>
    <w:rsid w:val="001C0A92"/>
    <w:rsid w:val="001C30C2"/>
    <w:rsid w:val="001C45BD"/>
    <w:rsid w:val="001C4D82"/>
    <w:rsid w:val="001C5763"/>
    <w:rsid w:val="001C7A90"/>
    <w:rsid w:val="001D320F"/>
    <w:rsid w:val="001D420E"/>
    <w:rsid w:val="001D4382"/>
    <w:rsid w:val="001D543C"/>
    <w:rsid w:val="001D6811"/>
    <w:rsid w:val="001E045B"/>
    <w:rsid w:val="001E3BA1"/>
    <w:rsid w:val="001E6D54"/>
    <w:rsid w:val="001E7336"/>
    <w:rsid w:val="001F0AAE"/>
    <w:rsid w:val="001F1DFC"/>
    <w:rsid w:val="001F2A35"/>
    <w:rsid w:val="001F3F8C"/>
    <w:rsid w:val="001F5AFC"/>
    <w:rsid w:val="001F7024"/>
    <w:rsid w:val="00202652"/>
    <w:rsid w:val="00202C81"/>
    <w:rsid w:val="0020407A"/>
    <w:rsid w:val="0021021F"/>
    <w:rsid w:val="00210518"/>
    <w:rsid w:val="00211189"/>
    <w:rsid w:val="002116B4"/>
    <w:rsid w:val="00214F4B"/>
    <w:rsid w:val="00216356"/>
    <w:rsid w:val="00223C0C"/>
    <w:rsid w:val="002240DB"/>
    <w:rsid w:val="002253E4"/>
    <w:rsid w:val="00225E01"/>
    <w:rsid w:val="00226786"/>
    <w:rsid w:val="00226B3C"/>
    <w:rsid w:val="00230FD8"/>
    <w:rsid w:val="00231856"/>
    <w:rsid w:val="002327B3"/>
    <w:rsid w:val="00233DC1"/>
    <w:rsid w:val="00234B9C"/>
    <w:rsid w:val="00235532"/>
    <w:rsid w:val="00240A61"/>
    <w:rsid w:val="0024181E"/>
    <w:rsid w:val="002439DA"/>
    <w:rsid w:val="00245CCC"/>
    <w:rsid w:val="00246361"/>
    <w:rsid w:val="002465E0"/>
    <w:rsid w:val="00247F5D"/>
    <w:rsid w:val="00247F68"/>
    <w:rsid w:val="002541C2"/>
    <w:rsid w:val="00254BE2"/>
    <w:rsid w:val="00254CC4"/>
    <w:rsid w:val="00256D4E"/>
    <w:rsid w:val="002612B0"/>
    <w:rsid w:val="002616B3"/>
    <w:rsid w:val="002616DE"/>
    <w:rsid w:val="0026264C"/>
    <w:rsid w:val="002628E7"/>
    <w:rsid w:val="00263FAA"/>
    <w:rsid w:val="00264E7B"/>
    <w:rsid w:val="00265B32"/>
    <w:rsid w:val="00265BB5"/>
    <w:rsid w:val="00270348"/>
    <w:rsid w:val="002709FE"/>
    <w:rsid w:val="00270B88"/>
    <w:rsid w:val="00272A34"/>
    <w:rsid w:val="00273798"/>
    <w:rsid w:val="002739E7"/>
    <w:rsid w:val="00274E16"/>
    <w:rsid w:val="00276BB7"/>
    <w:rsid w:val="0028073A"/>
    <w:rsid w:val="0028308C"/>
    <w:rsid w:val="00283325"/>
    <w:rsid w:val="00284500"/>
    <w:rsid w:val="002845E8"/>
    <w:rsid w:val="002850F0"/>
    <w:rsid w:val="002866DD"/>
    <w:rsid w:val="00293899"/>
    <w:rsid w:val="002A146B"/>
    <w:rsid w:val="002A3E8F"/>
    <w:rsid w:val="002A5F36"/>
    <w:rsid w:val="002A65B3"/>
    <w:rsid w:val="002A7D4B"/>
    <w:rsid w:val="002B03BF"/>
    <w:rsid w:val="002B08C8"/>
    <w:rsid w:val="002B2ACA"/>
    <w:rsid w:val="002B2B62"/>
    <w:rsid w:val="002B4EC7"/>
    <w:rsid w:val="002B526F"/>
    <w:rsid w:val="002B6BCB"/>
    <w:rsid w:val="002B7237"/>
    <w:rsid w:val="002C06D7"/>
    <w:rsid w:val="002C0856"/>
    <w:rsid w:val="002C4AE9"/>
    <w:rsid w:val="002C5BB2"/>
    <w:rsid w:val="002C6932"/>
    <w:rsid w:val="002D1583"/>
    <w:rsid w:val="002D1D07"/>
    <w:rsid w:val="002D2020"/>
    <w:rsid w:val="002D3392"/>
    <w:rsid w:val="002D41DA"/>
    <w:rsid w:val="002D47D9"/>
    <w:rsid w:val="002D53A0"/>
    <w:rsid w:val="002D6D0B"/>
    <w:rsid w:val="002D746E"/>
    <w:rsid w:val="002E22D0"/>
    <w:rsid w:val="002E2611"/>
    <w:rsid w:val="002E2ECD"/>
    <w:rsid w:val="002E50F9"/>
    <w:rsid w:val="002E6406"/>
    <w:rsid w:val="002F09AF"/>
    <w:rsid w:val="002F2DB6"/>
    <w:rsid w:val="002F30B9"/>
    <w:rsid w:val="002F5BC6"/>
    <w:rsid w:val="00300429"/>
    <w:rsid w:val="0030260B"/>
    <w:rsid w:val="00304754"/>
    <w:rsid w:val="0030480E"/>
    <w:rsid w:val="0030518A"/>
    <w:rsid w:val="00305607"/>
    <w:rsid w:val="0030578F"/>
    <w:rsid w:val="00306DD0"/>
    <w:rsid w:val="00307F64"/>
    <w:rsid w:val="003105AE"/>
    <w:rsid w:val="00311C35"/>
    <w:rsid w:val="00312586"/>
    <w:rsid w:val="003161B1"/>
    <w:rsid w:val="0031739F"/>
    <w:rsid w:val="003173C6"/>
    <w:rsid w:val="00320428"/>
    <w:rsid w:val="0032058A"/>
    <w:rsid w:val="00321172"/>
    <w:rsid w:val="003219B3"/>
    <w:rsid w:val="003229BE"/>
    <w:rsid w:val="00323278"/>
    <w:rsid w:val="0032393C"/>
    <w:rsid w:val="00324437"/>
    <w:rsid w:val="003259E3"/>
    <w:rsid w:val="00330600"/>
    <w:rsid w:val="003341CE"/>
    <w:rsid w:val="00334DA4"/>
    <w:rsid w:val="003351C1"/>
    <w:rsid w:val="00337259"/>
    <w:rsid w:val="0033752A"/>
    <w:rsid w:val="00337543"/>
    <w:rsid w:val="00340297"/>
    <w:rsid w:val="0034109A"/>
    <w:rsid w:val="00343AF4"/>
    <w:rsid w:val="00345BBA"/>
    <w:rsid w:val="00346202"/>
    <w:rsid w:val="00347358"/>
    <w:rsid w:val="00347522"/>
    <w:rsid w:val="00347B5C"/>
    <w:rsid w:val="00350749"/>
    <w:rsid w:val="00351083"/>
    <w:rsid w:val="0035236E"/>
    <w:rsid w:val="003525A9"/>
    <w:rsid w:val="003539AC"/>
    <w:rsid w:val="003544FD"/>
    <w:rsid w:val="00357983"/>
    <w:rsid w:val="00357FFC"/>
    <w:rsid w:val="00361515"/>
    <w:rsid w:val="00362371"/>
    <w:rsid w:val="003624E6"/>
    <w:rsid w:val="00365C79"/>
    <w:rsid w:val="00365CEC"/>
    <w:rsid w:val="00370331"/>
    <w:rsid w:val="00370CF4"/>
    <w:rsid w:val="00370FAC"/>
    <w:rsid w:val="00371BA3"/>
    <w:rsid w:val="00376A91"/>
    <w:rsid w:val="00385042"/>
    <w:rsid w:val="00385135"/>
    <w:rsid w:val="00391AD1"/>
    <w:rsid w:val="00397B3D"/>
    <w:rsid w:val="003A1883"/>
    <w:rsid w:val="003A241F"/>
    <w:rsid w:val="003A7981"/>
    <w:rsid w:val="003B17A1"/>
    <w:rsid w:val="003B2104"/>
    <w:rsid w:val="003B3A01"/>
    <w:rsid w:val="003B3B36"/>
    <w:rsid w:val="003B4BB1"/>
    <w:rsid w:val="003B4E26"/>
    <w:rsid w:val="003B65C7"/>
    <w:rsid w:val="003B666E"/>
    <w:rsid w:val="003B764F"/>
    <w:rsid w:val="003B7FB7"/>
    <w:rsid w:val="003C3C8D"/>
    <w:rsid w:val="003C49FA"/>
    <w:rsid w:val="003C7B05"/>
    <w:rsid w:val="003D2203"/>
    <w:rsid w:val="003D4A2A"/>
    <w:rsid w:val="003D53C9"/>
    <w:rsid w:val="003E046B"/>
    <w:rsid w:val="003E0B4A"/>
    <w:rsid w:val="003E0F45"/>
    <w:rsid w:val="003E1074"/>
    <w:rsid w:val="003E1275"/>
    <w:rsid w:val="003E2D3B"/>
    <w:rsid w:val="003E3670"/>
    <w:rsid w:val="003E717D"/>
    <w:rsid w:val="003E733E"/>
    <w:rsid w:val="003E7BEB"/>
    <w:rsid w:val="003F07CB"/>
    <w:rsid w:val="003F10CE"/>
    <w:rsid w:val="003F42DE"/>
    <w:rsid w:val="003F4CE8"/>
    <w:rsid w:val="003F6087"/>
    <w:rsid w:val="003F648F"/>
    <w:rsid w:val="00400817"/>
    <w:rsid w:val="00400B9D"/>
    <w:rsid w:val="0040154D"/>
    <w:rsid w:val="00401B33"/>
    <w:rsid w:val="00401B70"/>
    <w:rsid w:val="00404723"/>
    <w:rsid w:val="004058F5"/>
    <w:rsid w:val="00405B58"/>
    <w:rsid w:val="004061C5"/>
    <w:rsid w:val="0040639F"/>
    <w:rsid w:val="00407F6D"/>
    <w:rsid w:val="0041244C"/>
    <w:rsid w:val="00413F36"/>
    <w:rsid w:val="004157B9"/>
    <w:rsid w:val="0041788F"/>
    <w:rsid w:val="0042127D"/>
    <w:rsid w:val="00421C21"/>
    <w:rsid w:val="00423094"/>
    <w:rsid w:val="00424681"/>
    <w:rsid w:val="00425699"/>
    <w:rsid w:val="0043057F"/>
    <w:rsid w:val="00430F44"/>
    <w:rsid w:val="00440CCE"/>
    <w:rsid w:val="00440D8B"/>
    <w:rsid w:val="00440F95"/>
    <w:rsid w:val="00442D92"/>
    <w:rsid w:val="00443C5A"/>
    <w:rsid w:val="00443D4B"/>
    <w:rsid w:val="0044502A"/>
    <w:rsid w:val="00445B55"/>
    <w:rsid w:val="0044607C"/>
    <w:rsid w:val="004470F3"/>
    <w:rsid w:val="0044720C"/>
    <w:rsid w:val="0044743D"/>
    <w:rsid w:val="00447E4A"/>
    <w:rsid w:val="00450F02"/>
    <w:rsid w:val="00451523"/>
    <w:rsid w:val="004529E9"/>
    <w:rsid w:val="004540B5"/>
    <w:rsid w:val="004546F2"/>
    <w:rsid w:val="00455A6A"/>
    <w:rsid w:val="00456A3B"/>
    <w:rsid w:val="00456CC2"/>
    <w:rsid w:val="00457C73"/>
    <w:rsid w:val="00462594"/>
    <w:rsid w:val="0046290E"/>
    <w:rsid w:val="004666EC"/>
    <w:rsid w:val="00466BD9"/>
    <w:rsid w:val="004675CE"/>
    <w:rsid w:val="0047041F"/>
    <w:rsid w:val="00475FFE"/>
    <w:rsid w:val="00476BA4"/>
    <w:rsid w:val="00477FA1"/>
    <w:rsid w:val="0048015B"/>
    <w:rsid w:val="004814C9"/>
    <w:rsid w:val="00481897"/>
    <w:rsid w:val="0048238F"/>
    <w:rsid w:val="004842B2"/>
    <w:rsid w:val="00485216"/>
    <w:rsid w:val="0048588A"/>
    <w:rsid w:val="00485A25"/>
    <w:rsid w:val="0048788A"/>
    <w:rsid w:val="004924C9"/>
    <w:rsid w:val="004956ED"/>
    <w:rsid w:val="004A0E57"/>
    <w:rsid w:val="004A1AD4"/>
    <w:rsid w:val="004A1F39"/>
    <w:rsid w:val="004A41AB"/>
    <w:rsid w:val="004A579A"/>
    <w:rsid w:val="004A62CF"/>
    <w:rsid w:val="004A7CB2"/>
    <w:rsid w:val="004B17E8"/>
    <w:rsid w:val="004B1ABF"/>
    <w:rsid w:val="004B1F35"/>
    <w:rsid w:val="004B4BCD"/>
    <w:rsid w:val="004B63D4"/>
    <w:rsid w:val="004C043F"/>
    <w:rsid w:val="004C17E6"/>
    <w:rsid w:val="004C23C7"/>
    <w:rsid w:val="004C3483"/>
    <w:rsid w:val="004C44F1"/>
    <w:rsid w:val="004C4EB8"/>
    <w:rsid w:val="004C52B9"/>
    <w:rsid w:val="004C5E27"/>
    <w:rsid w:val="004C73E1"/>
    <w:rsid w:val="004C793C"/>
    <w:rsid w:val="004D1362"/>
    <w:rsid w:val="004D1643"/>
    <w:rsid w:val="004D45D1"/>
    <w:rsid w:val="004D49EA"/>
    <w:rsid w:val="004D4FE0"/>
    <w:rsid w:val="004E0C37"/>
    <w:rsid w:val="004E10F3"/>
    <w:rsid w:val="004E442D"/>
    <w:rsid w:val="004E463E"/>
    <w:rsid w:val="004F0565"/>
    <w:rsid w:val="004F058E"/>
    <w:rsid w:val="004F0E80"/>
    <w:rsid w:val="004F2C9C"/>
    <w:rsid w:val="004F3B94"/>
    <w:rsid w:val="004F4729"/>
    <w:rsid w:val="004F4980"/>
    <w:rsid w:val="004F7782"/>
    <w:rsid w:val="0050080B"/>
    <w:rsid w:val="00501354"/>
    <w:rsid w:val="00501D6D"/>
    <w:rsid w:val="005031E7"/>
    <w:rsid w:val="00504A57"/>
    <w:rsid w:val="005102F4"/>
    <w:rsid w:val="00510307"/>
    <w:rsid w:val="0051098E"/>
    <w:rsid w:val="00510D50"/>
    <w:rsid w:val="00511C67"/>
    <w:rsid w:val="00514064"/>
    <w:rsid w:val="005140AB"/>
    <w:rsid w:val="00515765"/>
    <w:rsid w:val="00520251"/>
    <w:rsid w:val="00520B9A"/>
    <w:rsid w:val="00520E6E"/>
    <w:rsid w:val="005230CC"/>
    <w:rsid w:val="00525090"/>
    <w:rsid w:val="00525507"/>
    <w:rsid w:val="00525C34"/>
    <w:rsid w:val="005265B9"/>
    <w:rsid w:val="00530715"/>
    <w:rsid w:val="005320A4"/>
    <w:rsid w:val="00534102"/>
    <w:rsid w:val="0053532B"/>
    <w:rsid w:val="00535DCE"/>
    <w:rsid w:val="00541B6D"/>
    <w:rsid w:val="00542C08"/>
    <w:rsid w:val="00543110"/>
    <w:rsid w:val="00543969"/>
    <w:rsid w:val="00545F0B"/>
    <w:rsid w:val="00546905"/>
    <w:rsid w:val="00547A9A"/>
    <w:rsid w:val="00550E7E"/>
    <w:rsid w:val="00553343"/>
    <w:rsid w:val="00553C30"/>
    <w:rsid w:val="00553D15"/>
    <w:rsid w:val="00556F68"/>
    <w:rsid w:val="0056000C"/>
    <w:rsid w:val="0056138B"/>
    <w:rsid w:val="00562CB3"/>
    <w:rsid w:val="00563B9E"/>
    <w:rsid w:val="005659AD"/>
    <w:rsid w:val="00570031"/>
    <w:rsid w:val="0057504F"/>
    <w:rsid w:val="0057691E"/>
    <w:rsid w:val="00577096"/>
    <w:rsid w:val="005808E5"/>
    <w:rsid w:val="00581350"/>
    <w:rsid w:val="00583D71"/>
    <w:rsid w:val="00584BBC"/>
    <w:rsid w:val="00584F17"/>
    <w:rsid w:val="0058539F"/>
    <w:rsid w:val="00585DF3"/>
    <w:rsid w:val="005863BF"/>
    <w:rsid w:val="00590C78"/>
    <w:rsid w:val="0059397D"/>
    <w:rsid w:val="00594CE9"/>
    <w:rsid w:val="005A0429"/>
    <w:rsid w:val="005A07D2"/>
    <w:rsid w:val="005A0F34"/>
    <w:rsid w:val="005A26FE"/>
    <w:rsid w:val="005A7427"/>
    <w:rsid w:val="005A7EF0"/>
    <w:rsid w:val="005B08B2"/>
    <w:rsid w:val="005B151B"/>
    <w:rsid w:val="005B3F58"/>
    <w:rsid w:val="005B416C"/>
    <w:rsid w:val="005B5755"/>
    <w:rsid w:val="005B5BED"/>
    <w:rsid w:val="005B6887"/>
    <w:rsid w:val="005B760B"/>
    <w:rsid w:val="005C1748"/>
    <w:rsid w:val="005C2286"/>
    <w:rsid w:val="005C3607"/>
    <w:rsid w:val="005C71DB"/>
    <w:rsid w:val="005D29A1"/>
    <w:rsid w:val="005D2DB7"/>
    <w:rsid w:val="005D3D0E"/>
    <w:rsid w:val="005D5724"/>
    <w:rsid w:val="005D7CFA"/>
    <w:rsid w:val="005E01BC"/>
    <w:rsid w:val="005E331D"/>
    <w:rsid w:val="005E3A3E"/>
    <w:rsid w:val="005E5145"/>
    <w:rsid w:val="005E5A41"/>
    <w:rsid w:val="005E6797"/>
    <w:rsid w:val="005E7940"/>
    <w:rsid w:val="005F0692"/>
    <w:rsid w:val="005F2E2C"/>
    <w:rsid w:val="005F5266"/>
    <w:rsid w:val="00600BAD"/>
    <w:rsid w:val="0060440C"/>
    <w:rsid w:val="00604912"/>
    <w:rsid w:val="00606EAD"/>
    <w:rsid w:val="00607495"/>
    <w:rsid w:val="006074B6"/>
    <w:rsid w:val="0061074F"/>
    <w:rsid w:val="0061236E"/>
    <w:rsid w:val="006123A7"/>
    <w:rsid w:val="00612B63"/>
    <w:rsid w:val="006145FC"/>
    <w:rsid w:val="006163B0"/>
    <w:rsid w:val="006175FD"/>
    <w:rsid w:val="00620BB6"/>
    <w:rsid w:val="00620F6B"/>
    <w:rsid w:val="006211B5"/>
    <w:rsid w:val="0062139C"/>
    <w:rsid w:val="00621FA8"/>
    <w:rsid w:val="006225D8"/>
    <w:rsid w:val="006230D4"/>
    <w:rsid w:val="00625127"/>
    <w:rsid w:val="0062597E"/>
    <w:rsid w:val="00625D89"/>
    <w:rsid w:val="00626709"/>
    <w:rsid w:val="00626D5A"/>
    <w:rsid w:val="006329D7"/>
    <w:rsid w:val="00634319"/>
    <w:rsid w:val="00634A43"/>
    <w:rsid w:val="006359C9"/>
    <w:rsid w:val="006363C1"/>
    <w:rsid w:val="00636B99"/>
    <w:rsid w:val="0063778F"/>
    <w:rsid w:val="00644CF3"/>
    <w:rsid w:val="006465E7"/>
    <w:rsid w:val="00647562"/>
    <w:rsid w:val="00651204"/>
    <w:rsid w:val="00654B66"/>
    <w:rsid w:val="00655BF6"/>
    <w:rsid w:val="00655DAC"/>
    <w:rsid w:val="00662C66"/>
    <w:rsid w:val="00662D27"/>
    <w:rsid w:val="00663AD2"/>
    <w:rsid w:val="00664B61"/>
    <w:rsid w:val="00665921"/>
    <w:rsid w:val="00666E35"/>
    <w:rsid w:val="00673893"/>
    <w:rsid w:val="00674C1F"/>
    <w:rsid w:val="00674DC3"/>
    <w:rsid w:val="0067601F"/>
    <w:rsid w:val="0067625B"/>
    <w:rsid w:val="00676D7B"/>
    <w:rsid w:val="0068219F"/>
    <w:rsid w:val="00683FC0"/>
    <w:rsid w:val="00684958"/>
    <w:rsid w:val="006904B4"/>
    <w:rsid w:val="00690ECF"/>
    <w:rsid w:val="00692756"/>
    <w:rsid w:val="006930C4"/>
    <w:rsid w:val="00693A83"/>
    <w:rsid w:val="006950D5"/>
    <w:rsid w:val="0069529F"/>
    <w:rsid w:val="00696A1C"/>
    <w:rsid w:val="00696F3A"/>
    <w:rsid w:val="006A0EF4"/>
    <w:rsid w:val="006A1066"/>
    <w:rsid w:val="006A19FC"/>
    <w:rsid w:val="006A5211"/>
    <w:rsid w:val="006A57D6"/>
    <w:rsid w:val="006A5AAF"/>
    <w:rsid w:val="006B555D"/>
    <w:rsid w:val="006B598A"/>
    <w:rsid w:val="006B6BEB"/>
    <w:rsid w:val="006B7A87"/>
    <w:rsid w:val="006B7B62"/>
    <w:rsid w:val="006C26E1"/>
    <w:rsid w:val="006C4231"/>
    <w:rsid w:val="006C4538"/>
    <w:rsid w:val="006C4941"/>
    <w:rsid w:val="006C4EB9"/>
    <w:rsid w:val="006C76F0"/>
    <w:rsid w:val="006D1922"/>
    <w:rsid w:val="006D19B8"/>
    <w:rsid w:val="006D716A"/>
    <w:rsid w:val="006D7560"/>
    <w:rsid w:val="006E0CB1"/>
    <w:rsid w:val="006E1193"/>
    <w:rsid w:val="006E2170"/>
    <w:rsid w:val="006E5339"/>
    <w:rsid w:val="006E77F8"/>
    <w:rsid w:val="006F3C87"/>
    <w:rsid w:val="006F3CF1"/>
    <w:rsid w:val="006F5E12"/>
    <w:rsid w:val="006F74E4"/>
    <w:rsid w:val="006F74F5"/>
    <w:rsid w:val="006F7693"/>
    <w:rsid w:val="006F7870"/>
    <w:rsid w:val="007010B2"/>
    <w:rsid w:val="00702AEA"/>
    <w:rsid w:val="00703854"/>
    <w:rsid w:val="007057B8"/>
    <w:rsid w:val="00705953"/>
    <w:rsid w:val="0070658B"/>
    <w:rsid w:val="00707B31"/>
    <w:rsid w:val="007111A7"/>
    <w:rsid w:val="007119C7"/>
    <w:rsid w:val="00712825"/>
    <w:rsid w:val="00712870"/>
    <w:rsid w:val="00712CA6"/>
    <w:rsid w:val="007137B9"/>
    <w:rsid w:val="00714781"/>
    <w:rsid w:val="00715D69"/>
    <w:rsid w:val="00716A32"/>
    <w:rsid w:val="00716F3C"/>
    <w:rsid w:val="0071784F"/>
    <w:rsid w:val="007247A9"/>
    <w:rsid w:val="0073176C"/>
    <w:rsid w:val="00731ABF"/>
    <w:rsid w:val="00731ACC"/>
    <w:rsid w:val="00732348"/>
    <w:rsid w:val="00734894"/>
    <w:rsid w:val="007373A9"/>
    <w:rsid w:val="007375AE"/>
    <w:rsid w:val="00741701"/>
    <w:rsid w:val="007442A4"/>
    <w:rsid w:val="00744762"/>
    <w:rsid w:val="00746100"/>
    <w:rsid w:val="00747B46"/>
    <w:rsid w:val="00750206"/>
    <w:rsid w:val="00750E69"/>
    <w:rsid w:val="00751069"/>
    <w:rsid w:val="0075771F"/>
    <w:rsid w:val="0076069B"/>
    <w:rsid w:val="00762773"/>
    <w:rsid w:val="00764F71"/>
    <w:rsid w:val="00766771"/>
    <w:rsid w:val="00767839"/>
    <w:rsid w:val="00770469"/>
    <w:rsid w:val="0077328D"/>
    <w:rsid w:val="0077619A"/>
    <w:rsid w:val="00777FB5"/>
    <w:rsid w:val="00781E60"/>
    <w:rsid w:val="00782304"/>
    <w:rsid w:val="00782876"/>
    <w:rsid w:val="00784C4B"/>
    <w:rsid w:val="00785D07"/>
    <w:rsid w:val="00787EDD"/>
    <w:rsid w:val="00791A2C"/>
    <w:rsid w:val="00792633"/>
    <w:rsid w:val="00792868"/>
    <w:rsid w:val="00792D05"/>
    <w:rsid w:val="00793FC1"/>
    <w:rsid w:val="007968AD"/>
    <w:rsid w:val="00797249"/>
    <w:rsid w:val="007A3A67"/>
    <w:rsid w:val="007A621A"/>
    <w:rsid w:val="007A6DB4"/>
    <w:rsid w:val="007B3FE2"/>
    <w:rsid w:val="007B421D"/>
    <w:rsid w:val="007B60CD"/>
    <w:rsid w:val="007B66DD"/>
    <w:rsid w:val="007B6E9B"/>
    <w:rsid w:val="007B7629"/>
    <w:rsid w:val="007B7C62"/>
    <w:rsid w:val="007C06ED"/>
    <w:rsid w:val="007C0CBB"/>
    <w:rsid w:val="007C1EBB"/>
    <w:rsid w:val="007C2C4A"/>
    <w:rsid w:val="007C3B8B"/>
    <w:rsid w:val="007C3F48"/>
    <w:rsid w:val="007C4A10"/>
    <w:rsid w:val="007C5CCF"/>
    <w:rsid w:val="007C6C81"/>
    <w:rsid w:val="007C7122"/>
    <w:rsid w:val="007D01BD"/>
    <w:rsid w:val="007D2744"/>
    <w:rsid w:val="007D3B35"/>
    <w:rsid w:val="007D4183"/>
    <w:rsid w:val="007D44BC"/>
    <w:rsid w:val="007D65B1"/>
    <w:rsid w:val="007D78D1"/>
    <w:rsid w:val="007E0254"/>
    <w:rsid w:val="007E1704"/>
    <w:rsid w:val="007E21A9"/>
    <w:rsid w:val="007E29BD"/>
    <w:rsid w:val="007E2B40"/>
    <w:rsid w:val="007E3FC4"/>
    <w:rsid w:val="007E5AC2"/>
    <w:rsid w:val="007F0990"/>
    <w:rsid w:val="007F13C1"/>
    <w:rsid w:val="007F2301"/>
    <w:rsid w:val="007F63B7"/>
    <w:rsid w:val="00803EDD"/>
    <w:rsid w:val="00806054"/>
    <w:rsid w:val="00806BA3"/>
    <w:rsid w:val="00807928"/>
    <w:rsid w:val="0081284B"/>
    <w:rsid w:val="008139FD"/>
    <w:rsid w:val="00814D59"/>
    <w:rsid w:val="00816F72"/>
    <w:rsid w:val="00817214"/>
    <w:rsid w:val="0082416C"/>
    <w:rsid w:val="00824275"/>
    <w:rsid w:val="008247FC"/>
    <w:rsid w:val="008261DA"/>
    <w:rsid w:val="00826883"/>
    <w:rsid w:val="00826D34"/>
    <w:rsid w:val="00830FA0"/>
    <w:rsid w:val="00831876"/>
    <w:rsid w:val="00831AAC"/>
    <w:rsid w:val="00833358"/>
    <w:rsid w:val="008341D8"/>
    <w:rsid w:val="00834E42"/>
    <w:rsid w:val="00835E2B"/>
    <w:rsid w:val="008364B5"/>
    <w:rsid w:val="00836D82"/>
    <w:rsid w:val="0084065C"/>
    <w:rsid w:val="008406A6"/>
    <w:rsid w:val="00840A68"/>
    <w:rsid w:val="00840EE8"/>
    <w:rsid w:val="00842EC6"/>
    <w:rsid w:val="008438B6"/>
    <w:rsid w:val="00845970"/>
    <w:rsid w:val="00845D2C"/>
    <w:rsid w:val="00847730"/>
    <w:rsid w:val="00847EC7"/>
    <w:rsid w:val="0085163D"/>
    <w:rsid w:val="00851AED"/>
    <w:rsid w:val="0085546C"/>
    <w:rsid w:val="00860092"/>
    <w:rsid w:val="00860CEF"/>
    <w:rsid w:val="00860F38"/>
    <w:rsid w:val="00861E63"/>
    <w:rsid w:val="0086278A"/>
    <w:rsid w:val="00862A31"/>
    <w:rsid w:val="008631DA"/>
    <w:rsid w:val="00863469"/>
    <w:rsid w:val="00863832"/>
    <w:rsid w:val="00863BB6"/>
    <w:rsid w:val="00865A72"/>
    <w:rsid w:val="008725C3"/>
    <w:rsid w:val="00873D05"/>
    <w:rsid w:val="0087460B"/>
    <w:rsid w:val="00875F91"/>
    <w:rsid w:val="008764CB"/>
    <w:rsid w:val="00876B9D"/>
    <w:rsid w:val="0088284B"/>
    <w:rsid w:val="00885E7A"/>
    <w:rsid w:val="0089075D"/>
    <w:rsid w:val="00890D29"/>
    <w:rsid w:val="008934BA"/>
    <w:rsid w:val="008939B3"/>
    <w:rsid w:val="008939EC"/>
    <w:rsid w:val="00894516"/>
    <w:rsid w:val="008960F6"/>
    <w:rsid w:val="00897659"/>
    <w:rsid w:val="008A286D"/>
    <w:rsid w:val="008A2970"/>
    <w:rsid w:val="008A6C5F"/>
    <w:rsid w:val="008B0A4B"/>
    <w:rsid w:val="008B1808"/>
    <w:rsid w:val="008B1CE9"/>
    <w:rsid w:val="008B1CF2"/>
    <w:rsid w:val="008B3FD7"/>
    <w:rsid w:val="008B4F2A"/>
    <w:rsid w:val="008B6109"/>
    <w:rsid w:val="008B6568"/>
    <w:rsid w:val="008B69A7"/>
    <w:rsid w:val="008B73DC"/>
    <w:rsid w:val="008C1543"/>
    <w:rsid w:val="008C6B71"/>
    <w:rsid w:val="008D0012"/>
    <w:rsid w:val="008D4ABD"/>
    <w:rsid w:val="008D599C"/>
    <w:rsid w:val="008E12B7"/>
    <w:rsid w:val="008E4BEF"/>
    <w:rsid w:val="008E4FD7"/>
    <w:rsid w:val="008E72FC"/>
    <w:rsid w:val="008E7743"/>
    <w:rsid w:val="008F1B17"/>
    <w:rsid w:val="008F2642"/>
    <w:rsid w:val="008F373E"/>
    <w:rsid w:val="008F38D6"/>
    <w:rsid w:val="008F4F3C"/>
    <w:rsid w:val="008F55A5"/>
    <w:rsid w:val="008F561F"/>
    <w:rsid w:val="008F6D24"/>
    <w:rsid w:val="009014B3"/>
    <w:rsid w:val="00901639"/>
    <w:rsid w:val="00903532"/>
    <w:rsid w:val="0090525C"/>
    <w:rsid w:val="0090608F"/>
    <w:rsid w:val="009074FF"/>
    <w:rsid w:val="00910244"/>
    <w:rsid w:val="00912786"/>
    <w:rsid w:val="00912EA2"/>
    <w:rsid w:val="00914572"/>
    <w:rsid w:val="00917C8B"/>
    <w:rsid w:val="00920972"/>
    <w:rsid w:val="00921009"/>
    <w:rsid w:val="00921C45"/>
    <w:rsid w:val="00922676"/>
    <w:rsid w:val="00923932"/>
    <w:rsid w:val="009261F1"/>
    <w:rsid w:val="00926290"/>
    <w:rsid w:val="00926CB1"/>
    <w:rsid w:val="00927300"/>
    <w:rsid w:val="00927729"/>
    <w:rsid w:val="0092790D"/>
    <w:rsid w:val="00927D7B"/>
    <w:rsid w:val="00930283"/>
    <w:rsid w:val="0093238C"/>
    <w:rsid w:val="00932FB4"/>
    <w:rsid w:val="00934C13"/>
    <w:rsid w:val="009355A4"/>
    <w:rsid w:val="00935798"/>
    <w:rsid w:val="009361B3"/>
    <w:rsid w:val="009434F0"/>
    <w:rsid w:val="0094433F"/>
    <w:rsid w:val="00944368"/>
    <w:rsid w:val="00946184"/>
    <w:rsid w:val="00952C52"/>
    <w:rsid w:val="00953BBB"/>
    <w:rsid w:val="00955782"/>
    <w:rsid w:val="0095597F"/>
    <w:rsid w:val="0096016E"/>
    <w:rsid w:val="0096026C"/>
    <w:rsid w:val="009621C6"/>
    <w:rsid w:val="00964E12"/>
    <w:rsid w:val="009653A5"/>
    <w:rsid w:val="00965B34"/>
    <w:rsid w:val="009700BA"/>
    <w:rsid w:val="00971284"/>
    <w:rsid w:val="00972494"/>
    <w:rsid w:val="0097569C"/>
    <w:rsid w:val="00981AA4"/>
    <w:rsid w:val="00981E46"/>
    <w:rsid w:val="0098232F"/>
    <w:rsid w:val="009832BB"/>
    <w:rsid w:val="00984FEA"/>
    <w:rsid w:val="009857FB"/>
    <w:rsid w:val="00986DE6"/>
    <w:rsid w:val="009878EA"/>
    <w:rsid w:val="00987F6F"/>
    <w:rsid w:val="009924A8"/>
    <w:rsid w:val="0099250C"/>
    <w:rsid w:val="00992F24"/>
    <w:rsid w:val="00994CEB"/>
    <w:rsid w:val="00995614"/>
    <w:rsid w:val="009976DA"/>
    <w:rsid w:val="009A0778"/>
    <w:rsid w:val="009A48B5"/>
    <w:rsid w:val="009A5518"/>
    <w:rsid w:val="009B15D8"/>
    <w:rsid w:val="009B16D2"/>
    <w:rsid w:val="009B1CCD"/>
    <w:rsid w:val="009B2BF0"/>
    <w:rsid w:val="009B397F"/>
    <w:rsid w:val="009B3BDD"/>
    <w:rsid w:val="009B4276"/>
    <w:rsid w:val="009B5CA6"/>
    <w:rsid w:val="009C00AF"/>
    <w:rsid w:val="009C034C"/>
    <w:rsid w:val="009C53A2"/>
    <w:rsid w:val="009C5C14"/>
    <w:rsid w:val="009C6EF1"/>
    <w:rsid w:val="009C71EC"/>
    <w:rsid w:val="009C7638"/>
    <w:rsid w:val="009D033B"/>
    <w:rsid w:val="009D08EF"/>
    <w:rsid w:val="009D106C"/>
    <w:rsid w:val="009D17E7"/>
    <w:rsid w:val="009D1F93"/>
    <w:rsid w:val="009D5C2E"/>
    <w:rsid w:val="009D7F34"/>
    <w:rsid w:val="009E2B9C"/>
    <w:rsid w:val="009E724D"/>
    <w:rsid w:val="009E7D97"/>
    <w:rsid w:val="009F1E0D"/>
    <w:rsid w:val="009F4435"/>
    <w:rsid w:val="009F7603"/>
    <w:rsid w:val="00A01831"/>
    <w:rsid w:val="00A040EF"/>
    <w:rsid w:val="00A04AE0"/>
    <w:rsid w:val="00A04EB3"/>
    <w:rsid w:val="00A060BF"/>
    <w:rsid w:val="00A0680F"/>
    <w:rsid w:val="00A07638"/>
    <w:rsid w:val="00A17A1D"/>
    <w:rsid w:val="00A17F39"/>
    <w:rsid w:val="00A20957"/>
    <w:rsid w:val="00A21195"/>
    <w:rsid w:val="00A22CBB"/>
    <w:rsid w:val="00A26B60"/>
    <w:rsid w:val="00A26C01"/>
    <w:rsid w:val="00A2758A"/>
    <w:rsid w:val="00A27C60"/>
    <w:rsid w:val="00A30188"/>
    <w:rsid w:val="00A359DB"/>
    <w:rsid w:val="00A35A64"/>
    <w:rsid w:val="00A3690B"/>
    <w:rsid w:val="00A36976"/>
    <w:rsid w:val="00A43566"/>
    <w:rsid w:val="00A43863"/>
    <w:rsid w:val="00A4467B"/>
    <w:rsid w:val="00A44A43"/>
    <w:rsid w:val="00A44BB1"/>
    <w:rsid w:val="00A46016"/>
    <w:rsid w:val="00A50338"/>
    <w:rsid w:val="00A51CEC"/>
    <w:rsid w:val="00A52630"/>
    <w:rsid w:val="00A554DF"/>
    <w:rsid w:val="00A571FA"/>
    <w:rsid w:val="00A57A53"/>
    <w:rsid w:val="00A57AFC"/>
    <w:rsid w:val="00A61D89"/>
    <w:rsid w:val="00A622C6"/>
    <w:rsid w:val="00A63245"/>
    <w:rsid w:val="00A6497D"/>
    <w:rsid w:val="00A6534C"/>
    <w:rsid w:val="00A67611"/>
    <w:rsid w:val="00A70E06"/>
    <w:rsid w:val="00A72961"/>
    <w:rsid w:val="00A7352C"/>
    <w:rsid w:val="00A77F23"/>
    <w:rsid w:val="00A77F9A"/>
    <w:rsid w:val="00A8040D"/>
    <w:rsid w:val="00A80550"/>
    <w:rsid w:val="00A80680"/>
    <w:rsid w:val="00A848D0"/>
    <w:rsid w:val="00A85008"/>
    <w:rsid w:val="00A87BC2"/>
    <w:rsid w:val="00A90140"/>
    <w:rsid w:val="00A9318F"/>
    <w:rsid w:val="00A9525A"/>
    <w:rsid w:val="00AA0D6D"/>
    <w:rsid w:val="00AA2B31"/>
    <w:rsid w:val="00AA529E"/>
    <w:rsid w:val="00AA6571"/>
    <w:rsid w:val="00AA74A0"/>
    <w:rsid w:val="00AA7C5A"/>
    <w:rsid w:val="00AB0739"/>
    <w:rsid w:val="00AB1E00"/>
    <w:rsid w:val="00AB202F"/>
    <w:rsid w:val="00AB42AE"/>
    <w:rsid w:val="00AB5040"/>
    <w:rsid w:val="00AB5ED2"/>
    <w:rsid w:val="00AB7FEB"/>
    <w:rsid w:val="00AC19DA"/>
    <w:rsid w:val="00AC2168"/>
    <w:rsid w:val="00AC2E4C"/>
    <w:rsid w:val="00AC30C7"/>
    <w:rsid w:val="00AC4F67"/>
    <w:rsid w:val="00AC549E"/>
    <w:rsid w:val="00AC5828"/>
    <w:rsid w:val="00AC5B4A"/>
    <w:rsid w:val="00AC6A55"/>
    <w:rsid w:val="00AC6B3C"/>
    <w:rsid w:val="00AC78A4"/>
    <w:rsid w:val="00AC7AB5"/>
    <w:rsid w:val="00AD190E"/>
    <w:rsid w:val="00AD425A"/>
    <w:rsid w:val="00AD434A"/>
    <w:rsid w:val="00AD48AD"/>
    <w:rsid w:val="00AE00FD"/>
    <w:rsid w:val="00AE1D35"/>
    <w:rsid w:val="00AE3C50"/>
    <w:rsid w:val="00AE434F"/>
    <w:rsid w:val="00AE616C"/>
    <w:rsid w:val="00AE680B"/>
    <w:rsid w:val="00AE7786"/>
    <w:rsid w:val="00AE7DB1"/>
    <w:rsid w:val="00AF2DBE"/>
    <w:rsid w:val="00AF5FCE"/>
    <w:rsid w:val="00AF661B"/>
    <w:rsid w:val="00B005A3"/>
    <w:rsid w:val="00B03C0A"/>
    <w:rsid w:val="00B07367"/>
    <w:rsid w:val="00B07435"/>
    <w:rsid w:val="00B075C6"/>
    <w:rsid w:val="00B10A7D"/>
    <w:rsid w:val="00B1101D"/>
    <w:rsid w:val="00B1187F"/>
    <w:rsid w:val="00B11DDE"/>
    <w:rsid w:val="00B15A39"/>
    <w:rsid w:val="00B20F9D"/>
    <w:rsid w:val="00B21AF5"/>
    <w:rsid w:val="00B21B7B"/>
    <w:rsid w:val="00B24750"/>
    <w:rsid w:val="00B2485D"/>
    <w:rsid w:val="00B252B4"/>
    <w:rsid w:val="00B260A5"/>
    <w:rsid w:val="00B275CF"/>
    <w:rsid w:val="00B27875"/>
    <w:rsid w:val="00B27F9F"/>
    <w:rsid w:val="00B316EF"/>
    <w:rsid w:val="00B31C7D"/>
    <w:rsid w:val="00B32DEE"/>
    <w:rsid w:val="00B33B88"/>
    <w:rsid w:val="00B35512"/>
    <w:rsid w:val="00B36BE5"/>
    <w:rsid w:val="00B3706A"/>
    <w:rsid w:val="00B41420"/>
    <w:rsid w:val="00B41769"/>
    <w:rsid w:val="00B4184F"/>
    <w:rsid w:val="00B44ECD"/>
    <w:rsid w:val="00B51B07"/>
    <w:rsid w:val="00B5368B"/>
    <w:rsid w:val="00B56799"/>
    <w:rsid w:val="00B5727A"/>
    <w:rsid w:val="00B57CBD"/>
    <w:rsid w:val="00B60DEF"/>
    <w:rsid w:val="00B63262"/>
    <w:rsid w:val="00B63854"/>
    <w:rsid w:val="00B64F03"/>
    <w:rsid w:val="00B6547D"/>
    <w:rsid w:val="00B659F8"/>
    <w:rsid w:val="00B66AE5"/>
    <w:rsid w:val="00B66E22"/>
    <w:rsid w:val="00B67E75"/>
    <w:rsid w:val="00B706D5"/>
    <w:rsid w:val="00B7270F"/>
    <w:rsid w:val="00B73FC0"/>
    <w:rsid w:val="00B7451F"/>
    <w:rsid w:val="00B745AA"/>
    <w:rsid w:val="00B760F2"/>
    <w:rsid w:val="00B77013"/>
    <w:rsid w:val="00B77D5A"/>
    <w:rsid w:val="00B8029A"/>
    <w:rsid w:val="00B813F1"/>
    <w:rsid w:val="00B8234D"/>
    <w:rsid w:val="00B835D5"/>
    <w:rsid w:val="00B842A8"/>
    <w:rsid w:val="00B84421"/>
    <w:rsid w:val="00B8526D"/>
    <w:rsid w:val="00B908AF"/>
    <w:rsid w:val="00B90FE6"/>
    <w:rsid w:val="00B92509"/>
    <w:rsid w:val="00B9262A"/>
    <w:rsid w:val="00B93175"/>
    <w:rsid w:val="00B94013"/>
    <w:rsid w:val="00B940BC"/>
    <w:rsid w:val="00B94193"/>
    <w:rsid w:val="00B9456F"/>
    <w:rsid w:val="00B951E3"/>
    <w:rsid w:val="00B96C3F"/>
    <w:rsid w:val="00B979AB"/>
    <w:rsid w:val="00BA09D0"/>
    <w:rsid w:val="00BA0E37"/>
    <w:rsid w:val="00BA7AC4"/>
    <w:rsid w:val="00BB0EDB"/>
    <w:rsid w:val="00BB2A2F"/>
    <w:rsid w:val="00BB2B8A"/>
    <w:rsid w:val="00BB506A"/>
    <w:rsid w:val="00BB56D7"/>
    <w:rsid w:val="00BC20AE"/>
    <w:rsid w:val="00BC4FD6"/>
    <w:rsid w:val="00BC73FA"/>
    <w:rsid w:val="00BC7957"/>
    <w:rsid w:val="00BD0702"/>
    <w:rsid w:val="00BD1F20"/>
    <w:rsid w:val="00BD2555"/>
    <w:rsid w:val="00BD5036"/>
    <w:rsid w:val="00BD5A88"/>
    <w:rsid w:val="00BD64AF"/>
    <w:rsid w:val="00BD6577"/>
    <w:rsid w:val="00BD7065"/>
    <w:rsid w:val="00BE2EA1"/>
    <w:rsid w:val="00BE6A78"/>
    <w:rsid w:val="00BE6E3A"/>
    <w:rsid w:val="00BF302B"/>
    <w:rsid w:val="00BF40AD"/>
    <w:rsid w:val="00BF4F9D"/>
    <w:rsid w:val="00BF7AFD"/>
    <w:rsid w:val="00C01D80"/>
    <w:rsid w:val="00C031ED"/>
    <w:rsid w:val="00C03B54"/>
    <w:rsid w:val="00C0404A"/>
    <w:rsid w:val="00C048F5"/>
    <w:rsid w:val="00C04C6F"/>
    <w:rsid w:val="00C068BE"/>
    <w:rsid w:val="00C0704D"/>
    <w:rsid w:val="00C1223C"/>
    <w:rsid w:val="00C13F51"/>
    <w:rsid w:val="00C14098"/>
    <w:rsid w:val="00C15B37"/>
    <w:rsid w:val="00C16A97"/>
    <w:rsid w:val="00C170E7"/>
    <w:rsid w:val="00C1787F"/>
    <w:rsid w:val="00C20EC7"/>
    <w:rsid w:val="00C22F8B"/>
    <w:rsid w:val="00C24042"/>
    <w:rsid w:val="00C242A7"/>
    <w:rsid w:val="00C25232"/>
    <w:rsid w:val="00C26C80"/>
    <w:rsid w:val="00C2714E"/>
    <w:rsid w:val="00C272B6"/>
    <w:rsid w:val="00C318F6"/>
    <w:rsid w:val="00C32162"/>
    <w:rsid w:val="00C333F7"/>
    <w:rsid w:val="00C45302"/>
    <w:rsid w:val="00C4760D"/>
    <w:rsid w:val="00C52E3E"/>
    <w:rsid w:val="00C5483A"/>
    <w:rsid w:val="00C55B13"/>
    <w:rsid w:val="00C573EA"/>
    <w:rsid w:val="00C6113F"/>
    <w:rsid w:val="00C6164E"/>
    <w:rsid w:val="00C6192F"/>
    <w:rsid w:val="00C62B9F"/>
    <w:rsid w:val="00C634BC"/>
    <w:rsid w:val="00C636B6"/>
    <w:rsid w:val="00C63905"/>
    <w:rsid w:val="00C6699F"/>
    <w:rsid w:val="00C70899"/>
    <w:rsid w:val="00C70EEE"/>
    <w:rsid w:val="00C72114"/>
    <w:rsid w:val="00C72ABA"/>
    <w:rsid w:val="00C73C0F"/>
    <w:rsid w:val="00C747CB"/>
    <w:rsid w:val="00C765F4"/>
    <w:rsid w:val="00C76B03"/>
    <w:rsid w:val="00C77EA8"/>
    <w:rsid w:val="00C82289"/>
    <w:rsid w:val="00C840AE"/>
    <w:rsid w:val="00C85BD5"/>
    <w:rsid w:val="00C8755D"/>
    <w:rsid w:val="00C875B8"/>
    <w:rsid w:val="00C92D0C"/>
    <w:rsid w:val="00C93B05"/>
    <w:rsid w:val="00C949E5"/>
    <w:rsid w:val="00C95C3B"/>
    <w:rsid w:val="00C97E44"/>
    <w:rsid w:val="00CA067B"/>
    <w:rsid w:val="00CA1097"/>
    <w:rsid w:val="00CA4198"/>
    <w:rsid w:val="00CA53D4"/>
    <w:rsid w:val="00CA6E4E"/>
    <w:rsid w:val="00CB0595"/>
    <w:rsid w:val="00CB10D1"/>
    <w:rsid w:val="00CB1275"/>
    <w:rsid w:val="00CB28D6"/>
    <w:rsid w:val="00CB463F"/>
    <w:rsid w:val="00CB5D18"/>
    <w:rsid w:val="00CB5F87"/>
    <w:rsid w:val="00CB60B3"/>
    <w:rsid w:val="00CB60D0"/>
    <w:rsid w:val="00CB620B"/>
    <w:rsid w:val="00CB7B7F"/>
    <w:rsid w:val="00CC0D04"/>
    <w:rsid w:val="00CC302D"/>
    <w:rsid w:val="00CC5F82"/>
    <w:rsid w:val="00CD0B69"/>
    <w:rsid w:val="00CD1950"/>
    <w:rsid w:val="00CD19E9"/>
    <w:rsid w:val="00CD20F2"/>
    <w:rsid w:val="00CD2110"/>
    <w:rsid w:val="00CD2684"/>
    <w:rsid w:val="00CE39E1"/>
    <w:rsid w:val="00CE3D53"/>
    <w:rsid w:val="00CE50FF"/>
    <w:rsid w:val="00CE561B"/>
    <w:rsid w:val="00CE668D"/>
    <w:rsid w:val="00CF2347"/>
    <w:rsid w:val="00CF2F13"/>
    <w:rsid w:val="00CF31F7"/>
    <w:rsid w:val="00CF3C10"/>
    <w:rsid w:val="00CF3DC4"/>
    <w:rsid w:val="00CF4265"/>
    <w:rsid w:val="00CF6D02"/>
    <w:rsid w:val="00D00315"/>
    <w:rsid w:val="00D01C7F"/>
    <w:rsid w:val="00D06CBD"/>
    <w:rsid w:val="00D07421"/>
    <w:rsid w:val="00D07CC0"/>
    <w:rsid w:val="00D12014"/>
    <w:rsid w:val="00D17333"/>
    <w:rsid w:val="00D179AA"/>
    <w:rsid w:val="00D20730"/>
    <w:rsid w:val="00D20C8F"/>
    <w:rsid w:val="00D218F9"/>
    <w:rsid w:val="00D238D3"/>
    <w:rsid w:val="00D243ED"/>
    <w:rsid w:val="00D256BA"/>
    <w:rsid w:val="00D26AA6"/>
    <w:rsid w:val="00D26F86"/>
    <w:rsid w:val="00D3071C"/>
    <w:rsid w:val="00D3080C"/>
    <w:rsid w:val="00D32F5C"/>
    <w:rsid w:val="00D33004"/>
    <w:rsid w:val="00D3555B"/>
    <w:rsid w:val="00D40FC6"/>
    <w:rsid w:val="00D419EE"/>
    <w:rsid w:val="00D42207"/>
    <w:rsid w:val="00D47496"/>
    <w:rsid w:val="00D5556C"/>
    <w:rsid w:val="00D55910"/>
    <w:rsid w:val="00D55E94"/>
    <w:rsid w:val="00D5661D"/>
    <w:rsid w:val="00D601DF"/>
    <w:rsid w:val="00D60C4B"/>
    <w:rsid w:val="00D6136E"/>
    <w:rsid w:val="00D63A52"/>
    <w:rsid w:val="00D643B7"/>
    <w:rsid w:val="00D653FC"/>
    <w:rsid w:val="00D6563F"/>
    <w:rsid w:val="00D675F4"/>
    <w:rsid w:val="00D7036C"/>
    <w:rsid w:val="00D707F1"/>
    <w:rsid w:val="00D717C3"/>
    <w:rsid w:val="00D7319E"/>
    <w:rsid w:val="00D74350"/>
    <w:rsid w:val="00D74871"/>
    <w:rsid w:val="00D749AF"/>
    <w:rsid w:val="00D75430"/>
    <w:rsid w:val="00D7565C"/>
    <w:rsid w:val="00D766F8"/>
    <w:rsid w:val="00D774E2"/>
    <w:rsid w:val="00D77936"/>
    <w:rsid w:val="00D825E2"/>
    <w:rsid w:val="00D831D7"/>
    <w:rsid w:val="00D8387B"/>
    <w:rsid w:val="00D84B45"/>
    <w:rsid w:val="00D8527D"/>
    <w:rsid w:val="00D85C27"/>
    <w:rsid w:val="00D86879"/>
    <w:rsid w:val="00D872DB"/>
    <w:rsid w:val="00D902AC"/>
    <w:rsid w:val="00D9198F"/>
    <w:rsid w:val="00D9205A"/>
    <w:rsid w:val="00D939B8"/>
    <w:rsid w:val="00D9480F"/>
    <w:rsid w:val="00D95262"/>
    <w:rsid w:val="00D952C7"/>
    <w:rsid w:val="00D95995"/>
    <w:rsid w:val="00D974A7"/>
    <w:rsid w:val="00DA3C02"/>
    <w:rsid w:val="00DA46B9"/>
    <w:rsid w:val="00DA4879"/>
    <w:rsid w:val="00DA5A36"/>
    <w:rsid w:val="00DA625E"/>
    <w:rsid w:val="00DA63E4"/>
    <w:rsid w:val="00DA72FA"/>
    <w:rsid w:val="00DA7FB7"/>
    <w:rsid w:val="00DB1E53"/>
    <w:rsid w:val="00DB1FB8"/>
    <w:rsid w:val="00DB2924"/>
    <w:rsid w:val="00DB3C00"/>
    <w:rsid w:val="00DB507D"/>
    <w:rsid w:val="00DB56FB"/>
    <w:rsid w:val="00DC13B1"/>
    <w:rsid w:val="00DC365D"/>
    <w:rsid w:val="00DC4D0F"/>
    <w:rsid w:val="00DC51ED"/>
    <w:rsid w:val="00DC6031"/>
    <w:rsid w:val="00DC6A74"/>
    <w:rsid w:val="00DD1095"/>
    <w:rsid w:val="00DD341E"/>
    <w:rsid w:val="00DD3A1A"/>
    <w:rsid w:val="00DD3E11"/>
    <w:rsid w:val="00DD4FA8"/>
    <w:rsid w:val="00DD63A9"/>
    <w:rsid w:val="00DD7C51"/>
    <w:rsid w:val="00DE093D"/>
    <w:rsid w:val="00DE14C0"/>
    <w:rsid w:val="00DE1FD6"/>
    <w:rsid w:val="00DE2248"/>
    <w:rsid w:val="00DE3F03"/>
    <w:rsid w:val="00DE636D"/>
    <w:rsid w:val="00DE7801"/>
    <w:rsid w:val="00DF0DCD"/>
    <w:rsid w:val="00DF16C2"/>
    <w:rsid w:val="00DF171D"/>
    <w:rsid w:val="00DF4AF0"/>
    <w:rsid w:val="00DF5A10"/>
    <w:rsid w:val="00DF5C58"/>
    <w:rsid w:val="00DF680C"/>
    <w:rsid w:val="00DF6BA7"/>
    <w:rsid w:val="00DF71A1"/>
    <w:rsid w:val="00DF74E2"/>
    <w:rsid w:val="00E04051"/>
    <w:rsid w:val="00E05733"/>
    <w:rsid w:val="00E0618B"/>
    <w:rsid w:val="00E10597"/>
    <w:rsid w:val="00E10A13"/>
    <w:rsid w:val="00E1116F"/>
    <w:rsid w:val="00E11441"/>
    <w:rsid w:val="00E13123"/>
    <w:rsid w:val="00E14ED6"/>
    <w:rsid w:val="00E16CD9"/>
    <w:rsid w:val="00E205F1"/>
    <w:rsid w:val="00E21D7E"/>
    <w:rsid w:val="00E23B84"/>
    <w:rsid w:val="00E2458E"/>
    <w:rsid w:val="00E24CC9"/>
    <w:rsid w:val="00E2509F"/>
    <w:rsid w:val="00E25B8F"/>
    <w:rsid w:val="00E25F25"/>
    <w:rsid w:val="00E260F6"/>
    <w:rsid w:val="00E31421"/>
    <w:rsid w:val="00E372D1"/>
    <w:rsid w:val="00E37683"/>
    <w:rsid w:val="00E41329"/>
    <w:rsid w:val="00E441E0"/>
    <w:rsid w:val="00E44559"/>
    <w:rsid w:val="00E44FA4"/>
    <w:rsid w:val="00E4536E"/>
    <w:rsid w:val="00E46451"/>
    <w:rsid w:val="00E466D6"/>
    <w:rsid w:val="00E46920"/>
    <w:rsid w:val="00E472D7"/>
    <w:rsid w:val="00E47764"/>
    <w:rsid w:val="00E518FF"/>
    <w:rsid w:val="00E544E7"/>
    <w:rsid w:val="00E544FB"/>
    <w:rsid w:val="00E54AB4"/>
    <w:rsid w:val="00E600A6"/>
    <w:rsid w:val="00E61F2C"/>
    <w:rsid w:val="00E61F9C"/>
    <w:rsid w:val="00E65109"/>
    <w:rsid w:val="00E7143E"/>
    <w:rsid w:val="00E73906"/>
    <w:rsid w:val="00E754AE"/>
    <w:rsid w:val="00E76B0F"/>
    <w:rsid w:val="00E80D11"/>
    <w:rsid w:val="00E81185"/>
    <w:rsid w:val="00E842B5"/>
    <w:rsid w:val="00E84ABE"/>
    <w:rsid w:val="00E85511"/>
    <w:rsid w:val="00E87839"/>
    <w:rsid w:val="00E90561"/>
    <w:rsid w:val="00E9208D"/>
    <w:rsid w:val="00E92406"/>
    <w:rsid w:val="00E9265D"/>
    <w:rsid w:val="00E93270"/>
    <w:rsid w:val="00E93D15"/>
    <w:rsid w:val="00E9493C"/>
    <w:rsid w:val="00E9561A"/>
    <w:rsid w:val="00EA2409"/>
    <w:rsid w:val="00EA26B6"/>
    <w:rsid w:val="00EA333D"/>
    <w:rsid w:val="00EA5506"/>
    <w:rsid w:val="00EA7C39"/>
    <w:rsid w:val="00EB0690"/>
    <w:rsid w:val="00EB158C"/>
    <w:rsid w:val="00EB33DC"/>
    <w:rsid w:val="00EB3C14"/>
    <w:rsid w:val="00EB4A7C"/>
    <w:rsid w:val="00EC01DE"/>
    <w:rsid w:val="00EC0849"/>
    <w:rsid w:val="00EC46B7"/>
    <w:rsid w:val="00ED0871"/>
    <w:rsid w:val="00ED0D97"/>
    <w:rsid w:val="00ED141E"/>
    <w:rsid w:val="00ED56E0"/>
    <w:rsid w:val="00ED743F"/>
    <w:rsid w:val="00EE0D94"/>
    <w:rsid w:val="00EE1084"/>
    <w:rsid w:val="00EE330B"/>
    <w:rsid w:val="00EE471B"/>
    <w:rsid w:val="00EE51AB"/>
    <w:rsid w:val="00EF489F"/>
    <w:rsid w:val="00EF4DF4"/>
    <w:rsid w:val="00F01972"/>
    <w:rsid w:val="00F036E5"/>
    <w:rsid w:val="00F03BE3"/>
    <w:rsid w:val="00F06D06"/>
    <w:rsid w:val="00F071BC"/>
    <w:rsid w:val="00F07A59"/>
    <w:rsid w:val="00F10EC6"/>
    <w:rsid w:val="00F10F56"/>
    <w:rsid w:val="00F11260"/>
    <w:rsid w:val="00F1149E"/>
    <w:rsid w:val="00F1162E"/>
    <w:rsid w:val="00F11AFB"/>
    <w:rsid w:val="00F12581"/>
    <w:rsid w:val="00F125E5"/>
    <w:rsid w:val="00F130DB"/>
    <w:rsid w:val="00F16347"/>
    <w:rsid w:val="00F166A8"/>
    <w:rsid w:val="00F2062F"/>
    <w:rsid w:val="00F23ADA"/>
    <w:rsid w:val="00F23EBD"/>
    <w:rsid w:val="00F251BD"/>
    <w:rsid w:val="00F2779B"/>
    <w:rsid w:val="00F302F7"/>
    <w:rsid w:val="00F3104B"/>
    <w:rsid w:val="00F3169B"/>
    <w:rsid w:val="00F32447"/>
    <w:rsid w:val="00F32F52"/>
    <w:rsid w:val="00F34E8E"/>
    <w:rsid w:val="00F36CD2"/>
    <w:rsid w:val="00F427BD"/>
    <w:rsid w:val="00F42CD5"/>
    <w:rsid w:val="00F45517"/>
    <w:rsid w:val="00F467D8"/>
    <w:rsid w:val="00F50684"/>
    <w:rsid w:val="00F509B5"/>
    <w:rsid w:val="00F50EBE"/>
    <w:rsid w:val="00F531FA"/>
    <w:rsid w:val="00F550F3"/>
    <w:rsid w:val="00F56C74"/>
    <w:rsid w:val="00F570F9"/>
    <w:rsid w:val="00F571E3"/>
    <w:rsid w:val="00F57AA2"/>
    <w:rsid w:val="00F60A77"/>
    <w:rsid w:val="00F62BFD"/>
    <w:rsid w:val="00F63008"/>
    <w:rsid w:val="00F6309D"/>
    <w:rsid w:val="00F632B0"/>
    <w:rsid w:val="00F65507"/>
    <w:rsid w:val="00F66342"/>
    <w:rsid w:val="00F700DD"/>
    <w:rsid w:val="00F76C59"/>
    <w:rsid w:val="00F80C2B"/>
    <w:rsid w:val="00F80E7C"/>
    <w:rsid w:val="00F81850"/>
    <w:rsid w:val="00F82876"/>
    <w:rsid w:val="00F84030"/>
    <w:rsid w:val="00F849EB"/>
    <w:rsid w:val="00F8539D"/>
    <w:rsid w:val="00F8709E"/>
    <w:rsid w:val="00F87157"/>
    <w:rsid w:val="00F87CB0"/>
    <w:rsid w:val="00F90309"/>
    <w:rsid w:val="00F928C3"/>
    <w:rsid w:val="00F939B5"/>
    <w:rsid w:val="00F96FDB"/>
    <w:rsid w:val="00FA186A"/>
    <w:rsid w:val="00FA388F"/>
    <w:rsid w:val="00FA42A5"/>
    <w:rsid w:val="00FA6430"/>
    <w:rsid w:val="00FA6CB7"/>
    <w:rsid w:val="00FB1B67"/>
    <w:rsid w:val="00FB267C"/>
    <w:rsid w:val="00FB2A00"/>
    <w:rsid w:val="00FB4091"/>
    <w:rsid w:val="00FB550B"/>
    <w:rsid w:val="00FB5976"/>
    <w:rsid w:val="00FB5B1B"/>
    <w:rsid w:val="00FB74FA"/>
    <w:rsid w:val="00FB7641"/>
    <w:rsid w:val="00FB7B47"/>
    <w:rsid w:val="00FC0322"/>
    <w:rsid w:val="00FC277B"/>
    <w:rsid w:val="00FC32D8"/>
    <w:rsid w:val="00FC384C"/>
    <w:rsid w:val="00FC3F9D"/>
    <w:rsid w:val="00FC4EE6"/>
    <w:rsid w:val="00FC697B"/>
    <w:rsid w:val="00FC708D"/>
    <w:rsid w:val="00FD5083"/>
    <w:rsid w:val="00FD58A0"/>
    <w:rsid w:val="00FD5F6F"/>
    <w:rsid w:val="00FD7D89"/>
    <w:rsid w:val="00FE335F"/>
    <w:rsid w:val="00FE4A61"/>
    <w:rsid w:val="00FE4EED"/>
    <w:rsid w:val="00FE5A3A"/>
    <w:rsid w:val="00FE6BB5"/>
    <w:rsid w:val="00FE771A"/>
    <w:rsid w:val="00FF052A"/>
    <w:rsid w:val="00FF05F9"/>
    <w:rsid w:val="00FF080A"/>
    <w:rsid w:val="00FF0DD4"/>
    <w:rsid w:val="00FF0FA6"/>
    <w:rsid w:val="00FF2A74"/>
    <w:rsid w:val="00FF3429"/>
    <w:rsid w:val="00FF389A"/>
    <w:rsid w:val="00FF435F"/>
    <w:rsid w:val="00FF546F"/>
    <w:rsid w:val="00FF6377"/>
    <w:rsid w:val="00FF685F"/>
    <w:rsid w:val="00FF6F91"/>
    <w:rsid w:val="00FF750D"/>
    <w:rsid w:val="07A128B4"/>
    <w:rsid w:val="31E0E91D"/>
    <w:rsid w:val="48E014E4"/>
    <w:rsid w:val="665C8798"/>
    <w:rsid w:val="785BA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198A1F1B-1EE7-4DE6-BE76-F5A4E57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B3"/>
    <w:pPr>
      <w:spacing w:line="259" w:lineRule="auto"/>
    </w:pPr>
    <w:rPr>
      <w:sz w:val="22"/>
      <w:szCs w:val="22"/>
      <w:lang w:val="en-US"/>
    </w:rPr>
  </w:style>
  <w:style w:type="paragraph" w:styleId="Heading1">
    <w:name w:val="heading 1"/>
    <w:basedOn w:val="Normal"/>
    <w:next w:val="Normal"/>
    <w:link w:val="Heading1Char"/>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7B3"/>
    <w:rPr>
      <w:rFonts w:eastAsiaTheme="majorEastAsia" w:cstheme="majorBidi"/>
      <w:color w:val="272727" w:themeColor="text1" w:themeTint="D8"/>
    </w:rPr>
  </w:style>
  <w:style w:type="paragraph" w:styleId="Title">
    <w:name w:val="Title"/>
    <w:basedOn w:val="Normal"/>
    <w:next w:val="Normal"/>
    <w:link w:val="TitleChar"/>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7B3"/>
    <w:pPr>
      <w:spacing w:before="160"/>
      <w:jc w:val="center"/>
    </w:pPr>
    <w:rPr>
      <w:i/>
      <w:iCs/>
      <w:color w:val="404040" w:themeColor="text1" w:themeTint="BF"/>
    </w:rPr>
  </w:style>
  <w:style w:type="character" w:customStyle="1" w:styleId="QuoteChar">
    <w:name w:val="Quote Char"/>
    <w:basedOn w:val="DefaultParagraphFont"/>
    <w:link w:val="Quote"/>
    <w:uiPriority w:val="29"/>
    <w:rsid w:val="002327B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327B3"/>
    <w:pPr>
      <w:ind w:left="720"/>
      <w:contextualSpacing/>
    </w:pPr>
  </w:style>
  <w:style w:type="character" w:styleId="IntenseEmphasis">
    <w:name w:val="Intense Emphasis"/>
    <w:basedOn w:val="DefaultParagraphFont"/>
    <w:uiPriority w:val="21"/>
    <w:qFormat/>
    <w:rsid w:val="002327B3"/>
    <w:rPr>
      <w:i/>
      <w:iCs/>
      <w:color w:val="0F4761" w:themeColor="accent1" w:themeShade="BF"/>
    </w:rPr>
  </w:style>
  <w:style w:type="paragraph" w:styleId="IntenseQuote">
    <w:name w:val="Intense Quote"/>
    <w:basedOn w:val="Normal"/>
    <w:next w:val="Normal"/>
    <w:link w:val="IntenseQuoteChar"/>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7B3"/>
    <w:rPr>
      <w:i/>
      <w:iCs/>
      <w:color w:val="0F4761" w:themeColor="accent1" w:themeShade="BF"/>
    </w:rPr>
  </w:style>
  <w:style w:type="character" w:styleId="IntenseReference">
    <w:name w:val="Intense Reference"/>
    <w:basedOn w:val="DefaultParagraphFont"/>
    <w:uiPriority w:val="32"/>
    <w:qFormat/>
    <w:rsid w:val="002327B3"/>
    <w:rPr>
      <w:b/>
      <w:bCs/>
      <w:smallCaps/>
      <w:color w:val="0F4761" w:themeColor="accent1" w:themeShade="BF"/>
      <w:spacing w:val="5"/>
    </w:rPr>
  </w:style>
  <w:style w:type="character" w:customStyle="1" w:styleId="normaltextrun">
    <w:name w:val="normaltextrun"/>
    <w:basedOn w:val="DefaultParagraphFont"/>
    <w:rsid w:val="002327B3"/>
  </w:style>
  <w:style w:type="character" w:styleId="Hyperlink">
    <w:name w:val="Hyperlink"/>
    <w:basedOn w:val="DefaultParagraphFont"/>
    <w:uiPriority w:val="99"/>
    <w:unhideWhenUsed/>
    <w:rsid w:val="002327B3"/>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327B3"/>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327B3"/>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327B3"/>
    <w:rPr>
      <w:vertAlign w:val="superscript"/>
    </w:rPr>
  </w:style>
  <w:style w:type="paragraph" w:styleId="Header">
    <w:name w:val="header"/>
    <w:basedOn w:val="Normal"/>
    <w:link w:val="HeaderChar"/>
    <w:uiPriority w:val="99"/>
    <w:unhideWhenUsed/>
    <w:rsid w:val="00232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7B3"/>
    <w:rPr>
      <w:sz w:val="22"/>
      <w:szCs w:val="22"/>
      <w:lang w:val="en-US"/>
    </w:rPr>
  </w:style>
  <w:style w:type="character" w:styleId="FollowedHyperlink">
    <w:name w:val="FollowedHyperlink"/>
    <w:basedOn w:val="DefaultParagraphFont"/>
    <w:uiPriority w:val="99"/>
    <w:semiHidden/>
    <w:unhideWhenUsed/>
    <w:rsid w:val="002327B3"/>
    <w:rPr>
      <w:color w:val="96607D" w:themeColor="followedHyperlink"/>
      <w:u w:val="single"/>
    </w:rPr>
  </w:style>
  <w:style w:type="character" w:styleId="UnresolvedMention">
    <w:name w:val="Unresolved Mention"/>
    <w:basedOn w:val="DefaultParagraphFont"/>
    <w:uiPriority w:val="99"/>
    <w:semiHidden/>
    <w:unhideWhenUsed/>
    <w:rsid w:val="00F130DB"/>
    <w:rPr>
      <w:color w:val="605E5C"/>
      <w:shd w:val="clear" w:color="auto" w:fill="E1DFDD"/>
    </w:rPr>
  </w:style>
  <w:style w:type="paragraph" w:styleId="Footer">
    <w:name w:val="footer"/>
    <w:basedOn w:val="Normal"/>
    <w:link w:val="FooterChar"/>
    <w:uiPriority w:val="99"/>
    <w:unhideWhenUsed/>
    <w:rsid w:val="00530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715"/>
    <w:rPr>
      <w:sz w:val="22"/>
      <w:szCs w:val="22"/>
      <w:lang w:val="en-US"/>
    </w:rPr>
  </w:style>
  <w:style w:type="paragraph" w:styleId="Revision">
    <w:name w:val="Revision"/>
    <w:hidden/>
    <w:uiPriority w:val="99"/>
    <w:semiHidden/>
    <w:rsid w:val="003B17A1"/>
    <w:pPr>
      <w:spacing w:after="0" w:line="240" w:lineRule="auto"/>
    </w:pPr>
    <w:rPr>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C0856"/>
    <w:rPr>
      <w:sz w:val="22"/>
      <w:szCs w:val="22"/>
      <w:lang w:val="en-US"/>
    </w:rPr>
  </w:style>
  <w:style w:type="character" w:styleId="CommentReference">
    <w:name w:val="annotation reference"/>
    <w:basedOn w:val="DefaultParagraphFont"/>
    <w:uiPriority w:val="99"/>
    <w:semiHidden/>
    <w:unhideWhenUsed/>
    <w:rsid w:val="0008389D"/>
    <w:rPr>
      <w:sz w:val="16"/>
      <w:szCs w:val="16"/>
    </w:rPr>
  </w:style>
  <w:style w:type="paragraph" w:styleId="CommentText">
    <w:name w:val="annotation text"/>
    <w:basedOn w:val="Normal"/>
    <w:link w:val="CommentTextChar"/>
    <w:uiPriority w:val="99"/>
    <w:unhideWhenUsed/>
    <w:rsid w:val="0008389D"/>
    <w:pPr>
      <w:spacing w:line="240" w:lineRule="auto"/>
    </w:pPr>
    <w:rPr>
      <w:sz w:val="20"/>
      <w:szCs w:val="20"/>
    </w:rPr>
  </w:style>
  <w:style w:type="character" w:customStyle="1" w:styleId="CommentTextChar">
    <w:name w:val="Comment Text Char"/>
    <w:basedOn w:val="DefaultParagraphFont"/>
    <w:link w:val="CommentText"/>
    <w:uiPriority w:val="99"/>
    <w:rsid w:val="0008389D"/>
    <w:rPr>
      <w:sz w:val="20"/>
      <w:szCs w:val="20"/>
      <w:lang w:val="en-US"/>
    </w:rPr>
  </w:style>
  <w:style w:type="paragraph" w:styleId="CommentSubject">
    <w:name w:val="annotation subject"/>
    <w:basedOn w:val="CommentText"/>
    <w:next w:val="CommentText"/>
    <w:link w:val="CommentSubjectChar"/>
    <w:uiPriority w:val="99"/>
    <w:semiHidden/>
    <w:unhideWhenUsed/>
    <w:rsid w:val="0008389D"/>
    <w:rPr>
      <w:b/>
      <w:bCs/>
    </w:rPr>
  </w:style>
  <w:style w:type="character" w:customStyle="1" w:styleId="CommentSubjectChar">
    <w:name w:val="Comment Subject Char"/>
    <w:basedOn w:val="CommentTextChar"/>
    <w:link w:val="CommentSubject"/>
    <w:uiPriority w:val="99"/>
    <w:semiHidden/>
    <w:rsid w:val="0008389D"/>
    <w:rPr>
      <w:b/>
      <w:bCs/>
      <w:sz w:val="20"/>
      <w:szCs w:val="20"/>
      <w:lang w:val="en-US"/>
    </w:rPr>
  </w:style>
  <w:style w:type="paragraph" w:styleId="EndnoteText">
    <w:name w:val="endnote text"/>
    <w:basedOn w:val="Normal"/>
    <w:link w:val="EndnoteTextChar"/>
    <w:uiPriority w:val="99"/>
    <w:semiHidden/>
    <w:unhideWhenUsed/>
    <w:rsid w:val="00A22C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2CBB"/>
    <w:rPr>
      <w:sz w:val="20"/>
      <w:szCs w:val="20"/>
      <w:lang w:val="en-US"/>
    </w:rPr>
  </w:style>
  <w:style w:type="character" w:styleId="EndnoteReference">
    <w:name w:val="endnote reference"/>
    <w:basedOn w:val="DefaultParagraphFont"/>
    <w:uiPriority w:val="99"/>
    <w:semiHidden/>
    <w:unhideWhenUsed/>
    <w:rsid w:val="00A22CBB"/>
    <w:rPr>
      <w:vertAlign w:val="superscript"/>
    </w:rPr>
  </w:style>
  <w:style w:type="paragraph" w:customStyle="1" w:styleId="paragraph">
    <w:name w:val="paragraph"/>
    <w:basedOn w:val="Normal"/>
    <w:rsid w:val="00400B9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eop">
    <w:name w:val="eop"/>
    <w:basedOn w:val="DefaultParagraphFont"/>
    <w:rsid w:val="004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juris/celex.jsf?celex=61993CJ0359&amp;lang1=en&amp;type=TXT&amp;anc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lausk.vpt.lt/hc/lt/articles/22581102007580-D%C4%97l-formuluot%C4%97s-arba-lygiavertis-nurodymo-technin%C4%97se-specifikacijose" TargetMode="External"/><Relationship Id="rId4" Type="http://schemas.openxmlformats.org/officeDocument/2006/relationships/settings" Target="settings.xml"/><Relationship Id="rId9" Type="http://schemas.openxmlformats.org/officeDocument/2006/relationships/hyperlink" Target="http://liteko.teismai.lt/viesasprendimupaieska/tekstas.aspx?id=ba19ca33-a476-4600-b826-fe2485e0b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2912</Words>
  <Characters>1661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Vilhelmina Tverionaitė</cp:lastModifiedBy>
  <cp:revision>4</cp:revision>
  <dcterms:created xsi:type="dcterms:W3CDTF">2026-07-01T07:41:00Z</dcterms:created>
  <dcterms:modified xsi:type="dcterms:W3CDTF">2026-07-01T13:40:00Z</dcterms:modified>
</cp:coreProperties>
</file>