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1F5D" w14:textId="268D3698" w:rsidR="00313817" w:rsidRPr="00212488" w:rsidRDefault="00313817" w:rsidP="00A3491A">
      <w:pPr>
        <w:tabs>
          <w:tab w:val="left" w:pos="993"/>
        </w:tabs>
        <w:rPr>
          <w:rFonts w:ascii="Calibri" w:hAnsi="Calibri" w:cs="Calibri"/>
          <w:sz w:val="24"/>
          <w:szCs w:val="24"/>
        </w:rPr>
      </w:pPr>
      <w:r w:rsidRPr="00212488">
        <w:rPr>
          <w:rFonts w:ascii="Calibri" w:hAnsi="Calibri" w:cs="Calibri"/>
          <w:sz w:val="24"/>
          <w:szCs w:val="24"/>
        </w:rPr>
        <w:t xml:space="preserve">Viešųjų pirkimų tarnyba (toliau – Tarnyba), vadovaudamasi Lietuvos Respublikos viešųjų pirkimų, atliekamų gynybos ir saugumo srityje, įstatymo (toliau – Įstatymas) 9 straipsnio 1 dalies 1 punkte nustatyta pažeidimų prevencijos funkcija, šiuo metu atlieka </w:t>
      </w:r>
      <w:r w:rsidR="00E70267" w:rsidRPr="00212488">
        <w:rPr>
          <w:rFonts w:ascii="Calibri" w:hAnsi="Calibri" w:cs="Calibri"/>
          <w:sz w:val="24"/>
          <w:szCs w:val="24"/>
        </w:rPr>
        <w:t xml:space="preserve">Lietuvos šaulių sąjungos </w:t>
      </w:r>
      <w:r w:rsidR="002937C3" w:rsidRPr="00212488">
        <w:rPr>
          <w:rFonts w:ascii="Calibri" w:hAnsi="Calibri" w:cs="Calibri"/>
          <w:sz w:val="24"/>
          <w:szCs w:val="24"/>
        </w:rPr>
        <w:t>(toliau – Perkančioji organizacija)</w:t>
      </w:r>
      <w:r w:rsidRPr="00212488">
        <w:rPr>
          <w:rFonts w:ascii="Calibri" w:hAnsi="Calibri" w:cs="Calibri"/>
          <w:sz w:val="24"/>
          <w:szCs w:val="24"/>
        </w:rPr>
        <w:t xml:space="preserve"> pirkimo Nr. 7</w:t>
      </w:r>
      <w:r w:rsidR="00E70267" w:rsidRPr="00212488">
        <w:rPr>
          <w:rFonts w:ascii="Calibri" w:hAnsi="Calibri" w:cs="Calibri"/>
          <w:sz w:val="24"/>
          <w:szCs w:val="24"/>
        </w:rPr>
        <w:t>918538</w:t>
      </w:r>
      <w:r w:rsidRPr="00212488">
        <w:rPr>
          <w:rFonts w:ascii="Calibri" w:hAnsi="Calibri" w:cs="Calibri"/>
          <w:sz w:val="24"/>
          <w:szCs w:val="24"/>
        </w:rPr>
        <w:t xml:space="preserve"> „</w:t>
      </w:r>
      <w:r w:rsidR="00E70267" w:rsidRPr="00212488">
        <w:rPr>
          <w:rFonts w:ascii="Calibri" w:hAnsi="Calibri" w:cs="Calibri"/>
          <w:sz w:val="24"/>
          <w:szCs w:val="24"/>
        </w:rPr>
        <w:t>Šaudmenys</w:t>
      </w:r>
      <w:r w:rsidRPr="00212488">
        <w:rPr>
          <w:rFonts w:ascii="Calibri" w:hAnsi="Calibri" w:cs="Calibri"/>
          <w:sz w:val="24"/>
          <w:szCs w:val="24"/>
        </w:rPr>
        <w:t xml:space="preserve">“ (toliau – Pirkimas) dokumentų atitikties Įstatymui ir su jo įgyvendinimu susijusiems teisės aktams peržiūrą (peržiūra prevenciniais tikslais atliekama tam tikra apimtimi). </w:t>
      </w:r>
    </w:p>
    <w:p w14:paraId="5AA23A54" w14:textId="7598C062" w:rsidR="00313817" w:rsidRPr="00212488" w:rsidRDefault="00313817" w:rsidP="00A3491A">
      <w:pPr>
        <w:tabs>
          <w:tab w:val="left" w:pos="993"/>
        </w:tabs>
        <w:rPr>
          <w:rFonts w:ascii="Calibri" w:hAnsi="Calibri" w:cs="Calibri"/>
          <w:sz w:val="24"/>
          <w:szCs w:val="24"/>
        </w:rPr>
      </w:pPr>
      <w:r w:rsidRPr="00212488">
        <w:rPr>
          <w:rFonts w:ascii="Calibri" w:hAnsi="Calibri" w:cs="Calibri"/>
          <w:sz w:val="24"/>
          <w:szCs w:val="24"/>
        </w:rPr>
        <w:t>Prevencine tvarka peržiūrėjusi Pirkimo dokumentus</w:t>
      </w:r>
      <w:r w:rsidR="00462342" w:rsidRPr="00212488">
        <w:rPr>
          <w:rFonts w:ascii="Calibri" w:hAnsi="Calibri" w:cs="Calibri"/>
          <w:sz w:val="24"/>
          <w:szCs w:val="24"/>
        </w:rPr>
        <w:t xml:space="preserve">, susipažinusi su Perkančiosios organizacijos atsakymais į Tarnybos pateiktus klausimus bei įvertinusi viešai Centrinėje viešųjų pirkimų informacinėje sistemoje </w:t>
      </w:r>
      <w:r w:rsidR="0000171F" w:rsidRPr="00212488">
        <w:rPr>
          <w:rFonts w:ascii="Calibri" w:hAnsi="Calibri" w:cs="Calibri"/>
          <w:sz w:val="24"/>
          <w:szCs w:val="24"/>
        </w:rPr>
        <w:t xml:space="preserve"> (CVP IS) </w:t>
      </w:r>
      <w:r w:rsidR="00462342" w:rsidRPr="00212488">
        <w:rPr>
          <w:rFonts w:ascii="Calibri" w:hAnsi="Calibri" w:cs="Calibri"/>
          <w:sz w:val="24"/>
          <w:szCs w:val="24"/>
        </w:rPr>
        <w:t>skelbiamą informaciją</w:t>
      </w:r>
      <w:r w:rsidR="009C43D3" w:rsidRPr="00212488">
        <w:rPr>
          <w:rFonts w:ascii="Calibri" w:hAnsi="Calibri" w:cs="Calibri"/>
          <w:sz w:val="24"/>
          <w:szCs w:val="24"/>
        </w:rPr>
        <w:t>,</w:t>
      </w:r>
      <w:r w:rsidRPr="00212488">
        <w:rPr>
          <w:rFonts w:ascii="Calibri" w:hAnsi="Calibri" w:cs="Calibri"/>
          <w:sz w:val="24"/>
          <w:szCs w:val="24"/>
        </w:rPr>
        <w:t xml:space="preserve"> </w:t>
      </w:r>
      <w:r w:rsidR="00BB03C0" w:rsidRPr="00212488">
        <w:rPr>
          <w:rFonts w:ascii="Calibri" w:hAnsi="Calibri" w:cs="Calibri"/>
          <w:sz w:val="24"/>
          <w:szCs w:val="24"/>
        </w:rPr>
        <w:t>a</w:t>
      </w:r>
      <w:r w:rsidRPr="00212488">
        <w:rPr>
          <w:rFonts w:ascii="Calibri" w:hAnsi="Calibri" w:cs="Calibri"/>
          <w:sz w:val="24"/>
          <w:szCs w:val="24"/>
        </w:rPr>
        <w:t>tsižvelgdama į galiojantį teisinį reglamentavimą, Tarnyba teikia rekomendacij</w:t>
      </w:r>
      <w:r w:rsidR="00AD37B8" w:rsidRPr="00212488">
        <w:rPr>
          <w:rFonts w:ascii="Calibri" w:hAnsi="Calibri" w:cs="Calibri"/>
          <w:sz w:val="24"/>
          <w:szCs w:val="24"/>
        </w:rPr>
        <w:t>as</w:t>
      </w:r>
      <w:r w:rsidRPr="00212488">
        <w:rPr>
          <w:rFonts w:ascii="Calibri" w:hAnsi="Calibri" w:cs="Calibri"/>
          <w:sz w:val="24"/>
          <w:szCs w:val="24"/>
        </w:rPr>
        <w:t xml:space="preserve"> dėl Pirkimo dokumentų nuostatų (toliau – Rekomendacij</w:t>
      </w:r>
      <w:r w:rsidR="00EC2450" w:rsidRPr="00212488">
        <w:rPr>
          <w:rFonts w:ascii="Calibri" w:hAnsi="Calibri" w:cs="Calibri"/>
          <w:sz w:val="24"/>
          <w:szCs w:val="24"/>
        </w:rPr>
        <w:t>a</w:t>
      </w:r>
      <w:r w:rsidRPr="00212488">
        <w:rPr>
          <w:rFonts w:ascii="Calibri" w:hAnsi="Calibri" w:cs="Calibri"/>
          <w:sz w:val="24"/>
          <w:szCs w:val="24"/>
        </w:rPr>
        <w:t>).</w:t>
      </w:r>
    </w:p>
    <w:p w14:paraId="3DCA1CD3" w14:textId="77777777" w:rsidR="00313817" w:rsidRPr="00212488" w:rsidRDefault="00313817" w:rsidP="00A3491A">
      <w:pPr>
        <w:tabs>
          <w:tab w:val="left" w:pos="993"/>
        </w:tabs>
        <w:rPr>
          <w:rFonts w:ascii="Calibri" w:hAnsi="Calibri" w:cs="Calibri"/>
          <w:kern w:val="0"/>
          <w:sz w:val="24"/>
          <w:szCs w:val="24"/>
          <w:lang w:eastAsia="lt-LT"/>
          <w14:ligatures w14:val="none"/>
        </w:rPr>
      </w:pPr>
    </w:p>
    <w:p w14:paraId="46B7A8E6" w14:textId="4D3AD07A" w:rsidR="00FA432C" w:rsidRPr="00212488" w:rsidRDefault="00CB68D1" w:rsidP="00993C03">
      <w:pPr>
        <w:tabs>
          <w:tab w:val="left" w:pos="993"/>
        </w:tabs>
        <w:rPr>
          <w:rFonts w:ascii="Calibri" w:hAnsi="Calibri" w:cs="Calibri"/>
          <w:kern w:val="0"/>
          <w:sz w:val="24"/>
          <w:szCs w:val="24"/>
          <w:lang w:eastAsia="lt-LT"/>
          <w14:ligatures w14:val="none"/>
        </w:rPr>
      </w:pPr>
      <w:r w:rsidRPr="00212488">
        <w:rPr>
          <w:rFonts w:ascii="Calibri" w:hAnsi="Calibri" w:cs="Calibri"/>
          <w:kern w:val="0"/>
          <w:sz w:val="24"/>
          <w:szCs w:val="24"/>
          <w:lang w:eastAsia="lt-LT"/>
          <w14:ligatures w14:val="none"/>
        </w:rPr>
        <w:t xml:space="preserve">1. </w:t>
      </w:r>
      <w:r w:rsidR="00FA432C" w:rsidRPr="00212488">
        <w:rPr>
          <w:rFonts w:ascii="Calibri" w:hAnsi="Calibri" w:cs="Calibri"/>
          <w:kern w:val="0"/>
          <w:sz w:val="24"/>
          <w:szCs w:val="24"/>
          <w:lang w:eastAsia="lt-LT"/>
          <w14:ligatures w14:val="none"/>
        </w:rPr>
        <w:t xml:space="preserve">Dėl </w:t>
      </w:r>
      <w:r w:rsidR="000D2AD5" w:rsidRPr="00212488">
        <w:rPr>
          <w:rFonts w:ascii="Calibri" w:hAnsi="Calibri" w:cs="Calibri"/>
          <w:kern w:val="0"/>
          <w:sz w:val="24"/>
          <w:szCs w:val="24"/>
          <w:lang w:eastAsia="lt-LT"/>
          <w14:ligatures w14:val="none"/>
        </w:rPr>
        <w:t>Pirkimo techninių specifikacijų</w:t>
      </w:r>
      <w:r w:rsidR="00827B5D" w:rsidRPr="00212488">
        <w:rPr>
          <w:rFonts w:ascii="Calibri" w:hAnsi="Calibri" w:cs="Calibri"/>
          <w:kern w:val="0"/>
          <w:sz w:val="24"/>
          <w:szCs w:val="24"/>
          <w:lang w:eastAsia="lt-LT"/>
          <w14:ligatures w14:val="none"/>
        </w:rPr>
        <w:t xml:space="preserve"> ir </w:t>
      </w:r>
      <w:r w:rsidR="0011783D" w:rsidRPr="00212488">
        <w:rPr>
          <w:rFonts w:ascii="Calibri" w:hAnsi="Calibri" w:cs="Calibri"/>
          <w:kern w:val="0"/>
          <w:sz w:val="24"/>
          <w:szCs w:val="24"/>
          <w:lang w:eastAsia="lt-LT"/>
          <w14:ligatures w14:val="none"/>
        </w:rPr>
        <w:t>lygiavertiškumo žymų</w:t>
      </w:r>
    </w:p>
    <w:p w14:paraId="4BE6A6FD" w14:textId="66DC5B2B" w:rsidR="00AC62E7" w:rsidRPr="00212488" w:rsidRDefault="00827B5D" w:rsidP="00993C03">
      <w:pPr>
        <w:tabs>
          <w:tab w:val="left" w:pos="851"/>
        </w:tabs>
        <w:rPr>
          <w:rFonts w:ascii="Calibri" w:hAnsi="Calibri" w:cs="Calibri"/>
          <w:sz w:val="24"/>
          <w:szCs w:val="24"/>
        </w:rPr>
      </w:pPr>
      <w:r w:rsidRPr="00212488">
        <w:rPr>
          <w:rFonts w:ascii="Calibri" w:hAnsi="Calibri" w:cs="Calibri"/>
          <w:sz w:val="24"/>
          <w:szCs w:val="24"/>
        </w:rPr>
        <w:t xml:space="preserve">1.1. </w:t>
      </w:r>
      <w:r w:rsidR="004A5472" w:rsidRPr="00212488">
        <w:rPr>
          <w:rFonts w:ascii="Calibri" w:hAnsi="Calibri" w:cs="Calibri"/>
          <w:sz w:val="24"/>
          <w:szCs w:val="24"/>
        </w:rPr>
        <w:t xml:space="preserve">Įstatymo 40 straipsnio 3 dalyje nustatyta, kad: „&lt;...&gt; techninė specifikacija gali būti parengta šiais būdais arba šių būdų deriniu: 1) nurodant standartą, gynybos standartą, techninį liudijimą ar bendrąsias technines specifikacijas. &lt;...&gt; </w:t>
      </w:r>
      <w:r w:rsidR="004A5472" w:rsidRPr="00212488">
        <w:rPr>
          <w:rFonts w:ascii="Calibri" w:hAnsi="Calibri" w:cs="Calibri"/>
          <w:b/>
          <w:bCs/>
          <w:sz w:val="24"/>
          <w:szCs w:val="24"/>
        </w:rPr>
        <w:t>Kiekviena nuoroda pateikiama kartu su žodžiais „arba lygiavertis“</w:t>
      </w:r>
      <w:r w:rsidR="004A5472" w:rsidRPr="00212488">
        <w:rPr>
          <w:rFonts w:ascii="Calibri" w:hAnsi="Calibri" w:cs="Calibri"/>
          <w:sz w:val="24"/>
          <w:szCs w:val="24"/>
        </w:rPr>
        <w:t>.</w:t>
      </w:r>
    </w:p>
    <w:p w14:paraId="37801387" w14:textId="0835C34B" w:rsidR="00EA055B" w:rsidRPr="00212488" w:rsidRDefault="004A5472" w:rsidP="00A3491A">
      <w:pPr>
        <w:pStyle w:val="ListParagraph"/>
        <w:ind w:left="0"/>
        <w:rPr>
          <w:rFonts w:ascii="Calibri" w:hAnsi="Calibri" w:cs="Calibri"/>
          <w:sz w:val="24"/>
          <w:szCs w:val="24"/>
        </w:rPr>
      </w:pPr>
      <w:r w:rsidRPr="00212488">
        <w:rPr>
          <w:rFonts w:ascii="Calibri" w:hAnsi="Calibri" w:cs="Calibri"/>
          <w:sz w:val="24"/>
          <w:szCs w:val="24"/>
        </w:rPr>
        <w:t xml:space="preserve">Pažymėtina, kad </w:t>
      </w:r>
      <w:r w:rsidRPr="00212488">
        <w:rPr>
          <w:rFonts w:ascii="Calibri" w:hAnsi="Calibri" w:cs="Calibri"/>
          <w:b/>
          <w:bCs/>
          <w:sz w:val="24"/>
          <w:szCs w:val="24"/>
        </w:rPr>
        <w:t>Pirkimo techninėse specifikacijose (1-3 Pirkimo objekto dalyse) nėra lygiavertiškumo žymų</w:t>
      </w:r>
      <w:r w:rsidR="00FB3646" w:rsidRPr="00212488">
        <w:rPr>
          <w:rStyle w:val="FootnoteReference"/>
          <w:rFonts w:ascii="Calibri" w:hAnsi="Calibri" w:cs="Calibri"/>
          <w:sz w:val="24"/>
          <w:szCs w:val="24"/>
        </w:rPr>
        <w:footnoteReference w:id="1"/>
      </w:r>
      <w:r w:rsidR="0018797E" w:rsidRPr="00212488">
        <w:rPr>
          <w:rFonts w:ascii="Calibri" w:hAnsi="Calibri" w:cs="Calibri"/>
          <w:b/>
          <w:bCs/>
          <w:sz w:val="24"/>
          <w:szCs w:val="24"/>
        </w:rPr>
        <w:t xml:space="preserve"> </w:t>
      </w:r>
      <w:r w:rsidRPr="00212488">
        <w:rPr>
          <w:rFonts w:ascii="Calibri" w:hAnsi="Calibri" w:cs="Calibri"/>
          <w:sz w:val="24"/>
          <w:szCs w:val="24"/>
        </w:rPr>
        <w:t>(prierašų „arba lygiavertis“), kaip imperatyviai nustatyta pirmiau nurodytoje Į</w:t>
      </w:r>
      <w:r w:rsidR="00635282" w:rsidRPr="00212488">
        <w:rPr>
          <w:rFonts w:ascii="Calibri" w:hAnsi="Calibri" w:cs="Calibri"/>
          <w:sz w:val="24"/>
          <w:szCs w:val="24"/>
        </w:rPr>
        <w:t>statymo</w:t>
      </w:r>
      <w:r w:rsidRPr="00212488">
        <w:rPr>
          <w:rFonts w:ascii="Calibri" w:hAnsi="Calibri" w:cs="Calibri"/>
          <w:sz w:val="24"/>
          <w:szCs w:val="24"/>
        </w:rPr>
        <w:t xml:space="preserve"> nuostatoje</w:t>
      </w:r>
      <w:r w:rsidR="007D41D6" w:rsidRPr="00212488">
        <w:rPr>
          <w:rFonts w:ascii="Calibri" w:hAnsi="Calibri" w:cs="Calibri"/>
          <w:sz w:val="24"/>
          <w:szCs w:val="24"/>
        </w:rPr>
        <w:t>. B</w:t>
      </w:r>
      <w:r w:rsidR="00301CC0" w:rsidRPr="00212488">
        <w:rPr>
          <w:rFonts w:ascii="Calibri" w:hAnsi="Calibri" w:cs="Calibri"/>
          <w:sz w:val="24"/>
          <w:szCs w:val="24"/>
        </w:rPr>
        <w:t>endro</w:t>
      </w:r>
      <w:r w:rsidR="003B235E" w:rsidRPr="00212488">
        <w:rPr>
          <w:rFonts w:ascii="Calibri" w:hAnsi="Calibri" w:cs="Calibri"/>
          <w:sz w:val="24"/>
          <w:szCs w:val="24"/>
        </w:rPr>
        <w:t>jo</w:t>
      </w:r>
      <w:r w:rsidR="00301CC0" w:rsidRPr="00212488">
        <w:rPr>
          <w:rFonts w:ascii="Calibri" w:hAnsi="Calibri" w:cs="Calibri"/>
          <w:sz w:val="24"/>
          <w:szCs w:val="24"/>
        </w:rPr>
        <w:t xml:space="preserve"> pobūdžio Pirkimo dokumentų sąlygos dėl lygiavertiškumo (kaip pvz. Pirkimo sąlygų 2.4 papunktis</w:t>
      </w:r>
      <w:r w:rsidR="00301CC0" w:rsidRPr="00212488">
        <w:rPr>
          <w:rStyle w:val="FootnoteReference"/>
          <w:rFonts w:ascii="Calibri" w:hAnsi="Calibri" w:cs="Calibri"/>
          <w:sz w:val="24"/>
          <w:szCs w:val="24"/>
        </w:rPr>
        <w:footnoteReference w:id="2"/>
      </w:r>
      <w:r w:rsidR="00301CC0" w:rsidRPr="00212488">
        <w:rPr>
          <w:rFonts w:ascii="Calibri" w:hAnsi="Calibri" w:cs="Calibri"/>
          <w:sz w:val="24"/>
          <w:szCs w:val="24"/>
        </w:rPr>
        <w:t xml:space="preserve">) neatleidžia </w:t>
      </w:r>
      <w:r w:rsidR="003B235E" w:rsidRPr="00212488">
        <w:rPr>
          <w:rFonts w:ascii="Calibri" w:hAnsi="Calibri" w:cs="Calibri"/>
          <w:sz w:val="24"/>
          <w:szCs w:val="24"/>
        </w:rPr>
        <w:t xml:space="preserve">perkančiųjų organizacijų </w:t>
      </w:r>
      <w:r w:rsidR="00301CC0" w:rsidRPr="00212488">
        <w:rPr>
          <w:rFonts w:ascii="Calibri" w:hAnsi="Calibri" w:cs="Calibri"/>
          <w:sz w:val="24"/>
          <w:szCs w:val="24"/>
        </w:rPr>
        <w:t xml:space="preserve">nuo pareigos </w:t>
      </w:r>
      <w:r w:rsidR="00301CC0" w:rsidRPr="00212488">
        <w:rPr>
          <w:rFonts w:ascii="Calibri" w:hAnsi="Calibri" w:cs="Calibri"/>
          <w:b/>
          <w:bCs/>
          <w:sz w:val="24"/>
          <w:szCs w:val="24"/>
        </w:rPr>
        <w:t>prie kiekvieno konkretaus reikalavimo, atitinkančio Įstatymo 40 straipsnio 3 dalies nuostatas, nurodyti žodžius „arba lygiavertis“</w:t>
      </w:r>
      <w:r w:rsidR="00301CC0" w:rsidRPr="00212488">
        <w:rPr>
          <w:rFonts w:ascii="Calibri" w:hAnsi="Calibri" w:cs="Calibri"/>
          <w:sz w:val="24"/>
          <w:szCs w:val="24"/>
        </w:rPr>
        <w:t>.</w:t>
      </w:r>
    </w:p>
    <w:p w14:paraId="091AF000" w14:textId="653CE362" w:rsidR="00E47792" w:rsidRPr="00212488" w:rsidRDefault="00EA055B" w:rsidP="00A3491A">
      <w:pPr>
        <w:pStyle w:val="CommentText"/>
        <w:spacing w:line="276" w:lineRule="auto"/>
        <w:rPr>
          <w:rFonts w:ascii="Calibri" w:hAnsi="Calibri" w:cs="Calibri"/>
          <w:sz w:val="24"/>
          <w:szCs w:val="24"/>
        </w:rPr>
      </w:pPr>
      <w:r w:rsidRPr="00212488">
        <w:rPr>
          <w:rFonts w:ascii="Calibri" w:hAnsi="Calibri" w:cs="Calibri"/>
          <w:sz w:val="24"/>
          <w:szCs w:val="24"/>
        </w:rPr>
        <w:lastRenderedPageBreak/>
        <w:t xml:space="preserve">Atsižvelgiant į nurodytą, Perkančioji organizacija turėtų tikslinti / keisti Pirkimo </w:t>
      </w:r>
      <w:r w:rsidR="0087107F" w:rsidRPr="00212488">
        <w:rPr>
          <w:rFonts w:ascii="Calibri" w:hAnsi="Calibri" w:cs="Calibri"/>
          <w:sz w:val="24"/>
          <w:szCs w:val="24"/>
        </w:rPr>
        <w:t>technines specifikacijas 1-3 (pirmai-tr</w:t>
      </w:r>
      <w:r w:rsidR="005472DC" w:rsidRPr="00212488">
        <w:rPr>
          <w:rFonts w:ascii="Calibri" w:hAnsi="Calibri" w:cs="Calibri"/>
          <w:sz w:val="24"/>
          <w:szCs w:val="24"/>
        </w:rPr>
        <w:t>ečiai) Pirkimo dalims</w:t>
      </w:r>
      <w:r w:rsidR="00E12413" w:rsidRPr="00212488">
        <w:rPr>
          <w:rFonts w:ascii="Calibri" w:hAnsi="Calibri" w:cs="Calibri"/>
          <w:sz w:val="24"/>
          <w:szCs w:val="24"/>
        </w:rPr>
        <w:t xml:space="preserve"> ir prie konkrečių standartų nurodyti „arba lygiavertis“</w:t>
      </w:r>
      <w:r w:rsidR="00721C12" w:rsidRPr="00212488">
        <w:rPr>
          <w:rFonts w:ascii="Calibri" w:hAnsi="Calibri" w:cs="Calibri"/>
          <w:sz w:val="24"/>
          <w:szCs w:val="24"/>
        </w:rPr>
        <w:t>.</w:t>
      </w:r>
      <w:r w:rsidR="009315BA" w:rsidRPr="00212488">
        <w:rPr>
          <w:rFonts w:ascii="Calibri" w:hAnsi="Calibri" w:cs="Calibri"/>
          <w:sz w:val="24"/>
          <w:szCs w:val="24"/>
        </w:rPr>
        <w:t xml:space="preserve"> Tarnyba t</w:t>
      </w:r>
      <w:r w:rsidR="00670C02" w:rsidRPr="00212488">
        <w:rPr>
          <w:rFonts w:ascii="Calibri" w:hAnsi="Calibri" w:cs="Calibri"/>
          <w:sz w:val="24"/>
          <w:szCs w:val="24"/>
        </w:rPr>
        <w:t xml:space="preserve">aip pat rekomenduoja susipažinti su parengtu </w:t>
      </w:r>
      <w:hyperlink r:id="rId8" w:history="1">
        <w:r w:rsidR="00670C02" w:rsidRPr="00212488">
          <w:rPr>
            <w:rStyle w:val="Hyperlink"/>
            <w:rFonts w:ascii="Calibri" w:hAnsi="Calibri" w:cs="Calibri"/>
            <w:color w:val="auto"/>
            <w:sz w:val="24"/>
            <w:szCs w:val="24"/>
          </w:rPr>
          <w:t>DUK</w:t>
        </w:r>
      </w:hyperlink>
      <w:r w:rsidR="00670C02" w:rsidRPr="00212488">
        <w:rPr>
          <w:rFonts w:ascii="Calibri" w:hAnsi="Calibri" w:cs="Calibri"/>
          <w:sz w:val="24"/>
          <w:szCs w:val="24"/>
          <w:u w:val="single"/>
        </w:rPr>
        <w:t>.</w:t>
      </w:r>
    </w:p>
    <w:p w14:paraId="6CE66DFD" w14:textId="24FD4AD6" w:rsidR="00F3343B" w:rsidRPr="00212488" w:rsidRDefault="00F3343B" w:rsidP="00993C03">
      <w:pPr>
        <w:pStyle w:val="CommentText"/>
        <w:spacing w:line="276" w:lineRule="auto"/>
        <w:rPr>
          <w:rFonts w:ascii="Calibri" w:hAnsi="Calibri" w:cs="Calibri"/>
          <w:sz w:val="24"/>
          <w:szCs w:val="24"/>
        </w:rPr>
      </w:pPr>
      <w:r w:rsidRPr="00212488">
        <w:rPr>
          <w:rFonts w:ascii="Calibri" w:hAnsi="Calibri" w:cs="Calibri"/>
          <w:sz w:val="24"/>
          <w:szCs w:val="24"/>
        </w:rPr>
        <w:t>1.2. Pirkimo sąlygų 6 prie</w:t>
      </w:r>
      <w:r w:rsidR="00B23029" w:rsidRPr="00212488">
        <w:rPr>
          <w:rFonts w:ascii="Calibri" w:hAnsi="Calibri" w:cs="Calibri"/>
          <w:sz w:val="24"/>
          <w:szCs w:val="24"/>
        </w:rPr>
        <w:t xml:space="preserve">do 1 priede </w:t>
      </w:r>
      <w:r w:rsidR="00BD5E33" w:rsidRPr="00212488">
        <w:rPr>
          <w:rFonts w:ascii="Calibri" w:hAnsi="Calibri" w:cs="Calibri"/>
          <w:sz w:val="24"/>
          <w:szCs w:val="24"/>
        </w:rPr>
        <w:t>„</w:t>
      </w:r>
      <w:r w:rsidR="00567642" w:rsidRPr="00212488">
        <w:rPr>
          <w:rFonts w:ascii="Calibri" w:hAnsi="Calibri" w:cs="Calibri"/>
          <w:sz w:val="24"/>
          <w:szCs w:val="24"/>
        </w:rPr>
        <w:t>Priedas prie pasiūlymo 1 pirkimo daliai 7,62x51 mm kalibro šoviniai</w:t>
      </w:r>
      <w:r w:rsidR="00BD5E33" w:rsidRPr="00212488">
        <w:rPr>
          <w:rFonts w:ascii="Calibri" w:hAnsi="Calibri" w:cs="Calibri"/>
          <w:sz w:val="24"/>
          <w:szCs w:val="24"/>
        </w:rPr>
        <w:t>“</w:t>
      </w:r>
      <w:r w:rsidR="00CA56C4" w:rsidRPr="00212488">
        <w:rPr>
          <w:rFonts w:ascii="Calibri" w:hAnsi="Calibri" w:cs="Calibri"/>
          <w:sz w:val="24"/>
          <w:szCs w:val="24"/>
        </w:rPr>
        <w:t>, 12 punkte, nurodyta: „</w:t>
      </w:r>
      <w:r w:rsidR="007968CB" w:rsidRPr="00212488">
        <w:rPr>
          <w:rFonts w:ascii="Calibri" w:hAnsi="Calibri" w:cs="Calibri"/>
          <w:sz w:val="24"/>
          <w:szCs w:val="24"/>
        </w:rPr>
        <w:t>Šovinių gamybos kokybė sertifikuota pagal ISO 9001 standartą</w:t>
      </w:r>
      <w:r w:rsidR="00CA56C4" w:rsidRPr="00212488">
        <w:rPr>
          <w:rFonts w:ascii="Calibri" w:hAnsi="Calibri" w:cs="Calibri"/>
          <w:sz w:val="24"/>
          <w:szCs w:val="24"/>
        </w:rPr>
        <w:t>“</w:t>
      </w:r>
      <w:r w:rsidR="00350682" w:rsidRPr="00212488">
        <w:rPr>
          <w:rFonts w:ascii="Calibri" w:hAnsi="Calibri" w:cs="Calibri"/>
          <w:sz w:val="24"/>
          <w:szCs w:val="24"/>
        </w:rPr>
        <w:t xml:space="preserve"> (</w:t>
      </w:r>
      <w:r w:rsidR="001C17F2" w:rsidRPr="00212488">
        <w:rPr>
          <w:rFonts w:ascii="Calibri" w:hAnsi="Calibri" w:cs="Calibri"/>
          <w:sz w:val="24"/>
          <w:szCs w:val="24"/>
        </w:rPr>
        <w:t xml:space="preserve">t. y. standartui ISO 9001 </w:t>
      </w:r>
      <w:r w:rsidR="00350682" w:rsidRPr="00212488">
        <w:rPr>
          <w:rFonts w:ascii="Calibri" w:hAnsi="Calibri" w:cs="Calibri"/>
          <w:sz w:val="24"/>
          <w:szCs w:val="24"/>
        </w:rPr>
        <w:t>lygia</w:t>
      </w:r>
      <w:r w:rsidR="001C17F2" w:rsidRPr="00212488">
        <w:rPr>
          <w:rFonts w:ascii="Calibri" w:hAnsi="Calibri" w:cs="Calibri"/>
          <w:sz w:val="24"/>
          <w:szCs w:val="24"/>
        </w:rPr>
        <w:t>vertis standartas nenumatytas</w:t>
      </w:r>
      <w:r w:rsidR="00350682" w:rsidRPr="00212488">
        <w:rPr>
          <w:rFonts w:ascii="Calibri" w:hAnsi="Calibri" w:cs="Calibri"/>
          <w:sz w:val="24"/>
          <w:szCs w:val="24"/>
        </w:rPr>
        <w:t>)</w:t>
      </w:r>
      <w:r w:rsidR="007968CB" w:rsidRPr="00212488">
        <w:rPr>
          <w:rFonts w:ascii="Calibri" w:hAnsi="Calibri" w:cs="Calibri"/>
          <w:sz w:val="24"/>
          <w:szCs w:val="24"/>
        </w:rPr>
        <w:t>. To paties punkto stulpelyje „Atitiktį patvirtinantis dokumentas“ nustatyta: „</w:t>
      </w:r>
      <w:r w:rsidR="00FE3C93" w:rsidRPr="00212488">
        <w:rPr>
          <w:rFonts w:ascii="Calibri" w:hAnsi="Calibri" w:cs="Calibri"/>
          <w:sz w:val="24"/>
          <w:szCs w:val="24"/>
        </w:rPr>
        <w:t xml:space="preserve">Pateikiamas notifikuotos standartizacijos įstaigos šovinių gamintojui šovinių gamybos vietai suteiktas galiojantis ISO 9001 </w:t>
      </w:r>
      <w:r w:rsidR="00FE3C93" w:rsidRPr="00212488">
        <w:rPr>
          <w:rFonts w:ascii="Calibri" w:hAnsi="Calibri" w:cs="Calibri"/>
          <w:b/>
          <w:bCs/>
          <w:sz w:val="24"/>
          <w:szCs w:val="24"/>
        </w:rPr>
        <w:t>arba lygiavertis</w:t>
      </w:r>
      <w:r w:rsidR="00FE3C93" w:rsidRPr="00212488">
        <w:rPr>
          <w:rFonts w:ascii="Calibri" w:hAnsi="Calibri" w:cs="Calibri"/>
          <w:sz w:val="24"/>
          <w:szCs w:val="24"/>
        </w:rPr>
        <w:t xml:space="preserve"> kokybės vadybos sistemos standarto sertifikatas</w:t>
      </w:r>
      <w:r w:rsidR="007968CB" w:rsidRPr="00212488">
        <w:rPr>
          <w:rFonts w:ascii="Calibri" w:hAnsi="Calibri" w:cs="Calibri"/>
          <w:sz w:val="24"/>
          <w:szCs w:val="24"/>
        </w:rPr>
        <w:t>“</w:t>
      </w:r>
      <w:r w:rsidR="001C17F2" w:rsidRPr="00212488">
        <w:rPr>
          <w:rFonts w:ascii="Calibri" w:hAnsi="Calibri" w:cs="Calibri"/>
          <w:sz w:val="24"/>
          <w:szCs w:val="24"/>
        </w:rPr>
        <w:t xml:space="preserve"> (</w:t>
      </w:r>
      <w:r w:rsidR="001C17F2" w:rsidRPr="00212488">
        <w:rPr>
          <w:rFonts w:ascii="Calibri" w:hAnsi="Calibri" w:cs="Calibri"/>
          <w:b/>
          <w:bCs/>
          <w:sz w:val="24"/>
          <w:szCs w:val="24"/>
        </w:rPr>
        <w:t xml:space="preserve">t. y. lygiavertis </w:t>
      </w:r>
      <w:r w:rsidR="00E0581E" w:rsidRPr="00212488">
        <w:rPr>
          <w:rFonts w:ascii="Calibri" w:hAnsi="Calibri" w:cs="Calibri"/>
          <w:b/>
          <w:bCs/>
          <w:sz w:val="24"/>
          <w:szCs w:val="24"/>
        </w:rPr>
        <w:t>standartui ISO 9001 standartas numatytas</w:t>
      </w:r>
      <w:r w:rsidR="001C17F2" w:rsidRPr="00212488">
        <w:rPr>
          <w:rFonts w:ascii="Calibri" w:hAnsi="Calibri" w:cs="Calibri"/>
          <w:sz w:val="24"/>
          <w:szCs w:val="24"/>
        </w:rPr>
        <w:t>)</w:t>
      </w:r>
      <w:r w:rsidR="007968CB" w:rsidRPr="00212488">
        <w:rPr>
          <w:rFonts w:ascii="Calibri" w:hAnsi="Calibri" w:cs="Calibri"/>
          <w:sz w:val="24"/>
          <w:szCs w:val="24"/>
        </w:rPr>
        <w:t>.</w:t>
      </w:r>
    </w:p>
    <w:p w14:paraId="35EFC5B8" w14:textId="77777777" w:rsidR="00F22177" w:rsidRPr="00212488" w:rsidRDefault="00295D50"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Analogiškas </w:t>
      </w:r>
      <w:r w:rsidR="00DB37AC" w:rsidRPr="00212488">
        <w:rPr>
          <w:rFonts w:ascii="Calibri" w:hAnsi="Calibri" w:cs="Calibri"/>
          <w:sz w:val="24"/>
          <w:szCs w:val="24"/>
        </w:rPr>
        <w:t xml:space="preserve">sąlygų prieštaringumas nustatytas ir Pirkimo sąlygų 6 priedo 1 priede „Priedas prie pasiūlymo </w:t>
      </w:r>
      <w:r w:rsidR="00FD1758" w:rsidRPr="00212488">
        <w:rPr>
          <w:rFonts w:ascii="Calibri" w:hAnsi="Calibri" w:cs="Calibri"/>
          <w:sz w:val="24"/>
          <w:szCs w:val="24"/>
        </w:rPr>
        <w:t xml:space="preserve">2 pirkimo daliai 7,62x51 175 </w:t>
      </w:r>
      <w:proofErr w:type="spellStart"/>
      <w:r w:rsidR="00FD1758" w:rsidRPr="00212488">
        <w:rPr>
          <w:rFonts w:ascii="Calibri" w:hAnsi="Calibri" w:cs="Calibri"/>
          <w:sz w:val="24"/>
          <w:szCs w:val="24"/>
        </w:rPr>
        <w:t>Grain</w:t>
      </w:r>
      <w:proofErr w:type="spellEnd"/>
      <w:r w:rsidR="00FD1758" w:rsidRPr="00212488">
        <w:rPr>
          <w:rFonts w:ascii="Calibri" w:hAnsi="Calibri" w:cs="Calibri"/>
          <w:sz w:val="24"/>
          <w:szCs w:val="24"/>
        </w:rPr>
        <w:t xml:space="preserve"> mm kalibro šoviniai</w:t>
      </w:r>
      <w:r w:rsidR="00DB37AC" w:rsidRPr="00212488">
        <w:rPr>
          <w:rFonts w:ascii="Calibri" w:hAnsi="Calibri" w:cs="Calibri"/>
          <w:sz w:val="24"/>
          <w:szCs w:val="24"/>
        </w:rPr>
        <w:t>“, 1</w:t>
      </w:r>
      <w:r w:rsidR="00BD3578" w:rsidRPr="00212488">
        <w:rPr>
          <w:rFonts w:ascii="Calibri" w:hAnsi="Calibri" w:cs="Calibri"/>
          <w:sz w:val="24"/>
          <w:szCs w:val="24"/>
        </w:rPr>
        <w:t>1</w:t>
      </w:r>
      <w:r w:rsidR="00DB37AC" w:rsidRPr="00212488">
        <w:rPr>
          <w:rFonts w:ascii="Calibri" w:hAnsi="Calibri" w:cs="Calibri"/>
          <w:sz w:val="24"/>
          <w:szCs w:val="24"/>
        </w:rPr>
        <w:t xml:space="preserve"> punkte</w:t>
      </w:r>
      <w:r w:rsidR="00F461E1" w:rsidRPr="00212488">
        <w:rPr>
          <w:rFonts w:ascii="Calibri" w:hAnsi="Calibri" w:cs="Calibri"/>
          <w:sz w:val="24"/>
          <w:szCs w:val="24"/>
        </w:rPr>
        <w:t xml:space="preserve">, bei </w:t>
      </w:r>
      <w:r w:rsidR="0053108E" w:rsidRPr="00212488">
        <w:rPr>
          <w:rFonts w:ascii="Calibri" w:hAnsi="Calibri" w:cs="Calibri"/>
          <w:sz w:val="24"/>
          <w:szCs w:val="24"/>
        </w:rPr>
        <w:t>Pirkimo sąlygų 6 priedo 1 priede „Priedas prie pasiūlymo</w:t>
      </w:r>
      <w:r w:rsidR="00670630" w:rsidRPr="00212488">
        <w:rPr>
          <w:rFonts w:ascii="Calibri" w:hAnsi="Calibri" w:cs="Calibri"/>
          <w:sz w:val="24"/>
          <w:szCs w:val="24"/>
        </w:rPr>
        <w:t xml:space="preserve"> 3 pirkimo daliai 5,56 x 45 mm kalibro šoviniai</w:t>
      </w:r>
      <w:r w:rsidR="00011FB5" w:rsidRPr="00212488">
        <w:rPr>
          <w:rFonts w:ascii="Calibri" w:hAnsi="Calibri" w:cs="Calibri"/>
          <w:sz w:val="24"/>
          <w:szCs w:val="24"/>
        </w:rPr>
        <w:t xml:space="preserve">“, </w:t>
      </w:r>
      <w:r w:rsidR="00F22177" w:rsidRPr="00212488">
        <w:rPr>
          <w:rFonts w:ascii="Calibri" w:hAnsi="Calibri" w:cs="Calibri"/>
          <w:sz w:val="24"/>
          <w:szCs w:val="24"/>
        </w:rPr>
        <w:t>12 punkte.</w:t>
      </w:r>
    </w:p>
    <w:p w14:paraId="5A702B15" w14:textId="59B6CA34" w:rsidR="00F4009A" w:rsidRPr="00212488" w:rsidRDefault="00975CF7" w:rsidP="00993C03">
      <w:pPr>
        <w:pStyle w:val="CommentText"/>
        <w:spacing w:line="276" w:lineRule="auto"/>
        <w:rPr>
          <w:rFonts w:ascii="Calibri" w:hAnsi="Calibri" w:cs="Calibri"/>
          <w:sz w:val="24"/>
          <w:szCs w:val="24"/>
        </w:rPr>
      </w:pPr>
      <w:r w:rsidRPr="00212488">
        <w:rPr>
          <w:rFonts w:ascii="Calibri" w:hAnsi="Calibri" w:cs="Calibri"/>
          <w:sz w:val="24"/>
          <w:szCs w:val="24"/>
        </w:rPr>
        <w:t>Svarbu pažymėti</w:t>
      </w:r>
      <w:r w:rsidR="00F22177" w:rsidRPr="00212488">
        <w:rPr>
          <w:rFonts w:ascii="Calibri" w:hAnsi="Calibri" w:cs="Calibri"/>
          <w:sz w:val="24"/>
          <w:szCs w:val="24"/>
        </w:rPr>
        <w:t xml:space="preserve">, kad pastarojo dokumento </w:t>
      </w:r>
      <w:r w:rsidR="00114949" w:rsidRPr="00212488">
        <w:rPr>
          <w:rFonts w:ascii="Calibri" w:hAnsi="Calibri" w:cs="Calibri"/>
          <w:sz w:val="24"/>
          <w:szCs w:val="24"/>
        </w:rPr>
        <w:t>9.2 papunktyje, nurodyta: „</w:t>
      </w:r>
      <w:r w:rsidR="005A6174" w:rsidRPr="00212488">
        <w:rPr>
          <w:rFonts w:ascii="Calibri" w:hAnsi="Calibri" w:cs="Calibri"/>
          <w:sz w:val="24"/>
          <w:szCs w:val="24"/>
        </w:rPr>
        <w:t>Pralaidumas vandeniui ne daugiau nei 15 proc. bandinių (esant ne mažesniam nei 50 </w:t>
      </w:r>
      <w:proofErr w:type="spellStart"/>
      <w:r w:rsidR="005A6174" w:rsidRPr="00212488">
        <w:rPr>
          <w:rFonts w:ascii="Calibri" w:hAnsi="Calibri" w:cs="Calibri"/>
          <w:sz w:val="24"/>
          <w:szCs w:val="24"/>
        </w:rPr>
        <w:t>kPa</w:t>
      </w:r>
      <w:proofErr w:type="spellEnd"/>
      <w:r w:rsidR="005A6174" w:rsidRPr="00212488">
        <w:rPr>
          <w:rFonts w:ascii="Calibri" w:hAnsi="Calibri" w:cs="Calibri"/>
          <w:sz w:val="24"/>
          <w:szCs w:val="24"/>
        </w:rPr>
        <w:t> vakuumo slėgiui ir ≥ 30 s</w:t>
      </w:r>
      <w:r w:rsidR="00114949" w:rsidRPr="00212488">
        <w:rPr>
          <w:rFonts w:ascii="Calibri" w:hAnsi="Calibri" w:cs="Calibri"/>
          <w:sz w:val="24"/>
          <w:szCs w:val="24"/>
        </w:rPr>
        <w:t xml:space="preserve"> </w:t>
      </w:r>
      <w:r w:rsidR="005A6174" w:rsidRPr="00212488">
        <w:rPr>
          <w:rFonts w:ascii="Calibri" w:hAnsi="Calibri" w:cs="Calibri"/>
          <w:sz w:val="24"/>
          <w:szCs w:val="24"/>
        </w:rPr>
        <w:t>trukmei pagal NATO reikalavimus dėl atsparumo vandeniui pagal NATO STANDARD AEP-97 M-C MOPI (VOL.26)) sąlygas</w:t>
      </w:r>
      <w:r w:rsidR="00114949" w:rsidRPr="00212488">
        <w:rPr>
          <w:rFonts w:ascii="Calibri" w:hAnsi="Calibri" w:cs="Calibri"/>
          <w:sz w:val="24"/>
          <w:szCs w:val="24"/>
        </w:rPr>
        <w:t>“</w:t>
      </w:r>
      <w:r w:rsidR="00670630" w:rsidRPr="00212488">
        <w:rPr>
          <w:rFonts w:ascii="Calibri" w:hAnsi="Calibri" w:cs="Calibri"/>
          <w:sz w:val="24"/>
          <w:szCs w:val="24"/>
        </w:rPr>
        <w:t xml:space="preserve"> </w:t>
      </w:r>
      <w:r w:rsidR="00222556" w:rsidRPr="00212488">
        <w:rPr>
          <w:rFonts w:ascii="Calibri" w:hAnsi="Calibri" w:cs="Calibri"/>
          <w:sz w:val="24"/>
          <w:szCs w:val="24"/>
        </w:rPr>
        <w:t>(</w:t>
      </w:r>
      <w:r w:rsidR="00222556" w:rsidRPr="00212488">
        <w:rPr>
          <w:rFonts w:ascii="Calibri" w:hAnsi="Calibri" w:cs="Calibri"/>
          <w:b/>
          <w:bCs/>
          <w:sz w:val="24"/>
          <w:szCs w:val="24"/>
        </w:rPr>
        <w:t>t. y.</w:t>
      </w:r>
      <w:r w:rsidR="002E7CAA" w:rsidRPr="00212488">
        <w:rPr>
          <w:rFonts w:ascii="Calibri" w:hAnsi="Calibri" w:cs="Calibri"/>
          <w:b/>
          <w:bCs/>
          <w:sz w:val="24"/>
          <w:szCs w:val="24"/>
        </w:rPr>
        <w:t xml:space="preserve"> </w:t>
      </w:r>
      <w:r w:rsidR="008F7A79" w:rsidRPr="00212488">
        <w:rPr>
          <w:rFonts w:ascii="Calibri" w:hAnsi="Calibri" w:cs="Calibri"/>
          <w:b/>
          <w:bCs/>
          <w:sz w:val="24"/>
          <w:szCs w:val="24"/>
        </w:rPr>
        <w:t>lygiaverčio standarto galimybė nenumatyta</w:t>
      </w:r>
      <w:r w:rsidR="00222556" w:rsidRPr="00212488">
        <w:rPr>
          <w:rFonts w:ascii="Calibri" w:hAnsi="Calibri" w:cs="Calibri"/>
          <w:sz w:val="24"/>
          <w:szCs w:val="24"/>
        </w:rPr>
        <w:t>)</w:t>
      </w:r>
      <w:r w:rsidR="008F7A79" w:rsidRPr="00212488">
        <w:rPr>
          <w:rFonts w:ascii="Calibri" w:hAnsi="Calibri" w:cs="Calibri"/>
          <w:sz w:val="24"/>
          <w:szCs w:val="24"/>
        </w:rPr>
        <w:t>. To patie</w:t>
      </w:r>
      <w:r w:rsidR="006E64FD" w:rsidRPr="00212488">
        <w:rPr>
          <w:rFonts w:ascii="Calibri" w:hAnsi="Calibri" w:cs="Calibri"/>
          <w:sz w:val="24"/>
          <w:szCs w:val="24"/>
        </w:rPr>
        <w:t>s</w:t>
      </w:r>
      <w:r w:rsidR="008F7A79" w:rsidRPr="00212488">
        <w:rPr>
          <w:rFonts w:ascii="Calibri" w:hAnsi="Calibri" w:cs="Calibri"/>
          <w:sz w:val="24"/>
          <w:szCs w:val="24"/>
        </w:rPr>
        <w:t xml:space="preserve"> dokumento 11 punkte nustatyta: „</w:t>
      </w:r>
      <w:r w:rsidR="00547E2E" w:rsidRPr="00212488">
        <w:rPr>
          <w:rFonts w:ascii="Calibri" w:hAnsi="Calibri" w:cs="Calibri"/>
          <w:sz w:val="24"/>
          <w:szCs w:val="24"/>
        </w:rPr>
        <w:t>Šaudmenys turi būti pagaminti pagal STANAG 4172 standarto reikalavimus“ (</w:t>
      </w:r>
      <w:r w:rsidR="00547E2E" w:rsidRPr="00212488">
        <w:rPr>
          <w:rFonts w:ascii="Calibri" w:hAnsi="Calibri" w:cs="Calibri"/>
          <w:b/>
          <w:bCs/>
          <w:sz w:val="24"/>
          <w:szCs w:val="24"/>
        </w:rPr>
        <w:t>t. y. lygiaverčio standarto galimybė nenumatyta</w:t>
      </w:r>
      <w:r w:rsidR="00547E2E" w:rsidRPr="00212488">
        <w:rPr>
          <w:rFonts w:ascii="Calibri" w:hAnsi="Calibri" w:cs="Calibri"/>
          <w:sz w:val="24"/>
          <w:szCs w:val="24"/>
        </w:rPr>
        <w:t>).</w:t>
      </w:r>
    </w:p>
    <w:p w14:paraId="3021D6D5" w14:textId="6904CE65" w:rsidR="00AD6CC6" w:rsidRPr="00212488" w:rsidRDefault="009F3CF9"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Pirmiau </w:t>
      </w:r>
      <w:r w:rsidR="00F223C3" w:rsidRPr="00212488">
        <w:rPr>
          <w:rFonts w:ascii="Calibri" w:hAnsi="Calibri" w:cs="Calibri"/>
          <w:sz w:val="24"/>
          <w:szCs w:val="24"/>
        </w:rPr>
        <w:t xml:space="preserve">šiose Rekomendacijose jau buvo nurodyta </w:t>
      </w:r>
      <w:r w:rsidR="00A6306B" w:rsidRPr="00212488">
        <w:rPr>
          <w:rFonts w:ascii="Calibri" w:hAnsi="Calibri" w:cs="Calibri"/>
          <w:sz w:val="24"/>
          <w:szCs w:val="24"/>
        </w:rPr>
        <w:t xml:space="preserve">perkančiosios organizacijos </w:t>
      </w:r>
      <w:r w:rsidR="00F223C3" w:rsidRPr="00212488">
        <w:rPr>
          <w:rFonts w:ascii="Calibri" w:hAnsi="Calibri" w:cs="Calibri"/>
          <w:sz w:val="24"/>
          <w:szCs w:val="24"/>
        </w:rPr>
        <w:t xml:space="preserve">pareiga </w:t>
      </w:r>
      <w:r w:rsidR="00A43314" w:rsidRPr="00212488">
        <w:rPr>
          <w:rFonts w:ascii="Calibri" w:hAnsi="Calibri" w:cs="Calibri"/>
          <w:sz w:val="24"/>
          <w:szCs w:val="24"/>
        </w:rPr>
        <w:t>kiekvien</w:t>
      </w:r>
      <w:r w:rsidR="004170DC" w:rsidRPr="00212488">
        <w:rPr>
          <w:rFonts w:ascii="Calibri" w:hAnsi="Calibri" w:cs="Calibri"/>
          <w:sz w:val="24"/>
          <w:szCs w:val="24"/>
        </w:rPr>
        <w:t>ą</w:t>
      </w:r>
      <w:r w:rsidR="00A43314" w:rsidRPr="00212488">
        <w:rPr>
          <w:rFonts w:ascii="Calibri" w:hAnsi="Calibri" w:cs="Calibri"/>
          <w:sz w:val="24"/>
          <w:szCs w:val="24"/>
        </w:rPr>
        <w:t xml:space="preserve"> nuorodą </w:t>
      </w:r>
      <w:r w:rsidR="004170DC" w:rsidRPr="00212488">
        <w:rPr>
          <w:rFonts w:ascii="Calibri" w:hAnsi="Calibri" w:cs="Calibri"/>
          <w:sz w:val="24"/>
          <w:szCs w:val="24"/>
        </w:rPr>
        <w:t>į konkretų stan</w:t>
      </w:r>
      <w:r w:rsidR="00C33EA5" w:rsidRPr="00212488">
        <w:rPr>
          <w:rFonts w:ascii="Calibri" w:hAnsi="Calibri" w:cs="Calibri"/>
          <w:sz w:val="24"/>
          <w:szCs w:val="24"/>
        </w:rPr>
        <w:t xml:space="preserve">dartą </w:t>
      </w:r>
      <w:r w:rsidR="00A43314" w:rsidRPr="00212488">
        <w:rPr>
          <w:rFonts w:ascii="Calibri" w:hAnsi="Calibri" w:cs="Calibri"/>
          <w:sz w:val="24"/>
          <w:szCs w:val="24"/>
        </w:rPr>
        <w:t xml:space="preserve">pateikti kartu su žodžiais „arba lygiavertis“. Atsižvelgiant į </w:t>
      </w:r>
      <w:r w:rsidR="00C33EA5" w:rsidRPr="00212488">
        <w:rPr>
          <w:rFonts w:ascii="Calibri" w:hAnsi="Calibri" w:cs="Calibri"/>
          <w:sz w:val="24"/>
          <w:szCs w:val="24"/>
        </w:rPr>
        <w:t>pirmiau aprašytą</w:t>
      </w:r>
      <w:r w:rsidR="00A40598" w:rsidRPr="00212488">
        <w:rPr>
          <w:rFonts w:ascii="Calibri" w:hAnsi="Calibri" w:cs="Calibri"/>
          <w:sz w:val="24"/>
          <w:szCs w:val="24"/>
        </w:rPr>
        <w:t>, r</w:t>
      </w:r>
      <w:r w:rsidR="00FE3C93" w:rsidRPr="00212488">
        <w:rPr>
          <w:rFonts w:ascii="Calibri" w:hAnsi="Calibri" w:cs="Calibri"/>
          <w:sz w:val="24"/>
          <w:szCs w:val="24"/>
        </w:rPr>
        <w:t xml:space="preserve">ekomenduojama </w:t>
      </w:r>
      <w:r w:rsidR="001312BE" w:rsidRPr="00212488">
        <w:rPr>
          <w:rFonts w:ascii="Calibri" w:hAnsi="Calibri" w:cs="Calibri"/>
          <w:sz w:val="24"/>
          <w:szCs w:val="24"/>
        </w:rPr>
        <w:t>patikslin</w:t>
      </w:r>
      <w:r w:rsidR="006E6A24" w:rsidRPr="00212488">
        <w:rPr>
          <w:rFonts w:ascii="Calibri" w:hAnsi="Calibri" w:cs="Calibri"/>
          <w:sz w:val="24"/>
          <w:szCs w:val="24"/>
        </w:rPr>
        <w:t xml:space="preserve">ti </w:t>
      </w:r>
      <w:r w:rsidR="00100FB9" w:rsidRPr="00212488">
        <w:rPr>
          <w:rFonts w:ascii="Calibri" w:hAnsi="Calibri" w:cs="Calibri"/>
          <w:sz w:val="24"/>
          <w:szCs w:val="24"/>
        </w:rPr>
        <w:t>Pirkimo sąlygų 6 priedo 1 priede</w:t>
      </w:r>
      <w:r w:rsidR="00350682" w:rsidRPr="00212488">
        <w:rPr>
          <w:rFonts w:ascii="Calibri" w:hAnsi="Calibri" w:cs="Calibri"/>
          <w:sz w:val="24"/>
          <w:szCs w:val="24"/>
        </w:rPr>
        <w:t xml:space="preserve"> </w:t>
      </w:r>
      <w:r w:rsidR="001312BE" w:rsidRPr="00212488">
        <w:rPr>
          <w:rFonts w:ascii="Calibri" w:hAnsi="Calibri" w:cs="Calibri"/>
          <w:sz w:val="24"/>
          <w:szCs w:val="24"/>
        </w:rPr>
        <w:t xml:space="preserve">1-3 (pirmai-trečiai) Pirkimo dalims </w:t>
      </w:r>
      <w:r w:rsidR="00350682" w:rsidRPr="00212488">
        <w:rPr>
          <w:rFonts w:ascii="Calibri" w:hAnsi="Calibri" w:cs="Calibri"/>
          <w:sz w:val="24"/>
          <w:szCs w:val="24"/>
        </w:rPr>
        <w:t>pateiktą informaciją</w:t>
      </w:r>
      <w:r w:rsidR="00A809D6" w:rsidRPr="00212488">
        <w:rPr>
          <w:rFonts w:ascii="Calibri" w:hAnsi="Calibri" w:cs="Calibri"/>
          <w:sz w:val="24"/>
          <w:szCs w:val="24"/>
        </w:rPr>
        <w:t xml:space="preserve">, kad </w:t>
      </w:r>
      <w:r w:rsidR="00F4009A" w:rsidRPr="00212488">
        <w:rPr>
          <w:rFonts w:ascii="Calibri" w:hAnsi="Calibri" w:cs="Calibri"/>
          <w:sz w:val="24"/>
          <w:szCs w:val="24"/>
        </w:rPr>
        <w:t xml:space="preserve">greta konkretaus standarto </w:t>
      </w:r>
      <w:r w:rsidR="001312BE" w:rsidRPr="00212488">
        <w:rPr>
          <w:rFonts w:ascii="Calibri" w:hAnsi="Calibri" w:cs="Calibri"/>
          <w:sz w:val="24"/>
          <w:szCs w:val="24"/>
        </w:rPr>
        <w:t>būtų</w:t>
      </w:r>
      <w:r w:rsidR="00A809D6" w:rsidRPr="00212488">
        <w:rPr>
          <w:rFonts w:ascii="Calibri" w:hAnsi="Calibri" w:cs="Calibri"/>
          <w:sz w:val="24"/>
          <w:szCs w:val="24"/>
        </w:rPr>
        <w:t xml:space="preserve"> </w:t>
      </w:r>
      <w:r w:rsidR="00A67395" w:rsidRPr="00212488">
        <w:rPr>
          <w:rFonts w:ascii="Calibri" w:hAnsi="Calibri" w:cs="Calibri"/>
          <w:sz w:val="24"/>
          <w:szCs w:val="24"/>
        </w:rPr>
        <w:t>priera</w:t>
      </w:r>
      <w:r w:rsidR="006E6A24" w:rsidRPr="00212488">
        <w:rPr>
          <w:rFonts w:ascii="Calibri" w:hAnsi="Calibri" w:cs="Calibri"/>
          <w:sz w:val="24"/>
          <w:szCs w:val="24"/>
        </w:rPr>
        <w:t>š</w:t>
      </w:r>
      <w:r w:rsidR="00A809D6" w:rsidRPr="00212488">
        <w:rPr>
          <w:rFonts w:ascii="Calibri" w:hAnsi="Calibri" w:cs="Calibri"/>
          <w:sz w:val="24"/>
          <w:szCs w:val="24"/>
        </w:rPr>
        <w:t>as</w:t>
      </w:r>
      <w:r w:rsidR="00A67395" w:rsidRPr="00212488">
        <w:rPr>
          <w:rFonts w:ascii="Calibri" w:hAnsi="Calibri" w:cs="Calibri"/>
          <w:sz w:val="24"/>
          <w:szCs w:val="24"/>
        </w:rPr>
        <w:t xml:space="preserve"> „arba lygiavert</w:t>
      </w:r>
      <w:r w:rsidR="00A809D6" w:rsidRPr="00212488">
        <w:rPr>
          <w:rFonts w:ascii="Calibri" w:hAnsi="Calibri" w:cs="Calibri"/>
          <w:sz w:val="24"/>
          <w:szCs w:val="24"/>
        </w:rPr>
        <w:t>is</w:t>
      </w:r>
      <w:r w:rsidR="00A67395" w:rsidRPr="00212488">
        <w:rPr>
          <w:rFonts w:ascii="Calibri" w:hAnsi="Calibri" w:cs="Calibri"/>
          <w:sz w:val="24"/>
          <w:szCs w:val="24"/>
        </w:rPr>
        <w:t>“</w:t>
      </w:r>
      <w:r w:rsidR="00A809D6" w:rsidRPr="00212488">
        <w:rPr>
          <w:rFonts w:ascii="Calibri" w:hAnsi="Calibri" w:cs="Calibri"/>
          <w:sz w:val="24"/>
          <w:szCs w:val="24"/>
        </w:rPr>
        <w:t>.</w:t>
      </w:r>
    </w:p>
    <w:p w14:paraId="0B267B0F" w14:textId="52054CEE" w:rsidR="00AD6CC6" w:rsidRPr="00212488" w:rsidRDefault="00AD6CC6"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1.3. </w:t>
      </w:r>
      <w:r w:rsidR="00435DC7" w:rsidRPr="00212488">
        <w:rPr>
          <w:rFonts w:ascii="Calibri" w:hAnsi="Calibri" w:cs="Calibri"/>
          <w:sz w:val="24"/>
          <w:szCs w:val="24"/>
        </w:rPr>
        <w:t xml:space="preserve">Tarnyba </w:t>
      </w:r>
      <w:r w:rsidR="00D208DD" w:rsidRPr="00212488">
        <w:rPr>
          <w:rFonts w:ascii="Calibri" w:hAnsi="Calibri" w:cs="Calibri"/>
          <w:sz w:val="24"/>
          <w:szCs w:val="24"/>
        </w:rPr>
        <w:t xml:space="preserve">2026 m. birželio </w:t>
      </w:r>
      <w:r w:rsidR="004A5975" w:rsidRPr="00212488">
        <w:rPr>
          <w:rFonts w:ascii="Calibri" w:hAnsi="Calibri" w:cs="Calibri"/>
          <w:sz w:val="24"/>
          <w:szCs w:val="24"/>
        </w:rPr>
        <w:t>1</w:t>
      </w:r>
      <w:r w:rsidR="00293908" w:rsidRPr="00212488">
        <w:rPr>
          <w:rFonts w:ascii="Calibri" w:hAnsi="Calibri" w:cs="Calibri"/>
          <w:sz w:val="24"/>
          <w:szCs w:val="24"/>
        </w:rPr>
        <w:t xml:space="preserve"> d. el. laiške </w:t>
      </w:r>
      <w:r w:rsidR="00435DC7" w:rsidRPr="00212488">
        <w:rPr>
          <w:rFonts w:ascii="Calibri" w:hAnsi="Calibri" w:cs="Calibri"/>
          <w:sz w:val="24"/>
          <w:szCs w:val="24"/>
        </w:rPr>
        <w:t>prašė Perkančiosios organizacijos p</w:t>
      </w:r>
      <w:r w:rsidR="00D208DD" w:rsidRPr="00212488">
        <w:rPr>
          <w:rFonts w:ascii="Calibri" w:hAnsi="Calibri" w:cs="Calibri"/>
          <w:sz w:val="24"/>
          <w:szCs w:val="24"/>
        </w:rPr>
        <w:t>aaiškinti</w:t>
      </w:r>
      <w:r w:rsidR="00293908" w:rsidRPr="00212488">
        <w:rPr>
          <w:rFonts w:ascii="Calibri" w:hAnsi="Calibri" w:cs="Calibri"/>
          <w:sz w:val="24"/>
          <w:szCs w:val="24"/>
        </w:rPr>
        <w:t xml:space="preserve">, </w:t>
      </w:r>
      <w:r w:rsidR="00F96D9D" w:rsidRPr="00212488">
        <w:rPr>
          <w:rFonts w:ascii="Calibri" w:hAnsi="Calibri" w:cs="Calibri"/>
          <w:sz w:val="24"/>
          <w:szCs w:val="24"/>
        </w:rPr>
        <w:t>kodėl Pirkimo 2 (antroje) ir 4 (ketvirtoje) dalyse nurodytiems šoviniams taikomas griežtesnis (trumpesnis) gamybos terminas nei 1 (pirmoje) ir 3 (trečioje) dalyse numatytiems šoviniams</w:t>
      </w:r>
      <w:r w:rsidR="0033507B" w:rsidRPr="00212488">
        <w:rPr>
          <w:rStyle w:val="FootnoteReference"/>
          <w:rFonts w:ascii="Calibri" w:hAnsi="Calibri" w:cs="Calibri"/>
          <w:sz w:val="24"/>
          <w:szCs w:val="24"/>
        </w:rPr>
        <w:footnoteReference w:id="3"/>
      </w:r>
      <w:r w:rsidR="00F96D9D" w:rsidRPr="00212488">
        <w:rPr>
          <w:rFonts w:ascii="Calibri" w:hAnsi="Calibri" w:cs="Calibri"/>
          <w:sz w:val="24"/>
          <w:szCs w:val="24"/>
        </w:rPr>
        <w:t>.</w:t>
      </w:r>
    </w:p>
    <w:p w14:paraId="31478AA6" w14:textId="0893414F" w:rsidR="00974787" w:rsidRPr="00212488" w:rsidRDefault="00974787" w:rsidP="00993C03">
      <w:pPr>
        <w:pStyle w:val="CommentText"/>
        <w:spacing w:line="276" w:lineRule="auto"/>
        <w:rPr>
          <w:rFonts w:ascii="Calibri" w:hAnsi="Calibri" w:cs="Calibri"/>
          <w:sz w:val="24"/>
          <w:szCs w:val="24"/>
        </w:rPr>
      </w:pPr>
      <w:r w:rsidRPr="00212488">
        <w:rPr>
          <w:rFonts w:ascii="Calibri" w:hAnsi="Calibri" w:cs="Calibri"/>
          <w:sz w:val="24"/>
          <w:szCs w:val="24"/>
        </w:rPr>
        <w:t>2026 m. birželio 10 d. el. laiške Perkančioji organizacija atsakė, kad „</w:t>
      </w:r>
      <w:r w:rsidR="00E0229A" w:rsidRPr="00212488">
        <w:rPr>
          <w:rFonts w:ascii="Calibri" w:hAnsi="Calibri" w:cs="Calibri"/>
          <w:sz w:val="24"/>
          <w:szCs w:val="24"/>
        </w:rPr>
        <w:t>įvertinus Tarnybos pastabą dėl atitikties reikalavimui patikrinimo, pirkimų iniciatoriaus siūlymu, reikalavimo dėl pagaminimo termino bus atsisakoma, koreguojant techninę specifikaciją visose pirkimo dalyse</w:t>
      </w:r>
      <w:r w:rsidRPr="00212488">
        <w:rPr>
          <w:rFonts w:ascii="Calibri" w:hAnsi="Calibri" w:cs="Calibri"/>
          <w:sz w:val="24"/>
          <w:szCs w:val="24"/>
        </w:rPr>
        <w:t>“.</w:t>
      </w:r>
    </w:p>
    <w:p w14:paraId="3A0A87CB" w14:textId="424B400F" w:rsidR="00F96D9D" w:rsidRPr="00212488" w:rsidRDefault="00E0229A" w:rsidP="00993C03">
      <w:pPr>
        <w:pStyle w:val="CommentText"/>
        <w:spacing w:line="276" w:lineRule="auto"/>
        <w:rPr>
          <w:rFonts w:ascii="Calibri" w:hAnsi="Calibri" w:cs="Calibri"/>
          <w:sz w:val="24"/>
          <w:szCs w:val="24"/>
        </w:rPr>
      </w:pPr>
      <w:r w:rsidRPr="00212488">
        <w:rPr>
          <w:rFonts w:ascii="Calibri" w:hAnsi="Calibri" w:cs="Calibri"/>
          <w:sz w:val="24"/>
          <w:szCs w:val="24"/>
        </w:rPr>
        <w:lastRenderedPageBreak/>
        <w:t xml:space="preserve">1.4. </w:t>
      </w:r>
      <w:r w:rsidR="001861BE" w:rsidRPr="00212488">
        <w:rPr>
          <w:rFonts w:ascii="Calibri" w:hAnsi="Calibri" w:cs="Calibri"/>
          <w:sz w:val="24"/>
          <w:szCs w:val="24"/>
        </w:rPr>
        <w:t xml:space="preserve">Tarnyba 2026 m. birželio 1 d. el. laiške prašė Perkančiosios organizacijos paaiškinti, kodėl </w:t>
      </w:r>
      <w:r w:rsidR="00604698" w:rsidRPr="00212488">
        <w:rPr>
          <w:rFonts w:ascii="Calibri" w:hAnsi="Calibri" w:cs="Calibri"/>
          <w:sz w:val="24"/>
          <w:szCs w:val="24"/>
        </w:rPr>
        <w:t>Pirkimo 2 (ant</w:t>
      </w:r>
      <w:r w:rsidR="00C055EC" w:rsidRPr="00212488">
        <w:rPr>
          <w:rFonts w:ascii="Calibri" w:hAnsi="Calibri" w:cs="Calibri"/>
          <w:sz w:val="24"/>
          <w:szCs w:val="24"/>
        </w:rPr>
        <w:t>ros)</w:t>
      </w:r>
      <w:r w:rsidR="00604698" w:rsidRPr="00212488">
        <w:rPr>
          <w:rFonts w:ascii="Calibri" w:hAnsi="Calibri" w:cs="Calibri"/>
          <w:sz w:val="24"/>
          <w:szCs w:val="24"/>
        </w:rPr>
        <w:t xml:space="preserve"> ir 4</w:t>
      </w:r>
      <w:r w:rsidR="00C055EC" w:rsidRPr="00212488">
        <w:rPr>
          <w:rFonts w:ascii="Calibri" w:hAnsi="Calibri" w:cs="Calibri"/>
          <w:sz w:val="24"/>
          <w:szCs w:val="24"/>
        </w:rPr>
        <w:t xml:space="preserve"> (ketvirtos)</w:t>
      </w:r>
      <w:r w:rsidR="00604698" w:rsidRPr="00212488">
        <w:rPr>
          <w:rFonts w:ascii="Calibri" w:hAnsi="Calibri" w:cs="Calibri"/>
          <w:sz w:val="24"/>
          <w:szCs w:val="24"/>
        </w:rPr>
        <w:t xml:space="preserve"> dalių techninėse specifikacijose </w:t>
      </w:r>
      <w:r w:rsidR="00C055EC" w:rsidRPr="00212488">
        <w:rPr>
          <w:rFonts w:ascii="Calibri" w:hAnsi="Calibri" w:cs="Calibri"/>
          <w:sz w:val="24"/>
          <w:szCs w:val="24"/>
        </w:rPr>
        <w:t xml:space="preserve">nėra </w:t>
      </w:r>
      <w:r w:rsidR="00604698" w:rsidRPr="00212488">
        <w:rPr>
          <w:rFonts w:ascii="Calibri" w:hAnsi="Calibri" w:cs="Calibri"/>
          <w:sz w:val="24"/>
          <w:szCs w:val="24"/>
        </w:rPr>
        <w:t>garantijos ir tinkamumo naudoti reikalavimų</w:t>
      </w:r>
      <w:r w:rsidR="00C055EC" w:rsidRPr="00212488">
        <w:rPr>
          <w:rStyle w:val="FootnoteReference"/>
          <w:rFonts w:ascii="Calibri" w:hAnsi="Calibri" w:cs="Calibri"/>
          <w:sz w:val="24"/>
          <w:szCs w:val="24"/>
        </w:rPr>
        <w:footnoteReference w:id="4"/>
      </w:r>
      <w:r w:rsidR="00C055EC" w:rsidRPr="00212488">
        <w:rPr>
          <w:rFonts w:ascii="Calibri" w:hAnsi="Calibri" w:cs="Calibri"/>
          <w:sz w:val="24"/>
          <w:szCs w:val="24"/>
        </w:rPr>
        <w:t>.</w:t>
      </w:r>
    </w:p>
    <w:p w14:paraId="35410672" w14:textId="35C8CE23" w:rsidR="00922E04" w:rsidRPr="00212488" w:rsidRDefault="00922E04" w:rsidP="00F31165">
      <w:pPr>
        <w:pStyle w:val="CommentText"/>
        <w:rPr>
          <w:rFonts w:ascii="Calibri" w:hAnsi="Calibri" w:cs="Calibri"/>
          <w:sz w:val="24"/>
          <w:szCs w:val="24"/>
        </w:rPr>
      </w:pPr>
      <w:r w:rsidRPr="00212488">
        <w:rPr>
          <w:rFonts w:ascii="Calibri" w:hAnsi="Calibri" w:cs="Calibri"/>
          <w:sz w:val="24"/>
          <w:szCs w:val="24"/>
        </w:rPr>
        <w:t>2026 m. birželio 10 d. el. laiške Perkančioji organizacija atsakė, kad „</w:t>
      </w:r>
      <w:r w:rsidR="0049688D" w:rsidRPr="00212488">
        <w:rPr>
          <w:rFonts w:ascii="Calibri" w:hAnsi="Calibri" w:cs="Calibri"/>
          <w:sz w:val="24"/>
          <w:szCs w:val="24"/>
        </w:rPr>
        <w:t>&lt;...&gt; Garantinis laikotarpis aktualus visiems šaudmenims, todėl, įvertinus pateiktus Tarnybos pastebėjimus, reikalavimu garantijai bus papildomos ir 1 bei 3 pirkimo dalių techninės specifikacijos</w:t>
      </w:r>
      <w:r w:rsidRPr="00212488">
        <w:rPr>
          <w:rFonts w:ascii="Calibri" w:hAnsi="Calibri" w:cs="Calibri"/>
          <w:sz w:val="24"/>
          <w:szCs w:val="24"/>
        </w:rPr>
        <w:t>.</w:t>
      </w:r>
      <w:r w:rsidR="00F31165" w:rsidRPr="00212488">
        <w:rPr>
          <w:rFonts w:ascii="Calibri" w:hAnsi="Calibri" w:cs="Calibri"/>
          <w:sz w:val="24"/>
          <w:szCs w:val="24"/>
        </w:rPr>
        <w:t xml:space="preserve"> A</w:t>
      </w:r>
      <w:r w:rsidR="00DE0534" w:rsidRPr="00212488">
        <w:rPr>
          <w:rFonts w:ascii="Calibri" w:hAnsi="Calibri" w:cs="Calibri"/>
          <w:sz w:val="24"/>
          <w:szCs w:val="24"/>
        </w:rPr>
        <w:t>tsižvelgiant į tai, kad tikslinamos techninės specifikacijos sąlygos, kurios gali būti laikomos esminėmis, taip pat atsižvelgiant į gautus potencialių tiekėjų pastebėjimus ir užklausas, Komisija, vadovaudamasi Lietuvos Respublikos viešųjų pirkimų, atliekamų gynybos ir saugumo srityje,</w:t>
      </w:r>
      <w:r w:rsidR="00F31165" w:rsidRPr="00212488">
        <w:rPr>
          <w:rFonts w:ascii="Calibri" w:hAnsi="Calibri" w:cs="Calibri"/>
          <w:sz w:val="24"/>
          <w:szCs w:val="24"/>
        </w:rPr>
        <w:t xml:space="preserve"> </w:t>
      </w:r>
      <w:r w:rsidR="00DE0534" w:rsidRPr="00212488">
        <w:rPr>
          <w:rFonts w:ascii="Calibri" w:hAnsi="Calibri" w:cs="Calibri"/>
          <w:sz w:val="24"/>
          <w:szCs w:val="24"/>
        </w:rPr>
        <w:t>įstatymo 81 str. 3 d. ir 4 d., priėmė sprendimą nutraukti pirkimo procedūras, atlikti reikalingus techninių specifikacijų koregavimus ir pirkimo procedūras dėl šaudmenų įsigijimo pradėti iš naujo</w:t>
      </w:r>
      <w:r w:rsidR="001F572A" w:rsidRPr="00212488">
        <w:rPr>
          <w:rFonts w:ascii="Calibri" w:hAnsi="Calibri" w:cs="Calibri"/>
          <w:sz w:val="24"/>
          <w:szCs w:val="24"/>
        </w:rPr>
        <w:t>“</w:t>
      </w:r>
      <w:r w:rsidR="00DE0534" w:rsidRPr="00212488">
        <w:rPr>
          <w:rFonts w:ascii="Calibri" w:hAnsi="Calibri" w:cs="Calibri"/>
          <w:sz w:val="24"/>
          <w:szCs w:val="24"/>
        </w:rPr>
        <w:t>.</w:t>
      </w:r>
    </w:p>
    <w:p w14:paraId="750F10F9" w14:textId="77777777" w:rsidR="00D3264C" w:rsidRPr="00212488" w:rsidRDefault="00D3264C" w:rsidP="00993C03">
      <w:pPr>
        <w:pStyle w:val="CommentText"/>
        <w:spacing w:line="276" w:lineRule="auto"/>
        <w:rPr>
          <w:rFonts w:ascii="Calibri" w:hAnsi="Calibri" w:cs="Calibri"/>
          <w:sz w:val="24"/>
          <w:szCs w:val="24"/>
        </w:rPr>
      </w:pPr>
    </w:p>
    <w:p w14:paraId="076C5F42" w14:textId="25FCA833" w:rsidR="000D2AD5" w:rsidRPr="00212488" w:rsidRDefault="00493C16" w:rsidP="00993C03">
      <w:pPr>
        <w:rPr>
          <w:rFonts w:ascii="Calibri" w:hAnsi="Calibri" w:cs="Calibri"/>
          <w:sz w:val="24"/>
          <w:szCs w:val="24"/>
        </w:rPr>
      </w:pPr>
      <w:r w:rsidRPr="00212488">
        <w:rPr>
          <w:rFonts w:ascii="Calibri" w:hAnsi="Calibri" w:cs="Calibri"/>
          <w:sz w:val="24"/>
          <w:szCs w:val="24"/>
        </w:rPr>
        <w:t xml:space="preserve">2. </w:t>
      </w:r>
      <w:r w:rsidR="000D2AD5" w:rsidRPr="00212488">
        <w:rPr>
          <w:rFonts w:ascii="Calibri" w:hAnsi="Calibri" w:cs="Calibri"/>
          <w:sz w:val="24"/>
          <w:szCs w:val="24"/>
        </w:rPr>
        <w:t>Dėl Pirkimo sutarties projekto</w:t>
      </w:r>
    </w:p>
    <w:p w14:paraId="2C02070B" w14:textId="2EFEFD74" w:rsidR="005B5DB6" w:rsidRPr="00212488" w:rsidRDefault="00E47792" w:rsidP="00A3491A">
      <w:pPr>
        <w:rPr>
          <w:rFonts w:ascii="Calibri" w:eastAsia="Calibri" w:hAnsi="Calibri" w:cs="Calibri"/>
          <w:sz w:val="24"/>
          <w:szCs w:val="24"/>
        </w:rPr>
      </w:pPr>
      <w:r w:rsidRPr="00212488">
        <w:rPr>
          <w:rFonts w:ascii="Calibri" w:hAnsi="Calibri" w:cs="Calibri"/>
          <w:sz w:val="24"/>
          <w:szCs w:val="24"/>
        </w:rPr>
        <w:t>2.</w:t>
      </w:r>
      <w:r w:rsidR="00493C16" w:rsidRPr="00212488">
        <w:rPr>
          <w:rFonts w:ascii="Calibri" w:hAnsi="Calibri" w:cs="Calibri"/>
          <w:sz w:val="24"/>
          <w:szCs w:val="24"/>
        </w:rPr>
        <w:t>1.</w:t>
      </w:r>
      <w:r w:rsidRPr="00212488">
        <w:rPr>
          <w:rFonts w:ascii="Calibri" w:hAnsi="Calibri" w:cs="Calibri"/>
          <w:sz w:val="24"/>
          <w:szCs w:val="24"/>
        </w:rPr>
        <w:t xml:space="preserve"> </w:t>
      </w:r>
      <w:r w:rsidR="005B5DB6" w:rsidRPr="00212488">
        <w:rPr>
          <w:rFonts w:ascii="Calibri" w:eastAsia="Calibri" w:hAnsi="Calibri" w:cs="Calibri"/>
          <w:sz w:val="24"/>
          <w:szCs w:val="24"/>
        </w:rPr>
        <w:t>Įstatymo 52 straipsnio 5 dalyje nurodyta:</w:t>
      </w:r>
      <w:r w:rsidR="00F01AE2" w:rsidRPr="00212488">
        <w:rPr>
          <w:rFonts w:ascii="Calibri" w:eastAsia="Calibri" w:hAnsi="Calibri" w:cs="Calibri"/>
          <w:sz w:val="24"/>
          <w:szCs w:val="24"/>
        </w:rPr>
        <w:t xml:space="preserve"> </w:t>
      </w:r>
      <w:r w:rsidR="005B5DB6" w:rsidRPr="00212488">
        <w:rPr>
          <w:rFonts w:ascii="Calibri" w:eastAsia="Calibri" w:hAnsi="Calibri" w:cs="Calibri"/>
          <w:sz w:val="24"/>
          <w:szCs w:val="24"/>
        </w:rPr>
        <w:t>„Pirkimo sutartyje, kai ji sudaroma raštu, turi būti nustatyta: &lt;...&gt; 3) kainodaros taisyklės, nustatytos pagal Viešųjų pirkimų tarnybos</w:t>
      </w:r>
      <w:r w:rsidR="00833731" w:rsidRPr="00212488">
        <w:rPr>
          <w:rFonts w:ascii="Calibri" w:eastAsia="Calibri" w:hAnsi="Calibri" w:cs="Calibri"/>
          <w:sz w:val="24"/>
          <w:szCs w:val="24"/>
        </w:rPr>
        <w:t xml:space="preserve"> </w:t>
      </w:r>
      <w:r w:rsidR="005B5DB6" w:rsidRPr="00212488">
        <w:rPr>
          <w:rFonts w:ascii="Calibri" w:eastAsia="Calibri" w:hAnsi="Calibri" w:cs="Calibri"/>
          <w:sz w:val="24"/>
          <w:szCs w:val="24"/>
        </w:rPr>
        <w:t xml:space="preserve">patvirtintą metodiką“. </w:t>
      </w:r>
    </w:p>
    <w:p w14:paraId="64D504D7" w14:textId="77777777" w:rsidR="005B5DB6" w:rsidRPr="00212488" w:rsidRDefault="005B5DB6" w:rsidP="00A3491A">
      <w:pPr>
        <w:rPr>
          <w:rFonts w:ascii="Calibri" w:eastAsia="Calibri" w:hAnsi="Calibri" w:cs="Calibri"/>
          <w:sz w:val="24"/>
          <w:szCs w:val="24"/>
        </w:rPr>
      </w:pPr>
      <w:r w:rsidRPr="00212488">
        <w:rPr>
          <w:rFonts w:ascii="Calibri" w:eastAsia="Calibri" w:hAnsi="Calibri" w:cs="Calibri"/>
          <w:sz w:val="24"/>
          <w:szCs w:val="24"/>
        </w:rPr>
        <w:t>Kainodaros taisyklių nustatymo metodikos</w:t>
      </w:r>
      <w:r w:rsidRPr="00212488">
        <w:rPr>
          <w:rStyle w:val="FootnoteReference"/>
          <w:rFonts w:ascii="Calibri" w:eastAsia="Calibri" w:hAnsi="Calibri" w:cs="Calibri"/>
          <w:sz w:val="24"/>
          <w:szCs w:val="24"/>
        </w:rPr>
        <w:footnoteReference w:id="5"/>
      </w:r>
      <w:r w:rsidRPr="00212488">
        <w:rPr>
          <w:rFonts w:ascii="Calibri" w:eastAsia="Calibri" w:hAnsi="Calibri" w:cs="Calibri"/>
          <w:sz w:val="24"/>
          <w:szCs w:val="24"/>
        </w:rPr>
        <w:t xml:space="preserve"> 54 punkte nustatyta: „Pirkimų vykdytojas </w:t>
      </w:r>
      <w:r w:rsidRPr="00212488">
        <w:rPr>
          <w:rFonts w:ascii="Calibri" w:eastAsia="Calibri" w:hAnsi="Calibri" w:cs="Calibri"/>
          <w:b/>
          <w:bCs/>
          <w:sz w:val="24"/>
          <w:szCs w:val="24"/>
        </w:rPr>
        <w:t>privalo numatyti su mokesčių pasikeitimu nesusijusią sutarties kainos peržiūros sąlygą</w:t>
      </w:r>
      <w:r w:rsidRPr="00212488">
        <w:rPr>
          <w:rFonts w:ascii="Calibri" w:eastAsia="Calibri" w:hAnsi="Calibri" w:cs="Calibri"/>
          <w:sz w:val="24"/>
          <w:szCs w:val="24"/>
        </w:rPr>
        <w:t>, kai prekių tiekimo, paslaugų teikimo ar darbų atlikimo trukmė kartu su numatytu sutarties pratęsimu yra ilgesnė negu 6 (šeši) mėnesiai. &lt;...&gt;“.</w:t>
      </w:r>
    </w:p>
    <w:p w14:paraId="5F077D83" w14:textId="57E6CD83" w:rsidR="002E1CA9" w:rsidRPr="00212488" w:rsidRDefault="00046150" w:rsidP="002E1CA9">
      <w:pPr>
        <w:pStyle w:val="CommentText"/>
        <w:spacing w:line="276" w:lineRule="auto"/>
        <w:rPr>
          <w:rFonts w:ascii="Calibri" w:eastAsia="Calibri" w:hAnsi="Calibri" w:cs="Calibri"/>
          <w:sz w:val="24"/>
          <w:szCs w:val="24"/>
        </w:rPr>
      </w:pPr>
      <w:r w:rsidRPr="00212488">
        <w:rPr>
          <w:rFonts w:ascii="Calibri" w:hAnsi="Calibri" w:cs="Calibri"/>
          <w:sz w:val="24"/>
          <w:szCs w:val="24"/>
        </w:rPr>
        <w:t xml:space="preserve">Kadangi </w:t>
      </w:r>
      <w:r w:rsidR="0080426B" w:rsidRPr="00212488">
        <w:rPr>
          <w:rFonts w:ascii="Calibri" w:hAnsi="Calibri" w:cs="Calibri"/>
          <w:sz w:val="24"/>
          <w:szCs w:val="24"/>
        </w:rPr>
        <w:t xml:space="preserve">Pirkimo </w:t>
      </w:r>
      <w:r w:rsidR="00E47792" w:rsidRPr="00212488">
        <w:rPr>
          <w:rFonts w:ascii="Calibri" w:eastAsia="Calibri" w:hAnsi="Calibri" w:cs="Calibri"/>
          <w:sz w:val="24"/>
          <w:szCs w:val="24"/>
          <w:lang w:eastAsia="en-US"/>
        </w:rPr>
        <w:t xml:space="preserve">sutarties trukmė </w:t>
      </w:r>
      <w:r w:rsidR="000875FE" w:rsidRPr="00212488">
        <w:rPr>
          <w:rFonts w:ascii="Calibri" w:eastAsia="Calibri" w:hAnsi="Calibri" w:cs="Calibri"/>
          <w:sz w:val="24"/>
          <w:szCs w:val="24"/>
          <w:lang w:eastAsia="en-US"/>
        </w:rPr>
        <w:t>(tiek su pratesimais, tiek be jų)</w:t>
      </w:r>
      <w:r w:rsidR="00E47792" w:rsidRPr="00212488">
        <w:rPr>
          <w:rFonts w:ascii="Calibri" w:eastAsia="Calibri" w:hAnsi="Calibri" w:cs="Calibri"/>
          <w:sz w:val="24"/>
          <w:szCs w:val="24"/>
          <w:lang w:eastAsia="en-US"/>
        </w:rPr>
        <w:t xml:space="preserve"> yra ilgesnė nei 6 mėnesiai</w:t>
      </w:r>
      <w:r w:rsidR="009C17ED" w:rsidRPr="00212488">
        <w:rPr>
          <w:rStyle w:val="FootnoteReference"/>
          <w:rFonts w:ascii="Calibri" w:eastAsia="Calibri" w:hAnsi="Calibri" w:cs="Calibri"/>
          <w:sz w:val="24"/>
          <w:szCs w:val="24"/>
          <w:lang w:eastAsia="en-US"/>
        </w:rPr>
        <w:footnoteReference w:id="6"/>
      </w:r>
      <w:r w:rsidR="00E47792" w:rsidRPr="00212488">
        <w:rPr>
          <w:rFonts w:ascii="Calibri" w:eastAsia="Calibri" w:hAnsi="Calibri" w:cs="Calibri"/>
          <w:sz w:val="24"/>
          <w:szCs w:val="24"/>
          <w:lang w:eastAsia="en-US"/>
        </w:rPr>
        <w:t xml:space="preserve">, </w:t>
      </w:r>
      <w:r w:rsidR="00B914D9" w:rsidRPr="00212488">
        <w:rPr>
          <w:rFonts w:ascii="Calibri" w:eastAsia="Calibri" w:hAnsi="Calibri" w:cs="Calibri"/>
          <w:sz w:val="24"/>
          <w:szCs w:val="24"/>
          <w:lang w:eastAsia="en-US"/>
        </w:rPr>
        <w:t>Pirkimo s</w:t>
      </w:r>
      <w:r w:rsidR="00E47792" w:rsidRPr="00212488">
        <w:rPr>
          <w:rFonts w:ascii="Calibri" w:eastAsia="Calibri" w:hAnsi="Calibri" w:cs="Calibri"/>
          <w:sz w:val="24"/>
          <w:szCs w:val="24"/>
          <w:lang w:eastAsia="en-US"/>
        </w:rPr>
        <w:t xml:space="preserve">utarties projekte privalo būti nustatyta su mokesčių pasikeitimu nesusijusi sutarties kainos peržiūros sąlyga. </w:t>
      </w:r>
      <w:r w:rsidR="00962F31" w:rsidRPr="00212488">
        <w:rPr>
          <w:rFonts w:ascii="Calibri" w:eastAsia="Calibri" w:hAnsi="Calibri" w:cs="Calibri"/>
          <w:sz w:val="24"/>
          <w:szCs w:val="24"/>
          <w:lang w:eastAsia="en-US"/>
        </w:rPr>
        <w:t>Visgi,</w:t>
      </w:r>
      <w:r w:rsidR="00B914D9" w:rsidRPr="00212488">
        <w:rPr>
          <w:rFonts w:ascii="Calibri" w:eastAsia="Calibri" w:hAnsi="Calibri" w:cs="Calibri"/>
          <w:sz w:val="24"/>
          <w:szCs w:val="24"/>
          <w:lang w:eastAsia="en-US"/>
        </w:rPr>
        <w:t xml:space="preserve"> Pirkimo s</w:t>
      </w:r>
      <w:r w:rsidR="00E47792" w:rsidRPr="00212488">
        <w:rPr>
          <w:rFonts w:ascii="Calibri" w:eastAsia="Calibri" w:hAnsi="Calibri" w:cs="Calibri"/>
          <w:sz w:val="24"/>
          <w:szCs w:val="24"/>
          <w:lang w:eastAsia="en-US"/>
        </w:rPr>
        <w:t>utarties projekt</w:t>
      </w:r>
      <w:r w:rsidR="00400A7F" w:rsidRPr="00212488">
        <w:rPr>
          <w:rFonts w:ascii="Calibri" w:eastAsia="Calibri" w:hAnsi="Calibri" w:cs="Calibri"/>
          <w:sz w:val="24"/>
          <w:szCs w:val="24"/>
          <w:lang w:eastAsia="en-US"/>
        </w:rPr>
        <w:t>o sąlygose</w:t>
      </w:r>
      <w:r w:rsidR="00510B13" w:rsidRPr="00212488">
        <w:rPr>
          <w:rFonts w:ascii="Calibri" w:eastAsia="Calibri" w:hAnsi="Calibri" w:cs="Calibri"/>
          <w:sz w:val="24"/>
          <w:szCs w:val="24"/>
          <w:lang w:eastAsia="en-US"/>
        </w:rPr>
        <w:t xml:space="preserve"> </w:t>
      </w:r>
      <w:r w:rsidR="00991346" w:rsidRPr="00212488">
        <w:rPr>
          <w:rFonts w:ascii="Calibri" w:eastAsia="Calibri" w:hAnsi="Calibri" w:cs="Calibri"/>
          <w:sz w:val="24"/>
          <w:szCs w:val="24"/>
          <w:lang w:eastAsia="en-US"/>
        </w:rPr>
        <w:t xml:space="preserve">kainos </w:t>
      </w:r>
      <w:r w:rsidR="00510B13" w:rsidRPr="00212488">
        <w:rPr>
          <w:rFonts w:ascii="Calibri" w:eastAsia="Calibri" w:hAnsi="Calibri" w:cs="Calibri"/>
          <w:sz w:val="24"/>
          <w:szCs w:val="24"/>
          <w:lang w:eastAsia="en-US"/>
        </w:rPr>
        <w:t>perskaičiavimas numatytas tik dėl mokestinių pasikeitimų</w:t>
      </w:r>
      <w:r w:rsidR="00400A7F" w:rsidRPr="00212488">
        <w:rPr>
          <w:rFonts w:ascii="Calibri" w:eastAsia="Calibri" w:hAnsi="Calibri" w:cs="Calibri"/>
          <w:sz w:val="24"/>
          <w:szCs w:val="24"/>
          <w:lang w:eastAsia="en-US"/>
        </w:rPr>
        <w:t>.</w:t>
      </w:r>
    </w:p>
    <w:p w14:paraId="7D14D68B" w14:textId="2545F8A0" w:rsidR="008650EA" w:rsidRPr="00212488" w:rsidRDefault="00E47792" w:rsidP="00A3491A">
      <w:pPr>
        <w:tabs>
          <w:tab w:val="left" w:pos="851"/>
        </w:tabs>
        <w:rPr>
          <w:rFonts w:ascii="Calibri" w:eastAsia="Calibri" w:hAnsi="Calibri" w:cs="Calibri"/>
          <w:sz w:val="24"/>
          <w:szCs w:val="24"/>
        </w:rPr>
      </w:pPr>
      <w:r w:rsidRPr="00212488">
        <w:rPr>
          <w:rFonts w:ascii="Calibri" w:eastAsia="Calibri" w:hAnsi="Calibri" w:cs="Calibri"/>
          <w:sz w:val="24"/>
          <w:szCs w:val="24"/>
        </w:rPr>
        <w:t xml:space="preserve">Atsižvelgiant į pirmiau išdėstytą, rekomenduojama patikslinti </w:t>
      </w:r>
      <w:r w:rsidR="00510B13" w:rsidRPr="00212488">
        <w:rPr>
          <w:rFonts w:ascii="Calibri" w:eastAsia="Calibri" w:hAnsi="Calibri" w:cs="Calibri"/>
          <w:sz w:val="24"/>
          <w:szCs w:val="24"/>
        </w:rPr>
        <w:t xml:space="preserve">Pirkimo </w:t>
      </w:r>
      <w:r w:rsidRPr="00212488">
        <w:rPr>
          <w:rFonts w:ascii="Calibri" w:eastAsia="Calibri" w:hAnsi="Calibri" w:cs="Calibri"/>
          <w:sz w:val="24"/>
          <w:szCs w:val="24"/>
        </w:rPr>
        <w:t>sutarties projektą, įtvirtinant su mokesčių pasikeitimu nesusijusi</w:t>
      </w:r>
      <w:r w:rsidR="008650EA" w:rsidRPr="00212488">
        <w:rPr>
          <w:rFonts w:ascii="Calibri" w:eastAsia="Calibri" w:hAnsi="Calibri" w:cs="Calibri"/>
          <w:sz w:val="24"/>
          <w:szCs w:val="24"/>
        </w:rPr>
        <w:t>ą</w:t>
      </w:r>
      <w:r w:rsidRPr="00212488">
        <w:rPr>
          <w:rFonts w:ascii="Calibri" w:eastAsia="Calibri" w:hAnsi="Calibri" w:cs="Calibri"/>
          <w:sz w:val="24"/>
          <w:szCs w:val="24"/>
        </w:rPr>
        <w:t xml:space="preserve"> sutarties kainos peržiūros sąlygą.</w:t>
      </w:r>
    </w:p>
    <w:p w14:paraId="3B24674B" w14:textId="581A5C4D" w:rsidR="008650EA" w:rsidRPr="00212488" w:rsidRDefault="00493C16" w:rsidP="00A3491A">
      <w:pPr>
        <w:tabs>
          <w:tab w:val="left" w:pos="851"/>
        </w:tabs>
        <w:rPr>
          <w:rFonts w:ascii="Calibri" w:hAnsi="Calibri" w:cs="Calibri"/>
          <w:sz w:val="24"/>
          <w:szCs w:val="24"/>
          <w:highlight w:val="yellow"/>
        </w:rPr>
      </w:pPr>
      <w:r w:rsidRPr="00212488">
        <w:rPr>
          <w:rFonts w:ascii="Calibri" w:eastAsia="Calibri" w:hAnsi="Calibri" w:cs="Calibri"/>
          <w:sz w:val="24"/>
          <w:szCs w:val="24"/>
        </w:rPr>
        <w:t>2.2</w:t>
      </w:r>
      <w:r w:rsidR="008650EA" w:rsidRPr="00212488">
        <w:rPr>
          <w:rFonts w:ascii="Calibri" w:eastAsia="Calibri" w:hAnsi="Calibri" w:cs="Calibri"/>
          <w:sz w:val="24"/>
          <w:szCs w:val="24"/>
        </w:rPr>
        <w:t xml:space="preserve">. </w:t>
      </w:r>
      <w:r w:rsidR="009B4506" w:rsidRPr="00212488">
        <w:rPr>
          <w:rFonts w:ascii="Calibri" w:eastAsia="Calibri" w:hAnsi="Calibri" w:cs="Calibri"/>
          <w:sz w:val="24"/>
          <w:szCs w:val="24"/>
        </w:rPr>
        <w:t>Įstatymo 24 straipsnio 6 dalyje įtvirtinta</w:t>
      </w:r>
      <w:r w:rsidR="0081214D" w:rsidRPr="00212488">
        <w:rPr>
          <w:rFonts w:ascii="Calibri" w:eastAsia="Calibri" w:hAnsi="Calibri" w:cs="Calibri"/>
          <w:sz w:val="24"/>
          <w:szCs w:val="24"/>
        </w:rPr>
        <w:t>, kad pirkimo dokumentai turi būti tikslūs, aiškūs, be dviprasmybių, kad tiekėjai galėtų pateikti pasiūlymus.</w:t>
      </w:r>
    </w:p>
    <w:p w14:paraId="326F627C" w14:textId="45F3EC86" w:rsidR="00E47792" w:rsidRPr="00212488" w:rsidRDefault="00756BDC" w:rsidP="00A3491A">
      <w:pPr>
        <w:pStyle w:val="CommentText"/>
        <w:spacing w:line="276" w:lineRule="auto"/>
        <w:rPr>
          <w:rFonts w:ascii="Calibri" w:hAnsi="Calibri" w:cs="Calibri"/>
          <w:sz w:val="24"/>
          <w:szCs w:val="24"/>
        </w:rPr>
      </w:pPr>
      <w:r w:rsidRPr="00212488">
        <w:rPr>
          <w:rFonts w:ascii="Calibri" w:hAnsi="Calibri" w:cs="Calibri"/>
          <w:sz w:val="24"/>
          <w:szCs w:val="24"/>
        </w:rPr>
        <w:lastRenderedPageBreak/>
        <w:t xml:space="preserve">Pirmiau nurodyto </w:t>
      </w:r>
      <w:r w:rsidR="000C1B61" w:rsidRPr="00212488">
        <w:rPr>
          <w:rFonts w:ascii="Calibri" w:hAnsi="Calibri" w:cs="Calibri"/>
          <w:sz w:val="24"/>
          <w:szCs w:val="24"/>
        </w:rPr>
        <w:t xml:space="preserve">įstatyminio </w:t>
      </w:r>
      <w:r w:rsidRPr="00212488">
        <w:rPr>
          <w:rFonts w:ascii="Calibri" w:hAnsi="Calibri" w:cs="Calibri"/>
          <w:sz w:val="24"/>
          <w:szCs w:val="24"/>
        </w:rPr>
        <w:t xml:space="preserve">imperatyvo neatitinka </w:t>
      </w:r>
      <w:r w:rsidR="00FD2886" w:rsidRPr="00212488">
        <w:rPr>
          <w:rFonts w:ascii="Calibri" w:hAnsi="Calibri" w:cs="Calibri"/>
          <w:sz w:val="24"/>
          <w:szCs w:val="24"/>
        </w:rPr>
        <w:t>Pirkimo s</w:t>
      </w:r>
      <w:r w:rsidRPr="00212488">
        <w:rPr>
          <w:rFonts w:ascii="Calibri" w:hAnsi="Calibri" w:cs="Calibri"/>
          <w:sz w:val="24"/>
          <w:szCs w:val="24"/>
        </w:rPr>
        <w:t>utarties projekto specialiosios dalies sąlygos</w:t>
      </w:r>
      <w:r w:rsidR="00694E2A" w:rsidRPr="00212488">
        <w:rPr>
          <w:rFonts w:ascii="Calibri" w:hAnsi="Calibri" w:cs="Calibri"/>
          <w:sz w:val="24"/>
          <w:szCs w:val="24"/>
        </w:rPr>
        <w:t xml:space="preserve">, numatančios iš esmės </w:t>
      </w:r>
      <w:r w:rsidR="000C1B61" w:rsidRPr="00212488">
        <w:rPr>
          <w:rFonts w:ascii="Calibri" w:hAnsi="Calibri" w:cs="Calibri"/>
          <w:sz w:val="24"/>
          <w:szCs w:val="24"/>
        </w:rPr>
        <w:t xml:space="preserve">prieštaringą </w:t>
      </w:r>
      <w:r w:rsidR="00083103" w:rsidRPr="00212488">
        <w:rPr>
          <w:rFonts w:ascii="Calibri" w:hAnsi="Calibri" w:cs="Calibri"/>
          <w:sz w:val="24"/>
          <w:szCs w:val="24"/>
        </w:rPr>
        <w:t>sutarties galiojimo trukmę</w:t>
      </w:r>
      <w:r w:rsidR="00FD2886" w:rsidRPr="00212488">
        <w:rPr>
          <w:rFonts w:ascii="Calibri" w:hAnsi="Calibri" w:cs="Calibri"/>
          <w:sz w:val="24"/>
          <w:szCs w:val="24"/>
        </w:rPr>
        <w:t>. Pavyzdžiui</w:t>
      </w:r>
      <w:r w:rsidR="0052202B" w:rsidRPr="00212488">
        <w:rPr>
          <w:rFonts w:ascii="Calibri" w:hAnsi="Calibri" w:cs="Calibri"/>
          <w:sz w:val="24"/>
          <w:szCs w:val="24"/>
        </w:rPr>
        <w:t xml:space="preserve">, </w:t>
      </w:r>
      <w:r w:rsidR="00083103" w:rsidRPr="00212488">
        <w:rPr>
          <w:rFonts w:ascii="Calibri" w:hAnsi="Calibri" w:cs="Calibri"/>
          <w:sz w:val="24"/>
          <w:szCs w:val="24"/>
        </w:rPr>
        <w:t xml:space="preserve">10.2 papunktyje nustatyta, kad sutarties terminas </w:t>
      </w:r>
      <w:r w:rsidR="00083103" w:rsidRPr="00212488">
        <w:rPr>
          <w:rFonts w:ascii="Calibri" w:hAnsi="Calibri" w:cs="Calibri"/>
          <w:b/>
          <w:sz w:val="24"/>
          <w:szCs w:val="24"/>
        </w:rPr>
        <w:t>negali būti ilgesnis kaip 12 mėnesių</w:t>
      </w:r>
      <w:r w:rsidR="00083103" w:rsidRPr="00212488">
        <w:rPr>
          <w:rFonts w:ascii="Calibri" w:hAnsi="Calibri" w:cs="Calibri"/>
          <w:sz w:val="24"/>
          <w:szCs w:val="24"/>
        </w:rPr>
        <w:t xml:space="preserve">, tuo tarpu, </w:t>
      </w:r>
      <w:r w:rsidR="00F6589A" w:rsidRPr="00212488">
        <w:rPr>
          <w:rFonts w:ascii="Calibri" w:hAnsi="Calibri" w:cs="Calibri"/>
          <w:sz w:val="24"/>
          <w:szCs w:val="24"/>
        </w:rPr>
        <w:t>10.3 papunktyje</w:t>
      </w:r>
      <w:r w:rsidR="00B53C40" w:rsidRPr="00212488">
        <w:rPr>
          <w:rFonts w:ascii="Calibri" w:hAnsi="Calibri" w:cs="Calibri"/>
          <w:sz w:val="24"/>
          <w:szCs w:val="24"/>
        </w:rPr>
        <w:t xml:space="preserve"> nustatyta galimybė sutartį pratęst</w:t>
      </w:r>
      <w:r w:rsidR="0052202B" w:rsidRPr="00212488">
        <w:rPr>
          <w:rFonts w:ascii="Calibri" w:hAnsi="Calibri" w:cs="Calibri"/>
          <w:sz w:val="24"/>
          <w:szCs w:val="24"/>
        </w:rPr>
        <w:t>i</w:t>
      </w:r>
      <w:r w:rsidR="00B53C40" w:rsidRPr="00212488">
        <w:rPr>
          <w:rFonts w:ascii="Calibri" w:hAnsi="Calibri" w:cs="Calibri"/>
          <w:sz w:val="24"/>
          <w:szCs w:val="24"/>
        </w:rPr>
        <w:t xml:space="preserve"> 2 (du) kartus po 12 (dvylika) mėnesių</w:t>
      </w:r>
      <w:r w:rsidR="00F23F09" w:rsidRPr="00212488">
        <w:rPr>
          <w:rFonts w:ascii="Calibri" w:hAnsi="Calibri" w:cs="Calibri"/>
          <w:sz w:val="24"/>
          <w:szCs w:val="24"/>
        </w:rPr>
        <w:t xml:space="preserve">, </w:t>
      </w:r>
      <w:r w:rsidR="00B15550" w:rsidRPr="00212488">
        <w:rPr>
          <w:rFonts w:ascii="Calibri" w:hAnsi="Calibri" w:cs="Calibri"/>
          <w:sz w:val="24"/>
          <w:szCs w:val="24"/>
        </w:rPr>
        <w:t>nu</w:t>
      </w:r>
      <w:r w:rsidR="00722AF2" w:rsidRPr="00212488">
        <w:rPr>
          <w:rFonts w:ascii="Calibri" w:hAnsi="Calibri" w:cs="Calibri"/>
          <w:sz w:val="24"/>
          <w:szCs w:val="24"/>
        </w:rPr>
        <w:t>matant</w:t>
      </w:r>
      <w:r w:rsidR="00B15550" w:rsidRPr="00212488">
        <w:rPr>
          <w:rFonts w:ascii="Calibri" w:hAnsi="Calibri" w:cs="Calibri"/>
          <w:sz w:val="24"/>
          <w:szCs w:val="24"/>
        </w:rPr>
        <w:t xml:space="preserve">, jog </w:t>
      </w:r>
      <w:r w:rsidR="00B15550" w:rsidRPr="00212488">
        <w:rPr>
          <w:rFonts w:ascii="Calibri" w:hAnsi="Calibri" w:cs="Calibri"/>
          <w:b/>
          <w:sz w:val="24"/>
          <w:szCs w:val="24"/>
        </w:rPr>
        <w:t>maksimalus sutarties bendras terminas su visais pratęsimais negali viršyti 36 mėnesių</w:t>
      </w:r>
      <w:r w:rsidR="00B15550" w:rsidRPr="00212488">
        <w:rPr>
          <w:rFonts w:ascii="Calibri" w:hAnsi="Calibri" w:cs="Calibri"/>
          <w:sz w:val="24"/>
          <w:szCs w:val="24"/>
        </w:rPr>
        <w:t>.</w:t>
      </w:r>
    </w:p>
    <w:p w14:paraId="78E929E3" w14:textId="3A86CB1D" w:rsidR="00C67D62" w:rsidRPr="00212488" w:rsidRDefault="0071542D"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Atsižvelgiant į aprašytą, </w:t>
      </w:r>
      <w:r w:rsidR="00D31625" w:rsidRPr="00212488">
        <w:rPr>
          <w:rFonts w:ascii="Calibri" w:hAnsi="Calibri" w:cs="Calibri"/>
          <w:sz w:val="24"/>
          <w:szCs w:val="24"/>
        </w:rPr>
        <w:t>r</w:t>
      </w:r>
      <w:r w:rsidRPr="00212488">
        <w:rPr>
          <w:rFonts w:ascii="Calibri" w:hAnsi="Calibri" w:cs="Calibri"/>
          <w:sz w:val="24"/>
          <w:szCs w:val="24"/>
        </w:rPr>
        <w:t>ekomenduo</w:t>
      </w:r>
      <w:r w:rsidR="00D31625" w:rsidRPr="00212488">
        <w:rPr>
          <w:rFonts w:ascii="Calibri" w:hAnsi="Calibri" w:cs="Calibri"/>
          <w:sz w:val="24"/>
          <w:szCs w:val="24"/>
        </w:rPr>
        <w:t>jama</w:t>
      </w:r>
      <w:r w:rsidRPr="00212488">
        <w:rPr>
          <w:rFonts w:ascii="Calibri" w:hAnsi="Calibri" w:cs="Calibri"/>
          <w:sz w:val="24"/>
          <w:szCs w:val="24"/>
        </w:rPr>
        <w:t xml:space="preserve"> tikslinti </w:t>
      </w:r>
      <w:r w:rsidR="00B0561A" w:rsidRPr="00212488">
        <w:rPr>
          <w:rFonts w:ascii="Calibri" w:hAnsi="Calibri" w:cs="Calibri"/>
          <w:sz w:val="24"/>
          <w:szCs w:val="24"/>
        </w:rPr>
        <w:t xml:space="preserve">pirmiau </w:t>
      </w:r>
      <w:r w:rsidR="00E34EF9" w:rsidRPr="00212488">
        <w:rPr>
          <w:rFonts w:ascii="Calibri" w:hAnsi="Calibri" w:cs="Calibri"/>
          <w:sz w:val="24"/>
          <w:szCs w:val="24"/>
        </w:rPr>
        <w:t xml:space="preserve">nurodytas </w:t>
      </w:r>
      <w:r w:rsidRPr="00212488">
        <w:rPr>
          <w:rFonts w:ascii="Calibri" w:hAnsi="Calibri" w:cs="Calibri"/>
          <w:sz w:val="24"/>
          <w:szCs w:val="24"/>
        </w:rPr>
        <w:t>Pi</w:t>
      </w:r>
      <w:r w:rsidR="00DA1090" w:rsidRPr="00212488">
        <w:rPr>
          <w:rFonts w:ascii="Calibri" w:hAnsi="Calibri" w:cs="Calibri"/>
          <w:sz w:val="24"/>
          <w:szCs w:val="24"/>
        </w:rPr>
        <w:t>rkimo sutarties projekto sąlygas</w:t>
      </w:r>
      <w:r w:rsidR="00B0561A" w:rsidRPr="00212488">
        <w:rPr>
          <w:rFonts w:ascii="Calibri" w:hAnsi="Calibri" w:cs="Calibri"/>
          <w:sz w:val="24"/>
          <w:szCs w:val="24"/>
        </w:rPr>
        <w:t xml:space="preserve"> </w:t>
      </w:r>
      <w:r w:rsidR="00E34EF9" w:rsidRPr="00212488">
        <w:rPr>
          <w:rFonts w:ascii="Calibri" w:hAnsi="Calibri" w:cs="Calibri"/>
          <w:sz w:val="24"/>
          <w:szCs w:val="24"/>
        </w:rPr>
        <w:t>tokiu būdu, kad jos būtų suderintos tarpusavyje.</w:t>
      </w:r>
    </w:p>
    <w:p w14:paraId="32F39167" w14:textId="30C7B7F6" w:rsidR="00067ED2" w:rsidRPr="00212488" w:rsidRDefault="00CC25E5" w:rsidP="001E3E14">
      <w:pPr>
        <w:pStyle w:val="CommentText"/>
        <w:spacing w:line="276" w:lineRule="auto"/>
        <w:rPr>
          <w:rFonts w:ascii="Calibri" w:hAnsi="Calibri" w:cs="Calibri"/>
          <w:sz w:val="24"/>
          <w:szCs w:val="24"/>
          <w:highlight w:val="yellow"/>
        </w:rPr>
      </w:pPr>
      <w:r w:rsidRPr="00212488">
        <w:rPr>
          <w:rFonts w:ascii="Calibri" w:hAnsi="Calibri" w:cs="Calibri"/>
          <w:sz w:val="24"/>
          <w:szCs w:val="24"/>
        </w:rPr>
        <w:t>2.3</w:t>
      </w:r>
      <w:r w:rsidR="00E34EF9" w:rsidRPr="00212488">
        <w:rPr>
          <w:rFonts w:ascii="Calibri" w:hAnsi="Calibri" w:cs="Calibri"/>
          <w:sz w:val="24"/>
          <w:szCs w:val="24"/>
        </w:rPr>
        <w:t xml:space="preserve">. </w:t>
      </w:r>
      <w:r w:rsidR="00487EEB" w:rsidRPr="00212488">
        <w:rPr>
          <w:rFonts w:ascii="Calibri" w:hAnsi="Calibri" w:cs="Calibri"/>
          <w:sz w:val="24"/>
          <w:szCs w:val="24"/>
        </w:rPr>
        <w:t xml:space="preserve">Sutarties projekto bendrosios dalies </w:t>
      </w:r>
      <w:r w:rsidR="004F3006" w:rsidRPr="00212488">
        <w:rPr>
          <w:rFonts w:ascii="Calibri" w:hAnsi="Calibri" w:cs="Calibri"/>
          <w:sz w:val="24"/>
          <w:szCs w:val="24"/>
        </w:rPr>
        <w:t>4.1</w:t>
      </w:r>
      <w:r w:rsidR="00A264CD" w:rsidRPr="00212488">
        <w:rPr>
          <w:rStyle w:val="FootnoteReference"/>
          <w:rFonts w:ascii="Calibri" w:hAnsi="Calibri" w:cs="Calibri"/>
          <w:sz w:val="24"/>
          <w:szCs w:val="24"/>
        </w:rPr>
        <w:footnoteReference w:id="7"/>
      </w:r>
      <w:r w:rsidR="004F3006" w:rsidRPr="00212488">
        <w:rPr>
          <w:rFonts w:ascii="Calibri" w:hAnsi="Calibri" w:cs="Calibri"/>
          <w:sz w:val="24"/>
          <w:szCs w:val="24"/>
        </w:rPr>
        <w:t xml:space="preserve">, </w:t>
      </w:r>
      <w:r w:rsidR="00300796" w:rsidRPr="00212488">
        <w:rPr>
          <w:rFonts w:ascii="Calibri" w:hAnsi="Calibri" w:cs="Calibri"/>
          <w:sz w:val="24"/>
          <w:szCs w:val="24"/>
        </w:rPr>
        <w:t>9.2.10</w:t>
      </w:r>
      <w:r w:rsidR="00BA493C" w:rsidRPr="00212488">
        <w:rPr>
          <w:rStyle w:val="FootnoteReference"/>
          <w:rFonts w:ascii="Calibri" w:hAnsi="Calibri" w:cs="Calibri"/>
          <w:sz w:val="24"/>
          <w:szCs w:val="24"/>
        </w:rPr>
        <w:footnoteReference w:id="8"/>
      </w:r>
      <w:r w:rsidR="0040307D" w:rsidRPr="00212488">
        <w:rPr>
          <w:rFonts w:ascii="Calibri" w:hAnsi="Calibri" w:cs="Calibri"/>
          <w:sz w:val="24"/>
          <w:szCs w:val="24"/>
        </w:rPr>
        <w:t xml:space="preserve">, </w:t>
      </w:r>
      <w:r w:rsidR="00F638F6" w:rsidRPr="00212488">
        <w:rPr>
          <w:rFonts w:ascii="Calibri" w:hAnsi="Calibri" w:cs="Calibri"/>
          <w:sz w:val="24"/>
          <w:szCs w:val="24"/>
        </w:rPr>
        <w:t>9.2.11</w:t>
      </w:r>
      <w:r w:rsidR="00697C6D" w:rsidRPr="00212488">
        <w:rPr>
          <w:rStyle w:val="FootnoteReference"/>
          <w:rFonts w:ascii="Calibri" w:hAnsi="Calibri" w:cs="Calibri"/>
          <w:sz w:val="24"/>
          <w:szCs w:val="24"/>
        </w:rPr>
        <w:footnoteReference w:id="9"/>
      </w:r>
      <w:r w:rsidR="00F638F6" w:rsidRPr="00212488">
        <w:rPr>
          <w:rFonts w:ascii="Calibri" w:hAnsi="Calibri" w:cs="Calibri"/>
          <w:sz w:val="24"/>
          <w:szCs w:val="24"/>
        </w:rPr>
        <w:t xml:space="preserve">, </w:t>
      </w:r>
      <w:r w:rsidR="00C218F7" w:rsidRPr="00212488">
        <w:rPr>
          <w:rFonts w:ascii="Calibri" w:hAnsi="Calibri" w:cs="Calibri"/>
          <w:sz w:val="24"/>
          <w:szCs w:val="24"/>
        </w:rPr>
        <w:t>12.6</w:t>
      </w:r>
      <w:r w:rsidR="00446C05" w:rsidRPr="00212488">
        <w:rPr>
          <w:rStyle w:val="FootnoteReference"/>
          <w:rFonts w:ascii="Calibri" w:hAnsi="Calibri" w:cs="Calibri"/>
          <w:sz w:val="24"/>
          <w:szCs w:val="24"/>
        </w:rPr>
        <w:footnoteReference w:id="10"/>
      </w:r>
      <w:r w:rsidR="00C218F7" w:rsidRPr="00212488">
        <w:rPr>
          <w:rFonts w:ascii="Calibri" w:hAnsi="Calibri" w:cs="Calibri"/>
          <w:sz w:val="24"/>
          <w:szCs w:val="24"/>
        </w:rPr>
        <w:t xml:space="preserve"> papunkčiuose </w:t>
      </w:r>
      <w:r w:rsidR="00A264CD" w:rsidRPr="00212488">
        <w:rPr>
          <w:rFonts w:ascii="Calibri" w:hAnsi="Calibri" w:cs="Calibri"/>
          <w:sz w:val="24"/>
          <w:szCs w:val="24"/>
        </w:rPr>
        <w:t xml:space="preserve">per </w:t>
      </w:r>
      <w:r w:rsidR="00446C05" w:rsidRPr="00212488">
        <w:rPr>
          <w:rFonts w:ascii="Calibri" w:hAnsi="Calibri" w:cs="Calibri"/>
          <w:sz w:val="24"/>
          <w:szCs w:val="24"/>
        </w:rPr>
        <w:t xml:space="preserve">pasvirą brūkšnį („/“) duodamos </w:t>
      </w:r>
      <w:r w:rsidR="00BA1013" w:rsidRPr="00212488">
        <w:rPr>
          <w:rFonts w:ascii="Calibri" w:hAnsi="Calibri" w:cs="Calibri"/>
          <w:sz w:val="24"/>
          <w:szCs w:val="24"/>
        </w:rPr>
        <w:t>nuorodos</w:t>
      </w:r>
      <w:r w:rsidR="00F414FB" w:rsidRPr="00212488">
        <w:rPr>
          <w:rFonts w:ascii="Calibri" w:hAnsi="Calibri" w:cs="Calibri"/>
          <w:sz w:val="24"/>
          <w:szCs w:val="24"/>
        </w:rPr>
        <w:t xml:space="preserve"> </w:t>
      </w:r>
      <w:r w:rsidR="00321442" w:rsidRPr="00212488">
        <w:rPr>
          <w:rFonts w:ascii="Calibri" w:hAnsi="Calibri" w:cs="Calibri"/>
          <w:sz w:val="24"/>
          <w:szCs w:val="24"/>
        </w:rPr>
        <w:t xml:space="preserve">tiek į </w:t>
      </w:r>
      <w:r w:rsidR="000511E0" w:rsidRPr="00212488">
        <w:rPr>
          <w:rFonts w:ascii="Calibri" w:hAnsi="Calibri" w:cs="Calibri"/>
          <w:sz w:val="24"/>
          <w:szCs w:val="24"/>
        </w:rPr>
        <w:t>Lietuvos Respublikos viešųjų pirkimų įstatymo, tiek į Įstatymo nuostatas</w:t>
      </w:r>
      <w:r w:rsidR="003A6747" w:rsidRPr="00212488">
        <w:rPr>
          <w:rFonts w:ascii="Calibri" w:hAnsi="Calibri" w:cs="Calibri"/>
          <w:sz w:val="24"/>
          <w:szCs w:val="24"/>
        </w:rPr>
        <w:t xml:space="preserve">, o </w:t>
      </w:r>
      <w:r w:rsidR="00031369" w:rsidRPr="00212488">
        <w:rPr>
          <w:rFonts w:ascii="Calibri" w:hAnsi="Calibri" w:cs="Calibri"/>
          <w:sz w:val="24"/>
          <w:szCs w:val="24"/>
        </w:rPr>
        <w:t>2.7</w:t>
      </w:r>
      <w:r w:rsidR="008B1D2E" w:rsidRPr="00212488">
        <w:rPr>
          <w:rFonts w:ascii="Calibri" w:hAnsi="Calibri" w:cs="Calibri"/>
          <w:sz w:val="24"/>
          <w:szCs w:val="24"/>
        </w:rPr>
        <w:t>.3</w:t>
      </w:r>
      <w:r w:rsidR="008B1D2E" w:rsidRPr="00212488">
        <w:rPr>
          <w:rStyle w:val="FootnoteReference"/>
          <w:rFonts w:ascii="Calibri" w:hAnsi="Calibri" w:cs="Calibri"/>
          <w:sz w:val="24"/>
          <w:szCs w:val="24"/>
        </w:rPr>
        <w:footnoteReference w:id="11"/>
      </w:r>
      <w:r w:rsidR="008B1D2E" w:rsidRPr="00212488">
        <w:rPr>
          <w:rFonts w:ascii="Calibri" w:hAnsi="Calibri" w:cs="Calibri"/>
          <w:sz w:val="24"/>
          <w:szCs w:val="24"/>
        </w:rPr>
        <w:t xml:space="preserve"> papunkt</w:t>
      </w:r>
      <w:r w:rsidR="00E77E67" w:rsidRPr="00212488">
        <w:rPr>
          <w:rFonts w:ascii="Calibri" w:hAnsi="Calibri" w:cs="Calibri"/>
          <w:sz w:val="24"/>
          <w:szCs w:val="24"/>
        </w:rPr>
        <w:t xml:space="preserve">is </w:t>
      </w:r>
      <w:r w:rsidR="00CD6B4E" w:rsidRPr="00212488">
        <w:rPr>
          <w:rFonts w:ascii="Calibri" w:hAnsi="Calibri" w:cs="Calibri"/>
          <w:sz w:val="24"/>
          <w:szCs w:val="24"/>
        </w:rPr>
        <w:t>nukreipia į Viešųjų pirkimų įstatymą (</w:t>
      </w:r>
      <w:r w:rsidR="00A87742" w:rsidRPr="00212488">
        <w:rPr>
          <w:rFonts w:ascii="Calibri" w:hAnsi="Calibri" w:cs="Calibri"/>
          <w:sz w:val="24"/>
          <w:szCs w:val="24"/>
        </w:rPr>
        <w:t xml:space="preserve">46 straipsnio 1 dalyje </w:t>
      </w:r>
      <w:r w:rsidR="00FF4AE2" w:rsidRPr="00212488">
        <w:rPr>
          <w:rFonts w:ascii="Calibri" w:hAnsi="Calibri" w:cs="Calibri"/>
          <w:sz w:val="24"/>
          <w:szCs w:val="24"/>
        </w:rPr>
        <w:t xml:space="preserve">nustatytus pašalinimo </w:t>
      </w:r>
      <w:r w:rsidR="00167D67" w:rsidRPr="00212488">
        <w:rPr>
          <w:rFonts w:ascii="Calibri" w:hAnsi="Calibri" w:cs="Calibri"/>
          <w:sz w:val="24"/>
          <w:szCs w:val="24"/>
        </w:rPr>
        <w:t>pagrindus</w:t>
      </w:r>
      <w:r w:rsidR="00CD6B4E" w:rsidRPr="00212488">
        <w:rPr>
          <w:rFonts w:ascii="Calibri" w:hAnsi="Calibri" w:cs="Calibri"/>
          <w:sz w:val="24"/>
          <w:szCs w:val="24"/>
        </w:rPr>
        <w:t>)</w:t>
      </w:r>
      <w:r w:rsidR="000511E0" w:rsidRPr="00212488">
        <w:rPr>
          <w:rFonts w:ascii="Calibri" w:hAnsi="Calibri" w:cs="Calibri"/>
          <w:sz w:val="24"/>
          <w:szCs w:val="24"/>
        </w:rPr>
        <w:t xml:space="preserve">. Atsižvelgiant į tai, kad Pirkimas yra vykdomas pagal Įstatymą (Pirkimo sąlygų 1.3 papunktis), </w:t>
      </w:r>
      <w:r w:rsidR="00502EFC" w:rsidRPr="00212488">
        <w:rPr>
          <w:rFonts w:ascii="Calibri" w:hAnsi="Calibri" w:cs="Calibri"/>
          <w:sz w:val="24"/>
          <w:szCs w:val="24"/>
        </w:rPr>
        <w:t xml:space="preserve">Pirkimo sutarties sąlygose esančios </w:t>
      </w:r>
      <w:r w:rsidR="00EE7365" w:rsidRPr="00212488">
        <w:rPr>
          <w:rFonts w:ascii="Calibri" w:hAnsi="Calibri" w:cs="Calibri"/>
          <w:sz w:val="24"/>
          <w:szCs w:val="24"/>
        </w:rPr>
        <w:t xml:space="preserve">nuorodos turėtų </w:t>
      </w:r>
      <w:r w:rsidR="00E70ECA" w:rsidRPr="00212488">
        <w:rPr>
          <w:rFonts w:ascii="Calibri" w:hAnsi="Calibri" w:cs="Calibri"/>
          <w:sz w:val="24"/>
          <w:szCs w:val="24"/>
        </w:rPr>
        <w:t>nukreipti būtent į Įstatymą. Papildomai pažymėtina, kad</w:t>
      </w:r>
      <w:r w:rsidR="00E74EFA" w:rsidRPr="00212488">
        <w:rPr>
          <w:rFonts w:ascii="Calibri" w:hAnsi="Calibri" w:cs="Calibri"/>
          <w:sz w:val="24"/>
          <w:szCs w:val="24"/>
        </w:rPr>
        <w:t xml:space="preserve"> </w:t>
      </w:r>
      <w:r w:rsidR="00E70ECA" w:rsidRPr="00212488">
        <w:rPr>
          <w:rFonts w:ascii="Calibri" w:hAnsi="Calibri" w:cs="Calibri"/>
          <w:sz w:val="24"/>
          <w:szCs w:val="24"/>
        </w:rPr>
        <w:t xml:space="preserve">Viešųjų pirkimų įstatymo </w:t>
      </w:r>
      <w:r w:rsidR="00AD6425" w:rsidRPr="00212488">
        <w:rPr>
          <w:rFonts w:ascii="Calibri" w:hAnsi="Calibri" w:cs="Calibri"/>
          <w:sz w:val="24"/>
          <w:szCs w:val="24"/>
        </w:rPr>
        <w:t xml:space="preserve">ir Įstatymo nuostatos </w:t>
      </w:r>
      <w:r w:rsidR="00502EFC" w:rsidRPr="00212488">
        <w:rPr>
          <w:rFonts w:ascii="Calibri" w:hAnsi="Calibri" w:cs="Calibri"/>
          <w:sz w:val="24"/>
          <w:szCs w:val="24"/>
        </w:rPr>
        <w:t>nėra identiškos</w:t>
      </w:r>
      <w:r w:rsidR="00E74EFA" w:rsidRPr="00212488">
        <w:rPr>
          <w:rFonts w:ascii="Calibri" w:hAnsi="Calibri" w:cs="Calibri"/>
          <w:sz w:val="24"/>
          <w:szCs w:val="24"/>
        </w:rPr>
        <w:t>. Pavyzdžiui,</w:t>
      </w:r>
      <w:r w:rsidR="004D337C" w:rsidRPr="00212488">
        <w:rPr>
          <w:rFonts w:ascii="Calibri" w:hAnsi="Calibri" w:cs="Calibri"/>
          <w:sz w:val="24"/>
          <w:szCs w:val="24"/>
        </w:rPr>
        <w:t xml:space="preserve"> </w:t>
      </w:r>
      <w:r w:rsidR="00FB0930" w:rsidRPr="00212488">
        <w:rPr>
          <w:rFonts w:ascii="Calibri" w:hAnsi="Calibri" w:cs="Calibri"/>
          <w:sz w:val="24"/>
          <w:szCs w:val="24"/>
        </w:rPr>
        <w:t xml:space="preserve">Įstatymas numato daug siauresnes sutarties keitimo galimybes </w:t>
      </w:r>
      <w:r w:rsidR="00A310D9" w:rsidRPr="00212488">
        <w:rPr>
          <w:rFonts w:ascii="Calibri" w:hAnsi="Calibri" w:cs="Calibri"/>
          <w:sz w:val="24"/>
          <w:szCs w:val="24"/>
        </w:rPr>
        <w:t xml:space="preserve">nei </w:t>
      </w:r>
      <w:r w:rsidR="00AC4823" w:rsidRPr="00212488">
        <w:rPr>
          <w:rFonts w:ascii="Calibri" w:hAnsi="Calibri" w:cs="Calibri"/>
          <w:sz w:val="24"/>
          <w:szCs w:val="24"/>
        </w:rPr>
        <w:t xml:space="preserve">Viešųjų pirkimų </w:t>
      </w:r>
      <w:r w:rsidR="00631262" w:rsidRPr="00212488">
        <w:rPr>
          <w:rFonts w:ascii="Calibri" w:hAnsi="Calibri" w:cs="Calibri"/>
          <w:sz w:val="24"/>
          <w:szCs w:val="24"/>
        </w:rPr>
        <w:t>į</w:t>
      </w:r>
      <w:r w:rsidR="00A310D9" w:rsidRPr="00212488">
        <w:rPr>
          <w:rFonts w:ascii="Calibri" w:hAnsi="Calibri" w:cs="Calibri"/>
          <w:sz w:val="24"/>
          <w:szCs w:val="24"/>
        </w:rPr>
        <w:t xml:space="preserve">statymas. </w:t>
      </w:r>
      <w:r w:rsidR="004D337C" w:rsidRPr="00212488">
        <w:rPr>
          <w:rFonts w:ascii="Calibri" w:hAnsi="Calibri" w:cs="Calibri"/>
          <w:sz w:val="24"/>
          <w:szCs w:val="24"/>
        </w:rPr>
        <w:t>Viešųjų pi</w:t>
      </w:r>
      <w:r w:rsidR="003173D2" w:rsidRPr="00212488">
        <w:rPr>
          <w:rFonts w:ascii="Calibri" w:hAnsi="Calibri" w:cs="Calibri"/>
          <w:sz w:val="24"/>
          <w:szCs w:val="24"/>
        </w:rPr>
        <w:t>rkimų įstatymo</w:t>
      </w:r>
      <w:r w:rsidR="004D337C" w:rsidRPr="00212488">
        <w:rPr>
          <w:rFonts w:ascii="Calibri" w:hAnsi="Calibri" w:cs="Calibri"/>
          <w:sz w:val="24"/>
          <w:szCs w:val="24"/>
        </w:rPr>
        <w:t xml:space="preserve"> 89 straipsnis leidžia keisti sutartį (didinti vertę iki 50 proc.), kai atsiranda papildomų prekių</w:t>
      </w:r>
      <w:r w:rsidR="003173D2" w:rsidRPr="00212488">
        <w:rPr>
          <w:rFonts w:ascii="Calibri" w:hAnsi="Calibri" w:cs="Calibri"/>
          <w:sz w:val="24"/>
          <w:szCs w:val="24"/>
        </w:rPr>
        <w:t xml:space="preserve"> </w:t>
      </w:r>
      <w:r w:rsidR="004D337C" w:rsidRPr="00212488">
        <w:rPr>
          <w:rFonts w:ascii="Calibri" w:hAnsi="Calibri" w:cs="Calibri"/>
          <w:sz w:val="24"/>
          <w:szCs w:val="24"/>
        </w:rPr>
        <w:t>/</w:t>
      </w:r>
      <w:r w:rsidR="003173D2" w:rsidRPr="00212488">
        <w:rPr>
          <w:rFonts w:ascii="Calibri" w:hAnsi="Calibri" w:cs="Calibri"/>
          <w:sz w:val="24"/>
          <w:szCs w:val="24"/>
        </w:rPr>
        <w:t xml:space="preserve"> </w:t>
      </w:r>
      <w:r w:rsidR="004D337C" w:rsidRPr="00212488">
        <w:rPr>
          <w:rFonts w:ascii="Calibri" w:hAnsi="Calibri" w:cs="Calibri"/>
          <w:sz w:val="24"/>
          <w:szCs w:val="24"/>
        </w:rPr>
        <w:t>darbų poreikis (1 d</w:t>
      </w:r>
      <w:r w:rsidR="003173D2" w:rsidRPr="00212488">
        <w:rPr>
          <w:rFonts w:ascii="Calibri" w:hAnsi="Calibri" w:cs="Calibri"/>
          <w:sz w:val="24"/>
          <w:szCs w:val="24"/>
        </w:rPr>
        <w:t>alies</w:t>
      </w:r>
      <w:r w:rsidR="004D337C" w:rsidRPr="00212488">
        <w:rPr>
          <w:rFonts w:ascii="Calibri" w:hAnsi="Calibri" w:cs="Calibri"/>
          <w:sz w:val="24"/>
          <w:szCs w:val="24"/>
        </w:rPr>
        <w:t xml:space="preserve"> 2 p</w:t>
      </w:r>
      <w:r w:rsidR="003173D2" w:rsidRPr="00212488">
        <w:rPr>
          <w:rFonts w:ascii="Calibri" w:hAnsi="Calibri" w:cs="Calibri"/>
          <w:sz w:val="24"/>
          <w:szCs w:val="24"/>
        </w:rPr>
        <w:t>unktas</w:t>
      </w:r>
      <w:r w:rsidR="004D337C" w:rsidRPr="00212488">
        <w:rPr>
          <w:rFonts w:ascii="Calibri" w:hAnsi="Calibri" w:cs="Calibri"/>
          <w:sz w:val="24"/>
          <w:szCs w:val="24"/>
        </w:rPr>
        <w:t>) arba nenumatytos aplinkybės (1 d</w:t>
      </w:r>
      <w:r w:rsidR="00745E7F" w:rsidRPr="00212488">
        <w:rPr>
          <w:rFonts w:ascii="Calibri" w:hAnsi="Calibri" w:cs="Calibri"/>
          <w:sz w:val="24"/>
          <w:szCs w:val="24"/>
        </w:rPr>
        <w:t>alies</w:t>
      </w:r>
      <w:r w:rsidR="004D337C" w:rsidRPr="00212488">
        <w:rPr>
          <w:rFonts w:ascii="Calibri" w:hAnsi="Calibri" w:cs="Calibri"/>
          <w:sz w:val="24"/>
          <w:szCs w:val="24"/>
        </w:rPr>
        <w:t xml:space="preserve"> 3 p</w:t>
      </w:r>
      <w:r w:rsidR="00745E7F" w:rsidRPr="00212488">
        <w:rPr>
          <w:rFonts w:ascii="Calibri" w:hAnsi="Calibri" w:cs="Calibri"/>
          <w:sz w:val="24"/>
          <w:szCs w:val="24"/>
        </w:rPr>
        <w:t>unktas</w:t>
      </w:r>
      <w:r w:rsidR="004D337C" w:rsidRPr="00212488">
        <w:rPr>
          <w:rFonts w:ascii="Calibri" w:hAnsi="Calibri" w:cs="Calibri"/>
          <w:sz w:val="24"/>
          <w:szCs w:val="24"/>
        </w:rPr>
        <w:t>), taip pat leidžia „mažos vertės“ (iki 10–15 proc.) pakeitimus neatliekant jokio papildomo vertinimo (2 d</w:t>
      </w:r>
      <w:r w:rsidR="00865074" w:rsidRPr="00212488">
        <w:rPr>
          <w:rFonts w:ascii="Calibri" w:hAnsi="Calibri" w:cs="Calibri"/>
          <w:sz w:val="24"/>
          <w:szCs w:val="24"/>
        </w:rPr>
        <w:t>alis</w:t>
      </w:r>
      <w:r w:rsidR="004D337C" w:rsidRPr="00212488">
        <w:rPr>
          <w:rFonts w:ascii="Calibri" w:hAnsi="Calibri" w:cs="Calibri"/>
          <w:sz w:val="24"/>
          <w:szCs w:val="24"/>
        </w:rPr>
        <w:t>)</w:t>
      </w:r>
      <w:r w:rsidR="00865074" w:rsidRPr="00212488">
        <w:rPr>
          <w:rFonts w:ascii="Calibri" w:hAnsi="Calibri" w:cs="Calibri"/>
          <w:sz w:val="24"/>
          <w:szCs w:val="24"/>
        </w:rPr>
        <w:t xml:space="preserve">. Tuo tarpu, </w:t>
      </w:r>
      <w:r w:rsidR="004D337C" w:rsidRPr="00212488">
        <w:rPr>
          <w:rFonts w:ascii="Calibri" w:hAnsi="Calibri" w:cs="Calibri"/>
          <w:sz w:val="24"/>
          <w:szCs w:val="24"/>
        </w:rPr>
        <w:t>Į</w:t>
      </w:r>
      <w:r w:rsidR="00865074" w:rsidRPr="00212488">
        <w:rPr>
          <w:rFonts w:ascii="Calibri" w:hAnsi="Calibri" w:cs="Calibri"/>
          <w:sz w:val="24"/>
          <w:szCs w:val="24"/>
        </w:rPr>
        <w:t>staty</w:t>
      </w:r>
      <w:r w:rsidR="004638EC" w:rsidRPr="00212488">
        <w:rPr>
          <w:rFonts w:ascii="Calibri" w:hAnsi="Calibri" w:cs="Calibri"/>
          <w:sz w:val="24"/>
          <w:szCs w:val="24"/>
        </w:rPr>
        <w:t>mo</w:t>
      </w:r>
      <w:r w:rsidR="004D337C" w:rsidRPr="00212488">
        <w:rPr>
          <w:rFonts w:ascii="Calibri" w:hAnsi="Calibri" w:cs="Calibri"/>
          <w:sz w:val="24"/>
          <w:szCs w:val="24"/>
        </w:rPr>
        <w:t xml:space="preserve"> 53 straipsn</w:t>
      </w:r>
      <w:r w:rsidR="004638EC" w:rsidRPr="00212488">
        <w:rPr>
          <w:rFonts w:ascii="Calibri" w:hAnsi="Calibri" w:cs="Calibri"/>
          <w:sz w:val="24"/>
          <w:szCs w:val="24"/>
        </w:rPr>
        <w:t>yje</w:t>
      </w:r>
      <w:r w:rsidR="004D337C" w:rsidRPr="00212488">
        <w:rPr>
          <w:rFonts w:ascii="Calibri" w:hAnsi="Calibri" w:cs="Calibri"/>
          <w:sz w:val="24"/>
          <w:szCs w:val="24"/>
        </w:rPr>
        <w:t xml:space="preserve"> </w:t>
      </w:r>
      <w:r w:rsidR="004638EC" w:rsidRPr="00212488">
        <w:rPr>
          <w:rFonts w:ascii="Calibri" w:hAnsi="Calibri" w:cs="Calibri"/>
          <w:sz w:val="24"/>
          <w:szCs w:val="24"/>
        </w:rPr>
        <w:t>minėt</w:t>
      </w:r>
      <w:r w:rsidR="004D337C" w:rsidRPr="00212488">
        <w:rPr>
          <w:rFonts w:ascii="Calibri" w:hAnsi="Calibri" w:cs="Calibri"/>
          <w:sz w:val="24"/>
          <w:szCs w:val="24"/>
        </w:rPr>
        <w:t>ų pagrindų („50 proc. papildomiems pirkimams“ ar „mažos vertės pakeitimo“) n</w:t>
      </w:r>
      <w:r w:rsidR="004638EC" w:rsidRPr="00212488">
        <w:rPr>
          <w:rFonts w:ascii="Calibri" w:hAnsi="Calibri" w:cs="Calibri"/>
          <w:sz w:val="24"/>
          <w:szCs w:val="24"/>
        </w:rPr>
        <w:t>ėra</w:t>
      </w:r>
      <w:r w:rsidR="004D337C" w:rsidRPr="00212488">
        <w:rPr>
          <w:rFonts w:ascii="Calibri" w:hAnsi="Calibri" w:cs="Calibri"/>
          <w:sz w:val="24"/>
          <w:szCs w:val="24"/>
        </w:rPr>
        <w:t>.</w:t>
      </w:r>
      <w:r w:rsidR="00216978" w:rsidRPr="00212488">
        <w:rPr>
          <w:rFonts w:ascii="Calibri" w:hAnsi="Calibri" w:cs="Calibri"/>
          <w:sz w:val="24"/>
          <w:szCs w:val="24"/>
        </w:rPr>
        <w:t xml:space="preserve"> Vertinamų Pirkimo sutarties sąlygų kontekste tai reiškia, kad kyla neaiškumas, </w:t>
      </w:r>
      <w:r w:rsidR="007868F5" w:rsidRPr="00212488">
        <w:rPr>
          <w:rFonts w:ascii="Calibri" w:hAnsi="Calibri" w:cs="Calibri"/>
          <w:sz w:val="24"/>
          <w:szCs w:val="24"/>
        </w:rPr>
        <w:t xml:space="preserve">kurio per pasvirą brūkšnį („/“) </w:t>
      </w:r>
      <w:r w:rsidR="00003C78" w:rsidRPr="00212488">
        <w:rPr>
          <w:rFonts w:ascii="Calibri" w:hAnsi="Calibri" w:cs="Calibri"/>
          <w:sz w:val="24"/>
          <w:szCs w:val="24"/>
        </w:rPr>
        <w:t>nurodyt</w:t>
      </w:r>
      <w:r w:rsidR="007868F5" w:rsidRPr="00212488">
        <w:rPr>
          <w:rFonts w:ascii="Calibri" w:hAnsi="Calibri" w:cs="Calibri"/>
          <w:sz w:val="24"/>
          <w:szCs w:val="24"/>
        </w:rPr>
        <w:t xml:space="preserve">o teisės akto nuostatomis </w:t>
      </w:r>
      <w:r w:rsidR="00003C78" w:rsidRPr="00212488">
        <w:rPr>
          <w:rFonts w:ascii="Calibri" w:hAnsi="Calibri" w:cs="Calibri"/>
          <w:sz w:val="24"/>
          <w:szCs w:val="24"/>
        </w:rPr>
        <w:t xml:space="preserve">būtų remiamasi / ketinama </w:t>
      </w:r>
      <w:r w:rsidR="00E22709" w:rsidRPr="00212488">
        <w:rPr>
          <w:rFonts w:ascii="Calibri" w:hAnsi="Calibri" w:cs="Calibri"/>
          <w:sz w:val="24"/>
          <w:szCs w:val="24"/>
        </w:rPr>
        <w:t>remtis iškilus suda</w:t>
      </w:r>
      <w:r w:rsidR="00C33A99" w:rsidRPr="00212488">
        <w:rPr>
          <w:rFonts w:ascii="Calibri" w:hAnsi="Calibri" w:cs="Calibri"/>
          <w:sz w:val="24"/>
          <w:szCs w:val="24"/>
        </w:rPr>
        <w:t>rytos sutarties keitimo poreikiui.</w:t>
      </w:r>
    </w:p>
    <w:p w14:paraId="6F28B101" w14:textId="4CE2E6A1" w:rsidR="00AF0048" w:rsidRPr="00212488" w:rsidRDefault="00AF0048" w:rsidP="00993C03">
      <w:pPr>
        <w:pStyle w:val="CommentText"/>
        <w:spacing w:line="276" w:lineRule="auto"/>
        <w:rPr>
          <w:rFonts w:ascii="Calibri" w:hAnsi="Calibri" w:cs="Calibri"/>
          <w:sz w:val="24"/>
          <w:szCs w:val="24"/>
        </w:rPr>
      </w:pPr>
      <w:r w:rsidRPr="00212488">
        <w:rPr>
          <w:rFonts w:ascii="Calibri" w:hAnsi="Calibri" w:cs="Calibri"/>
          <w:sz w:val="24"/>
          <w:szCs w:val="24"/>
        </w:rPr>
        <w:t>Atsižvelgiant į aprašytą, rekomenduojama tikslinti pirmiau nurodytas Pirkimo sutarties projekto sąlygas, kad jos nukreiptų į Įstatymo atitinkamas nuostatas.</w:t>
      </w:r>
    </w:p>
    <w:p w14:paraId="291E4EEC" w14:textId="172F7FF9" w:rsidR="00067ED2" w:rsidRPr="00212488" w:rsidRDefault="00067ED2" w:rsidP="000511E0">
      <w:pPr>
        <w:tabs>
          <w:tab w:val="left" w:pos="993"/>
        </w:tabs>
        <w:rPr>
          <w:rFonts w:ascii="Calibri" w:hAnsi="Calibri" w:cs="Calibri"/>
          <w:sz w:val="24"/>
          <w:szCs w:val="24"/>
          <w:highlight w:val="yellow"/>
        </w:rPr>
      </w:pPr>
    </w:p>
    <w:p w14:paraId="1C81000A" w14:textId="4111317E" w:rsidR="000D2AD5" w:rsidRPr="00212488" w:rsidRDefault="00552C0F" w:rsidP="00993C03">
      <w:pPr>
        <w:tabs>
          <w:tab w:val="left" w:pos="993"/>
        </w:tabs>
        <w:rPr>
          <w:rFonts w:ascii="Calibri" w:hAnsi="Calibri" w:cs="Calibri"/>
          <w:sz w:val="24"/>
          <w:szCs w:val="24"/>
        </w:rPr>
      </w:pPr>
      <w:r w:rsidRPr="00212488">
        <w:rPr>
          <w:rFonts w:ascii="Calibri" w:hAnsi="Calibri" w:cs="Calibri"/>
          <w:sz w:val="24"/>
          <w:szCs w:val="24"/>
        </w:rPr>
        <w:t xml:space="preserve">3. </w:t>
      </w:r>
      <w:r w:rsidR="000D2AD5" w:rsidRPr="00212488">
        <w:rPr>
          <w:rFonts w:ascii="Calibri" w:hAnsi="Calibri" w:cs="Calibri"/>
          <w:sz w:val="24"/>
          <w:szCs w:val="24"/>
        </w:rPr>
        <w:t xml:space="preserve">Dėl </w:t>
      </w:r>
      <w:r w:rsidR="005D023B" w:rsidRPr="00212488">
        <w:rPr>
          <w:rFonts w:ascii="Calibri" w:hAnsi="Calibri" w:cs="Calibri"/>
          <w:sz w:val="24"/>
          <w:szCs w:val="24"/>
        </w:rPr>
        <w:t>tiekėjų kvalifikacijos reikalavimų</w:t>
      </w:r>
      <w:r w:rsidR="009915DF" w:rsidRPr="00212488">
        <w:rPr>
          <w:rFonts w:ascii="Calibri" w:hAnsi="Calibri" w:cs="Calibri"/>
          <w:sz w:val="24"/>
          <w:szCs w:val="24"/>
        </w:rPr>
        <w:t xml:space="preserve"> ir juos įrodančių dokumentų</w:t>
      </w:r>
    </w:p>
    <w:p w14:paraId="17E0AA2C" w14:textId="2EA25C1C" w:rsidR="008067F2" w:rsidRPr="00212488" w:rsidRDefault="00552C0F" w:rsidP="00993C03">
      <w:pPr>
        <w:tabs>
          <w:tab w:val="left" w:pos="993"/>
        </w:tabs>
        <w:rPr>
          <w:rFonts w:ascii="Calibri" w:hAnsi="Calibri" w:cs="Calibri"/>
          <w:sz w:val="24"/>
          <w:szCs w:val="24"/>
        </w:rPr>
      </w:pPr>
      <w:r w:rsidRPr="00212488">
        <w:rPr>
          <w:rFonts w:ascii="Calibri" w:hAnsi="Calibri" w:cs="Calibri"/>
          <w:sz w:val="24"/>
          <w:szCs w:val="24"/>
        </w:rPr>
        <w:t>3</w:t>
      </w:r>
      <w:r w:rsidR="00D47AA5" w:rsidRPr="00212488">
        <w:rPr>
          <w:rFonts w:ascii="Calibri" w:hAnsi="Calibri" w:cs="Calibri"/>
          <w:sz w:val="24"/>
          <w:szCs w:val="24"/>
        </w:rPr>
        <w:t>.</w:t>
      </w:r>
      <w:r w:rsidR="00BD32F5" w:rsidRPr="00212488">
        <w:rPr>
          <w:rFonts w:ascii="Calibri" w:hAnsi="Calibri" w:cs="Calibri"/>
          <w:sz w:val="24"/>
          <w:szCs w:val="24"/>
        </w:rPr>
        <w:t xml:space="preserve">1. </w:t>
      </w:r>
      <w:r w:rsidR="00D47AA5" w:rsidRPr="00212488">
        <w:rPr>
          <w:rFonts w:ascii="Calibri" w:hAnsi="Calibri" w:cs="Calibri"/>
          <w:sz w:val="24"/>
          <w:szCs w:val="24"/>
        </w:rPr>
        <w:t xml:space="preserve">Pirkimo </w:t>
      </w:r>
      <w:r w:rsidR="00903B4D" w:rsidRPr="00212488">
        <w:rPr>
          <w:rFonts w:ascii="Calibri" w:hAnsi="Calibri" w:cs="Calibri"/>
          <w:sz w:val="24"/>
          <w:szCs w:val="24"/>
        </w:rPr>
        <w:t xml:space="preserve">dokumentuose </w:t>
      </w:r>
      <w:r w:rsidR="003E2374" w:rsidRPr="00212488">
        <w:rPr>
          <w:rFonts w:ascii="Calibri" w:hAnsi="Calibri" w:cs="Calibri"/>
          <w:sz w:val="24"/>
          <w:szCs w:val="24"/>
        </w:rPr>
        <w:t>(pvz.</w:t>
      </w:r>
      <w:r w:rsidR="00A476A9" w:rsidRPr="00212488">
        <w:rPr>
          <w:rFonts w:ascii="Calibri" w:hAnsi="Calibri" w:cs="Calibri"/>
          <w:sz w:val="24"/>
          <w:szCs w:val="24"/>
        </w:rPr>
        <w:t>:</w:t>
      </w:r>
      <w:r w:rsidR="003E2374" w:rsidRPr="00212488">
        <w:rPr>
          <w:rFonts w:ascii="Calibri" w:hAnsi="Calibri" w:cs="Calibri"/>
          <w:sz w:val="24"/>
          <w:szCs w:val="24"/>
        </w:rPr>
        <w:t xml:space="preserve"> </w:t>
      </w:r>
      <w:r w:rsidR="00F553F0" w:rsidRPr="00212488">
        <w:rPr>
          <w:rFonts w:ascii="Calibri" w:hAnsi="Calibri" w:cs="Calibri"/>
          <w:sz w:val="24"/>
          <w:szCs w:val="24"/>
        </w:rPr>
        <w:t>Pirkimo sąlygų 3 pried</w:t>
      </w:r>
      <w:r w:rsidR="00A476A9" w:rsidRPr="00212488">
        <w:rPr>
          <w:rFonts w:ascii="Calibri" w:hAnsi="Calibri" w:cs="Calibri"/>
          <w:sz w:val="24"/>
          <w:szCs w:val="24"/>
        </w:rPr>
        <w:t xml:space="preserve">o 2 lentelės 1 punktas; </w:t>
      </w:r>
      <w:r w:rsidR="007570FA" w:rsidRPr="00212488">
        <w:rPr>
          <w:rFonts w:ascii="Calibri" w:hAnsi="Calibri" w:cs="Calibri"/>
          <w:sz w:val="24"/>
          <w:szCs w:val="24"/>
        </w:rPr>
        <w:t xml:space="preserve">Pirkimo sąlygų </w:t>
      </w:r>
      <w:r w:rsidR="002A45C6" w:rsidRPr="00212488">
        <w:rPr>
          <w:rFonts w:ascii="Calibri" w:hAnsi="Calibri" w:cs="Calibri"/>
          <w:sz w:val="24"/>
          <w:szCs w:val="24"/>
        </w:rPr>
        <w:t>3 priedo 1 priedėlis</w:t>
      </w:r>
      <w:r w:rsidR="003E2374" w:rsidRPr="00212488">
        <w:rPr>
          <w:rFonts w:ascii="Calibri" w:hAnsi="Calibri" w:cs="Calibri"/>
          <w:sz w:val="24"/>
          <w:szCs w:val="24"/>
        </w:rPr>
        <w:t xml:space="preserve">) </w:t>
      </w:r>
      <w:r w:rsidR="00E40A7C" w:rsidRPr="00212488">
        <w:rPr>
          <w:rFonts w:ascii="Calibri" w:hAnsi="Calibri" w:cs="Calibri"/>
          <w:sz w:val="24"/>
          <w:szCs w:val="24"/>
        </w:rPr>
        <w:t>reikalaujama</w:t>
      </w:r>
      <w:r w:rsidR="00903B4D" w:rsidRPr="00212488">
        <w:rPr>
          <w:rFonts w:ascii="Calibri" w:hAnsi="Calibri" w:cs="Calibri"/>
          <w:sz w:val="24"/>
          <w:szCs w:val="24"/>
        </w:rPr>
        <w:t xml:space="preserve"> tiekėjo</w:t>
      </w:r>
      <w:r w:rsidR="00E40A7C" w:rsidRPr="00212488">
        <w:rPr>
          <w:rFonts w:ascii="Calibri" w:hAnsi="Calibri" w:cs="Calibri"/>
          <w:sz w:val="24"/>
          <w:szCs w:val="24"/>
        </w:rPr>
        <w:t xml:space="preserve"> </w:t>
      </w:r>
      <w:r w:rsidR="00E40A7C" w:rsidRPr="00212488">
        <w:rPr>
          <w:rFonts w:ascii="Calibri" w:hAnsi="Calibri" w:cs="Calibri"/>
          <w:b/>
          <w:bCs/>
          <w:sz w:val="24"/>
          <w:szCs w:val="24"/>
        </w:rPr>
        <w:t>patirties per paskutinius 3 metus</w:t>
      </w:r>
      <w:r w:rsidR="00E40A7C" w:rsidRPr="00212488">
        <w:rPr>
          <w:rFonts w:ascii="Calibri" w:hAnsi="Calibri" w:cs="Calibri"/>
          <w:sz w:val="24"/>
          <w:szCs w:val="24"/>
        </w:rPr>
        <w:t xml:space="preserve">. </w:t>
      </w:r>
      <w:r w:rsidR="00903B4D" w:rsidRPr="00212488">
        <w:rPr>
          <w:rFonts w:ascii="Calibri" w:hAnsi="Calibri" w:cs="Calibri"/>
          <w:sz w:val="24"/>
          <w:szCs w:val="24"/>
        </w:rPr>
        <w:t xml:space="preserve">Atkreiptinas </w:t>
      </w:r>
      <w:r w:rsidR="00903B4D" w:rsidRPr="00212488">
        <w:rPr>
          <w:rFonts w:ascii="Calibri" w:hAnsi="Calibri" w:cs="Calibri"/>
          <w:sz w:val="24"/>
          <w:szCs w:val="24"/>
        </w:rPr>
        <w:lastRenderedPageBreak/>
        <w:t xml:space="preserve">dėmesys, kad </w:t>
      </w:r>
      <w:r w:rsidR="00E40A7C" w:rsidRPr="00212488">
        <w:rPr>
          <w:rFonts w:ascii="Calibri" w:hAnsi="Calibri" w:cs="Calibri"/>
          <w:sz w:val="24"/>
          <w:szCs w:val="24"/>
        </w:rPr>
        <w:t>Į</w:t>
      </w:r>
      <w:r w:rsidR="00903B4D" w:rsidRPr="00212488">
        <w:rPr>
          <w:rFonts w:ascii="Calibri" w:hAnsi="Calibri" w:cs="Calibri"/>
          <w:sz w:val="24"/>
          <w:szCs w:val="24"/>
        </w:rPr>
        <w:t>statymo</w:t>
      </w:r>
      <w:r w:rsidR="00E40A7C" w:rsidRPr="00212488">
        <w:rPr>
          <w:rFonts w:ascii="Calibri" w:hAnsi="Calibri" w:cs="Calibri"/>
          <w:sz w:val="24"/>
          <w:szCs w:val="24"/>
        </w:rPr>
        <w:t xml:space="preserve"> 37 straipsnio 1 dalies 2 punktas </w:t>
      </w:r>
      <w:r w:rsidR="00903B4D" w:rsidRPr="00212488">
        <w:rPr>
          <w:rFonts w:ascii="Calibri" w:hAnsi="Calibri" w:cs="Calibri"/>
          <w:sz w:val="24"/>
          <w:szCs w:val="24"/>
        </w:rPr>
        <w:t>įtvirtinta</w:t>
      </w:r>
      <w:r w:rsidR="00E40A7C" w:rsidRPr="00212488">
        <w:rPr>
          <w:rFonts w:ascii="Calibri" w:hAnsi="Calibri" w:cs="Calibri"/>
          <w:sz w:val="24"/>
          <w:szCs w:val="24"/>
        </w:rPr>
        <w:t xml:space="preserve">, </w:t>
      </w:r>
      <w:r w:rsidR="00903B4D" w:rsidRPr="00212488">
        <w:rPr>
          <w:rFonts w:ascii="Calibri" w:hAnsi="Calibri" w:cs="Calibri"/>
          <w:sz w:val="24"/>
          <w:szCs w:val="24"/>
        </w:rPr>
        <w:t>jog</w:t>
      </w:r>
      <w:r w:rsidR="00E40A7C" w:rsidRPr="00212488">
        <w:rPr>
          <w:rFonts w:ascii="Calibri" w:hAnsi="Calibri" w:cs="Calibri"/>
          <w:sz w:val="24"/>
          <w:szCs w:val="24"/>
        </w:rPr>
        <w:t xml:space="preserve"> perkant prekes perkančioji organizacija gali prašyti informacijos apie patirtį </w:t>
      </w:r>
      <w:r w:rsidR="00E40A7C" w:rsidRPr="00212488">
        <w:rPr>
          <w:rFonts w:ascii="Calibri" w:hAnsi="Calibri" w:cs="Calibri"/>
          <w:b/>
          <w:bCs/>
          <w:sz w:val="24"/>
          <w:szCs w:val="24"/>
        </w:rPr>
        <w:t>per paskutinius 5 metus</w:t>
      </w:r>
      <w:r w:rsidR="00E40A7C" w:rsidRPr="00212488">
        <w:rPr>
          <w:rFonts w:ascii="Calibri" w:hAnsi="Calibri" w:cs="Calibri"/>
          <w:sz w:val="24"/>
          <w:szCs w:val="24"/>
        </w:rPr>
        <w:t>.</w:t>
      </w:r>
    </w:p>
    <w:p w14:paraId="5A329BF5" w14:textId="2DF8B0AB" w:rsidR="008067F2" w:rsidRPr="00212488" w:rsidRDefault="00E40A7C" w:rsidP="00993C03">
      <w:pPr>
        <w:tabs>
          <w:tab w:val="left" w:pos="993"/>
        </w:tabs>
        <w:rPr>
          <w:rFonts w:ascii="Calibri" w:hAnsi="Calibri" w:cs="Calibri"/>
          <w:sz w:val="24"/>
          <w:szCs w:val="24"/>
        </w:rPr>
      </w:pPr>
      <w:r w:rsidRPr="00212488">
        <w:rPr>
          <w:rFonts w:ascii="Calibri" w:hAnsi="Calibri" w:cs="Calibri"/>
          <w:sz w:val="24"/>
          <w:szCs w:val="24"/>
        </w:rPr>
        <w:t>Termino</w:t>
      </w:r>
      <w:r w:rsidR="00871169" w:rsidRPr="00212488">
        <w:rPr>
          <w:rFonts w:ascii="Calibri" w:hAnsi="Calibri" w:cs="Calibri"/>
          <w:sz w:val="24"/>
          <w:szCs w:val="24"/>
        </w:rPr>
        <w:t xml:space="preserve"> </w:t>
      </w:r>
      <w:r w:rsidRPr="00212488">
        <w:rPr>
          <w:rFonts w:ascii="Calibri" w:hAnsi="Calibri" w:cs="Calibri"/>
          <w:sz w:val="24"/>
          <w:szCs w:val="24"/>
        </w:rPr>
        <w:t xml:space="preserve">sutrumpinimas </w:t>
      </w:r>
      <w:r w:rsidR="00871169" w:rsidRPr="00212488">
        <w:rPr>
          <w:rFonts w:ascii="Calibri" w:hAnsi="Calibri" w:cs="Calibri"/>
          <w:sz w:val="24"/>
          <w:szCs w:val="24"/>
        </w:rPr>
        <w:t xml:space="preserve">Pirkime </w:t>
      </w:r>
      <w:r w:rsidRPr="00212488">
        <w:rPr>
          <w:rFonts w:ascii="Calibri" w:hAnsi="Calibri" w:cs="Calibri"/>
          <w:sz w:val="24"/>
          <w:szCs w:val="24"/>
        </w:rPr>
        <w:t>iki 3 metų gali būti laikomas nepagrįstu konkurencijos ribojimu</w:t>
      </w:r>
      <w:r w:rsidR="008067F2" w:rsidRPr="00212488">
        <w:rPr>
          <w:rFonts w:ascii="Calibri" w:hAnsi="Calibri" w:cs="Calibri"/>
          <w:sz w:val="24"/>
          <w:szCs w:val="24"/>
        </w:rPr>
        <w:t>, todėl rekomenduojama tikslinti sąlygą numatant 5 metų terminą.</w:t>
      </w:r>
    </w:p>
    <w:p w14:paraId="137875EB" w14:textId="25B46FB2" w:rsidR="00D47AA5" w:rsidRPr="00212488" w:rsidRDefault="00552C0F" w:rsidP="00993C03">
      <w:pPr>
        <w:tabs>
          <w:tab w:val="left" w:pos="993"/>
        </w:tabs>
        <w:rPr>
          <w:rFonts w:ascii="Calibri" w:hAnsi="Calibri" w:cs="Calibri"/>
          <w:sz w:val="24"/>
          <w:szCs w:val="24"/>
        </w:rPr>
      </w:pPr>
      <w:r w:rsidRPr="00212488">
        <w:rPr>
          <w:rFonts w:ascii="Calibri" w:hAnsi="Calibri" w:cs="Calibri"/>
          <w:sz w:val="24"/>
          <w:szCs w:val="24"/>
        </w:rPr>
        <w:t>3</w:t>
      </w:r>
      <w:r w:rsidR="00BD32F5" w:rsidRPr="00212488">
        <w:rPr>
          <w:rFonts w:ascii="Calibri" w:hAnsi="Calibri" w:cs="Calibri"/>
          <w:sz w:val="24"/>
          <w:szCs w:val="24"/>
        </w:rPr>
        <w:t xml:space="preserve">.2. </w:t>
      </w:r>
      <w:r w:rsidRPr="00212488">
        <w:rPr>
          <w:rFonts w:ascii="Calibri" w:hAnsi="Calibri" w:cs="Calibri"/>
          <w:sz w:val="24"/>
          <w:szCs w:val="24"/>
        </w:rPr>
        <w:t>E</w:t>
      </w:r>
      <w:r w:rsidR="007606D2" w:rsidRPr="00212488">
        <w:rPr>
          <w:rFonts w:ascii="Calibri" w:hAnsi="Calibri" w:cs="Calibri"/>
          <w:sz w:val="24"/>
          <w:szCs w:val="24"/>
        </w:rPr>
        <w:t xml:space="preserve">sama nenuoseklumo tarp Pirkimo sąlygų 3 priedo 2 lentelėje ir Pirkimo sąlygų 3 priedo 1 priedėlyje </w:t>
      </w:r>
      <w:r w:rsidR="00263523" w:rsidRPr="00212488">
        <w:rPr>
          <w:rFonts w:ascii="Calibri" w:hAnsi="Calibri" w:cs="Calibri"/>
          <w:sz w:val="24"/>
          <w:szCs w:val="24"/>
        </w:rPr>
        <w:t>vartojamų formuluočių (pvz.</w:t>
      </w:r>
      <w:r w:rsidR="00C05E1A" w:rsidRPr="00212488">
        <w:rPr>
          <w:rFonts w:ascii="Calibri" w:hAnsi="Calibri" w:cs="Calibri"/>
          <w:sz w:val="24"/>
          <w:szCs w:val="24"/>
        </w:rPr>
        <w:t>:</w:t>
      </w:r>
      <w:r w:rsidR="00263523" w:rsidRPr="00212488">
        <w:rPr>
          <w:rFonts w:ascii="Calibri" w:hAnsi="Calibri" w:cs="Calibri"/>
          <w:sz w:val="24"/>
          <w:szCs w:val="24"/>
        </w:rPr>
        <w:t xml:space="preserve"> </w:t>
      </w:r>
      <w:r w:rsidR="004C24F4" w:rsidRPr="00212488">
        <w:rPr>
          <w:rFonts w:ascii="Calibri" w:hAnsi="Calibri" w:cs="Calibri"/>
          <w:sz w:val="24"/>
          <w:szCs w:val="24"/>
        </w:rPr>
        <w:t xml:space="preserve">vienur </w:t>
      </w:r>
      <w:r w:rsidR="00263523" w:rsidRPr="00212488">
        <w:rPr>
          <w:rFonts w:ascii="Calibri" w:hAnsi="Calibri" w:cs="Calibri"/>
          <w:sz w:val="24"/>
          <w:szCs w:val="24"/>
        </w:rPr>
        <w:t xml:space="preserve">sąlygose nurodoma </w:t>
      </w:r>
      <w:r w:rsidR="00C05E1A" w:rsidRPr="00212488">
        <w:rPr>
          <w:rFonts w:ascii="Calibri" w:hAnsi="Calibri" w:cs="Calibri"/>
          <w:sz w:val="24"/>
          <w:szCs w:val="24"/>
        </w:rPr>
        <w:t>„</w:t>
      </w:r>
      <w:r w:rsidR="00A26784" w:rsidRPr="00212488">
        <w:rPr>
          <w:rFonts w:ascii="Calibri" w:hAnsi="Calibri" w:cs="Calibri"/>
          <w:sz w:val="24"/>
          <w:szCs w:val="24"/>
        </w:rPr>
        <w:t>pateiktų prekių sąrašas</w:t>
      </w:r>
      <w:r w:rsidR="00C05E1A" w:rsidRPr="00212488">
        <w:rPr>
          <w:rFonts w:ascii="Calibri" w:hAnsi="Calibri" w:cs="Calibri"/>
          <w:sz w:val="24"/>
          <w:szCs w:val="24"/>
        </w:rPr>
        <w:t>“, kitur</w:t>
      </w:r>
      <w:r w:rsidR="00A26784" w:rsidRPr="00212488">
        <w:rPr>
          <w:rFonts w:ascii="Calibri" w:hAnsi="Calibri" w:cs="Calibri"/>
          <w:sz w:val="24"/>
          <w:szCs w:val="24"/>
        </w:rPr>
        <w:t xml:space="preserve"> – „sudarytų sutarčių sąrašas“</w:t>
      </w:r>
      <w:r w:rsidR="004C24F4" w:rsidRPr="00212488">
        <w:rPr>
          <w:rFonts w:ascii="Calibri" w:hAnsi="Calibri" w:cs="Calibri"/>
          <w:sz w:val="24"/>
          <w:szCs w:val="24"/>
        </w:rPr>
        <w:t>)</w:t>
      </w:r>
      <w:r w:rsidR="00AC5C0D" w:rsidRPr="00212488">
        <w:rPr>
          <w:rFonts w:ascii="Calibri" w:hAnsi="Calibri" w:cs="Calibri"/>
          <w:sz w:val="24"/>
          <w:szCs w:val="24"/>
        </w:rPr>
        <w:t xml:space="preserve">, </w:t>
      </w:r>
      <w:r w:rsidR="0033041A" w:rsidRPr="00212488">
        <w:rPr>
          <w:rFonts w:ascii="Calibri" w:hAnsi="Calibri" w:cs="Calibri"/>
          <w:sz w:val="24"/>
          <w:szCs w:val="24"/>
        </w:rPr>
        <w:t>techninių klaidų</w:t>
      </w:r>
      <w:r w:rsidR="005362C3" w:rsidRPr="00212488">
        <w:rPr>
          <w:rFonts w:ascii="Calibri" w:hAnsi="Calibri" w:cs="Calibri"/>
          <w:sz w:val="24"/>
          <w:szCs w:val="24"/>
        </w:rPr>
        <w:t xml:space="preserve"> / neaiškumų</w:t>
      </w:r>
      <w:r w:rsidR="0033041A" w:rsidRPr="00212488">
        <w:rPr>
          <w:rFonts w:ascii="Calibri" w:hAnsi="Calibri" w:cs="Calibri"/>
          <w:sz w:val="24"/>
          <w:szCs w:val="24"/>
        </w:rPr>
        <w:t xml:space="preserve"> (pvz.</w:t>
      </w:r>
      <w:r w:rsidR="00E6287E" w:rsidRPr="00212488">
        <w:rPr>
          <w:rFonts w:ascii="Calibri" w:hAnsi="Calibri" w:cs="Calibri"/>
          <w:sz w:val="24"/>
          <w:szCs w:val="24"/>
        </w:rPr>
        <w:t>:</w:t>
      </w:r>
      <w:r w:rsidR="001914FD" w:rsidRPr="00212488">
        <w:rPr>
          <w:rFonts w:ascii="Calibri" w:hAnsi="Calibri" w:cs="Calibri"/>
          <w:sz w:val="24"/>
          <w:szCs w:val="24"/>
        </w:rPr>
        <w:t xml:space="preserve"> Pirkimo sąlygų 3 priedo 2 lentelės 2 punkte nurodyta „Lietuvos Respublikos ginklų ir šaudmenų kontrolės įstatymo 19 str. 1 p.“ – nors turėtų būti „d.“ (dalis, o ne punktas</w:t>
      </w:r>
      <w:r w:rsidR="0033041A" w:rsidRPr="00212488">
        <w:rPr>
          <w:rFonts w:ascii="Calibri" w:hAnsi="Calibri" w:cs="Calibri"/>
          <w:sz w:val="24"/>
          <w:szCs w:val="24"/>
        </w:rPr>
        <w:t>)</w:t>
      </w:r>
      <w:r w:rsidR="00814A62" w:rsidRPr="00212488">
        <w:rPr>
          <w:rFonts w:ascii="Calibri" w:hAnsi="Calibri" w:cs="Calibri"/>
          <w:sz w:val="24"/>
          <w:szCs w:val="24"/>
        </w:rPr>
        <w:t xml:space="preserve">; </w:t>
      </w:r>
      <w:r w:rsidR="00E6287E" w:rsidRPr="00212488">
        <w:rPr>
          <w:rFonts w:ascii="Calibri" w:hAnsi="Calibri" w:cs="Calibri"/>
          <w:sz w:val="24"/>
          <w:szCs w:val="24"/>
        </w:rPr>
        <w:t xml:space="preserve">Pirkimo sąlygų 3 priedo 1 priedėlyje prašoma tiekėjo nurodyti </w:t>
      </w:r>
      <w:r w:rsidR="003C1C8B" w:rsidRPr="00212488">
        <w:rPr>
          <w:rFonts w:ascii="Calibri" w:hAnsi="Calibri" w:cs="Calibri"/>
          <w:sz w:val="24"/>
          <w:szCs w:val="24"/>
        </w:rPr>
        <w:t>„Sutarties vertę Eur su PVM“, n</w:t>
      </w:r>
      <w:r w:rsidR="00A92B81" w:rsidRPr="00212488">
        <w:rPr>
          <w:rFonts w:ascii="Calibri" w:hAnsi="Calibri" w:cs="Calibri"/>
          <w:sz w:val="24"/>
          <w:szCs w:val="24"/>
        </w:rPr>
        <w:t>ors su tuo susijęs kvalifikacijos reikalavimas formuluojamas pagal „vertę be PVM“)</w:t>
      </w:r>
      <w:r w:rsidR="00A56C81" w:rsidRPr="00212488">
        <w:rPr>
          <w:rFonts w:ascii="Calibri" w:hAnsi="Calibri" w:cs="Calibri"/>
          <w:sz w:val="24"/>
          <w:szCs w:val="24"/>
        </w:rPr>
        <w:t>.</w:t>
      </w:r>
    </w:p>
    <w:p w14:paraId="3577082A" w14:textId="67942A10" w:rsidR="008B0015" w:rsidRPr="00212488" w:rsidRDefault="005F18FF" w:rsidP="00993C03">
      <w:pPr>
        <w:tabs>
          <w:tab w:val="left" w:pos="993"/>
        </w:tabs>
        <w:rPr>
          <w:rFonts w:ascii="Calibri" w:hAnsi="Calibri" w:cs="Calibri"/>
          <w:sz w:val="24"/>
          <w:szCs w:val="24"/>
          <w:highlight w:val="yellow"/>
        </w:rPr>
      </w:pPr>
      <w:r w:rsidRPr="00212488">
        <w:rPr>
          <w:rFonts w:ascii="Calibri" w:hAnsi="Calibri" w:cs="Calibri"/>
          <w:sz w:val="24"/>
          <w:szCs w:val="24"/>
        </w:rPr>
        <w:t xml:space="preserve">Atsižvelgiant į pirmiau aprašytą, rekomenduojama tikslinti </w:t>
      </w:r>
      <w:r w:rsidR="00E756C3" w:rsidRPr="00212488">
        <w:rPr>
          <w:rFonts w:ascii="Calibri" w:hAnsi="Calibri" w:cs="Calibri"/>
          <w:sz w:val="24"/>
          <w:szCs w:val="24"/>
        </w:rPr>
        <w:t>Pirkimo sąlygų 3 priedo 2 lentel</w:t>
      </w:r>
      <w:r w:rsidR="00DD05DD" w:rsidRPr="00212488">
        <w:rPr>
          <w:rFonts w:ascii="Calibri" w:hAnsi="Calibri" w:cs="Calibri"/>
          <w:sz w:val="24"/>
          <w:szCs w:val="24"/>
        </w:rPr>
        <w:t>ės 1 punktą</w:t>
      </w:r>
      <w:r w:rsidR="00E756C3" w:rsidRPr="00212488">
        <w:rPr>
          <w:rFonts w:ascii="Calibri" w:hAnsi="Calibri" w:cs="Calibri"/>
          <w:sz w:val="24"/>
          <w:szCs w:val="24"/>
        </w:rPr>
        <w:t xml:space="preserve"> ir Pirkimo sąlygų 3 priedo 1 priedėlį</w:t>
      </w:r>
      <w:r w:rsidR="00BA7A44" w:rsidRPr="00212488">
        <w:rPr>
          <w:rFonts w:ascii="Calibri" w:hAnsi="Calibri" w:cs="Calibri"/>
          <w:sz w:val="24"/>
          <w:szCs w:val="24"/>
        </w:rPr>
        <w:t xml:space="preserve">, suderinti jų sąlygas tarpusavyje, </w:t>
      </w:r>
      <w:r w:rsidR="00374B24" w:rsidRPr="00212488">
        <w:rPr>
          <w:rFonts w:ascii="Calibri" w:hAnsi="Calibri" w:cs="Calibri"/>
          <w:sz w:val="24"/>
          <w:szCs w:val="24"/>
        </w:rPr>
        <w:t>tiekėjo patirčiai įrodyti kelti reikalavimus ne dėl</w:t>
      </w:r>
      <w:r w:rsidR="00BD3F34" w:rsidRPr="00212488">
        <w:rPr>
          <w:rFonts w:ascii="Calibri" w:hAnsi="Calibri" w:cs="Calibri"/>
          <w:sz w:val="24"/>
          <w:szCs w:val="24"/>
        </w:rPr>
        <w:t xml:space="preserve"> „sutarčių sąraš</w:t>
      </w:r>
      <w:r w:rsidR="00374B24" w:rsidRPr="00212488">
        <w:rPr>
          <w:rFonts w:ascii="Calibri" w:hAnsi="Calibri" w:cs="Calibri"/>
          <w:sz w:val="24"/>
          <w:szCs w:val="24"/>
        </w:rPr>
        <w:t>o</w:t>
      </w:r>
      <w:r w:rsidR="00BD3F34" w:rsidRPr="00212488">
        <w:rPr>
          <w:rFonts w:ascii="Calibri" w:hAnsi="Calibri" w:cs="Calibri"/>
          <w:sz w:val="24"/>
          <w:szCs w:val="24"/>
        </w:rPr>
        <w:t xml:space="preserve">“, bet </w:t>
      </w:r>
      <w:r w:rsidR="00374B24" w:rsidRPr="00212488">
        <w:rPr>
          <w:rFonts w:ascii="Calibri" w:hAnsi="Calibri" w:cs="Calibri"/>
          <w:sz w:val="24"/>
          <w:szCs w:val="24"/>
        </w:rPr>
        <w:t>dėl</w:t>
      </w:r>
      <w:r w:rsidR="00BD3F34" w:rsidRPr="00212488">
        <w:rPr>
          <w:rFonts w:ascii="Calibri" w:hAnsi="Calibri" w:cs="Calibri"/>
          <w:sz w:val="24"/>
          <w:szCs w:val="24"/>
        </w:rPr>
        <w:t xml:space="preserve"> „prekių sąraš</w:t>
      </w:r>
      <w:r w:rsidR="00374B24" w:rsidRPr="00212488">
        <w:rPr>
          <w:rFonts w:ascii="Calibri" w:hAnsi="Calibri" w:cs="Calibri"/>
          <w:sz w:val="24"/>
          <w:szCs w:val="24"/>
        </w:rPr>
        <w:t>o“,</w:t>
      </w:r>
      <w:r w:rsidR="00BD3F34" w:rsidRPr="00212488">
        <w:rPr>
          <w:rFonts w:ascii="Calibri" w:hAnsi="Calibri" w:cs="Calibri"/>
          <w:sz w:val="24"/>
          <w:szCs w:val="24"/>
        </w:rPr>
        <w:t xml:space="preserve"> </w:t>
      </w:r>
      <w:r w:rsidR="00374B24" w:rsidRPr="00212488">
        <w:rPr>
          <w:rFonts w:ascii="Calibri" w:hAnsi="Calibri" w:cs="Calibri"/>
          <w:sz w:val="24"/>
          <w:szCs w:val="24"/>
        </w:rPr>
        <w:t>kvalifikacijos reikalavimą ir atitiktį pagrindžiančių dokumentų sąlygas formuluoti taip, kaip apibrėžta Įstatymo 37 straipsnio 1 dalies 2 punkte.</w:t>
      </w:r>
    </w:p>
    <w:p w14:paraId="6044ACAD" w14:textId="77777777" w:rsidR="00E40A7C" w:rsidRPr="00212488" w:rsidRDefault="00E40A7C" w:rsidP="00993C03">
      <w:pPr>
        <w:pStyle w:val="CommentText"/>
        <w:spacing w:line="276" w:lineRule="auto"/>
        <w:ind w:firstLine="0"/>
        <w:rPr>
          <w:rFonts w:ascii="Calibri" w:hAnsi="Calibri" w:cs="Calibri"/>
          <w:sz w:val="24"/>
          <w:szCs w:val="24"/>
        </w:rPr>
      </w:pPr>
    </w:p>
    <w:p w14:paraId="207BEF96" w14:textId="3DCD39BA" w:rsidR="00160CC0" w:rsidRPr="00212488" w:rsidRDefault="00E10AD2"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4. </w:t>
      </w:r>
      <w:r w:rsidR="00160CC0" w:rsidRPr="00212488">
        <w:rPr>
          <w:rFonts w:ascii="Calibri" w:hAnsi="Calibri" w:cs="Calibri"/>
          <w:sz w:val="24"/>
          <w:szCs w:val="24"/>
        </w:rPr>
        <w:t>Dėl Pirkimo sąlygose pateikto priedų sąrašo</w:t>
      </w:r>
    </w:p>
    <w:p w14:paraId="1ACFFCF4" w14:textId="5027C34B" w:rsidR="00C26E22" w:rsidRPr="00212488" w:rsidRDefault="00C26E22"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Pirkimo sąlygų priedų sąraše nenurodyti Pirkimo sąlygų 6 priedo priedai (priedėliai) dėl techninių parametrų: 1) „Priedas prie pasiūlymo 1 pirkimo daliai 7,62x51 mm kalibro šoviniai“; 2) „Priedas prie pasiūlymo 2 pirkimo daliai 7,62x51 175 </w:t>
      </w:r>
      <w:proofErr w:type="spellStart"/>
      <w:r w:rsidRPr="00212488">
        <w:rPr>
          <w:rFonts w:ascii="Calibri" w:hAnsi="Calibri" w:cs="Calibri"/>
          <w:sz w:val="24"/>
          <w:szCs w:val="24"/>
        </w:rPr>
        <w:t>Grain</w:t>
      </w:r>
      <w:proofErr w:type="spellEnd"/>
      <w:r w:rsidRPr="00212488">
        <w:rPr>
          <w:rFonts w:ascii="Calibri" w:hAnsi="Calibri" w:cs="Calibri"/>
          <w:sz w:val="24"/>
          <w:szCs w:val="24"/>
        </w:rPr>
        <w:t xml:space="preserve"> mm kalibro šoviniai“; 3) „Priedas prie pasiūlymo 3 pirkimo daliai 5,56 x 45 mm kalibro šoviniai“; 4) „Priedas prie pasiūlymo 4 pirkimo daliai 5,56 x 45 mm kalibro imitaciniai šoviniai“.</w:t>
      </w:r>
    </w:p>
    <w:p w14:paraId="3827D8A9" w14:textId="4ED1FEA0" w:rsidR="00C26E22" w:rsidRPr="00212488" w:rsidRDefault="00C26E22" w:rsidP="00993C03">
      <w:pPr>
        <w:pStyle w:val="CommentText"/>
        <w:spacing w:line="276" w:lineRule="auto"/>
        <w:rPr>
          <w:rFonts w:ascii="Calibri" w:hAnsi="Calibri" w:cs="Calibri"/>
          <w:sz w:val="24"/>
          <w:szCs w:val="24"/>
        </w:rPr>
      </w:pPr>
      <w:r w:rsidRPr="00212488">
        <w:rPr>
          <w:rFonts w:ascii="Calibri" w:hAnsi="Calibri" w:cs="Calibri"/>
          <w:sz w:val="24"/>
          <w:szCs w:val="24"/>
        </w:rPr>
        <w:t>Rekomenduojama papildyti Pirkimo sąlygų 18 (aštuonioliktame) skyriuje pateiktą priedų sąrašą</w:t>
      </w:r>
      <w:r w:rsidR="00E13480" w:rsidRPr="00212488">
        <w:rPr>
          <w:rFonts w:ascii="Calibri" w:hAnsi="Calibri" w:cs="Calibri"/>
          <w:sz w:val="24"/>
          <w:szCs w:val="24"/>
        </w:rPr>
        <w:t xml:space="preserve"> </w:t>
      </w:r>
      <w:r w:rsidR="00943644" w:rsidRPr="00212488">
        <w:rPr>
          <w:rFonts w:ascii="Calibri" w:hAnsi="Calibri" w:cs="Calibri"/>
          <w:sz w:val="24"/>
          <w:szCs w:val="24"/>
        </w:rPr>
        <w:t>trūkstama</w:t>
      </w:r>
      <w:r w:rsidR="000F4FE8" w:rsidRPr="00212488">
        <w:rPr>
          <w:rFonts w:ascii="Calibri" w:hAnsi="Calibri" w:cs="Calibri"/>
          <w:sz w:val="24"/>
          <w:szCs w:val="24"/>
        </w:rPr>
        <w:t>is</w:t>
      </w:r>
      <w:r w:rsidR="00943644" w:rsidRPr="00212488">
        <w:rPr>
          <w:rFonts w:ascii="Calibri" w:hAnsi="Calibri" w:cs="Calibri"/>
          <w:sz w:val="24"/>
          <w:szCs w:val="24"/>
        </w:rPr>
        <w:t xml:space="preserve"> priedais / </w:t>
      </w:r>
      <w:r w:rsidR="00E13480" w:rsidRPr="00212488">
        <w:rPr>
          <w:rFonts w:ascii="Calibri" w:hAnsi="Calibri" w:cs="Calibri"/>
          <w:sz w:val="24"/>
          <w:szCs w:val="24"/>
        </w:rPr>
        <w:t>pirmiau išvardintais dokumentais</w:t>
      </w:r>
      <w:r w:rsidRPr="00212488">
        <w:rPr>
          <w:rFonts w:ascii="Calibri" w:hAnsi="Calibri" w:cs="Calibri"/>
          <w:sz w:val="24"/>
          <w:szCs w:val="24"/>
        </w:rPr>
        <w:t>.</w:t>
      </w:r>
    </w:p>
    <w:p w14:paraId="4CCD9808" w14:textId="77777777" w:rsidR="00332B13" w:rsidRPr="00212488" w:rsidRDefault="00332B13" w:rsidP="00993C03">
      <w:pPr>
        <w:pStyle w:val="CommentText"/>
        <w:spacing w:line="276" w:lineRule="auto"/>
        <w:ind w:firstLine="0"/>
        <w:rPr>
          <w:rFonts w:ascii="Calibri" w:hAnsi="Calibri" w:cs="Calibri"/>
          <w:sz w:val="24"/>
          <w:szCs w:val="24"/>
        </w:rPr>
      </w:pPr>
    </w:p>
    <w:p w14:paraId="060EC0C7" w14:textId="7476650A" w:rsidR="00332B13" w:rsidRPr="00212488" w:rsidRDefault="00332B13"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5. Dėl </w:t>
      </w:r>
      <w:r w:rsidR="002A58FC" w:rsidRPr="00212488">
        <w:rPr>
          <w:rFonts w:ascii="Calibri" w:hAnsi="Calibri" w:cs="Calibri"/>
          <w:sz w:val="24"/>
          <w:szCs w:val="24"/>
        </w:rPr>
        <w:t>atitikties Įstatymo 33 straipsnio 9 dalies reikalavimams deklaracijos</w:t>
      </w:r>
    </w:p>
    <w:p w14:paraId="4813F30B" w14:textId="672E489C" w:rsidR="002A58FC" w:rsidRPr="00212488" w:rsidRDefault="002A58FC"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Pirkimo sąlygų </w:t>
      </w:r>
      <w:r w:rsidR="00CF2B60" w:rsidRPr="00212488">
        <w:rPr>
          <w:rFonts w:ascii="Calibri" w:hAnsi="Calibri" w:cs="Calibri"/>
          <w:sz w:val="24"/>
          <w:szCs w:val="24"/>
        </w:rPr>
        <w:t xml:space="preserve">4.1 priede „Atitikties viešųjų pirkimų, atliekamų gynybos ir saugumo srityje įstatymo, 33 straipsnio 9 dalies reikalavimams deklaracija“ </w:t>
      </w:r>
      <w:r w:rsidR="0069262B" w:rsidRPr="00212488">
        <w:rPr>
          <w:rFonts w:ascii="Calibri" w:hAnsi="Calibri" w:cs="Calibri"/>
          <w:sz w:val="24"/>
          <w:szCs w:val="24"/>
        </w:rPr>
        <w:t>nurodyta: „</w:t>
      </w:r>
      <w:r w:rsidR="005F5DEE" w:rsidRPr="00212488">
        <w:rPr>
          <w:rFonts w:ascii="Calibri" w:hAnsi="Calibri" w:cs="Calibri"/>
          <w:sz w:val="24"/>
          <w:szCs w:val="24"/>
        </w:rPr>
        <w:t>Deklaruojame apie šių, Viešųjų pirkimų, atliekamų gynybos ir saugumo srityje įstatymo 33 straipsnio 9 dalies 1, 2, 3 ir 6 punktuose nurodytų aplinkybių/sąlygų, nebuvimą</w:t>
      </w:r>
      <w:r w:rsidR="00C954C9" w:rsidRPr="00212488">
        <w:rPr>
          <w:rFonts w:ascii="Calibri" w:hAnsi="Calibri" w:cs="Calibri"/>
          <w:sz w:val="24"/>
          <w:szCs w:val="24"/>
        </w:rPr>
        <w:t>: 1) &lt;...&gt; juridiniai asmenys, registruoti </w:t>
      </w:r>
      <w:r w:rsidR="00C954C9" w:rsidRPr="00212488">
        <w:rPr>
          <w:rFonts w:ascii="Calibri" w:hAnsi="Calibri" w:cs="Calibri"/>
          <w:i/>
          <w:iCs/>
          <w:sz w:val="24"/>
          <w:szCs w:val="24"/>
        </w:rPr>
        <w:t>šio įstatymo 92 straipsnio 15 dalyje</w:t>
      </w:r>
      <w:r w:rsidR="00C954C9" w:rsidRPr="00212488">
        <w:rPr>
          <w:rFonts w:ascii="Calibri" w:hAnsi="Calibri" w:cs="Calibri"/>
          <w:sz w:val="24"/>
          <w:szCs w:val="24"/>
        </w:rPr>
        <w:t xml:space="preserve"> numatytame sąraše nurodytose valstybėse ar teritorijose; 2) &lt;...&gt; </w:t>
      </w:r>
      <w:r w:rsidR="00493CD8" w:rsidRPr="00212488">
        <w:rPr>
          <w:rFonts w:ascii="Calibri" w:hAnsi="Calibri" w:cs="Calibri"/>
          <w:sz w:val="24"/>
          <w:szCs w:val="24"/>
        </w:rPr>
        <w:t>nuolat gyvenantys </w:t>
      </w:r>
      <w:r w:rsidR="00493CD8" w:rsidRPr="00212488">
        <w:rPr>
          <w:rFonts w:ascii="Calibri" w:hAnsi="Calibri" w:cs="Calibri"/>
          <w:i/>
          <w:iCs/>
          <w:sz w:val="24"/>
          <w:szCs w:val="24"/>
        </w:rPr>
        <w:t>šio įstatymo 92 straipsnio 15 dalyje</w:t>
      </w:r>
      <w:r w:rsidR="00493CD8" w:rsidRPr="00212488">
        <w:rPr>
          <w:rFonts w:ascii="Calibri" w:hAnsi="Calibri" w:cs="Calibri"/>
          <w:sz w:val="24"/>
          <w:szCs w:val="24"/>
        </w:rPr>
        <w:t xml:space="preserve"> numatytame sąraše nurodytose valstybėse ar teritorijose arba turintys šių valstybių pilietybę; 3) </w:t>
      </w:r>
      <w:r w:rsidR="004844EA" w:rsidRPr="00212488">
        <w:rPr>
          <w:rFonts w:ascii="Calibri" w:hAnsi="Calibri" w:cs="Calibri"/>
          <w:sz w:val="24"/>
          <w:szCs w:val="24"/>
        </w:rPr>
        <w:t>&lt;...&gt; kilmė yra ar paslaugos teikiamos iš </w:t>
      </w:r>
      <w:r w:rsidR="004844EA" w:rsidRPr="00212488">
        <w:rPr>
          <w:rFonts w:ascii="Calibri" w:hAnsi="Calibri" w:cs="Calibri"/>
          <w:i/>
          <w:iCs/>
          <w:sz w:val="24"/>
          <w:szCs w:val="24"/>
        </w:rPr>
        <w:t>šio įstatymo 92 straipsnio 15 dalyje</w:t>
      </w:r>
      <w:r w:rsidR="004844EA" w:rsidRPr="00212488">
        <w:rPr>
          <w:rFonts w:ascii="Calibri" w:hAnsi="Calibri" w:cs="Calibri"/>
          <w:sz w:val="24"/>
          <w:szCs w:val="24"/>
        </w:rPr>
        <w:t xml:space="preserve"> numatytame sąraše nurodytų valstybių ar teritorijų; 6) </w:t>
      </w:r>
      <w:r w:rsidR="00B3790F" w:rsidRPr="00212488">
        <w:rPr>
          <w:rFonts w:ascii="Calibri" w:hAnsi="Calibri" w:cs="Calibri"/>
          <w:sz w:val="24"/>
          <w:szCs w:val="24"/>
        </w:rPr>
        <w:t>&lt;...&gt; vykdo veiklą </w:t>
      </w:r>
      <w:r w:rsidR="00B3790F" w:rsidRPr="00212488">
        <w:rPr>
          <w:rFonts w:ascii="Calibri" w:hAnsi="Calibri" w:cs="Calibri"/>
          <w:i/>
          <w:iCs/>
          <w:sz w:val="24"/>
          <w:szCs w:val="24"/>
        </w:rPr>
        <w:t>šio įstatymo 92 straipsnio 15 dalyje</w:t>
      </w:r>
      <w:r w:rsidR="00B3790F" w:rsidRPr="00212488">
        <w:rPr>
          <w:rFonts w:ascii="Calibri" w:hAnsi="Calibri" w:cs="Calibri"/>
          <w:sz w:val="24"/>
          <w:szCs w:val="24"/>
        </w:rPr>
        <w:t xml:space="preserve"> numatytame sąraše nurodytose valstybėse ar teritorijose arba yra ūkio subjektų grupės, kurios bet kuris </w:t>
      </w:r>
      <w:r w:rsidR="00B3790F" w:rsidRPr="00212488">
        <w:rPr>
          <w:rFonts w:ascii="Calibri" w:hAnsi="Calibri" w:cs="Calibri"/>
          <w:sz w:val="24"/>
          <w:szCs w:val="24"/>
        </w:rPr>
        <w:lastRenderedPageBreak/>
        <w:t>narys vykdo veiklą </w:t>
      </w:r>
      <w:r w:rsidR="00B3790F" w:rsidRPr="00212488">
        <w:rPr>
          <w:rFonts w:ascii="Calibri" w:hAnsi="Calibri" w:cs="Calibri"/>
          <w:i/>
          <w:iCs/>
          <w:sz w:val="24"/>
          <w:szCs w:val="24"/>
        </w:rPr>
        <w:t>šio įstatymo 92 straipsnio 15 dalyje</w:t>
      </w:r>
      <w:r w:rsidR="00B3790F" w:rsidRPr="00212488">
        <w:rPr>
          <w:rFonts w:ascii="Calibri" w:hAnsi="Calibri" w:cs="Calibri"/>
          <w:sz w:val="24"/>
          <w:szCs w:val="24"/>
        </w:rPr>
        <w:t> numatytame sąraše nurodytose valstybėse ar teritorijose &lt;...&gt;</w:t>
      </w:r>
      <w:r w:rsidR="0069262B" w:rsidRPr="00212488">
        <w:rPr>
          <w:rFonts w:ascii="Calibri" w:hAnsi="Calibri" w:cs="Calibri"/>
          <w:sz w:val="24"/>
          <w:szCs w:val="24"/>
        </w:rPr>
        <w:t>“.</w:t>
      </w:r>
    </w:p>
    <w:p w14:paraId="41CB0613" w14:textId="71370BA3" w:rsidR="00B3790F" w:rsidRPr="00212488" w:rsidRDefault="00877176"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Dokumente duodamos nuorodos į </w:t>
      </w:r>
      <w:r w:rsidR="006C5AE3" w:rsidRPr="00212488">
        <w:rPr>
          <w:rFonts w:ascii="Calibri" w:hAnsi="Calibri" w:cs="Calibri"/>
          <w:sz w:val="24"/>
          <w:szCs w:val="24"/>
        </w:rPr>
        <w:t>„šio įstatymo 92 straipsnio 15 dalį“ yra neteisingo</w:t>
      </w:r>
      <w:r w:rsidR="00B0377D" w:rsidRPr="00212488">
        <w:rPr>
          <w:rFonts w:ascii="Calibri" w:hAnsi="Calibri" w:cs="Calibri"/>
          <w:sz w:val="24"/>
          <w:szCs w:val="24"/>
        </w:rPr>
        <w:t>s – Įstatyme nėra 92 straipsnio</w:t>
      </w:r>
      <w:r w:rsidR="0088198D" w:rsidRPr="00212488">
        <w:rPr>
          <w:rFonts w:ascii="Calibri" w:hAnsi="Calibri" w:cs="Calibri"/>
          <w:sz w:val="24"/>
          <w:szCs w:val="24"/>
        </w:rPr>
        <w:t xml:space="preserve"> ir vertintina, kad omenyje turėt</w:t>
      </w:r>
      <w:r w:rsidR="00841E95" w:rsidRPr="00212488">
        <w:rPr>
          <w:rFonts w:ascii="Calibri" w:hAnsi="Calibri" w:cs="Calibri"/>
          <w:sz w:val="24"/>
          <w:szCs w:val="24"/>
        </w:rPr>
        <w:t>os atitinkamos Viešųjų pirkimų įstatymo nuostatos</w:t>
      </w:r>
      <w:r w:rsidR="009147E0" w:rsidRPr="00212488">
        <w:rPr>
          <w:rFonts w:ascii="Calibri" w:hAnsi="Calibri" w:cs="Calibri"/>
          <w:sz w:val="24"/>
          <w:szCs w:val="24"/>
        </w:rPr>
        <w:t>. Ats</w:t>
      </w:r>
      <w:r w:rsidR="00911492" w:rsidRPr="00212488">
        <w:rPr>
          <w:rFonts w:ascii="Calibri" w:hAnsi="Calibri" w:cs="Calibri"/>
          <w:sz w:val="24"/>
          <w:szCs w:val="24"/>
        </w:rPr>
        <w:t>i</w:t>
      </w:r>
      <w:r w:rsidR="009147E0" w:rsidRPr="00212488">
        <w:rPr>
          <w:rFonts w:ascii="Calibri" w:hAnsi="Calibri" w:cs="Calibri"/>
          <w:sz w:val="24"/>
          <w:szCs w:val="24"/>
        </w:rPr>
        <w:t xml:space="preserve">žvelgiant į </w:t>
      </w:r>
      <w:r w:rsidR="00EB4B3E" w:rsidRPr="00212488">
        <w:rPr>
          <w:rFonts w:ascii="Calibri" w:hAnsi="Calibri" w:cs="Calibri"/>
          <w:sz w:val="24"/>
          <w:szCs w:val="24"/>
        </w:rPr>
        <w:t>nurodytą, rekomenduojama patikslinti Pirkimo sąlygų 4.1 priedą.</w:t>
      </w:r>
    </w:p>
    <w:p w14:paraId="3222AA14" w14:textId="77777777" w:rsidR="009A3E74" w:rsidRPr="00212488" w:rsidRDefault="009A3E74" w:rsidP="00993C03">
      <w:pPr>
        <w:pStyle w:val="CommentText"/>
        <w:spacing w:line="276" w:lineRule="auto"/>
        <w:rPr>
          <w:rFonts w:ascii="Calibri" w:hAnsi="Calibri" w:cs="Calibri"/>
          <w:sz w:val="24"/>
          <w:szCs w:val="24"/>
        </w:rPr>
      </w:pPr>
    </w:p>
    <w:p w14:paraId="13B118C5" w14:textId="6F197273" w:rsidR="009A3E74" w:rsidRPr="00212488" w:rsidRDefault="009A3E74"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6. Dėl </w:t>
      </w:r>
      <w:r w:rsidR="0011689A" w:rsidRPr="00212488">
        <w:rPr>
          <w:rFonts w:ascii="Calibri" w:hAnsi="Calibri" w:cs="Calibri"/>
          <w:sz w:val="24"/>
          <w:szCs w:val="24"/>
        </w:rPr>
        <w:t>tiekėjo pasiūlymo formos</w:t>
      </w:r>
    </w:p>
    <w:p w14:paraId="7F3D7797" w14:textId="24BB2DB6" w:rsidR="0011689A" w:rsidRPr="00212488" w:rsidRDefault="0011689A" w:rsidP="00993C03">
      <w:pPr>
        <w:pStyle w:val="CommentText"/>
        <w:spacing w:line="276" w:lineRule="auto"/>
        <w:rPr>
          <w:rFonts w:ascii="Calibri" w:hAnsi="Calibri" w:cs="Calibri"/>
          <w:sz w:val="24"/>
          <w:szCs w:val="24"/>
        </w:rPr>
      </w:pPr>
      <w:r w:rsidRPr="00212488">
        <w:rPr>
          <w:rFonts w:ascii="Calibri" w:hAnsi="Calibri" w:cs="Calibri"/>
          <w:sz w:val="24"/>
          <w:szCs w:val="24"/>
        </w:rPr>
        <w:t>Pi</w:t>
      </w:r>
      <w:r w:rsidR="00CE38E7" w:rsidRPr="00212488">
        <w:rPr>
          <w:rFonts w:ascii="Calibri" w:hAnsi="Calibri" w:cs="Calibri"/>
          <w:sz w:val="24"/>
          <w:szCs w:val="24"/>
        </w:rPr>
        <w:t>r</w:t>
      </w:r>
      <w:r w:rsidRPr="00212488">
        <w:rPr>
          <w:rFonts w:ascii="Calibri" w:hAnsi="Calibri" w:cs="Calibri"/>
          <w:sz w:val="24"/>
          <w:szCs w:val="24"/>
        </w:rPr>
        <w:t xml:space="preserve">kimo sąlygų 6 </w:t>
      </w:r>
      <w:r w:rsidR="00AB4959" w:rsidRPr="00212488">
        <w:rPr>
          <w:rFonts w:ascii="Calibri" w:hAnsi="Calibri" w:cs="Calibri"/>
          <w:sz w:val="24"/>
          <w:szCs w:val="24"/>
        </w:rPr>
        <w:t>priedo trečiame skyriuje („</w:t>
      </w:r>
      <w:r w:rsidR="00CE38E7" w:rsidRPr="00212488">
        <w:rPr>
          <w:rFonts w:ascii="Calibri" w:hAnsi="Calibri" w:cs="Calibri"/>
          <w:sz w:val="24"/>
          <w:szCs w:val="24"/>
        </w:rPr>
        <w:t>Pasiūlymo kaina</w:t>
      </w:r>
      <w:r w:rsidR="00AB4959" w:rsidRPr="00212488">
        <w:rPr>
          <w:rFonts w:ascii="Calibri" w:hAnsi="Calibri" w:cs="Calibri"/>
          <w:sz w:val="24"/>
          <w:szCs w:val="24"/>
        </w:rPr>
        <w:t>“)</w:t>
      </w:r>
      <w:r w:rsidR="00CE38E7" w:rsidRPr="00212488">
        <w:rPr>
          <w:rFonts w:ascii="Calibri" w:hAnsi="Calibri" w:cs="Calibri"/>
          <w:sz w:val="24"/>
          <w:szCs w:val="24"/>
        </w:rPr>
        <w:t xml:space="preserve"> 4 (ketvirta) Pirkimo dalis klaidi</w:t>
      </w:r>
      <w:r w:rsidR="00F918A9" w:rsidRPr="00212488">
        <w:rPr>
          <w:rFonts w:ascii="Calibri" w:hAnsi="Calibri" w:cs="Calibri"/>
          <w:sz w:val="24"/>
          <w:szCs w:val="24"/>
        </w:rPr>
        <w:t>ngai pavadinta 3 (trečia) Pirkimo dalimi</w:t>
      </w:r>
      <w:r w:rsidR="00747DCE" w:rsidRPr="00212488">
        <w:rPr>
          <w:rFonts w:ascii="Calibri" w:hAnsi="Calibri" w:cs="Calibri"/>
          <w:sz w:val="24"/>
          <w:szCs w:val="24"/>
        </w:rPr>
        <w:t>: „3 pirkimo dalis 5,56x45 mm kalibro šoviniai</w:t>
      </w:r>
      <w:r w:rsidR="0097414F" w:rsidRPr="00212488">
        <w:rPr>
          <w:rFonts w:ascii="Calibri" w:hAnsi="Calibri" w:cs="Calibri"/>
          <w:sz w:val="24"/>
          <w:szCs w:val="24"/>
        </w:rPr>
        <w:t>. 3 pirkimo dalis 5,56x45 mm kalibro imitaciniai šoviniai</w:t>
      </w:r>
      <w:r w:rsidR="00747DCE" w:rsidRPr="00212488">
        <w:rPr>
          <w:rFonts w:ascii="Calibri" w:hAnsi="Calibri" w:cs="Calibri"/>
          <w:sz w:val="24"/>
          <w:szCs w:val="24"/>
        </w:rPr>
        <w:t>“</w:t>
      </w:r>
      <w:r w:rsidR="0097414F" w:rsidRPr="00212488">
        <w:rPr>
          <w:rFonts w:ascii="Calibri" w:hAnsi="Calibri" w:cs="Calibri"/>
          <w:sz w:val="24"/>
          <w:szCs w:val="24"/>
        </w:rPr>
        <w:t>.</w:t>
      </w:r>
    </w:p>
    <w:p w14:paraId="6AD75970" w14:textId="2E2C3595" w:rsidR="00F918A9" w:rsidRPr="00212488" w:rsidRDefault="00F918A9" w:rsidP="00993C03">
      <w:pPr>
        <w:pStyle w:val="CommentText"/>
        <w:spacing w:line="276" w:lineRule="auto"/>
        <w:rPr>
          <w:rFonts w:ascii="Calibri" w:hAnsi="Calibri" w:cs="Calibri"/>
          <w:sz w:val="24"/>
          <w:szCs w:val="24"/>
        </w:rPr>
      </w:pPr>
      <w:r w:rsidRPr="00212488">
        <w:rPr>
          <w:rFonts w:ascii="Calibri" w:hAnsi="Calibri" w:cs="Calibri"/>
          <w:sz w:val="24"/>
          <w:szCs w:val="24"/>
        </w:rPr>
        <w:t xml:space="preserve">Rekomenduojama tikslinti pirmiau nurodytą </w:t>
      </w:r>
      <w:r w:rsidR="005210C1" w:rsidRPr="00212488">
        <w:rPr>
          <w:rFonts w:ascii="Calibri" w:hAnsi="Calibri" w:cs="Calibri"/>
          <w:sz w:val="24"/>
          <w:szCs w:val="24"/>
        </w:rPr>
        <w:t>techninę klaidą</w:t>
      </w:r>
      <w:r w:rsidRPr="00212488">
        <w:rPr>
          <w:rFonts w:ascii="Calibri" w:hAnsi="Calibri" w:cs="Calibri"/>
          <w:sz w:val="24"/>
          <w:szCs w:val="24"/>
        </w:rPr>
        <w:t>.</w:t>
      </w:r>
    </w:p>
    <w:p w14:paraId="572EE41B" w14:textId="77777777" w:rsidR="003642ED" w:rsidRPr="00212488" w:rsidRDefault="003642ED" w:rsidP="00993C03">
      <w:pPr>
        <w:pStyle w:val="CommentText"/>
        <w:spacing w:line="276" w:lineRule="auto"/>
        <w:rPr>
          <w:rFonts w:ascii="Calibri" w:hAnsi="Calibri" w:cs="Calibri"/>
          <w:sz w:val="24"/>
          <w:szCs w:val="24"/>
        </w:rPr>
      </w:pPr>
    </w:p>
    <w:p w14:paraId="1DD00921" w14:textId="6FC84F2A" w:rsidR="009A5D05" w:rsidRPr="00212488" w:rsidRDefault="009A5D05" w:rsidP="00A3491A">
      <w:pPr>
        <w:tabs>
          <w:tab w:val="left" w:pos="993"/>
        </w:tabs>
        <w:rPr>
          <w:rFonts w:ascii="Calibri" w:hAnsi="Calibri" w:cs="Calibri"/>
          <w:sz w:val="24"/>
          <w:szCs w:val="24"/>
        </w:rPr>
      </w:pPr>
      <w:r w:rsidRPr="00212488">
        <w:rPr>
          <w:rFonts w:ascii="Calibri" w:hAnsi="Calibri" w:cs="Calibri"/>
          <w:sz w:val="24"/>
          <w:szCs w:val="24"/>
        </w:rPr>
        <w:t xml:space="preserve">Atsižvelgdama į </w:t>
      </w:r>
      <w:r w:rsidR="00CB6E5C" w:rsidRPr="00212488">
        <w:rPr>
          <w:rFonts w:ascii="Calibri" w:hAnsi="Calibri" w:cs="Calibri"/>
          <w:sz w:val="24"/>
          <w:szCs w:val="24"/>
        </w:rPr>
        <w:t>Pirkimo dokumentų trūkumų kiekį ir kai kurių iš jų esminį pobūdį</w:t>
      </w:r>
      <w:r w:rsidRPr="00212488">
        <w:rPr>
          <w:rFonts w:ascii="Calibri" w:hAnsi="Calibri" w:cs="Calibri"/>
          <w:sz w:val="24"/>
          <w:szCs w:val="24"/>
        </w:rPr>
        <w:t xml:space="preserve">, Tarnyba rekomenduoja </w:t>
      </w:r>
      <w:r w:rsidR="00CD66E2" w:rsidRPr="00212488">
        <w:rPr>
          <w:rFonts w:ascii="Calibri" w:hAnsi="Calibri" w:cs="Calibri"/>
          <w:sz w:val="24"/>
          <w:szCs w:val="24"/>
        </w:rPr>
        <w:t xml:space="preserve">Pirkimą nutraukti, </w:t>
      </w:r>
      <w:r w:rsidR="00905763" w:rsidRPr="00212488">
        <w:rPr>
          <w:rFonts w:ascii="Calibri" w:hAnsi="Calibri" w:cs="Calibri"/>
          <w:sz w:val="24"/>
          <w:szCs w:val="24"/>
        </w:rPr>
        <w:t xml:space="preserve">o prieš inicijuojant naujo pirkimo procedūras </w:t>
      </w:r>
      <w:r w:rsidRPr="00212488">
        <w:rPr>
          <w:rFonts w:ascii="Calibri" w:hAnsi="Calibri" w:cs="Calibri"/>
          <w:sz w:val="24"/>
          <w:szCs w:val="24"/>
        </w:rPr>
        <w:t xml:space="preserve">peržiūrėti ir patikslinti </w:t>
      </w:r>
      <w:r w:rsidR="00983389" w:rsidRPr="00212488">
        <w:rPr>
          <w:rFonts w:ascii="Calibri" w:hAnsi="Calibri" w:cs="Calibri"/>
          <w:sz w:val="24"/>
          <w:szCs w:val="24"/>
        </w:rPr>
        <w:t>p</w:t>
      </w:r>
      <w:r w:rsidRPr="00212488">
        <w:rPr>
          <w:rFonts w:ascii="Calibri" w:hAnsi="Calibri" w:cs="Calibri"/>
          <w:sz w:val="24"/>
          <w:szCs w:val="24"/>
        </w:rPr>
        <w:t xml:space="preserve">irkimų dokumentus pagal šioje </w:t>
      </w:r>
      <w:r w:rsidR="00701063">
        <w:rPr>
          <w:rFonts w:ascii="Calibri" w:hAnsi="Calibri" w:cs="Calibri"/>
          <w:sz w:val="24"/>
          <w:szCs w:val="24"/>
        </w:rPr>
        <w:t>R</w:t>
      </w:r>
      <w:r w:rsidRPr="00212488">
        <w:rPr>
          <w:rFonts w:ascii="Calibri" w:hAnsi="Calibri" w:cs="Calibri"/>
          <w:sz w:val="24"/>
          <w:szCs w:val="24"/>
        </w:rPr>
        <w:t>ekomendacijoje pateiktas pastabas</w:t>
      </w:r>
      <w:r w:rsidR="004C4817" w:rsidRPr="00212488">
        <w:rPr>
          <w:rFonts w:ascii="Calibri" w:hAnsi="Calibri" w:cs="Calibri"/>
          <w:sz w:val="24"/>
          <w:szCs w:val="24"/>
        </w:rPr>
        <w:t>.</w:t>
      </w:r>
    </w:p>
    <w:p w14:paraId="4EB70BF3" w14:textId="063478DD" w:rsidR="00A8777D" w:rsidRPr="00212488" w:rsidRDefault="009A5D05" w:rsidP="008344BE">
      <w:pPr>
        <w:tabs>
          <w:tab w:val="left" w:pos="993"/>
        </w:tabs>
        <w:rPr>
          <w:rFonts w:ascii="Calibri" w:hAnsi="Calibri" w:cs="Calibri"/>
          <w:sz w:val="24"/>
          <w:szCs w:val="24"/>
        </w:rPr>
      </w:pPr>
      <w:r w:rsidRPr="00212488">
        <w:rPr>
          <w:rFonts w:ascii="Calibri" w:hAnsi="Calibri" w:cs="Calibri"/>
          <w:sz w:val="24"/>
          <w:szCs w:val="24"/>
        </w:rPr>
        <w:t>Pažymėtina, kad visais atvejais sprendimą dėl tolimesnio Pirkim</w:t>
      </w:r>
      <w:r w:rsidR="00EC2450" w:rsidRPr="00212488">
        <w:rPr>
          <w:rFonts w:ascii="Calibri" w:hAnsi="Calibri" w:cs="Calibri"/>
          <w:sz w:val="24"/>
          <w:szCs w:val="24"/>
        </w:rPr>
        <w:t>o</w:t>
      </w:r>
      <w:r w:rsidRPr="00212488">
        <w:rPr>
          <w:rFonts w:ascii="Calibri" w:hAnsi="Calibri" w:cs="Calibri"/>
          <w:sz w:val="24"/>
          <w:szCs w:val="24"/>
        </w:rPr>
        <w:t xml:space="preserve"> procedūrų vykdymo ar nutraukimo priima pati Perkančioji organizacija, vadovaudamasi </w:t>
      </w:r>
      <w:r w:rsidR="00DF11DD" w:rsidRPr="00212488">
        <w:rPr>
          <w:rFonts w:ascii="Calibri" w:hAnsi="Calibri" w:cs="Calibri"/>
          <w:sz w:val="24"/>
          <w:szCs w:val="24"/>
        </w:rPr>
        <w:t>Įstatymo 8</w:t>
      </w:r>
      <w:r w:rsidR="005803D5" w:rsidRPr="00212488">
        <w:rPr>
          <w:rFonts w:ascii="Calibri" w:hAnsi="Calibri" w:cs="Calibri"/>
          <w:sz w:val="24"/>
          <w:szCs w:val="24"/>
          <w:vertAlign w:val="superscript"/>
        </w:rPr>
        <w:t>1</w:t>
      </w:r>
      <w:r w:rsidR="005803D5" w:rsidRPr="00212488">
        <w:rPr>
          <w:rFonts w:ascii="Calibri" w:hAnsi="Calibri" w:cs="Calibri"/>
          <w:sz w:val="24"/>
          <w:szCs w:val="24"/>
        </w:rPr>
        <w:t xml:space="preserve"> </w:t>
      </w:r>
      <w:r w:rsidR="00DF11DD" w:rsidRPr="00212488">
        <w:rPr>
          <w:rFonts w:ascii="Calibri" w:hAnsi="Calibri" w:cs="Calibri"/>
          <w:sz w:val="24"/>
          <w:szCs w:val="24"/>
        </w:rPr>
        <w:t>straipsnio 3 ir 4 dalimis.</w:t>
      </w:r>
    </w:p>
    <w:sectPr w:rsidR="00A8777D" w:rsidRPr="00212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33E5" w14:textId="77777777" w:rsidR="00636310" w:rsidRDefault="00636310" w:rsidP="007A5B87">
      <w:pPr>
        <w:spacing w:line="240" w:lineRule="auto"/>
      </w:pPr>
      <w:r>
        <w:separator/>
      </w:r>
    </w:p>
  </w:endnote>
  <w:endnote w:type="continuationSeparator" w:id="0">
    <w:p w14:paraId="24789CFE" w14:textId="77777777" w:rsidR="00636310" w:rsidRDefault="00636310" w:rsidP="007A5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C351" w14:textId="77777777" w:rsidR="00636310" w:rsidRDefault="00636310" w:rsidP="007A5B87">
      <w:pPr>
        <w:spacing w:line="240" w:lineRule="auto"/>
      </w:pPr>
      <w:r>
        <w:separator/>
      </w:r>
    </w:p>
  </w:footnote>
  <w:footnote w:type="continuationSeparator" w:id="0">
    <w:p w14:paraId="0672CD4E" w14:textId="77777777" w:rsidR="00636310" w:rsidRDefault="00636310" w:rsidP="007A5B87">
      <w:pPr>
        <w:spacing w:line="240" w:lineRule="auto"/>
      </w:pPr>
      <w:r>
        <w:continuationSeparator/>
      </w:r>
    </w:p>
  </w:footnote>
  <w:footnote w:id="1">
    <w:p w14:paraId="5504C5E3" w14:textId="77777777" w:rsidR="003E5B56" w:rsidRPr="00212488" w:rsidRDefault="00FB3646" w:rsidP="003E5B56">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w:t>
      </w:r>
      <w:r w:rsidR="003E5B56" w:rsidRPr="00212488">
        <w:rPr>
          <w:rFonts w:ascii="Calibri" w:hAnsi="Calibri" w:cs="Calibri"/>
        </w:rPr>
        <w:t>Pavyzdžiui:</w:t>
      </w:r>
    </w:p>
    <w:p w14:paraId="33287EE4" w14:textId="77777777" w:rsidR="003E5B56" w:rsidRPr="00212488" w:rsidRDefault="003E5B56" w:rsidP="003E5B56">
      <w:pPr>
        <w:pStyle w:val="FootnoteText"/>
        <w:rPr>
          <w:rFonts w:ascii="Calibri" w:hAnsi="Calibri" w:cs="Calibri"/>
        </w:rPr>
      </w:pPr>
      <w:r w:rsidRPr="00212488">
        <w:rPr>
          <w:rFonts w:ascii="Calibri" w:hAnsi="Calibri" w:cs="Calibri"/>
        </w:rPr>
        <w:t>1) pirmos Pirkimo objekto dalies 2.12 papunktis „Šaudmenys turi būti pagaminti pagal STANAG 2310 standarto reikalavimus“; 2.13 papunktis „Šovinių gamybos kokybė turi būti sertifikuota pagal ISO 9001 standartą“; 3.1 papunktis „&lt;...&gt; Šaudmenys ir pakuotė turi būti pažymėti pagal minimalius STANAG 2953 standarto reikalavimus“;</w:t>
      </w:r>
    </w:p>
    <w:p w14:paraId="3398BA1C" w14:textId="77777777" w:rsidR="003E5B56" w:rsidRPr="00212488" w:rsidRDefault="003E5B56" w:rsidP="003E5B56">
      <w:pPr>
        <w:pStyle w:val="FootnoteText"/>
        <w:rPr>
          <w:rFonts w:ascii="Calibri" w:hAnsi="Calibri" w:cs="Calibri"/>
        </w:rPr>
      </w:pPr>
      <w:r w:rsidRPr="00212488">
        <w:rPr>
          <w:rFonts w:ascii="Calibri" w:hAnsi="Calibri" w:cs="Calibri"/>
        </w:rPr>
        <w:t>2) antros Pirkimo objekto dalies 2.10 papunktis „Šovinių gamybos kokybė turi būti sertifikuota pagal ISO 9001“; 3.1 papunktis „&lt;...&gt; Šaudmenys ir pakuotė turi būti pažymėti pagal C.I.P.3. reikalavimus“;</w:t>
      </w:r>
    </w:p>
    <w:p w14:paraId="0FBC8213" w14:textId="05289061" w:rsidR="00FB3646" w:rsidRPr="00212488" w:rsidRDefault="003E5B56" w:rsidP="003E5B56">
      <w:pPr>
        <w:pStyle w:val="FootnoteText"/>
        <w:rPr>
          <w:rFonts w:ascii="Calibri" w:hAnsi="Calibri" w:cs="Calibri"/>
        </w:rPr>
      </w:pPr>
      <w:r w:rsidRPr="00212488">
        <w:rPr>
          <w:rFonts w:ascii="Calibri" w:hAnsi="Calibri" w:cs="Calibri"/>
        </w:rPr>
        <w:t>3) trečios Pirkimo objekto dalies 2.9 papunktis „&lt;...&gt; turi atitikti NATO reikalavimus dėl atsparumo vandeniui pagal NATO STANDARD AEP-97 M-C MOPI (VOL.26) sąlygas“; 2.11 papunktis „Šaudmenys turi būti pagaminti pagal STANAG 4172 standarto reikalavimus“; 2. 12 papunktis „Šovinių gamybos kokybė turi būti sertifikuota pagal ISO 9001“; 3.1 papunktis „&lt;...&gt; Šaudmenys ir pakuotė turi būti pažymėti pagal STANAG 2953 standarto reikalavimus“.</w:t>
      </w:r>
    </w:p>
  </w:footnote>
  <w:footnote w:id="2">
    <w:p w14:paraId="1EEED9A8" w14:textId="77777777" w:rsidR="00301CC0" w:rsidRPr="00212488" w:rsidRDefault="00301CC0" w:rsidP="00301CC0">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„&lt;...&gt;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footnote>
  <w:footnote w:id="3">
    <w:p w14:paraId="615D8B84" w14:textId="5A252922" w:rsidR="0033507B" w:rsidRPr="00212488" w:rsidRDefault="0033507B">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w:t>
      </w:r>
      <w:r w:rsidR="00D46433" w:rsidRPr="00212488">
        <w:rPr>
          <w:rFonts w:ascii="Calibri" w:hAnsi="Calibri" w:cs="Calibri"/>
        </w:rPr>
        <w:t xml:space="preserve">Pirkimo techninėse specifikacijose nustatyti skirtingi reikalavimai tam, prieš kiek laiko turi būti pagaminti šoviniai: 1 (pirmai) ir 3 (trečiai) dalims (koviniai 7,62x51 ir 5,56x45 mm) – ne seniau kaip prieš 18 mėn.; 2 (antrai) ir 4 (ketvirtai) dalims (7,62x51 175 </w:t>
      </w:r>
      <w:proofErr w:type="spellStart"/>
      <w:r w:rsidR="00D46433" w:rsidRPr="00212488">
        <w:rPr>
          <w:rFonts w:ascii="Calibri" w:hAnsi="Calibri" w:cs="Calibri"/>
        </w:rPr>
        <w:t>Grain</w:t>
      </w:r>
      <w:proofErr w:type="spellEnd"/>
      <w:r w:rsidR="00D46433" w:rsidRPr="00212488">
        <w:rPr>
          <w:rFonts w:ascii="Calibri" w:hAnsi="Calibri" w:cs="Calibri"/>
        </w:rPr>
        <w:t xml:space="preserve"> ir 5,56x45 mm imitaciniai) – ne seniau kaip prieš 12 mėn.</w:t>
      </w:r>
    </w:p>
  </w:footnote>
  <w:footnote w:id="4">
    <w:p w14:paraId="5BE564A3" w14:textId="18A76137" w:rsidR="00C055EC" w:rsidRPr="00212488" w:rsidRDefault="00C055EC">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w:t>
      </w:r>
      <w:r w:rsidR="00CD39DA" w:rsidRPr="00212488">
        <w:rPr>
          <w:rFonts w:ascii="Calibri" w:hAnsi="Calibri" w:cs="Calibri"/>
        </w:rPr>
        <w:t>Pirkimo 1 (pirmos) ir 3 (trečios) dalių techninėse specifikacijose nurodyta 36 mėn. garantija ir 10 metų tinkamumo naudoti laikas. Pirkimo 2</w:t>
      </w:r>
      <w:r w:rsidR="003F07BC" w:rsidRPr="00212488">
        <w:rPr>
          <w:rFonts w:ascii="Calibri" w:hAnsi="Calibri" w:cs="Calibri"/>
        </w:rPr>
        <w:t xml:space="preserve"> (antros)</w:t>
      </w:r>
      <w:r w:rsidR="00CD39DA" w:rsidRPr="00212488">
        <w:rPr>
          <w:rFonts w:ascii="Calibri" w:hAnsi="Calibri" w:cs="Calibri"/>
        </w:rPr>
        <w:t xml:space="preserve"> ir 4</w:t>
      </w:r>
      <w:r w:rsidR="003F07BC" w:rsidRPr="00212488">
        <w:rPr>
          <w:rFonts w:ascii="Calibri" w:hAnsi="Calibri" w:cs="Calibri"/>
        </w:rPr>
        <w:t xml:space="preserve"> (ketvirtos)</w:t>
      </w:r>
      <w:r w:rsidR="00CD39DA" w:rsidRPr="00212488">
        <w:rPr>
          <w:rFonts w:ascii="Calibri" w:hAnsi="Calibri" w:cs="Calibri"/>
        </w:rPr>
        <w:t xml:space="preserve"> dalių techninėse specifikacijose garantijos ir tinkamumo naudoti reikalavimų nėra</w:t>
      </w:r>
      <w:r w:rsidR="003F07BC" w:rsidRPr="00212488">
        <w:rPr>
          <w:rFonts w:ascii="Calibri" w:hAnsi="Calibri" w:cs="Calibri"/>
        </w:rPr>
        <w:t>.</w:t>
      </w:r>
    </w:p>
  </w:footnote>
  <w:footnote w:id="5">
    <w:p w14:paraId="17C2F5A6" w14:textId="62BEA3F0" w:rsidR="005B5DB6" w:rsidRPr="00212488" w:rsidRDefault="005B5DB6" w:rsidP="005B5DB6">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w:t>
      </w:r>
      <w:r w:rsidR="00F91388" w:rsidRPr="00212488">
        <w:rPr>
          <w:rFonts w:ascii="Calibri" w:hAnsi="Calibri" w:cs="Calibri"/>
        </w:rPr>
        <w:t>Patvirtinta Tarnybos direktoriaus 2017 m. bir</w:t>
      </w:r>
      <w:r w:rsidR="00330FC6" w:rsidRPr="00212488">
        <w:rPr>
          <w:rFonts w:ascii="Calibri" w:hAnsi="Calibri" w:cs="Calibri"/>
        </w:rPr>
        <w:t>želio 28 d. įsakymu Nr. 1S-95.</w:t>
      </w:r>
    </w:p>
  </w:footnote>
  <w:footnote w:id="6">
    <w:p w14:paraId="22B7E4F0" w14:textId="1BBF79D1" w:rsidR="009C17ED" w:rsidRPr="00212488" w:rsidRDefault="009C17ED">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w:t>
      </w:r>
      <w:r w:rsidR="00B8403E" w:rsidRPr="00212488">
        <w:rPr>
          <w:rFonts w:ascii="Calibri" w:hAnsi="Calibri" w:cs="Calibri"/>
        </w:rPr>
        <w:t xml:space="preserve"> </w:t>
      </w:r>
      <w:r w:rsidRPr="00212488">
        <w:rPr>
          <w:rFonts w:ascii="Calibri" w:hAnsi="Calibri" w:cs="Calibri"/>
        </w:rPr>
        <w:t>Pirkimo sutarties projekto</w:t>
      </w:r>
      <w:r w:rsidR="007870E7" w:rsidRPr="00212488">
        <w:rPr>
          <w:rFonts w:ascii="Calibri" w:hAnsi="Calibri" w:cs="Calibri"/>
        </w:rPr>
        <w:t xml:space="preserve"> </w:t>
      </w:r>
      <w:r w:rsidR="00993A21" w:rsidRPr="00212488">
        <w:rPr>
          <w:rFonts w:ascii="Calibri" w:hAnsi="Calibri" w:cs="Calibri"/>
        </w:rPr>
        <w:t>speciali</w:t>
      </w:r>
      <w:r w:rsidR="00C67DB2" w:rsidRPr="00212488">
        <w:rPr>
          <w:rFonts w:ascii="Calibri" w:hAnsi="Calibri" w:cs="Calibri"/>
        </w:rPr>
        <w:t>osios</w:t>
      </w:r>
      <w:r w:rsidR="00993A21" w:rsidRPr="00212488">
        <w:rPr>
          <w:rFonts w:ascii="Calibri" w:hAnsi="Calibri" w:cs="Calibri"/>
        </w:rPr>
        <w:t xml:space="preserve"> sąlyg</w:t>
      </w:r>
      <w:r w:rsidR="00C67DB2" w:rsidRPr="00212488">
        <w:rPr>
          <w:rFonts w:ascii="Calibri" w:hAnsi="Calibri" w:cs="Calibri"/>
        </w:rPr>
        <w:t>os</w:t>
      </w:r>
      <w:r w:rsidR="00E61911" w:rsidRPr="00212488">
        <w:rPr>
          <w:rFonts w:ascii="Calibri" w:hAnsi="Calibri" w:cs="Calibri"/>
        </w:rPr>
        <w:t>:</w:t>
      </w:r>
    </w:p>
    <w:p w14:paraId="48145EE1" w14:textId="7029C294" w:rsidR="00E61911" w:rsidRPr="00212488" w:rsidRDefault="00C67DB2" w:rsidP="00E61911">
      <w:pPr>
        <w:pStyle w:val="FootnoteText"/>
        <w:rPr>
          <w:rFonts w:ascii="Calibri" w:hAnsi="Calibri" w:cs="Calibri"/>
        </w:rPr>
      </w:pPr>
      <w:r w:rsidRPr="00212488">
        <w:rPr>
          <w:rFonts w:ascii="Calibri" w:hAnsi="Calibri" w:cs="Calibri"/>
        </w:rPr>
        <w:t xml:space="preserve">„&lt;...&gt; </w:t>
      </w:r>
      <w:r w:rsidR="00E61911" w:rsidRPr="00212488">
        <w:rPr>
          <w:rFonts w:ascii="Calibri" w:hAnsi="Calibri" w:cs="Calibri"/>
        </w:rPr>
        <w:t>10.2. Sutartis galioja iki visiško prievolių įvykdymo (kol bus išnaudota Pradinės Sutarties vertė), bet jos terminas negali būti ilgesnis kaip 12 mėnesiai. </w:t>
      </w:r>
    </w:p>
    <w:p w14:paraId="5088C1C4" w14:textId="77777777" w:rsidR="00E61911" w:rsidRPr="00212488" w:rsidRDefault="00E61911" w:rsidP="00E61911">
      <w:pPr>
        <w:pStyle w:val="FootnoteText"/>
        <w:rPr>
          <w:rFonts w:ascii="Calibri" w:hAnsi="Calibri" w:cs="Calibri"/>
        </w:rPr>
      </w:pPr>
      <w:r w:rsidRPr="00212488">
        <w:rPr>
          <w:rFonts w:ascii="Calibri" w:hAnsi="Calibri" w:cs="Calibri"/>
        </w:rPr>
        <w:t>10.3. Šalių abipusiu rašytiniu Susitarimu Sutartis tomis pačiomis sąlygomis (nedidinant Sutarties kainos) gali būti pratęsta 2 (du) kartus po 12 (dvylikai) mėnesių, jeigu yra išlikęs poreikis ir Pirkėjas neišpirko Prekių pagal Sutartį ir nėra išnaudota Sutarties kaina ir Prekės suteiktos be trūkumų. </w:t>
      </w:r>
    </w:p>
    <w:p w14:paraId="3C2A9E1F" w14:textId="053D8DBC" w:rsidR="00E61911" w:rsidRPr="00212488" w:rsidRDefault="00E61911">
      <w:pPr>
        <w:pStyle w:val="FootnoteText"/>
        <w:rPr>
          <w:rFonts w:ascii="Calibri" w:hAnsi="Calibri" w:cs="Calibri"/>
          <w:lang w:val="en-US"/>
        </w:rPr>
      </w:pPr>
      <w:r w:rsidRPr="00212488">
        <w:rPr>
          <w:rFonts w:ascii="Calibri" w:hAnsi="Calibri" w:cs="Calibri"/>
        </w:rPr>
        <w:t>Maksimalus Sutarties bendras terminas su visais pratęsimais negali viršyti 36 mėnesių.</w:t>
      </w:r>
      <w:r w:rsidR="00C67DB2" w:rsidRPr="00212488">
        <w:rPr>
          <w:rFonts w:ascii="Calibri" w:hAnsi="Calibri" w:cs="Calibri"/>
        </w:rPr>
        <w:t xml:space="preserve"> &lt;...&gt;“.</w:t>
      </w:r>
    </w:p>
  </w:footnote>
  <w:footnote w:id="7">
    <w:p w14:paraId="0A651F7D" w14:textId="5C8E9895" w:rsidR="00A264CD" w:rsidRPr="00212488" w:rsidRDefault="00A264CD">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„Sąskaita faktūra turi būti pateikiama Viešųjų pirkimų įstatymo 22 straipsnio 3 dalyje/Viešųjų pirkimų, atliekamų gynybos ir saugumo srityje, įstatymo 12 straipsnio 10 dalyje numatytomis elektroninėmis priemonėmis“.</w:t>
      </w:r>
    </w:p>
  </w:footnote>
  <w:footnote w:id="8">
    <w:p w14:paraId="039F99BB" w14:textId="090AC12E" w:rsidR="00BA493C" w:rsidRPr="00212488" w:rsidRDefault="00BA493C" w:rsidP="00BA493C">
      <w:pPr>
        <w:pStyle w:val="Comment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„Sutarties vykdymo metu paaiškėja Viešųjų pirkimų įstatymo 46 straipsnio 1 dalyje/Viešųjų pirkimų, atliekamų gynybos ir saugumo srityje, įstatymo 34 straipsnio 1 dalyje numatytos aplinkybės“.</w:t>
      </w:r>
    </w:p>
  </w:footnote>
  <w:footnote w:id="9">
    <w:p w14:paraId="116F8CF3" w14:textId="5B743A11" w:rsidR="00697C6D" w:rsidRPr="00212488" w:rsidRDefault="00697C6D">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„Sutarties vykdymo metu paaiškėja, kad Sutartis buvo pakeista pažeidžiant Viešųjų pirkimų įstatymo 89 straipsnį/Viešųjų pirkimų, atliekamų gynybos ir saugumo srityje, įstatymo 53 straipsnį“.</w:t>
      </w:r>
    </w:p>
  </w:footnote>
  <w:footnote w:id="10">
    <w:p w14:paraId="7EE526DB" w14:textId="5AA35A54" w:rsidR="00446C05" w:rsidRPr="00212488" w:rsidRDefault="00446C05">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p>
  </w:footnote>
  <w:footnote w:id="11">
    <w:p w14:paraId="2EF0BD11" w14:textId="06B9FAFF" w:rsidR="008B1D2E" w:rsidRPr="00212488" w:rsidRDefault="008B1D2E">
      <w:pPr>
        <w:pStyle w:val="FootnoteText"/>
        <w:rPr>
          <w:rFonts w:ascii="Calibri" w:hAnsi="Calibri" w:cs="Calibri"/>
        </w:rPr>
      </w:pPr>
      <w:r w:rsidRPr="00212488">
        <w:rPr>
          <w:rStyle w:val="FootnoteReference"/>
          <w:rFonts w:ascii="Calibri" w:hAnsi="Calibri" w:cs="Calibri"/>
        </w:rPr>
        <w:footnoteRef/>
      </w:r>
      <w:r w:rsidRPr="00212488">
        <w:rPr>
          <w:rFonts w:ascii="Calibri" w:hAnsi="Calibri" w:cs="Calibri"/>
        </w:rPr>
        <w:t xml:space="preserve"> „Dokumentus įrodančius, kad nėra Viešųjų pirkimų įstatymo 46 straipsnio 1 dalyje nurodytų pagrindų“.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 w15:restartNumberingAfterBreak="0">
    <w:nsid w:val="11935C2B"/>
    <w:multiLevelType w:val="hybridMultilevel"/>
    <w:tmpl w:val="10308784"/>
    <w:lvl w:ilvl="0" w:tplc="604475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21C31E5"/>
    <w:multiLevelType w:val="hybridMultilevel"/>
    <w:tmpl w:val="3C42FF18"/>
    <w:lvl w:ilvl="0" w:tplc="6282724C">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630CAA"/>
    <w:multiLevelType w:val="hybridMultilevel"/>
    <w:tmpl w:val="410614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E3214E"/>
    <w:multiLevelType w:val="hybridMultilevel"/>
    <w:tmpl w:val="1030878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11919284">
    <w:abstractNumId w:val="0"/>
  </w:num>
  <w:num w:numId="2" w16cid:durableId="1183544632">
    <w:abstractNumId w:val="2"/>
  </w:num>
  <w:num w:numId="3" w16cid:durableId="88552298">
    <w:abstractNumId w:val="3"/>
  </w:num>
  <w:num w:numId="4" w16cid:durableId="590627428">
    <w:abstractNumId w:val="1"/>
  </w:num>
  <w:num w:numId="5" w16cid:durableId="1409155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17"/>
    <w:rsid w:val="00000D9D"/>
    <w:rsid w:val="0000171F"/>
    <w:rsid w:val="000018CA"/>
    <w:rsid w:val="0000265C"/>
    <w:rsid w:val="00003536"/>
    <w:rsid w:val="00003C78"/>
    <w:rsid w:val="00004CC3"/>
    <w:rsid w:val="00011FB5"/>
    <w:rsid w:val="00012EFA"/>
    <w:rsid w:val="00013575"/>
    <w:rsid w:val="0001631C"/>
    <w:rsid w:val="00017482"/>
    <w:rsid w:val="00017AF5"/>
    <w:rsid w:val="000253F7"/>
    <w:rsid w:val="00030800"/>
    <w:rsid w:val="00031369"/>
    <w:rsid w:val="00035711"/>
    <w:rsid w:val="00035984"/>
    <w:rsid w:val="00040244"/>
    <w:rsid w:val="000441BA"/>
    <w:rsid w:val="00044359"/>
    <w:rsid w:val="00045321"/>
    <w:rsid w:val="00046150"/>
    <w:rsid w:val="00046C7E"/>
    <w:rsid w:val="000470C9"/>
    <w:rsid w:val="000511E0"/>
    <w:rsid w:val="00051EAD"/>
    <w:rsid w:val="000537C7"/>
    <w:rsid w:val="00054AD8"/>
    <w:rsid w:val="00055131"/>
    <w:rsid w:val="00055D80"/>
    <w:rsid w:val="000564CC"/>
    <w:rsid w:val="00064519"/>
    <w:rsid w:val="000674DA"/>
    <w:rsid w:val="00067ED2"/>
    <w:rsid w:val="00083103"/>
    <w:rsid w:val="00085B06"/>
    <w:rsid w:val="000875FE"/>
    <w:rsid w:val="000878B2"/>
    <w:rsid w:val="00087B04"/>
    <w:rsid w:val="0009353E"/>
    <w:rsid w:val="00093983"/>
    <w:rsid w:val="000941C1"/>
    <w:rsid w:val="000959F6"/>
    <w:rsid w:val="000A02E8"/>
    <w:rsid w:val="000A0C57"/>
    <w:rsid w:val="000A3BE8"/>
    <w:rsid w:val="000A40A2"/>
    <w:rsid w:val="000A48AB"/>
    <w:rsid w:val="000A5921"/>
    <w:rsid w:val="000B050B"/>
    <w:rsid w:val="000B0C95"/>
    <w:rsid w:val="000B5599"/>
    <w:rsid w:val="000B60B6"/>
    <w:rsid w:val="000C0191"/>
    <w:rsid w:val="000C1B61"/>
    <w:rsid w:val="000C2424"/>
    <w:rsid w:val="000C3128"/>
    <w:rsid w:val="000C3E63"/>
    <w:rsid w:val="000C4388"/>
    <w:rsid w:val="000C6337"/>
    <w:rsid w:val="000C67D1"/>
    <w:rsid w:val="000C791D"/>
    <w:rsid w:val="000D2227"/>
    <w:rsid w:val="000D2AD5"/>
    <w:rsid w:val="000D34B8"/>
    <w:rsid w:val="000D351E"/>
    <w:rsid w:val="000D3FC0"/>
    <w:rsid w:val="000D55A9"/>
    <w:rsid w:val="000D6DC4"/>
    <w:rsid w:val="000E4E56"/>
    <w:rsid w:val="000E694E"/>
    <w:rsid w:val="000E7321"/>
    <w:rsid w:val="000F07DC"/>
    <w:rsid w:val="000F111D"/>
    <w:rsid w:val="000F22A6"/>
    <w:rsid w:val="000F4FE8"/>
    <w:rsid w:val="000F58F8"/>
    <w:rsid w:val="000F5A93"/>
    <w:rsid w:val="00100FB9"/>
    <w:rsid w:val="001014C0"/>
    <w:rsid w:val="001061D5"/>
    <w:rsid w:val="00106EE4"/>
    <w:rsid w:val="00107102"/>
    <w:rsid w:val="00112E33"/>
    <w:rsid w:val="00114725"/>
    <w:rsid w:val="00114949"/>
    <w:rsid w:val="0011689A"/>
    <w:rsid w:val="0011783D"/>
    <w:rsid w:val="00120E18"/>
    <w:rsid w:val="00122D0D"/>
    <w:rsid w:val="0012663D"/>
    <w:rsid w:val="001307B9"/>
    <w:rsid w:val="001312BE"/>
    <w:rsid w:val="0013211F"/>
    <w:rsid w:val="00132863"/>
    <w:rsid w:val="001336A1"/>
    <w:rsid w:val="001346EA"/>
    <w:rsid w:val="00134BE5"/>
    <w:rsid w:val="00134CF9"/>
    <w:rsid w:val="0013732E"/>
    <w:rsid w:val="00137C74"/>
    <w:rsid w:val="00142DF7"/>
    <w:rsid w:val="00143F7A"/>
    <w:rsid w:val="001459EB"/>
    <w:rsid w:val="00145CD6"/>
    <w:rsid w:val="00146BBB"/>
    <w:rsid w:val="00146D9A"/>
    <w:rsid w:val="001510CE"/>
    <w:rsid w:val="001606C9"/>
    <w:rsid w:val="00160CC0"/>
    <w:rsid w:val="00162D83"/>
    <w:rsid w:val="001642BB"/>
    <w:rsid w:val="001648AD"/>
    <w:rsid w:val="001655FE"/>
    <w:rsid w:val="00167D67"/>
    <w:rsid w:val="0017002B"/>
    <w:rsid w:val="0017036F"/>
    <w:rsid w:val="00170B10"/>
    <w:rsid w:val="00171338"/>
    <w:rsid w:val="00172694"/>
    <w:rsid w:val="00172782"/>
    <w:rsid w:val="001740BB"/>
    <w:rsid w:val="00180F19"/>
    <w:rsid w:val="00181823"/>
    <w:rsid w:val="00182401"/>
    <w:rsid w:val="001861BE"/>
    <w:rsid w:val="0018797E"/>
    <w:rsid w:val="001914FD"/>
    <w:rsid w:val="00193E41"/>
    <w:rsid w:val="0019403E"/>
    <w:rsid w:val="00194A4F"/>
    <w:rsid w:val="001963FF"/>
    <w:rsid w:val="00196FC0"/>
    <w:rsid w:val="001A005E"/>
    <w:rsid w:val="001A0AE2"/>
    <w:rsid w:val="001A4CCE"/>
    <w:rsid w:val="001A506B"/>
    <w:rsid w:val="001B03E7"/>
    <w:rsid w:val="001B1320"/>
    <w:rsid w:val="001B1792"/>
    <w:rsid w:val="001B4A85"/>
    <w:rsid w:val="001C17F2"/>
    <w:rsid w:val="001C4D58"/>
    <w:rsid w:val="001C5F8F"/>
    <w:rsid w:val="001C62A7"/>
    <w:rsid w:val="001C63E7"/>
    <w:rsid w:val="001D47E7"/>
    <w:rsid w:val="001D4C39"/>
    <w:rsid w:val="001D7AB4"/>
    <w:rsid w:val="001E3E14"/>
    <w:rsid w:val="001E5974"/>
    <w:rsid w:val="001E612C"/>
    <w:rsid w:val="001F0C9F"/>
    <w:rsid w:val="001F0E45"/>
    <w:rsid w:val="001F34C3"/>
    <w:rsid w:val="001F3D7E"/>
    <w:rsid w:val="001F52A5"/>
    <w:rsid w:val="001F572A"/>
    <w:rsid w:val="001F58BF"/>
    <w:rsid w:val="001F58D6"/>
    <w:rsid w:val="001F6EF4"/>
    <w:rsid w:val="002003A9"/>
    <w:rsid w:val="00201C19"/>
    <w:rsid w:val="002023C9"/>
    <w:rsid w:val="0020557F"/>
    <w:rsid w:val="00205F07"/>
    <w:rsid w:val="00207E84"/>
    <w:rsid w:val="00212488"/>
    <w:rsid w:val="002135BA"/>
    <w:rsid w:val="00215570"/>
    <w:rsid w:val="00216978"/>
    <w:rsid w:val="002173D4"/>
    <w:rsid w:val="002213E3"/>
    <w:rsid w:val="00222556"/>
    <w:rsid w:val="002244AF"/>
    <w:rsid w:val="00224980"/>
    <w:rsid w:val="002300A6"/>
    <w:rsid w:val="00231672"/>
    <w:rsid w:val="002318EC"/>
    <w:rsid w:val="0023422A"/>
    <w:rsid w:val="002347A8"/>
    <w:rsid w:val="0023524F"/>
    <w:rsid w:val="00235294"/>
    <w:rsid w:val="0023548C"/>
    <w:rsid w:val="002360C8"/>
    <w:rsid w:val="002364E2"/>
    <w:rsid w:val="0024050A"/>
    <w:rsid w:val="00244942"/>
    <w:rsid w:val="00246EAE"/>
    <w:rsid w:val="00247E52"/>
    <w:rsid w:val="0025067B"/>
    <w:rsid w:val="002558A4"/>
    <w:rsid w:val="00263523"/>
    <w:rsid w:val="00264F7B"/>
    <w:rsid w:val="00265674"/>
    <w:rsid w:val="00266E0F"/>
    <w:rsid w:val="002713B2"/>
    <w:rsid w:val="00275D64"/>
    <w:rsid w:val="002817D7"/>
    <w:rsid w:val="00291D75"/>
    <w:rsid w:val="002937C3"/>
    <w:rsid w:val="00293863"/>
    <w:rsid w:val="00293908"/>
    <w:rsid w:val="002939EC"/>
    <w:rsid w:val="0029559C"/>
    <w:rsid w:val="00295D50"/>
    <w:rsid w:val="00296631"/>
    <w:rsid w:val="00297267"/>
    <w:rsid w:val="002A0D45"/>
    <w:rsid w:val="002A238C"/>
    <w:rsid w:val="002A39B1"/>
    <w:rsid w:val="002A45C6"/>
    <w:rsid w:val="002A5828"/>
    <w:rsid w:val="002A58A1"/>
    <w:rsid w:val="002A58FC"/>
    <w:rsid w:val="002A5D51"/>
    <w:rsid w:val="002A6588"/>
    <w:rsid w:val="002A6DA3"/>
    <w:rsid w:val="002B06AD"/>
    <w:rsid w:val="002B0B18"/>
    <w:rsid w:val="002B0E0E"/>
    <w:rsid w:val="002B0FEF"/>
    <w:rsid w:val="002B1377"/>
    <w:rsid w:val="002B2B29"/>
    <w:rsid w:val="002B3DB6"/>
    <w:rsid w:val="002B3F6B"/>
    <w:rsid w:val="002B52D8"/>
    <w:rsid w:val="002C3B55"/>
    <w:rsid w:val="002C497A"/>
    <w:rsid w:val="002C5233"/>
    <w:rsid w:val="002D0639"/>
    <w:rsid w:val="002D299C"/>
    <w:rsid w:val="002D3DB7"/>
    <w:rsid w:val="002E1CA9"/>
    <w:rsid w:val="002E3455"/>
    <w:rsid w:val="002E5811"/>
    <w:rsid w:val="002E6E61"/>
    <w:rsid w:val="002E7CAA"/>
    <w:rsid w:val="002F08FA"/>
    <w:rsid w:val="002F20A9"/>
    <w:rsid w:val="002F252C"/>
    <w:rsid w:val="002F4089"/>
    <w:rsid w:val="002F4A7D"/>
    <w:rsid w:val="002F57D2"/>
    <w:rsid w:val="002F5D8B"/>
    <w:rsid w:val="002F629E"/>
    <w:rsid w:val="002F7EDC"/>
    <w:rsid w:val="003006D6"/>
    <w:rsid w:val="00300796"/>
    <w:rsid w:val="00301CC0"/>
    <w:rsid w:val="0030337F"/>
    <w:rsid w:val="00305D9F"/>
    <w:rsid w:val="003062FE"/>
    <w:rsid w:val="00306AB2"/>
    <w:rsid w:val="00306DE5"/>
    <w:rsid w:val="00306FE3"/>
    <w:rsid w:val="00312BFC"/>
    <w:rsid w:val="003130EF"/>
    <w:rsid w:val="003133A5"/>
    <w:rsid w:val="00313817"/>
    <w:rsid w:val="00313FBB"/>
    <w:rsid w:val="00314483"/>
    <w:rsid w:val="00315189"/>
    <w:rsid w:val="003151EF"/>
    <w:rsid w:val="00316A0D"/>
    <w:rsid w:val="003173D2"/>
    <w:rsid w:val="003176ED"/>
    <w:rsid w:val="00321442"/>
    <w:rsid w:val="00321519"/>
    <w:rsid w:val="00321B38"/>
    <w:rsid w:val="00321C43"/>
    <w:rsid w:val="00322491"/>
    <w:rsid w:val="00327484"/>
    <w:rsid w:val="0033041A"/>
    <w:rsid w:val="00330FC6"/>
    <w:rsid w:val="00331091"/>
    <w:rsid w:val="00332B13"/>
    <w:rsid w:val="003340CE"/>
    <w:rsid w:val="0033507B"/>
    <w:rsid w:val="00350682"/>
    <w:rsid w:val="00350761"/>
    <w:rsid w:val="00351B65"/>
    <w:rsid w:val="00352253"/>
    <w:rsid w:val="00352E58"/>
    <w:rsid w:val="00354534"/>
    <w:rsid w:val="003549E7"/>
    <w:rsid w:val="00357EC7"/>
    <w:rsid w:val="00360400"/>
    <w:rsid w:val="00360886"/>
    <w:rsid w:val="003608D9"/>
    <w:rsid w:val="003609E5"/>
    <w:rsid w:val="00361F9F"/>
    <w:rsid w:val="003642ED"/>
    <w:rsid w:val="0037049E"/>
    <w:rsid w:val="00370D54"/>
    <w:rsid w:val="00371327"/>
    <w:rsid w:val="00374B24"/>
    <w:rsid w:val="00375CE6"/>
    <w:rsid w:val="00380563"/>
    <w:rsid w:val="00380716"/>
    <w:rsid w:val="00382747"/>
    <w:rsid w:val="0038352D"/>
    <w:rsid w:val="003850D4"/>
    <w:rsid w:val="003852C0"/>
    <w:rsid w:val="00385D9D"/>
    <w:rsid w:val="003905AD"/>
    <w:rsid w:val="0039259F"/>
    <w:rsid w:val="0039445B"/>
    <w:rsid w:val="003A5B80"/>
    <w:rsid w:val="003A6747"/>
    <w:rsid w:val="003B1952"/>
    <w:rsid w:val="003B235E"/>
    <w:rsid w:val="003B2363"/>
    <w:rsid w:val="003B248D"/>
    <w:rsid w:val="003B2905"/>
    <w:rsid w:val="003B2BA5"/>
    <w:rsid w:val="003B3713"/>
    <w:rsid w:val="003B3FB0"/>
    <w:rsid w:val="003B3FFB"/>
    <w:rsid w:val="003C1C8B"/>
    <w:rsid w:val="003C247E"/>
    <w:rsid w:val="003C3139"/>
    <w:rsid w:val="003C3EFC"/>
    <w:rsid w:val="003D2332"/>
    <w:rsid w:val="003D2AA9"/>
    <w:rsid w:val="003D37F0"/>
    <w:rsid w:val="003D3D30"/>
    <w:rsid w:val="003D7BC4"/>
    <w:rsid w:val="003E0347"/>
    <w:rsid w:val="003E2374"/>
    <w:rsid w:val="003E3118"/>
    <w:rsid w:val="003E4CFF"/>
    <w:rsid w:val="003E5B56"/>
    <w:rsid w:val="003E71BE"/>
    <w:rsid w:val="003E7A24"/>
    <w:rsid w:val="003F015D"/>
    <w:rsid w:val="003F07BC"/>
    <w:rsid w:val="003F0A91"/>
    <w:rsid w:val="003F3FA2"/>
    <w:rsid w:val="003F4404"/>
    <w:rsid w:val="003F53E6"/>
    <w:rsid w:val="003F6C21"/>
    <w:rsid w:val="00400A7F"/>
    <w:rsid w:val="00401F50"/>
    <w:rsid w:val="0040307D"/>
    <w:rsid w:val="0041058C"/>
    <w:rsid w:val="00411AFD"/>
    <w:rsid w:val="00414C9E"/>
    <w:rsid w:val="004164A5"/>
    <w:rsid w:val="004170DC"/>
    <w:rsid w:val="00421F9E"/>
    <w:rsid w:val="00422514"/>
    <w:rsid w:val="00422D34"/>
    <w:rsid w:val="00427099"/>
    <w:rsid w:val="00430F1A"/>
    <w:rsid w:val="00431595"/>
    <w:rsid w:val="0043299F"/>
    <w:rsid w:val="004337A5"/>
    <w:rsid w:val="00434448"/>
    <w:rsid w:val="00434B34"/>
    <w:rsid w:val="0043517A"/>
    <w:rsid w:val="00435859"/>
    <w:rsid w:val="00435DC7"/>
    <w:rsid w:val="004360E2"/>
    <w:rsid w:val="00436E83"/>
    <w:rsid w:val="00443E1E"/>
    <w:rsid w:val="004445FB"/>
    <w:rsid w:val="0044623F"/>
    <w:rsid w:val="00446645"/>
    <w:rsid w:val="00446C05"/>
    <w:rsid w:val="00451461"/>
    <w:rsid w:val="00453B1B"/>
    <w:rsid w:val="00454CAE"/>
    <w:rsid w:val="00460782"/>
    <w:rsid w:val="004608A0"/>
    <w:rsid w:val="00462342"/>
    <w:rsid w:val="00462AD0"/>
    <w:rsid w:val="00462D39"/>
    <w:rsid w:val="004638EC"/>
    <w:rsid w:val="0046451C"/>
    <w:rsid w:val="00470E96"/>
    <w:rsid w:val="00473131"/>
    <w:rsid w:val="004757F5"/>
    <w:rsid w:val="004844EA"/>
    <w:rsid w:val="00484B81"/>
    <w:rsid w:val="00484C81"/>
    <w:rsid w:val="00487EEB"/>
    <w:rsid w:val="0049085A"/>
    <w:rsid w:val="00492012"/>
    <w:rsid w:val="0049320F"/>
    <w:rsid w:val="00493C16"/>
    <w:rsid w:val="00493CD8"/>
    <w:rsid w:val="00494485"/>
    <w:rsid w:val="00494F7B"/>
    <w:rsid w:val="0049515D"/>
    <w:rsid w:val="0049688D"/>
    <w:rsid w:val="00497632"/>
    <w:rsid w:val="00497874"/>
    <w:rsid w:val="00497BE2"/>
    <w:rsid w:val="004A0B75"/>
    <w:rsid w:val="004A1A76"/>
    <w:rsid w:val="004A1AEF"/>
    <w:rsid w:val="004A2361"/>
    <w:rsid w:val="004A3305"/>
    <w:rsid w:val="004A3814"/>
    <w:rsid w:val="004A3C6C"/>
    <w:rsid w:val="004A486C"/>
    <w:rsid w:val="004A52C5"/>
    <w:rsid w:val="004A5472"/>
    <w:rsid w:val="004A5975"/>
    <w:rsid w:val="004A70FF"/>
    <w:rsid w:val="004B0F28"/>
    <w:rsid w:val="004B175F"/>
    <w:rsid w:val="004B2175"/>
    <w:rsid w:val="004B5BD3"/>
    <w:rsid w:val="004B6CEA"/>
    <w:rsid w:val="004B6EF5"/>
    <w:rsid w:val="004C24F4"/>
    <w:rsid w:val="004C314F"/>
    <w:rsid w:val="004C39F2"/>
    <w:rsid w:val="004C3DD5"/>
    <w:rsid w:val="004C4817"/>
    <w:rsid w:val="004D337C"/>
    <w:rsid w:val="004D3569"/>
    <w:rsid w:val="004E05AA"/>
    <w:rsid w:val="004E0F55"/>
    <w:rsid w:val="004E1BD0"/>
    <w:rsid w:val="004E2F71"/>
    <w:rsid w:val="004E6BD1"/>
    <w:rsid w:val="004E6F81"/>
    <w:rsid w:val="004E7606"/>
    <w:rsid w:val="004F0127"/>
    <w:rsid w:val="004F0DD3"/>
    <w:rsid w:val="004F0DF8"/>
    <w:rsid w:val="004F3006"/>
    <w:rsid w:val="004F5B08"/>
    <w:rsid w:val="005023EE"/>
    <w:rsid w:val="00502EFC"/>
    <w:rsid w:val="0050465C"/>
    <w:rsid w:val="00510B13"/>
    <w:rsid w:val="0051148F"/>
    <w:rsid w:val="00512401"/>
    <w:rsid w:val="00520D0C"/>
    <w:rsid w:val="005210C1"/>
    <w:rsid w:val="00521744"/>
    <w:rsid w:val="0052202B"/>
    <w:rsid w:val="0053108E"/>
    <w:rsid w:val="00531552"/>
    <w:rsid w:val="005335E0"/>
    <w:rsid w:val="005358F7"/>
    <w:rsid w:val="00535BF9"/>
    <w:rsid w:val="005362C3"/>
    <w:rsid w:val="005373E8"/>
    <w:rsid w:val="00540C78"/>
    <w:rsid w:val="00544927"/>
    <w:rsid w:val="005472DC"/>
    <w:rsid w:val="00547C43"/>
    <w:rsid w:val="00547E2E"/>
    <w:rsid w:val="00550ED9"/>
    <w:rsid w:val="00552C0F"/>
    <w:rsid w:val="005616C0"/>
    <w:rsid w:val="0056553F"/>
    <w:rsid w:val="00567642"/>
    <w:rsid w:val="00567DC6"/>
    <w:rsid w:val="00570ED9"/>
    <w:rsid w:val="00571ABD"/>
    <w:rsid w:val="00573472"/>
    <w:rsid w:val="0057372C"/>
    <w:rsid w:val="00573A22"/>
    <w:rsid w:val="00577D7E"/>
    <w:rsid w:val="005803D5"/>
    <w:rsid w:val="005821E0"/>
    <w:rsid w:val="00582B94"/>
    <w:rsid w:val="005832C0"/>
    <w:rsid w:val="00583600"/>
    <w:rsid w:val="00583D29"/>
    <w:rsid w:val="005845AD"/>
    <w:rsid w:val="005859C4"/>
    <w:rsid w:val="0058656B"/>
    <w:rsid w:val="00593112"/>
    <w:rsid w:val="005944BB"/>
    <w:rsid w:val="00596B96"/>
    <w:rsid w:val="005A0AAC"/>
    <w:rsid w:val="005A1953"/>
    <w:rsid w:val="005A1A53"/>
    <w:rsid w:val="005A6174"/>
    <w:rsid w:val="005B0768"/>
    <w:rsid w:val="005B1E49"/>
    <w:rsid w:val="005B2726"/>
    <w:rsid w:val="005B2771"/>
    <w:rsid w:val="005B5DB6"/>
    <w:rsid w:val="005B5E15"/>
    <w:rsid w:val="005B656C"/>
    <w:rsid w:val="005B681E"/>
    <w:rsid w:val="005C130A"/>
    <w:rsid w:val="005C2187"/>
    <w:rsid w:val="005C2CD3"/>
    <w:rsid w:val="005C55B5"/>
    <w:rsid w:val="005C7F66"/>
    <w:rsid w:val="005D023B"/>
    <w:rsid w:val="005D0661"/>
    <w:rsid w:val="005D462E"/>
    <w:rsid w:val="005D48F3"/>
    <w:rsid w:val="005D748B"/>
    <w:rsid w:val="005E11B1"/>
    <w:rsid w:val="005E1301"/>
    <w:rsid w:val="005E2B0F"/>
    <w:rsid w:val="005E3C99"/>
    <w:rsid w:val="005E47B4"/>
    <w:rsid w:val="005F10FF"/>
    <w:rsid w:val="005F18FF"/>
    <w:rsid w:val="005F438C"/>
    <w:rsid w:val="005F5827"/>
    <w:rsid w:val="005F5DEE"/>
    <w:rsid w:val="005F6BAA"/>
    <w:rsid w:val="005F7280"/>
    <w:rsid w:val="005F7539"/>
    <w:rsid w:val="00601465"/>
    <w:rsid w:val="00601479"/>
    <w:rsid w:val="006044DA"/>
    <w:rsid w:val="00604698"/>
    <w:rsid w:val="00611690"/>
    <w:rsid w:val="00612000"/>
    <w:rsid w:val="006163D2"/>
    <w:rsid w:val="00631262"/>
    <w:rsid w:val="0063200A"/>
    <w:rsid w:val="00633A38"/>
    <w:rsid w:val="00635282"/>
    <w:rsid w:val="0063567A"/>
    <w:rsid w:val="00636310"/>
    <w:rsid w:val="006369D5"/>
    <w:rsid w:val="00636B15"/>
    <w:rsid w:val="0064067A"/>
    <w:rsid w:val="0064087B"/>
    <w:rsid w:val="00640C38"/>
    <w:rsid w:val="006447EC"/>
    <w:rsid w:val="006451C1"/>
    <w:rsid w:val="00645315"/>
    <w:rsid w:val="00645928"/>
    <w:rsid w:val="0064662B"/>
    <w:rsid w:val="00647BE0"/>
    <w:rsid w:val="00654310"/>
    <w:rsid w:val="00662691"/>
    <w:rsid w:val="006665CE"/>
    <w:rsid w:val="0066682A"/>
    <w:rsid w:val="00670532"/>
    <w:rsid w:val="00670630"/>
    <w:rsid w:val="00670BE7"/>
    <w:rsid w:val="00670C02"/>
    <w:rsid w:val="006717A9"/>
    <w:rsid w:val="00671CC0"/>
    <w:rsid w:val="0067209D"/>
    <w:rsid w:val="0067241D"/>
    <w:rsid w:val="00672548"/>
    <w:rsid w:val="006734F6"/>
    <w:rsid w:val="00673848"/>
    <w:rsid w:val="006749C2"/>
    <w:rsid w:val="00675050"/>
    <w:rsid w:val="00680D8A"/>
    <w:rsid w:val="0068107E"/>
    <w:rsid w:val="0068110C"/>
    <w:rsid w:val="00681237"/>
    <w:rsid w:val="00681D8B"/>
    <w:rsid w:val="006828DE"/>
    <w:rsid w:val="00682F5B"/>
    <w:rsid w:val="006842AF"/>
    <w:rsid w:val="00690052"/>
    <w:rsid w:val="0069082C"/>
    <w:rsid w:val="00692230"/>
    <w:rsid w:val="0069262B"/>
    <w:rsid w:val="0069274C"/>
    <w:rsid w:val="00694E2A"/>
    <w:rsid w:val="00695E79"/>
    <w:rsid w:val="00697C6D"/>
    <w:rsid w:val="006A19CE"/>
    <w:rsid w:val="006A3544"/>
    <w:rsid w:val="006A4778"/>
    <w:rsid w:val="006A7497"/>
    <w:rsid w:val="006A7735"/>
    <w:rsid w:val="006B22DF"/>
    <w:rsid w:val="006B3C5E"/>
    <w:rsid w:val="006B4445"/>
    <w:rsid w:val="006B761F"/>
    <w:rsid w:val="006C0B1B"/>
    <w:rsid w:val="006C5AE3"/>
    <w:rsid w:val="006D04F4"/>
    <w:rsid w:val="006D203C"/>
    <w:rsid w:val="006D6F95"/>
    <w:rsid w:val="006E0D96"/>
    <w:rsid w:val="006E141B"/>
    <w:rsid w:val="006E64FD"/>
    <w:rsid w:val="006E6A24"/>
    <w:rsid w:val="006F2CAC"/>
    <w:rsid w:val="006F3839"/>
    <w:rsid w:val="006F45F4"/>
    <w:rsid w:val="006F75C3"/>
    <w:rsid w:val="006F7C4F"/>
    <w:rsid w:val="00701063"/>
    <w:rsid w:val="0070270D"/>
    <w:rsid w:val="007037C7"/>
    <w:rsid w:val="00707295"/>
    <w:rsid w:val="00711823"/>
    <w:rsid w:val="0071297A"/>
    <w:rsid w:val="007129DE"/>
    <w:rsid w:val="0071542D"/>
    <w:rsid w:val="00715E47"/>
    <w:rsid w:val="00717F3D"/>
    <w:rsid w:val="00721C12"/>
    <w:rsid w:val="00722AF2"/>
    <w:rsid w:val="0073034A"/>
    <w:rsid w:val="00732FE0"/>
    <w:rsid w:val="00735533"/>
    <w:rsid w:val="00745CC2"/>
    <w:rsid w:val="00745E7F"/>
    <w:rsid w:val="00747829"/>
    <w:rsid w:val="00747DCE"/>
    <w:rsid w:val="007510C0"/>
    <w:rsid w:val="0075255D"/>
    <w:rsid w:val="007546D0"/>
    <w:rsid w:val="00756777"/>
    <w:rsid w:val="00756BDC"/>
    <w:rsid w:val="007570FA"/>
    <w:rsid w:val="007600FD"/>
    <w:rsid w:val="007606D2"/>
    <w:rsid w:val="007612FA"/>
    <w:rsid w:val="007634C7"/>
    <w:rsid w:val="00763FC4"/>
    <w:rsid w:val="0076557B"/>
    <w:rsid w:val="007659F2"/>
    <w:rsid w:val="00766201"/>
    <w:rsid w:val="00767C94"/>
    <w:rsid w:val="00767D53"/>
    <w:rsid w:val="007701F0"/>
    <w:rsid w:val="00771E4B"/>
    <w:rsid w:val="007742FD"/>
    <w:rsid w:val="00775C86"/>
    <w:rsid w:val="0077629B"/>
    <w:rsid w:val="00776A73"/>
    <w:rsid w:val="00781721"/>
    <w:rsid w:val="007821A8"/>
    <w:rsid w:val="00783906"/>
    <w:rsid w:val="00783CA5"/>
    <w:rsid w:val="0078520A"/>
    <w:rsid w:val="00786290"/>
    <w:rsid w:val="007868F5"/>
    <w:rsid w:val="007870E7"/>
    <w:rsid w:val="00787F53"/>
    <w:rsid w:val="00790083"/>
    <w:rsid w:val="00790F49"/>
    <w:rsid w:val="007920C1"/>
    <w:rsid w:val="007968CB"/>
    <w:rsid w:val="00797435"/>
    <w:rsid w:val="007A0E0A"/>
    <w:rsid w:val="007A2B94"/>
    <w:rsid w:val="007A5B87"/>
    <w:rsid w:val="007A7F0B"/>
    <w:rsid w:val="007B0BAC"/>
    <w:rsid w:val="007B0BD7"/>
    <w:rsid w:val="007B1790"/>
    <w:rsid w:val="007B1CFE"/>
    <w:rsid w:val="007B5470"/>
    <w:rsid w:val="007B5D37"/>
    <w:rsid w:val="007C1C46"/>
    <w:rsid w:val="007C4C59"/>
    <w:rsid w:val="007D2ACC"/>
    <w:rsid w:val="007D3E70"/>
    <w:rsid w:val="007D41D6"/>
    <w:rsid w:val="007D4DFA"/>
    <w:rsid w:val="007D5732"/>
    <w:rsid w:val="007E1D7C"/>
    <w:rsid w:val="007E2140"/>
    <w:rsid w:val="007E25C0"/>
    <w:rsid w:val="007E4F36"/>
    <w:rsid w:val="007E5DBF"/>
    <w:rsid w:val="007E65E2"/>
    <w:rsid w:val="007E6E3F"/>
    <w:rsid w:val="007F08ED"/>
    <w:rsid w:val="007F092B"/>
    <w:rsid w:val="007F1D65"/>
    <w:rsid w:val="007F2C47"/>
    <w:rsid w:val="007F33F0"/>
    <w:rsid w:val="007F34B1"/>
    <w:rsid w:val="007F3C79"/>
    <w:rsid w:val="007F59E2"/>
    <w:rsid w:val="007F7884"/>
    <w:rsid w:val="0080426B"/>
    <w:rsid w:val="00804284"/>
    <w:rsid w:val="00804367"/>
    <w:rsid w:val="00805199"/>
    <w:rsid w:val="008067F2"/>
    <w:rsid w:val="00807BD4"/>
    <w:rsid w:val="0081214D"/>
    <w:rsid w:val="00812308"/>
    <w:rsid w:val="00813034"/>
    <w:rsid w:val="00813944"/>
    <w:rsid w:val="008144DE"/>
    <w:rsid w:val="00814A62"/>
    <w:rsid w:val="008154FD"/>
    <w:rsid w:val="00815AB7"/>
    <w:rsid w:val="008164C9"/>
    <w:rsid w:val="00821331"/>
    <w:rsid w:val="008230B4"/>
    <w:rsid w:val="00823618"/>
    <w:rsid w:val="008237A7"/>
    <w:rsid w:val="0082631F"/>
    <w:rsid w:val="008275FC"/>
    <w:rsid w:val="00827B5D"/>
    <w:rsid w:val="00831A5B"/>
    <w:rsid w:val="008320E8"/>
    <w:rsid w:val="00833731"/>
    <w:rsid w:val="008344BE"/>
    <w:rsid w:val="00834B15"/>
    <w:rsid w:val="00841782"/>
    <w:rsid w:val="00841E95"/>
    <w:rsid w:val="0084265D"/>
    <w:rsid w:val="0084524C"/>
    <w:rsid w:val="00845494"/>
    <w:rsid w:val="008518A2"/>
    <w:rsid w:val="008608B5"/>
    <w:rsid w:val="0086189B"/>
    <w:rsid w:val="00862FA5"/>
    <w:rsid w:val="00865074"/>
    <w:rsid w:val="008650EA"/>
    <w:rsid w:val="0087107F"/>
    <w:rsid w:val="00871169"/>
    <w:rsid w:val="008733D7"/>
    <w:rsid w:val="00873411"/>
    <w:rsid w:val="0087355E"/>
    <w:rsid w:val="00874DC3"/>
    <w:rsid w:val="00877176"/>
    <w:rsid w:val="0088198D"/>
    <w:rsid w:val="00881BEA"/>
    <w:rsid w:val="00882384"/>
    <w:rsid w:val="00882E4C"/>
    <w:rsid w:val="008837CF"/>
    <w:rsid w:val="0088409B"/>
    <w:rsid w:val="00886CD3"/>
    <w:rsid w:val="00887DD2"/>
    <w:rsid w:val="00890024"/>
    <w:rsid w:val="008926FB"/>
    <w:rsid w:val="0089366B"/>
    <w:rsid w:val="00895F16"/>
    <w:rsid w:val="0089717C"/>
    <w:rsid w:val="008A0B1F"/>
    <w:rsid w:val="008A1279"/>
    <w:rsid w:val="008A1FAB"/>
    <w:rsid w:val="008A4060"/>
    <w:rsid w:val="008A414B"/>
    <w:rsid w:val="008A62B1"/>
    <w:rsid w:val="008A6C40"/>
    <w:rsid w:val="008A7679"/>
    <w:rsid w:val="008B0015"/>
    <w:rsid w:val="008B1D2E"/>
    <w:rsid w:val="008B2823"/>
    <w:rsid w:val="008C0215"/>
    <w:rsid w:val="008C4609"/>
    <w:rsid w:val="008C64D4"/>
    <w:rsid w:val="008C70ED"/>
    <w:rsid w:val="008C7247"/>
    <w:rsid w:val="008D6D5C"/>
    <w:rsid w:val="008D756A"/>
    <w:rsid w:val="008E2952"/>
    <w:rsid w:val="008E3546"/>
    <w:rsid w:val="008E4960"/>
    <w:rsid w:val="008E57F8"/>
    <w:rsid w:val="008E5C4F"/>
    <w:rsid w:val="008E7AB2"/>
    <w:rsid w:val="008F0318"/>
    <w:rsid w:val="008F0351"/>
    <w:rsid w:val="008F0D03"/>
    <w:rsid w:val="008F174E"/>
    <w:rsid w:val="008F3D0E"/>
    <w:rsid w:val="008F420F"/>
    <w:rsid w:val="008F7A79"/>
    <w:rsid w:val="008F7B22"/>
    <w:rsid w:val="0090021F"/>
    <w:rsid w:val="00903B4D"/>
    <w:rsid w:val="00903C01"/>
    <w:rsid w:val="00904CE7"/>
    <w:rsid w:val="00905763"/>
    <w:rsid w:val="00906479"/>
    <w:rsid w:val="0090656F"/>
    <w:rsid w:val="00906FC6"/>
    <w:rsid w:val="00910799"/>
    <w:rsid w:val="0091139C"/>
    <w:rsid w:val="00911492"/>
    <w:rsid w:val="00912159"/>
    <w:rsid w:val="009126BB"/>
    <w:rsid w:val="00912F7E"/>
    <w:rsid w:val="009147E0"/>
    <w:rsid w:val="00914B15"/>
    <w:rsid w:val="00921DB3"/>
    <w:rsid w:val="00922E04"/>
    <w:rsid w:val="00922F33"/>
    <w:rsid w:val="0092669B"/>
    <w:rsid w:val="00926BA0"/>
    <w:rsid w:val="009279B2"/>
    <w:rsid w:val="009315BA"/>
    <w:rsid w:val="009337A0"/>
    <w:rsid w:val="00934F15"/>
    <w:rsid w:val="00936E82"/>
    <w:rsid w:val="00937DE8"/>
    <w:rsid w:val="009404AD"/>
    <w:rsid w:val="0094359A"/>
    <w:rsid w:val="00943644"/>
    <w:rsid w:val="0095471F"/>
    <w:rsid w:val="009612BC"/>
    <w:rsid w:val="00962F31"/>
    <w:rsid w:val="00967536"/>
    <w:rsid w:val="009678AF"/>
    <w:rsid w:val="00967B32"/>
    <w:rsid w:val="00970060"/>
    <w:rsid w:val="009700EC"/>
    <w:rsid w:val="00970E86"/>
    <w:rsid w:val="00973CB9"/>
    <w:rsid w:val="0097414F"/>
    <w:rsid w:val="00974787"/>
    <w:rsid w:val="00974D91"/>
    <w:rsid w:val="00975CF7"/>
    <w:rsid w:val="00975DE4"/>
    <w:rsid w:val="00976C0C"/>
    <w:rsid w:val="0097724F"/>
    <w:rsid w:val="009805C1"/>
    <w:rsid w:val="009826A5"/>
    <w:rsid w:val="00983389"/>
    <w:rsid w:val="009835D5"/>
    <w:rsid w:val="00986F55"/>
    <w:rsid w:val="00987B1D"/>
    <w:rsid w:val="00990032"/>
    <w:rsid w:val="0099034C"/>
    <w:rsid w:val="00991346"/>
    <w:rsid w:val="009915DF"/>
    <w:rsid w:val="009928C3"/>
    <w:rsid w:val="00993A21"/>
    <w:rsid w:val="00993C03"/>
    <w:rsid w:val="00993FE9"/>
    <w:rsid w:val="00995E41"/>
    <w:rsid w:val="00996EAA"/>
    <w:rsid w:val="009A0087"/>
    <w:rsid w:val="009A3E74"/>
    <w:rsid w:val="009A4C5F"/>
    <w:rsid w:val="009A570D"/>
    <w:rsid w:val="009A5D05"/>
    <w:rsid w:val="009B2B5D"/>
    <w:rsid w:val="009B4506"/>
    <w:rsid w:val="009B55B3"/>
    <w:rsid w:val="009B583C"/>
    <w:rsid w:val="009B6812"/>
    <w:rsid w:val="009C17ED"/>
    <w:rsid w:val="009C2932"/>
    <w:rsid w:val="009C3D2F"/>
    <w:rsid w:val="009C43D3"/>
    <w:rsid w:val="009C4436"/>
    <w:rsid w:val="009C466F"/>
    <w:rsid w:val="009D0350"/>
    <w:rsid w:val="009D2371"/>
    <w:rsid w:val="009D2FF0"/>
    <w:rsid w:val="009D4AF3"/>
    <w:rsid w:val="009D5D68"/>
    <w:rsid w:val="009D743E"/>
    <w:rsid w:val="009D76E9"/>
    <w:rsid w:val="009E105B"/>
    <w:rsid w:val="009E5100"/>
    <w:rsid w:val="009F0812"/>
    <w:rsid w:val="009F2784"/>
    <w:rsid w:val="009F3A8F"/>
    <w:rsid w:val="009F3CF9"/>
    <w:rsid w:val="009F4C1E"/>
    <w:rsid w:val="009F55E5"/>
    <w:rsid w:val="009F7BEA"/>
    <w:rsid w:val="00A043A3"/>
    <w:rsid w:val="00A05F7B"/>
    <w:rsid w:val="00A0768B"/>
    <w:rsid w:val="00A12350"/>
    <w:rsid w:val="00A151E2"/>
    <w:rsid w:val="00A16C52"/>
    <w:rsid w:val="00A2510B"/>
    <w:rsid w:val="00A257F4"/>
    <w:rsid w:val="00A264CD"/>
    <w:rsid w:val="00A26784"/>
    <w:rsid w:val="00A26ED7"/>
    <w:rsid w:val="00A310D9"/>
    <w:rsid w:val="00A31D3B"/>
    <w:rsid w:val="00A31FEA"/>
    <w:rsid w:val="00A336D8"/>
    <w:rsid w:val="00A3469F"/>
    <w:rsid w:val="00A3491A"/>
    <w:rsid w:val="00A34C9B"/>
    <w:rsid w:val="00A359C3"/>
    <w:rsid w:val="00A3742C"/>
    <w:rsid w:val="00A4031C"/>
    <w:rsid w:val="00A40598"/>
    <w:rsid w:val="00A41E53"/>
    <w:rsid w:val="00A43314"/>
    <w:rsid w:val="00A446EA"/>
    <w:rsid w:val="00A461CF"/>
    <w:rsid w:val="00A4640D"/>
    <w:rsid w:val="00A476A9"/>
    <w:rsid w:val="00A50862"/>
    <w:rsid w:val="00A553E8"/>
    <w:rsid w:val="00A56C81"/>
    <w:rsid w:val="00A60A26"/>
    <w:rsid w:val="00A62EFD"/>
    <w:rsid w:val="00A6306B"/>
    <w:rsid w:val="00A636E4"/>
    <w:rsid w:val="00A6652E"/>
    <w:rsid w:val="00A67395"/>
    <w:rsid w:val="00A705F1"/>
    <w:rsid w:val="00A74253"/>
    <w:rsid w:val="00A74D97"/>
    <w:rsid w:val="00A77AE8"/>
    <w:rsid w:val="00A809D6"/>
    <w:rsid w:val="00A82313"/>
    <w:rsid w:val="00A8426F"/>
    <w:rsid w:val="00A8452C"/>
    <w:rsid w:val="00A84993"/>
    <w:rsid w:val="00A86CFC"/>
    <w:rsid w:val="00A87685"/>
    <w:rsid w:val="00A87742"/>
    <w:rsid w:val="00A8777D"/>
    <w:rsid w:val="00A90031"/>
    <w:rsid w:val="00A922BD"/>
    <w:rsid w:val="00A92B81"/>
    <w:rsid w:val="00A93885"/>
    <w:rsid w:val="00A9794D"/>
    <w:rsid w:val="00AA396B"/>
    <w:rsid w:val="00AA61A5"/>
    <w:rsid w:val="00AA6A71"/>
    <w:rsid w:val="00AB13DD"/>
    <w:rsid w:val="00AB39C9"/>
    <w:rsid w:val="00AB4959"/>
    <w:rsid w:val="00AB5C09"/>
    <w:rsid w:val="00AB78E8"/>
    <w:rsid w:val="00AC0AD6"/>
    <w:rsid w:val="00AC1A38"/>
    <w:rsid w:val="00AC27E8"/>
    <w:rsid w:val="00AC3EF7"/>
    <w:rsid w:val="00AC4754"/>
    <w:rsid w:val="00AC4823"/>
    <w:rsid w:val="00AC4952"/>
    <w:rsid w:val="00AC5598"/>
    <w:rsid w:val="00AC5C0D"/>
    <w:rsid w:val="00AC62E7"/>
    <w:rsid w:val="00AD2BA4"/>
    <w:rsid w:val="00AD2D80"/>
    <w:rsid w:val="00AD37B8"/>
    <w:rsid w:val="00AD4EA0"/>
    <w:rsid w:val="00AD5C4B"/>
    <w:rsid w:val="00AD6425"/>
    <w:rsid w:val="00AD6740"/>
    <w:rsid w:val="00AD68A5"/>
    <w:rsid w:val="00AD6CC6"/>
    <w:rsid w:val="00AD7FA6"/>
    <w:rsid w:val="00AE191C"/>
    <w:rsid w:val="00AE30EA"/>
    <w:rsid w:val="00AE526E"/>
    <w:rsid w:val="00AE6435"/>
    <w:rsid w:val="00AF0048"/>
    <w:rsid w:val="00AF39B1"/>
    <w:rsid w:val="00AF5B7E"/>
    <w:rsid w:val="00AF73D6"/>
    <w:rsid w:val="00B02411"/>
    <w:rsid w:val="00B0327F"/>
    <w:rsid w:val="00B032EB"/>
    <w:rsid w:val="00B0377D"/>
    <w:rsid w:val="00B0561A"/>
    <w:rsid w:val="00B05B09"/>
    <w:rsid w:val="00B07866"/>
    <w:rsid w:val="00B07F1F"/>
    <w:rsid w:val="00B10C10"/>
    <w:rsid w:val="00B11E94"/>
    <w:rsid w:val="00B125CA"/>
    <w:rsid w:val="00B14199"/>
    <w:rsid w:val="00B15550"/>
    <w:rsid w:val="00B15AD1"/>
    <w:rsid w:val="00B16D8F"/>
    <w:rsid w:val="00B17723"/>
    <w:rsid w:val="00B17725"/>
    <w:rsid w:val="00B21B04"/>
    <w:rsid w:val="00B23029"/>
    <w:rsid w:val="00B236B4"/>
    <w:rsid w:val="00B2748D"/>
    <w:rsid w:val="00B32D85"/>
    <w:rsid w:val="00B345F2"/>
    <w:rsid w:val="00B36089"/>
    <w:rsid w:val="00B3790F"/>
    <w:rsid w:val="00B4128E"/>
    <w:rsid w:val="00B41CF0"/>
    <w:rsid w:val="00B4421E"/>
    <w:rsid w:val="00B44B86"/>
    <w:rsid w:val="00B44D69"/>
    <w:rsid w:val="00B46C35"/>
    <w:rsid w:val="00B509CB"/>
    <w:rsid w:val="00B52349"/>
    <w:rsid w:val="00B53C40"/>
    <w:rsid w:val="00B56475"/>
    <w:rsid w:val="00B5648E"/>
    <w:rsid w:val="00B6057A"/>
    <w:rsid w:val="00B64658"/>
    <w:rsid w:val="00B651F6"/>
    <w:rsid w:val="00B65EA0"/>
    <w:rsid w:val="00B660E7"/>
    <w:rsid w:val="00B7138E"/>
    <w:rsid w:val="00B748EA"/>
    <w:rsid w:val="00B7777C"/>
    <w:rsid w:val="00B80D46"/>
    <w:rsid w:val="00B81392"/>
    <w:rsid w:val="00B83929"/>
    <w:rsid w:val="00B8403E"/>
    <w:rsid w:val="00B87167"/>
    <w:rsid w:val="00B90682"/>
    <w:rsid w:val="00B908C3"/>
    <w:rsid w:val="00B914D9"/>
    <w:rsid w:val="00B9390F"/>
    <w:rsid w:val="00B93DB4"/>
    <w:rsid w:val="00B94AFF"/>
    <w:rsid w:val="00B94D52"/>
    <w:rsid w:val="00B95F30"/>
    <w:rsid w:val="00BA03E8"/>
    <w:rsid w:val="00BA07CF"/>
    <w:rsid w:val="00BA1013"/>
    <w:rsid w:val="00BA1BC8"/>
    <w:rsid w:val="00BA329A"/>
    <w:rsid w:val="00BA493C"/>
    <w:rsid w:val="00BA7A44"/>
    <w:rsid w:val="00BB03C0"/>
    <w:rsid w:val="00BB10F9"/>
    <w:rsid w:val="00BB5869"/>
    <w:rsid w:val="00BC21D6"/>
    <w:rsid w:val="00BC3A45"/>
    <w:rsid w:val="00BC3FA0"/>
    <w:rsid w:val="00BC4D91"/>
    <w:rsid w:val="00BC7586"/>
    <w:rsid w:val="00BD293D"/>
    <w:rsid w:val="00BD32F5"/>
    <w:rsid w:val="00BD3578"/>
    <w:rsid w:val="00BD3784"/>
    <w:rsid w:val="00BD3F34"/>
    <w:rsid w:val="00BD52B8"/>
    <w:rsid w:val="00BD5E33"/>
    <w:rsid w:val="00BE1E7F"/>
    <w:rsid w:val="00BE3992"/>
    <w:rsid w:val="00BE7314"/>
    <w:rsid w:val="00BE78EE"/>
    <w:rsid w:val="00BF29B7"/>
    <w:rsid w:val="00BF2FDE"/>
    <w:rsid w:val="00BF4490"/>
    <w:rsid w:val="00BF6B37"/>
    <w:rsid w:val="00BF78FA"/>
    <w:rsid w:val="00C00CA4"/>
    <w:rsid w:val="00C00D65"/>
    <w:rsid w:val="00C055EC"/>
    <w:rsid w:val="00C05E1A"/>
    <w:rsid w:val="00C06CDC"/>
    <w:rsid w:val="00C06E27"/>
    <w:rsid w:val="00C076A3"/>
    <w:rsid w:val="00C109DF"/>
    <w:rsid w:val="00C10CC7"/>
    <w:rsid w:val="00C11CD0"/>
    <w:rsid w:val="00C139D6"/>
    <w:rsid w:val="00C16ACD"/>
    <w:rsid w:val="00C1766B"/>
    <w:rsid w:val="00C218F7"/>
    <w:rsid w:val="00C21ECB"/>
    <w:rsid w:val="00C22D3E"/>
    <w:rsid w:val="00C230D4"/>
    <w:rsid w:val="00C23B51"/>
    <w:rsid w:val="00C24E07"/>
    <w:rsid w:val="00C26053"/>
    <w:rsid w:val="00C26E22"/>
    <w:rsid w:val="00C31306"/>
    <w:rsid w:val="00C3366E"/>
    <w:rsid w:val="00C33A99"/>
    <w:rsid w:val="00C33EA5"/>
    <w:rsid w:val="00C35D04"/>
    <w:rsid w:val="00C41400"/>
    <w:rsid w:val="00C45B32"/>
    <w:rsid w:val="00C46A47"/>
    <w:rsid w:val="00C50055"/>
    <w:rsid w:val="00C500AC"/>
    <w:rsid w:val="00C50F47"/>
    <w:rsid w:val="00C53EEE"/>
    <w:rsid w:val="00C5635F"/>
    <w:rsid w:val="00C61948"/>
    <w:rsid w:val="00C63D58"/>
    <w:rsid w:val="00C6426F"/>
    <w:rsid w:val="00C67D62"/>
    <w:rsid w:val="00C67DB2"/>
    <w:rsid w:val="00C70032"/>
    <w:rsid w:val="00C709B1"/>
    <w:rsid w:val="00C71B68"/>
    <w:rsid w:val="00C737EE"/>
    <w:rsid w:val="00C83ABA"/>
    <w:rsid w:val="00C87FCE"/>
    <w:rsid w:val="00C92484"/>
    <w:rsid w:val="00C93CE4"/>
    <w:rsid w:val="00C954C9"/>
    <w:rsid w:val="00C95D67"/>
    <w:rsid w:val="00C969B5"/>
    <w:rsid w:val="00C9737A"/>
    <w:rsid w:val="00C9747E"/>
    <w:rsid w:val="00CA43F1"/>
    <w:rsid w:val="00CA4A63"/>
    <w:rsid w:val="00CA56C4"/>
    <w:rsid w:val="00CB68D1"/>
    <w:rsid w:val="00CB6E5C"/>
    <w:rsid w:val="00CB789E"/>
    <w:rsid w:val="00CC0E37"/>
    <w:rsid w:val="00CC25E5"/>
    <w:rsid w:val="00CC2B7B"/>
    <w:rsid w:val="00CC2CA3"/>
    <w:rsid w:val="00CC313C"/>
    <w:rsid w:val="00CC3B37"/>
    <w:rsid w:val="00CC5E03"/>
    <w:rsid w:val="00CC6414"/>
    <w:rsid w:val="00CD39DA"/>
    <w:rsid w:val="00CD4EF9"/>
    <w:rsid w:val="00CD5C36"/>
    <w:rsid w:val="00CD65D9"/>
    <w:rsid w:val="00CD66E2"/>
    <w:rsid w:val="00CD6B4E"/>
    <w:rsid w:val="00CD6B7F"/>
    <w:rsid w:val="00CD73EA"/>
    <w:rsid w:val="00CD7F4D"/>
    <w:rsid w:val="00CE0DE4"/>
    <w:rsid w:val="00CE123A"/>
    <w:rsid w:val="00CE1A39"/>
    <w:rsid w:val="00CE3669"/>
    <w:rsid w:val="00CE38E7"/>
    <w:rsid w:val="00CE38F3"/>
    <w:rsid w:val="00CF06F2"/>
    <w:rsid w:val="00CF1B21"/>
    <w:rsid w:val="00CF2B60"/>
    <w:rsid w:val="00CF3EA9"/>
    <w:rsid w:val="00CF5194"/>
    <w:rsid w:val="00CF5EA4"/>
    <w:rsid w:val="00CF63D5"/>
    <w:rsid w:val="00D04491"/>
    <w:rsid w:val="00D0495D"/>
    <w:rsid w:val="00D0582D"/>
    <w:rsid w:val="00D07191"/>
    <w:rsid w:val="00D07754"/>
    <w:rsid w:val="00D126AF"/>
    <w:rsid w:val="00D128E9"/>
    <w:rsid w:val="00D1344A"/>
    <w:rsid w:val="00D208DD"/>
    <w:rsid w:val="00D20F0A"/>
    <w:rsid w:val="00D219CD"/>
    <w:rsid w:val="00D23137"/>
    <w:rsid w:val="00D31625"/>
    <w:rsid w:val="00D3264C"/>
    <w:rsid w:val="00D32898"/>
    <w:rsid w:val="00D34B29"/>
    <w:rsid w:val="00D35A81"/>
    <w:rsid w:val="00D3608F"/>
    <w:rsid w:val="00D408E9"/>
    <w:rsid w:val="00D40AFE"/>
    <w:rsid w:val="00D41CB1"/>
    <w:rsid w:val="00D4456E"/>
    <w:rsid w:val="00D46433"/>
    <w:rsid w:val="00D46CB3"/>
    <w:rsid w:val="00D47AA5"/>
    <w:rsid w:val="00D47BCB"/>
    <w:rsid w:val="00D50EF6"/>
    <w:rsid w:val="00D53F2F"/>
    <w:rsid w:val="00D55A63"/>
    <w:rsid w:val="00D6795E"/>
    <w:rsid w:val="00D72D64"/>
    <w:rsid w:val="00D76142"/>
    <w:rsid w:val="00D7700F"/>
    <w:rsid w:val="00D77BC5"/>
    <w:rsid w:val="00D80155"/>
    <w:rsid w:val="00D820A2"/>
    <w:rsid w:val="00D82F0E"/>
    <w:rsid w:val="00D85563"/>
    <w:rsid w:val="00D8626D"/>
    <w:rsid w:val="00D86F19"/>
    <w:rsid w:val="00D92B4F"/>
    <w:rsid w:val="00D92C9D"/>
    <w:rsid w:val="00D92FEF"/>
    <w:rsid w:val="00D93576"/>
    <w:rsid w:val="00D95AF1"/>
    <w:rsid w:val="00D96692"/>
    <w:rsid w:val="00DA1090"/>
    <w:rsid w:val="00DA3DE6"/>
    <w:rsid w:val="00DA6D74"/>
    <w:rsid w:val="00DB37AC"/>
    <w:rsid w:val="00DB5FFD"/>
    <w:rsid w:val="00DC1EF6"/>
    <w:rsid w:val="00DC325C"/>
    <w:rsid w:val="00DC47A8"/>
    <w:rsid w:val="00DC5B09"/>
    <w:rsid w:val="00DC78F3"/>
    <w:rsid w:val="00DD05DD"/>
    <w:rsid w:val="00DD0C47"/>
    <w:rsid w:val="00DD0EFB"/>
    <w:rsid w:val="00DD28CB"/>
    <w:rsid w:val="00DD5BC9"/>
    <w:rsid w:val="00DD5C79"/>
    <w:rsid w:val="00DD7228"/>
    <w:rsid w:val="00DD7F28"/>
    <w:rsid w:val="00DE0534"/>
    <w:rsid w:val="00DE0E30"/>
    <w:rsid w:val="00DE3580"/>
    <w:rsid w:val="00DE3828"/>
    <w:rsid w:val="00DE3B2A"/>
    <w:rsid w:val="00DE4F70"/>
    <w:rsid w:val="00DE6C01"/>
    <w:rsid w:val="00DF11DD"/>
    <w:rsid w:val="00DF1873"/>
    <w:rsid w:val="00DF3DC6"/>
    <w:rsid w:val="00DF4066"/>
    <w:rsid w:val="00DF5CD9"/>
    <w:rsid w:val="00DF5F4E"/>
    <w:rsid w:val="00DF6CF5"/>
    <w:rsid w:val="00E00C8D"/>
    <w:rsid w:val="00E00EE4"/>
    <w:rsid w:val="00E01347"/>
    <w:rsid w:val="00E0134F"/>
    <w:rsid w:val="00E0229A"/>
    <w:rsid w:val="00E0339A"/>
    <w:rsid w:val="00E03F76"/>
    <w:rsid w:val="00E0581E"/>
    <w:rsid w:val="00E0701E"/>
    <w:rsid w:val="00E101EF"/>
    <w:rsid w:val="00E10AD2"/>
    <w:rsid w:val="00E12413"/>
    <w:rsid w:val="00E12A7E"/>
    <w:rsid w:val="00E13480"/>
    <w:rsid w:val="00E139FE"/>
    <w:rsid w:val="00E16774"/>
    <w:rsid w:val="00E1710B"/>
    <w:rsid w:val="00E17F47"/>
    <w:rsid w:val="00E22709"/>
    <w:rsid w:val="00E22A87"/>
    <w:rsid w:val="00E2444D"/>
    <w:rsid w:val="00E25230"/>
    <w:rsid w:val="00E27686"/>
    <w:rsid w:val="00E30189"/>
    <w:rsid w:val="00E303DC"/>
    <w:rsid w:val="00E31712"/>
    <w:rsid w:val="00E34EF9"/>
    <w:rsid w:val="00E36F7B"/>
    <w:rsid w:val="00E37A2A"/>
    <w:rsid w:val="00E40A7C"/>
    <w:rsid w:val="00E417F2"/>
    <w:rsid w:val="00E43AF2"/>
    <w:rsid w:val="00E44242"/>
    <w:rsid w:val="00E45B6F"/>
    <w:rsid w:val="00E45E44"/>
    <w:rsid w:val="00E45F5E"/>
    <w:rsid w:val="00E47792"/>
    <w:rsid w:val="00E51C34"/>
    <w:rsid w:val="00E61911"/>
    <w:rsid w:val="00E6287E"/>
    <w:rsid w:val="00E62CDF"/>
    <w:rsid w:val="00E6309E"/>
    <w:rsid w:val="00E64633"/>
    <w:rsid w:val="00E6521B"/>
    <w:rsid w:val="00E658D7"/>
    <w:rsid w:val="00E65F40"/>
    <w:rsid w:val="00E6634F"/>
    <w:rsid w:val="00E678C7"/>
    <w:rsid w:val="00E70267"/>
    <w:rsid w:val="00E70852"/>
    <w:rsid w:val="00E70ECA"/>
    <w:rsid w:val="00E7122B"/>
    <w:rsid w:val="00E72649"/>
    <w:rsid w:val="00E740E4"/>
    <w:rsid w:val="00E74EFA"/>
    <w:rsid w:val="00E756C3"/>
    <w:rsid w:val="00E75887"/>
    <w:rsid w:val="00E77E67"/>
    <w:rsid w:val="00E80044"/>
    <w:rsid w:val="00E80E75"/>
    <w:rsid w:val="00E80ED9"/>
    <w:rsid w:val="00E813CD"/>
    <w:rsid w:val="00E83AE1"/>
    <w:rsid w:val="00E85DAB"/>
    <w:rsid w:val="00E8737C"/>
    <w:rsid w:val="00E904E1"/>
    <w:rsid w:val="00E90BCC"/>
    <w:rsid w:val="00E918EC"/>
    <w:rsid w:val="00E9284F"/>
    <w:rsid w:val="00E94D20"/>
    <w:rsid w:val="00E94DBF"/>
    <w:rsid w:val="00E95264"/>
    <w:rsid w:val="00E968EA"/>
    <w:rsid w:val="00EA055B"/>
    <w:rsid w:val="00EA2398"/>
    <w:rsid w:val="00EA697C"/>
    <w:rsid w:val="00EA6D26"/>
    <w:rsid w:val="00EB1CA2"/>
    <w:rsid w:val="00EB21F5"/>
    <w:rsid w:val="00EB3E1C"/>
    <w:rsid w:val="00EB4B3E"/>
    <w:rsid w:val="00EB5A56"/>
    <w:rsid w:val="00EB6360"/>
    <w:rsid w:val="00EB78E9"/>
    <w:rsid w:val="00EC0601"/>
    <w:rsid w:val="00EC1993"/>
    <w:rsid w:val="00EC2096"/>
    <w:rsid w:val="00EC2222"/>
    <w:rsid w:val="00EC2450"/>
    <w:rsid w:val="00EC363C"/>
    <w:rsid w:val="00EC51D9"/>
    <w:rsid w:val="00ED0054"/>
    <w:rsid w:val="00ED12EA"/>
    <w:rsid w:val="00ED16FD"/>
    <w:rsid w:val="00ED31F4"/>
    <w:rsid w:val="00ED3601"/>
    <w:rsid w:val="00ED4E4A"/>
    <w:rsid w:val="00ED630C"/>
    <w:rsid w:val="00EE00FF"/>
    <w:rsid w:val="00EE1E5B"/>
    <w:rsid w:val="00EE2CEB"/>
    <w:rsid w:val="00EE4484"/>
    <w:rsid w:val="00EE7365"/>
    <w:rsid w:val="00EF0756"/>
    <w:rsid w:val="00EF0FD8"/>
    <w:rsid w:val="00EF1797"/>
    <w:rsid w:val="00EF1803"/>
    <w:rsid w:val="00EF6568"/>
    <w:rsid w:val="00EF6F91"/>
    <w:rsid w:val="00F01AE2"/>
    <w:rsid w:val="00F01DC8"/>
    <w:rsid w:val="00F03988"/>
    <w:rsid w:val="00F05FF1"/>
    <w:rsid w:val="00F079A3"/>
    <w:rsid w:val="00F07CE2"/>
    <w:rsid w:val="00F102C8"/>
    <w:rsid w:val="00F10763"/>
    <w:rsid w:val="00F10AC2"/>
    <w:rsid w:val="00F11146"/>
    <w:rsid w:val="00F15909"/>
    <w:rsid w:val="00F17CC4"/>
    <w:rsid w:val="00F206F5"/>
    <w:rsid w:val="00F21441"/>
    <w:rsid w:val="00F21C48"/>
    <w:rsid w:val="00F22177"/>
    <w:rsid w:val="00F223C3"/>
    <w:rsid w:val="00F224B1"/>
    <w:rsid w:val="00F23D7A"/>
    <w:rsid w:val="00F23F09"/>
    <w:rsid w:val="00F26900"/>
    <w:rsid w:val="00F31165"/>
    <w:rsid w:val="00F3200F"/>
    <w:rsid w:val="00F32AAC"/>
    <w:rsid w:val="00F3343B"/>
    <w:rsid w:val="00F37981"/>
    <w:rsid w:val="00F4009A"/>
    <w:rsid w:val="00F414FB"/>
    <w:rsid w:val="00F45ACE"/>
    <w:rsid w:val="00F461E1"/>
    <w:rsid w:val="00F46E00"/>
    <w:rsid w:val="00F52C88"/>
    <w:rsid w:val="00F54879"/>
    <w:rsid w:val="00F553F0"/>
    <w:rsid w:val="00F5617B"/>
    <w:rsid w:val="00F60595"/>
    <w:rsid w:val="00F61C59"/>
    <w:rsid w:val="00F62F6A"/>
    <w:rsid w:val="00F638F6"/>
    <w:rsid w:val="00F6468F"/>
    <w:rsid w:val="00F64E34"/>
    <w:rsid w:val="00F6589A"/>
    <w:rsid w:val="00F749A0"/>
    <w:rsid w:val="00F752B3"/>
    <w:rsid w:val="00F760FE"/>
    <w:rsid w:val="00F768F5"/>
    <w:rsid w:val="00F76E9A"/>
    <w:rsid w:val="00F8003F"/>
    <w:rsid w:val="00F84E29"/>
    <w:rsid w:val="00F85EB8"/>
    <w:rsid w:val="00F903AE"/>
    <w:rsid w:val="00F90782"/>
    <w:rsid w:val="00F91388"/>
    <w:rsid w:val="00F918A9"/>
    <w:rsid w:val="00F91C81"/>
    <w:rsid w:val="00F927BD"/>
    <w:rsid w:val="00F9325C"/>
    <w:rsid w:val="00F94AE6"/>
    <w:rsid w:val="00F9537D"/>
    <w:rsid w:val="00F96D9D"/>
    <w:rsid w:val="00FA0919"/>
    <w:rsid w:val="00FA1A65"/>
    <w:rsid w:val="00FA257C"/>
    <w:rsid w:val="00FA3D10"/>
    <w:rsid w:val="00FA432C"/>
    <w:rsid w:val="00FB0930"/>
    <w:rsid w:val="00FB1F06"/>
    <w:rsid w:val="00FB3646"/>
    <w:rsid w:val="00FB4222"/>
    <w:rsid w:val="00FC1ECC"/>
    <w:rsid w:val="00FC30EF"/>
    <w:rsid w:val="00FC447F"/>
    <w:rsid w:val="00FD1230"/>
    <w:rsid w:val="00FD1758"/>
    <w:rsid w:val="00FD1768"/>
    <w:rsid w:val="00FD2886"/>
    <w:rsid w:val="00FD307C"/>
    <w:rsid w:val="00FD4820"/>
    <w:rsid w:val="00FD5882"/>
    <w:rsid w:val="00FD70D3"/>
    <w:rsid w:val="00FD7782"/>
    <w:rsid w:val="00FD7931"/>
    <w:rsid w:val="00FE303B"/>
    <w:rsid w:val="00FE3C93"/>
    <w:rsid w:val="00FE4F84"/>
    <w:rsid w:val="00FE6D9E"/>
    <w:rsid w:val="00FF0539"/>
    <w:rsid w:val="00FF31CA"/>
    <w:rsid w:val="00FF4AA9"/>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7F3E"/>
  <w15:chartTrackingRefBased/>
  <w15:docId w15:val="{020C79DE-CADE-433D-AA40-1F5AFC9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17"/>
    <w:rPr>
      <w:sz w:val="22"/>
      <w:szCs w:val="22"/>
      <w:lang w:val="lt-LT"/>
    </w:rPr>
  </w:style>
  <w:style w:type="paragraph" w:styleId="Heading1">
    <w:name w:val="heading 1"/>
    <w:basedOn w:val="Normal"/>
    <w:next w:val="Normal"/>
    <w:link w:val="Heading1Char"/>
    <w:uiPriority w:val="9"/>
    <w:qFormat/>
    <w:rsid w:val="0031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817"/>
    <w:rPr>
      <w:rFonts w:eastAsiaTheme="majorEastAsia" w:cstheme="majorBidi"/>
      <w:color w:val="272727" w:themeColor="text1" w:themeTint="D8"/>
    </w:rPr>
  </w:style>
  <w:style w:type="paragraph" w:styleId="Title">
    <w:name w:val="Title"/>
    <w:basedOn w:val="Normal"/>
    <w:next w:val="Normal"/>
    <w:link w:val="TitleChar"/>
    <w:uiPriority w:val="10"/>
    <w:qFormat/>
    <w:rsid w:val="0031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817"/>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817"/>
    <w:pPr>
      <w:spacing w:before="160"/>
      <w:jc w:val="center"/>
    </w:pPr>
    <w:rPr>
      <w:i/>
      <w:iCs/>
      <w:color w:val="404040" w:themeColor="text1" w:themeTint="BF"/>
    </w:rPr>
  </w:style>
  <w:style w:type="character" w:customStyle="1" w:styleId="QuoteChar">
    <w:name w:val="Quote Char"/>
    <w:basedOn w:val="DefaultParagraphFont"/>
    <w:link w:val="Quote"/>
    <w:uiPriority w:val="29"/>
    <w:rsid w:val="0031381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Bul"/>
    <w:basedOn w:val="Normal"/>
    <w:link w:val="ListParagraphChar"/>
    <w:uiPriority w:val="1"/>
    <w:qFormat/>
    <w:rsid w:val="00313817"/>
    <w:pPr>
      <w:ind w:left="720"/>
      <w:contextualSpacing/>
    </w:pPr>
  </w:style>
  <w:style w:type="character" w:styleId="IntenseEmphasis">
    <w:name w:val="Intense Emphasis"/>
    <w:basedOn w:val="DefaultParagraphFont"/>
    <w:uiPriority w:val="21"/>
    <w:qFormat/>
    <w:rsid w:val="00313817"/>
    <w:rPr>
      <w:i/>
      <w:iCs/>
      <w:color w:val="0F4761" w:themeColor="accent1" w:themeShade="BF"/>
    </w:rPr>
  </w:style>
  <w:style w:type="paragraph" w:styleId="IntenseQuote">
    <w:name w:val="Intense Quote"/>
    <w:basedOn w:val="Normal"/>
    <w:next w:val="Normal"/>
    <w:link w:val="IntenseQuoteChar"/>
    <w:uiPriority w:val="30"/>
    <w:qFormat/>
    <w:rsid w:val="0031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817"/>
    <w:rPr>
      <w:i/>
      <w:iCs/>
      <w:color w:val="0F4761" w:themeColor="accent1" w:themeShade="BF"/>
    </w:rPr>
  </w:style>
  <w:style w:type="character" w:styleId="IntenseReference">
    <w:name w:val="Intense Reference"/>
    <w:basedOn w:val="DefaultParagraphFont"/>
    <w:uiPriority w:val="32"/>
    <w:qFormat/>
    <w:rsid w:val="00313817"/>
    <w:rPr>
      <w:b/>
      <w:bCs/>
      <w:smallCaps/>
      <w:color w:val="0F4761" w:themeColor="accent1" w:themeShade="BF"/>
      <w:spacing w:val="5"/>
    </w:rPr>
  </w:style>
  <w:style w:type="character" w:customStyle="1" w:styleId="normaltextrun">
    <w:name w:val="normaltextrun"/>
    <w:basedOn w:val="DefaultParagraphFont"/>
    <w:rsid w:val="00313817"/>
  </w:style>
  <w:style w:type="character" w:styleId="CommentReference">
    <w:name w:val="annotation reference"/>
    <w:rsid w:val="00AC3EF7"/>
    <w:rPr>
      <w:sz w:val="16"/>
      <w:szCs w:val="16"/>
    </w:rPr>
  </w:style>
  <w:style w:type="paragraph" w:styleId="CommentText">
    <w:name w:val="annotation text"/>
    <w:basedOn w:val="Normal"/>
    <w:link w:val="CommentTextChar"/>
    <w:rsid w:val="00AC3EF7"/>
    <w:pPr>
      <w:spacing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rsid w:val="00AC3EF7"/>
    <w:rPr>
      <w:rFonts w:ascii="Times New Roman" w:eastAsia="Times New Roman" w:hAnsi="Times New Roman" w:cs="Times New Roman"/>
      <w:kern w:val="0"/>
      <w:sz w:val="20"/>
      <w:szCs w:val="20"/>
      <w:lang w:val="lt-LT" w:eastAsia="lt-LT"/>
      <w14:ligatures w14:val="none"/>
    </w:rPr>
  </w:style>
  <w:style w:type="paragraph" w:styleId="FootnoteText">
    <w:name w:val="footnote text"/>
    <w:basedOn w:val="Normal"/>
    <w:link w:val="FootnoteTextChar"/>
    <w:uiPriority w:val="99"/>
    <w:unhideWhenUsed/>
    <w:rsid w:val="007A5B87"/>
    <w:pPr>
      <w:spacing w:line="240" w:lineRule="auto"/>
    </w:pPr>
    <w:rPr>
      <w:sz w:val="20"/>
      <w:szCs w:val="20"/>
    </w:rPr>
  </w:style>
  <w:style w:type="character" w:customStyle="1" w:styleId="FootnoteTextChar">
    <w:name w:val="Footnote Text Char"/>
    <w:basedOn w:val="DefaultParagraphFont"/>
    <w:link w:val="FootnoteText"/>
    <w:uiPriority w:val="99"/>
    <w:rsid w:val="007A5B87"/>
    <w:rPr>
      <w:sz w:val="20"/>
      <w:szCs w:val="20"/>
      <w:lang w:val="lt-LT"/>
    </w:rPr>
  </w:style>
  <w:style w:type="character" w:styleId="FootnoteReference">
    <w:name w:val="footnote reference"/>
    <w:basedOn w:val="DefaultParagraphFont"/>
    <w:uiPriority w:val="99"/>
    <w:semiHidden/>
    <w:unhideWhenUsed/>
    <w:rsid w:val="007A5B87"/>
    <w:rPr>
      <w:vertAlign w:val="superscript"/>
    </w:rPr>
  </w:style>
  <w:style w:type="paragraph" w:styleId="Revision">
    <w:name w:val="Revision"/>
    <w:hidden/>
    <w:uiPriority w:val="99"/>
    <w:semiHidden/>
    <w:rsid w:val="003B2363"/>
    <w:pPr>
      <w:spacing w:line="240" w:lineRule="auto"/>
    </w:pPr>
    <w:rPr>
      <w:sz w:val="22"/>
      <w:szCs w:val="22"/>
      <w:lang w:val="lt-LT"/>
    </w:rPr>
  </w:style>
  <w:style w:type="paragraph" w:styleId="CommentSubject">
    <w:name w:val="annotation subject"/>
    <w:basedOn w:val="CommentText"/>
    <w:next w:val="CommentText"/>
    <w:link w:val="CommentSubjectChar"/>
    <w:uiPriority w:val="99"/>
    <w:semiHidden/>
    <w:unhideWhenUsed/>
    <w:rsid w:val="00973CB9"/>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73CB9"/>
    <w:rPr>
      <w:rFonts w:ascii="Times New Roman" w:eastAsia="Times New Roman" w:hAnsi="Times New Roman" w:cs="Times New Roman"/>
      <w:b/>
      <w:bCs/>
      <w:kern w:val="0"/>
      <w:sz w:val="20"/>
      <w:szCs w:val="20"/>
      <w:lang w:val="lt-LT" w:eastAsia="lt-LT"/>
      <w14:ligatures w14:val="none"/>
    </w:rPr>
  </w:style>
  <w:style w:type="paragraph" w:styleId="NormalWeb">
    <w:name w:val="Normal (Web)"/>
    <w:basedOn w:val="Normal"/>
    <w:uiPriority w:val="99"/>
    <w:semiHidden/>
    <w:unhideWhenUsed/>
    <w:rsid w:val="00E65F4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9A5D05"/>
    <w:rPr>
      <w:sz w:val="22"/>
      <w:szCs w:val="22"/>
      <w:lang w:val="lt-LT"/>
    </w:rPr>
  </w:style>
  <w:style w:type="character" w:styleId="Hyperlink">
    <w:name w:val="Hyperlink"/>
    <w:basedOn w:val="DefaultParagraphFont"/>
    <w:uiPriority w:val="99"/>
    <w:unhideWhenUsed/>
    <w:rsid w:val="00370D54"/>
    <w:rPr>
      <w:color w:val="467886" w:themeColor="hyperlink"/>
      <w:u w:val="single"/>
    </w:rPr>
  </w:style>
  <w:style w:type="paragraph" w:customStyle="1" w:styleId="list-paragraph">
    <w:name w:val="list-paragraph"/>
    <w:basedOn w:val="Normal"/>
    <w:rsid w:val="00370D5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ragraph">
    <w:name w:val="paragraph"/>
    <w:basedOn w:val="Normal"/>
    <w:rsid w:val="00A8777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A8777D"/>
    <w:rPr>
      <w:color w:val="96607D" w:themeColor="followedHyperlink"/>
      <w:u w:val="single"/>
    </w:rPr>
  </w:style>
  <w:style w:type="paragraph" w:styleId="Header">
    <w:name w:val="header"/>
    <w:basedOn w:val="Normal"/>
    <w:link w:val="HeaderChar"/>
    <w:uiPriority w:val="99"/>
    <w:semiHidden/>
    <w:unhideWhenUsed/>
    <w:rsid w:val="005845A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845AD"/>
    <w:rPr>
      <w:sz w:val="22"/>
      <w:szCs w:val="22"/>
      <w:lang w:val="lt-LT"/>
    </w:rPr>
  </w:style>
  <w:style w:type="paragraph" w:styleId="Footer">
    <w:name w:val="footer"/>
    <w:basedOn w:val="Normal"/>
    <w:link w:val="FooterChar"/>
    <w:uiPriority w:val="99"/>
    <w:semiHidden/>
    <w:unhideWhenUsed/>
    <w:rsid w:val="005845A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845AD"/>
    <w:rPr>
      <w:sz w:val="22"/>
      <w:szCs w:val="22"/>
      <w:lang w:val="lt-LT"/>
    </w:rPr>
  </w:style>
  <w:style w:type="paragraph" w:styleId="EndnoteText">
    <w:name w:val="endnote text"/>
    <w:basedOn w:val="Normal"/>
    <w:link w:val="EndnoteTextChar"/>
    <w:uiPriority w:val="99"/>
    <w:semiHidden/>
    <w:unhideWhenUsed/>
    <w:rsid w:val="005845AD"/>
    <w:pPr>
      <w:spacing w:line="240" w:lineRule="auto"/>
    </w:pPr>
    <w:rPr>
      <w:sz w:val="20"/>
      <w:szCs w:val="20"/>
    </w:rPr>
  </w:style>
  <w:style w:type="character" w:customStyle="1" w:styleId="EndnoteTextChar">
    <w:name w:val="Endnote Text Char"/>
    <w:basedOn w:val="DefaultParagraphFont"/>
    <w:link w:val="EndnoteText"/>
    <w:uiPriority w:val="99"/>
    <w:semiHidden/>
    <w:rsid w:val="005845AD"/>
    <w:rPr>
      <w:sz w:val="20"/>
      <w:szCs w:val="20"/>
      <w:lang w:val="lt-LT"/>
    </w:rPr>
  </w:style>
  <w:style w:type="character" w:styleId="EndnoteReference">
    <w:name w:val="endnote reference"/>
    <w:basedOn w:val="DefaultParagraphFont"/>
    <w:uiPriority w:val="99"/>
    <w:semiHidden/>
    <w:unhideWhenUsed/>
    <w:rsid w:val="00584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22581102007580-D%C4%97l-formuluot%C4%97s-arba-lygiavertis-nurodymo-technin%C4%97se-specifikacij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5397-E649-418C-A215-E27A2F99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6</Pages>
  <Words>8456</Words>
  <Characters>4821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Domas Galkauskas</cp:lastModifiedBy>
  <cp:revision>224</cp:revision>
  <dcterms:created xsi:type="dcterms:W3CDTF">2026-05-27T05:34:00Z</dcterms:created>
  <dcterms:modified xsi:type="dcterms:W3CDTF">2026-06-11T05:37:00Z</dcterms:modified>
</cp:coreProperties>
</file>