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D247" w14:textId="77777777" w:rsidR="00A875CE" w:rsidRPr="00040F01" w:rsidRDefault="00A875CE" w:rsidP="00A875CE">
      <w:pPr>
        <w:spacing w:after="0" w:line="240" w:lineRule="auto"/>
        <w:ind w:firstLine="624"/>
        <w:rPr>
          <w:rFonts w:ascii="Calibri" w:hAnsi="Calibri" w:cs="Calibri"/>
          <w:color w:val="000000"/>
          <w:lang w:val="lt-LT"/>
        </w:rPr>
      </w:pPr>
      <w:bookmarkStart w:id="0" w:name="_Hlk150267599"/>
      <w:r w:rsidRPr="00040F01">
        <w:rPr>
          <w:rFonts w:ascii="Calibri" w:hAnsi="Calibri" w:cs="Calibri"/>
          <w:color w:val="000000"/>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bookmarkEnd w:id="0"/>
    </w:p>
    <w:p w14:paraId="06A7A026" w14:textId="111F1B93" w:rsidR="00A875CE" w:rsidRPr="00040F01" w:rsidRDefault="00A875CE" w:rsidP="00A875CE">
      <w:pPr>
        <w:spacing w:after="0" w:line="240" w:lineRule="auto"/>
        <w:ind w:firstLine="624"/>
        <w:rPr>
          <w:rFonts w:ascii="Calibri" w:hAnsi="Calibri" w:cs="Calibri"/>
          <w:color w:val="000000"/>
          <w:lang w:val="lt-LT"/>
        </w:rPr>
      </w:pPr>
      <w:r w:rsidRPr="00040F01">
        <w:rPr>
          <w:rFonts w:ascii="Calibri" w:hAnsi="Calibri" w:cs="Calibri"/>
          <w:color w:val="000000"/>
          <w:lang w:val="lt-LT"/>
        </w:rPr>
        <w:t>Vadovaujantis Tarnybai Įstatyme nustatyta pažeidimų prevencijos funkcija, šiuo metu atliekama </w:t>
      </w:r>
      <w:r w:rsidRPr="00A875CE">
        <w:rPr>
          <w:rFonts w:ascii="Calibri" w:hAnsi="Calibri" w:cs="Calibri"/>
          <w:color w:val="000000"/>
          <w:lang w:val="lt-LT"/>
        </w:rPr>
        <w:t xml:space="preserve">Gynybos resursų agentūros prie Krašto apsaugos ministerijos </w:t>
      </w:r>
      <w:r w:rsidR="00106A6D">
        <w:rPr>
          <w:rFonts w:ascii="Calibri" w:hAnsi="Calibri" w:cs="Calibri"/>
          <w:color w:val="000000"/>
          <w:lang w:val="lt-LT"/>
        </w:rPr>
        <w:t>p</w:t>
      </w:r>
      <w:r w:rsidRPr="00A875CE">
        <w:rPr>
          <w:rFonts w:ascii="Calibri" w:hAnsi="Calibri" w:cs="Calibri"/>
          <w:color w:val="000000"/>
          <w:lang w:val="lt-LT"/>
        </w:rPr>
        <w:t>irkimo Nr.</w:t>
      </w:r>
      <w:r w:rsidR="008C614E">
        <w:rPr>
          <w:rFonts w:ascii="Calibri" w:hAnsi="Calibri" w:cs="Calibri"/>
          <w:color w:val="000000"/>
          <w:lang w:val="lt-LT"/>
        </w:rPr>
        <w:t> </w:t>
      </w:r>
      <w:r w:rsidRPr="00A875CE">
        <w:rPr>
          <w:rFonts w:ascii="Calibri" w:hAnsi="Calibri" w:cs="Calibri"/>
          <w:color w:val="000000"/>
          <w:lang w:val="lt-LT"/>
        </w:rPr>
        <w:t>7564748 „</w:t>
      </w:r>
      <w:hyperlink r:id="rId5" w:tooltip="https://viesiejipirkimai.lt/epps/cft/prepareViewCfTWS.do?resourceId=7564748" w:history="1">
        <w:r w:rsidRPr="00A875CE">
          <w:rPr>
            <w:rFonts w:ascii="Calibri" w:hAnsi="Calibri" w:cs="Calibri"/>
            <w:color w:val="000000"/>
            <w:lang w:val="lt-LT"/>
          </w:rPr>
          <w:t>Kamšteliai ausims ir planšetės</w:t>
        </w:r>
      </w:hyperlink>
      <w:r w:rsidRPr="00A875CE">
        <w:rPr>
          <w:rFonts w:ascii="Calibri" w:hAnsi="Calibri" w:cs="Calibri"/>
          <w:color w:val="000000"/>
          <w:lang w:val="lt-LT"/>
        </w:rPr>
        <w:t>“ (</w:t>
      </w:r>
      <w:r w:rsidRPr="00AF4906">
        <w:rPr>
          <w:rFonts w:ascii="Calibri" w:hAnsi="Calibri" w:cs="Calibri"/>
          <w:color w:val="000000"/>
          <w:lang w:val="lt-LT"/>
        </w:rPr>
        <w:t>toliau – Pirkimas) dokumentų atitikties Įstatymui ir su jo įgyvendinimu susijusiems teisės aktams peržiūra (tam tikra apimtimi)</w:t>
      </w:r>
      <w:r w:rsidRPr="00040F01">
        <w:rPr>
          <w:rFonts w:ascii="Calibri" w:hAnsi="Calibri" w:cs="Calibri"/>
          <w:color w:val="000000"/>
          <w:lang w:val="lt-LT"/>
        </w:rPr>
        <w:t>.</w:t>
      </w:r>
    </w:p>
    <w:p w14:paraId="67B787AD" w14:textId="77777777" w:rsidR="00A875CE" w:rsidRPr="00040F01" w:rsidRDefault="00A875CE" w:rsidP="00A875CE">
      <w:pPr>
        <w:spacing w:after="0" w:line="240" w:lineRule="auto"/>
        <w:ind w:firstLine="624"/>
        <w:rPr>
          <w:rFonts w:ascii="Calibri" w:hAnsi="Calibri" w:cs="Calibri"/>
          <w:color w:val="000000"/>
          <w:lang w:val="lt-LT"/>
        </w:rPr>
      </w:pPr>
      <w:r w:rsidRPr="00040F01">
        <w:rPr>
          <w:rFonts w:ascii="Calibri" w:hAnsi="Calibri" w:cs="Calibri"/>
          <w:color w:val="000000"/>
          <w:lang w:val="lt-LT"/>
        </w:rPr>
        <w:t xml:space="preserve">Tarnyba, prevencine tvarka peržiūrėjusi Pirkimo dokumentus, teikia rekomendacijas dėl Pirkimo dokumentų nuostatų. </w:t>
      </w:r>
    </w:p>
    <w:p w14:paraId="66B64F57" w14:textId="77777777" w:rsidR="00A875CE" w:rsidRPr="00A875CE" w:rsidRDefault="00A875CE" w:rsidP="00A875CE">
      <w:pPr>
        <w:spacing w:after="0" w:line="240" w:lineRule="auto"/>
        <w:ind w:firstLine="624"/>
        <w:rPr>
          <w:rFonts w:ascii="Calibri" w:hAnsi="Calibri" w:cs="Calibri"/>
          <w:color w:val="000000"/>
          <w:lang w:val="lt-LT"/>
        </w:rPr>
      </w:pPr>
    </w:p>
    <w:p w14:paraId="4C0E9501" w14:textId="4788571E" w:rsidR="00A875CE" w:rsidRDefault="00A875CE" w:rsidP="002E329B">
      <w:pPr>
        <w:pStyle w:val="ListParagraph"/>
        <w:numPr>
          <w:ilvl w:val="0"/>
          <w:numId w:val="2"/>
        </w:numPr>
        <w:tabs>
          <w:tab w:val="left" w:pos="567"/>
          <w:tab w:val="left" w:pos="851"/>
        </w:tabs>
        <w:spacing w:after="0" w:line="240" w:lineRule="auto"/>
        <w:ind w:left="0" w:firstLine="624"/>
        <w:rPr>
          <w:rFonts w:ascii="Calibri" w:hAnsi="Calibri" w:cs="Calibri"/>
          <w:color w:val="000000"/>
          <w:lang w:val="lt-LT"/>
        </w:rPr>
      </w:pPr>
      <w:r w:rsidRPr="00A875CE">
        <w:rPr>
          <w:rFonts w:ascii="Calibri" w:hAnsi="Calibri" w:cs="Calibri"/>
          <w:color w:val="000000"/>
          <w:lang w:val="lt-LT"/>
        </w:rPr>
        <w:t>Pirkimo sąlygų 3.1 papunktyje yra</w:t>
      </w:r>
      <w:r>
        <w:rPr>
          <w:rFonts w:ascii="Calibri" w:hAnsi="Calibri" w:cs="Calibri"/>
          <w:color w:val="000000"/>
          <w:lang w:val="lt-LT"/>
        </w:rPr>
        <w:t xml:space="preserve"> nurodyta, kad „</w:t>
      </w:r>
      <w:r w:rsidRPr="00A875CE">
        <w:rPr>
          <w:rFonts w:ascii="Calibri" w:hAnsi="Calibri" w:cs="Calibri"/>
          <w:color w:val="000000"/>
          <w:lang w:val="lt-LT"/>
        </w:rPr>
        <w:t>Perkančioji organizacija tikrins tiekėjo ir ūkio subjektų, kurių pajėgumais remiasi tiekėjas siekdamas pagrįsti atitikimą kvalifikaciniams reikalavimams, pašalinimo pagrindų, kurie nurodyti pirkimo dokumentų 4 priede „Teikėjų pašalinimo pagrindai ir reikalaujami kvalifikacijos reikalavimai“ nebuvimą.</w:t>
      </w:r>
      <w:r>
        <w:rPr>
          <w:rFonts w:ascii="Calibri" w:hAnsi="Calibri" w:cs="Calibri"/>
          <w:color w:val="000000"/>
          <w:lang w:val="lt-LT"/>
        </w:rPr>
        <w:t xml:space="preserve"> &lt;...&gt;</w:t>
      </w:r>
      <w:r w:rsidRPr="00A875CE">
        <w:rPr>
          <w:rFonts w:ascii="Calibri" w:hAnsi="Calibri" w:cs="Calibri"/>
          <w:color w:val="000000"/>
          <w:lang w:val="lt-LT"/>
        </w:rPr>
        <w:t>. Tikrinimas atliekamas šia tvarka:</w:t>
      </w:r>
      <w:r w:rsidRPr="00A875CE">
        <w:rPr>
          <w:rFonts w:ascii="Calibri" w:hAnsi="Calibri" w:cs="Calibri"/>
          <w:color w:val="000000"/>
          <w:lang w:val="lt-LT"/>
        </w:rPr>
        <w:tab/>
      </w:r>
      <w:r w:rsidRPr="00A875CE">
        <w:rPr>
          <w:rFonts w:ascii="Calibri" w:hAnsi="Calibri" w:cs="Calibri"/>
          <w:color w:val="000000"/>
          <w:lang w:val="lt-LT"/>
        </w:rPr>
        <w:br/>
      </w:r>
      <w:r w:rsidRPr="00A875CE">
        <w:rPr>
          <w:rFonts w:ascii="Calibri" w:hAnsi="Calibri" w:cs="Calibri"/>
          <w:color w:val="000000"/>
          <w:lang w:val="lt-LT"/>
        </w:rPr>
        <w:tab/>
        <w:t xml:space="preserve">3.1.1. </w:t>
      </w:r>
      <w:r w:rsidRPr="00C40542">
        <w:rPr>
          <w:rFonts w:ascii="Calibri" w:hAnsi="Calibri" w:cs="Calibri"/>
          <w:color w:val="000000"/>
          <w:u w:val="single"/>
          <w:lang w:val="lt-LT"/>
        </w:rPr>
        <w:t>Perkančioji organizacija nereikalauja iš tiekėjo</w:t>
      </w:r>
      <w:r w:rsidRPr="00A875CE">
        <w:rPr>
          <w:rFonts w:ascii="Calibri" w:hAnsi="Calibri" w:cs="Calibri"/>
          <w:color w:val="000000"/>
          <w:lang w:val="lt-LT"/>
        </w:rPr>
        <w:t xml:space="preserve">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7B605E">
        <w:rPr>
          <w:rFonts w:ascii="Calibri" w:hAnsi="Calibri" w:cs="Calibri"/>
          <w:color w:val="000000"/>
          <w:lang w:val="lt-LT"/>
        </w:rPr>
        <w:t xml:space="preserve"> &lt;...&gt;“.</w:t>
      </w:r>
    </w:p>
    <w:p w14:paraId="2629E8FE" w14:textId="3038F784" w:rsidR="00604956" w:rsidRPr="00604956" w:rsidRDefault="00A875CE" w:rsidP="00604956">
      <w:pPr>
        <w:pStyle w:val="ListParagraph"/>
        <w:tabs>
          <w:tab w:val="left" w:pos="851"/>
        </w:tabs>
        <w:spacing w:after="0" w:line="240" w:lineRule="auto"/>
        <w:ind w:left="0" w:firstLine="624"/>
        <w:rPr>
          <w:rFonts w:ascii="Calibri" w:hAnsi="Calibri" w:cs="Calibri"/>
          <w:color w:val="000000"/>
          <w:lang w:val="lt-LT"/>
        </w:rPr>
      </w:pPr>
      <w:r>
        <w:rPr>
          <w:rFonts w:ascii="Calibri" w:hAnsi="Calibri" w:cs="Calibri"/>
          <w:color w:val="000000"/>
          <w:lang w:val="lt-LT"/>
        </w:rPr>
        <w:t xml:space="preserve">Pirkimo sąlygų 4 priedo </w:t>
      </w:r>
      <w:r w:rsidRPr="00A875CE">
        <w:rPr>
          <w:rFonts w:ascii="Calibri" w:hAnsi="Calibri" w:cs="Calibri"/>
          <w:color w:val="000000"/>
          <w:lang w:val="lt-LT"/>
        </w:rPr>
        <w:t>„T</w:t>
      </w:r>
      <w:r w:rsidR="007043EF">
        <w:rPr>
          <w:rFonts w:ascii="Calibri" w:hAnsi="Calibri" w:cs="Calibri"/>
          <w:color w:val="000000"/>
          <w:lang w:val="lt-LT"/>
        </w:rPr>
        <w:t>i</w:t>
      </w:r>
      <w:r w:rsidRPr="00A875CE">
        <w:rPr>
          <w:rFonts w:ascii="Calibri" w:hAnsi="Calibri" w:cs="Calibri"/>
          <w:color w:val="000000"/>
          <w:lang w:val="lt-LT"/>
        </w:rPr>
        <w:t>ekėjų pašalinimo pagrindai“</w:t>
      </w:r>
      <w:r>
        <w:rPr>
          <w:rFonts w:ascii="Calibri" w:hAnsi="Calibri" w:cs="Calibri"/>
          <w:color w:val="000000"/>
          <w:lang w:val="lt-LT"/>
        </w:rPr>
        <w:t xml:space="preserve"> (toliau – Pašalinimo pagrindai)</w:t>
      </w:r>
      <w:r w:rsidR="007043EF">
        <w:rPr>
          <w:rFonts w:ascii="Calibri" w:hAnsi="Calibri" w:cs="Calibri"/>
          <w:color w:val="000000"/>
          <w:lang w:val="lt-LT"/>
        </w:rPr>
        <w:t xml:space="preserve"> 1 lentelės stulpelyje „</w:t>
      </w:r>
      <w:r w:rsidR="007043EF" w:rsidRPr="007043EF">
        <w:rPr>
          <w:rFonts w:ascii="Calibri" w:hAnsi="Calibri" w:cs="Calibri"/>
          <w:color w:val="000000"/>
          <w:lang w:val="lt-LT"/>
        </w:rPr>
        <w:t>Pašalinimo pagrindų nebuvimą įrodantys dokumentai</w:t>
      </w:r>
      <w:r w:rsidR="007043EF">
        <w:rPr>
          <w:rFonts w:ascii="Calibri" w:hAnsi="Calibri" w:cs="Calibri"/>
          <w:color w:val="000000"/>
          <w:lang w:val="lt-LT"/>
        </w:rPr>
        <w:t xml:space="preserve">“ 2, </w:t>
      </w:r>
      <w:r w:rsidR="00604956">
        <w:rPr>
          <w:rFonts w:ascii="Calibri" w:hAnsi="Calibri" w:cs="Calibri"/>
          <w:color w:val="000000"/>
          <w:lang w:val="lt-LT"/>
        </w:rPr>
        <w:t>4, 5, 6, 7, 8, 9, 10, 11, 12 punktuose yra nurodyta „</w:t>
      </w:r>
      <w:r w:rsidR="00604956" w:rsidRPr="00C40542">
        <w:rPr>
          <w:rFonts w:ascii="Calibri" w:hAnsi="Calibri" w:cs="Calibri"/>
          <w:color w:val="000000"/>
          <w:u w:val="single"/>
          <w:lang w:val="lt-LT"/>
        </w:rPr>
        <w:t>Iš ne Lietuvoje įsteigtų subjektų reikalaujama atitinkamos užsienio šalies kompetentingos institucijos dokumento</w:t>
      </w:r>
      <w:r w:rsidR="00604956" w:rsidRPr="00604956">
        <w:rPr>
          <w:rFonts w:ascii="Calibri" w:hAnsi="Calibri" w:cs="Calibri"/>
          <w:color w:val="000000"/>
          <w:lang w:val="lt-LT"/>
        </w:rPr>
        <w:t>*</w:t>
      </w:r>
      <w:r w:rsidR="009811F9">
        <w:rPr>
          <w:rFonts w:ascii="Calibri" w:hAnsi="Calibri" w:cs="Calibri"/>
          <w:color w:val="000000"/>
          <w:lang w:val="lt-LT"/>
        </w:rPr>
        <w:t>.</w:t>
      </w:r>
      <w:r w:rsidR="00BC5385">
        <w:rPr>
          <w:rFonts w:ascii="Calibri" w:hAnsi="Calibri" w:cs="Calibri"/>
          <w:color w:val="000000"/>
          <w:lang w:val="lt-LT"/>
        </w:rPr>
        <w:t>“</w:t>
      </w:r>
      <w:r w:rsidR="009811F9">
        <w:rPr>
          <w:rFonts w:ascii="Calibri" w:hAnsi="Calibri" w:cs="Calibri"/>
          <w:color w:val="000000"/>
          <w:lang w:val="lt-LT"/>
        </w:rPr>
        <w:t xml:space="preserve"> </w:t>
      </w:r>
      <w:r w:rsidR="00604956">
        <w:rPr>
          <w:rFonts w:ascii="Calibri" w:hAnsi="Calibri" w:cs="Calibri"/>
          <w:color w:val="000000"/>
          <w:lang w:val="lt-LT"/>
        </w:rPr>
        <w:t>Taip pat po Pašalinimo pagrindų lentele pateikiama</w:t>
      </w:r>
      <w:r w:rsidR="002F0F1C">
        <w:rPr>
          <w:rFonts w:ascii="Calibri" w:hAnsi="Calibri" w:cs="Calibri"/>
          <w:color w:val="000000"/>
          <w:lang w:val="lt-LT"/>
        </w:rPr>
        <w:t>s paaiškinimas</w:t>
      </w:r>
      <w:r w:rsidR="00604956">
        <w:rPr>
          <w:rFonts w:ascii="Calibri" w:hAnsi="Calibri" w:cs="Calibri"/>
          <w:color w:val="000000"/>
          <w:lang w:val="lt-LT"/>
        </w:rPr>
        <w:t xml:space="preserve">: </w:t>
      </w:r>
      <w:r w:rsidR="00C40542">
        <w:rPr>
          <w:rFonts w:ascii="Calibri" w:hAnsi="Calibri" w:cs="Calibri"/>
          <w:color w:val="000000"/>
          <w:lang w:val="lt-LT"/>
        </w:rPr>
        <w:t>„</w:t>
      </w:r>
      <w:r w:rsidR="00604956" w:rsidRPr="00604956">
        <w:rPr>
          <w:rFonts w:ascii="Calibri" w:hAnsi="Calibri" w:cs="Calibri"/>
          <w:color w:val="000000"/>
          <w:lang w:val="lt-LT"/>
        </w:rPr>
        <w:t>*Perkančioji organizacija, tikrindama, ar užsienio (ne Lietuvoje) registruotas tiekėjas neturi pašalinimo pagrindų, informaciją pasitikrina „e-Certis“, adresu </w:t>
      </w:r>
      <w:hyperlink r:id="rId6" w:history="1">
        <w:r w:rsidR="00604956" w:rsidRPr="00604956">
          <w:rPr>
            <w:rFonts w:ascii="Calibri" w:hAnsi="Calibri" w:cs="Calibri"/>
            <w:color w:val="000000"/>
            <w:lang w:val="lt-LT"/>
          </w:rPr>
          <w:t>https://ec.europa.eu/tools/ecertis/</w:t>
        </w:r>
      </w:hyperlink>
      <w:r w:rsidR="00C40542">
        <w:rPr>
          <w:rFonts w:ascii="Calibri" w:hAnsi="Calibri" w:cs="Calibri"/>
          <w:color w:val="000000"/>
          <w:lang w:val="lt-LT"/>
        </w:rPr>
        <w:t>“.</w:t>
      </w:r>
    </w:p>
    <w:p w14:paraId="778F5A0F" w14:textId="6826EDDB" w:rsidR="002F0F1C" w:rsidRDefault="00C40542" w:rsidP="00C40542">
      <w:pPr>
        <w:pStyle w:val="ListParagraph"/>
        <w:tabs>
          <w:tab w:val="left" w:pos="851"/>
        </w:tabs>
        <w:spacing w:after="0" w:line="240" w:lineRule="auto"/>
        <w:ind w:left="0" w:firstLine="624"/>
        <w:rPr>
          <w:rFonts w:ascii="Calibri" w:eastAsia="Calibri" w:hAnsi="Calibri" w:cs="Calibri"/>
          <w:color w:val="FF0000"/>
          <w:lang w:val="lt-LT"/>
        </w:rPr>
      </w:pPr>
      <w:r>
        <w:rPr>
          <w:rFonts w:ascii="Calibri" w:hAnsi="Calibri" w:cs="Calibri"/>
          <w:color w:val="000000"/>
          <w:lang w:val="lt-LT"/>
        </w:rPr>
        <w:t xml:space="preserve">Atsižvelgiant į tai, kad </w:t>
      </w:r>
      <w:r w:rsidRPr="5DB42F6A">
        <w:rPr>
          <w:rFonts w:ascii="Calibri" w:eastAsia="Calibri" w:hAnsi="Calibri" w:cs="Calibri"/>
          <w:lang w:val="lt-LT"/>
        </w:rPr>
        <w:t>pirkimo dokumentai turėtų būti tikslūs, aiškūs ir be dviprasmybių, rekomenduotina tikslinti P</w:t>
      </w:r>
      <w:r>
        <w:rPr>
          <w:rFonts w:ascii="Calibri" w:eastAsia="Calibri" w:hAnsi="Calibri" w:cs="Calibri"/>
          <w:lang w:val="lt-LT"/>
        </w:rPr>
        <w:t xml:space="preserve">ašalinimo pagrindų </w:t>
      </w:r>
      <w:r w:rsidR="00B276EE">
        <w:rPr>
          <w:rFonts w:ascii="Calibri" w:eastAsia="Calibri" w:hAnsi="Calibri" w:cs="Calibri"/>
          <w:lang w:val="lt-LT"/>
        </w:rPr>
        <w:t xml:space="preserve">lentelėje keliamus </w:t>
      </w:r>
      <w:r>
        <w:rPr>
          <w:rFonts w:ascii="Calibri" w:eastAsia="Calibri" w:hAnsi="Calibri" w:cs="Calibri"/>
          <w:lang w:val="lt-LT"/>
        </w:rPr>
        <w:t>reikalavimus</w:t>
      </w:r>
      <w:r w:rsidR="002F0F1C">
        <w:rPr>
          <w:rFonts w:ascii="Calibri" w:eastAsia="Calibri" w:hAnsi="Calibri" w:cs="Calibri"/>
          <w:lang w:val="lt-LT"/>
        </w:rPr>
        <w:t xml:space="preserve"> </w:t>
      </w:r>
      <w:r w:rsidR="003B1E31">
        <w:rPr>
          <w:rFonts w:ascii="Calibri" w:eastAsia="Calibri" w:hAnsi="Calibri" w:cs="Calibri"/>
          <w:lang w:val="lt-LT"/>
        </w:rPr>
        <w:t>dėl pašalinimo pagrindų nebuvimą įrodančių dokumentų</w:t>
      </w:r>
      <w:r w:rsidR="00E02CC6">
        <w:rPr>
          <w:rFonts w:ascii="Calibri" w:eastAsia="Calibri" w:hAnsi="Calibri" w:cs="Calibri"/>
          <w:lang w:val="lt-LT"/>
        </w:rPr>
        <w:t xml:space="preserve">, išduotų </w:t>
      </w:r>
      <w:r w:rsidR="00E02CC6" w:rsidRPr="00C40542">
        <w:rPr>
          <w:rFonts w:ascii="Calibri" w:hAnsi="Calibri" w:cs="Calibri"/>
          <w:color w:val="000000"/>
          <w:u w:val="single"/>
          <w:lang w:val="lt-LT"/>
        </w:rPr>
        <w:t>atitinkamos užsienio šalies kompetentingos institucijos</w:t>
      </w:r>
      <w:r w:rsidR="00E02CC6">
        <w:rPr>
          <w:rFonts w:ascii="Calibri" w:hAnsi="Calibri" w:cs="Calibri"/>
          <w:color w:val="000000"/>
          <w:u w:val="single"/>
          <w:lang w:val="lt-LT"/>
        </w:rPr>
        <w:t>,</w:t>
      </w:r>
      <w:r w:rsidR="003B1E31">
        <w:rPr>
          <w:rFonts w:ascii="Calibri" w:eastAsia="Calibri" w:hAnsi="Calibri" w:cs="Calibri"/>
          <w:lang w:val="lt-LT"/>
        </w:rPr>
        <w:t xml:space="preserve"> pateikimo iš subjektų, kurie yra įsteigti ne Lietuvoje</w:t>
      </w:r>
      <w:r w:rsidR="00353ACD">
        <w:rPr>
          <w:rFonts w:ascii="Calibri" w:eastAsia="Calibri" w:hAnsi="Calibri" w:cs="Calibri"/>
          <w:lang w:val="lt-LT"/>
        </w:rPr>
        <w:t>.</w:t>
      </w:r>
    </w:p>
    <w:p w14:paraId="37720C9B" w14:textId="6BA7119A" w:rsidR="00054C94" w:rsidRPr="00054C94" w:rsidRDefault="00CC52EC" w:rsidP="009A0EB9">
      <w:pPr>
        <w:pStyle w:val="ListParagraph"/>
        <w:tabs>
          <w:tab w:val="left" w:pos="709"/>
        </w:tabs>
        <w:spacing w:after="0" w:line="240" w:lineRule="auto"/>
        <w:ind w:left="0" w:firstLine="624"/>
        <w:rPr>
          <w:rFonts w:ascii="Calibri" w:eastAsia="Calibri" w:hAnsi="Calibri" w:cs="Calibri"/>
          <w:lang w:val="lt-LT"/>
        </w:rPr>
      </w:pPr>
      <w:r>
        <w:rPr>
          <w:rFonts w:ascii="Calibri" w:eastAsia="Calibri" w:hAnsi="Calibri" w:cs="Calibri"/>
          <w:lang w:val="lt-LT"/>
        </w:rPr>
        <w:t xml:space="preserve">Atkreiptinas dėmesys, kad pašalinimo pagrindų lentelėje yra ir kitų netikslumų, kuriuos rekomenduotina tikslinti, </w:t>
      </w:r>
      <w:r w:rsidR="009A0EB9">
        <w:rPr>
          <w:rFonts w:ascii="Calibri" w:eastAsia="Calibri" w:hAnsi="Calibri" w:cs="Calibri"/>
          <w:lang w:val="lt-LT"/>
        </w:rPr>
        <w:t xml:space="preserve">t. y. </w:t>
      </w:r>
      <w:r w:rsidR="00CA0F3F">
        <w:rPr>
          <w:rFonts w:ascii="Calibri" w:eastAsia="Calibri" w:hAnsi="Calibri" w:cs="Calibri"/>
          <w:lang w:val="lt-LT"/>
        </w:rPr>
        <w:t>9 punkte</w:t>
      </w:r>
      <w:r>
        <w:rPr>
          <w:rFonts w:ascii="Calibri" w:eastAsia="Calibri" w:hAnsi="Calibri" w:cs="Calibri"/>
          <w:lang w:val="lt-LT"/>
        </w:rPr>
        <w:t>, stulpelyje</w:t>
      </w:r>
      <w:r w:rsidR="00CA0F3F">
        <w:rPr>
          <w:rFonts w:ascii="Calibri" w:eastAsia="Calibri" w:hAnsi="Calibri" w:cs="Calibri"/>
          <w:lang w:val="lt-LT"/>
        </w:rPr>
        <w:t xml:space="preserve"> </w:t>
      </w:r>
      <w:r>
        <w:rPr>
          <w:rFonts w:ascii="Calibri" w:eastAsia="Calibri" w:hAnsi="Calibri" w:cs="Calibri"/>
          <w:lang w:val="lt-LT"/>
        </w:rPr>
        <w:t xml:space="preserve">„Tiekėjo pašalinimo pagrindai“, yra nurodyta: </w:t>
      </w:r>
      <w:r w:rsidR="00CA0F3F">
        <w:rPr>
          <w:rFonts w:ascii="Calibri" w:eastAsia="Calibri" w:hAnsi="Calibri" w:cs="Calibri"/>
          <w:lang w:val="lt-LT"/>
        </w:rPr>
        <w:t>„</w:t>
      </w:r>
      <w:r w:rsidR="00CA0F3F" w:rsidRPr="00CA0F3F">
        <w:rPr>
          <w:rFonts w:ascii="Calibri" w:eastAsia="Calibri" w:hAnsi="Calibri" w:cs="Calibr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00CA0F3F" w:rsidRPr="00131672">
        <w:rPr>
          <w:rFonts w:ascii="Calibri" w:eastAsia="Calibri" w:hAnsi="Calibri" w:cs="Calibri"/>
          <w:b/>
          <w:bCs/>
          <w:lang w:val="lt-LT"/>
        </w:rPr>
        <w:t>tenkinamas perkančiosios organizacijos</w:t>
      </w:r>
      <w:r w:rsidR="00CA0F3F" w:rsidRPr="00CA0F3F">
        <w:rPr>
          <w:rFonts w:ascii="Calibri" w:eastAsia="Calibri" w:hAnsi="Calibri" w:cs="Calibri"/>
          <w:lang w:val="lt-LT"/>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sidR="00131672">
        <w:rPr>
          <w:rFonts w:ascii="Calibri" w:eastAsia="Calibri" w:hAnsi="Calibri" w:cs="Calibri"/>
          <w:lang w:val="lt-LT"/>
        </w:rPr>
        <w:t xml:space="preserve"> </w:t>
      </w:r>
      <w:r w:rsidR="00054C94" w:rsidRPr="00054C94">
        <w:rPr>
          <w:rFonts w:ascii="Calibri" w:eastAsia="Calibri" w:hAnsi="Calibri" w:cs="Calibri"/>
          <w:lang w:val="lt-LT"/>
        </w:rPr>
        <w:t xml:space="preserve">Šiuo pagrindu </w:t>
      </w:r>
      <w:r w:rsidR="00054C94" w:rsidRPr="00054C94">
        <w:rPr>
          <w:rFonts w:ascii="Calibri" w:eastAsia="Calibri" w:hAnsi="Calibri" w:cs="Calibri"/>
          <w:lang w:val="lt-LT"/>
        </w:rPr>
        <w:lastRenderedPageBreak/>
        <w:t xml:space="preserve">tiekėjas taip pat pašalinamas iš pirkimo procedūros, kai, vadovaujantis kitų valstybių teisės aktais, per pastaruosius 3 metus nustatyta, kad jis, </w:t>
      </w:r>
      <w:r w:rsidR="00054C94" w:rsidRPr="00054C94">
        <w:rPr>
          <w:rFonts w:ascii="Calibri" w:eastAsia="Calibri" w:hAnsi="Calibri" w:cs="Calibri"/>
          <w:b/>
          <w:bCs/>
          <w:lang w:val="lt-LT"/>
        </w:rPr>
        <w:t>vykdydamas ankstesnę sutartį</w:t>
      </w:r>
      <w:r w:rsidR="00054C94" w:rsidRPr="00054C94">
        <w:rPr>
          <w:rFonts w:ascii="Calibri" w:eastAsia="Calibri" w:hAnsi="Calibri" w:cs="Calibri"/>
          <w:lang w:val="lt-LT"/>
        </w:rPr>
        <w:t xml:space="preserve">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05373D">
        <w:rPr>
          <w:rFonts w:ascii="Calibri" w:eastAsia="Calibri" w:hAnsi="Calibri" w:cs="Calibri"/>
          <w:lang w:val="lt-LT"/>
        </w:rPr>
        <w:t>“</w:t>
      </w:r>
    </w:p>
    <w:p w14:paraId="0B406709" w14:textId="4457CF21" w:rsidR="00CC52EC" w:rsidRDefault="00131672" w:rsidP="00054C94">
      <w:pPr>
        <w:pStyle w:val="ListParagraph"/>
        <w:tabs>
          <w:tab w:val="left" w:pos="851"/>
        </w:tabs>
        <w:spacing w:after="0" w:line="240" w:lineRule="auto"/>
        <w:ind w:left="0" w:firstLine="624"/>
        <w:rPr>
          <w:rFonts w:ascii="Calibri" w:eastAsia="Calibri" w:hAnsi="Calibri" w:cs="Calibri"/>
          <w:lang w:val="lt-LT"/>
        </w:rPr>
      </w:pPr>
      <w:r>
        <w:rPr>
          <w:rFonts w:ascii="Calibri" w:eastAsia="Calibri" w:hAnsi="Calibri" w:cs="Calibri"/>
          <w:lang w:val="lt-LT"/>
        </w:rPr>
        <w:t xml:space="preserve">Pažymėtina, kad tiekėjo pašalinimo pagrindu yra laikomas </w:t>
      </w:r>
      <w:r w:rsidR="00054C94">
        <w:rPr>
          <w:rFonts w:ascii="Calibri" w:eastAsia="Calibri" w:hAnsi="Calibri" w:cs="Calibri"/>
          <w:lang w:val="lt-LT"/>
        </w:rPr>
        <w:t>teismo sprendimas, kuriuo tenki</w:t>
      </w:r>
      <w:r w:rsidR="00E60A3A">
        <w:rPr>
          <w:rFonts w:ascii="Calibri" w:eastAsia="Calibri" w:hAnsi="Calibri" w:cs="Calibri"/>
          <w:lang w:val="lt-LT"/>
        </w:rPr>
        <w:t>n</w:t>
      </w:r>
      <w:r w:rsidR="00054C94">
        <w:rPr>
          <w:rFonts w:ascii="Calibri" w:eastAsia="Calibri" w:hAnsi="Calibri" w:cs="Calibri"/>
          <w:lang w:val="lt-LT"/>
        </w:rPr>
        <w:t xml:space="preserve">amas </w:t>
      </w:r>
      <w:r w:rsidR="00091475">
        <w:rPr>
          <w:rFonts w:ascii="Calibri" w:eastAsia="Calibri" w:hAnsi="Calibri" w:cs="Calibri"/>
          <w:lang w:val="lt-LT"/>
        </w:rPr>
        <w:t xml:space="preserve">ne tik </w:t>
      </w:r>
      <w:r w:rsidR="00054C94" w:rsidRPr="00054C94">
        <w:rPr>
          <w:rFonts w:ascii="Calibri" w:eastAsia="Calibri" w:hAnsi="Calibri" w:cs="Calibri"/>
          <w:b/>
          <w:bCs/>
          <w:lang w:val="lt-LT"/>
        </w:rPr>
        <w:t>perkančiosios organizacijos</w:t>
      </w:r>
      <w:r w:rsidR="00054C94">
        <w:rPr>
          <w:rFonts w:ascii="Calibri" w:eastAsia="Calibri" w:hAnsi="Calibri" w:cs="Calibri"/>
          <w:lang w:val="lt-LT"/>
        </w:rPr>
        <w:t xml:space="preserve"> reikalavimas atlyginti nuostolius, bet taip pat </w:t>
      </w:r>
      <w:r w:rsidR="00C33E10">
        <w:rPr>
          <w:rFonts w:ascii="Calibri" w:eastAsia="Calibri" w:hAnsi="Calibri" w:cs="Calibri"/>
          <w:lang w:val="lt-LT"/>
        </w:rPr>
        <w:t xml:space="preserve">ir </w:t>
      </w:r>
      <w:r w:rsidR="00054C94">
        <w:rPr>
          <w:rFonts w:ascii="Calibri" w:eastAsia="Calibri" w:hAnsi="Calibri" w:cs="Calibri"/>
          <w:lang w:val="lt-LT"/>
        </w:rPr>
        <w:t xml:space="preserve">teismo sprendimas, kuriuo tenkinamas </w:t>
      </w:r>
      <w:r w:rsidR="00054C94" w:rsidRPr="00054C94">
        <w:rPr>
          <w:rFonts w:ascii="Calibri" w:eastAsia="Calibri" w:hAnsi="Calibri" w:cs="Calibri"/>
          <w:b/>
          <w:bCs/>
          <w:lang w:val="lt-LT"/>
        </w:rPr>
        <w:t>perkančiojo subjekto</w:t>
      </w:r>
      <w:r w:rsidR="00054C94">
        <w:rPr>
          <w:rFonts w:ascii="Calibri" w:eastAsia="Calibri" w:hAnsi="Calibri" w:cs="Calibri"/>
          <w:lang w:val="lt-LT"/>
        </w:rPr>
        <w:t xml:space="preserve"> arba </w:t>
      </w:r>
      <w:r w:rsidR="00054C94" w:rsidRPr="00054C94">
        <w:rPr>
          <w:rFonts w:ascii="Calibri" w:eastAsia="Calibri" w:hAnsi="Calibri" w:cs="Calibri"/>
          <w:b/>
          <w:bCs/>
          <w:lang w:val="lt-LT"/>
        </w:rPr>
        <w:t>suteikiančios institucijos</w:t>
      </w:r>
      <w:r w:rsidR="00054C94">
        <w:rPr>
          <w:rFonts w:ascii="Calibri" w:eastAsia="Calibri" w:hAnsi="Calibri" w:cs="Calibri"/>
          <w:lang w:val="lt-LT"/>
        </w:rPr>
        <w:t xml:space="preserve"> reikalavimas atlyginti nuostolius. </w:t>
      </w:r>
    </w:p>
    <w:p w14:paraId="5951EC34" w14:textId="6E0B8609" w:rsidR="00131672" w:rsidRDefault="00054C94" w:rsidP="00054C94">
      <w:pPr>
        <w:pStyle w:val="ListParagraph"/>
        <w:tabs>
          <w:tab w:val="left" w:pos="851"/>
        </w:tabs>
        <w:spacing w:after="0" w:line="240" w:lineRule="auto"/>
        <w:ind w:left="0" w:firstLine="624"/>
        <w:rPr>
          <w:rFonts w:ascii="Calibri" w:eastAsia="Calibri" w:hAnsi="Calibri" w:cs="Calibri"/>
          <w:lang w:val="lt-LT"/>
        </w:rPr>
      </w:pPr>
      <w:r>
        <w:rPr>
          <w:rFonts w:ascii="Calibri" w:eastAsia="Calibri" w:hAnsi="Calibri" w:cs="Calibri"/>
          <w:lang w:val="lt-LT"/>
        </w:rPr>
        <w:t xml:space="preserve">Be to, </w:t>
      </w:r>
      <w:r w:rsidR="00CC52EC">
        <w:rPr>
          <w:rFonts w:ascii="Calibri" w:eastAsia="Calibri" w:hAnsi="Calibri" w:cs="Calibri"/>
          <w:lang w:val="lt-LT"/>
        </w:rPr>
        <w:t>tiekėjas pašalinamas iš pirkimo procedūros</w:t>
      </w:r>
      <w:r w:rsidR="00091475">
        <w:rPr>
          <w:rFonts w:ascii="Calibri" w:eastAsia="Calibri" w:hAnsi="Calibri" w:cs="Calibri"/>
          <w:lang w:val="lt-LT"/>
        </w:rPr>
        <w:t>,</w:t>
      </w:r>
      <w:r w:rsidR="00CC52EC">
        <w:rPr>
          <w:rFonts w:ascii="Calibri" w:eastAsia="Calibri" w:hAnsi="Calibri" w:cs="Calibri"/>
          <w:lang w:val="lt-LT"/>
        </w:rPr>
        <w:t xml:space="preserve"> kai </w:t>
      </w:r>
      <w:r w:rsidR="00CC52EC" w:rsidRPr="00054C94">
        <w:rPr>
          <w:rFonts w:ascii="Calibri" w:eastAsia="Calibri" w:hAnsi="Calibri" w:cs="Calibri"/>
          <w:lang w:val="lt-LT"/>
        </w:rPr>
        <w:t>esminį reikalavimą vykdė su dideliais arba nuolatiniais trūkumais</w:t>
      </w:r>
      <w:r w:rsidR="00CC52EC">
        <w:rPr>
          <w:rFonts w:ascii="Calibri" w:eastAsia="Calibri" w:hAnsi="Calibri" w:cs="Calibri"/>
          <w:lang w:val="lt-LT"/>
        </w:rPr>
        <w:t xml:space="preserve"> ne tik </w:t>
      </w:r>
      <w:r w:rsidR="00CC52EC" w:rsidRPr="004F74D9">
        <w:rPr>
          <w:rFonts w:ascii="Calibri" w:eastAsia="Calibri" w:hAnsi="Calibri" w:cs="Calibri"/>
          <w:b/>
          <w:bCs/>
          <w:lang w:val="lt-LT"/>
        </w:rPr>
        <w:t>vykdydamas ankstesnę sutartį</w:t>
      </w:r>
      <w:r w:rsidR="00CC52EC">
        <w:rPr>
          <w:rFonts w:ascii="Calibri" w:eastAsia="Calibri" w:hAnsi="Calibri" w:cs="Calibri"/>
          <w:lang w:val="lt-LT"/>
        </w:rPr>
        <w:t xml:space="preserve">, bet ir ankstesnę </w:t>
      </w:r>
      <w:r w:rsidR="00CC52EC" w:rsidRPr="004F74D9">
        <w:rPr>
          <w:rFonts w:ascii="Calibri" w:eastAsia="Calibri" w:hAnsi="Calibri" w:cs="Calibri"/>
          <w:b/>
          <w:bCs/>
          <w:lang w:val="lt-LT"/>
        </w:rPr>
        <w:t>sutartį su perkančiuoju subjektu</w:t>
      </w:r>
      <w:r w:rsidR="00CC52EC">
        <w:rPr>
          <w:rFonts w:ascii="Calibri" w:eastAsia="Calibri" w:hAnsi="Calibri" w:cs="Calibri"/>
          <w:lang w:val="lt-LT"/>
        </w:rPr>
        <w:t xml:space="preserve"> arba </w:t>
      </w:r>
      <w:r w:rsidR="00CC52EC" w:rsidRPr="004F74D9">
        <w:rPr>
          <w:rFonts w:ascii="Calibri" w:eastAsia="Calibri" w:hAnsi="Calibri" w:cs="Calibri"/>
          <w:b/>
          <w:bCs/>
          <w:lang w:val="lt-LT"/>
        </w:rPr>
        <w:t>ankstesnę koncesijos sutartį</w:t>
      </w:r>
      <w:r w:rsidR="00CC52EC">
        <w:rPr>
          <w:rFonts w:ascii="Calibri" w:eastAsia="Calibri" w:hAnsi="Calibri" w:cs="Calibri"/>
          <w:lang w:val="lt-LT"/>
        </w:rPr>
        <w:t>.</w:t>
      </w:r>
    </w:p>
    <w:p w14:paraId="11CDACA4" w14:textId="77777777" w:rsidR="00CC52EC" w:rsidRPr="009B568B" w:rsidRDefault="00CC52EC" w:rsidP="00CC52EC">
      <w:pPr>
        <w:tabs>
          <w:tab w:val="left" w:pos="851"/>
        </w:tabs>
        <w:spacing w:after="0" w:line="240" w:lineRule="auto"/>
        <w:ind w:firstLine="624"/>
        <w:rPr>
          <w:rFonts w:ascii="Calibri" w:hAnsi="Calibri" w:cs="Calibri"/>
          <w:color w:val="000000"/>
          <w:lang w:val="af-ZA"/>
        </w:rPr>
      </w:pPr>
      <w:r w:rsidRPr="009B568B">
        <w:rPr>
          <w:rFonts w:ascii="Calibri" w:eastAsia="Calibri" w:hAnsi="Calibri" w:cs="Calibri"/>
          <w:lang w:val="lt-LT" w:eastAsia="lt-LT"/>
        </w:rPr>
        <w:t xml:space="preserve">Atkreiptinas dėmesys, kad siekiant padėti tinkamai suformuluoti pašalinimo pagrindų reikalavimus, Tarnyba yra parengusi ir paskelbusi atnaujintą </w:t>
      </w:r>
      <w:hyperlink r:id="rId7" w:history="1">
        <w:r w:rsidRPr="009B568B">
          <w:rPr>
            <w:rStyle w:val="Hyperlink"/>
            <w:rFonts w:ascii="Calibri" w:eastAsia="Calibri" w:hAnsi="Calibri" w:cs="Calibri"/>
            <w:lang w:val="lt-LT" w:eastAsia="lt-LT"/>
          </w:rPr>
          <w:t>pavyzdinę pašalinimo pagrindų lentelę</w:t>
        </w:r>
      </w:hyperlink>
      <w:r>
        <w:rPr>
          <w:rFonts w:ascii="Calibri" w:eastAsia="Calibri" w:hAnsi="Calibri" w:cs="Calibri"/>
          <w:lang w:val="lt-LT" w:eastAsia="lt-LT"/>
        </w:rPr>
        <w:t>,</w:t>
      </w:r>
      <w:r w:rsidRPr="009B568B">
        <w:rPr>
          <w:rFonts w:ascii="Calibri" w:eastAsia="Calibri" w:hAnsi="Calibri" w:cs="Calibri"/>
          <w:lang w:val="lt-LT" w:eastAsia="lt-LT"/>
        </w:rPr>
        <w:t xml:space="preserve"> todėl rengiant Pirkimo dokumentus rekomenduotina vadovautis šiuo dokumentu</w:t>
      </w:r>
      <w:r>
        <w:rPr>
          <w:rFonts w:ascii="Calibri" w:eastAsia="Calibri" w:hAnsi="Calibri" w:cs="Calibri"/>
          <w:lang w:val="lt-LT" w:eastAsia="lt-LT"/>
        </w:rPr>
        <w:t>.</w:t>
      </w:r>
    </w:p>
    <w:p w14:paraId="3440C414" w14:textId="77777777" w:rsidR="00131672" w:rsidRDefault="00131672" w:rsidP="00CA0F3F">
      <w:pPr>
        <w:pStyle w:val="ListParagraph"/>
        <w:tabs>
          <w:tab w:val="left" w:pos="851"/>
        </w:tabs>
        <w:spacing w:after="0" w:line="240" w:lineRule="auto"/>
        <w:ind w:left="0" w:firstLine="624"/>
        <w:rPr>
          <w:rFonts w:ascii="Calibri" w:eastAsia="Calibri" w:hAnsi="Calibri" w:cs="Calibri"/>
          <w:lang w:val="lt-LT"/>
        </w:rPr>
      </w:pPr>
    </w:p>
    <w:p w14:paraId="5C4085DE" w14:textId="70908908" w:rsidR="00131672" w:rsidRPr="00753F9C" w:rsidRDefault="00753F9C" w:rsidP="00753F9C">
      <w:pPr>
        <w:pStyle w:val="ListParagraph"/>
        <w:numPr>
          <w:ilvl w:val="0"/>
          <w:numId w:val="2"/>
        </w:numPr>
        <w:tabs>
          <w:tab w:val="left" w:pos="851"/>
          <w:tab w:val="left" w:pos="993"/>
        </w:tabs>
        <w:spacing w:after="0" w:line="240" w:lineRule="auto"/>
        <w:ind w:left="0" w:firstLine="709"/>
        <w:rPr>
          <w:rFonts w:ascii="Calibri" w:eastAsia="Calibri" w:hAnsi="Calibri" w:cs="Calibri"/>
          <w:lang w:val="lt-LT" w:eastAsia="lt-LT"/>
        </w:rPr>
      </w:pPr>
      <w:r w:rsidRPr="00753F9C">
        <w:rPr>
          <w:rFonts w:ascii="Calibri" w:eastAsia="Calibri" w:hAnsi="Calibri" w:cs="Calibri"/>
          <w:lang w:val="lt-LT" w:eastAsia="lt-LT"/>
        </w:rPr>
        <w:t xml:space="preserve">Pirkimo sąlygų 18.1.4 </w:t>
      </w:r>
      <w:r w:rsidR="00C70F1A" w:rsidRPr="00A875CE">
        <w:rPr>
          <w:rFonts w:ascii="Calibri" w:hAnsi="Calibri" w:cs="Calibri"/>
          <w:color w:val="000000"/>
          <w:lang w:val="lt-LT"/>
        </w:rPr>
        <w:t>papunktyje</w:t>
      </w:r>
      <w:r>
        <w:rPr>
          <w:rFonts w:ascii="Calibri" w:eastAsia="Calibri" w:hAnsi="Calibri" w:cs="Calibri"/>
          <w:lang w:val="lt-LT" w:eastAsia="lt-LT"/>
        </w:rPr>
        <w:t xml:space="preserve"> nurodyt</w:t>
      </w:r>
      <w:r w:rsidR="002A0964">
        <w:rPr>
          <w:rFonts w:ascii="Calibri" w:eastAsia="Calibri" w:hAnsi="Calibri" w:cs="Calibri"/>
          <w:lang w:val="lt-LT" w:eastAsia="lt-LT"/>
        </w:rPr>
        <w:t>i</w:t>
      </w:r>
      <w:r>
        <w:rPr>
          <w:rFonts w:ascii="Calibri" w:eastAsia="Calibri" w:hAnsi="Calibri" w:cs="Calibri"/>
          <w:lang w:val="lt-LT" w:eastAsia="lt-LT"/>
        </w:rPr>
        <w:t xml:space="preserve"> 4 priedo ir jo priedėlio pavadinimai</w:t>
      </w:r>
      <w:r w:rsidRPr="00753F9C">
        <w:rPr>
          <w:rFonts w:ascii="Calibri" w:eastAsia="Calibri" w:hAnsi="Calibri" w:cs="Calibri"/>
          <w:lang w:val="lt-LT" w:eastAsia="lt-LT"/>
        </w:rPr>
        <w:t xml:space="preserve"> </w:t>
      </w:r>
      <w:r>
        <w:rPr>
          <w:rFonts w:ascii="Calibri" w:eastAsia="Calibri" w:hAnsi="Calibri" w:cs="Calibri"/>
          <w:lang w:val="lt-LT" w:eastAsia="lt-LT"/>
        </w:rPr>
        <w:t>neatitinka pavadinimų, esančių P</w:t>
      </w:r>
      <w:r w:rsidR="00D0786A">
        <w:rPr>
          <w:rFonts w:ascii="Calibri" w:eastAsia="Calibri" w:hAnsi="Calibri" w:cs="Calibri"/>
          <w:lang w:val="lt-LT" w:eastAsia="lt-LT"/>
        </w:rPr>
        <w:t>irkimo dokumentuose (įkeltų atskirų priedų</w:t>
      </w:r>
      <w:r w:rsidR="00ED1F6E">
        <w:rPr>
          <w:rFonts w:ascii="Calibri" w:eastAsia="Calibri" w:hAnsi="Calibri" w:cs="Calibri"/>
          <w:lang w:val="lt-LT" w:eastAsia="lt-LT"/>
        </w:rPr>
        <w:t>)</w:t>
      </w:r>
      <w:r>
        <w:rPr>
          <w:rFonts w:ascii="Calibri" w:eastAsia="Calibri" w:hAnsi="Calibri" w:cs="Calibri"/>
          <w:lang w:val="lt-LT" w:eastAsia="lt-LT"/>
        </w:rPr>
        <w:t xml:space="preserve">. Pirkimo sąlygų 18.1.4 </w:t>
      </w:r>
      <w:r w:rsidR="00B84F13" w:rsidRPr="00A875CE">
        <w:rPr>
          <w:rFonts w:ascii="Calibri" w:hAnsi="Calibri" w:cs="Calibri"/>
          <w:color w:val="000000"/>
          <w:lang w:val="lt-LT"/>
        </w:rPr>
        <w:t>papunktyje</w:t>
      </w:r>
      <w:r>
        <w:rPr>
          <w:rFonts w:ascii="Calibri" w:eastAsia="Calibri" w:hAnsi="Calibri" w:cs="Calibri"/>
          <w:lang w:val="lt-LT" w:eastAsia="lt-LT"/>
        </w:rPr>
        <w:t xml:space="preserve"> nurodyta:</w:t>
      </w:r>
      <w:r w:rsidRPr="00753F9C">
        <w:rPr>
          <w:rFonts w:ascii="Calibri" w:eastAsia="Calibri" w:hAnsi="Calibri" w:cs="Calibri"/>
          <w:lang w:val="lt-LT" w:eastAsia="lt-LT"/>
        </w:rPr>
        <w:t xml:space="preserve"> </w:t>
      </w:r>
      <w:r>
        <w:rPr>
          <w:rFonts w:ascii="Calibri" w:eastAsia="Calibri" w:hAnsi="Calibri" w:cs="Calibri"/>
          <w:lang w:val="lt-LT" w:eastAsia="lt-LT"/>
        </w:rPr>
        <w:t>„</w:t>
      </w:r>
      <w:r w:rsidRPr="00753F9C">
        <w:rPr>
          <w:rFonts w:ascii="Calibri" w:eastAsia="Calibri" w:hAnsi="Calibri" w:cs="Calibri"/>
          <w:lang w:val="lt-LT" w:eastAsia="lt-LT"/>
        </w:rPr>
        <w:t xml:space="preserve">4 priedas „Teikėjų pašalinimo pagrindai ir reikalaujami kvalifikacijos reikalavimai“, 4 priedo priedėlis „Per paskutinius 3 metus tinkamai </w:t>
      </w:r>
      <w:r w:rsidRPr="00415CBE">
        <w:rPr>
          <w:rFonts w:ascii="Calibri" w:eastAsia="Calibri" w:hAnsi="Calibri" w:cs="Calibri"/>
          <w:b/>
          <w:bCs/>
          <w:lang w:val="lt-LT" w:eastAsia="lt-LT"/>
        </w:rPr>
        <w:t>įvykdytų sutarčių</w:t>
      </w:r>
      <w:r w:rsidR="002F0811">
        <w:rPr>
          <w:rFonts w:ascii="Calibri" w:eastAsia="Calibri" w:hAnsi="Calibri" w:cs="Calibri"/>
          <w:b/>
          <w:bCs/>
          <w:lang w:val="lt-LT" w:eastAsia="lt-LT"/>
        </w:rPr>
        <w:t xml:space="preserve"> </w:t>
      </w:r>
      <w:r w:rsidRPr="00415CBE">
        <w:rPr>
          <w:rFonts w:ascii="Calibri" w:eastAsia="Calibri" w:hAnsi="Calibri" w:cs="Calibri"/>
          <w:b/>
          <w:bCs/>
          <w:lang w:val="lt-LT" w:eastAsia="lt-LT"/>
        </w:rPr>
        <w:t>/ sutarčių</w:t>
      </w:r>
      <w:r w:rsidRPr="00753F9C">
        <w:rPr>
          <w:rFonts w:ascii="Calibri" w:eastAsia="Calibri" w:hAnsi="Calibri" w:cs="Calibri"/>
          <w:lang w:val="lt-LT" w:eastAsia="lt-LT"/>
        </w:rPr>
        <w:t xml:space="preserve"> dalių, susijusių su pirkimo objektu, </w:t>
      </w:r>
      <w:r w:rsidRPr="00415CBE">
        <w:rPr>
          <w:rFonts w:ascii="Calibri" w:eastAsia="Calibri" w:hAnsi="Calibri" w:cs="Calibri"/>
          <w:b/>
          <w:bCs/>
          <w:lang w:val="lt-LT" w:eastAsia="lt-LT"/>
        </w:rPr>
        <w:t>sąrašas</w:t>
      </w:r>
      <w:r w:rsidRPr="00753F9C">
        <w:rPr>
          <w:rFonts w:ascii="Calibri" w:eastAsia="Calibri" w:hAnsi="Calibri" w:cs="Calibri"/>
          <w:lang w:val="lt-LT" w:eastAsia="lt-LT"/>
        </w:rPr>
        <w:t xml:space="preserve">“; </w:t>
      </w:r>
      <w:r w:rsidR="003B051D">
        <w:rPr>
          <w:rFonts w:ascii="Calibri" w:eastAsia="Calibri" w:hAnsi="Calibri" w:cs="Calibri"/>
          <w:lang w:val="lt-LT" w:eastAsia="lt-LT"/>
        </w:rPr>
        <w:t>Įkelt</w:t>
      </w:r>
      <w:r w:rsidR="001B7080">
        <w:rPr>
          <w:rFonts w:ascii="Calibri" w:eastAsia="Calibri" w:hAnsi="Calibri" w:cs="Calibri"/>
          <w:lang w:val="lt-LT" w:eastAsia="lt-LT"/>
        </w:rPr>
        <w:t>o</w:t>
      </w:r>
      <w:r w:rsidR="003B051D">
        <w:rPr>
          <w:rFonts w:ascii="Calibri" w:eastAsia="Calibri" w:hAnsi="Calibri" w:cs="Calibri"/>
          <w:lang w:val="lt-LT" w:eastAsia="lt-LT"/>
        </w:rPr>
        <w:t xml:space="preserve"> atskir</w:t>
      </w:r>
      <w:r w:rsidR="001B7080">
        <w:rPr>
          <w:rFonts w:ascii="Calibri" w:eastAsia="Calibri" w:hAnsi="Calibri" w:cs="Calibri"/>
          <w:lang w:val="lt-LT" w:eastAsia="lt-LT"/>
        </w:rPr>
        <w:t>o</w:t>
      </w:r>
      <w:r w:rsidR="003B051D">
        <w:rPr>
          <w:rFonts w:ascii="Calibri" w:eastAsia="Calibri" w:hAnsi="Calibri" w:cs="Calibri"/>
          <w:lang w:val="lt-LT" w:eastAsia="lt-LT"/>
        </w:rPr>
        <w:t xml:space="preserve"> pirkimo dokument</w:t>
      </w:r>
      <w:r w:rsidR="001B7080">
        <w:rPr>
          <w:rFonts w:ascii="Calibri" w:eastAsia="Calibri" w:hAnsi="Calibri" w:cs="Calibri"/>
          <w:lang w:val="lt-LT" w:eastAsia="lt-LT"/>
        </w:rPr>
        <w:t>o</w:t>
      </w:r>
      <w:r>
        <w:rPr>
          <w:rFonts w:ascii="Calibri" w:eastAsia="Calibri" w:hAnsi="Calibri" w:cs="Calibri"/>
          <w:lang w:val="lt-LT" w:eastAsia="lt-LT"/>
        </w:rPr>
        <w:t xml:space="preserve"> 4 priedo pavadinimas yra „Tiekėjų pašalinimo pagrindai, reikalaujami kvalifikacijos reikalavimai“, o priedėlio – „</w:t>
      </w:r>
      <w:r w:rsidR="002E25E2">
        <w:rPr>
          <w:rFonts w:ascii="Calibri" w:eastAsia="Calibri" w:hAnsi="Calibri" w:cs="Calibri"/>
          <w:lang w:val="lt-LT" w:eastAsia="lt-LT"/>
        </w:rPr>
        <w:t xml:space="preserve">Per paskutinius 3 metus patiektų </w:t>
      </w:r>
      <w:r w:rsidR="002E25E2" w:rsidRPr="00415CBE">
        <w:rPr>
          <w:rFonts w:ascii="Calibri" w:eastAsia="Calibri" w:hAnsi="Calibri" w:cs="Calibri"/>
          <w:b/>
          <w:bCs/>
          <w:lang w:val="lt-LT" w:eastAsia="lt-LT"/>
        </w:rPr>
        <w:t>prekių sąrašas</w:t>
      </w:r>
      <w:r w:rsidR="002E25E2">
        <w:rPr>
          <w:rFonts w:ascii="Calibri" w:eastAsia="Calibri" w:hAnsi="Calibri" w:cs="Calibri"/>
          <w:lang w:val="lt-LT" w:eastAsia="lt-LT"/>
        </w:rPr>
        <w:t>“</w:t>
      </w:r>
      <w:r w:rsidR="002F0811">
        <w:rPr>
          <w:rFonts w:ascii="Calibri" w:eastAsia="Calibri" w:hAnsi="Calibri" w:cs="Calibri"/>
          <w:lang w:val="lt-LT" w:eastAsia="lt-LT"/>
        </w:rPr>
        <w:t>.</w:t>
      </w:r>
    </w:p>
    <w:p w14:paraId="60A5FCEB" w14:textId="57862643" w:rsidR="00753F9C" w:rsidRPr="002E25E2" w:rsidRDefault="002E25E2" w:rsidP="002E25E2">
      <w:pPr>
        <w:pStyle w:val="ListParagraph"/>
        <w:tabs>
          <w:tab w:val="left" w:pos="851"/>
          <w:tab w:val="left" w:pos="993"/>
        </w:tabs>
        <w:spacing w:after="0" w:line="240" w:lineRule="auto"/>
        <w:ind w:left="0" w:firstLine="709"/>
        <w:rPr>
          <w:rFonts w:ascii="Calibri" w:eastAsia="Calibri" w:hAnsi="Calibri" w:cs="Calibri"/>
          <w:lang w:val="lt-LT" w:eastAsia="lt-LT"/>
        </w:rPr>
      </w:pPr>
      <w:r w:rsidRPr="00753F9C">
        <w:rPr>
          <w:rFonts w:ascii="Calibri" w:eastAsia="Calibri" w:hAnsi="Calibri" w:cs="Calibri"/>
          <w:lang w:val="lt-LT" w:eastAsia="lt-LT"/>
        </w:rPr>
        <w:t>Pirkimo sąlygų 18.1.</w:t>
      </w:r>
      <w:r>
        <w:rPr>
          <w:rFonts w:ascii="Calibri" w:eastAsia="Calibri" w:hAnsi="Calibri" w:cs="Calibri"/>
          <w:lang w:val="lt-LT" w:eastAsia="lt-LT"/>
        </w:rPr>
        <w:t>7</w:t>
      </w:r>
      <w:r w:rsidRPr="00753F9C">
        <w:rPr>
          <w:rFonts w:ascii="Calibri" w:eastAsia="Calibri" w:hAnsi="Calibri" w:cs="Calibri"/>
          <w:lang w:val="lt-LT" w:eastAsia="lt-LT"/>
        </w:rPr>
        <w:t xml:space="preserve"> </w:t>
      </w:r>
      <w:r w:rsidR="00B84F13" w:rsidRPr="00A875CE">
        <w:rPr>
          <w:rFonts w:ascii="Calibri" w:hAnsi="Calibri" w:cs="Calibri"/>
          <w:color w:val="000000"/>
          <w:lang w:val="lt-LT"/>
        </w:rPr>
        <w:t>papunktyje</w:t>
      </w:r>
      <w:r>
        <w:rPr>
          <w:rFonts w:ascii="Calibri" w:eastAsia="Calibri" w:hAnsi="Calibri" w:cs="Calibri"/>
          <w:lang w:val="lt-LT" w:eastAsia="lt-LT"/>
        </w:rPr>
        <w:t xml:space="preserve"> nurodytas 7 priedo pavadinimas „</w:t>
      </w:r>
      <w:r w:rsidRPr="002E25E2">
        <w:rPr>
          <w:rFonts w:ascii="Calibri" w:eastAsia="Calibri" w:hAnsi="Calibri" w:cs="Calibri"/>
          <w:lang w:val="lt-LT" w:eastAsia="lt-LT"/>
        </w:rPr>
        <w:t>7 priedas „Deklaracija dėl gaminio pakuotės atitikimo aplinkos apsaugos reikalavimams“</w:t>
      </w:r>
      <w:r>
        <w:rPr>
          <w:rFonts w:ascii="Calibri" w:eastAsia="Calibri" w:hAnsi="Calibri" w:cs="Calibri"/>
          <w:lang w:val="lt-LT" w:eastAsia="lt-LT"/>
        </w:rPr>
        <w:t xml:space="preserve">, </w:t>
      </w:r>
      <w:r w:rsidR="005A7FB5">
        <w:rPr>
          <w:rFonts w:ascii="Calibri" w:eastAsia="Calibri" w:hAnsi="Calibri" w:cs="Calibri"/>
          <w:lang w:val="lt-LT" w:eastAsia="lt-LT"/>
        </w:rPr>
        <w:t xml:space="preserve">Įkelto atskiro pirkimo dokumento </w:t>
      </w:r>
      <w:r w:rsidRPr="002E25E2">
        <w:rPr>
          <w:rFonts w:ascii="Calibri" w:eastAsia="Calibri" w:hAnsi="Calibri" w:cs="Calibri"/>
          <w:lang w:val="lt-LT" w:eastAsia="lt-LT"/>
        </w:rPr>
        <w:t xml:space="preserve">7 priedo pavadinimas – „Deklaracija dėl gaminio </w:t>
      </w:r>
      <w:r w:rsidRPr="002C6324">
        <w:rPr>
          <w:rFonts w:ascii="Calibri" w:eastAsia="Calibri" w:hAnsi="Calibri" w:cs="Calibri"/>
          <w:b/>
          <w:bCs/>
          <w:lang w:val="lt-LT" w:eastAsia="lt-LT"/>
        </w:rPr>
        <w:t>ir jo pakuotės</w:t>
      </w:r>
      <w:r w:rsidRPr="002E25E2">
        <w:rPr>
          <w:rFonts w:ascii="Calibri" w:eastAsia="Calibri" w:hAnsi="Calibri" w:cs="Calibri"/>
          <w:lang w:val="lt-LT" w:eastAsia="lt-LT"/>
        </w:rPr>
        <w:t xml:space="preserve"> atitikimo aplinkos apsaugos reikalavimams“</w:t>
      </w:r>
      <w:r>
        <w:rPr>
          <w:rFonts w:ascii="Calibri" w:eastAsia="Calibri" w:hAnsi="Calibri" w:cs="Calibri"/>
          <w:lang w:val="lt-LT" w:eastAsia="lt-LT"/>
        </w:rPr>
        <w:t>.</w:t>
      </w:r>
    </w:p>
    <w:p w14:paraId="26AF5A8D" w14:textId="2F938661" w:rsidR="00710264" w:rsidRPr="006F3F7D" w:rsidRDefault="002E25E2" w:rsidP="002A32B0">
      <w:pPr>
        <w:pStyle w:val="ListParagraph"/>
        <w:tabs>
          <w:tab w:val="left" w:pos="851"/>
          <w:tab w:val="left" w:pos="993"/>
        </w:tabs>
        <w:spacing w:after="0" w:line="240" w:lineRule="auto"/>
        <w:ind w:left="0" w:firstLine="709"/>
        <w:rPr>
          <w:rFonts w:ascii="Calibri" w:eastAsia="Calibri" w:hAnsi="Calibri" w:cs="Calibri"/>
          <w:lang w:val="lt-LT" w:eastAsia="lt-LT"/>
        </w:rPr>
      </w:pPr>
      <w:r w:rsidRPr="002E25E2">
        <w:rPr>
          <w:rFonts w:ascii="Calibri" w:eastAsia="Calibri" w:hAnsi="Calibri" w:cs="Calibri"/>
          <w:lang w:val="lt-LT" w:eastAsia="lt-LT"/>
        </w:rPr>
        <w:t xml:space="preserve">Atsižvelgiant į tai, kad Pirkimo dokumentai turi būti tikslūs ir aiškūs, rekomenduotina peržiūrėti ir pakoreguoti </w:t>
      </w:r>
      <w:r>
        <w:rPr>
          <w:rFonts w:ascii="Calibri" w:eastAsia="Calibri" w:hAnsi="Calibri" w:cs="Calibri"/>
          <w:lang w:val="lt-LT" w:eastAsia="lt-LT"/>
        </w:rPr>
        <w:t xml:space="preserve">Pirkimo dokumentuose įkeltų </w:t>
      </w:r>
      <w:r w:rsidRPr="002E25E2">
        <w:rPr>
          <w:rFonts w:ascii="Calibri" w:eastAsia="Calibri" w:hAnsi="Calibri" w:cs="Calibri"/>
          <w:lang w:val="lt-LT" w:eastAsia="lt-LT"/>
        </w:rPr>
        <w:t xml:space="preserve">priedų </w:t>
      </w:r>
      <w:r>
        <w:rPr>
          <w:rFonts w:ascii="Calibri" w:eastAsia="Calibri" w:hAnsi="Calibri" w:cs="Calibri"/>
          <w:lang w:val="lt-LT" w:eastAsia="lt-LT"/>
        </w:rPr>
        <w:t>arba Pirkimo sąlyg</w:t>
      </w:r>
      <w:r w:rsidR="000066EA">
        <w:rPr>
          <w:rFonts w:ascii="Calibri" w:eastAsia="Calibri" w:hAnsi="Calibri" w:cs="Calibri"/>
          <w:lang w:val="lt-LT" w:eastAsia="lt-LT"/>
        </w:rPr>
        <w:t>ų 18 punkte</w:t>
      </w:r>
      <w:r>
        <w:rPr>
          <w:rFonts w:ascii="Calibri" w:eastAsia="Calibri" w:hAnsi="Calibri" w:cs="Calibri"/>
          <w:lang w:val="lt-LT" w:eastAsia="lt-LT"/>
        </w:rPr>
        <w:t xml:space="preserve"> nurodytus priedų </w:t>
      </w:r>
      <w:r w:rsidRPr="002E25E2">
        <w:rPr>
          <w:rFonts w:ascii="Calibri" w:eastAsia="Calibri" w:hAnsi="Calibri" w:cs="Calibri"/>
          <w:lang w:val="lt-LT" w:eastAsia="lt-LT"/>
        </w:rPr>
        <w:t>pavadinimus.</w:t>
      </w:r>
    </w:p>
    <w:p w14:paraId="178AED42" w14:textId="4A5A73D6" w:rsidR="00A53D10" w:rsidRPr="006F3F7D" w:rsidRDefault="00A53D10" w:rsidP="006F3F7D">
      <w:pPr>
        <w:pStyle w:val="ListParagraph"/>
        <w:tabs>
          <w:tab w:val="left" w:pos="851"/>
          <w:tab w:val="left" w:pos="993"/>
        </w:tabs>
        <w:spacing w:after="0" w:line="240" w:lineRule="auto"/>
        <w:ind w:left="0" w:firstLine="709"/>
        <w:rPr>
          <w:rFonts w:ascii="Calibri" w:eastAsia="Calibri" w:hAnsi="Calibri" w:cs="Calibri"/>
          <w:lang w:val="lt-LT" w:eastAsia="lt-LT"/>
        </w:rPr>
      </w:pPr>
    </w:p>
    <w:p w14:paraId="48F00C06" w14:textId="21031F43" w:rsidR="00710264" w:rsidRDefault="002A32B0" w:rsidP="00E81FEB">
      <w:pPr>
        <w:pStyle w:val="ListParagraph"/>
        <w:numPr>
          <w:ilvl w:val="0"/>
          <w:numId w:val="2"/>
        </w:numPr>
        <w:tabs>
          <w:tab w:val="left" w:pos="624"/>
          <w:tab w:val="left" w:pos="851"/>
        </w:tabs>
        <w:spacing w:after="0" w:line="240" w:lineRule="auto"/>
        <w:ind w:left="0" w:firstLine="624"/>
        <w:rPr>
          <w:rFonts w:ascii="Calibri" w:eastAsia="Calibri" w:hAnsi="Calibri" w:cs="Calibri"/>
          <w:lang w:val="lt-LT" w:eastAsia="lt-LT"/>
        </w:rPr>
      </w:pPr>
      <w:r>
        <w:rPr>
          <w:rFonts w:ascii="Calibri" w:eastAsia="Calibri" w:hAnsi="Calibri" w:cs="Calibri"/>
          <w:lang w:val="lt-LT" w:eastAsia="lt-LT"/>
        </w:rPr>
        <w:t xml:space="preserve">Pirkimo sąlygų 1 priedo </w:t>
      </w:r>
      <w:r w:rsidR="006E5D07">
        <w:rPr>
          <w:rFonts w:ascii="Calibri" w:eastAsia="Calibri" w:hAnsi="Calibri" w:cs="Calibri"/>
          <w:lang w:val="lt-LT" w:eastAsia="lt-LT"/>
        </w:rPr>
        <w:t xml:space="preserve">dalyje </w:t>
      </w:r>
      <w:r>
        <w:rPr>
          <w:rFonts w:ascii="Calibri" w:eastAsia="Calibri" w:hAnsi="Calibri" w:cs="Calibri"/>
          <w:lang w:val="lt-LT" w:eastAsia="lt-LT"/>
        </w:rPr>
        <w:t>„Techninė specifikacija lauko planšetei“</w:t>
      </w:r>
      <w:r w:rsidR="000F66A3">
        <w:rPr>
          <w:rFonts w:ascii="Calibri" w:eastAsia="Calibri" w:hAnsi="Calibri" w:cs="Calibri"/>
          <w:lang w:val="lt-LT" w:eastAsia="lt-LT"/>
        </w:rPr>
        <w:t>,</w:t>
      </w:r>
      <w:r>
        <w:rPr>
          <w:rFonts w:ascii="Calibri" w:eastAsia="Calibri" w:hAnsi="Calibri" w:cs="Calibri"/>
          <w:lang w:val="lt-LT" w:eastAsia="lt-LT"/>
        </w:rPr>
        <w:t xml:space="preserve"> 22 punkte</w:t>
      </w:r>
      <w:r w:rsidR="000F66A3">
        <w:rPr>
          <w:rFonts w:ascii="Calibri" w:eastAsia="Calibri" w:hAnsi="Calibri" w:cs="Calibri"/>
          <w:lang w:val="lt-LT" w:eastAsia="lt-LT"/>
        </w:rPr>
        <w:t>,</w:t>
      </w:r>
      <w:r>
        <w:rPr>
          <w:rFonts w:ascii="Calibri" w:eastAsia="Calibri" w:hAnsi="Calibri" w:cs="Calibri"/>
          <w:lang w:val="lt-LT" w:eastAsia="lt-LT"/>
        </w:rPr>
        <w:t xml:space="preserve"> yra nurodyta: „</w:t>
      </w:r>
      <w:r w:rsidRPr="00231F6B">
        <w:rPr>
          <w:rFonts w:ascii="Calibri" w:eastAsia="Calibri" w:hAnsi="Calibri" w:cs="Calibri"/>
          <w:lang w:val="lt-LT" w:eastAsia="lt-LT"/>
        </w:rPr>
        <w:t>Vidinėje gaminio siūlėje tvirtinamoje ženklinimo juostelėje turi būti nurodyta:</w:t>
      </w:r>
      <w:r>
        <w:rPr>
          <w:rFonts w:ascii="Calibri" w:eastAsia="Calibri" w:hAnsi="Calibri" w:cs="Calibri"/>
          <w:lang w:val="lt-LT" w:eastAsia="lt-LT"/>
        </w:rPr>
        <w:t xml:space="preserve"> &lt;...&gt; </w:t>
      </w:r>
    </w:p>
    <w:p w14:paraId="4D3776D7" w14:textId="688E5E99" w:rsidR="007D50DA" w:rsidRPr="00E8325C" w:rsidRDefault="00AC1B82" w:rsidP="00E8325C">
      <w:pPr>
        <w:tabs>
          <w:tab w:val="left" w:pos="624"/>
          <w:tab w:val="left" w:pos="851"/>
        </w:tabs>
        <w:spacing w:after="0" w:line="240" w:lineRule="auto"/>
        <w:rPr>
          <w:rFonts w:ascii="Calibri" w:eastAsia="Calibri" w:hAnsi="Calibri" w:cs="Calibri"/>
          <w:lang w:val="lt-LT" w:eastAsia="lt-LT"/>
        </w:rPr>
      </w:pPr>
      <w:r w:rsidRPr="00E8325C">
        <w:rPr>
          <w:rFonts w:ascii="Calibri" w:eastAsia="Calibri" w:hAnsi="Calibri" w:cs="Calibri"/>
          <w:lang w:val="lt-LT" w:eastAsia="lt-LT"/>
        </w:rPr>
        <w:t>- priežiūros ženklų simboliai (pagal LST EN ISO 3758 (ISO3758)).</w:t>
      </w:r>
      <w:r w:rsidR="00E72227">
        <w:rPr>
          <w:rFonts w:ascii="Calibri" w:eastAsia="Calibri" w:hAnsi="Calibri" w:cs="Calibri"/>
          <w:lang w:val="lt-LT" w:eastAsia="lt-LT"/>
        </w:rPr>
        <w:t>“</w:t>
      </w:r>
      <w:r w:rsidR="00DA1953">
        <w:rPr>
          <w:rFonts w:ascii="Calibri" w:eastAsia="Calibri" w:hAnsi="Calibri" w:cs="Calibri"/>
          <w:lang w:val="lt-LT" w:eastAsia="lt-LT"/>
        </w:rPr>
        <w:t xml:space="preserve"> Vadovaujantis Įstatymo 37 straipsnio </w:t>
      </w:r>
      <w:r w:rsidR="00B438BF">
        <w:rPr>
          <w:rFonts w:ascii="Calibri" w:eastAsia="Calibri" w:hAnsi="Calibri" w:cs="Calibri"/>
          <w:lang w:val="lt-LT" w:eastAsia="lt-LT"/>
        </w:rPr>
        <w:t xml:space="preserve">4 dalies </w:t>
      </w:r>
      <w:r w:rsidR="007D50DA">
        <w:rPr>
          <w:rFonts w:ascii="Calibri" w:eastAsia="Calibri" w:hAnsi="Calibri" w:cs="Calibri"/>
          <w:lang w:val="lt-LT" w:eastAsia="lt-LT"/>
        </w:rPr>
        <w:t>5</w:t>
      </w:r>
      <w:r w:rsidR="00B438BF">
        <w:rPr>
          <w:rFonts w:ascii="Calibri" w:eastAsia="Calibri" w:hAnsi="Calibri" w:cs="Calibri"/>
          <w:lang w:val="lt-LT" w:eastAsia="lt-LT"/>
        </w:rPr>
        <w:t xml:space="preserve"> punktu</w:t>
      </w:r>
      <w:r w:rsidR="00036ED9">
        <w:rPr>
          <w:rFonts w:ascii="Calibri" w:eastAsia="Calibri" w:hAnsi="Calibri" w:cs="Calibri"/>
          <w:lang w:val="lt-LT" w:eastAsia="lt-LT"/>
        </w:rPr>
        <w:t xml:space="preserve"> „</w:t>
      </w:r>
      <w:r w:rsidR="007D50DA" w:rsidRPr="007D50DA">
        <w:rPr>
          <w:rFonts w:ascii="Calibri" w:eastAsia="Calibri" w:hAnsi="Calibri" w:cs="Calibri"/>
          <w:lang w:eastAsia="lt-LT"/>
        </w:rPr>
        <w:t xml:space="preserve">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w:t>
      </w:r>
      <w:proofErr w:type="gramStart"/>
      <w:r w:rsidR="007D50DA" w:rsidRPr="007D50DA">
        <w:rPr>
          <w:rFonts w:ascii="Calibri" w:eastAsia="Calibri" w:hAnsi="Calibri" w:cs="Calibri"/>
          <w:lang w:eastAsia="lt-LT"/>
        </w:rPr>
        <w:t>lygiavertis“</w:t>
      </w:r>
      <w:proofErr w:type="gramEnd"/>
      <w:r w:rsidR="007D50DA" w:rsidRPr="007D50DA">
        <w:rPr>
          <w:rFonts w:ascii="Calibri" w:eastAsia="Calibri" w:hAnsi="Calibri" w:cs="Calibri"/>
          <w:lang w:eastAsia="lt-LT"/>
        </w:rPr>
        <w:t>.</w:t>
      </w:r>
      <w:r w:rsidR="00F309DC">
        <w:rPr>
          <w:rFonts w:ascii="Calibri" w:eastAsia="Calibri" w:hAnsi="Calibri" w:cs="Calibri"/>
          <w:lang w:eastAsia="lt-LT"/>
        </w:rPr>
        <w:t xml:space="preserve"> Atsižvelgiant į nurodytą, rekomenduojama tikslinti š</w:t>
      </w:r>
      <w:r w:rsidR="00D77577">
        <w:rPr>
          <w:rFonts w:ascii="Calibri" w:eastAsia="Calibri" w:hAnsi="Calibri" w:cs="Calibri"/>
          <w:lang w:eastAsia="lt-LT"/>
        </w:rPr>
        <w:t xml:space="preserve">į </w:t>
      </w:r>
      <w:r w:rsidR="00460CD3">
        <w:rPr>
          <w:rFonts w:ascii="Calibri" w:eastAsia="Calibri" w:hAnsi="Calibri" w:cs="Calibri"/>
          <w:lang w:eastAsia="lt-LT"/>
        </w:rPr>
        <w:t>techninės specifikacijos punktą.</w:t>
      </w:r>
    </w:p>
    <w:p w14:paraId="1538BEDD" w14:textId="77777777" w:rsidR="009F1C5E" w:rsidRDefault="009F1C5E" w:rsidP="006F3F7D">
      <w:pPr>
        <w:pStyle w:val="ListParagraph"/>
        <w:tabs>
          <w:tab w:val="left" w:pos="851"/>
          <w:tab w:val="left" w:pos="993"/>
        </w:tabs>
        <w:spacing w:after="0" w:line="240" w:lineRule="auto"/>
        <w:ind w:left="0" w:firstLine="851"/>
        <w:rPr>
          <w:rFonts w:asciiTheme="majorBidi" w:hAnsiTheme="majorBidi" w:cstheme="majorBidi"/>
          <w:lang w:val="lt-LT"/>
        </w:rPr>
      </w:pPr>
    </w:p>
    <w:p w14:paraId="60B2F400" w14:textId="5CE52FBB" w:rsidR="0095542D" w:rsidRPr="006F3F7D" w:rsidRDefault="003667E5" w:rsidP="000F549F">
      <w:pPr>
        <w:pStyle w:val="ListParagraph"/>
        <w:numPr>
          <w:ilvl w:val="0"/>
          <w:numId w:val="2"/>
        </w:numPr>
        <w:tabs>
          <w:tab w:val="left" w:pos="624"/>
          <w:tab w:val="left" w:pos="851"/>
          <w:tab w:val="left" w:pos="1276"/>
        </w:tabs>
        <w:spacing w:after="0" w:line="240" w:lineRule="auto"/>
        <w:ind w:left="0" w:firstLine="567"/>
        <w:rPr>
          <w:rFonts w:asciiTheme="majorBidi" w:hAnsiTheme="majorBidi" w:cstheme="majorBidi"/>
          <w:lang w:val="lt-LT"/>
        </w:rPr>
      </w:pPr>
      <w:r w:rsidRPr="006B7A54">
        <w:rPr>
          <w:rFonts w:ascii="Calibri" w:eastAsia="Calibri" w:hAnsi="Calibri" w:cs="Calibri"/>
          <w:lang w:val="lt-LT" w:eastAsia="lt-LT"/>
        </w:rPr>
        <w:lastRenderedPageBreak/>
        <w:t>Pirkimo sąlygų 1 priedo dalyje „Techninė specifikacija lauko planšetei“ 2</w:t>
      </w:r>
      <w:r w:rsidR="007D78ED" w:rsidRPr="006B7A54">
        <w:rPr>
          <w:rFonts w:ascii="Calibri" w:eastAsia="Calibri" w:hAnsi="Calibri" w:cs="Calibri"/>
          <w:lang w:val="lt-LT" w:eastAsia="lt-LT"/>
        </w:rPr>
        <w:t>8</w:t>
      </w:r>
      <w:r w:rsidRPr="006B7A54">
        <w:rPr>
          <w:rFonts w:ascii="Calibri" w:eastAsia="Calibri" w:hAnsi="Calibri" w:cs="Calibri"/>
          <w:lang w:val="lt-LT" w:eastAsia="lt-LT"/>
        </w:rPr>
        <w:t xml:space="preserve"> punkte yra nurodyta</w:t>
      </w:r>
      <w:r w:rsidR="00C20691" w:rsidRPr="006B7A54">
        <w:rPr>
          <w:rFonts w:ascii="Calibri" w:eastAsia="Calibri" w:hAnsi="Calibri" w:cs="Calibri"/>
          <w:lang w:val="lt-LT" w:eastAsia="lt-LT"/>
        </w:rPr>
        <w:t>: „</w:t>
      </w:r>
      <w:r w:rsidR="0095542D" w:rsidRPr="006F3F7D">
        <w:rPr>
          <w:rFonts w:ascii="Calibri" w:eastAsia="Calibri" w:hAnsi="Calibri" w:cs="Calibri"/>
          <w:lang w:val="lt-LT" w:eastAsia="lt-LT"/>
        </w:rPr>
        <w:t>Užsakovas iš pasirinktos prekių partijos pagal sutarties sąlygas tikrina prekių kokybę bei gali atlikti jų laboratorinius bandymus. Tuo atveju, kai gauti rezultatai neatitinka techninių reikalavimų, brokuojama visa tuo metu pristatyta prekių partija.</w:t>
      </w:r>
      <w:r w:rsidR="00C20691" w:rsidRPr="006B7A54">
        <w:rPr>
          <w:rFonts w:ascii="Calibri" w:eastAsia="Calibri" w:hAnsi="Calibri" w:cs="Calibri"/>
          <w:lang w:val="lt-LT" w:eastAsia="lt-LT"/>
        </w:rPr>
        <w:t xml:space="preserve">“ Atkreiptinas dėmesys, kad </w:t>
      </w:r>
      <w:r w:rsidR="006B7A54">
        <w:rPr>
          <w:rFonts w:ascii="Calibri" w:eastAsia="Calibri" w:hAnsi="Calibri" w:cs="Calibri"/>
          <w:lang w:val="lt-LT" w:eastAsia="lt-LT"/>
        </w:rPr>
        <w:t xml:space="preserve">„Užsakovo“ sąvoka nėra vartojama nei Pirkimo sąlygose, nei </w:t>
      </w:r>
      <w:r w:rsidR="00745B3D">
        <w:rPr>
          <w:rFonts w:ascii="Calibri" w:eastAsia="Calibri" w:hAnsi="Calibri" w:cs="Calibri"/>
          <w:lang w:val="lt-LT" w:eastAsia="lt-LT"/>
        </w:rPr>
        <w:t xml:space="preserve">Sutarties projekte bei kituose pirkimo dokumentuose. Atsižvelgiant į tai ir siekiant, kad Pirkimo dokumentai būtų tikslūs ir aiškūs, rekomenduojama </w:t>
      </w:r>
      <w:r w:rsidR="004674E0">
        <w:rPr>
          <w:rFonts w:ascii="Calibri" w:eastAsia="Calibri" w:hAnsi="Calibri" w:cs="Calibri"/>
          <w:lang w:val="lt-LT" w:eastAsia="lt-LT"/>
        </w:rPr>
        <w:t>suvienodinti vartojamas sąvokas.</w:t>
      </w:r>
    </w:p>
    <w:p w14:paraId="0C8ACE76" w14:textId="77777777" w:rsidR="004E103B" w:rsidRDefault="004E103B" w:rsidP="002E25E2">
      <w:pPr>
        <w:pStyle w:val="ListParagraph"/>
        <w:tabs>
          <w:tab w:val="left" w:pos="851"/>
          <w:tab w:val="left" w:pos="993"/>
        </w:tabs>
        <w:spacing w:after="0" w:line="240" w:lineRule="auto"/>
        <w:ind w:left="0" w:firstLine="709"/>
        <w:rPr>
          <w:rFonts w:ascii="Calibri" w:eastAsia="Calibri" w:hAnsi="Calibri" w:cs="Calibri"/>
          <w:lang w:val="lt-LT" w:eastAsia="lt-LT"/>
        </w:rPr>
      </w:pPr>
    </w:p>
    <w:p w14:paraId="2EB32001" w14:textId="4CEC7F3B" w:rsidR="00CB1973" w:rsidRPr="00CB1973" w:rsidRDefault="00CB1973" w:rsidP="000F549F">
      <w:pPr>
        <w:pStyle w:val="ListParagraph"/>
        <w:numPr>
          <w:ilvl w:val="0"/>
          <w:numId w:val="2"/>
        </w:numPr>
        <w:tabs>
          <w:tab w:val="left" w:pos="851"/>
          <w:tab w:val="left" w:pos="1276"/>
        </w:tabs>
        <w:spacing w:after="0" w:line="240" w:lineRule="auto"/>
        <w:ind w:left="0" w:firstLine="567"/>
        <w:rPr>
          <w:rFonts w:ascii="Calibri" w:eastAsia="Calibri" w:hAnsi="Calibri" w:cs="Calibri"/>
          <w:lang w:val="lt-LT" w:eastAsia="lt-LT"/>
        </w:rPr>
      </w:pPr>
      <w:r w:rsidRPr="00CB1973">
        <w:rPr>
          <w:rFonts w:ascii="Calibri" w:eastAsia="Calibri" w:hAnsi="Calibri" w:cs="Calibri"/>
          <w:lang w:val="lt-LT" w:eastAsia="lt-LT"/>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šio įstatymo 96 straipsnio 2 dalies 1 punkte nurodytoje ataskaitoje. </w:t>
      </w:r>
    </w:p>
    <w:p w14:paraId="28DF9471" w14:textId="5076CF8D" w:rsidR="00CB1973" w:rsidRPr="00CB1973" w:rsidRDefault="00CB1973" w:rsidP="00CB1973">
      <w:pPr>
        <w:pStyle w:val="ListParagraph"/>
        <w:tabs>
          <w:tab w:val="left" w:pos="851"/>
          <w:tab w:val="left" w:pos="993"/>
        </w:tabs>
        <w:spacing w:after="0" w:line="240" w:lineRule="auto"/>
        <w:ind w:left="0" w:firstLine="709"/>
        <w:rPr>
          <w:rFonts w:ascii="Calibri" w:eastAsia="Calibri" w:hAnsi="Calibri" w:cs="Calibri"/>
          <w:lang w:val="lt-LT" w:eastAsia="lt-LT"/>
        </w:rPr>
      </w:pPr>
      <w:r w:rsidRPr="00CB1973">
        <w:rPr>
          <w:rFonts w:ascii="Calibri" w:eastAsia="Calibri" w:hAnsi="Calibri" w:cs="Calibri"/>
          <w:lang w:val="lt-LT" w:eastAsia="lt-LT"/>
        </w:rPr>
        <w:t xml:space="preserve">Pirkimo sąlygų 3 priede pateiktas „Prekių viešojo pirkimo-pardavimo sutarties projektas“ parengtas netaikant </w:t>
      </w:r>
      <w:r w:rsidR="00D5069D">
        <w:rPr>
          <w:rFonts w:ascii="Calibri" w:eastAsia="Calibri" w:hAnsi="Calibri" w:cs="Calibri"/>
          <w:lang w:val="lt-LT" w:eastAsia="lt-LT"/>
        </w:rPr>
        <w:t>T</w:t>
      </w:r>
      <w:r w:rsidRPr="00CB1973">
        <w:rPr>
          <w:rFonts w:ascii="Calibri" w:eastAsia="Calibri" w:hAnsi="Calibri" w:cs="Calibri"/>
          <w:lang w:val="lt-LT" w:eastAsia="lt-LT"/>
        </w:rPr>
        <w:t xml:space="preserve">arnybos direktoriaus 2024 m. vasario 8 d. įsakymu Nr. 1S-19 patvirtintų Prekių viešojo pirkimo–pardavimo sutarties tipinių sąlygų (toliau – Sutarties tipinės sąlygos). </w:t>
      </w:r>
    </w:p>
    <w:p w14:paraId="444ABACB" w14:textId="52FA5B28" w:rsidR="000669A6" w:rsidRDefault="00CB1973" w:rsidP="000F549F">
      <w:pPr>
        <w:pStyle w:val="ListParagraph"/>
        <w:tabs>
          <w:tab w:val="left" w:pos="851"/>
          <w:tab w:val="left" w:pos="993"/>
        </w:tabs>
        <w:spacing w:after="0" w:line="240" w:lineRule="auto"/>
        <w:ind w:left="0" w:firstLine="567"/>
        <w:rPr>
          <w:rFonts w:ascii="Calibri" w:eastAsia="Calibri" w:hAnsi="Calibri" w:cs="Calibri"/>
          <w:lang w:val="lt-LT" w:eastAsia="lt-LT"/>
        </w:rPr>
      </w:pPr>
      <w:r w:rsidRPr="00CB1973">
        <w:rPr>
          <w:rFonts w:ascii="Calibri" w:eastAsia="Calibri" w:hAnsi="Calibri" w:cs="Calibri"/>
          <w:lang w:val="lt-LT" w:eastAsia="lt-LT"/>
        </w:rPr>
        <w:t xml:space="preserve">Atsižvelgiant į tai, Tarnyba rekomenduoja ateityje vykdomuose pirkimuose naudoti </w:t>
      </w:r>
      <w:r w:rsidR="00EC6B82">
        <w:rPr>
          <w:rFonts w:ascii="Calibri" w:eastAsia="Calibri" w:hAnsi="Calibri" w:cs="Calibri"/>
          <w:lang w:val="lt-LT" w:eastAsia="lt-LT"/>
        </w:rPr>
        <w:t>S</w:t>
      </w:r>
      <w:r w:rsidRPr="00CB1973">
        <w:rPr>
          <w:rFonts w:ascii="Calibri" w:eastAsia="Calibri" w:hAnsi="Calibri" w:cs="Calibri"/>
          <w:lang w:val="lt-LT" w:eastAsia="lt-LT"/>
        </w:rPr>
        <w:t xml:space="preserve">utarties </w:t>
      </w:r>
      <w:r w:rsidR="00EC6B82">
        <w:rPr>
          <w:rFonts w:ascii="Calibri" w:eastAsia="Calibri" w:hAnsi="Calibri" w:cs="Calibri"/>
          <w:lang w:val="lt-LT" w:eastAsia="lt-LT"/>
        </w:rPr>
        <w:t xml:space="preserve">tipines </w:t>
      </w:r>
      <w:r w:rsidRPr="00CB1973">
        <w:rPr>
          <w:rFonts w:ascii="Calibri" w:eastAsia="Calibri" w:hAnsi="Calibri" w:cs="Calibri"/>
          <w:lang w:val="lt-LT" w:eastAsia="lt-LT"/>
        </w:rPr>
        <w:t>sąlygas.</w:t>
      </w:r>
    </w:p>
    <w:p w14:paraId="1DEF2E40" w14:textId="77777777" w:rsidR="00A32E80" w:rsidRPr="00A32E80" w:rsidRDefault="00A32E80" w:rsidP="00A32E80">
      <w:pPr>
        <w:pStyle w:val="ListParagraph"/>
        <w:tabs>
          <w:tab w:val="left" w:pos="851"/>
          <w:tab w:val="left" w:pos="993"/>
        </w:tabs>
        <w:spacing w:after="0" w:line="240" w:lineRule="auto"/>
        <w:ind w:left="0" w:firstLine="709"/>
        <w:rPr>
          <w:rFonts w:ascii="Calibri" w:eastAsia="Calibri" w:hAnsi="Calibri" w:cs="Calibri"/>
          <w:lang w:val="lt-LT" w:eastAsia="lt-LT"/>
        </w:rPr>
      </w:pPr>
    </w:p>
    <w:p w14:paraId="0EBC440A" w14:textId="77777777" w:rsidR="000669A6" w:rsidRPr="007E7832" w:rsidRDefault="000669A6" w:rsidP="000F549F">
      <w:pPr>
        <w:pStyle w:val="ListParagraph"/>
        <w:tabs>
          <w:tab w:val="left" w:pos="851"/>
        </w:tabs>
        <w:spacing w:after="0" w:line="240" w:lineRule="auto"/>
        <w:ind w:left="0" w:firstLine="567"/>
        <w:rPr>
          <w:rFonts w:ascii="Calibri" w:hAnsi="Calibri" w:cs="Calibri"/>
          <w:color w:val="000000"/>
          <w:lang w:val="lt-LT"/>
        </w:rPr>
      </w:pPr>
      <w:r w:rsidRPr="007E7832">
        <w:rPr>
          <w:rFonts w:ascii="Calibri" w:hAnsi="Calibri" w:cs="Calibri"/>
          <w:color w:val="000000"/>
          <w:lang w:val="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678AF558" w14:textId="77777777" w:rsidR="000669A6" w:rsidRPr="007E7832" w:rsidRDefault="000669A6" w:rsidP="000669A6">
      <w:pPr>
        <w:pStyle w:val="ListParagraph"/>
        <w:tabs>
          <w:tab w:val="left" w:pos="851"/>
        </w:tabs>
        <w:spacing w:after="0" w:line="240" w:lineRule="auto"/>
        <w:ind w:left="0" w:firstLine="624"/>
        <w:rPr>
          <w:rFonts w:ascii="Calibri" w:hAnsi="Calibri" w:cs="Calibri"/>
          <w:color w:val="000000"/>
          <w:lang w:val="lt-LT"/>
        </w:rPr>
      </w:pPr>
      <w:r w:rsidRPr="007E7832">
        <w:rPr>
          <w:rFonts w:ascii="Calibri" w:hAnsi="Calibri" w:cs="Calibri"/>
          <w:color w:val="000000"/>
          <w:lang w:val="lt-LT"/>
        </w:rPr>
        <w:t>Pažymėtina, kad visais atvejais sprendimą dėl tolimesnio Pirkimų procedūrų vykdymo ar nutraukimo priima pati Perkančioji organizacija, vadovaudamasi Įstatymo 29 straipsnio 3 ir 4 dalių nuostatomis.</w:t>
      </w:r>
    </w:p>
    <w:p w14:paraId="75065372" w14:textId="77777777" w:rsidR="000669A6" w:rsidRPr="000669A6" w:rsidRDefault="000669A6" w:rsidP="000669A6">
      <w:pPr>
        <w:ind w:firstLine="720"/>
        <w:rPr>
          <w:lang w:val="lt-LT"/>
        </w:rPr>
      </w:pPr>
    </w:p>
    <w:sectPr w:rsidR="000669A6" w:rsidRPr="00066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00"/>
        </w:tabs>
        <w:ind w:left="500"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4FA5F59"/>
    <w:multiLevelType w:val="hybridMultilevel"/>
    <w:tmpl w:val="2B9C8250"/>
    <w:lvl w:ilvl="0" w:tplc="714E3D82">
      <w:start w:val="1"/>
      <w:numFmt w:val="decimal"/>
      <w:lvlText w:val="%1."/>
      <w:lvlJc w:val="left"/>
      <w:pPr>
        <w:ind w:left="984"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2" w15:restartNumberingAfterBreak="0">
    <w:nsid w:val="3B0A3E8E"/>
    <w:multiLevelType w:val="hybridMultilevel"/>
    <w:tmpl w:val="FABED43A"/>
    <w:lvl w:ilvl="0" w:tplc="60F2AAAE">
      <w:start w:val="1"/>
      <w:numFmt w:val="decimal"/>
      <w:lvlText w:val="%1."/>
      <w:lvlJc w:val="left"/>
      <w:pPr>
        <w:ind w:left="1020" w:hanging="360"/>
      </w:pPr>
    </w:lvl>
    <w:lvl w:ilvl="1" w:tplc="782810BC">
      <w:start w:val="1"/>
      <w:numFmt w:val="decimal"/>
      <w:lvlText w:val="%2."/>
      <w:lvlJc w:val="left"/>
      <w:pPr>
        <w:ind w:left="1020" w:hanging="360"/>
      </w:pPr>
    </w:lvl>
    <w:lvl w:ilvl="2" w:tplc="46A82038">
      <w:start w:val="1"/>
      <w:numFmt w:val="decimal"/>
      <w:lvlText w:val="%3."/>
      <w:lvlJc w:val="left"/>
      <w:pPr>
        <w:ind w:left="1020" w:hanging="360"/>
      </w:pPr>
    </w:lvl>
    <w:lvl w:ilvl="3" w:tplc="79F40CF4">
      <w:start w:val="1"/>
      <w:numFmt w:val="decimal"/>
      <w:lvlText w:val="%4."/>
      <w:lvlJc w:val="left"/>
      <w:pPr>
        <w:ind w:left="1020" w:hanging="360"/>
      </w:pPr>
    </w:lvl>
    <w:lvl w:ilvl="4" w:tplc="42F65D62">
      <w:start w:val="1"/>
      <w:numFmt w:val="decimal"/>
      <w:lvlText w:val="%5."/>
      <w:lvlJc w:val="left"/>
      <w:pPr>
        <w:ind w:left="1020" w:hanging="360"/>
      </w:pPr>
    </w:lvl>
    <w:lvl w:ilvl="5" w:tplc="ECDEB40C">
      <w:start w:val="1"/>
      <w:numFmt w:val="decimal"/>
      <w:lvlText w:val="%6."/>
      <w:lvlJc w:val="left"/>
      <w:pPr>
        <w:ind w:left="1020" w:hanging="360"/>
      </w:pPr>
    </w:lvl>
    <w:lvl w:ilvl="6" w:tplc="A3CA0684">
      <w:start w:val="1"/>
      <w:numFmt w:val="decimal"/>
      <w:lvlText w:val="%7."/>
      <w:lvlJc w:val="left"/>
      <w:pPr>
        <w:ind w:left="1020" w:hanging="360"/>
      </w:pPr>
    </w:lvl>
    <w:lvl w:ilvl="7" w:tplc="38463DF6">
      <w:start w:val="1"/>
      <w:numFmt w:val="decimal"/>
      <w:lvlText w:val="%8."/>
      <w:lvlJc w:val="left"/>
      <w:pPr>
        <w:ind w:left="1020" w:hanging="360"/>
      </w:pPr>
    </w:lvl>
    <w:lvl w:ilvl="8" w:tplc="5150DE3A">
      <w:start w:val="1"/>
      <w:numFmt w:val="decimal"/>
      <w:lvlText w:val="%9."/>
      <w:lvlJc w:val="left"/>
      <w:pPr>
        <w:ind w:left="1020" w:hanging="360"/>
      </w:pPr>
    </w:lvl>
  </w:abstractNum>
  <w:abstractNum w:abstractNumId="3" w15:restartNumberingAfterBreak="0">
    <w:nsid w:val="3B917A41"/>
    <w:multiLevelType w:val="multilevel"/>
    <w:tmpl w:val="C3229E9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355FF"/>
    <w:multiLevelType w:val="hybridMultilevel"/>
    <w:tmpl w:val="0A780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94031">
    <w:abstractNumId w:val="4"/>
  </w:num>
  <w:num w:numId="2" w16cid:durableId="508447646">
    <w:abstractNumId w:val="1"/>
  </w:num>
  <w:num w:numId="3" w16cid:durableId="1950045080">
    <w:abstractNumId w:val="3"/>
  </w:num>
  <w:num w:numId="4" w16cid:durableId="70084512">
    <w:abstractNumId w:val="0"/>
  </w:num>
  <w:num w:numId="5" w16cid:durableId="175447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CE"/>
    <w:rsid w:val="00002D50"/>
    <w:rsid w:val="000066EA"/>
    <w:rsid w:val="000230E2"/>
    <w:rsid w:val="0002341F"/>
    <w:rsid w:val="00036ED9"/>
    <w:rsid w:val="0005373D"/>
    <w:rsid w:val="00054C94"/>
    <w:rsid w:val="000669A6"/>
    <w:rsid w:val="00086B18"/>
    <w:rsid w:val="00091475"/>
    <w:rsid w:val="000A3885"/>
    <w:rsid w:val="000B3379"/>
    <w:rsid w:val="000B6906"/>
    <w:rsid w:val="000E5E16"/>
    <w:rsid w:val="000F549F"/>
    <w:rsid w:val="000F66A3"/>
    <w:rsid w:val="00106A6D"/>
    <w:rsid w:val="001137CD"/>
    <w:rsid w:val="00131672"/>
    <w:rsid w:val="00152BB0"/>
    <w:rsid w:val="0015512D"/>
    <w:rsid w:val="00167437"/>
    <w:rsid w:val="0017280E"/>
    <w:rsid w:val="00174E2F"/>
    <w:rsid w:val="001758F0"/>
    <w:rsid w:val="00193CF1"/>
    <w:rsid w:val="001A713D"/>
    <w:rsid w:val="001B21EC"/>
    <w:rsid w:val="001B6D3D"/>
    <w:rsid w:val="001B7080"/>
    <w:rsid w:val="001D28D7"/>
    <w:rsid w:val="001F3A41"/>
    <w:rsid w:val="0020601B"/>
    <w:rsid w:val="00207E63"/>
    <w:rsid w:val="00242695"/>
    <w:rsid w:val="00286E49"/>
    <w:rsid w:val="002876AC"/>
    <w:rsid w:val="002A0964"/>
    <w:rsid w:val="002A0AD7"/>
    <w:rsid w:val="002A32B0"/>
    <w:rsid w:val="002B7E0B"/>
    <w:rsid w:val="002C6324"/>
    <w:rsid w:val="002E25E2"/>
    <w:rsid w:val="002E329B"/>
    <w:rsid w:val="002F0811"/>
    <w:rsid w:val="002F0F1C"/>
    <w:rsid w:val="003169A7"/>
    <w:rsid w:val="003230C1"/>
    <w:rsid w:val="00334669"/>
    <w:rsid w:val="00353ACD"/>
    <w:rsid w:val="003667E5"/>
    <w:rsid w:val="003872E7"/>
    <w:rsid w:val="003A0909"/>
    <w:rsid w:val="003A596F"/>
    <w:rsid w:val="003B051D"/>
    <w:rsid w:val="003B0E1B"/>
    <w:rsid w:val="003B1E31"/>
    <w:rsid w:val="003E4CAF"/>
    <w:rsid w:val="003F42B4"/>
    <w:rsid w:val="00415CBE"/>
    <w:rsid w:val="00460CD3"/>
    <w:rsid w:val="00463040"/>
    <w:rsid w:val="004674E0"/>
    <w:rsid w:val="00491611"/>
    <w:rsid w:val="004E103B"/>
    <w:rsid w:val="004F69F5"/>
    <w:rsid w:val="004F74D9"/>
    <w:rsid w:val="00592016"/>
    <w:rsid w:val="00597B56"/>
    <w:rsid w:val="005A7FB5"/>
    <w:rsid w:val="005E6D79"/>
    <w:rsid w:val="005F011E"/>
    <w:rsid w:val="00604956"/>
    <w:rsid w:val="00606BA1"/>
    <w:rsid w:val="00613354"/>
    <w:rsid w:val="00662B10"/>
    <w:rsid w:val="006918E7"/>
    <w:rsid w:val="006B7A54"/>
    <w:rsid w:val="006E5D07"/>
    <w:rsid w:val="006F3F7D"/>
    <w:rsid w:val="007043EF"/>
    <w:rsid w:val="00710264"/>
    <w:rsid w:val="00745B3D"/>
    <w:rsid w:val="007466D7"/>
    <w:rsid w:val="00753F9C"/>
    <w:rsid w:val="007A00F3"/>
    <w:rsid w:val="007B605E"/>
    <w:rsid w:val="007B6A93"/>
    <w:rsid w:val="007D50DA"/>
    <w:rsid w:val="007D78ED"/>
    <w:rsid w:val="007F0B64"/>
    <w:rsid w:val="00813DD0"/>
    <w:rsid w:val="00824CE7"/>
    <w:rsid w:val="008561B9"/>
    <w:rsid w:val="00864E18"/>
    <w:rsid w:val="008A50A1"/>
    <w:rsid w:val="008C614E"/>
    <w:rsid w:val="008C7ADF"/>
    <w:rsid w:val="00943FB7"/>
    <w:rsid w:val="0095542D"/>
    <w:rsid w:val="00955EDC"/>
    <w:rsid w:val="009646A4"/>
    <w:rsid w:val="009811F9"/>
    <w:rsid w:val="009A0EB9"/>
    <w:rsid w:val="009A42D0"/>
    <w:rsid w:val="009A4C5F"/>
    <w:rsid w:val="009D2E75"/>
    <w:rsid w:val="009F1C5E"/>
    <w:rsid w:val="009F7181"/>
    <w:rsid w:val="00A050B9"/>
    <w:rsid w:val="00A32E80"/>
    <w:rsid w:val="00A53D10"/>
    <w:rsid w:val="00A747ED"/>
    <w:rsid w:val="00A875CE"/>
    <w:rsid w:val="00A9131D"/>
    <w:rsid w:val="00AA567F"/>
    <w:rsid w:val="00AC1B82"/>
    <w:rsid w:val="00AE39E0"/>
    <w:rsid w:val="00B010EF"/>
    <w:rsid w:val="00B017D3"/>
    <w:rsid w:val="00B22878"/>
    <w:rsid w:val="00B276EE"/>
    <w:rsid w:val="00B41C3C"/>
    <w:rsid w:val="00B438BF"/>
    <w:rsid w:val="00B84F13"/>
    <w:rsid w:val="00BC5385"/>
    <w:rsid w:val="00BD257F"/>
    <w:rsid w:val="00BE7729"/>
    <w:rsid w:val="00BF3372"/>
    <w:rsid w:val="00C20691"/>
    <w:rsid w:val="00C33E10"/>
    <w:rsid w:val="00C40542"/>
    <w:rsid w:val="00C70F1A"/>
    <w:rsid w:val="00C76D73"/>
    <w:rsid w:val="00CA0F3F"/>
    <w:rsid w:val="00CA4E37"/>
    <w:rsid w:val="00CB1973"/>
    <w:rsid w:val="00CC52EC"/>
    <w:rsid w:val="00CE0CCB"/>
    <w:rsid w:val="00D0786A"/>
    <w:rsid w:val="00D30DE6"/>
    <w:rsid w:val="00D5069D"/>
    <w:rsid w:val="00D75222"/>
    <w:rsid w:val="00D77577"/>
    <w:rsid w:val="00D864F3"/>
    <w:rsid w:val="00DA02B7"/>
    <w:rsid w:val="00DA1953"/>
    <w:rsid w:val="00DB3C91"/>
    <w:rsid w:val="00DB6593"/>
    <w:rsid w:val="00DB7148"/>
    <w:rsid w:val="00DC31FF"/>
    <w:rsid w:val="00DD64A4"/>
    <w:rsid w:val="00DD7CA4"/>
    <w:rsid w:val="00DF52C3"/>
    <w:rsid w:val="00E02CC6"/>
    <w:rsid w:val="00E22A2B"/>
    <w:rsid w:val="00E22A87"/>
    <w:rsid w:val="00E27DF7"/>
    <w:rsid w:val="00E60A3A"/>
    <w:rsid w:val="00E72227"/>
    <w:rsid w:val="00E81FEB"/>
    <w:rsid w:val="00E8325C"/>
    <w:rsid w:val="00E9116D"/>
    <w:rsid w:val="00E95991"/>
    <w:rsid w:val="00EC6B82"/>
    <w:rsid w:val="00ED1F6E"/>
    <w:rsid w:val="00EF4086"/>
    <w:rsid w:val="00F11D71"/>
    <w:rsid w:val="00F21101"/>
    <w:rsid w:val="00F22F12"/>
    <w:rsid w:val="00F309DC"/>
    <w:rsid w:val="00F32D06"/>
    <w:rsid w:val="00F402FE"/>
    <w:rsid w:val="00F54F64"/>
    <w:rsid w:val="00F57D1E"/>
    <w:rsid w:val="00F61D31"/>
    <w:rsid w:val="00F62922"/>
    <w:rsid w:val="00F83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55E8"/>
  <w15:chartTrackingRefBased/>
  <w15:docId w15:val="{5B608B1E-6B46-4FD3-AB2B-38A5E5F5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5CE"/>
    <w:rPr>
      <w:rFonts w:eastAsiaTheme="majorEastAsia" w:cstheme="majorBidi"/>
      <w:color w:val="272727" w:themeColor="text1" w:themeTint="D8"/>
    </w:rPr>
  </w:style>
  <w:style w:type="paragraph" w:styleId="Title">
    <w:name w:val="Title"/>
    <w:basedOn w:val="Normal"/>
    <w:next w:val="Normal"/>
    <w:link w:val="TitleChar"/>
    <w:uiPriority w:val="10"/>
    <w:qFormat/>
    <w:rsid w:val="00A87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87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87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5CE"/>
    <w:pPr>
      <w:spacing w:before="160"/>
      <w:jc w:val="center"/>
    </w:pPr>
    <w:rPr>
      <w:i/>
      <w:iCs/>
      <w:color w:val="404040" w:themeColor="text1" w:themeTint="BF"/>
    </w:rPr>
  </w:style>
  <w:style w:type="character" w:customStyle="1" w:styleId="QuoteChar">
    <w:name w:val="Quote Char"/>
    <w:basedOn w:val="DefaultParagraphFont"/>
    <w:link w:val="Quote"/>
    <w:uiPriority w:val="29"/>
    <w:rsid w:val="00A875C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1"/>
    <w:qFormat/>
    <w:rsid w:val="00A875CE"/>
    <w:pPr>
      <w:ind w:left="720"/>
      <w:contextualSpacing/>
    </w:pPr>
  </w:style>
  <w:style w:type="character" w:styleId="IntenseEmphasis">
    <w:name w:val="Intense Emphasis"/>
    <w:basedOn w:val="DefaultParagraphFont"/>
    <w:uiPriority w:val="21"/>
    <w:qFormat/>
    <w:rsid w:val="00A875CE"/>
    <w:rPr>
      <w:i/>
      <w:iCs/>
      <w:color w:val="0F4761" w:themeColor="accent1" w:themeShade="BF"/>
    </w:rPr>
  </w:style>
  <w:style w:type="paragraph" w:styleId="IntenseQuote">
    <w:name w:val="Intense Quote"/>
    <w:basedOn w:val="Normal"/>
    <w:next w:val="Normal"/>
    <w:link w:val="IntenseQuoteChar"/>
    <w:uiPriority w:val="30"/>
    <w:qFormat/>
    <w:rsid w:val="00A87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5CE"/>
    <w:rPr>
      <w:i/>
      <w:iCs/>
      <w:color w:val="0F4761" w:themeColor="accent1" w:themeShade="BF"/>
    </w:rPr>
  </w:style>
  <w:style w:type="character" w:styleId="IntenseReference">
    <w:name w:val="Intense Reference"/>
    <w:basedOn w:val="DefaultParagraphFont"/>
    <w:uiPriority w:val="32"/>
    <w:qFormat/>
    <w:rsid w:val="00A875CE"/>
    <w:rPr>
      <w:b/>
      <w:bCs/>
      <w:smallCaps/>
      <w:color w:val="0F4761" w:themeColor="accent1" w:themeShade="BF"/>
      <w:spacing w:val="5"/>
    </w:rPr>
  </w:style>
  <w:style w:type="character" w:styleId="Hyperlink">
    <w:name w:val="Hyperlink"/>
    <w:basedOn w:val="DefaultParagraphFont"/>
    <w:uiPriority w:val="99"/>
    <w:unhideWhenUsed/>
    <w:rsid w:val="00A875CE"/>
    <w:rPr>
      <w:color w:val="467886" w:themeColor="hyperlink"/>
      <w:u w:val="single"/>
    </w:rPr>
  </w:style>
  <w:style w:type="character" w:styleId="UnresolvedMention">
    <w:name w:val="Unresolved Mention"/>
    <w:basedOn w:val="DefaultParagraphFont"/>
    <w:uiPriority w:val="99"/>
    <w:semiHidden/>
    <w:unhideWhenUsed/>
    <w:rsid w:val="00A875CE"/>
    <w:rPr>
      <w:color w:val="605E5C"/>
      <w:shd w:val="clear" w:color="auto" w:fill="E1DFDD"/>
    </w:rPr>
  </w:style>
  <w:style w:type="character" w:styleId="CommentReference">
    <w:name w:val="annotation reference"/>
    <w:basedOn w:val="DefaultParagraphFont"/>
    <w:uiPriority w:val="99"/>
    <w:semiHidden/>
    <w:unhideWhenUsed/>
    <w:rsid w:val="00604956"/>
    <w:rPr>
      <w:sz w:val="16"/>
      <w:szCs w:val="16"/>
    </w:rPr>
  </w:style>
  <w:style w:type="paragraph" w:styleId="CommentText">
    <w:name w:val="annotation text"/>
    <w:basedOn w:val="Normal"/>
    <w:link w:val="CommentTextChar"/>
    <w:uiPriority w:val="99"/>
    <w:unhideWhenUsed/>
    <w:rsid w:val="00604956"/>
    <w:pPr>
      <w:pBdr>
        <w:top w:val="nil"/>
        <w:left w:val="nil"/>
        <w:bottom w:val="nil"/>
        <w:right w:val="nil"/>
        <w:between w:val="nil"/>
        <w:bar w:val="nil"/>
      </w:pBdr>
      <w:spacing w:after="0" w:line="240" w:lineRule="auto"/>
      <w:jc w:val="both"/>
    </w:pPr>
    <w:rPr>
      <w:rFonts w:ascii="Times New Roman" w:eastAsia="Arial Unicode MS" w:hAnsi="Times New Roman" w:cs="Times New Roman"/>
      <w:kern w:val="0"/>
      <w:sz w:val="20"/>
      <w:szCs w:val="20"/>
      <w:bdr w:val="nil"/>
      <w:lang w:val="lt-LT"/>
      <w14:ligatures w14:val="none"/>
    </w:rPr>
  </w:style>
  <w:style w:type="character" w:customStyle="1" w:styleId="CommentTextChar">
    <w:name w:val="Comment Text Char"/>
    <w:basedOn w:val="DefaultParagraphFont"/>
    <w:link w:val="CommentText"/>
    <w:uiPriority w:val="99"/>
    <w:rsid w:val="00604956"/>
    <w:rPr>
      <w:rFonts w:ascii="Times New Roman" w:eastAsia="Arial Unicode MS" w:hAnsi="Times New Roman" w:cs="Times New Roman"/>
      <w:kern w:val="0"/>
      <w:sz w:val="20"/>
      <w:szCs w:val="20"/>
      <w:bdr w:val="nil"/>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rsid w:val="000669A6"/>
  </w:style>
  <w:style w:type="paragraph" w:styleId="Revision">
    <w:name w:val="Revision"/>
    <w:hidden/>
    <w:uiPriority w:val="99"/>
    <w:semiHidden/>
    <w:rsid w:val="00106A6D"/>
    <w:pPr>
      <w:spacing w:after="0" w:line="240" w:lineRule="auto"/>
    </w:pPr>
  </w:style>
  <w:style w:type="paragraph" w:styleId="CommentSubject">
    <w:name w:val="annotation subject"/>
    <w:basedOn w:val="CommentText"/>
    <w:next w:val="CommentText"/>
    <w:link w:val="CommentSubjectChar"/>
    <w:uiPriority w:val="99"/>
    <w:semiHidden/>
    <w:unhideWhenUsed/>
    <w:rsid w:val="00B84F13"/>
    <w:p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Theme="minorHAnsi" w:eastAsiaTheme="minorHAnsi" w:hAnsiTheme="minorHAnsi" w:cstheme="minorBidi"/>
      <w:b/>
      <w:bCs/>
      <w:kern w:val="2"/>
      <w:bdr w:val="none" w:sz="0" w:space="0" w:color="auto"/>
      <w:lang w:val="en-US"/>
      <w14:ligatures w14:val="standardContextual"/>
    </w:rPr>
  </w:style>
  <w:style w:type="character" w:customStyle="1" w:styleId="CommentSubjectChar">
    <w:name w:val="Comment Subject Char"/>
    <w:basedOn w:val="CommentTextChar"/>
    <w:link w:val="CommentSubject"/>
    <w:uiPriority w:val="99"/>
    <w:semiHidden/>
    <w:rsid w:val="00B84F13"/>
    <w:rPr>
      <w:rFonts w:ascii="Times New Roman" w:eastAsia="Arial Unicode MS" w:hAnsi="Times New Roman" w:cs="Times New Roman"/>
      <w:b/>
      <w:bCs/>
      <w:kern w:val="0"/>
      <w:sz w:val="20"/>
      <w:szCs w:val="20"/>
      <w:bdr w:val="nil"/>
      <w:lang w:val="lt-LT"/>
      <w14:ligatures w14:val="none"/>
    </w:rPr>
  </w:style>
  <w:style w:type="character" w:styleId="FollowedHyperlink">
    <w:name w:val="FollowedHyperlink"/>
    <w:basedOn w:val="DefaultParagraphFont"/>
    <w:uiPriority w:val="99"/>
    <w:semiHidden/>
    <w:unhideWhenUsed/>
    <w:rsid w:val="00002D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metodine-pagalba/pirkimu-vykdytojams_3/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ools/ecertis/" TargetMode="External"/><Relationship Id="rId5" Type="http://schemas.openxmlformats.org/officeDocument/2006/relationships/hyperlink" Target="https://viesiejipirkimai.lt/epps/cft/prepareViewCfTWS.do?resourceId=756474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6101</Words>
  <Characters>3478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23</cp:revision>
  <dcterms:created xsi:type="dcterms:W3CDTF">2026-05-14T12:03:00Z</dcterms:created>
  <dcterms:modified xsi:type="dcterms:W3CDTF">2026-05-15T05:47:00Z</dcterms:modified>
</cp:coreProperties>
</file>