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9931" w14:textId="77777777" w:rsidR="008835EB" w:rsidRPr="00040F01" w:rsidRDefault="008835EB" w:rsidP="008835EB">
      <w:pPr>
        <w:spacing w:after="0" w:line="240" w:lineRule="auto"/>
        <w:ind w:firstLine="624"/>
        <w:rPr>
          <w:rFonts w:ascii="Calibri" w:hAnsi="Calibri" w:cs="Calibri"/>
          <w:color w:val="000000"/>
          <w:sz w:val="24"/>
          <w:szCs w:val="24"/>
          <w:lang w:val="lt-LT"/>
        </w:rPr>
      </w:pPr>
      <w:bookmarkStart w:id="0" w:name="_Hlk150267599"/>
      <w:r w:rsidRPr="00040F01">
        <w:rPr>
          <w:rFonts w:ascii="Calibri" w:hAnsi="Calibri" w:cs="Calibri"/>
          <w:color w:val="000000"/>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bookmarkEnd w:id="0"/>
    </w:p>
    <w:p w14:paraId="7A04A512" w14:textId="44CE2688" w:rsidR="008835EB" w:rsidRPr="00040F01" w:rsidRDefault="008835EB" w:rsidP="008835EB">
      <w:pPr>
        <w:spacing w:after="0" w:line="240" w:lineRule="auto"/>
        <w:ind w:firstLine="624"/>
        <w:rPr>
          <w:rFonts w:ascii="Calibri" w:hAnsi="Calibri" w:cs="Calibri"/>
          <w:color w:val="000000"/>
          <w:sz w:val="24"/>
          <w:szCs w:val="24"/>
          <w:lang w:val="lt-LT"/>
        </w:rPr>
      </w:pPr>
      <w:r w:rsidRPr="00040F01">
        <w:rPr>
          <w:rFonts w:ascii="Calibri" w:hAnsi="Calibri" w:cs="Calibri"/>
          <w:color w:val="000000"/>
          <w:sz w:val="24"/>
          <w:szCs w:val="24"/>
          <w:lang w:val="lt-LT"/>
        </w:rPr>
        <w:t>Vadovaujantis Tarnybai Įstatyme nustatyta pažeidimų prevencijos funkcija, šiuo metu atliekama Lietuvos kariuomenės Karinių jūrų pajėgų Logistikos tarnybos (toliau – Perkančioji organizacija) vykdomo pirkimo</w:t>
      </w:r>
      <w:r w:rsidR="00AF4906">
        <w:rPr>
          <w:rFonts w:ascii="Calibri" w:hAnsi="Calibri" w:cs="Calibri"/>
          <w:color w:val="000000"/>
          <w:sz w:val="24"/>
          <w:szCs w:val="24"/>
          <w:lang w:val="lt-LT"/>
        </w:rPr>
        <w:t xml:space="preserve"> </w:t>
      </w:r>
      <w:r w:rsidR="00AF4906" w:rsidRPr="00AF4906">
        <w:rPr>
          <w:rFonts w:ascii="Calibri" w:hAnsi="Calibri" w:cs="Calibri"/>
          <w:color w:val="000000"/>
          <w:sz w:val="24"/>
          <w:szCs w:val="24"/>
          <w:lang w:val="lt-LT"/>
        </w:rPr>
        <w:t>Nr. 7249523 „Karinių jūrų pajėgų laivų agentavimo užsienio uostose paslaugos“ (toliau – Pirkimas) dokumentų atitikties Įstatymui ir su jo įgyvendinimu susijusiems teisės aktams peržiūra (tam tikra apimtimi)</w:t>
      </w:r>
      <w:r w:rsidR="009E0C59" w:rsidRPr="00040F01">
        <w:rPr>
          <w:rFonts w:ascii="Calibri" w:hAnsi="Calibri" w:cs="Calibri"/>
          <w:color w:val="000000"/>
          <w:sz w:val="24"/>
          <w:szCs w:val="24"/>
          <w:lang w:val="lt-LT"/>
        </w:rPr>
        <w:t>.</w:t>
      </w:r>
    </w:p>
    <w:p w14:paraId="1F3D8D31" w14:textId="3C5C01D2" w:rsidR="008835EB" w:rsidRPr="00040F01" w:rsidRDefault="008835EB" w:rsidP="008835EB">
      <w:pPr>
        <w:spacing w:after="0" w:line="240" w:lineRule="auto"/>
        <w:ind w:firstLine="624"/>
        <w:rPr>
          <w:rFonts w:ascii="Calibri" w:hAnsi="Calibri" w:cs="Calibri"/>
          <w:color w:val="000000"/>
          <w:sz w:val="24"/>
          <w:szCs w:val="24"/>
          <w:lang w:val="lt-LT"/>
        </w:rPr>
      </w:pPr>
      <w:r w:rsidRPr="00040F01">
        <w:rPr>
          <w:rFonts w:ascii="Calibri" w:hAnsi="Calibri" w:cs="Calibri"/>
          <w:color w:val="000000"/>
          <w:sz w:val="24"/>
          <w:szCs w:val="24"/>
          <w:lang w:val="lt-LT"/>
        </w:rPr>
        <w:t xml:space="preserve">Tarnyba, prevencine tvarka peržiūrėjusi Pirkimo dokumentus, teikia rekomendacijas dėl Pirkimo dokumentų nuostatų. </w:t>
      </w:r>
    </w:p>
    <w:p w14:paraId="472489F4" w14:textId="77777777" w:rsidR="009A4C5F" w:rsidRPr="0089064A" w:rsidRDefault="009A4C5F">
      <w:pPr>
        <w:rPr>
          <w:lang w:val="lt-LT"/>
        </w:rPr>
      </w:pPr>
    </w:p>
    <w:p w14:paraId="3364BDC1" w14:textId="267EE74E" w:rsidR="0045799F" w:rsidRDefault="00EE58CB" w:rsidP="008835EB">
      <w:pPr>
        <w:pStyle w:val="ListParagraph"/>
        <w:numPr>
          <w:ilvl w:val="0"/>
          <w:numId w:val="2"/>
        </w:numPr>
        <w:tabs>
          <w:tab w:val="left" w:pos="851"/>
        </w:tabs>
        <w:spacing w:after="0" w:line="240" w:lineRule="auto"/>
        <w:ind w:left="0" w:firstLine="624"/>
        <w:rPr>
          <w:rFonts w:ascii="Calibri" w:hAnsi="Calibri" w:cs="Calibri"/>
          <w:color w:val="000000"/>
          <w:sz w:val="24"/>
          <w:szCs w:val="24"/>
          <w:lang w:val="af-ZA"/>
        </w:rPr>
      </w:pPr>
      <w:r w:rsidRPr="00A613A2">
        <w:rPr>
          <w:rFonts w:ascii="Calibri" w:hAnsi="Calibri" w:cs="Calibri"/>
          <w:color w:val="000000"/>
          <w:sz w:val="24"/>
          <w:szCs w:val="24"/>
          <w:lang w:val="lt-LT"/>
        </w:rPr>
        <w:t>Pirkimo sąlygų 3.1 p</w:t>
      </w:r>
      <w:r w:rsidR="00077E45">
        <w:rPr>
          <w:rFonts w:ascii="Calibri" w:hAnsi="Calibri" w:cs="Calibri"/>
          <w:color w:val="000000"/>
          <w:sz w:val="24"/>
          <w:szCs w:val="24"/>
          <w:lang w:val="lt-LT"/>
        </w:rPr>
        <w:t>apunktyje</w:t>
      </w:r>
      <w:r w:rsidRPr="00A613A2">
        <w:rPr>
          <w:rFonts w:ascii="Calibri" w:hAnsi="Calibri" w:cs="Calibri"/>
          <w:color w:val="000000"/>
          <w:sz w:val="24"/>
          <w:szCs w:val="24"/>
          <w:lang w:val="lt-LT"/>
        </w:rPr>
        <w:t xml:space="preserve"> yra nurodyta, kad „Perkančioji</w:t>
      </w:r>
      <w:r w:rsidRPr="00A613A2">
        <w:rPr>
          <w:rFonts w:ascii="Calibri" w:hAnsi="Calibri" w:cs="Calibri"/>
          <w:color w:val="000000"/>
          <w:sz w:val="24"/>
          <w:szCs w:val="24"/>
          <w:lang w:val="af-ZA"/>
        </w:rPr>
        <w:t xml:space="preserve"> organizacija tikrins tiekėjo ir ūkio subjektų, kurių pajėgumais remiasi tiekėjas siekdamas pagrįsti atitikimą kvalifikaciniams reikalavimams, pašalinimo pagrindų, kurie nurodyti pirkimo dokumentų 4 priede „Tiekėjų pašalinimo pagrindai, reikalaujami kvalifikacijos reikalavimai“</w:t>
      </w:r>
      <w:r w:rsidR="00F957B1" w:rsidRPr="009762C1">
        <w:rPr>
          <w:rFonts w:ascii="Calibri" w:hAnsi="Calibri" w:cs="Calibri"/>
          <w:color w:val="000000"/>
          <w:sz w:val="24"/>
          <w:szCs w:val="24"/>
          <w:lang w:val="af-ZA"/>
        </w:rPr>
        <w:t xml:space="preserve"> </w:t>
      </w:r>
      <w:r w:rsidRPr="00A613A2">
        <w:rPr>
          <w:rFonts w:ascii="Calibri" w:hAnsi="Calibri" w:cs="Calibri"/>
          <w:color w:val="000000"/>
          <w:sz w:val="24"/>
          <w:szCs w:val="24"/>
          <w:lang w:val="af-ZA"/>
        </w:rPr>
        <w:t>(toliau – 4 priedas) nebuvimą.</w:t>
      </w:r>
      <w:r w:rsidR="00B12392" w:rsidRPr="009762C1">
        <w:rPr>
          <w:rFonts w:ascii="Calibri" w:hAnsi="Calibri" w:cs="Calibri"/>
          <w:color w:val="000000"/>
          <w:sz w:val="24"/>
          <w:szCs w:val="24"/>
          <w:lang w:val="af-ZA"/>
        </w:rPr>
        <w:t xml:space="preserve">“ </w:t>
      </w:r>
      <w:r w:rsidR="00B12392" w:rsidRPr="00A613A2">
        <w:rPr>
          <w:rFonts w:ascii="Calibri" w:hAnsi="Calibri" w:cs="Calibri"/>
          <w:color w:val="000000"/>
          <w:sz w:val="24"/>
          <w:szCs w:val="24"/>
          <w:lang w:val="af-ZA"/>
        </w:rPr>
        <w:t>Atkreiptinas dėmesys, kad Pirkimo sąlygų</w:t>
      </w:r>
      <w:r w:rsidR="00EA75BE" w:rsidRPr="00A613A2">
        <w:rPr>
          <w:rFonts w:ascii="Calibri" w:hAnsi="Calibri" w:cs="Calibri"/>
          <w:color w:val="000000"/>
          <w:sz w:val="24"/>
          <w:szCs w:val="24"/>
          <w:lang w:val="af-ZA"/>
        </w:rPr>
        <w:t xml:space="preserve"> 4 pried</w:t>
      </w:r>
      <w:r w:rsidR="006F4AB0" w:rsidRPr="00A613A2">
        <w:rPr>
          <w:rFonts w:ascii="Calibri" w:hAnsi="Calibri" w:cs="Calibri"/>
          <w:color w:val="000000"/>
          <w:sz w:val="24"/>
          <w:szCs w:val="24"/>
          <w:lang w:val="af-ZA"/>
        </w:rPr>
        <w:t xml:space="preserve">o </w:t>
      </w:r>
      <w:r w:rsidR="00620DD5">
        <w:rPr>
          <w:rFonts w:ascii="Calibri" w:hAnsi="Calibri" w:cs="Calibri"/>
          <w:color w:val="000000"/>
          <w:sz w:val="24"/>
          <w:szCs w:val="24"/>
          <w:lang w:val="af-ZA"/>
        </w:rPr>
        <w:t xml:space="preserve">1 </w:t>
      </w:r>
      <w:r w:rsidR="006F4AB0" w:rsidRPr="00A613A2">
        <w:rPr>
          <w:rFonts w:ascii="Calibri" w:hAnsi="Calibri" w:cs="Calibri"/>
          <w:color w:val="000000"/>
          <w:sz w:val="24"/>
          <w:szCs w:val="24"/>
          <w:lang w:val="af-ZA"/>
        </w:rPr>
        <w:t xml:space="preserve">lentelėje </w:t>
      </w:r>
      <w:r w:rsidR="00467B4C" w:rsidRPr="00A613A2">
        <w:rPr>
          <w:rFonts w:ascii="Calibri" w:hAnsi="Calibri" w:cs="Calibri"/>
          <w:color w:val="000000"/>
          <w:sz w:val="24"/>
          <w:szCs w:val="24"/>
          <w:lang w:val="af-ZA"/>
        </w:rPr>
        <w:t xml:space="preserve">yra </w:t>
      </w:r>
      <w:r w:rsidR="00FA2326" w:rsidRPr="00A613A2">
        <w:rPr>
          <w:rFonts w:ascii="Calibri" w:hAnsi="Calibri" w:cs="Calibri"/>
          <w:color w:val="000000"/>
          <w:sz w:val="24"/>
          <w:szCs w:val="24"/>
          <w:lang w:val="af-ZA"/>
        </w:rPr>
        <w:t>nurodyta tik dalis</w:t>
      </w:r>
      <w:r w:rsidR="0022170B" w:rsidRPr="00A613A2">
        <w:rPr>
          <w:rFonts w:ascii="Calibri" w:hAnsi="Calibri" w:cs="Calibri"/>
          <w:color w:val="000000"/>
          <w:sz w:val="24"/>
          <w:szCs w:val="24"/>
          <w:lang w:val="af-ZA"/>
        </w:rPr>
        <w:t xml:space="preserve"> </w:t>
      </w:r>
      <w:r w:rsidR="00D70CB9" w:rsidRPr="00A613A2">
        <w:rPr>
          <w:rFonts w:ascii="Calibri" w:hAnsi="Calibri" w:cs="Calibri"/>
          <w:color w:val="000000"/>
          <w:sz w:val="24"/>
          <w:szCs w:val="24"/>
          <w:lang w:val="af-ZA"/>
        </w:rPr>
        <w:t>Įstatymo 46 str</w:t>
      </w:r>
      <w:r w:rsidR="000F1CD7" w:rsidRPr="00A613A2">
        <w:rPr>
          <w:rFonts w:ascii="Calibri" w:hAnsi="Calibri" w:cs="Calibri"/>
          <w:color w:val="000000"/>
          <w:sz w:val="24"/>
          <w:szCs w:val="24"/>
          <w:lang w:val="af-ZA"/>
        </w:rPr>
        <w:t>ai</w:t>
      </w:r>
      <w:r w:rsidR="00396A20" w:rsidRPr="00A613A2">
        <w:rPr>
          <w:rFonts w:ascii="Calibri" w:hAnsi="Calibri" w:cs="Calibri"/>
          <w:color w:val="000000"/>
          <w:sz w:val="24"/>
          <w:szCs w:val="24"/>
          <w:lang w:val="af-ZA"/>
        </w:rPr>
        <w:t>psnyje „Tiekėjo pašalinimo pagrindai“</w:t>
      </w:r>
      <w:r w:rsidR="002D7A31" w:rsidRPr="00A613A2">
        <w:rPr>
          <w:rFonts w:ascii="Calibri" w:hAnsi="Calibri" w:cs="Calibri"/>
          <w:color w:val="000000"/>
          <w:sz w:val="24"/>
          <w:szCs w:val="24"/>
          <w:lang w:val="af-ZA"/>
        </w:rPr>
        <w:t xml:space="preserve"> nurodytų </w:t>
      </w:r>
      <w:r w:rsidR="00A613A2">
        <w:rPr>
          <w:rFonts w:ascii="Calibri" w:hAnsi="Calibri" w:cs="Calibri"/>
          <w:color w:val="000000"/>
          <w:sz w:val="24"/>
          <w:szCs w:val="24"/>
          <w:lang w:val="af-ZA"/>
        </w:rPr>
        <w:t xml:space="preserve">privalomų </w:t>
      </w:r>
      <w:r w:rsidR="002D7A31" w:rsidRPr="00A613A2">
        <w:rPr>
          <w:rFonts w:ascii="Calibri" w:hAnsi="Calibri" w:cs="Calibri"/>
          <w:color w:val="000000"/>
          <w:sz w:val="24"/>
          <w:szCs w:val="24"/>
          <w:lang w:val="af-ZA"/>
        </w:rPr>
        <w:t>reikalavimų</w:t>
      </w:r>
      <w:r w:rsidR="00D5719C" w:rsidRPr="00A613A2">
        <w:rPr>
          <w:rFonts w:ascii="Calibri" w:hAnsi="Calibri" w:cs="Calibri"/>
          <w:color w:val="000000"/>
          <w:sz w:val="24"/>
          <w:szCs w:val="24"/>
          <w:lang w:val="af-ZA"/>
        </w:rPr>
        <w:t xml:space="preserve">. </w:t>
      </w:r>
      <w:r w:rsidR="00FE3853" w:rsidRPr="00A613A2">
        <w:rPr>
          <w:rFonts w:ascii="Calibri" w:hAnsi="Calibri" w:cs="Calibri"/>
          <w:color w:val="000000"/>
          <w:sz w:val="24"/>
          <w:szCs w:val="24"/>
          <w:lang w:val="af-ZA"/>
        </w:rPr>
        <w:t>Atsižvelgiant į tai,</w:t>
      </w:r>
      <w:r w:rsidR="00333FF9" w:rsidRPr="00A613A2">
        <w:rPr>
          <w:rFonts w:ascii="Calibri" w:hAnsi="Calibri" w:cs="Calibri"/>
          <w:color w:val="000000"/>
          <w:sz w:val="24"/>
          <w:szCs w:val="24"/>
          <w:lang w:val="af-ZA"/>
        </w:rPr>
        <w:t xml:space="preserve"> rekomenduotina patikslinti Pirkimo sąlygų 4 priedo lentelę dėl pašalinimo pagrindų</w:t>
      </w:r>
      <w:r w:rsidR="00B71CD8" w:rsidRPr="00A613A2">
        <w:rPr>
          <w:rFonts w:ascii="Calibri" w:hAnsi="Calibri" w:cs="Calibri"/>
          <w:color w:val="000000"/>
          <w:sz w:val="24"/>
          <w:szCs w:val="24"/>
          <w:lang w:val="af-ZA"/>
        </w:rPr>
        <w:t>.</w:t>
      </w:r>
    </w:p>
    <w:p w14:paraId="62356966" w14:textId="2C20C358" w:rsidR="00546354" w:rsidRPr="009B568B" w:rsidRDefault="00546354" w:rsidP="00546354">
      <w:pPr>
        <w:tabs>
          <w:tab w:val="left" w:pos="851"/>
        </w:tabs>
        <w:spacing w:after="0" w:line="240" w:lineRule="auto"/>
        <w:ind w:firstLine="624"/>
        <w:rPr>
          <w:rFonts w:ascii="Calibri" w:hAnsi="Calibri" w:cs="Calibri"/>
          <w:color w:val="000000"/>
          <w:sz w:val="24"/>
          <w:szCs w:val="24"/>
          <w:lang w:val="af-ZA"/>
        </w:rPr>
      </w:pPr>
      <w:r w:rsidRPr="009B568B">
        <w:rPr>
          <w:rFonts w:ascii="Calibri" w:eastAsia="Calibri" w:hAnsi="Calibri" w:cs="Calibri"/>
          <w:sz w:val="24"/>
          <w:szCs w:val="24"/>
          <w:lang w:val="lt-LT" w:eastAsia="lt-LT"/>
        </w:rPr>
        <w:t xml:space="preserve">Atkreiptinas dėmesys, kad siekiant padėti tinkamai suformuluoti pašalinimo pagrindų reikalavimus, Tarnyba yra parengusi ir paskelbusi </w:t>
      </w:r>
      <w:r w:rsidR="009B568B" w:rsidRPr="009B568B">
        <w:rPr>
          <w:rFonts w:ascii="Calibri" w:eastAsia="Calibri" w:hAnsi="Calibri" w:cs="Calibri"/>
          <w:sz w:val="24"/>
          <w:szCs w:val="24"/>
          <w:lang w:val="lt-LT" w:eastAsia="lt-LT"/>
        </w:rPr>
        <w:t xml:space="preserve">atnaujintą </w:t>
      </w:r>
      <w:hyperlink r:id="rId5" w:history="1">
        <w:r w:rsidR="009B568B" w:rsidRPr="009B568B">
          <w:rPr>
            <w:rStyle w:val="Hyperlink"/>
            <w:rFonts w:ascii="Calibri" w:eastAsia="Calibri" w:hAnsi="Calibri" w:cs="Calibri"/>
            <w:sz w:val="24"/>
            <w:szCs w:val="24"/>
            <w:lang w:val="lt-LT" w:eastAsia="lt-LT"/>
          </w:rPr>
          <w:t>pavyzdinę pašalinimo pagrindų lentelę</w:t>
        </w:r>
      </w:hyperlink>
      <w:r w:rsidR="009116F2">
        <w:rPr>
          <w:rFonts w:ascii="Calibri" w:eastAsia="Calibri" w:hAnsi="Calibri" w:cs="Calibri"/>
          <w:sz w:val="24"/>
          <w:szCs w:val="24"/>
          <w:lang w:val="lt-LT" w:eastAsia="lt-LT"/>
        </w:rPr>
        <w:t>,</w:t>
      </w:r>
      <w:r w:rsidRPr="009B568B">
        <w:rPr>
          <w:rFonts w:ascii="Calibri" w:eastAsia="Calibri" w:hAnsi="Calibri" w:cs="Calibri"/>
          <w:sz w:val="24"/>
          <w:szCs w:val="24"/>
          <w:lang w:val="lt-LT" w:eastAsia="lt-LT"/>
        </w:rPr>
        <w:t xml:space="preserve"> todėl rengiant Pirkimo dokumentus rekomenduotina vadovautis šiuo dokumentu</w:t>
      </w:r>
      <w:r w:rsidR="009116F2">
        <w:rPr>
          <w:rFonts w:ascii="Calibri" w:eastAsia="Calibri" w:hAnsi="Calibri" w:cs="Calibri"/>
          <w:sz w:val="24"/>
          <w:szCs w:val="24"/>
          <w:lang w:val="lt-LT" w:eastAsia="lt-LT"/>
        </w:rPr>
        <w:t>.</w:t>
      </w:r>
    </w:p>
    <w:p w14:paraId="14FE6F0C" w14:textId="630E02D9" w:rsidR="00D863F7" w:rsidRPr="00A613A2" w:rsidRDefault="008336EA" w:rsidP="00F02047">
      <w:pPr>
        <w:pStyle w:val="ListParagraph"/>
        <w:numPr>
          <w:ilvl w:val="0"/>
          <w:numId w:val="2"/>
        </w:numPr>
        <w:tabs>
          <w:tab w:val="left" w:pos="851"/>
        </w:tabs>
        <w:spacing w:after="0" w:line="240" w:lineRule="auto"/>
        <w:ind w:left="0" w:firstLine="624"/>
        <w:rPr>
          <w:rFonts w:ascii="Calibri" w:hAnsi="Calibri" w:cs="Calibri"/>
          <w:color w:val="000000"/>
          <w:sz w:val="24"/>
          <w:szCs w:val="24"/>
          <w:lang w:val="af-ZA"/>
        </w:rPr>
      </w:pPr>
      <w:r w:rsidRPr="00A613A2">
        <w:rPr>
          <w:rFonts w:ascii="Calibri" w:hAnsi="Calibri" w:cs="Calibri"/>
          <w:color w:val="000000"/>
          <w:sz w:val="24"/>
          <w:szCs w:val="24"/>
          <w:lang w:val="af-ZA"/>
        </w:rPr>
        <w:t xml:space="preserve">Pirkimo sąlygų </w:t>
      </w:r>
      <w:r w:rsidR="002D7A91" w:rsidRPr="00A613A2">
        <w:rPr>
          <w:rFonts w:ascii="Calibri" w:hAnsi="Calibri" w:cs="Calibri"/>
          <w:color w:val="000000"/>
          <w:sz w:val="24"/>
          <w:szCs w:val="24"/>
          <w:lang w:val="af-ZA"/>
        </w:rPr>
        <w:t xml:space="preserve">4 priedo </w:t>
      </w:r>
      <w:r w:rsidR="00D61946" w:rsidRPr="00A613A2">
        <w:rPr>
          <w:rFonts w:ascii="Calibri" w:hAnsi="Calibri" w:cs="Calibri"/>
          <w:color w:val="000000"/>
          <w:sz w:val="24"/>
          <w:szCs w:val="24"/>
          <w:lang w:val="af-ZA"/>
        </w:rPr>
        <w:t>2 lentelės</w:t>
      </w:r>
      <w:r w:rsidR="00345002" w:rsidRPr="00A613A2">
        <w:rPr>
          <w:rFonts w:ascii="Calibri" w:hAnsi="Calibri" w:cs="Calibri"/>
          <w:color w:val="000000"/>
          <w:sz w:val="24"/>
          <w:szCs w:val="24"/>
          <w:lang w:val="af-ZA"/>
        </w:rPr>
        <w:t xml:space="preserve"> </w:t>
      </w:r>
      <w:r w:rsidR="00EE6D1D" w:rsidRPr="00A613A2">
        <w:rPr>
          <w:rFonts w:ascii="Calibri" w:hAnsi="Calibri" w:cs="Calibri"/>
          <w:color w:val="000000"/>
          <w:sz w:val="24"/>
          <w:szCs w:val="24"/>
          <w:lang w:val="af-ZA"/>
        </w:rPr>
        <w:t xml:space="preserve">„Kvalifikacijos  reikalavimai“ </w:t>
      </w:r>
      <w:r w:rsidR="00345002" w:rsidRPr="00A613A2">
        <w:rPr>
          <w:rFonts w:ascii="Calibri" w:hAnsi="Calibri" w:cs="Calibri"/>
          <w:color w:val="000000"/>
          <w:sz w:val="24"/>
          <w:szCs w:val="24"/>
          <w:lang w:val="af-ZA"/>
        </w:rPr>
        <w:t>1 p</w:t>
      </w:r>
      <w:r w:rsidR="004B5603">
        <w:rPr>
          <w:rFonts w:ascii="Calibri" w:hAnsi="Calibri" w:cs="Calibri"/>
          <w:color w:val="000000"/>
          <w:sz w:val="24"/>
          <w:szCs w:val="24"/>
          <w:lang w:val="af-ZA"/>
        </w:rPr>
        <w:t>unkto</w:t>
      </w:r>
      <w:r w:rsidR="00FB7D4B" w:rsidRPr="00A613A2">
        <w:rPr>
          <w:rFonts w:ascii="Calibri" w:hAnsi="Calibri" w:cs="Calibri"/>
          <w:color w:val="000000"/>
          <w:sz w:val="24"/>
          <w:szCs w:val="24"/>
          <w:lang w:val="af-ZA"/>
        </w:rPr>
        <w:t xml:space="preserve"> stulpelyje „Atitiktį pagrindžiantys dokumentai“</w:t>
      </w:r>
      <w:r w:rsidR="00C17B72" w:rsidRPr="00A613A2">
        <w:rPr>
          <w:rFonts w:ascii="Calibri" w:hAnsi="Calibri" w:cs="Calibri"/>
          <w:color w:val="000000"/>
          <w:sz w:val="24"/>
          <w:szCs w:val="24"/>
          <w:lang w:val="af-ZA"/>
        </w:rPr>
        <w:t xml:space="preserve"> </w:t>
      </w:r>
      <w:r w:rsidR="00F02047" w:rsidRPr="00A613A2">
        <w:rPr>
          <w:rFonts w:ascii="Calibri" w:hAnsi="Calibri" w:cs="Calibri"/>
          <w:color w:val="000000"/>
          <w:sz w:val="24"/>
          <w:szCs w:val="24"/>
          <w:lang w:val="af-ZA"/>
        </w:rPr>
        <w:t xml:space="preserve">yra nurodyta: „Pateikti </w:t>
      </w:r>
      <w:r w:rsidR="00994CF1" w:rsidRPr="00A613A2">
        <w:rPr>
          <w:rFonts w:ascii="Calibri" w:hAnsi="Calibri" w:cs="Calibri"/>
          <w:color w:val="000000"/>
          <w:sz w:val="24"/>
          <w:szCs w:val="24"/>
          <w:lang w:val="af-ZA"/>
        </w:rPr>
        <w:t xml:space="preserve">&lt;...&gt; </w:t>
      </w:r>
      <w:r w:rsidR="00F02047" w:rsidRPr="00A613A2">
        <w:rPr>
          <w:rFonts w:ascii="Calibri" w:hAnsi="Calibri" w:cs="Calibri"/>
          <w:color w:val="000000"/>
          <w:sz w:val="24"/>
          <w:szCs w:val="24"/>
          <w:lang w:val="af-ZA"/>
        </w:rPr>
        <w:t xml:space="preserve">su pirkimo objektu susijusias paslaugas – laivų agentavimo paslaugos, sąrašą (užpildyti </w:t>
      </w:r>
      <w:r w:rsidR="005F4499">
        <w:rPr>
          <w:rFonts w:ascii="Calibri" w:hAnsi="Calibri" w:cs="Calibri"/>
          <w:color w:val="000000"/>
          <w:sz w:val="24"/>
          <w:szCs w:val="24"/>
          <w:lang w:val="af-ZA"/>
        </w:rPr>
        <w:t>P</w:t>
      </w:r>
      <w:r w:rsidR="00F02047" w:rsidRPr="00A613A2">
        <w:rPr>
          <w:rFonts w:ascii="Calibri" w:hAnsi="Calibri" w:cs="Calibri"/>
          <w:color w:val="000000"/>
          <w:sz w:val="24"/>
          <w:szCs w:val="24"/>
          <w:lang w:val="af-ZA"/>
        </w:rPr>
        <w:t>irkimo sąlygų 4 priedo 1 priedėlį) nurodant prekės gavėją (prekės gavėjo pavadinimą), sutarties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prekių gavėjo atsiliepimą apie tinkamą sutartinių įsipareigojimų vykdymą, kuriame būtų nurodytas sutarties numeris, sutarties sudarymo data, sutarties vykdymo laikotarpis ir įvykdytos sutarties/sutarties dalies suma Eur be PVM. (užpildyti pagal pirkimo sąlygų 4 priedo 2 priedėlį) Prekės gavėjo atsiliepimas turi būti pasirašytas fiziniu parašu arba kvalifikuotu elektroniniu parašu.</w:t>
      </w:r>
      <w:r w:rsidR="009B2EB4" w:rsidRPr="00A613A2">
        <w:rPr>
          <w:rFonts w:ascii="Calibri" w:hAnsi="Calibri" w:cs="Calibri"/>
          <w:color w:val="000000"/>
          <w:sz w:val="24"/>
          <w:szCs w:val="24"/>
          <w:lang w:val="af-ZA"/>
        </w:rPr>
        <w:t>“</w:t>
      </w:r>
    </w:p>
    <w:p w14:paraId="23267E07" w14:textId="187E5A3C" w:rsidR="00220DB7" w:rsidRPr="00A613A2" w:rsidRDefault="00D863F7" w:rsidP="00CD1766">
      <w:pPr>
        <w:pStyle w:val="ListParagraph"/>
        <w:tabs>
          <w:tab w:val="left" w:pos="851"/>
        </w:tabs>
        <w:spacing w:after="0" w:line="240" w:lineRule="auto"/>
        <w:ind w:left="0" w:firstLine="624"/>
        <w:rPr>
          <w:rFonts w:ascii="Calibri" w:hAnsi="Calibri" w:cs="Calibri"/>
          <w:color w:val="000000" w:themeColor="text1"/>
          <w:sz w:val="24"/>
          <w:szCs w:val="24"/>
          <w:lang w:val="lt-LT"/>
        </w:rPr>
      </w:pPr>
      <w:r w:rsidRPr="00A613A2">
        <w:rPr>
          <w:rFonts w:ascii="Calibri" w:eastAsia="Calibri" w:hAnsi="Calibri" w:cs="Calibri"/>
          <w:sz w:val="24"/>
          <w:szCs w:val="24"/>
          <w:lang w:val="lt-LT"/>
        </w:rPr>
        <w:t xml:space="preserve">Įstatymo 47 straipsnio 7 dalyje nustatyta, </w:t>
      </w:r>
      <w:r w:rsidR="00F766CC" w:rsidRPr="00A613A2">
        <w:rPr>
          <w:rFonts w:ascii="Calibri" w:eastAsia="Calibri" w:hAnsi="Calibri" w:cs="Calibri"/>
          <w:sz w:val="24"/>
          <w:szCs w:val="24"/>
          <w:lang w:val="lt-LT"/>
        </w:rPr>
        <w:t>kad</w:t>
      </w:r>
      <w:r w:rsidRPr="00A613A2">
        <w:rPr>
          <w:rFonts w:ascii="Calibri" w:eastAsia="Calibri" w:hAnsi="Calibri" w:cs="Calibri"/>
          <w:sz w:val="24"/>
          <w:szCs w:val="24"/>
          <w:lang w:val="lt-LT"/>
        </w:rPr>
        <w:t xml:space="preserve"> tiekėjo kvalifikacijos reikalavimai nustatomi pagal </w:t>
      </w:r>
      <w:hyperlink r:id="rId6">
        <w:r w:rsidRPr="00A613A2">
          <w:rPr>
            <w:rStyle w:val="Hyperlink"/>
            <w:rFonts w:ascii="Calibri" w:eastAsia="Calibri" w:hAnsi="Calibri" w:cs="Calibri"/>
            <w:color w:val="0563C1"/>
            <w:sz w:val="24"/>
            <w:szCs w:val="24"/>
            <w:lang w:val="af-ZA"/>
          </w:rPr>
          <w:t>Tiekėjo kvalifikacijos reikalavimų nustatymo metodik</w:t>
        </w:r>
      </w:hyperlink>
      <w:r w:rsidRPr="00A613A2">
        <w:rPr>
          <w:rFonts w:ascii="Calibri" w:hAnsi="Calibri" w:cs="Calibri"/>
          <w:color w:val="215E99" w:themeColor="text2" w:themeTint="BF"/>
          <w:sz w:val="24"/>
          <w:szCs w:val="24"/>
          <w:lang w:val="lt-LT"/>
        </w:rPr>
        <w:t>ą</w:t>
      </w:r>
      <w:r w:rsidRPr="00A613A2">
        <w:rPr>
          <w:rFonts w:ascii="Calibri" w:eastAsia="Calibri" w:hAnsi="Calibri" w:cs="Calibri"/>
          <w:sz w:val="24"/>
          <w:szCs w:val="24"/>
          <w:lang w:val="lt-LT"/>
        </w:rPr>
        <w:t xml:space="preserve"> (</w:t>
      </w:r>
      <w:r w:rsidRPr="00A613A2">
        <w:rPr>
          <w:rFonts w:ascii="Calibri" w:hAnsi="Calibri" w:cs="Calibri"/>
          <w:color w:val="000000" w:themeColor="text1"/>
          <w:sz w:val="24"/>
          <w:szCs w:val="24"/>
          <w:lang w:val="lt-LT"/>
        </w:rPr>
        <w:t>toliau – Kvalifikacijos metodika). Kvalifikacijos metodikos 16.2 p</w:t>
      </w:r>
      <w:r w:rsidR="004B5603">
        <w:rPr>
          <w:rFonts w:ascii="Calibri" w:hAnsi="Calibri" w:cs="Calibri"/>
          <w:color w:val="000000" w:themeColor="text1"/>
          <w:sz w:val="24"/>
          <w:szCs w:val="24"/>
          <w:lang w:val="lt-LT"/>
        </w:rPr>
        <w:t>apunktyje</w:t>
      </w:r>
      <w:r w:rsidRPr="00A613A2">
        <w:rPr>
          <w:rFonts w:ascii="Calibri" w:hAnsi="Calibri" w:cs="Calibri"/>
          <w:color w:val="000000" w:themeColor="text1"/>
          <w:sz w:val="24"/>
          <w:szCs w:val="24"/>
          <w:lang w:val="lt-LT"/>
        </w:rPr>
        <w:t xml:space="preserve"> yra nurodyta, kad Tiekėjai, siekdami pagrįsti atitikimą nustatytam reikalavimui, turi pateikti </w:t>
      </w:r>
      <w:r w:rsidR="00C77238" w:rsidRPr="00A613A2">
        <w:rPr>
          <w:rFonts w:ascii="Calibri" w:hAnsi="Calibri" w:cs="Calibri"/>
          <w:color w:val="000000" w:themeColor="text1"/>
          <w:sz w:val="24"/>
          <w:szCs w:val="24"/>
          <w:lang w:val="lt-LT"/>
        </w:rPr>
        <w:t>suteiktų</w:t>
      </w:r>
      <w:r w:rsidRPr="00A613A2">
        <w:rPr>
          <w:rFonts w:ascii="Calibri" w:hAnsi="Calibri" w:cs="Calibri"/>
          <w:color w:val="000000" w:themeColor="text1"/>
          <w:sz w:val="24"/>
          <w:szCs w:val="24"/>
          <w:lang w:val="lt-LT"/>
        </w:rPr>
        <w:t xml:space="preserve"> p</w:t>
      </w:r>
      <w:r w:rsidR="00C77238" w:rsidRPr="00A613A2">
        <w:rPr>
          <w:rFonts w:ascii="Calibri" w:hAnsi="Calibri" w:cs="Calibri"/>
          <w:color w:val="000000" w:themeColor="text1"/>
          <w:sz w:val="24"/>
          <w:szCs w:val="24"/>
          <w:lang w:val="lt-LT"/>
        </w:rPr>
        <w:t>aslaugų</w:t>
      </w:r>
      <w:r w:rsidRPr="00A613A2">
        <w:rPr>
          <w:rFonts w:ascii="Calibri" w:hAnsi="Calibri" w:cs="Calibri"/>
          <w:color w:val="000000" w:themeColor="text1"/>
          <w:sz w:val="24"/>
          <w:szCs w:val="24"/>
          <w:lang w:val="lt-LT"/>
        </w:rPr>
        <w:t xml:space="preserve"> sąrašą, o ne sutarčių sąrašą. </w:t>
      </w:r>
      <w:r w:rsidR="00CD1766" w:rsidRPr="00A613A2">
        <w:rPr>
          <w:rFonts w:ascii="Calibri" w:hAnsi="Calibri" w:cs="Calibri"/>
          <w:color w:val="000000" w:themeColor="text1"/>
          <w:sz w:val="24"/>
          <w:szCs w:val="24"/>
          <w:lang w:val="lt-LT"/>
        </w:rPr>
        <w:t xml:space="preserve">Taip pat atkreiptinas dėmesys, kad </w:t>
      </w:r>
      <w:r w:rsidR="00220DB7" w:rsidRPr="00A613A2">
        <w:rPr>
          <w:rFonts w:ascii="Calibri" w:hAnsi="Calibri" w:cs="Calibri"/>
          <w:color w:val="000000" w:themeColor="text1"/>
          <w:sz w:val="24"/>
          <w:szCs w:val="24"/>
          <w:lang w:val="lt-LT"/>
        </w:rPr>
        <w:t>šiuo Pirkimu yra perkamos paslaugos, todėl Tiekėjas turėtų remtis sutartimi dėl teiktų paslaugų, bet ne dėl prekių.</w:t>
      </w:r>
    </w:p>
    <w:p w14:paraId="6A36E016" w14:textId="07CDF097" w:rsidR="00F02047" w:rsidRDefault="00917D7F" w:rsidP="00EA5C73">
      <w:pPr>
        <w:pStyle w:val="ListParagraph"/>
        <w:tabs>
          <w:tab w:val="left" w:pos="567"/>
        </w:tabs>
        <w:spacing w:after="0" w:line="240" w:lineRule="auto"/>
        <w:ind w:left="0"/>
        <w:rPr>
          <w:rFonts w:ascii="Calibri" w:hAnsi="Calibri" w:cs="Calibri"/>
          <w:color w:val="000000" w:themeColor="text1"/>
          <w:sz w:val="24"/>
          <w:szCs w:val="24"/>
          <w:lang w:val="lt-LT"/>
        </w:rPr>
      </w:pPr>
      <w:r w:rsidRPr="0089064A">
        <w:rPr>
          <w:rFonts w:ascii="Calibri" w:hAnsi="Calibri" w:cs="Calibri"/>
          <w:color w:val="000000" w:themeColor="text1"/>
          <w:sz w:val="24"/>
          <w:szCs w:val="24"/>
          <w:lang w:val="lt-LT"/>
        </w:rPr>
        <w:tab/>
      </w:r>
      <w:r w:rsidR="00D863F7" w:rsidRPr="00A613A2">
        <w:rPr>
          <w:rFonts w:ascii="Calibri" w:eastAsia="Calibri" w:hAnsi="Calibri" w:cs="Calibri"/>
          <w:sz w:val="24"/>
          <w:szCs w:val="24"/>
          <w:lang w:val="lt-LT"/>
        </w:rPr>
        <w:t xml:space="preserve">Atsižvelgiant į tai, rekomenduojama patikslinti </w:t>
      </w:r>
      <w:r w:rsidR="005F4499" w:rsidRPr="005F4499">
        <w:rPr>
          <w:rFonts w:ascii="Calibri" w:eastAsia="Calibri" w:hAnsi="Calibri" w:cs="Calibri"/>
          <w:sz w:val="24"/>
          <w:szCs w:val="24"/>
          <w:lang w:val="lt-LT"/>
        </w:rPr>
        <w:t>Pirkimo sąlygų 4 priedo 1 priedėl</w:t>
      </w:r>
      <w:r w:rsidR="005F4499">
        <w:rPr>
          <w:rFonts w:ascii="Calibri" w:eastAsia="Calibri" w:hAnsi="Calibri" w:cs="Calibri"/>
          <w:sz w:val="24"/>
          <w:szCs w:val="24"/>
          <w:lang w:val="lt-LT"/>
        </w:rPr>
        <w:t>io pavadinimą</w:t>
      </w:r>
      <w:r w:rsidR="00D863F7" w:rsidRPr="00A613A2">
        <w:rPr>
          <w:rFonts w:ascii="Calibri" w:eastAsia="Calibri" w:hAnsi="Calibri" w:cs="Calibri"/>
          <w:sz w:val="24"/>
          <w:szCs w:val="24"/>
          <w:lang w:val="lt-LT"/>
        </w:rPr>
        <w:t xml:space="preserve">. </w:t>
      </w:r>
      <w:r w:rsidR="00D863F7" w:rsidRPr="00A613A2">
        <w:rPr>
          <w:rFonts w:ascii="Calibri" w:hAnsi="Calibri" w:cs="Calibri"/>
          <w:color w:val="000000" w:themeColor="text1"/>
          <w:sz w:val="24"/>
          <w:szCs w:val="24"/>
          <w:lang w:val="lt-LT"/>
        </w:rPr>
        <w:t xml:space="preserve">Taip pat rekomenduojama detalizuoti, ką Perkančioji organizacija laikys tinkamai </w:t>
      </w:r>
      <w:r w:rsidR="001734AC">
        <w:rPr>
          <w:rFonts w:ascii="Calibri" w:hAnsi="Calibri" w:cs="Calibri"/>
          <w:color w:val="000000" w:themeColor="text1"/>
          <w:sz w:val="24"/>
          <w:szCs w:val="24"/>
          <w:lang w:val="lt-LT"/>
        </w:rPr>
        <w:t>suteiktomis paslaugomis</w:t>
      </w:r>
      <w:r w:rsidR="00D863F7" w:rsidRPr="00A613A2">
        <w:rPr>
          <w:rFonts w:ascii="Calibri" w:hAnsi="Calibri" w:cs="Calibri"/>
          <w:color w:val="000000" w:themeColor="text1"/>
          <w:sz w:val="24"/>
          <w:szCs w:val="24"/>
          <w:lang w:val="lt-LT"/>
        </w:rPr>
        <w:t xml:space="preserve"> (daugiau informacijos galima rasti pagal nuorodą </w:t>
      </w:r>
      <w:hyperlink r:id="rId7" w:history="1">
        <w:r w:rsidR="00D863F7" w:rsidRPr="00A613A2">
          <w:rPr>
            <w:rStyle w:val="Hyperlink"/>
            <w:rFonts w:ascii="Calibri" w:hAnsi="Calibri" w:cs="Calibri"/>
            <w:sz w:val="24"/>
            <w:szCs w:val="24"/>
            <w:lang w:val="lt-LT"/>
          </w:rPr>
          <w:t>VPT klausk</w:t>
        </w:r>
      </w:hyperlink>
      <w:r w:rsidR="00D863F7" w:rsidRPr="00A613A2">
        <w:rPr>
          <w:rFonts w:ascii="Calibri" w:hAnsi="Calibri" w:cs="Calibri"/>
          <w:color w:val="000000" w:themeColor="text1"/>
          <w:sz w:val="24"/>
          <w:szCs w:val="24"/>
          <w:lang w:val="lt-LT"/>
        </w:rPr>
        <w:t>).</w:t>
      </w:r>
    </w:p>
    <w:p w14:paraId="0692E9B0" w14:textId="7DE2B80B" w:rsidR="00EE6D9C" w:rsidRPr="00A613A2" w:rsidRDefault="00D73FD8" w:rsidP="00EB1E0C">
      <w:pPr>
        <w:pStyle w:val="ListParagraph"/>
        <w:tabs>
          <w:tab w:val="left" w:pos="567"/>
        </w:tabs>
        <w:spacing w:after="0" w:line="240" w:lineRule="auto"/>
        <w:ind w:left="0" w:firstLine="567"/>
        <w:rPr>
          <w:rFonts w:ascii="Calibri" w:hAnsi="Calibri" w:cs="Calibri"/>
          <w:color w:val="000000" w:themeColor="text1"/>
          <w:sz w:val="24"/>
          <w:szCs w:val="24"/>
          <w:lang w:val="lt-LT"/>
        </w:rPr>
      </w:pPr>
      <w:r w:rsidRPr="00BD7047">
        <w:rPr>
          <w:rFonts w:ascii="Calibri" w:hAnsi="Calibri" w:cs="Calibri"/>
          <w:color w:val="000000" w:themeColor="text1"/>
          <w:sz w:val="24"/>
          <w:szCs w:val="24"/>
          <w:lang w:val="lt-LT"/>
        </w:rPr>
        <w:lastRenderedPageBreak/>
        <w:t>Pirkimo sąlygų 4 priedo 2 lentelės 2 p</w:t>
      </w:r>
      <w:r>
        <w:rPr>
          <w:rFonts w:ascii="Calibri" w:hAnsi="Calibri" w:cs="Calibri"/>
          <w:color w:val="000000" w:themeColor="text1"/>
          <w:sz w:val="24"/>
          <w:szCs w:val="24"/>
          <w:lang w:val="lt-LT"/>
        </w:rPr>
        <w:t>unkto</w:t>
      </w:r>
      <w:r w:rsidRPr="00BD7047">
        <w:rPr>
          <w:rFonts w:ascii="Calibri" w:hAnsi="Calibri" w:cs="Calibri"/>
          <w:color w:val="000000" w:themeColor="text1"/>
          <w:sz w:val="24"/>
          <w:szCs w:val="24"/>
          <w:lang w:val="lt-LT"/>
        </w:rPr>
        <w:t xml:space="preserve"> stulpelyje „Atitiktį pagrindžiantys dokumentai“ yra nurodyta</w:t>
      </w:r>
      <w:r>
        <w:rPr>
          <w:rFonts w:ascii="Calibri" w:hAnsi="Calibri" w:cs="Calibri"/>
          <w:color w:val="000000" w:themeColor="text1"/>
          <w:sz w:val="24"/>
          <w:szCs w:val="24"/>
          <w:lang w:val="lt-LT"/>
        </w:rPr>
        <w:t>, kad t</w:t>
      </w:r>
      <w:r w:rsidRPr="00BD7047">
        <w:rPr>
          <w:rFonts w:ascii="Calibri" w:hAnsi="Calibri" w:cs="Calibri"/>
          <w:color w:val="000000" w:themeColor="text1"/>
          <w:sz w:val="24"/>
          <w:szCs w:val="24"/>
          <w:lang w:val="lt-LT"/>
        </w:rPr>
        <w:t xml:space="preserve">eikėjas privalo pateikti galiojančius dokumentus, įrodančius, kad yra </w:t>
      </w:r>
      <w:r w:rsidRPr="009665C8">
        <w:rPr>
          <w:rFonts w:ascii="Calibri" w:hAnsi="Calibri" w:cs="Calibri"/>
          <w:b/>
          <w:bCs/>
          <w:color w:val="000000" w:themeColor="text1"/>
          <w:sz w:val="24"/>
          <w:szCs w:val="24"/>
          <w:lang w:val="lt-LT"/>
        </w:rPr>
        <w:t>atestuotas</w:t>
      </w:r>
      <w:r w:rsidRPr="00BD7047">
        <w:rPr>
          <w:rFonts w:ascii="Calibri" w:hAnsi="Calibri" w:cs="Calibri"/>
          <w:color w:val="000000" w:themeColor="text1"/>
          <w:sz w:val="24"/>
          <w:szCs w:val="24"/>
          <w:lang w:val="lt-LT"/>
        </w:rPr>
        <w:t xml:space="preserve"> arba </w:t>
      </w:r>
      <w:r w:rsidRPr="009665C8">
        <w:rPr>
          <w:rFonts w:ascii="Calibri" w:hAnsi="Calibri" w:cs="Calibri"/>
          <w:b/>
          <w:bCs/>
          <w:color w:val="000000" w:themeColor="text1"/>
          <w:sz w:val="24"/>
          <w:szCs w:val="24"/>
          <w:lang w:val="lt-LT"/>
        </w:rPr>
        <w:t>licencijuotas</w:t>
      </w:r>
      <w:r w:rsidRPr="00BD7047">
        <w:rPr>
          <w:rFonts w:ascii="Calibri" w:hAnsi="Calibri" w:cs="Calibri"/>
          <w:color w:val="000000" w:themeColor="text1"/>
          <w:sz w:val="24"/>
          <w:szCs w:val="24"/>
          <w:lang w:val="lt-LT"/>
        </w:rPr>
        <w:t xml:space="preserve"> </w:t>
      </w:r>
      <w:r w:rsidRPr="009665C8">
        <w:rPr>
          <w:rFonts w:ascii="Calibri" w:hAnsi="Calibri" w:cs="Calibri"/>
          <w:b/>
          <w:bCs/>
          <w:color w:val="000000" w:themeColor="text1"/>
          <w:sz w:val="24"/>
          <w:szCs w:val="24"/>
          <w:lang w:val="lt-LT"/>
        </w:rPr>
        <w:t>Lietuvos transporto saugos administracijos</w:t>
      </w:r>
      <w:r>
        <w:rPr>
          <w:rFonts w:ascii="Calibri" w:hAnsi="Calibri" w:cs="Calibri"/>
          <w:color w:val="000000" w:themeColor="text1"/>
          <w:sz w:val="24"/>
          <w:szCs w:val="24"/>
          <w:lang w:val="lt-LT"/>
        </w:rPr>
        <w:t xml:space="preserve"> bei nurodomi, dokumentai, kuriuos turi pateikti tiekėjai: </w:t>
      </w:r>
      <w:r w:rsidRPr="00E96A2A">
        <w:rPr>
          <w:rFonts w:ascii="Calibri" w:hAnsi="Calibri" w:cs="Calibri"/>
          <w:b/>
          <w:bCs/>
          <w:color w:val="000000" w:themeColor="text1"/>
          <w:sz w:val="24"/>
          <w:szCs w:val="24"/>
          <w:lang w:val="lt-LT"/>
        </w:rPr>
        <w:t>licencij</w:t>
      </w:r>
      <w:r>
        <w:rPr>
          <w:rFonts w:ascii="Calibri" w:hAnsi="Calibri" w:cs="Calibri"/>
          <w:b/>
          <w:bCs/>
          <w:color w:val="000000" w:themeColor="text1"/>
          <w:sz w:val="24"/>
          <w:szCs w:val="24"/>
          <w:lang w:val="lt-LT"/>
        </w:rPr>
        <w:t>ą</w:t>
      </w:r>
      <w:r w:rsidRPr="00BD7047">
        <w:rPr>
          <w:rFonts w:ascii="Calibri" w:hAnsi="Calibri" w:cs="Calibri"/>
          <w:color w:val="000000" w:themeColor="text1"/>
          <w:sz w:val="24"/>
          <w:szCs w:val="24"/>
          <w:lang w:val="lt-LT"/>
        </w:rPr>
        <w:t xml:space="preserve">, </w:t>
      </w:r>
      <w:r w:rsidRPr="00F10FF7">
        <w:rPr>
          <w:rFonts w:ascii="Calibri" w:hAnsi="Calibri" w:cs="Calibri"/>
          <w:b/>
          <w:bCs/>
          <w:color w:val="000000" w:themeColor="text1"/>
          <w:sz w:val="24"/>
          <w:szCs w:val="24"/>
          <w:lang w:val="lt-LT"/>
        </w:rPr>
        <w:t>išduotą Lietuvos transporto saugos administracijos</w:t>
      </w:r>
      <w:r w:rsidRPr="00BD7047">
        <w:rPr>
          <w:rFonts w:ascii="Calibri" w:hAnsi="Calibri" w:cs="Calibri"/>
          <w:color w:val="000000" w:themeColor="text1"/>
          <w:sz w:val="24"/>
          <w:szCs w:val="24"/>
          <w:lang w:val="lt-LT"/>
        </w:rPr>
        <w:t xml:space="preserve"> arba atitinkamos užsienio šalies institucijos (profesinių ar veiklos tvarkytojų, valstybės įgaliotų institucijų pažym</w:t>
      </w:r>
      <w:r>
        <w:rPr>
          <w:rFonts w:ascii="Calibri" w:hAnsi="Calibri" w:cs="Calibri"/>
          <w:color w:val="000000" w:themeColor="text1"/>
          <w:sz w:val="24"/>
          <w:szCs w:val="24"/>
          <w:lang w:val="lt-LT"/>
        </w:rPr>
        <w:t>a</w:t>
      </w:r>
      <w:r w:rsidRPr="00BD7047">
        <w:rPr>
          <w:rFonts w:ascii="Calibri" w:hAnsi="Calibri" w:cs="Calibri"/>
          <w:color w:val="000000" w:themeColor="text1"/>
          <w:sz w:val="24"/>
          <w:szCs w:val="24"/>
          <w:lang w:val="lt-LT"/>
        </w:rPr>
        <w:t>s, kaip yra nustatyta toje valstybėje, kurioje teikėjas registruotas) išduot</w:t>
      </w:r>
      <w:r>
        <w:rPr>
          <w:rFonts w:ascii="Calibri" w:hAnsi="Calibri" w:cs="Calibri"/>
          <w:color w:val="000000" w:themeColor="text1"/>
          <w:sz w:val="24"/>
          <w:szCs w:val="24"/>
          <w:lang w:val="lt-LT"/>
        </w:rPr>
        <w:t>ą</w:t>
      </w:r>
      <w:r w:rsidRPr="00BD7047">
        <w:rPr>
          <w:rFonts w:ascii="Calibri" w:hAnsi="Calibri" w:cs="Calibri"/>
          <w:color w:val="000000" w:themeColor="text1"/>
          <w:sz w:val="24"/>
          <w:szCs w:val="24"/>
          <w:lang w:val="lt-LT"/>
        </w:rPr>
        <w:t xml:space="preserve"> dokument</w:t>
      </w:r>
      <w:r>
        <w:rPr>
          <w:rFonts w:ascii="Calibri" w:hAnsi="Calibri" w:cs="Calibri"/>
          <w:color w:val="000000" w:themeColor="text1"/>
          <w:sz w:val="24"/>
          <w:szCs w:val="24"/>
          <w:lang w:val="lt-LT"/>
        </w:rPr>
        <w:t>ą</w:t>
      </w:r>
      <w:r w:rsidRPr="00BD7047">
        <w:rPr>
          <w:rFonts w:ascii="Calibri" w:hAnsi="Calibri" w:cs="Calibri"/>
          <w:color w:val="000000" w:themeColor="text1"/>
          <w:sz w:val="24"/>
          <w:szCs w:val="24"/>
          <w:lang w:val="lt-LT"/>
        </w:rPr>
        <w:t xml:space="preserve"> ar priesaikos deklaracij</w:t>
      </w:r>
      <w:r>
        <w:rPr>
          <w:rFonts w:ascii="Calibri" w:hAnsi="Calibri" w:cs="Calibri"/>
          <w:color w:val="000000" w:themeColor="text1"/>
          <w:sz w:val="24"/>
          <w:szCs w:val="24"/>
          <w:lang w:val="lt-LT"/>
        </w:rPr>
        <w:t>ą</w:t>
      </w:r>
      <w:r w:rsidRPr="00BD7047">
        <w:rPr>
          <w:rFonts w:ascii="Calibri" w:hAnsi="Calibri" w:cs="Calibri"/>
          <w:color w:val="000000" w:themeColor="text1"/>
          <w:sz w:val="24"/>
          <w:szCs w:val="24"/>
          <w:lang w:val="lt-LT"/>
        </w:rPr>
        <w:t>, liudijan</w:t>
      </w:r>
      <w:r>
        <w:rPr>
          <w:rFonts w:ascii="Calibri" w:hAnsi="Calibri" w:cs="Calibri"/>
          <w:color w:val="000000" w:themeColor="text1"/>
          <w:sz w:val="24"/>
          <w:szCs w:val="24"/>
          <w:lang w:val="lt-LT"/>
        </w:rPr>
        <w:t>čią</w:t>
      </w:r>
      <w:r w:rsidRPr="00BD7047">
        <w:rPr>
          <w:rFonts w:ascii="Calibri" w:hAnsi="Calibri" w:cs="Calibri"/>
          <w:color w:val="000000" w:themeColor="text1"/>
          <w:sz w:val="24"/>
          <w:szCs w:val="24"/>
          <w:lang w:val="lt-LT"/>
        </w:rPr>
        <w:t xml:space="preserve"> teikėjo teisę verstis su laivų agentavimu susijusia veikla.</w:t>
      </w:r>
      <w:r>
        <w:rPr>
          <w:rFonts w:ascii="Calibri" w:hAnsi="Calibri" w:cs="Calibri"/>
          <w:color w:val="000000" w:themeColor="text1"/>
          <w:sz w:val="24"/>
          <w:szCs w:val="24"/>
          <w:lang w:val="lt-LT"/>
        </w:rPr>
        <w:t xml:space="preserve"> </w:t>
      </w:r>
      <w:r>
        <w:rPr>
          <w:rFonts w:ascii="Calibri" w:hAnsi="Calibri" w:cs="Calibri"/>
          <w:color w:val="000000" w:themeColor="text1"/>
          <w:sz w:val="24"/>
          <w:szCs w:val="24"/>
          <w:lang w:val="af-ZA"/>
        </w:rPr>
        <w:t>Atkreiptinas dėmesys, kad iš nurodytų sąlygų nėra aišku</w:t>
      </w:r>
      <w:r>
        <w:rPr>
          <w:rFonts w:ascii="Calibri" w:hAnsi="Calibri" w:cs="Calibri"/>
          <w:color w:val="000000"/>
          <w:sz w:val="24"/>
          <w:szCs w:val="24"/>
          <w:lang w:val="af-ZA"/>
        </w:rPr>
        <w:t xml:space="preserve">, kokius dokumentus turi pateikti tiekėjai, siekdami įrodyti atitiktį keliamam reiklavimui, pavyzdžiui, ar </w:t>
      </w:r>
      <w:r w:rsidRPr="00CB0722">
        <w:rPr>
          <w:rFonts w:ascii="Calibri" w:hAnsi="Calibri" w:cs="Calibri"/>
          <w:color w:val="000000"/>
          <w:sz w:val="24"/>
          <w:szCs w:val="24"/>
          <w:lang w:val="af-ZA"/>
        </w:rPr>
        <w:t xml:space="preserve">Lietuvos transporto saugos administracijos </w:t>
      </w:r>
      <w:r>
        <w:rPr>
          <w:rFonts w:ascii="Calibri" w:hAnsi="Calibri" w:cs="Calibri"/>
          <w:color w:val="000000"/>
          <w:sz w:val="24"/>
          <w:szCs w:val="24"/>
          <w:lang w:val="af-ZA"/>
        </w:rPr>
        <w:t xml:space="preserve">išduotas atestatas, suteikiantis teisę teikti laivų agentavimo paslaugas, būtų tinkamas. Atsižvelgiant į tai, Tarnyba rekomenduoja patikslinti </w:t>
      </w:r>
      <w:r w:rsidRPr="00034E06">
        <w:rPr>
          <w:rFonts w:ascii="Calibri" w:hAnsi="Calibri" w:cs="Calibri"/>
          <w:color w:val="000000"/>
          <w:sz w:val="24"/>
          <w:szCs w:val="24"/>
          <w:lang w:val="af-ZA"/>
        </w:rPr>
        <w:t>Pirkimo sąlygų 4 priedo 2 lentelės 2 punkto stulpelyje</w:t>
      </w:r>
      <w:r>
        <w:rPr>
          <w:rFonts w:ascii="Calibri" w:hAnsi="Calibri" w:cs="Calibri"/>
          <w:color w:val="000000"/>
          <w:sz w:val="24"/>
          <w:szCs w:val="24"/>
          <w:lang w:val="af-ZA"/>
        </w:rPr>
        <w:t xml:space="preserve"> nurodytus dokumentus</w:t>
      </w:r>
      <w:r w:rsidR="00EB1E0C">
        <w:rPr>
          <w:rFonts w:ascii="Calibri" w:hAnsi="Calibri" w:cs="Calibri"/>
          <w:color w:val="000000" w:themeColor="text1"/>
          <w:sz w:val="24"/>
          <w:szCs w:val="24"/>
          <w:lang w:val="lt-LT"/>
        </w:rPr>
        <w:t>.</w:t>
      </w:r>
    </w:p>
    <w:p w14:paraId="432FFAD8" w14:textId="6FF3AEF7" w:rsidR="0022536A" w:rsidRPr="00D67416" w:rsidRDefault="000F4ED9" w:rsidP="00EB1E0C">
      <w:pPr>
        <w:tabs>
          <w:tab w:val="left" w:pos="567"/>
          <w:tab w:val="left" w:pos="709"/>
          <w:tab w:val="left" w:pos="851"/>
        </w:tabs>
        <w:spacing w:after="0" w:line="240" w:lineRule="auto"/>
        <w:ind w:firstLine="567"/>
        <w:rPr>
          <w:rFonts w:ascii="Calibri" w:eastAsia="Calibri" w:hAnsi="Calibri" w:cs="Calibri"/>
          <w:sz w:val="24"/>
          <w:szCs w:val="24"/>
          <w:lang w:val="lt-LT"/>
        </w:rPr>
      </w:pPr>
      <w:r>
        <w:rPr>
          <w:rFonts w:ascii="Calibri" w:eastAsia="Calibri" w:hAnsi="Calibri" w:cs="Calibri"/>
          <w:sz w:val="24"/>
          <w:szCs w:val="24"/>
          <w:lang w:val="lt-LT"/>
        </w:rPr>
        <w:t xml:space="preserve">3. </w:t>
      </w:r>
      <w:r w:rsidR="00504603" w:rsidRPr="00FE7336">
        <w:rPr>
          <w:rFonts w:ascii="Calibri" w:eastAsia="Calibri" w:hAnsi="Calibri" w:cs="Calibri"/>
          <w:sz w:val="24"/>
          <w:szCs w:val="24"/>
          <w:lang w:val="lt-LT"/>
        </w:rPr>
        <w:t xml:space="preserve">Pirkimo sąlygų </w:t>
      </w:r>
      <w:r w:rsidR="00D231E7" w:rsidRPr="00FE7336">
        <w:rPr>
          <w:rFonts w:ascii="Calibri" w:eastAsia="Calibri" w:hAnsi="Calibri" w:cs="Calibri"/>
          <w:sz w:val="24"/>
          <w:szCs w:val="24"/>
          <w:lang w:val="lt-LT"/>
        </w:rPr>
        <w:t>3 pried</w:t>
      </w:r>
      <w:r w:rsidR="001C2151" w:rsidRPr="00FE7336">
        <w:rPr>
          <w:rFonts w:ascii="Calibri" w:eastAsia="Calibri" w:hAnsi="Calibri" w:cs="Calibri"/>
          <w:sz w:val="24"/>
          <w:szCs w:val="24"/>
          <w:lang w:val="lt-LT"/>
        </w:rPr>
        <w:t xml:space="preserve">e </w:t>
      </w:r>
      <w:r w:rsidR="00332816" w:rsidRPr="00FE7336">
        <w:rPr>
          <w:rFonts w:ascii="Calibri" w:eastAsia="Calibri" w:hAnsi="Calibri" w:cs="Calibri"/>
          <w:sz w:val="24"/>
          <w:szCs w:val="24"/>
          <w:lang w:val="lt-LT"/>
        </w:rPr>
        <w:t>pateikto Sutart</w:t>
      </w:r>
      <w:r w:rsidR="00CD29C8" w:rsidRPr="00FE7336">
        <w:rPr>
          <w:rFonts w:ascii="Calibri" w:eastAsia="Calibri" w:hAnsi="Calibri" w:cs="Calibri"/>
          <w:sz w:val="24"/>
          <w:szCs w:val="24"/>
          <w:lang w:val="lt-LT"/>
        </w:rPr>
        <w:t>ies pr</w:t>
      </w:r>
      <w:r w:rsidR="00905D36" w:rsidRPr="00FE7336">
        <w:rPr>
          <w:rFonts w:ascii="Calibri" w:eastAsia="Calibri" w:hAnsi="Calibri" w:cs="Calibri"/>
          <w:sz w:val="24"/>
          <w:szCs w:val="24"/>
          <w:lang w:val="lt-LT"/>
        </w:rPr>
        <w:t>ojekto</w:t>
      </w:r>
      <w:r w:rsidR="00CD29C8" w:rsidRPr="00FE7336">
        <w:rPr>
          <w:rFonts w:ascii="Calibri" w:eastAsia="Calibri" w:hAnsi="Calibri" w:cs="Calibri"/>
          <w:sz w:val="24"/>
          <w:szCs w:val="24"/>
          <w:lang w:val="lt-LT"/>
        </w:rPr>
        <w:t xml:space="preserve"> </w:t>
      </w:r>
      <w:r w:rsidR="00967D66" w:rsidRPr="00FE7336">
        <w:rPr>
          <w:rFonts w:ascii="Calibri" w:eastAsia="Calibri" w:hAnsi="Calibri" w:cs="Calibri"/>
          <w:sz w:val="24"/>
          <w:szCs w:val="24"/>
          <w:lang w:val="lt-LT"/>
        </w:rPr>
        <w:t xml:space="preserve">Bendrųjų sąlygų 22.2.1 papunktyje nurodyta, kad „Pirkėjas vienašališkai nutraukia Sutartį, įspėjęs Tiekėją raštu prieš ne trumpesnį nei 5 (penkių) dienų terminą, jeigu Tiekėjas padaro esminį Sutarties pažeidimą, nurodytą Specialiosiose sąlygose &lt;...&gt;“. Pirkimo sąlygų 3 priede pateikto Sutarties projekto </w:t>
      </w:r>
      <w:r w:rsidR="003251F3" w:rsidRPr="00FE7336">
        <w:rPr>
          <w:rFonts w:ascii="Calibri" w:eastAsia="Calibri" w:hAnsi="Calibri" w:cs="Calibri"/>
          <w:sz w:val="24"/>
          <w:szCs w:val="24"/>
          <w:lang w:val="lt-LT"/>
        </w:rPr>
        <w:t xml:space="preserve">Specialiųjų sąlygų </w:t>
      </w:r>
      <w:r w:rsidR="00936CF0" w:rsidRPr="00FE7336">
        <w:rPr>
          <w:rFonts w:ascii="Calibri" w:eastAsia="Calibri" w:hAnsi="Calibri" w:cs="Calibri"/>
          <w:sz w:val="24"/>
          <w:szCs w:val="24"/>
          <w:lang w:val="lt-LT"/>
        </w:rPr>
        <w:t>12.2.5 p</w:t>
      </w:r>
      <w:r w:rsidR="004F4659" w:rsidRPr="00FE7336">
        <w:rPr>
          <w:rFonts w:ascii="Calibri" w:eastAsia="Calibri" w:hAnsi="Calibri" w:cs="Calibri"/>
          <w:sz w:val="24"/>
          <w:szCs w:val="24"/>
          <w:lang w:val="lt-LT"/>
        </w:rPr>
        <w:t xml:space="preserve">apunktyje </w:t>
      </w:r>
      <w:r w:rsidR="005F4EB1" w:rsidRPr="00FE7336">
        <w:rPr>
          <w:rFonts w:ascii="Calibri" w:eastAsia="Calibri" w:hAnsi="Calibri" w:cs="Calibri"/>
          <w:sz w:val="24"/>
          <w:szCs w:val="24"/>
          <w:lang w:val="lt-LT"/>
        </w:rPr>
        <w:t>nurodytas esminis sutarties pažeidimas – „</w:t>
      </w:r>
      <w:r w:rsidR="004E5B26" w:rsidRPr="00C85340">
        <w:rPr>
          <w:rFonts w:eastAsia="Arial"/>
          <w:szCs w:val="24"/>
          <w:lang w:val="lt-LT"/>
        </w:rPr>
        <w:t xml:space="preserve">Sutarties galiojimo laikotarpiu Tiekėjas yra įtraukiamas į Nepatikimų tiekėjų ar Melagingą </w:t>
      </w:r>
      <w:r w:rsidR="004E5B26" w:rsidRPr="00C85340">
        <w:rPr>
          <w:rFonts w:ascii="Calibri" w:eastAsia="Arial" w:hAnsi="Calibri" w:cs="Calibri"/>
          <w:sz w:val="24"/>
          <w:szCs w:val="24"/>
          <w:lang w:val="lt-LT"/>
        </w:rPr>
        <w:t>informaciją pateikusių tiekėjų sąrašus</w:t>
      </w:r>
      <w:r w:rsidR="008700C7" w:rsidRPr="00FE7336">
        <w:rPr>
          <w:rFonts w:ascii="Calibri" w:eastAsia="Calibri" w:hAnsi="Calibri" w:cs="Calibri"/>
          <w:sz w:val="24"/>
          <w:szCs w:val="24"/>
          <w:lang w:val="lt-LT"/>
        </w:rPr>
        <w:t>“</w:t>
      </w:r>
      <w:r w:rsidR="005F4EB1" w:rsidRPr="00FE7336">
        <w:rPr>
          <w:rFonts w:ascii="Calibri" w:eastAsia="Calibri" w:hAnsi="Calibri" w:cs="Calibri"/>
          <w:sz w:val="24"/>
          <w:szCs w:val="24"/>
          <w:lang w:val="lt-LT"/>
        </w:rPr>
        <w:t>.</w:t>
      </w:r>
      <w:r w:rsidR="0016122B" w:rsidRPr="00FE7336">
        <w:rPr>
          <w:rFonts w:ascii="Calibri" w:eastAsia="Calibri" w:hAnsi="Calibri" w:cs="Calibri"/>
          <w:sz w:val="24"/>
          <w:szCs w:val="24"/>
          <w:lang w:val="lt-LT"/>
        </w:rPr>
        <w:t xml:space="preserve"> </w:t>
      </w:r>
      <w:r w:rsidR="00BB68C3" w:rsidRPr="00FE7336">
        <w:rPr>
          <w:rFonts w:ascii="Calibri" w:eastAsia="Calibri" w:hAnsi="Calibri" w:cs="Calibri"/>
          <w:sz w:val="24"/>
          <w:szCs w:val="24"/>
          <w:lang w:val="lt-LT"/>
        </w:rPr>
        <w:t xml:space="preserve">Atkreiptinas dėmesys, kad </w:t>
      </w:r>
      <w:r w:rsidR="001431A8" w:rsidRPr="00FE7336">
        <w:rPr>
          <w:rFonts w:ascii="Calibri" w:eastAsia="Calibri" w:hAnsi="Calibri" w:cs="Calibri"/>
          <w:sz w:val="24"/>
          <w:szCs w:val="24"/>
          <w:lang w:val="lt-LT"/>
        </w:rPr>
        <w:t>Įstatymo 91 str</w:t>
      </w:r>
      <w:r w:rsidR="005F4EB1" w:rsidRPr="00FE7336">
        <w:rPr>
          <w:rFonts w:ascii="Calibri" w:eastAsia="Calibri" w:hAnsi="Calibri" w:cs="Calibri"/>
          <w:sz w:val="24"/>
          <w:szCs w:val="24"/>
          <w:lang w:val="lt-LT"/>
        </w:rPr>
        <w:t>aip</w:t>
      </w:r>
      <w:r w:rsidR="00797D9A" w:rsidRPr="00FE7336">
        <w:rPr>
          <w:rFonts w:ascii="Calibri" w:eastAsia="Calibri" w:hAnsi="Calibri" w:cs="Calibri"/>
          <w:sz w:val="24"/>
          <w:szCs w:val="24"/>
          <w:lang w:val="lt-LT"/>
        </w:rPr>
        <w:t>snio</w:t>
      </w:r>
      <w:r w:rsidR="001431A8" w:rsidRPr="00FE7336">
        <w:rPr>
          <w:rFonts w:ascii="Calibri" w:eastAsia="Calibri" w:hAnsi="Calibri" w:cs="Calibri"/>
          <w:sz w:val="24"/>
          <w:szCs w:val="24"/>
          <w:lang w:val="lt-LT"/>
        </w:rPr>
        <w:t xml:space="preserve"> 4 d</w:t>
      </w:r>
      <w:r w:rsidR="00797D9A" w:rsidRPr="00FE7336">
        <w:rPr>
          <w:rFonts w:ascii="Calibri" w:eastAsia="Calibri" w:hAnsi="Calibri" w:cs="Calibri"/>
          <w:sz w:val="24"/>
          <w:szCs w:val="24"/>
          <w:lang w:val="lt-LT"/>
        </w:rPr>
        <w:t>alyje</w:t>
      </w:r>
      <w:r w:rsidR="001431A8" w:rsidRPr="00FE7336">
        <w:rPr>
          <w:rFonts w:ascii="Calibri" w:eastAsia="Calibri" w:hAnsi="Calibri" w:cs="Calibri"/>
          <w:sz w:val="24"/>
          <w:szCs w:val="24"/>
          <w:lang w:val="lt-LT"/>
        </w:rPr>
        <w:t xml:space="preserve"> nurodyta: „Šiame straipsnyje nurodytos informacijos paskelbimo tikslas – informuoti perkančiąsias organizacijas, perkančiuosius subjektus ar suteikiančiąsias institucijas apie pirkimo sutarties neįvykdžiusius ar netinkamai ją įvykdžiusius tiekėjus.“</w:t>
      </w:r>
      <w:r w:rsidR="005F5B3B" w:rsidRPr="00FE7336">
        <w:rPr>
          <w:rFonts w:ascii="Calibri" w:eastAsia="Calibri" w:hAnsi="Calibri" w:cs="Calibri"/>
          <w:sz w:val="24"/>
          <w:szCs w:val="24"/>
          <w:lang w:val="lt-LT"/>
        </w:rPr>
        <w:t xml:space="preserve"> Pažymėtina, kad </w:t>
      </w:r>
      <w:r w:rsidR="00E04109" w:rsidRPr="00FE7336">
        <w:rPr>
          <w:rFonts w:ascii="Calibri" w:eastAsia="Calibri" w:hAnsi="Calibri" w:cs="Calibri"/>
          <w:sz w:val="24"/>
          <w:szCs w:val="24"/>
          <w:lang w:val="lt-LT"/>
        </w:rPr>
        <w:t>Tiekėjo įtraukimas į tam tikrą sąrašą, pvz., Nepatikimų tiekėjų sąrašą</w:t>
      </w:r>
      <w:r w:rsidR="000527CF" w:rsidRPr="00FE7336">
        <w:rPr>
          <w:rFonts w:ascii="Calibri" w:eastAsia="Calibri" w:hAnsi="Calibri" w:cs="Calibri"/>
          <w:sz w:val="24"/>
          <w:szCs w:val="24"/>
          <w:lang w:val="lt-LT"/>
        </w:rPr>
        <w:t>,</w:t>
      </w:r>
      <w:r w:rsidR="00E04109" w:rsidRPr="00FE7336">
        <w:rPr>
          <w:rFonts w:ascii="Calibri" w:eastAsia="Calibri" w:hAnsi="Calibri" w:cs="Calibri"/>
          <w:sz w:val="24"/>
          <w:szCs w:val="24"/>
          <w:lang w:val="lt-LT"/>
        </w:rPr>
        <w:t xml:space="preserve"> savaime dar nereiškia automatinio pasiūlymo atmetimo</w:t>
      </w:r>
      <w:r w:rsidR="000D644A" w:rsidRPr="00FE7336">
        <w:rPr>
          <w:rFonts w:ascii="Calibri" w:eastAsia="Calibri" w:hAnsi="Calibri" w:cs="Calibri"/>
          <w:sz w:val="24"/>
          <w:szCs w:val="24"/>
          <w:lang w:val="lt-LT"/>
        </w:rPr>
        <w:t xml:space="preserve"> ar sutarties nutraukimo.</w:t>
      </w:r>
      <w:r w:rsidR="005A1DB7" w:rsidRPr="00FE7336">
        <w:rPr>
          <w:rFonts w:ascii="Calibri" w:eastAsia="Calibri" w:hAnsi="Calibri" w:cs="Calibri"/>
          <w:sz w:val="24"/>
          <w:szCs w:val="24"/>
          <w:lang w:val="lt-LT"/>
        </w:rPr>
        <w:t xml:space="preserve"> Perkančioji organizacija</w:t>
      </w:r>
      <w:r w:rsidR="00800187" w:rsidRPr="00FE7336">
        <w:rPr>
          <w:rFonts w:ascii="Calibri" w:eastAsia="Calibri" w:hAnsi="Calibri" w:cs="Calibri"/>
          <w:sz w:val="24"/>
          <w:szCs w:val="24"/>
          <w:lang w:val="lt-LT"/>
        </w:rPr>
        <w:t xml:space="preserve"> turi įvertinti </w:t>
      </w:r>
      <w:r w:rsidR="0022536A" w:rsidRPr="00FE7336">
        <w:rPr>
          <w:rFonts w:ascii="Calibri" w:eastAsia="Calibri" w:hAnsi="Calibri" w:cs="Calibri"/>
          <w:sz w:val="24"/>
          <w:szCs w:val="24"/>
          <w:lang w:val="lt-LT"/>
        </w:rPr>
        <w:t>tiekėjo padaryt</w:t>
      </w:r>
      <w:r w:rsidR="00800187" w:rsidRPr="00FE7336">
        <w:rPr>
          <w:rFonts w:ascii="Calibri" w:eastAsia="Calibri" w:hAnsi="Calibri" w:cs="Calibri"/>
          <w:sz w:val="24"/>
          <w:szCs w:val="24"/>
          <w:lang w:val="lt-LT"/>
        </w:rPr>
        <w:t>ą</w:t>
      </w:r>
      <w:r w:rsidR="0022536A" w:rsidRPr="00FE7336">
        <w:rPr>
          <w:rFonts w:ascii="Calibri" w:eastAsia="Calibri" w:hAnsi="Calibri" w:cs="Calibri"/>
          <w:sz w:val="24"/>
          <w:szCs w:val="24"/>
          <w:lang w:val="lt-LT"/>
        </w:rPr>
        <w:t xml:space="preserve"> esmin</w:t>
      </w:r>
      <w:r w:rsidR="00800187" w:rsidRPr="00FE7336">
        <w:rPr>
          <w:rFonts w:ascii="Calibri" w:eastAsia="Calibri" w:hAnsi="Calibri" w:cs="Calibri"/>
          <w:sz w:val="24"/>
          <w:szCs w:val="24"/>
          <w:lang w:val="lt-LT"/>
        </w:rPr>
        <w:t>į</w:t>
      </w:r>
      <w:r w:rsidR="0022536A" w:rsidRPr="00FE7336">
        <w:rPr>
          <w:rFonts w:ascii="Calibri" w:eastAsia="Calibri" w:hAnsi="Calibri" w:cs="Calibri"/>
          <w:sz w:val="24"/>
          <w:szCs w:val="24"/>
          <w:lang w:val="lt-LT"/>
        </w:rPr>
        <w:t xml:space="preserve"> sutarties pažeidim</w:t>
      </w:r>
      <w:r w:rsidR="00800187" w:rsidRPr="00FE7336">
        <w:rPr>
          <w:rFonts w:ascii="Calibri" w:eastAsia="Calibri" w:hAnsi="Calibri" w:cs="Calibri"/>
          <w:sz w:val="24"/>
          <w:szCs w:val="24"/>
          <w:lang w:val="lt-LT"/>
        </w:rPr>
        <w:t>ą</w:t>
      </w:r>
      <w:r w:rsidR="0022536A" w:rsidRPr="00FE7336">
        <w:rPr>
          <w:rFonts w:ascii="Calibri" w:eastAsia="Calibri" w:hAnsi="Calibri" w:cs="Calibri"/>
          <w:sz w:val="24"/>
          <w:szCs w:val="24"/>
          <w:lang w:val="lt-LT"/>
        </w:rPr>
        <w:t xml:space="preserve"> bei jo galim</w:t>
      </w:r>
      <w:r w:rsidR="00800187" w:rsidRPr="00FE7336">
        <w:rPr>
          <w:rFonts w:ascii="Calibri" w:eastAsia="Calibri" w:hAnsi="Calibri" w:cs="Calibri"/>
          <w:sz w:val="24"/>
          <w:szCs w:val="24"/>
          <w:lang w:val="lt-LT"/>
        </w:rPr>
        <w:t>ą</w:t>
      </w:r>
      <w:r w:rsidR="0022536A" w:rsidRPr="00FE7336">
        <w:rPr>
          <w:rFonts w:ascii="Calibri" w:eastAsia="Calibri" w:hAnsi="Calibri" w:cs="Calibri"/>
          <w:sz w:val="24"/>
          <w:szCs w:val="24"/>
          <w:lang w:val="lt-LT"/>
        </w:rPr>
        <w:t xml:space="preserve"> įtak</w:t>
      </w:r>
      <w:r w:rsidR="00800187" w:rsidRPr="00FE7336">
        <w:rPr>
          <w:rFonts w:ascii="Calibri" w:eastAsia="Calibri" w:hAnsi="Calibri" w:cs="Calibri"/>
          <w:sz w:val="24"/>
          <w:szCs w:val="24"/>
          <w:lang w:val="lt-LT"/>
        </w:rPr>
        <w:t>ą</w:t>
      </w:r>
      <w:r w:rsidR="0022536A" w:rsidRPr="00FE7336">
        <w:rPr>
          <w:rFonts w:ascii="Calibri" w:eastAsia="Calibri" w:hAnsi="Calibri" w:cs="Calibri"/>
          <w:sz w:val="24"/>
          <w:szCs w:val="24"/>
          <w:lang w:val="lt-LT"/>
        </w:rPr>
        <w:t xml:space="preserve"> sutarties vykdymui, ar tiekėjo pašalinimas iš pirkimo procedūros proporcingas vertinamam tiekėjo elgesiui. </w:t>
      </w:r>
      <w:r w:rsidR="005E1883" w:rsidRPr="00FE7336">
        <w:rPr>
          <w:rFonts w:ascii="Calibri" w:eastAsia="Calibri" w:hAnsi="Calibri" w:cs="Calibri"/>
          <w:sz w:val="24"/>
          <w:szCs w:val="24"/>
          <w:lang w:val="lt-LT"/>
        </w:rPr>
        <w:t xml:space="preserve">Pažymėtina, kad </w:t>
      </w:r>
      <w:r w:rsidR="0022536A" w:rsidRPr="00FE7336">
        <w:rPr>
          <w:rFonts w:ascii="Calibri" w:eastAsia="Calibri" w:hAnsi="Calibri" w:cs="Calibri"/>
          <w:sz w:val="24"/>
          <w:szCs w:val="24"/>
          <w:lang w:val="lt-LT"/>
        </w:rPr>
        <w:t>P</w:t>
      </w:r>
      <w:r w:rsidR="005E1883" w:rsidRPr="00FE7336">
        <w:rPr>
          <w:rFonts w:ascii="Calibri" w:eastAsia="Calibri" w:hAnsi="Calibri" w:cs="Calibri"/>
          <w:sz w:val="24"/>
          <w:szCs w:val="24"/>
          <w:lang w:val="lt-LT"/>
        </w:rPr>
        <w:t xml:space="preserve">irkimo vykdytojas </w:t>
      </w:r>
      <w:r w:rsidR="0022536A" w:rsidRPr="00FE7336">
        <w:rPr>
          <w:rFonts w:ascii="Calibri" w:eastAsia="Calibri" w:hAnsi="Calibri" w:cs="Calibri"/>
          <w:sz w:val="24"/>
          <w:szCs w:val="24"/>
          <w:lang w:val="lt-LT"/>
        </w:rPr>
        <w:t xml:space="preserve">nėra automatiškai saistomas kito pirkimo vykdytojo per ankstesnį viešąjį pirkimą atlikto vertinimo bei priimto sprendimo (žr. ESTT sprendimą byloje Nr. C 267/18 Compania Naţională de Administrare a Infrastructurii Rutiere SA), o kiekvienu atveju sprendimus turi priimti savarankiškai. Pirkimo vykdytojui – ir tik jam – yra Įstatymu suteikti įgaliojimai įvertinti kiekvieno dalyvio sąžiningumą ir patikimumą ir, atsižvelgiant į proporcingumo principą, nuspręsti, ar tiekėjas turi būti pašalintas iš viešojo pirkimo procedūros. </w:t>
      </w:r>
      <w:r w:rsidR="0022536A" w:rsidRPr="00D67416">
        <w:rPr>
          <w:rFonts w:ascii="Calibri" w:eastAsia="Calibri" w:hAnsi="Calibri" w:cs="Calibri"/>
          <w:sz w:val="24"/>
          <w:szCs w:val="24"/>
          <w:lang w:val="lt-LT"/>
        </w:rPr>
        <w:t>Taigi, tiekėjo įtraukimas į Nepatikimų tiekėjų sąrašą, buvimas jame, teismo patvirtinta taikos sutartis iš jo išbraukiant tiekėją yra tik informacija pirkimo vykdytojams apie pirkimo sutarties neįvykdžiusius ar netinkamai ją įvykdžiusius tiekėju</w:t>
      </w:r>
      <w:r w:rsidR="005544EE" w:rsidRPr="00D67416">
        <w:rPr>
          <w:rFonts w:ascii="Calibri" w:eastAsia="Calibri" w:hAnsi="Calibri" w:cs="Calibri"/>
          <w:sz w:val="24"/>
          <w:szCs w:val="24"/>
          <w:lang w:val="lt-LT"/>
        </w:rPr>
        <w:t>s</w:t>
      </w:r>
      <w:r w:rsidR="0022536A" w:rsidRPr="00D67416">
        <w:rPr>
          <w:rFonts w:ascii="Calibri" w:eastAsia="Calibri" w:hAnsi="Calibri" w:cs="Calibri"/>
          <w:sz w:val="24"/>
          <w:szCs w:val="24"/>
          <w:lang w:val="lt-LT"/>
        </w:rPr>
        <w:t>.</w:t>
      </w:r>
      <w:r w:rsidR="0053397E" w:rsidRPr="00D67416">
        <w:rPr>
          <w:rFonts w:ascii="Calibri" w:eastAsia="Calibri" w:hAnsi="Calibri" w:cs="Calibri"/>
          <w:sz w:val="24"/>
          <w:szCs w:val="24"/>
          <w:lang w:val="lt-LT"/>
        </w:rPr>
        <w:t xml:space="preserve"> </w:t>
      </w:r>
    </w:p>
    <w:p w14:paraId="25224D6F" w14:textId="4E5E45AF" w:rsidR="00C653AD" w:rsidRPr="00A613A2" w:rsidRDefault="00E01D2F" w:rsidP="0022536A">
      <w:pPr>
        <w:tabs>
          <w:tab w:val="left" w:pos="567"/>
          <w:tab w:val="left" w:pos="709"/>
          <w:tab w:val="left" w:pos="851"/>
        </w:tabs>
        <w:spacing w:after="0" w:line="240" w:lineRule="auto"/>
        <w:rPr>
          <w:rFonts w:ascii="Calibri" w:eastAsia="Calibri" w:hAnsi="Calibri" w:cs="Calibri"/>
          <w:sz w:val="24"/>
          <w:szCs w:val="24"/>
          <w:lang w:val="lt-LT"/>
        </w:rPr>
      </w:pPr>
      <w:r w:rsidRPr="00A613A2">
        <w:rPr>
          <w:rFonts w:ascii="Calibri" w:eastAsia="Calibri" w:hAnsi="Calibri" w:cs="Calibri"/>
          <w:sz w:val="24"/>
          <w:szCs w:val="24"/>
          <w:lang w:val="lt-LT"/>
        </w:rPr>
        <w:tab/>
      </w:r>
      <w:r w:rsidR="0022536A" w:rsidRPr="00A613A2">
        <w:rPr>
          <w:rFonts w:ascii="Calibri" w:eastAsia="Calibri" w:hAnsi="Calibri" w:cs="Calibri"/>
          <w:sz w:val="24"/>
          <w:szCs w:val="24"/>
          <w:lang w:val="lt-LT"/>
        </w:rPr>
        <w:t xml:space="preserve">Apibendrinant tai, kas išdėstyta, </w:t>
      </w:r>
      <w:r w:rsidR="00C653AD" w:rsidRPr="00A613A2">
        <w:rPr>
          <w:rFonts w:ascii="Calibri" w:eastAsia="Calibri" w:hAnsi="Calibri" w:cs="Calibri"/>
          <w:sz w:val="24"/>
          <w:szCs w:val="24"/>
          <w:lang w:val="lt-LT"/>
        </w:rPr>
        <w:t xml:space="preserve">Tarnyba rekomenduoja </w:t>
      </w:r>
      <w:r w:rsidR="00113AA7" w:rsidRPr="00A613A2">
        <w:rPr>
          <w:rFonts w:ascii="Calibri" w:eastAsia="Calibri" w:hAnsi="Calibri" w:cs="Calibri"/>
          <w:sz w:val="24"/>
          <w:szCs w:val="24"/>
          <w:lang w:val="lt-LT"/>
        </w:rPr>
        <w:t xml:space="preserve">pakartotinai įvertinti, ar tiekėjo įtraukimas į </w:t>
      </w:r>
      <w:r w:rsidR="00113AA7" w:rsidRPr="0089064A">
        <w:rPr>
          <w:rFonts w:ascii="Calibri" w:eastAsia="Arial" w:hAnsi="Calibri" w:cs="Calibri"/>
          <w:sz w:val="24"/>
          <w:szCs w:val="24"/>
          <w:lang w:val="lt-LT"/>
        </w:rPr>
        <w:t>Nepatikimų tiekėjų ar Melagingą informaciją pateikusių tiekėjų sąrašus</w:t>
      </w:r>
      <w:r w:rsidR="0069257A" w:rsidRPr="0089064A">
        <w:rPr>
          <w:rFonts w:ascii="Calibri" w:eastAsia="Arial" w:hAnsi="Calibri" w:cs="Calibri"/>
          <w:sz w:val="24"/>
          <w:szCs w:val="24"/>
          <w:lang w:val="lt-LT"/>
        </w:rPr>
        <w:t xml:space="preserve"> turi būti laikomas esminiu vykdomos </w:t>
      </w:r>
      <w:r w:rsidR="000131D1" w:rsidRPr="0089064A">
        <w:rPr>
          <w:rFonts w:ascii="Calibri" w:eastAsia="Arial" w:hAnsi="Calibri" w:cs="Calibri"/>
          <w:sz w:val="24"/>
          <w:szCs w:val="24"/>
          <w:lang w:val="lt-LT"/>
        </w:rPr>
        <w:t>S</w:t>
      </w:r>
      <w:r w:rsidR="0069257A" w:rsidRPr="0089064A">
        <w:rPr>
          <w:rFonts w:ascii="Calibri" w:eastAsia="Arial" w:hAnsi="Calibri" w:cs="Calibri"/>
          <w:sz w:val="24"/>
          <w:szCs w:val="24"/>
          <w:lang w:val="lt-LT"/>
        </w:rPr>
        <w:t xml:space="preserve">utarties pažeidimu ir </w:t>
      </w:r>
      <w:r w:rsidR="00DE5E54" w:rsidRPr="0089064A">
        <w:rPr>
          <w:rFonts w:ascii="Calibri" w:eastAsia="Arial" w:hAnsi="Calibri" w:cs="Calibri"/>
          <w:sz w:val="24"/>
          <w:szCs w:val="24"/>
          <w:lang w:val="lt-LT"/>
        </w:rPr>
        <w:t xml:space="preserve">sąlyga nutraukti dėl to </w:t>
      </w:r>
      <w:r w:rsidR="005E4578" w:rsidRPr="0089064A">
        <w:rPr>
          <w:rFonts w:ascii="Calibri" w:eastAsia="Arial" w:hAnsi="Calibri" w:cs="Calibri"/>
          <w:sz w:val="24"/>
          <w:szCs w:val="24"/>
          <w:lang w:val="lt-LT"/>
        </w:rPr>
        <w:t>Sutartį yra proporcinga.</w:t>
      </w:r>
    </w:p>
    <w:p w14:paraId="0550E98C" w14:textId="32229ECE" w:rsidR="0067746B" w:rsidRPr="00A613A2" w:rsidRDefault="00ED1541" w:rsidP="0060371A">
      <w:pPr>
        <w:tabs>
          <w:tab w:val="left" w:pos="567"/>
          <w:tab w:val="left" w:pos="709"/>
          <w:tab w:val="left" w:pos="851"/>
        </w:tabs>
        <w:spacing w:after="0" w:line="240" w:lineRule="auto"/>
        <w:rPr>
          <w:rFonts w:ascii="Calibri" w:eastAsia="Calibri" w:hAnsi="Calibri" w:cs="Calibri"/>
          <w:sz w:val="24"/>
          <w:szCs w:val="24"/>
          <w:lang w:val="lt-LT"/>
        </w:rPr>
      </w:pPr>
      <w:r w:rsidRPr="00A613A2">
        <w:rPr>
          <w:rFonts w:ascii="Calibri" w:eastAsia="Calibri" w:hAnsi="Calibri" w:cs="Calibri"/>
          <w:sz w:val="24"/>
          <w:szCs w:val="24"/>
          <w:lang w:val="lt-LT"/>
        </w:rPr>
        <w:tab/>
      </w:r>
      <w:r w:rsidR="0001204E">
        <w:rPr>
          <w:rFonts w:ascii="Calibri" w:eastAsia="Calibri" w:hAnsi="Calibri" w:cs="Calibri"/>
          <w:sz w:val="24"/>
          <w:szCs w:val="24"/>
          <w:lang w:val="lt-LT"/>
        </w:rPr>
        <w:t>Taip pat pastebėtina</w:t>
      </w:r>
      <w:r w:rsidR="00053855" w:rsidRPr="00A613A2">
        <w:rPr>
          <w:rFonts w:ascii="Calibri" w:eastAsia="Calibri" w:hAnsi="Calibri" w:cs="Calibri"/>
          <w:sz w:val="24"/>
          <w:szCs w:val="24"/>
          <w:lang w:val="lt-LT"/>
        </w:rPr>
        <w:t xml:space="preserve">, kad Pirkimo sąlygų </w:t>
      </w:r>
      <w:r w:rsidR="005E0EB5" w:rsidRPr="00271B06">
        <w:rPr>
          <w:rFonts w:ascii="Calibri" w:hAnsi="Calibri" w:cs="Calibri"/>
          <w:color w:val="000000"/>
          <w:sz w:val="24"/>
          <w:szCs w:val="24"/>
          <w:lang w:val="lt-LT"/>
        </w:rPr>
        <w:t>18.1.5.3</w:t>
      </w:r>
      <w:r w:rsidR="0028103B" w:rsidRPr="00271B06">
        <w:rPr>
          <w:rFonts w:ascii="Calibri" w:hAnsi="Calibri" w:cs="Calibri"/>
          <w:color w:val="000000"/>
          <w:sz w:val="24"/>
          <w:szCs w:val="24"/>
          <w:lang w:val="lt-LT"/>
        </w:rPr>
        <w:t xml:space="preserve"> p</w:t>
      </w:r>
      <w:r w:rsidR="0001204E">
        <w:rPr>
          <w:rFonts w:ascii="Calibri" w:hAnsi="Calibri" w:cs="Calibri"/>
          <w:color w:val="000000"/>
          <w:sz w:val="24"/>
          <w:szCs w:val="24"/>
          <w:lang w:val="lt-LT"/>
        </w:rPr>
        <w:t>apunktyje</w:t>
      </w:r>
      <w:r w:rsidR="0028103B" w:rsidRPr="00271B06">
        <w:rPr>
          <w:rFonts w:ascii="Calibri" w:hAnsi="Calibri" w:cs="Calibri"/>
          <w:color w:val="000000"/>
          <w:sz w:val="24"/>
          <w:szCs w:val="24"/>
          <w:lang w:val="lt-LT"/>
        </w:rPr>
        <w:t xml:space="preserve"> yra nurodytas</w:t>
      </w:r>
      <w:r w:rsidR="005E0EB5" w:rsidRPr="00271B06">
        <w:rPr>
          <w:rFonts w:ascii="Calibri" w:hAnsi="Calibri" w:cs="Calibri"/>
          <w:color w:val="000000"/>
          <w:sz w:val="24"/>
          <w:szCs w:val="24"/>
          <w:lang w:val="lt-LT"/>
        </w:rPr>
        <w:t xml:space="preserve"> pried</w:t>
      </w:r>
      <w:r w:rsidR="0028103B" w:rsidRPr="00271B06">
        <w:rPr>
          <w:rFonts w:ascii="Calibri" w:hAnsi="Calibri" w:cs="Calibri"/>
          <w:color w:val="000000"/>
          <w:sz w:val="24"/>
          <w:szCs w:val="24"/>
          <w:lang w:val="lt-LT"/>
        </w:rPr>
        <w:t>o pavadinimas</w:t>
      </w:r>
      <w:r w:rsidR="005E0EB5" w:rsidRPr="00271B06">
        <w:rPr>
          <w:rFonts w:ascii="Calibri" w:hAnsi="Calibri" w:cs="Calibri"/>
          <w:color w:val="000000"/>
          <w:sz w:val="24"/>
          <w:szCs w:val="24"/>
          <w:lang w:val="lt-LT"/>
        </w:rPr>
        <w:t xml:space="preserve"> „Paslaugų </w:t>
      </w:r>
      <w:r w:rsidR="005E0EB5" w:rsidRPr="0089064A">
        <w:rPr>
          <w:rFonts w:ascii="Calibri" w:hAnsi="Calibri" w:cs="Calibri"/>
          <w:color w:val="000000"/>
          <w:sz w:val="24"/>
          <w:szCs w:val="24"/>
          <w:lang w:val="lt-LT"/>
        </w:rPr>
        <w:t>pirkimo-pardavimo sutarties specialiosios sąlygos“</w:t>
      </w:r>
      <w:r w:rsidR="0028103B" w:rsidRPr="0089064A">
        <w:rPr>
          <w:rFonts w:ascii="Calibri" w:hAnsi="Calibri" w:cs="Calibri"/>
          <w:color w:val="000000"/>
          <w:sz w:val="24"/>
          <w:szCs w:val="24"/>
          <w:lang w:val="lt-LT"/>
        </w:rPr>
        <w:t xml:space="preserve">, </w:t>
      </w:r>
      <w:r w:rsidR="0028103B" w:rsidRPr="009045E9">
        <w:rPr>
          <w:rFonts w:ascii="Calibri" w:hAnsi="Calibri" w:cs="Calibri"/>
          <w:color w:val="000000"/>
          <w:sz w:val="24"/>
          <w:szCs w:val="24"/>
          <w:lang w:val="lt-LT"/>
        </w:rPr>
        <w:t xml:space="preserve">tačiau </w:t>
      </w:r>
      <w:r w:rsidRPr="009045E9">
        <w:rPr>
          <w:rFonts w:ascii="Calibri" w:hAnsi="Calibri" w:cs="Calibri"/>
          <w:color w:val="000000"/>
          <w:sz w:val="24"/>
          <w:szCs w:val="24"/>
          <w:lang w:val="lt-LT"/>
        </w:rPr>
        <w:t>3 pried</w:t>
      </w:r>
      <w:r w:rsidR="00B16315">
        <w:rPr>
          <w:rFonts w:ascii="Calibri" w:hAnsi="Calibri" w:cs="Calibri"/>
          <w:color w:val="000000"/>
          <w:sz w:val="24"/>
          <w:szCs w:val="24"/>
          <w:lang w:val="lt-LT"/>
        </w:rPr>
        <w:t>e</w:t>
      </w:r>
      <w:r w:rsidRPr="009045E9">
        <w:rPr>
          <w:rFonts w:ascii="Calibri" w:hAnsi="Calibri" w:cs="Calibri"/>
          <w:color w:val="000000"/>
          <w:sz w:val="24"/>
          <w:szCs w:val="24"/>
          <w:lang w:val="lt-LT"/>
        </w:rPr>
        <w:t xml:space="preserve"> </w:t>
      </w:r>
      <w:r w:rsidR="00B16315">
        <w:rPr>
          <w:rFonts w:ascii="Calibri" w:hAnsi="Calibri" w:cs="Calibri"/>
          <w:color w:val="000000"/>
          <w:sz w:val="24"/>
          <w:szCs w:val="24"/>
          <w:lang w:val="lt-LT"/>
        </w:rPr>
        <w:t>pateikto</w:t>
      </w:r>
      <w:r w:rsidRPr="009045E9">
        <w:rPr>
          <w:rFonts w:ascii="Calibri" w:hAnsi="Calibri" w:cs="Calibri"/>
          <w:color w:val="000000"/>
          <w:sz w:val="24"/>
          <w:szCs w:val="24"/>
          <w:lang w:val="lt-LT"/>
        </w:rPr>
        <w:t xml:space="preserve"> dokumento v</w:t>
      </w:r>
      <w:r w:rsidR="003F45FD" w:rsidRPr="009045E9">
        <w:rPr>
          <w:rFonts w:ascii="Calibri" w:hAnsi="Calibri" w:cs="Calibri"/>
          <w:color w:val="000000"/>
          <w:sz w:val="24"/>
          <w:szCs w:val="24"/>
          <w:lang w:val="lt-LT"/>
        </w:rPr>
        <w:t xml:space="preserve">isumą sudaro ne tik </w:t>
      </w:r>
      <w:r w:rsidR="00B16315">
        <w:rPr>
          <w:rFonts w:ascii="Calibri" w:hAnsi="Calibri" w:cs="Calibri"/>
          <w:color w:val="000000"/>
          <w:sz w:val="24"/>
          <w:szCs w:val="24"/>
          <w:lang w:val="lt-LT"/>
        </w:rPr>
        <w:t>S</w:t>
      </w:r>
      <w:r w:rsidR="003F45FD" w:rsidRPr="009045E9">
        <w:rPr>
          <w:rFonts w:ascii="Calibri" w:hAnsi="Calibri" w:cs="Calibri"/>
          <w:color w:val="000000"/>
          <w:sz w:val="24"/>
          <w:szCs w:val="24"/>
          <w:lang w:val="lt-LT"/>
        </w:rPr>
        <w:t xml:space="preserve">pecialiosios, bet ir </w:t>
      </w:r>
      <w:r w:rsidR="00B16315">
        <w:rPr>
          <w:rFonts w:ascii="Calibri" w:hAnsi="Calibri" w:cs="Calibri"/>
          <w:color w:val="000000"/>
          <w:sz w:val="24"/>
          <w:szCs w:val="24"/>
          <w:lang w:val="lt-LT"/>
        </w:rPr>
        <w:t>B</w:t>
      </w:r>
      <w:r w:rsidR="003F45FD" w:rsidRPr="009045E9">
        <w:rPr>
          <w:rFonts w:ascii="Calibri" w:hAnsi="Calibri" w:cs="Calibri"/>
          <w:color w:val="000000"/>
          <w:sz w:val="24"/>
          <w:szCs w:val="24"/>
          <w:lang w:val="lt-LT"/>
        </w:rPr>
        <w:t>endrosios sutarties sąlygos.</w:t>
      </w:r>
    </w:p>
    <w:p w14:paraId="61F246CE" w14:textId="358CAA40" w:rsidR="009665C8" w:rsidRPr="00870153" w:rsidRDefault="0089064A" w:rsidP="00870153">
      <w:pPr>
        <w:tabs>
          <w:tab w:val="left" w:pos="567"/>
        </w:tabs>
        <w:spacing w:after="0" w:line="240" w:lineRule="auto"/>
        <w:ind w:firstLine="567"/>
        <w:rPr>
          <w:rFonts w:ascii="Calibri" w:hAnsi="Calibri" w:cs="Calibri"/>
          <w:color w:val="000000"/>
          <w:sz w:val="24"/>
          <w:szCs w:val="24"/>
          <w:lang w:val="lt-LT"/>
        </w:rPr>
      </w:pPr>
      <w:r>
        <w:rPr>
          <w:rFonts w:ascii="Calibri" w:hAnsi="Calibri" w:cs="Calibri"/>
          <w:color w:val="000000"/>
          <w:sz w:val="24"/>
          <w:szCs w:val="24"/>
          <w:lang w:val="lt-LT"/>
        </w:rPr>
        <w:t xml:space="preserve">4. </w:t>
      </w:r>
      <w:r w:rsidR="0067746B" w:rsidRPr="0089064A">
        <w:rPr>
          <w:rFonts w:ascii="Calibri" w:hAnsi="Calibri" w:cs="Calibri"/>
          <w:color w:val="000000"/>
          <w:sz w:val="24"/>
          <w:szCs w:val="24"/>
          <w:lang w:val="lt-LT"/>
        </w:rPr>
        <w:t>Pirkimo sąlygų 1.9 p</w:t>
      </w:r>
      <w:r w:rsidR="00077E45" w:rsidRPr="0089064A">
        <w:rPr>
          <w:rFonts w:ascii="Calibri" w:hAnsi="Calibri" w:cs="Calibri"/>
          <w:color w:val="000000"/>
          <w:sz w:val="24"/>
          <w:szCs w:val="24"/>
          <w:lang w:val="lt-LT"/>
        </w:rPr>
        <w:t>apunktyje</w:t>
      </w:r>
      <w:r w:rsidR="0067746B" w:rsidRPr="0089064A">
        <w:rPr>
          <w:rFonts w:ascii="Calibri" w:hAnsi="Calibri" w:cs="Calibri"/>
          <w:color w:val="000000"/>
          <w:sz w:val="24"/>
          <w:szCs w:val="24"/>
          <w:lang w:val="lt-LT"/>
        </w:rPr>
        <w:t xml:space="preserve"> yra nurodyta, kad vykdomas žaliasis pirkimas. </w:t>
      </w:r>
      <w:r w:rsidR="009872E4" w:rsidRPr="0089064A">
        <w:rPr>
          <w:rFonts w:ascii="Calibri" w:hAnsi="Calibri" w:cs="Calibri"/>
          <w:color w:val="000000"/>
          <w:sz w:val="24"/>
          <w:szCs w:val="24"/>
          <w:lang w:val="lt-LT"/>
        </w:rPr>
        <w:t>Pastebėtina</w:t>
      </w:r>
      <w:r w:rsidR="0067746B" w:rsidRPr="0089064A">
        <w:rPr>
          <w:rFonts w:ascii="Calibri" w:hAnsi="Calibri" w:cs="Calibri"/>
          <w:color w:val="000000"/>
          <w:sz w:val="24"/>
          <w:szCs w:val="24"/>
          <w:lang w:val="lt-LT"/>
        </w:rPr>
        <w:t>, kad jeigu vykdomas žaliasis pirkimas Skelbimo apie pirkimą 5.1.7 p</w:t>
      </w:r>
      <w:r w:rsidR="00077E45" w:rsidRPr="0089064A">
        <w:rPr>
          <w:rFonts w:ascii="Calibri" w:hAnsi="Calibri" w:cs="Calibri"/>
          <w:color w:val="000000"/>
          <w:sz w:val="24"/>
          <w:szCs w:val="24"/>
          <w:lang w:val="lt-LT"/>
        </w:rPr>
        <w:t>apunktyje</w:t>
      </w:r>
      <w:r w:rsidR="0067746B" w:rsidRPr="0089064A">
        <w:rPr>
          <w:rFonts w:ascii="Calibri" w:hAnsi="Calibri" w:cs="Calibri"/>
          <w:color w:val="000000"/>
          <w:sz w:val="24"/>
          <w:szCs w:val="24"/>
          <w:lang w:val="lt-LT"/>
        </w:rPr>
        <w:t xml:space="preserve"> „Strateginis viešasis pirkimas“ neturi būti žymima, kad strateginių viešųjų pirkimų nėra, o turi </w:t>
      </w:r>
      <w:r w:rsidR="0067746B" w:rsidRPr="0089064A">
        <w:rPr>
          <w:rFonts w:ascii="Calibri" w:hAnsi="Calibri" w:cs="Calibri"/>
          <w:color w:val="000000"/>
          <w:sz w:val="24"/>
          <w:szCs w:val="24"/>
          <w:lang w:val="lt-LT"/>
        </w:rPr>
        <w:lastRenderedPageBreak/>
        <w:t>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7242F21E" w14:textId="77777777" w:rsidR="009665C8" w:rsidRDefault="009665C8" w:rsidP="00C81831">
      <w:pPr>
        <w:pStyle w:val="ListParagraph"/>
        <w:tabs>
          <w:tab w:val="left" w:pos="851"/>
        </w:tabs>
        <w:spacing w:after="0" w:line="240" w:lineRule="auto"/>
        <w:ind w:left="0" w:firstLine="624"/>
        <w:rPr>
          <w:rFonts w:ascii="Calibri" w:hAnsi="Calibri" w:cs="Calibri"/>
          <w:color w:val="000000"/>
          <w:sz w:val="24"/>
          <w:szCs w:val="24"/>
          <w:lang w:val="lt-LT"/>
        </w:rPr>
      </w:pPr>
    </w:p>
    <w:p w14:paraId="4D472415" w14:textId="1154836F" w:rsidR="00C81831" w:rsidRPr="00A613A2" w:rsidRDefault="00C81831" w:rsidP="00C81831">
      <w:pPr>
        <w:pStyle w:val="ListParagraph"/>
        <w:tabs>
          <w:tab w:val="left" w:pos="851"/>
        </w:tabs>
        <w:spacing w:after="0" w:line="240" w:lineRule="auto"/>
        <w:ind w:left="0" w:firstLine="624"/>
        <w:rPr>
          <w:rFonts w:ascii="Calibri" w:hAnsi="Calibri" w:cs="Calibri"/>
          <w:color w:val="000000"/>
          <w:sz w:val="24"/>
          <w:szCs w:val="24"/>
          <w:lang w:val="lt-LT"/>
        </w:rPr>
      </w:pPr>
      <w:r w:rsidRPr="00A613A2">
        <w:rPr>
          <w:rFonts w:ascii="Calibri" w:hAnsi="Calibri" w:cs="Calibri"/>
          <w:color w:val="000000"/>
          <w:sz w:val="24"/>
          <w:szCs w:val="24"/>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3D401557" w14:textId="77777777" w:rsidR="00C81831" w:rsidRPr="00A613A2" w:rsidRDefault="00C81831" w:rsidP="00C81831">
      <w:pPr>
        <w:pStyle w:val="ListParagraph"/>
        <w:tabs>
          <w:tab w:val="left" w:pos="851"/>
        </w:tabs>
        <w:spacing w:after="0" w:line="240" w:lineRule="auto"/>
        <w:ind w:left="0" w:firstLine="624"/>
        <w:rPr>
          <w:rFonts w:ascii="Calibri" w:hAnsi="Calibri" w:cs="Calibri"/>
          <w:color w:val="000000"/>
          <w:sz w:val="24"/>
          <w:szCs w:val="24"/>
          <w:lang w:val="lt-LT"/>
        </w:rPr>
      </w:pPr>
      <w:r w:rsidRPr="00A613A2">
        <w:rPr>
          <w:rFonts w:ascii="Calibri" w:hAnsi="Calibri" w:cs="Calibri"/>
          <w:color w:val="000000"/>
          <w:sz w:val="24"/>
          <w:szCs w:val="24"/>
          <w:lang w:val="lt-LT"/>
        </w:rPr>
        <w:t>Pažymėtina, kad visais atvejais sprendimą dėl tolimesnio Pirkimų procedūrų vykdymo ar nutraukimo priima pati Perkančioji organizacija, vadovaudamasi Įstatymo 29 straipsnio 3 ir 4 dalių nuostatomis.</w:t>
      </w:r>
    </w:p>
    <w:p w14:paraId="71514385" w14:textId="77777777" w:rsidR="00B875ED" w:rsidRPr="00B875ED" w:rsidRDefault="00B875ED" w:rsidP="00DE74C0">
      <w:pPr>
        <w:rPr>
          <w:rFonts w:ascii="Calibri" w:eastAsia="Calibri" w:hAnsi="Calibri" w:cs="Calibri"/>
          <w:sz w:val="24"/>
          <w:szCs w:val="24"/>
          <w:lang w:val="lt-LT"/>
        </w:rPr>
      </w:pPr>
    </w:p>
    <w:sectPr w:rsidR="00B875ED" w:rsidRPr="00B87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1EA"/>
    <w:multiLevelType w:val="hybridMultilevel"/>
    <w:tmpl w:val="AD32DF26"/>
    <w:lvl w:ilvl="0" w:tplc="877032B4">
      <w:start w:val="1"/>
      <w:numFmt w:val="decimal"/>
      <w:lvlText w:val="%1."/>
      <w:lvlJc w:val="left"/>
      <w:pPr>
        <w:ind w:left="984" w:hanging="360"/>
      </w:pPr>
      <w:rPr>
        <w:rFonts w:hint="default"/>
      </w:rPr>
    </w:lvl>
    <w:lvl w:ilvl="1" w:tplc="04270019" w:tentative="1">
      <w:start w:val="1"/>
      <w:numFmt w:val="lowerLetter"/>
      <w:lvlText w:val="%2."/>
      <w:lvlJc w:val="left"/>
      <w:pPr>
        <w:ind w:left="1704" w:hanging="360"/>
      </w:pPr>
    </w:lvl>
    <w:lvl w:ilvl="2" w:tplc="0427001B" w:tentative="1">
      <w:start w:val="1"/>
      <w:numFmt w:val="lowerRoman"/>
      <w:lvlText w:val="%3."/>
      <w:lvlJc w:val="right"/>
      <w:pPr>
        <w:ind w:left="2424" w:hanging="180"/>
      </w:pPr>
    </w:lvl>
    <w:lvl w:ilvl="3" w:tplc="0427000F" w:tentative="1">
      <w:start w:val="1"/>
      <w:numFmt w:val="decimal"/>
      <w:lvlText w:val="%4."/>
      <w:lvlJc w:val="left"/>
      <w:pPr>
        <w:ind w:left="3144" w:hanging="360"/>
      </w:pPr>
    </w:lvl>
    <w:lvl w:ilvl="4" w:tplc="04270019" w:tentative="1">
      <w:start w:val="1"/>
      <w:numFmt w:val="lowerLetter"/>
      <w:lvlText w:val="%5."/>
      <w:lvlJc w:val="left"/>
      <w:pPr>
        <w:ind w:left="3864" w:hanging="360"/>
      </w:pPr>
    </w:lvl>
    <w:lvl w:ilvl="5" w:tplc="0427001B" w:tentative="1">
      <w:start w:val="1"/>
      <w:numFmt w:val="lowerRoman"/>
      <w:lvlText w:val="%6."/>
      <w:lvlJc w:val="right"/>
      <w:pPr>
        <w:ind w:left="4584" w:hanging="180"/>
      </w:pPr>
    </w:lvl>
    <w:lvl w:ilvl="6" w:tplc="0427000F" w:tentative="1">
      <w:start w:val="1"/>
      <w:numFmt w:val="decimal"/>
      <w:lvlText w:val="%7."/>
      <w:lvlJc w:val="left"/>
      <w:pPr>
        <w:ind w:left="5304" w:hanging="360"/>
      </w:pPr>
    </w:lvl>
    <w:lvl w:ilvl="7" w:tplc="04270019" w:tentative="1">
      <w:start w:val="1"/>
      <w:numFmt w:val="lowerLetter"/>
      <w:lvlText w:val="%8."/>
      <w:lvlJc w:val="left"/>
      <w:pPr>
        <w:ind w:left="6024" w:hanging="360"/>
      </w:pPr>
    </w:lvl>
    <w:lvl w:ilvl="8" w:tplc="0427001B" w:tentative="1">
      <w:start w:val="1"/>
      <w:numFmt w:val="lowerRoman"/>
      <w:lvlText w:val="%9."/>
      <w:lvlJc w:val="right"/>
      <w:pPr>
        <w:ind w:left="6744" w:hanging="180"/>
      </w:pPr>
    </w:lvl>
  </w:abstractNum>
  <w:abstractNum w:abstractNumId="1" w15:restartNumberingAfterBreak="0">
    <w:nsid w:val="189B2494"/>
    <w:multiLevelType w:val="hybridMultilevel"/>
    <w:tmpl w:val="FD2049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BC5633"/>
    <w:multiLevelType w:val="hybridMultilevel"/>
    <w:tmpl w:val="50FAF688"/>
    <w:lvl w:ilvl="0" w:tplc="6936DDC6">
      <w:start w:val="1"/>
      <w:numFmt w:val="bullet"/>
      <w:lvlText w:val=""/>
      <w:lvlJc w:val="left"/>
      <w:pPr>
        <w:ind w:left="720" w:hanging="360"/>
      </w:pPr>
      <w:rPr>
        <w:rFonts w:ascii="Symbol" w:hAnsi="Symbol"/>
      </w:rPr>
    </w:lvl>
    <w:lvl w:ilvl="1" w:tplc="882EB8C8">
      <w:start w:val="1"/>
      <w:numFmt w:val="bullet"/>
      <w:lvlText w:val=""/>
      <w:lvlJc w:val="left"/>
      <w:pPr>
        <w:ind w:left="720" w:hanging="360"/>
      </w:pPr>
      <w:rPr>
        <w:rFonts w:ascii="Symbol" w:hAnsi="Symbol"/>
      </w:rPr>
    </w:lvl>
    <w:lvl w:ilvl="2" w:tplc="7876C06C">
      <w:start w:val="1"/>
      <w:numFmt w:val="bullet"/>
      <w:lvlText w:val=""/>
      <w:lvlJc w:val="left"/>
      <w:pPr>
        <w:ind w:left="720" w:hanging="360"/>
      </w:pPr>
      <w:rPr>
        <w:rFonts w:ascii="Symbol" w:hAnsi="Symbol"/>
      </w:rPr>
    </w:lvl>
    <w:lvl w:ilvl="3" w:tplc="9EE4312A">
      <w:start w:val="1"/>
      <w:numFmt w:val="bullet"/>
      <w:lvlText w:val=""/>
      <w:lvlJc w:val="left"/>
      <w:pPr>
        <w:ind w:left="720" w:hanging="360"/>
      </w:pPr>
      <w:rPr>
        <w:rFonts w:ascii="Symbol" w:hAnsi="Symbol"/>
      </w:rPr>
    </w:lvl>
    <w:lvl w:ilvl="4" w:tplc="8E908D3A">
      <w:start w:val="1"/>
      <w:numFmt w:val="bullet"/>
      <w:lvlText w:val=""/>
      <w:lvlJc w:val="left"/>
      <w:pPr>
        <w:ind w:left="720" w:hanging="360"/>
      </w:pPr>
      <w:rPr>
        <w:rFonts w:ascii="Symbol" w:hAnsi="Symbol"/>
      </w:rPr>
    </w:lvl>
    <w:lvl w:ilvl="5" w:tplc="9342CB16">
      <w:start w:val="1"/>
      <w:numFmt w:val="bullet"/>
      <w:lvlText w:val=""/>
      <w:lvlJc w:val="left"/>
      <w:pPr>
        <w:ind w:left="720" w:hanging="360"/>
      </w:pPr>
      <w:rPr>
        <w:rFonts w:ascii="Symbol" w:hAnsi="Symbol"/>
      </w:rPr>
    </w:lvl>
    <w:lvl w:ilvl="6" w:tplc="9C12F1A8">
      <w:start w:val="1"/>
      <w:numFmt w:val="bullet"/>
      <w:lvlText w:val=""/>
      <w:lvlJc w:val="left"/>
      <w:pPr>
        <w:ind w:left="720" w:hanging="360"/>
      </w:pPr>
      <w:rPr>
        <w:rFonts w:ascii="Symbol" w:hAnsi="Symbol"/>
      </w:rPr>
    </w:lvl>
    <w:lvl w:ilvl="7" w:tplc="842E7502">
      <w:start w:val="1"/>
      <w:numFmt w:val="bullet"/>
      <w:lvlText w:val=""/>
      <w:lvlJc w:val="left"/>
      <w:pPr>
        <w:ind w:left="720" w:hanging="360"/>
      </w:pPr>
      <w:rPr>
        <w:rFonts w:ascii="Symbol" w:hAnsi="Symbol"/>
      </w:rPr>
    </w:lvl>
    <w:lvl w:ilvl="8" w:tplc="5680C998">
      <w:start w:val="1"/>
      <w:numFmt w:val="bullet"/>
      <w:lvlText w:val=""/>
      <w:lvlJc w:val="left"/>
      <w:pPr>
        <w:ind w:left="720" w:hanging="360"/>
      </w:pPr>
      <w:rPr>
        <w:rFonts w:ascii="Symbol" w:hAnsi="Symbol"/>
      </w:rPr>
    </w:lvl>
  </w:abstractNum>
  <w:abstractNum w:abstractNumId="3" w15:restartNumberingAfterBreak="0">
    <w:nsid w:val="43527579"/>
    <w:multiLevelType w:val="multilevel"/>
    <w:tmpl w:val="F11A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21BA4"/>
    <w:multiLevelType w:val="hybridMultilevel"/>
    <w:tmpl w:val="AD32DF26"/>
    <w:lvl w:ilvl="0" w:tplc="FFFFFFFF">
      <w:start w:val="1"/>
      <w:numFmt w:val="decimal"/>
      <w:lvlText w:val="%1."/>
      <w:lvlJc w:val="left"/>
      <w:pPr>
        <w:ind w:left="984" w:hanging="360"/>
      </w:pPr>
      <w:rPr>
        <w:rFonts w:hint="default"/>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num w:numId="1" w16cid:durableId="1721201644">
    <w:abstractNumId w:val="1"/>
  </w:num>
  <w:num w:numId="2" w16cid:durableId="443960399">
    <w:abstractNumId w:val="0"/>
  </w:num>
  <w:num w:numId="3" w16cid:durableId="906381105">
    <w:abstractNumId w:val="2"/>
  </w:num>
  <w:num w:numId="4" w16cid:durableId="881940733">
    <w:abstractNumId w:val="3"/>
  </w:num>
  <w:num w:numId="5" w16cid:durableId="593899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EB"/>
    <w:rsid w:val="00005910"/>
    <w:rsid w:val="00010DBC"/>
    <w:rsid w:val="0001204E"/>
    <w:rsid w:val="000131D1"/>
    <w:rsid w:val="00031BF2"/>
    <w:rsid w:val="00034E06"/>
    <w:rsid w:val="00040DE6"/>
    <w:rsid w:val="00040F01"/>
    <w:rsid w:val="000527CF"/>
    <w:rsid w:val="00053855"/>
    <w:rsid w:val="00071E48"/>
    <w:rsid w:val="00075046"/>
    <w:rsid w:val="00077E45"/>
    <w:rsid w:val="00083A9C"/>
    <w:rsid w:val="00086E62"/>
    <w:rsid w:val="00091C92"/>
    <w:rsid w:val="000A6803"/>
    <w:rsid w:val="000D644A"/>
    <w:rsid w:val="000E640A"/>
    <w:rsid w:val="000F0FBC"/>
    <w:rsid w:val="000F1CD7"/>
    <w:rsid w:val="000F4ED9"/>
    <w:rsid w:val="00113AA7"/>
    <w:rsid w:val="0013540D"/>
    <w:rsid w:val="001358E6"/>
    <w:rsid w:val="001431A8"/>
    <w:rsid w:val="0016122B"/>
    <w:rsid w:val="001734AC"/>
    <w:rsid w:val="00181079"/>
    <w:rsid w:val="001815AE"/>
    <w:rsid w:val="001826F3"/>
    <w:rsid w:val="00186D21"/>
    <w:rsid w:val="00194E42"/>
    <w:rsid w:val="001A1A67"/>
    <w:rsid w:val="001C2151"/>
    <w:rsid w:val="001D1A8F"/>
    <w:rsid w:val="001D46F0"/>
    <w:rsid w:val="001F2DD4"/>
    <w:rsid w:val="001F4E34"/>
    <w:rsid w:val="002149BB"/>
    <w:rsid w:val="00220DB7"/>
    <w:rsid w:val="0022170B"/>
    <w:rsid w:val="00222553"/>
    <w:rsid w:val="0022536A"/>
    <w:rsid w:val="0022554D"/>
    <w:rsid w:val="00233770"/>
    <w:rsid w:val="00250811"/>
    <w:rsid w:val="00253413"/>
    <w:rsid w:val="00271B06"/>
    <w:rsid w:val="0028103B"/>
    <w:rsid w:val="00281CF8"/>
    <w:rsid w:val="0029127A"/>
    <w:rsid w:val="002A4446"/>
    <w:rsid w:val="002B05AB"/>
    <w:rsid w:val="002D4363"/>
    <w:rsid w:val="002D7A31"/>
    <w:rsid w:val="002D7A91"/>
    <w:rsid w:val="002E053D"/>
    <w:rsid w:val="002F1458"/>
    <w:rsid w:val="003052AD"/>
    <w:rsid w:val="003178BE"/>
    <w:rsid w:val="00324040"/>
    <w:rsid w:val="003251F3"/>
    <w:rsid w:val="00325324"/>
    <w:rsid w:val="00332816"/>
    <w:rsid w:val="00333FF9"/>
    <w:rsid w:val="00342299"/>
    <w:rsid w:val="0034279E"/>
    <w:rsid w:val="00345002"/>
    <w:rsid w:val="00386ABC"/>
    <w:rsid w:val="00387787"/>
    <w:rsid w:val="00392296"/>
    <w:rsid w:val="00396A20"/>
    <w:rsid w:val="003A00EA"/>
    <w:rsid w:val="003C5397"/>
    <w:rsid w:val="003E611C"/>
    <w:rsid w:val="003E7939"/>
    <w:rsid w:val="003F45FD"/>
    <w:rsid w:val="0040282D"/>
    <w:rsid w:val="00410D1F"/>
    <w:rsid w:val="00417B6D"/>
    <w:rsid w:val="00420B1F"/>
    <w:rsid w:val="00442E55"/>
    <w:rsid w:val="004452E1"/>
    <w:rsid w:val="0045477A"/>
    <w:rsid w:val="0045799F"/>
    <w:rsid w:val="00457E44"/>
    <w:rsid w:val="00461628"/>
    <w:rsid w:val="00467B4C"/>
    <w:rsid w:val="00472960"/>
    <w:rsid w:val="00493235"/>
    <w:rsid w:val="00494793"/>
    <w:rsid w:val="004B5603"/>
    <w:rsid w:val="004D1C53"/>
    <w:rsid w:val="004E5B26"/>
    <w:rsid w:val="004F4659"/>
    <w:rsid w:val="005038A5"/>
    <w:rsid w:val="00504603"/>
    <w:rsid w:val="00515315"/>
    <w:rsid w:val="00515ACD"/>
    <w:rsid w:val="00516092"/>
    <w:rsid w:val="005169B3"/>
    <w:rsid w:val="00516A69"/>
    <w:rsid w:val="005178A8"/>
    <w:rsid w:val="0053397E"/>
    <w:rsid w:val="0053742D"/>
    <w:rsid w:val="00537852"/>
    <w:rsid w:val="00546354"/>
    <w:rsid w:val="005544EE"/>
    <w:rsid w:val="00556410"/>
    <w:rsid w:val="00572B7C"/>
    <w:rsid w:val="0059684A"/>
    <w:rsid w:val="005A1DB7"/>
    <w:rsid w:val="005A571E"/>
    <w:rsid w:val="005B204D"/>
    <w:rsid w:val="005B3A8B"/>
    <w:rsid w:val="005B6213"/>
    <w:rsid w:val="005C391B"/>
    <w:rsid w:val="005C422D"/>
    <w:rsid w:val="005C73D7"/>
    <w:rsid w:val="005D07B3"/>
    <w:rsid w:val="005E0EB5"/>
    <w:rsid w:val="005E15ED"/>
    <w:rsid w:val="005E1883"/>
    <w:rsid w:val="005E4578"/>
    <w:rsid w:val="005F4499"/>
    <w:rsid w:val="005F4EB1"/>
    <w:rsid w:val="005F5B3B"/>
    <w:rsid w:val="0060371A"/>
    <w:rsid w:val="0060679A"/>
    <w:rsid w:val="00620DD5"/>
    <w:rsid w:val="00621358"/>
    <w:rsid w:val="00634DC3"/>
    <w:rsid w:val="0063562E"/>
    <w:rsid w:val="00641209"/>
    <w:rsid w:val="00644E16"/>
    <w:rsid w:val="00662749"/>
    <w:rsid w:val="0067746B"/>
    <w:rsid w:val="00677741"/>
    <w:rsid w:val="006800F5"/>
    <w:rsid w:val="0069257A"/>
    <w:rsid w:val="00692A18"/>
    <w:rsid w:val="006A4A48"/>
    <w:rsid w:val="006B2A7D"/>
    <w:rsid w:val="006C1A08"/>
    <w:rsid w:val="006D00B0"/>
    <w:rsid w:val="006D0361"/>
    <w:rsid w:val="006E00E9"/>
    <w:rsid w:val="006F4AB0"/>
    <w:rsid w:val="00700774"/>
    <w:rsid w:val="007102FD"/>
    <w:rsid w:val="00712CE4"/>
    <w:rsid w:val="00742BFB"/>
    <w:rsid w:val="00744094"/>
    <w:rsid w:val="00752CEE"/>
    <w:rsid w:val="00757C40"/>
    <w:rsid w:val="00766123"/>
    <w:rsid w:val="00766877"/>
    <w:rsid w:val="0078117F"/>
    <w:rsid w:val="007866AF"/>
    <w:rsid w:val="00787BBE"/>
    <w:rsid w:val="00797D9A"/>
    <w:rsid w:val="007B12AF"/>
    <w:rsid w:val="007B21CD"/>
    <w:rsid w:val="007D0AFE"/>
    <w:rsid w:val="007E0980"/>
    <w:rsid w:val="00800187"/>
    <w:rsid w:val="00807921"/>
    <w:rsid w:val="00832BE4"/>
    <w:rsid w:val="008336EA"/>
    <w:rsid w:val="00836B40"/>
    <w:rsid w:val="0085329F"/>
    <w:rsid w:val="008700C7"/>
    <w:rsid w:val="00870153"/>
    <w:rsid w:val="00871C3A"/>
    <w:rsid w:val="008835EB"/>
    <w:rsid w:val="0089064A"/>
    <w:rsid w:val="008A05CA"/>
    <w:rsid w:val="008A490B"/>
    <w:rsid w:val="008A7686"/>
    <w:rsid w:val="008B73CC"/>
    <w:rsid w:val="008C5CA6"/>
    <w:rsid w:val="008C6DD3"/>
    <w:rsid w:val="008D1048"/>
    <w:rsid w:val="008D6EBA"/>
    <w:rsid w:val="008E5407"/>
    <w:rsid w:val="008E5930"/>
    <w:rsid w:val="009045E9"/>
    <w:rsid w:val="00905D36"/>
    <w:rsid w:val="009116F2"/>
    <w:rsid w:val="00917D7F"/>
    <w:rsid w:val="009219CB"/>
    <w:rsid w:val="00936BD4"/>
    <w:rsid w:val="00936CF0"/>
    <w:rsid w:val="00960A4E"/>
    <w:rsid w:val="009665C8"/>
    <w:rsid w:val="00967D66"/>
    <w:rsid w:val="00975329"/>
    <w:rsid w:val="009762C1"/>
    <w:rsid w:val="009872E4"/>
    <w:rsid w:val="00990F34"/>
    <w:rsid w:val="00993DBF"/>
    <w:rsid w:val="00994CF1"/>
    <w:rsid w:val="009A2FC1"/>
    <w:rsid w:val="009A4C5F"/>
    <w:rsid w:val="009B2EB4"/>
    <w:rsid w:val="009B568B"/>
    <w:rsid w:val="009C1A7D"/>
    <w:rsid w:val="009C24E8"/>
    <w:rsid w:val="009D0234"/>
    <w:rsid w:val="009D6CF7"/>
    <w:rsid w:val="009E0C59"/>
    <w:rsid w:val="009E3BAD"/>
    <w:rsid w:val="00A10138"/>
    <w:rsid w:val="00A14488"/>
    <w:rsid w:val="00A160B9"/>
    <w:rsid w:val="00A35824"/>
    <w:rsid w:val="00A44959"/>
    <w:rsid w:val="00A45EA0"/>
    <w:rsid w:val="00A53C00"/>
    <w:rsid w:val="00A60D23"/>
    <w:rsid w:val="00A613A2"/>
    <w:rsid w:val="00A714B7"/>
    <w:rsid w:val="00A869FA"/>
    <w:rsid w:val="00A926C9"/>
    <w:rsid w:val="00AA1CE8"/>
    <w:rsid w:val="00AB109E"/>
    <w:rsid w:val="00AB49B7"/>
    <w:rsid w:val="00AC77CB"/>
    <w:rsid w:val="00AD0C5F"/>
    <w:rsid w:val="00AE276F"/>
    <w:rsid w:val="00AF4906"/>
    <w:rsid w:val="00B10DBE"/>
    <w:rsid w:val="00B12392"/>
    <w:rsid w:val="00B16315"/>
    <w:rsid w:val="00B16C5E"/>
    <w:rsid w:val="00B346F0"/>
    <w:rsid w:val="00B53F26"/>
    <w:rsid w:val="00B606D1"/>
    <w:rsid w:val="00B61806"/>
    <w:rsid w:val="00B62417"/>
    <w:rsid w:val="00B71CD8"/>
    <w:rsid w:val="00B7499E"/>
    <w:rsid w:val="00B80F8C"/>
    <w:rsid w:val="00B875ED"/>
    <w:rsid w:val="00B90A79"/>
    <w:rsid w:val="00BB68C3"/>
    <w:rsid w:val="00BC35EC"/>
    <w:rsid w:val="00BD7047"/>
    <w:rsid w:val="00C006A0"/>
    <w:rsid w:val="00C17B72"/>
    <w:rsid w:val="00C30D9C"/>
    <w:rsid w:val="00C348F8"/>
    <w:rsid w:val="00C45FAB"/>
    <w:rsid w:val="00C5231C"/>
    <w:rsid w:val="00C53A75"/>
    <w:rsid w:val="00C5405A"/>
    <w:rsid w:val="00C653AD"/>
    <w:rsid w:val="00C731F3"/>
    <w:rsid w:val="00C77238"/>
    <w:rsid w:val="00C81831"/>
    <w:rsid w:val="00C85340"/>
    <w:rsid w:val="00C9350F"/>
    <w:rsid w:val="00C94694"/>
    <w:rsid w:val="00CA6AF8"/>
    <w:rsid w:val="00CA7B40"/>
    <w:rsid w:val="00CB0722"/>
    <w:rsid w:val="00CB2A0F"/>
    <w:rsid w:val="00CB3D22"/>
    <w:rsid w:val="00CC5648"/>
    <w:rsid w:val="00CD1766"/>
    <w:rsid w:val="00CD29C8"/>
    <w:rsid w:val="00CD7118"/>
    <w:rsid w:val="00CF6389"/>
    <w:rsid w:val="00D00305"/>
    <w:rsid w:val="00D02215"/>
    <w:rsid w:val="00D21CF3"/>
    <w:rsid w:val="00D22E0A"/>
    <w:rsid w:val="00D231E7"/>
    <w:rsid w:val="00D255C1"/>
    <w:rsid w:val="00D3717E"/>
    <w:rsid w:val="00D46888"/>
    <w:rsid w:val="00D5719C"/>
    <w:rsid w:val="00D61946"/>
    <w:rsid w:val="00D63B99"/>
    <w:rsid w:val="00D67416"/>
    <w:rsid w:val="00D70CB9"/>
    <w:rsid w:val="00D73FD8"/>
    <w:rsid w:val="00D75685"/>
    <w:rsid w:val="00D846D6"/>
    <w:rsid w:val="00D863F7"/>
    <w:rsid w:val="00DB3801"/>
    <w:rsid w:val="00DB5A5B"/>
    <w:rsid w:val="00DB6A29"/>
    <w:rsid w:val="00DC2B22"/>
    <w:rsid w:val="00DC4FFF"/>
    <w:rsid w:val="00DE561B"/>
    <w:rsid w:val="00DE5E54"/>
    <w:rsid w:val="00DE74C0"/>
    <w:rsid w:val="00E01D2F"/>
    <w:rsid w:val="00E02750"/>
    <w:rsid w:val="00E04109"/>
    <w:rsid w:val="00E11BE3"/>
    <w:rsid w:val="00E22A87"/>
    <w:rsid w:val="00E24FE0"/>
    <w:rsid w:val="00E25B60"/>
    <w:rsid w:val="00E3684C"/>
    <w:rsid w:val="00E377DA"/>
    <w:rsid w:val="00E66A5C"/>
    <w:rsid w:val="00E74A76"/>
    <w:rsid w:val="00E87A25"/>
    <w:rsid w:val="00E9296F"/>
    <w:rsid w:val="00E96A2A"/>
    <w:rsid w:val="00EA522E"/>
    <w:rsid w:val="00EA5C73"/>
    <w:rsid w:val="00EA75BE"/>
    <w:rsid w:val="00EB1E0C"/>
    <w:rsid w:val="00EB6FEB"/>
    <w:rsid w:val="00ED1541"/>
    <w:rsid w:val="00EE58CB"/>
    <w:rsid w:val="00EE6D1D"/>
    <w:rsid w:val="00EE6D9C"/>
    <w:rsid w:val="00EF33D1"/>
    <w:rsid w:val="00EF7CE4"/>
    <w:rsid w:val="00F02047"/>
    <w:rsid w:val="00F10FF7"/>
    <w:rsid w:val="00F136E1"/>
    <w:rsid w:val="00F15F33"/>
    <w:rsid w:val="00F179FA"/>
    <w:rsid w:val="00F45148"/>
    <w:rsid w:val="00F54F7C"/>
    <w:rsid w:val="00F54FDB"/>
    <w:rsid w:val="00F766CC"/>
    <w:rsid w:val="00F83A59"/>
    <w:rsid w:val="00F957B1"/>
    <w:rsid w:val="00FA2326"/>
    <w:rsid w:val="00FA33F8"/>
    <w:rsid w:val="00FA6B26"/>
    <w:rsid w:val="00FB3384"/>
    <w:rsid w:val="00FB584D"/>
    <w:rsid w:val="00FB7D4B"/>
    <w:rsid w:val="00FE3853"/>
    <w:rsid w:val="00FE7336"/>
    <w:rsid w:val="00FF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BA79"/>
  <w15:chartTrackingRefBased/>
  <w15:docId w15:val="{D1F341BF-7AF7-4340-BE4A-3035063F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EB"/>
    <w:pPr>
      <w:spacing w:line="259" w:lineRule="auto"/>
    </w:pPr>
    <w:rPr>
      <w:sz w:val="22"/>
      <w:szCs w:val="22"/>
    </w:rPr>
  </w:style>
  <w:style w:type="paragraph" w:styleId="Heading1">
    <w:name w:val="heading 1"/>
    <w:basedOn w:val="Normal"/>
    <w:next w:val="Normal"/>
    <w:link w:val="Heading1Char"/>
    <w:uiPriority w:val="9"/>
    <w:qFormat/>
    <w:rsid w:val="00883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5EB"/>
    <w:rPr>
      <w:rFonts w:eastAsiaTheme="majorEastAsia" w:cstheme="majorBidi"/>
      <w:color w:val="272727" w:themeColor="text1" w:themeTint="D8"/>
    </w:rPr>
  </w:style>
  <w:style w:type="paragraph" w:styleId="Title">
    <w:name w:val="Title"/>
    <w:basedOn w:val="Normal"/>
    <w:next w:val="Normal"/>
    <w:link w:val="TitleChar"/>
    <w:uiPriority w:val="10"/>
    <w:qFormat/>
    <w:rsid w:val="00883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5EB"/>
    <w:pPr>
      <w:spacing w:before="160"/>
      <w:jc w:val="center"/>
    </w:pPr>
    <w:rPr>
      <w:i/>
      <w:iCs/>
      <w:color w:val="404040" w:themeColor="text1" w:themeTint="BF"/>
    </w:rPr>
  </w:style>
  <w:style w:type="character" w:customStyle="1" w:styleId="QuoteChar">
    <w:name w:val="Quote Char"/>
    <w:basedOn w:val="DefaultParagraphFont"/>
    <w:link w:val="Quote"/>
    <w:uiPriority w:val="29"/>
    <w:rsid w:val="008835E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8835EB"/>
    <w:pPr>
      <w:ind w:left="720"/>
      <w:contextualSpacing/>
    </w:pPr>
  </w:style>
  <w:style w:type="character" w:styleId="IntenseEmphasis">
    <w:name w:val="Intense Emphasis"/>
    <w:basedOn w:val="DefaultParagraphFont"/>
    <w:uiPriority w:val="21"/>
    <w:qFormat/>
    <w:rsid w:val="008835EB"/>
    <w:rPr>
      <w:i/>
      <w:iCs/>
      <w:color w:val="0F4761" w:themeColor="accent1" w:themeShade="BF"/>
    </w:rPr>
  </w:style>
  <w:style w:type="paragraph" w:styleId="IntenseQuote">
    <w:name w:val="Intense Quote"/>
    <w:basedOn w:val="Normal"/>
    <w:next w:val="Normal"/>
    <w:link w:val="IntenseQuoteChar"/>
    <w:uiPriority w:val="30"/>
    <w:qFormat/>
    <w:rsid w:val="00883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5EB"/>
    <w:rPr>
      <w:i/>
      <w:iCs/>
      <w:color w:val="0F4761" w:themeColor="accent1" w:themeShade="BF"/>
    </w:rPr>
  </w:style>
  <w:style w:type="character" w:styleId="IntenseReference">
    <w:name w:val="Intense Reference"/>
    <w:basedOn w:val="DefaultParagraphFont"/>
    <w:uiPriority w:val="32"/>
    <w:qFormat/>
    <w:rsid w:val="008835EB"/>
    <w:rPr>
      <w:b/>
      <w:bCs/>
      <w:smallCaps/>
      <w:color w:val="0F4761" w:themeColor="accent1" w:themeShade="BF"/>
      <w:spacing w:val="5"/>
    </w:rPr>
  </w:style>
  <w:style w:type="paragraph" w:styleId="BalloonText">
    <w:name w:val="Balloon Text"/>
    <w:basedOn w:val="Normal"/>
    <w:link w:val="BalloonTextChar"/>
    <w:uiPriority w:val="99"/>
    <w:semiHidden/>
    <w:unhideWhenUsed/>
    <w:rsid w:val="00F02047"/>
    <w:pPr>
      <w:spacing w:after="0" w:line="240" w:lineRule="auto"/>
    </w:pPr>
    <w:rPr>
      <w:rFonts w:ascii="Segoe UI" w:eastAsiaTheme="minorEastAsia" w:hAnsi="Segoe UI" w:cs="Segoe UI"/>
      <w:kern w:val="0"/>
      <w:sz w:val="18"/>
      <w:szCs w:val="18"/>
      <w:lang w:val="lt-LT" w:eastAsia="lt-LT"/>
      <w14:ligatures w14:val="none"/>
    </w:rPr>
  </w:style>
  <w:style w:type="character" w:customStyle="1" w:styleId="BalloonTextChar">
    <w:name w:val="Balloon Text Char"/>
    <w:basedOn w:val="DefaultParagraphFont"/>
    <w:link w:val="BalloonText"/>
    <w:uiPriority w:val="99"/>
    <w:semiHidden/>
    <w:rsid w:val="00F02047"/>
    <w:rPr>
      <w:rFonts w:ascii="Segoe UI" w:eastAsiaTheme="minorEastAsia" w:hAnsi="Segoe UI" w:cs="Segoe UI"/>
      <w:kern w:val="0"/>
      <w:sz w:val="18"/>
      <w:szCs w:val="18"/>
      <w:lang w:val="lt-LT" w:eastAsia="lt-LT"/>
      <w14:ligatures w14:val="none"/>
    </w:rPr>
  </w:style>
  <w:style w:type="character" w:styleId="CommentReference">
    <w:name w:val="annotation reference"/>
    <w:basedOn w:val="DefaultParagraphFont"/>
    <w:uiPriority w:val="99"/>
    <w:semiHidden/>
    <w:unhideWhenUsed/>
    <w:rsid w:val="00F02047"/>
    <w:rPr>
      <w:sz w:val="16"/>
      <w:szCs w:val="16"/>
    </w:rPr>
  </w:style>
  <w:style w:type="paragraph" w:styleId="CommentText">
    <w:name w:val="annotation text"/>
    <w:basedOn w:val="Normal"/>
    <w:link w:val="CommentTextChar"/>
    <w:uiPriority w:val="99"/>
    <w:unhideWhenUsed/>
    <w:rsid w:val="00F02047"/>
    <w:pPr>
      <w:spacing w:line="240" w:lineRule="auto"/>
    </w:pPr>
    <w:rPr>
      <w:rFonts w:eastAsiaTheme="minorEastAsia"/>
      <w:kern w:val="0"/>
      <w:sz w:val="20"/>
      <w:szCs w:val="20"/>
      <w:lang w:val="lt-LT" w:eastAsia="lt-LT"/>
      <w14:ligatures w14:val="none"/>
    </w:rPr>
  </w:style>
  <w:style w:type="character" w:customStyle="1" w:styleId="CommentTextChar">
    <w:name w:val="Comment Text Char"/>
    <w:basedOn w:val="DefaultParagraphFont"/>
    <w:link w:val="CommentText"/>
    <w:uiPriority w:val="99"/>
    <w:rsid w:val="00F02047"/>
    <w:rPr>
      <w:rFonts w:eastAsiaTheme="minorEastAsia"/>
      <w:kern w:val="0"/>
      <w:sz w:val="20"/>
      <w:szCs w:val="20"/>
      <w:lang w:val="lt-LT" w:eastAsia="lt-LT"/>
      <w14:ligatures w14:val="none"/>
    </w:rPr>
  </w:style>
  <w:style w:type="character" w:styleId="Hyperlink">
    <w:name w:val="Hyperlink"/>
    <w:basedOn w:val="DefaultParagraphFont"/>
    <w:uiPriority w:val="99"/>
    <w:unhideWhenUsed/>
    <w:rsid w:val="00D863F7"/>
    <w:rPr>
      <w:color w:val="0000FF"/>
      <w:u w:val="single"/>
    </w:rPr>
  </w:style>
  <w:style w:type="character" w:styleId="UnresolvedMention">
    <w:name w:val="Unresolved Mention"/>
    <w:basedOn w:val="DefaultParagraphFont"/>
    <w:uiPriority w:val="99"/>
    <w:semiHidden/>
    <w:unhideWhenUsed/>
    <w:rsid w:val="000E640A"/>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81831"/>
    <w:rPr>
      <w:sz w:val="22"/>
      <w:szCs w:val="22"/>
    </w:rPr>
  </w:style>
  <w:style w:type="paragraph" w:styleId="Revision">
    <w:name w:val="Revision"/>
    <w:hidden/>
    <w:uiPriority w:val="99"/>
    <w:semiHidden/>
    <w:rsid w:val="00A613A2"/>
    <w:pPr>
      <w:spacing w:after="0" w:line="240" w:lineRule="auto"/>
    </w:pPr>
    <w:rPr>
      <w:sz w:val="22"/>
      <w:szCs w:val="22"/>
    </w:rPr>
  </w:style>
  <w:style w:type="character" w:styleId="FollowedHyperlink">
    <w:name w:val="FollowedHyperlink"/>
    <w:basedOn w:val="DefaultParagraphFont"/>
    <w:uiPriority w:val="99"/>
    <w:semiHidden/>
    <w:unhideWhenUsed/>
    <w:rsid w:val="00546354"/>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90A79"/>
    <w:rPr>
      <w:rFonts w:eastAsiaTheme="minorHAns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B90A79"/>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lausk.vpt.lt/hc/lt/articles/14446807978268-Kaip-vertinti-kas-yra-tinkamai-atlikti-darbai-suteiktos-paslaugos-pristatytos-ir-sumontuotos-prek%C4%9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01aeb1815d8c11e7a53b83ca0142260e/bfNUrahbQY" TargetMode="External"/><Relationship Id="rId5" Type="http://schemas.openxmlformats.org/officeDocument/2006/relationships/hyperlink" Target="https://vpt.lrv.lt/lt/metodine-pagalba/pirkimu-vykdytojams_3/pavyzdiniai-dokumentai-3/pasalinimo-pagrindu-lente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5695</Words>
  <Characters>3247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109</cp:revision>
  <dcterms:created xsi:type="dcterms:W3CDTF">2026-04-27T07:53:00Z</dcterms:created>
  <dcterms:modified xsi:type="dcterms:W3CDTF">2026-05-07T10:10:00Z</dcterms:modified>
</cp:coreProperties>
</file>