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4A86" w14:textId="33A112FB" w:rsidR="00C96F39" w:rsidRDefault="001048B2" w:rsidP="004E281B">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r w:rsidR="004E281B">
        <w:rPr>
          <w:rFonts w:ascii="Calibri" w:hAnsi="Calibri" w:cs="Calibri"/>
          <w:sz w:val="24"/>
          <w:szCs w:val="24"/>
          <w:lang w:val="lt-LT"/>
        </w:rPr>
        <w:t xml:space="preserve"> </w:t>
      </w:r>
      <w:r w:rsidRPr="00CF7E28">
        <w:rPr>
          <w:rFonts w:ascii="Calibri" w:hAnsi="Calibri" w:cs="Calibri"/>
          <w:sz w:val="24"/>
          <w:szCs w:val="24"/>
          <w:lang w:val="lt-LT"/>
        </w:rPr>
        <w:t xml:space="preserve">Vadovaujantis Tarnybai Įstatyme nustatyta pažeidimų prevencijos funkcija, šiuo metu </w:t>
      </w:r>
      <w:r w:rsidR="001876AE" w:rsidRPr="00CF7E28">
        <w:rPr>
          <w:rFonts w:ascii="Calibri" w:hAnsi="Calibri" w:cs="Calibri"/>
          <w:sz w:val="24"/>
          <w:szCs w:val="24"/>
          <w:lang w:val="lt-LT"/>
        </w:rPr>
        <w:t>atliekama</w:t>
      </w:r>
      <w:r w:rsidR="004E281B">
        <w:rPr>
          <w:rFonts w:ascii="Calibri" w:hAnsi="Calibri" w:cs="Calibri"/>
          <w:sz w:val="24"/>
          <w:szCs w:val="24"/>
          <w:lang w:val="lt-LT"/>
        </w:rPr>
        <w:t xml:space="preserve"> </w:t>
      </w:r>
      <w:r w:rsidR="00C96F39" w:rsidRPr="00C96F39">
        <w:rPr>
          <w:rFonts w:ascii="Calibri" w:hAnsi="Calibri" w:cs="Calibri"/>
          <w:b/>
          <w:bCs/>
          <w:sz w:val="24"/>
          <w:szCs w:val="24"/>
          <w:lang w:val="lt-LT"/>
        </w:rPr>
        <w:t>Gynybos resursų agentūros prie K</w:t>
      </w:r>
      <w:r w:rsidR="00D30343">
        <w:rPr>
          <w:rFonts w:ascii="Calibri" w:hAnsi="Calibri" w:cs="Calibri"/>
          <w:b/>
          <w:bCs/>
          <w:sz w:val="24"/>
          <w:szCs w:val="24"/>
          <w:lang w:val="lt-LT"/>
        </w:rPr>
        <w:t>rašto apsaugos ministerijos</w:t>
      </w:r>
      <w:r w:rsidR="00C96F39" w:rsidRPr="00C96F39">
        <w:rPr>
          <w:rFonts w:ascii="Calibri" w:hAnsi="Calibri" w:cs="Calibri"/>
          <w:b/>
          <w:bCs/>
          <w:sz w:val="24"/>
          <w:szCs w:val="24"/>
          <w:lang w:val="lt-LT"/>
        </w:rPr>
        <w:t xml:space="preserve">  (toliau – Perkančioji organizacija) vykdomo pirkimo Nr. 7120038 „Diržai ir blauzdinės”</w:t>
      </w:r>
      <w:r w:rsidR="00C96F39" w:rsidRPr="00C96F39">
        <w:rPr>
          <w:rFonts w:ascii="Calibri" w:hAnsi="Calibri" w:cs="Calibri"/>
          <w:sz w:val="24"/>
          <w:szCs w:val="24"/>
          <w:lang w:val="lt-LT"/>
        </w:rPr>
        <w:t xml:space="preserve"> (toliau – Pirkimas) dokumentų atitikties Įstatymui ir su jo įgyvendinimu susijusiems teisės aktams peržiūra (peržiūra prevenciniais tikslais atliekama tam tikra apimtimi).</w:t>
      </w:r>
    </w:p>
    <w:p w14:paraId="182B944B" w14:textId="320AB1FE" w:rsidR="007F0990" w:rsidRPr="00CF7E28" w:rsidRDefault="001048B2" w:rsidP="00CF7E28">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Tarnyba,</w:t>
      </w:r>
      <w:r w:rsidR="009C034C" w:rsidRPr="00CF7E28">
        <w:rPr>
          <w:rFonts w:ascii="Calibri" w:hAnsi="Calibri" w:cs="Calibri"/>
          <w:sz w:val="24"/>
          <w:szCs w:val="24"/>
          <w:lang w:val="lt-LT"/>
        </w:rPr>
        <w:t xml:space="preserve"> </w:t>
      </w:r>
      <w:r w:rsidRPr="00CF7E28">
        <w:rPr>
          <w:rFonts w:ascii="Calibri" w:hAnsi="Calibri" w:cs="Calibri"/>
          <w:sz w:val="24"/>
          <w:szCs w:val="24"/>
          <w:lang w:val="lt-LT"/>
        </w:rPr>
        <w:t>prevencine tvarka peržiūrėjusi Pirkimo dokumentus, teikia pastabas ir</w:t>
      </w:r>
      <w:r w:rsidR="00C96F39">
        <w:rPr>
          <w:rFonts w:ascii="Calibri" w:hAnsi="Calibri" w:cs="Calibri"/>
          <w:sz w:val="24"/>
          <w:szCs w:val="24"/>
          <w:lang w:val="lt-LT"/>
        </w:rPr>
        <w:t xml:space="preserve"> </w:t>
      </w:r>
      <w:r w:rsidR="00C96F39" w:rsidRPr="00C96F39">
        <w:rPr>
          <w:rFonts w:ascii="Calibri" w:hAnsi="Calibri" w:cs="Calibri"/>
          <w:sz w:val="24"/>
          <w:szCs w:val="24"/>
          <w:lang w:val="lt-LT"/>
        </w:rPr>
        <w:t>rekomendacijas (toliau – Rekomendacija) dėl Pirkimo dokumentų nuostatų.</w:t>
      </w:r>
      <w:r w:rsidRPr="00CF7E28">
        <w:rPr>
          <w:rFonts w:ascii="Calibri" w:hAnsi="Calibri" w:cs="Calibri"/>
          <w:sz w:val="24"/>
          <w:szCs w:val="24"/>
          <w:lang w:val="lt-LT"/>
        </w:rPr>
        <w:t xml:space="preserve"> </w:t>
      </w:r>
    </w:p>
    <w:p w14:paraId="2E210055" w14:textId="77777777" w:rsidR="00BE4780" w:rsidRDefault="00BE4780" w:rsidP="00CF7E28">
      <w:pPr>
        <w:tabs>
          <w:tab w:val="left" w:pos="284"/>
          <w:tab w:val="left" w:pos="426"/>
          <w:tab w:val="left" w:pos="993"/>
        </w:tabs>
        <w:spacing w:after="0" w:line="276" w:lineRule="auto"/>
        <w:ind w:firstLine="624"/>
        <w:rPr>
          <w:rFonts w:ascii="Calibri" w:hAnsi="Calibri" w:cs="Calibri"/>
          <w:b/>
          <w:bCs/>
          <w:sz w:val="24"/>
          <w:szCs w:val="24"/>
          <w:lang w:val="lt-LT"/>
        </w:rPr>
      </w:pPr>
    </w:p>
    <w:p w14:paraId="392E9211" w14:textId="70EC23A9" w:rsidR="002327B3" w:rsidRPr="00CF7E28" w:rsidRDefault="000929C1" w:rsidP="00CF7E28">
      <w:pPr>
        <w:tabs>
          <w:tab w:val="left" w:pos="284"/>
          <w:tab w:val="left" w:pos="426"/>
          <w:tab w:val="left" w:pos="993"/>
        </w:tabs>
        <w:spacing w:after="0" w:line="276" w:lineRule="auto"/>
        <w:ind w:firstLine="624"/>
        <w:rPr>
          <w:rFonts w:ascii="Calibri" w:hAnsi="Calibri" w:cs="Calibri"/>
          <w:b/>
          <w:bCs/>
          <w:sz w:val="24"/>
          <w:szCs w:val="24"/>
          <w:lang w:val="lt-LT"/>
        </w:rPr>
      </w:pPr>
      <w:r w:rsidRPr="00CF7E28">
        <w:rPr>
          <w:rFonts w:ascii="Calibri" w:hAnsi="Calibri" w:cs="Calibri"/>
          <w:b/>
          <w:bCs/>
          <w:sz w:val="24"/>
          <w:szCs w:val="24"/>
          <w:lang w:val="lt-LT"/>
        </w:rPr>
        <w:t>1.</w:t>
      </w:r>
      <w:r w:rsidR="008C6B71" w:rsidRPr="00CF7E28">
        <w:rPr>
          <w:rFonts w:ascii="Calibri" w:hAnsi="Calibri" w:cs="Calibri"/>
          <w:b/>
          <w:bCs/>
          <w:sz w:val="24"/>
          <w:szCs w:val="24"/>
          <w:lang w:val="lt-LT"/>
        </w:rPr>
        <w:t xml:space="preserve"> </w:t>
      </w:r>
      <w:r w:rsidRPr="00CF7E28">
        <w:rPr>
          <w:rFonts w:ascii="Calibri" w:hAnsi="Calibri" w:cs="Calibri"/>
          <w:b/>
          <w:bCs/>
          <w:sz w:val="24"/>
          <w:szCs w:val="24"/>
          <w:lang w:val="lt-LT"/>
        </w:rPr>
        <w:t xml:space="preserve"> </w:t>
      </w:r>
      <w:r w:rsidR="002327B3" w:rsidRPr="00CF7E28">
        <w:rPr>
          <w:rFonts w:ascii="Calibri" w:hAnsi="Calibri" w:cs="Calibri"/>
          <w:b/>
          <w:bCs/>
          <w:sz w:val="24"/>
          <w:szCs w:val="24"/>
          <w:lang w:val="lt-LT"/>
        </w:rPr>
        <w:t>Dėl kvalifikacijos reikalavimų</w:t>
      </w:r>
    </w:p>
    <w:p w14:paraId="12817C10" w14:textId="395F6FBF" w:rsidR="009D4F49" w:rsidRDefault="008C6B71" w:rsidP="00C96F39">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 xml:space="preserve">1.1. </w:t>
      </w:r>
      <w:r w:rsidR="009814F6" w:rsidRPr="00CF7E28">
        <w:rPr>
          <w:rFonts w:ascii="Calibri" w:hAnsi="Calibri" w:cs="Calibri"/>
          <w:sz w:val="24"/>
          <w:szCs w:val="24"/>
          <w:lang w:val="lt-LT"/>
        </w:rPr>
        <w:t>Pirkimo sąlygų 4 priedo 2 lentelės „Kvalifikacijos reikalavimai“</w:t>
      </w:r>
      <w:r w:rsidR="00CF309A">
        <w:rPr>
          <w:rFonts w:ascii="Calibri" w:hAnsi="Calibri" w:cs="Calibri"/>
          <w:sz w:val="24"/>
          <w:szCs w:val="24"/>
          <w:lang w:val="lt-LT"/>
        </w:rPr>
        <w:t xml:space="preserve"> </w:t>
      </w:r>
      <w:r w:rsidR="009814F6" w:rsidRPr="00CF7E28">
        <w:rPr>
          <w:rFonts w:ascii="Calibri" w:hAnsi="Calibri" w:cs="Calibri"/>
          <w:sz w:val="24"/>
          <w:szCs w:val="24"/>
          <w:lang w:val="lt-LT"/>
        </w:rPr>
        <w:t>nustatyta, kad tiekėjas „per pastaruosius 3 metus &lt;...&gt; pagal vieną ar daugiau įvykdytų ar vykdomų sutarčių yra pagaminęs ir (ar) pristatęs odos gaminių &lt;...&gt;“.</w:t>
      </w:r>
      <w:r w:rsidR="00C96F39">
        <w:rPr>
          <w:rFonts w:ascii="Calibri" w:hAnsi="Calibri" w:cs="Calibri"/>
          <w:sz w:val="24"/>
          <w:szCs w:val="24"/>
          <w:lang w:val="lt-LT"/>
        </w:rPr>
        <w:t xml:space="preserve"> </w:t>
      </w:r>
      <w:r w:rsidR="007F2AA7">
        <w:rPr>
          <w:rFonts w:ascii="Calibri" w:hAnsi="Calibri" w:cs="Calibri"/>
          <w:sz w:val="24"/>
          <w:szCs w:val="24"/>
          <w:lang w:val="lt-LT"/>
        </w:rPr>
        <w:t>Tec</w:t>
      </w:r>
      <w:r w:rsidR="009D4F49">
        <w:rPr>
          <w:rFonts w:ascii="Calibri" w:hAnsi="Calibri" w:cs="Calibri"/>
          <w:sz w:val="24"/>
          <w:szCs w:val="24"/>
          <w:lang w:val="lt-LT"/>
        </w:rPr>
        <w:t>h</w:t>
      </w:r>
      <w:r w:rsidR="007F2AA7">
        <w:rPr>
          <w:rFonts w:ascii="Calibri" w:hAnsi="Calibri" w:cs="Calibri"/>
          <w:sz w:val="24"/>
          <w:szCs w:val="24"/>
          <w:lang w:val="lt-LT"/>
        </w:rPr>
        <w:t>ninėje specifikacijoje nurodyta, kad s</w:t>
      </w:r>
      <w:r w:rsidR="007F2AA7" w:rsidRPr="007F2AA7">
        <w:rPr>
          <w:rFonts w:ascii="Calibri" w:hAnsi="Calibri" w:cs="Calibri"/>
          <w:sz w:val="24"/>
          <w:szCs w:val="24"/>
          <w:lang w:val="lt-LT"/>
        </w:rPr>
        <w:t xml:space="preserve">udarius sutartį, pagal Lietuvos kariuomenės turimą pavyzdį, </w:t>
      </w:r>
      <w:r w:rsidR="007F2AA7">
        <w:rPr>
          <w:rFonts w:ascii="Calibri" w:hAnsi="Calibri" w:cs="Calibri"/>
          <w:sz w:val="24"/>
          <w:szCs w:val="24"/>
          <w:lang w:val="lt-LT"/>
        </w:rPr>
        <w:t xml:space="preserve">bus </w:t>
      </w:r>
      <w:r w:rsidR="007F2AA7" w:rsidRPr="007F2AA7">
        <w:rPr>
          <w:rFonts w:ascii="Calibri" w:hAnsi="Calibri" w:cs="Calibri"/>
          <w:sz w:val="24"/>
          <w:szCs w:val="24"/>
          <w:lang w:val="lt-LT"/>
        </w:rPr>
        <w:t>derinami ir tvirtinami darbiniai pavyzdžiai (darbiniai pavyzdžiai turi atitikti Lietuvos kariuomenės pavyzdžius spalva, konstrukcija ir siuvimu)</w:t>
      </w:r>
      <w:r w:rsidR="009D4F49">
        <w:rPr>
          <w:rFonts w:ascii="Calibri" w:hAnsi="Calibri" w:cs="Calibri"/>
          <w:sz w:val="24"/>
          <w:szCs w:val="24"/>
          <w:lang w:val="lt-LT"/>
        </w:rPr>
        <w:t>, o m</w:t>
      </w:r>
      <w:r w:rsidR="009D4F49" w:rsidRPr="009D4F49">
        <w:rPr>
          <w:rFonts w:ascii="Calibri" w:hAnsi="Calibri" w:cs="Calibri"/>
          <w:sz w:val="24"/>
          <w:szCs w:val="24"/>
          <w:lang w:val="lt-LT"/>
        </w:rPr>
        <w:t xml:space="preserve">asinę gamybą </w:t>
      </w:r>
      <w:r w:rsidR="009D4F49">
        <w:rPr>
          <w:rFonts w:ascii="Calibri" w:hAnsi="Calibri" w:cs="Calibri"/>
          <w:sz w:val="24"/>
          <w:szCs w:val="24"/>
          <w:lang w:val="lt-LT"/>
        </w:rPr>
        <w:t xml:space="preserve">bus </w:t>
      </w:r>
      <w:r w:rsidR="009D4F49" w:rsidRPr="009D4F49">
        <w:rPr>
          <w:rFonts w:ascii="Calibri" w:hAnsi="Calibri" w:cs="Calibri"/>
          <w:sz w:val="24"/>
          <w:szCs w:val="24"/>
          <w:lang w:val="lt-LT"/>
        </w:rPr>
        <w:t>leidžiama pradėti tik patvirtinus darbinius pavyzdžius</w:t>
      </w:r>
      <w:r w:rsidR="00031590">
        <w:rPr>
          <w:rFonts w:ascii="Calibri" w:hAnsi="Calibri" w:cs="Calibri"/>
          <w:sz w:val="24"/>
          <w:szCs w:val="24"/>
          <w:lang w:val="lt-LT"/>
        </w:rPr>
        <w:t>.</w:t>
      </w:r>
      <w:r w:rsidR="00433AC1">
        <w:rPr>
          <w:rFonts w:ascii="Calibri" w:hAnsi="Calibri" w:cs="Calibri"/>
          <w:sz w:val="24"/>
          <w:szCs w:val="24"/>
          <w:lang w:val="lt-LT"/>
        </w:rPr>
        <w:t xml:space="preserve"> </w:t>
      </w:r>
    </w:p>
    <w:p w14:paraId="56FC0A66" w14:textId="7C4D6DB6" w:rsidR="00031590" w:rsidRPr="00CF7E28" w:rsidRDefault="007C2C31" w:rsidP="00031590">
      <w:pPr>
        <w:spacing w:after="0" w:line="276" w:lineRule="auto"/>
        <w:ind w:firstLine="624"/>
        <w:rPr>
          <w:rFonts w:ascii="Calibri" w:hAnsi="Calibri" w:cs="Calibri"/>
          <w:sz w:val="24"/>
          <w:szCs w:val="24"/>
          <w:lang w:val="lt-LT"/>
        </w:rPr>
      </w:pPr>
      <w:r w:rsidRPr="00401789">
        <w:rPr>
          <w:rFonts w:ascii="Calibri" w:hAnsi="Calibri" w:cs="Calibri"/>
          <w:sz w:val="24"/>
          <w:szCs w:val="24"/>
          <w:lang w:val="lt-LT"/>
        </w:rPr>
        <w:t xml:space="preserve">Atsižvelgiant į tai, kad Pirkimo objektas bus gaminamas sutarties vykdymo metu, </w:t>
      </w:r>
      <w:r w:rsidRPr="0086556B">
        <w:rPr>
          <w:rFonts w:ascii="Calibri" w:hAnsi="Calibri" w:cs="Calibri"/>
          <w:sz w:val="24"/>
          <w:szCs w:val="24"/>
          <w:lang w:val="lt-LT"/>
        </w:rPr>
        <w:t xml:space="preserve">rekomenduojama </w:t>
      </w:r>
      <w:r w:rsidR="00DE15F6" w:rsidRPr="0086556B">
        <w:rPr>
          <w:rFonts w:ascii="Calibri" w:hAnsi="Calibri" w:cs="Calibri"/>
          <w:sz w:val="24"/>
          <w:szCs w:val="24"/>
          <w:lang w:val="lt-LT"/>
        </w:rPr>
        <w:t>įsivertinti</w:t>
      </w:r>
      <w:r w:rsidRPr="0086556B">
        <w:rPr>
          <w:rFonts w:ascii="Calibri" w:hAnsi="Calibri" w:cs="Calibri"/>
          <w:sz w:val="24"/>
          <w:szCs w:val="24"/>
          <w:lang w:val="lt-LT"/>
        </w:rPr>
        <w:t xml:space="preserve">, ar </w:t>
      </w:r>
      <w:r w:rsidR="00761D4D" w:rsidRPr="0086556B">
        <w:rPr>
          <w:rFonts w:ascii="Calibri" w:hAnsi="Calibri" w:cs="Calibri"/>
          <w:sz w:val="24"/>
          <w:szCs w:val="24"/>
          <w:lang w:val="lt-LT"/>
        </w:rPr>
        <w:t>taip suformuluotas reikal</w:t>
      </w:r>
      <w:r w:rsidR="00031590" w:rsidRPr="0086556B">
        <w:rPr>
          <w:rFonts w:ascii="Calibri" w:hAnsi="Calibri" w:cs="Calibri"/>
          <w:sz w:val="24"/>
          <w:szCs w:val="24"/>
          <w:lang w:val="lt-LT"/>
        </w:rPr>
        <w:t>a</w:t>
      </w:r>
      <w:r w:rsidR="00761D4D" w:rsidRPr="0086556B">
        <w:rPr>
          <w:rFonts w:ascii="Calibri" w:hAnsi="Calibri" w:cs="Calibri"/>
          <w:sz w:val="24"/>
          <w:szCs w:val="24"/>
          <w:lang w:val="lt-LT"/>
        </w:rPr>
        <w:t>vimas</w:t>
      </w:r>
      <w:r w:rsidR="009E7133" w:rsidRPr="0086556B">
        <w:rPr>
          <w:rFonts w:ascii="Calibri" w:hAnsi="Calibri" w:cs="Calibri"/>
          <w:sz w:val="24"/>
          <w:szCs w:val="24"/>
          <w:lang w:val="lt-LT"/>
        </w:rPr>
        <w:t xml:space="preserve">, kai tiekėjas turi patirties tik </w:t>
      </w:r>
      <w:r w:rsidR="00031590" w:rsidRPr="0086556B">
        <w:rPr>
          <w:rFonts w:ascii="Calibri" w:hAnsi="Calibri" w:cs="Calibri"/>
          <w:sz w:val="24"/>
          <w:szCs w:val="24"/>
          <w:lang w:val="lt-LT"/>
        </w:rPr>
        <w:t xml:space="preserve">pristačius, bet ne pagaminus </w:t>
      </w:r>
      <w:r w:rsidR="00ED03FA" w:rsidRPr="0086556B">
        <w:rPr>
          <w:rFonts w:ascii="Calibri" w:hAnsi="Calibri" w:cs="Calibri"/>
          <w:bCs/>
          <w:color w:val="000000" w:themeColor="text1"/>
          <w:sz w:val="24"/>
          <w:szCs w:val="24"/>
          <w:lang w:val="lt-LT"/>
        </w:rPr>
        <w:t>odos gaminių</w:t>
      </w:r>
      <w:r w:rsidR="00031590" w:rsidRPr="0086556B">
        <w:rPr>
          <w:rFonts w:ascii="Calibri" w:hAnsi="Calibri" w:cs="Calibri"/>
          <w:bCs/>
          <w:color w:val="000000" w:themeColor="text1"/>
          <w:sz w:val="24"/>
          <w:szCs w:val="24"/>
          <w:lang w:val="lt-LT"/>
        </w:rPr>
        <w:t>,</w:t>
      </w:r>
      <w:r w:rsidRPr="0086556B">
        <w:rPr>
          <w:rFonts w:ascii="Calibri" w:hAnsi="Calibri" w:cs="Calibri"/>
          <w:sz w:val="24"/>
          <w:szCs w:val="24"/>
          <w:lang w:val="lt-LT"/>
        </w:rPr>
        <w:t xml:space="preserve"> </w:t>
      </w:r>
      <w:r w:rsidR="003C6140" w:rsidRPr="0086556B">
        <w:rPr>
          <w:rFonts w:ascii="Calibri" w:hAnsi="Calibri" w:cs="Calibri"/>
          <w:sz w:val="24"/>
          <w:szCs w:val="24"/>
          <w:lang w:val="lt-LT"/>
        </w:rPr>
        <w:t xml:space="preserve">šiuo atveju </w:t>
      </w:r>
      <w:r w:rsidR="00ED2E87">
        <w:rPr>
          <w:rFonts w:ascii="Calibri" w:hAnsi="Calibri" w:cs="Calibri"/>
          <w:sz w:val="24"/>
          <w:szCs w:val="24"/>
          <w:lang w:val="lt-LT"/>
        </w:rPr>
        <w:t xml:space="preserve">leistų įsitikinti, kad tiekėjas </w:t>
      </w:r>
      <w:r w:rsidR="00761D4D">
        <w:rPr>
          <w:rFonts w:ascii="Calibri" w:hAnsi="Calibri" w:cs="Calibri"/>
          <w:sz w:val="24"/>
          <w:szCs w:val="24"/>
          <w:lang w:val="lt-LT"/>
        </w:rPr>
        <w:t>yra</w:t>
      </w:r>
      <w:r w:rsidR="00DE15F6">
        <w:rPr>
          <w:rFonts w:ascii="Calibri" w:hAnsi="Calibri" w:cs="Calibri"/>
          <w:sz w:val="24"/>
          <w:szCs w:val="24"/>
          <w:lang w:val="lt-LT"/>
        </w:rPr>
        <w:t xml:space="preserve"> kompetentingas ir pajėgus tinkamai įvykdyti sutartį</w:t>
      </w:r>
      <w:r w:rsidR="000D0A5A">
        <w:rPr>
          <w:rFonts w:ascii="Calibri" w:hAnsi="Calibri" w:cs="Calibri"/>
          <w:sz w:val="24"/>
          <w:szCs w:val="24"/>
          <w:lang w:val="lt-LT"/>
        </w:rPr>
        <w:t xml:space="preserve"> (Įstatymo 47 straipsnio 1 dalis)</w:t>
      </w:r>
      <w:r w:rsidR="00031590">
        <w:rPr>
          <w:rFonts w:ascii="Calibri" w:hAnsi="Calibri" w:cs="Calibri"/>
          <w:sz w:val="24"/>
          <w:szCs w:val="24"/>
          <w:lang w:val="lt-LT"/>
        </w:rPr>
        <w:t>?</w:t>
      </w:r>
      <w:r w:rsidR="00DE15F6">
        <w:rPr>
          <w:rFonts w:ascii="Calibri" w:hAnsi="Calibri" w:cs="Calibri"/>
          <w:sz w:val="24"/>
          <w:szCs w:val="24"/>
          <w:lang w:val="lt-LT"/>
        </w:rPr>
        <w:t xml:space="preserve"> </w:t>
      </w:r>
    </w:p>
    <w:p w14:paraId="1DF3E063" w14:textId="77777777" w:rsidR="0001163C" w:rsidRDefault="00B0058B" w:rsidP="0001163C">
      <w:pPr>
        <w:spacing w:after="0" w:line="276" w:lineRule="auto"/>
        <w:ind w:firstLine="624"/>
        <w:rPr>
          <w:rFonts w:ascii="Calibri" w:hAnsi="Calibri" w:cs="Calibri"/>
          <w:color w:val="000000"/>
          <w:sz w:val="24"/>
          <w:szCs w:val="24"/>
          <w:lang w:val="lt-LT"/>
        </w:rPr>
      </w:pPr>
      <w:r w:rsidRPr="00CF7E28">
        <w:rPr>
          <w:rFonts w:ascii="Calibri" w:hAnsi="Calibri" w:cs="Calibri"/>
          <w:sz w:val="24"/>
          <w:szCs w:val="24"/>
          <w:lang w:val="lt-LT"/>
        </w:rPr>
        <w:t>1.2. Pirkimo sąlygų 4 priedo 2 lentelės „Kvalifikacijos reikalavimai“ skiltyje „Atitiktį pagrindžiantys dokumentai“ nurodyta pateikti: „</w:t>
      </w:r>
      <w:r w:rsidRPr="005408FE">
        <w:rPr>
          <w:rFonts w:ascii="Calibri" w:hAnsi="Calibri" w:cs="Calibri"/>
          <w:sz w:val="24"/>
          <w:szCs w:val="24"/>
          <w:lang w:val="lt-LT"/>
        </w:rPr>
        <w:t>1) per paskutinius 3 metus tinkamai įvykdytos (-ų) ir (ar) vykdomos (-ų) sutarties/ sutarčių dalių, kurių objektas – odos gaminių gamyba ir (ar) pristatymas, sąrašas</w:t>
      </w:r>
      <w:r>
        <w:rPr>
          <w:rFonts w:ascii="Calibri" w:hAnsi="Calibri" w:cs="Calibri"/>
          <w:sz w:val="24"/>
          <w:szCs w:val="24"/>
          <w:lang w:val="lt-LT"/>
        </w:rPr>
        <w:t xml:space="preserve"> </w:t>
      </w:r>
      <w:r w:rsidRPr="005408FE">
        <w:rPr>
          <w:rFonts w:ascii="Calibri" w:hAnsi="Calibri" w:cs="Calibri"/>
          <w:sz w:val="24"/>
          <w:szCs w:val="24"/>
          <w:lang w:val="lt-LT"/>
        </w:rPr>
        <w:t>&lt;…&gt; 2) Įrodymui apie tinkamą sutarties (jos dalies)</w:t>
      </w:r>
      <w:r>
        <w:rPr>
          <w:rFonts w:ascii="Calibri" w:hAnsi="Calibri" w:cs="Calibri"/>
          <w:sz w:val="24"/>
          <w:szCs w:val="24"/>
          <w:lang w:val="lt-LT"/>
        </w:rPr>
        <w:t xml:space="preserve"> įvykdymą </w:t>
      </w:r>
      <w:r w:rsidR="00DE5D1E">
        <w:rPr>
          <w:rFonts w:ascii="Calibri" w:hAnsi="Calibri" w:cs="Calibri"/>
          <w:sz w:val="24"/>
          <w:szCs w:val="24"/>
          <w:lang w:val="lt-LT"/>
        </w:rPr>
        <w:t xml:space="preserve">pateikiamos </w:t>
      </w:r>
      <w:r w:rsidR="00DE5D1E" w:rsidRPr="005408FE">
        <w:rPr>
          <w:rFonts w:ascii="Calibri" w:hAnsi="Calibri" w:cs="Calibri"/>
          <w:color w:val="000000"/>
          <w:sz w:val="24"/>
          <w:szCs w:val="24"/>
          <w:lang w:val="lt-LT"/>
        </w:rPr>
        <w:t>užsakovo (-ų) pažymos, kuriose būtų nurodytos pagamintų</w:t>
      </w:r>
      <w:r w:rsidR="00DE5D1E" w:rsidRPr="005408FE">
        <w:rPr>
          <w:rFonts w:ascii="Calibri" w:hAnsi="Calibri" w:cs="Calibri"/>
          <w:sz w:val="24"/>
          <w:szCs w:val="24"/>
          <w:lang w:val="lt-LT"/>
        </w:rPr>
        <w:t xml:space="preserve"> ir (ar) pristatytų</w:t>
      </w:r>
      <w:r w:rsidR="00DE5D1E" w:rsidRPr="005408FE">
        <w:rPr>
          <w:rFonts w:ascii="Calibri" w:hAnsi="Calibri" w:cs="Calibri"/>
          <w:color w:val="000000"/>
          <w:sz w:val="24"/>
          <w:szCs w:val="24"/>
          <w:lang w:val="lt-LT"/>
        </w:rPr>
        <w:t xml:space="preserve"> prekių bendros sumos, datos, prekių gavėjai, bei prekių gavėjų atsiliepimai ar 4 priedo priedėlyje nurodyta sutartis/-ys įvykdyta/-os tinkamai”.</w:t>
      </w:r>
      <w:r w:rsidR="0001163C">
        <w:rPr>
          <w:rFonts w:ascii="Calibri" w:hAnsi="Calibri" w:cs="Calibri"/>
          <w:color w:val="000000"/>
          <w:sz w:val="24"/>
          <w:szCs w:val="24"/>
          <w:lang w:val="lt-LT"/>
        </w:rPr>
        <w:t xml:space="preserve"> </w:t>
      </w:r>
    </w:p>
    <w:p w14:paraId="65200CF8" w14:textId="0F99E506" w:rsidR="009627E7" w:rsidRDefault="00C24E06" w:rsidP="0001163C">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 xml:space="preserve">Įstatymo 47 straipsnio 7 dalyje numatyta, kad: „Tiekėjo </w:t>
      </w:r>
      <w:r w:rsidRPr="00235B69">
        <w:rPr>
          <w:rFonts w:ascii="Calibri" w:hAnsi="Calibri" w:cs="Calibri"/>
          <w:sz w:val="24"/>
          <w:szCs w:val="24"/>
          <w:lang w:val="lt-LT"/>
        </w:rPr>
        <w:t>kvalifikacijos reikalavimai nustatomi pagal Viešųjų pirkimų tarnybos patvirtintą tiekėjo kvalifikacijos reikalavimų nustatymo metodiką</w:t>
      </w:r>
      <w:r w:rsidR="008C1C37">
        <w:rPr>
          <w:rStyle w:val="FootnoteReference"/>
          <w:rFonts w:ascii="Calibri" w:hAnsi="Calibri" w:cs="Calibri"/>
          <w:sz w:val="24"/>
          <w:szCs w:val="24"/>
          <w:lang w:val="lt-LT"/>
        </w:rPr>
        <w:footnoteReference w:id="1"/>
      </w:r>
      <w:r w:rsidRPr="00CF7E28">
        <w:rPr>
          <w:rFonts w:ascii="Calibri" w:hAnsi="Calibri" w:cs="Calibri"/>
          <w:sz w:val="24"/>
          <w:szCs w:val="24"/>
          <w:lang w:val="lt-LT"/>
        </w:rPr>
        <w:t xml:space="preserve"> “ (toliau – Metodika). Metodikos 16.2 papunkčio dalyje „Dokumentai“ nustatyta: „(Viešųjų pirkimų įstatymo 51 straipsnio 7 dalies 2 punktas): pagrindinių per paskutinius 3* metus patiektų </w:t>
      </w:r>
      <w:r w:rsidRPr="00CF7E28">
        <w:rPr>
          <w:rFonts w:ascii="Calibri" w:hAnsi="Calibri" w:cs="Calibri"/>
          <w:b/>
          <w:bCs/>
          <w:sz w:val="24"/>
          <w:szCs w:val="24"/>
          <w:lang w:val="lt-LT"/>
        </w:rPr>
        <w:t>prekių sąrašas</w:t>
      </w:r>
      <w:r w:rsidRPr="00CF7E28">
        <w:rPr>
          <w:rFonts w:ascii="Calibri" w:hAnsi="Calibri" w:cs="Calibri"/>
          <w:sz w:val="24"/>
          <w:szCs w:val="24"/>
          <w:lang w:val="lt-LT"/>
        </w:rPr>
        <w:t>,</w:t>
      </w:r>
      <w:r w:rsidR="0019395A" w:rsidRPr="00CF7E28">
        <w:rPr>
          <w:rFonts w:ascii="Calibri" w:hAnsi="Calibri" w:cs="Calibri"/>
          <w:sz w:val="24"/>
          <w:szCs w:val="24"/>
          <w:lang w:val="lt-LT"/>
        </w:rPr>
        <w:t xml:space="preserve"> </w:t>
      </w:r>
      <w:r w:rsidRPr="00CF7E28">
        <w:rPr>
          <w:rFonts w:ascii="Calibri" w:hAnsi="Calibri" w:cs="Calibri"/>
          <w:sz w:val="24"/>
          <w:szCs w:val="24"/>
          <w:lang w:val="lt-LT"/>
        </w:rPr>
        <w:t>kuriame nurodytos prekių bendros sumos, datos ir prekių gavėjai (tiek viešieji, tiek privatieji)</w:t>
      </w:r>
      <w:r w:rsidR="00090183" w:rsidRPr="00CF7E28">
        <w:rPr>
          <w:rFonts w:ascii="Calibri" w:hAnsi="Calibri" w:cs="Calibri"/>
          <w:sz w:val="24"/>
          <w:szCs w:val="24"/>
          <w:lang w:val="lt-LT"/>
        </w:rPr>
        <w:t>.</w:t>
      </w:r>
      <w:r w:rsidR="0019395A" w:rsidRPr="00CF7E28">
        <w:rPr>
          <w:rFonts w:ascii="Calibri" w:hAnsi="Calibri" w:cs="Calibri"/>
          <w:sz w:val="24"/>
          <w:szCs w:val="24"/>
          <w:lang w:val="lt-LT"/>
        </w:rPr>
        <w:t xml:space="preserve"> </w:t>
      </w:r>
      <w:r w:rsidRPr="00CF7E28">
        <w:rPr>
          <w:rFonts w:ascii="Calibri" w:hAnsi="Calibri" w:cs="Calibri"/>
          <w:sz w:val="24"/>
          <w:szCs w:val="24"/>
          <w:lang w:val="lt-LT"/>
        </w:rPr>
        <w:t xml:space="preserve">Pirkimo vykdytojas gali reikalauti kartu pateikti </w:t>
      </w:r>
      <w:r w:rsidRPr="002E19A2">
        <w:rPr>
          <w:rFonts w:ascii="Calibri" w:hAnsi="Calibri" w:cs="Calibri"/>
          <w:sz w:val="24"/>
          <w:szCs w:val="24"/>
          <w:lang w:val="lt-LT"/>
        </w:rPr>
        <w:t>užsakovų pažymas</w:t>
      </w:r>
      <w:r w:rsidRPr="00CF7E28">
        <w:rPr>
          <w:rFonts w:ascii="Calibri" w:hAnsi="Calibri" w:cs="Calibri"/>
          <w:sz w:val="24"/>
          <w:szCs w:val="24"/>
          <w:lang w:val="lt-LT"/>
        </w:rPr>
        <w:t xml:space="preserve">, kuriose būtų nurodytos prekių bendros sumos, datos ir vieta, prekių gavėjai, ar prekės buvo pristatytos </w:t>
      </w:r>
      <w:r w:rsidR="002E19A2">
        <w:rPr>
          <w:rFonts w:ascii="Calibri" w:hAnsi="Calibri" w:cs="Calibri"/>
          <w:sz w:val="24"/>
          <w:szCs w:val="24"/>
          <w:lang w:val="lt-LT"/>
        </w:rPr>
        <w:t>(</w:t>
      </w:r>
      <w:r w:rsidRPr="00CF7E28">
        <w:rPr>
          <w:rFonts w:ascii="Calibri" w:hAnsi="Calibri" w:cs="Calibri"/>
          <w:sz w:val="24"/>
          <w:szCs w:val="24"/>
          <w:lang w:val="lt-LT"/>
        </w:rPr>
        <w:t>ir sumontuotos</w:t>
      </w:r>
      <w:r w:rsidR="002E19A2">
        <w:rPr>
          <w:rFonts w:ascii="Calibri" w:hAnsi="Calibri" w:cs="Calibri"/>
          <w:sz w:val="24"/>
          <w:szCs w:val="24"/>
          <w:lang w:val="lt-LT"/>
        </w:rPr>
        <w:t>)</w:t>
      </w:r>
      <w:r w:rsidRPr="00CF7E28">
        <w:rPr>
          <w:rFonts w:ascii="Calibri" w:hAnsi="Calibri" w:cs="Calibri"/>
          <w:sz w:val="24"/>
          <w:szCs w:val="24"/>
          <w:lang w:val="lt-LT"/>
        </w:rPr>
        <w:t xml:space="preserve"> tinkamai“.</w:t>
      </w:r>
    </w:p>
    <w:p w14:paraId="13FE144A" w14:textId="31F512B2" w:rsidR="00831681" w:rsidRDefault="000169E6" w:rsidP="009627E7">
      <w:pPr>
        <w:spacing w:after="0"/>
        <w:ind w:firstLine="624"/>
        <w:rPr>
          <w:rFonts w:ascii="Calibri" w:hAnsi="Calibri" w:cs="Calibri"/>
          <w:sz w:val="24"/>
          <w:szCs w:val="24"/>
          <w:lang w:val="lt-LT"/>
        </w:rPr>
      </w:pPr>
      <w:r w:rsidRPr="00CF7E28">
        <w:rPr>
          <w:rFonts w:ascii="Calibri" w:hAnsi="Calibri" w:cs="Calibri"/>
          <w:sz w:val="24"/>
          <w:szCs w:val="24"/>
          <w:lang w:val="lt-LT"/>
        </w:rPr>
        <w:lastRenderedPageBreak/>
        <w:t>Atsižvelgiant į aukščiau nurodytą, rekomenduotina tikslinti Pirkimo sąlygų 4 priedo 2 lentelės „Kvalifikacijos reikalavimai“</w:t>
      </w:r>
      <w:r w:rsidR="00240929">
        <w:rPr>
          <w:rFonts w:ascii="Calibri" w:hAnsi="Calibri" w:cs="Calibri"/>
          <w:sz w:val="24"/>
          <w:szCs w:val="24"/>
          <w:lang w:val="lt-LT"/>
        </w:rPr>
        <w:t xml:space="preserve"> </w:t>
      </w:r>
      <w:r w:rsidRPr="00CF7E28">
        <w:rPr>
          <w:rFonts w:ascii="Calibri" w:hAnsi="Calibri" w:cs="Calibri"/>
          <w:sz w:val="24"/>
          <w:szCs w:val="24"/>
          <w:lang w:val="lt-LT"/>
        </w:rPr>
        <w:t xml:space="preserve">nurodytus </w:t>
      </w:r>
      <w:r w:rsidR="00487817">
        <w:rPr>
          <w:rFonts w:ascii="Calibri" w:hAnsi="Calibri" w:cs="Calibri"/>
          <w:sz w:val="24"/>
          <w:szCs w:val="24"/>
          <w:lang w:val="lt-LT"/>
        </w:rPr>
        <w:t>a</w:t>
      </w:r>
      <w:r w:rsidRPr="00CF7E28">
        <w:rPr>
          <w:rFonts w:ascii="Calibri" w:hAnsi="Calibri" w:cs="Calibri"/>
          <w:sz w:val="24"/>
          <w:szCs w:val="24"/>
          <w:lang w:val="lt-LT"/>
        </w:rPr>
        <w:t>titiktį pagrindžian</w:t>
      </w:r>
      <w:r w:rsidR="00522BB8" w:rsidRPr="00CF7E28">
        <w:rPr>
          <w:rFonts w:ascii="Calibri" w:hAnsi="Calibri" w:cs="Calibri"/>
          <w:sz w:val="24"/>
          <w:szCs w:val="24"/>
          <w:lang w:val="lt-LT"/>
        </w:rPr>
        <w:t>čius</w:t>
      </w:r>
      <w:r w:rsidRPr="00CF7E28">
        <w:rPr>
          <w:rFonts w:ascii="Calibri" w:hAnsi="Calibri" w:cs="Calibri"/>
          <w:sz w:val="24"/>
          <w:szCs w:val="24"/>
          <w:lang w:val="lt-LT"/>
        </w:rPr>
        <w:t xml:space="preserve"> dokument</w:t>
      </w:r>
      <w:r w:rsidR="00522BB8" w:rsidRPr="00CF7E28">
        <w:rPr>
          <w:rFonts w:ascii="Calibri" w:hAnsi="Calibri" w:cs="Calibri"/>
          <w:sz w:val="24"/>
          <w:szCs w:val="24"/>
          <w:lang w:val="lt-LT"/>
        </w:rPr>
        <w:t>us</w:t>
      </w:r>
      <w:r w:rsidR="0030550B" w:rsidRPr="00CF7E28">
        <w:rPr>
          <w:rFonts w:ascii="Calibri" w:hAnsi="Calibri" w:cs="Calibri"/>
          <w:sz w:val="24"/>
          <w:szCs w:val="24"/>
          <w:lang w:val="lt-LT"/>
        </w:rPr>
        <w:t xml:space="preserve"> – vietoje </w:t>
      </w:r>
      <w:r w:rsidR="000166DC" w:rsidRPr="00CF7E28">
        <w:rPr>
          <w:rFonts w:ascii="Calibri" w:hAnsi="Calibri" w:cs="Calibri"/>
          <w:sz w:val="24"/>
          <w:szCs w:val="24"/>
          <w:lang w:val="lt-LT"/>
        </w:rPr>
        <w:t>„sutarč</w:t>
      </w:r>
      <w:r w:rsidR="00AC0B4D" w:rsidRPr="00CF7E28">
        <w:rPr>
          <w:rFonts w:ascii="Calibri" w:hAnsi="Calibri" w:cs="Calibri"/>
          <w:sz w:val="24"/>
          <w:szCs w:val="24"/>
          <w:lang w:val="lt-LT"/>
        </w:rPr>
        <w:t xml:space="preserve">ių sąrašas“ </w:t>
      </w:r>
      <w:r w:rsidR="00487817">
        <w:rPr>
          <w:rFonts w:ascii="Calibri" w:hAnsi="Calibri" w:cs="Calibri"/>
          <w:sz w:val="24"/>
          <w:szCs w:val="24"/>
          <w:lang w:val="lt-LT"/>
        </w:rPr>
        <w:t>nurodyti</w:t>
      </w:r>
      <w:r w:rsidR="00487817" w:rsidRPr="00CF7E28">
        <w:rPr>
          <w:rFonts w:ascii="Calibri" w:hAnsi="Calibri" w:cs="Calibri"/>
          <w:sz w:val="24"/>
          <w:szCs w:val="24"/>
          <w:lang w:val="lt-LT"/>
        </w:rPr>
        <w:t xml:space="preserve"> </w:t>
      </w:r>
      <w:r w:rsidR="00AC0B4D" w:rsidRPr="00CF7E28">
        <w:rPr>
          <w:rFonts w:ascii="Calibri" w:hAnsi="Calibri" w:cs="Calibri"/>
          <w:sz w:val="24"/>
          <w:szCs w:val="24"/>
          <w:lang w:val="lt-LT"/>
        </w:rPr>
        <w:t>„prekių sąrašas“</w:t>
      </w:r>
      <w:r w:rsidR="00487817">
        <w:rPr>
          <w:rFonts w:ascii="Calibri" w:hAnsi="Calibri" w:cs="Calibri"/>
          <w:sz w:val="24"/>
          <w:szCs w:val="24"/>
          <w:lang w:val="lt-LT"/>
        </w:rPr>
        <w:t xml:space="preserve"> ir a</w:t>
      </w:r>
      <w:r w:rsidR="00835164" w:rsidRPr="00CF7E28">
        <w:rPr>
          <w:rFonts w:ascii="Calibri" w:hAnsi="Calibri" w:cs="Calibri"/>
          <w:sz w:val="24"/>
          <w:szCs w:val="24"/>
          <w:lang w:val="lt-LT"/>
        </w:rPr>
        <w:t>titinkamai tikslinti Pirkimo sąlygų 4 priedo priedėlį</w:t>
      </w:r>
      <w:r w:rsidR="00B92562" w:rsidRPr="00CF7E28">
        <w:rPr>
          <w:rFonts w:ascii="Calibri" w:hAnsi="Calibri" w:cs="Calibri"/>
          <w:sz w:val="24"/>
          <w:szCs w:val="24"/>
          <w:lang w:val="lt-LT"/>
        </w:rPr>
        <w:t xml:space="preserve"> „Per paskutinius 3 metus tinkamai įvykdytų sutarčių/ sutarčių dalių, susijusių su pirkimo objektu, sąrašas“.</w:t>
      </w:r>
      <w:r w:rsidR="00295E82" w:rsidRPr="00CF7E28">
        <w:rPr>
          <w:rFonts w:ascii="Calibri" w:hAnsi="Calibri" w:cs="Calibri"/>
          <w:sz w:val="24"/>
          <w:szCs w:val="24"/>
          <w:lang w:val="lt-LT"/>
        </w:rPr>
        <w:t xml:space="preserve"> </w:t>
      </w:r>
    </w:p>
    <w:p w14:paraId="5D622407" w14:textId="62DE0F31" w:rsidR="004842C4" w:rsidRDefault="004842C4" w:rsidP="009627E7">
      <w:pPr>
        <w:spacing w:after="0"/>
        <w:ind w:firstLine="624"/>
        <w:rPr>
          <w:rFonts w:ascii="Calibri" w:hAnsi="Calibri" w:cs="Calibri"/>
          <w:sz w:val="24"/>
          <w:szCs w:val="24"/>
          <w:lang w:val="lt-LT"/>
        </w:rPr>
      </w:pPr>
      <w:r w:rsidRPr="00CF7E28">
        <w:rPr>
          <w:rFonts w:ascii="Calibri" w:hAnsi="Calibri" w:cs="Calibri"/>
          <w:sz w:val="24"/>
          <w:szCs w:val="24"/>
          <w:lang w:val="lt-LT"/>
        </w:rPr>
        <w:t>Pažymėtina, kad konkretaus pirkimo dokumentuose pirkimų vykdytojai</w:t>
      </w:r>
      <w:r>
        <w:rPr>
          <w:rFonts w:ascii="Calibri" w:hAnsi="Calibri" w:cs="Calibri"/>
          <w:sz w:val="24"/>
          <w:szCs w:val="24"/>
          <w:lang w:val="lt-LT"/>
        </w:rPr>
        <w:t xml:space="preserve"> </w:t>
      </w:r>
      <w:r w:rsidRPr="00CF7E28">
        <w:rPr>
          <w:rFonts w:ascii="Calibri" w:hAnsi="Calibri" w:cs="Calibri"/>
          <w:sz w:val="24"/>
          <w:szCs w:val="24"/>
          <w:lang w:val="lt-LT"/>
        </w:rPr>
        <w:t>gali detalizuoti</w:t>
      </w:r>
      <w:r>
        <w:rPr>
          <w:rFonts w:ascii="Calibri" w:hAnsi="Calibri" w:cs="Calibri"/>
          <w:sz w:val="24"/>
          <w:szCs w:val="24"/>
          <w:lang w:val="lt-LT"/>
        </w:rPr>
        <w:t>, ką</w:t>
      </w:r>
    </w:p>
    <w:p w14:paraId="586D4EC6" w14:textId="476005EB" w:rsidR="00C24E06" w:rsidRPr="00CF7E28" w:rsidRDefault="00C24E06" w:rsidP="003674B7">
      <w:pPr>
        <w:spacing w:after="0" w:line="276" w:lineRule="auto"/>
        <w:rPr>
          <w:rFonts w:ascii="Calibri" w:hAnsi="Calibri" w:cs="Calibri"/>
          <w:sz w:val="24"/>
          <w:szCs w:val="24"/>
          <w:lang w:val="lt-LT"/>
        </w:rPr>
      </w:pPr>
      <w:r w:rsidRPr="00CF7E28">
        <w:rPr>
          <w:rFonts w:ascii="Calibri" w:hAnsi="Calibri" w:cs="Calibri"/>
          <w:sz w:val="24"/>
          <w:szCs w:val="24"/>
          <w:lang w:val="lt-LT"/>
        </w:rPr>
        <w:t xml:space="preserve">laikys tinkamai atliktais darbais, suteiktomis paslaugomis, pristatytomis (ir sumontuotomis) </w:t>
      </w:r>
      <w:r w:rsidRPr="00CF7E28">
        <w:rPr>
          <w:rFonts w:ascii="Calibri" w:hAnsi="Calibri" w:cs="Calibri"/>
          <w:b/>
          <w:bCs/>
          <w:sz w:val="24"/>
          <w:szCs w:val="24"/>
          <w:lang w:val="lt-LT"/>
        </w:rPr>
        <w:t>prekėmis.</w:t>
      </w:r>
      <w:r w:rsidRPr="00CF7E28">
        <w:rPr>
          <w:rFonts w:ascii="Calibri" w:hAnsi="Calibri" w:cs="Calibri"/>
          <w:sz w:val="24"/>
          <w:szCs w:val="24"/>
          <w:lang w:val="lt-LT"/>
        </w:rPr>
        <w:t xml:space="preserve"> Tokiu atveju, vertindami pasiūlymus, pirkimų vykdytojai turi vadovautis pirkimo dokumentuose nurodytu detalizavimu (Rekomenduojame susipažinti su Tarnybos paskelbtu pranešimu </w:t>
      </w:r>
      <w:r w:rsidR="00231B68">
        <w:rPr>
          <w:rFonts w:ascii="Calibri" w:hAnsi="Calibri" w:cs="Calibri"/>
          <w:sz w:val="24"/>
          <w:szCs w:val="24"/>
          <w:lang w:val="lt-LT"/>
        </w:rPr>
        <w:t>„</w:t>
      </w:r>
      <w:hyperlink r:id="rId8" w:history="1">
        <w:r w:rsidRPr="00831681">
          <w:rPr>
            <w:rStyle w:val="Hyperlink"/>
            <w:rFonts w:ascii="Calibri" w:hAnsi="Calibri" w:cs="Calibri"/>
            <w:sz w:val="24"/>
            <w:szCs w:val="24"/>
            <w:lang w:val="lt-LT"/>
          </w:rPr>
          <w:t>Kaip vertinti, kas yra tinkamai atlikti darbai, suteiktos paslaugos, pristatytos (ir sumontuotos) prekės?</w:t>
        </w:r>
      </w:hyperlink>
      <w:r w:rsidRPr="00CF7E28">
        <w:rPr>
          <w:rFonts w:ascii="Calibri" w:hAnsi="Calibri" w:cs="Calibri"/>
          <w:sz w:val="24"/>
          <w:szCs w:val="24"/>
          <w:lang w:val="lt-LT"/>
        </w:rPr>
        <w:t xml:space="preserve">“. </w:t>
      </w:r>
    </w:p>
    <w:p w14:paraId="57A1FF17" w14:textId="77777777" w:rsidR="00B2485D" w:rsidRPr="00CF7E28" w:rsidRDefault="00B2485D" w:rsidP="00CF7E28">
      <w:pPr>
        <w:spacing w:after="0" w:line="276" w:lineRule="auto"/>
        <w:ind w:firstLine="624"/>
        <w:rPr>
          <w:rFonts w:ascii="Calibri" w:hAnsi="Calibri" w:cs="Calibri"/>
          <w:sz w:val="24"/>
          <w:szCs w:val="24"/>
          <w:lang w:val="lt-LT"/>
        </w:rPr>
      </w:pPr>
    </w:p>
    <w:p w14:paraId="44D02E01" w14:textId="1C35516E" w:rsidR="00A3690B" w:rsidRPr="00CF7E28" w:rsidRDefault="00BE4780" w:rsidP="00CE122D">
      <w:pPr>
        <w:tabs>
          <w:tab w:val="left" w:pos="993"/>
        </w:tabs>
        <w:spacing w:after="0" w:line="276" w:lineRule="auto"/>
        <w:ind w:firstLine="624"/>
        <w:rPr>
          <w:rFonts w:ascii="Calibri" w:hAnsi="Calibri" w:cs="Calibri"/>
          <w:b/>
          <w:bCs/>
          <w:sz w:val="24"/>
          <w:szCs w:val="24"/>
          <w:lang w:val="lt-LT"/>
        </w:rPr>
      </w:pPr>
      <w:r>
        <w:rPr>
          <w:rFonts w:ascii="Calibri" w:hAnsi="Calibri" w:cs="Calibri"/>
          <w:b/>
          <w:bCs/>
          <w:sz w:val="24"/>
          <w:szCs w:val="24"/>
          <w:lang w:val="lt-LT"/>
        </w:rPr>
        <w:t>2</w:t>
      </w:r>
      <w:r w:rsidR="003D4A2A" w:rsidRPr="00CF7E28">
        <w:rPr>
          <w:rFonts w:ascii="Calibri" w:hAnsi="Calibri" w:cs="Calibri"/>
          <w:b/>
          <w:bCs/>
          <w:sz w:val="24"/>
          <w:szCs w:val="24"/>
          <w:lang w:val="lt-LT"/>
        </w:rPr>
        <w:t>.</w:t>
      </w:r>
      <w:r w:rsidR="00CE122D">
        <w:rPr>
          <w:rFonts w:ascii="Calibri" w:hAnsi="Calibri" w:cs="Calibri"/>
          <w:b/>
          <w:bCs/>
          <w:sz w:val="24"/>
          <w:szCs w:val="24"/>
          <w:lang w:val="lt-LT"/>
        </w:rPr>
        <w:t xml:space="preserve"> </w:t>
      </w:r>
      <w:r w:rsidR="00CF5A5F">
        <w:rPr>
          <w:rFonts w:ascii="Calibri" w:hAnsi="Calibri" w:cs="Calibri"/>
          <w:b/>
          <w:bCs/>
          <w:sz w:val="24"/>
          <w:szCs w:val="24"/>
          <w:lang w:val="lt-LT"/>
        </w:rPr>
        <w:t>Dėl pašalinimo pagrindų</w:t>
      </w:r>
    </w:p>
    <w:p w14:paraId="3DF9E1E0" w14:textId="77777777" w:rsidR="001E335B" w:rsidRPr="001E335B" w:rsidRDefault="00CF5A5F" w:rsidP="001E335B">
      <w:pPr>
        <w:spacing w:after="0" w:line="276" w:lineRule="auto"/>
        <w:ind w:firstLine="624"/>
        <w:rPr>
          <w:rFonts w:ascii="Calibri" w:hAnsi="Calibri" w:cs="Calibri"/>
          <w:sz w:val="24"/>
          <w:szCs w:val="24"/>
          <w:lang w:val="lt-LT"/>
        </w:rPr>
      </w:pPr>
      <w:r w:rsidRPr="00CF5A5F">
        <w:rPr>
          <w:rFonts w:ascii="Calibri" w:hAnsi="Calibri" w:cs="Calibri"/>
          <w:sz w:val="24"/>
          <w:szCs w:val="24"/>
          <w:lang w:val="lt-LT"/>
        </w:rPr>
        <w:t xml:space="preserve">Pirkimo sąlygų 4 priedo „Tiekėjų pašalinimo pagrindai, reikalaujami kvalifikacijos reikalavimai“ Pašalinimo pagrindų lentelės (toliau – Pašalinimo pagrindai) stulpelio „Tiekėjo pašalinimo pagrindai“ </w:t>
      </w:r>
      <w:r w:rsidR="007639D2">
        <w:rPr>
          <w:rFonts w:ascii="Calibri" w:hAnsi="Calibri" w:cs="Calibri"/>
          <w:sz w:val="24"/>
          <w:szCs w:val="24"/>
          <w:lang w:val="lt-LT"/>
        </w:rPr>
        <w:t>7</w:t>
      </w:r>
      <w:r w:rsidRPr="00CF5A5F">
        <w:rPr>
          <w:rFonts w:ascii="Calibri" w:hAnsi="Calibri" w:cs="Calibri"/>
          <w:sz w:val="24"/>
          <w:szCs w:val="24"/>
          <w:lang w:val="lt-LT"/>
        </w:rPr>
        <w:t xml:space="preserve"> p. yra nurodyta: „</w:t>
      </w:r>
      <w:r w:rsidR="001E335B" w:rsidRPr="001E335B">
        <w:rPr>
          <w:rFonts w:ascii="Calibri" w:hAnsi="Calibri" w:cs="Calibri"/>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FB58D1" w14:textId="365B2DC2" w:rsidR="00CF5A5F" w:rsidRPr="00CF5A5F" w:rsidRDefault="001E335B" w:rsidP="001E335B">
      <w:pPr>
        <w:spacing w:after="0" w:line="276" w:lineRule="auto"/>
        <w:ind w:firstLine="624"/>
        <w:rPr>
          <w:rFonts w:ascii="Calibri" w:hAnsi="Calibri" w:cs="Calibri"/>
          <w:sz w:val="24"/>
          <w:szCs w:val="24"/>
          <w:lang w:val="lt-LT"/>
        </w:rPr>
      </w:pPr>
      <w:r w:rsidRPr="001E335B">
        <w:rPr>
          <w:rFonts w:ascii="Calibri" w:hAnsi="Calibri" w:cs="Calibri"/>
          <w:sz w:val="24"/>
          <w:szCs w:val="24"/>
          <w:lang w:val="lt-LT"/>
        </w:rPr>
        <w:t>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w:t>
      </w:r>
      <w:r w:rsidR="00CF5A5F" w:rsidRPr="00CF5A5F">
        <w:rPr>
          <w:rFonts w:ascii="Calibri" w:hAnsi="Calibri" w:cs="Calibri"/>
          <w:sz w:val="24"/>
          <w:szCs w:val="24"/>
          <w:lang w:val="lt-LT"/>
        </w:rPr>
        <w:t xml:space="preserve"> &lt;...&gt;.“ Pažymėtina, kad tiekėjas pašalinimas iš pirkimo procedūros ne tik dėl melagingos informacijos pateikimo VPĮ nustatyta tvarka atliktose procedūrose, bet taip pat ir dėl melagingos informacijos pateikimo Viešųjų pirkimų, atliekamų gynybos ir saugumo srityje, įstatymo, Pirkimų, atliekamų vandentvarkos, energetikos, transporto ar pašto paslaugų srities perkančiųjų subjektų, įstatymo ar Koncesijų įstatymo nustatyta tvarka atliktose procedūrose.</w:t>
      </w:r>
    </w:p>
    <w:p w14:paraId="3F8B2BA2" w14:textId="3EF59512" w:rsidR="00CF5A5F" w:rsidRPr="00CF5A5F" w:rsidRDefault="00CF5A5F" w:rsidP="00CF5A5F">
      <w:pPr>
        <w:spacing w:after="0" w:line="276" w:lineRule="auto"/>
        <w:ind w:firstLine="624"/>
        <w:rPr>
          <w:rFonts w:ascii="Calibri" w:hAnsi="Calibri" w:cs="Calibri"/>
          <w:sz w:val="24"/>
          <w:szCs w:val="24"/>
          <w:lang w:val="lt-LT"/>
        </w:rPr>
      </w:pPr>
      <w:r w:rsidRPr="00CF5A5F">
        <w:rPr>
          <w:rFonts w:ascii="Calibri" w:hAnsi="Calibri" w:cs="Calibri"/>
          <w:sz w:val="24"/>
          <w:szCs w:val="24"/>
          <w:lang w:val="lt-LT"/>
        </w:rPr>
        <w:t xml:space="preserve">Pašalinimo pagrindų lentelės </w:t>
      </w:r>
      <w:r w:rsidR="00CC5501">
        <w:rPr>
          <w:rFonts w:ascii="Calibri" w:hAnsi="Calibri" w:cs="Calibri"/>
          <w:sz w:val="24"/>
          <w:szCs w:val="24"/>
          <w:lang w:val="lt-LT"/>
        </w:rPr>
        <w:t>9</w:t>
      </w:r>
      <w:r w:rsidRPr="00CF5A5F">
        <w:rPr>
          <w:rFonts w:ascii="Calibri" w:hAnsi="Calibri" w:cs="Calibri"/>
          <w:sz w:val="24"/>
          <w:szCs w:val="24"/>
          <w:lang w:val="lt-LT"/>
        </w:rPr>
        <w:t xml:space="preserve"> p.</w:t>
      </w:r>
      <w:r w:rsidR="00BF1D7F">
        <w:rPr>
          <w:rFonts w:ascii="Calibri" w:hAnsi="Calibri" w:cs="Calibri"/>
          <w:sz w:val="24"/>
          <w:szCs w:val="24"/>
          <w:lang w:val="lt-LT"/>
        </w:rPr>
        <w:t xml:space="preserve"> nustatyta, kad</w:t>
      </w:r>
      <w:r w:rsidRPr="00CF5A5F">
        <w:rPr>
          <w:rFonts w:ascii="Calibri" w:hAnsi="Calibri" w:cs="Calibri"/>
          <w:sz w:val="24"/>
          <w:szCs w:val="24"/>
          <w:lang w:val="lt-LT"/>
        </w:rPr>
        <w:t>: „</w:t>
      </w:r>
      <w:r w:rsidR="00CF53CC" w:rsidRPr="00CF53CC">
        <w:rPr>
          <w:rFonts w:ascii="Calibri" w:hAnsi="Calibri" w:cs="Calibri"/>
          <w:sz w:val="24"/>
          <w:szCs w:val="24"/>
          <w:lang w:val="lt-LT"/>
        </w:rPr>
        <w:t>Tiekėjas yra neįvykdęs sutarties, sudarytos vadovaujantis VPĮ arba yra netinkamai ją įvykdęs ir tai buvo esminis sutarties pažeidimas</w:t>
      </w:r>
      <w:r w:rsidRPr="00CF5A5F">
        <w:rPr>
          <w:rFonts w:ascii="Calibri" w:hAnsi="Calibri" w:cs="Calibri"/>
          <w:sz w:val="24"/>
          <w:szCs w:val="24"/>
          <w:lang w:val="lt-LT"/>
        </w:rPr>
        <w:t>, &lt;...&gt; </w:t>
      </w:r>
    </w:p>
    <w:p w14:paraId="69ADB3C4" w14:textId="77777777" w:rsidR="00E81F23" w:rsidRDefault="000A27D3" w:rsidP="00CF7E28">
      <w:pPr>
        <w:spacing w:after="0" w:line="276" w:lineRule="auto"/>
        <w:ind w:firstLine="624"/>
        <w:rPr>
          <w:rFonts w:ascii="Calibri" w:hAnsi="Calibri" w:cs="Calibri"/>
          <w:sz w:val="24"/>
          <w:szCs w:val="24"/>
          <w:lang w:val="lt-LT"/>
        </w:rPr>
      </w:pPr>
      <w:r w:rsidRPr="000A27D3">
        <w:rPr>
          <w:rFonts w:ascii="Calibri" w:hAnsi="Calibri" w:cs="Calibri"/>
          <w:sz w:val="24"/>
          <w:szCs w:val="24"/>
          <w:lang w:val="lt-LT"/>
        </w:rP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CF5A5F" w:rsidRPr="00CF5A5F">
        <w:rPr>
          <w:rFonts w:ascii="Calibri" w:hAnsi="Calibri" w:cs="Calibri"/>
          <w:sz w:val="24"/>
          <w:szCs w:val="24"/>
          <w:lang w:val="lt-LT"/>
        </w:rPr>
        <w:t>“. Pažymėtina, kad šiuo atveju tiekėjo pašalinimo pagrindas yra ne tik tiekėjo neįvykdyta arba netinkamai įvykdyta sutartis, sudaryta vadovaujantis VPĮ, bet taip pat ir sutartis, sudaryta vadovaujantis Viešųjų pirkimų, atliekamų gynybos ir saugumo srityje, įstatymu, Pirkimų, atliekamų vandentvarkos, energetikos, transporto ar pašto paslaugų srities perkančiųjų subjektų, įstatymu ar Koncesijų įstatymu.</w:t>
      </w:r>
    </w:p>
    <w:p w14:paraId="5DD8C54A" w14:textId="1C8D0962" w:rsidR="003A1883" w:rsidRDefault="00397DE8" w:rsidP="00CF7E28">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lastRenderedPageBreak/>
        <w:t>Atkreiptinas dėmesys, kad siekiant padėti tinkamai suformuluoti pašalinimo pagrindų reikalavimus, Tarnyba yra parengusi ir paskelbusi pavyzdinę pašalinimo pagrindų lentelę</w:t>
      </w:r>
      <w:r w:rsidR="00CF11BD">
        <w:rPr>
          <w:rFonts w:ascii="Calibri" w:hAnsi="Calibri" w:cs="Calibri"/>
          <w:sz w:val="24"/>
          <w:szCs w:val="24"/>
          <w:lang w:val="lt-LT"/>
        </w:rPr>
        <w:t>, kurią galite rasti šiuo adresu</w:t>
      </w:r>
      <w:r w:rsidRPr="00CF7E28">
        <w:rPr>
          <w:rFonts w:ascii="Calibri" w:hAnsi="Calibri" w:cs="Calibri"/>
          <w:sz w:val="24"/>
          <w:szCs w:val="24"/>
          <w:lang w:val="lt-LT"/>
        </w:rPr>
        <w:t xml:space="preserve"> </w:t>
      </w:r>
      <w:hyperlink r:id="rId9" w:history="1">
        <w:r w:rsidR="00CF0A18" w:rsidRPr="00CF7E28">
          <w:rPr>
            <w:rStyle w:val="Hyperlink"/>
            <w:rFonts w:ascii="Calibri" w:hAnsi="Calibri" w:cs="Calibri"/>
            <w:sz w:val="24"/>
            <w:szCs w:val="24"/>
            <w:lang w:val="lt-LT"/>
          </w:rPr>
          <w:t>https://vpt.lrv.lt/lt/metodine-pagalba/pirkimu-vykdytojams_3/pavyzdiniai-dokumentai-3/</w:t>
        </w:r>
      </w:hyperlink>
      <w:r w:rsidR="00CF0A18" w:rsidRPr="00CF7E28">
        <w:rPr>
          <w:rFonts w:ascii="Calibri" w:hAnsi="Calibri" w:cs="Calibri"/>
          <w:sz w:val="24"/>
          <w:szCs w:val="24"/>
          <w:lang w:val="lt-LT"/>
        </w:rPr>
        <w:t xml:space="preserve"> </w:t>
      </w:r>
    </w:p>
    <w:p w14:paraId="162E3458" w14:textId="608FE587" w:rsidR="00005364" w:rsidRDefault="00005364" w:rsidP="00CF7E28">
      <w:pPr>
        <w:spacing w:after="0" w:line="276" w:lineRule="auto"/>
        <w:ind w:firstLine="624"/>
        <w:rPr>
          <w:rFonts w:ascii="Calibri" w:hAnsi="Calibri" w:cs="Calibri"/>
          <w:sz w:val="24"/>
          <w:szCs w:val="24"/>
          <w:lang w:val="lt-LT"/>
        </w:rPr>
      </w:pPr>
      <w:r>
        <w:rPr>
          <w:rFonts w:ascii="Calibri" w:hAnsi="Calibri" w:cs="Calibri"/>
          <w:sz w:val="24"/>
          <w:szCs w:val="24"/>
          <w:lang w:val="lt-LT"/>
        </w:rPr>
        <w:t>Atsižvelgiant į aukščiau nurodyta, Tarnyba rekomenduoja tikslinti Pašalinimo pagrin</w:t>
      </w:r>
      <w:r w:rsidR="006263C9">
        <w:rPr>
          <w:rFonts w:ascii="Calibri" w:hAnsi="Calibri" w:cs="Calibri"/>
          <w:sz w:val="24"/>
          <w:szCs w:val="24"/>
          <w:lang w:val="lt-LT"/>
        </w:rPr>
        <w:t>dų lentelę.</w:t>
      </w:r>
    </w:p>
    <w:p w14:paraId="72AFB2C4" w14:textId="77777777" w:rsidR="00D54A37" w:rsidRDefault="00D54A37" w:rsidP="00CF7E28">
      <w:pPr>
        <w:spacing w:after="0" w:line="276" w:lineRule="auto"/>
        <w:ind w:firstLine="624"/>
        <w:rPr>
          <w:rFonts w:ascii="Calibri" w:hAnsi="Calibri" w:cs="Calibri"/>
          <w:sz w:val="24"/>
          <w:szCs w:val="24"/>
          <w:lang w:val="lt-LT"/>
        </w:rPr>
      </w:pPr>
    </w:p>
    <w:p w14:paraId="04D1144A" w14:textId="62FDDEC5" w:rsidR="00B808D2" w:rsidRDefault="008B220E" w:rsidP="00CF7E28">
      <w:pPr>
        <w:spacing w:after="0" w:line="276" w:lineRule="auto"/>
        <w:ind w:firstLine="624"/>
        <w:rPr>
          <w:rFonts w:ascii="Calibri" w:hAnsi="Calibri" w:cs="Calibri"/>
          <w:b/>
          <w:bCs/>
          <w:sz w:val="24"/>
          <w:szCs w:val="24"/>
          <w:lang w:val="lt-LT"/>
        </w:rPr>
      </w:pPr>
      <w:r>
        <w:rPr>
          <w:rFonts w:ascii="Calibri" w:hAnsi="Calibri" w:cs="Calibri"/>
          <w:b/>
          <w:bCs/>
          <w:sz w:val="24"/>
          <w:szCs w:val="24"/>
          <w:lang w:val="lt-LT"/>
        </w:rPr>
        <w:t>3</w:t>
      </w:r>
      <w:r w:rsidR="00B808D2" w:rsidRPr="00B808D2">
        <w:rPr>
          <w:rFonts w:ascii="Calibri" w:hAnsi="Calibri" w:cs="Calibri"/>
          <w:b/>
          <w:bCs/>
          <w:sz w:val="24"/>
          <w:szCs w:val="24"/>
          <w:lang w:val="lt-LT"/>
        </w:rPr>
        <w:t>. Dėl tipinių sutarčių sąlygų</w:t>
      </w:r>
    </w:p>
    <w:p w14:paraId="661C2A3C" w14:textId="77777777" w:rsidR="00B125FE" w:rsidRPr="00B125FE" w:rsidRDefault="00B125FE" w:rsidP="00B125FE">
      <w:pPr>
        <w:spacing w:after="0" w:line="276" w:lineRule="auto"/>
        <w:ind w:firstLine="624"/>
        <w:rPr>
          <w:rFonts w:ascii="Calibri" w:hAnsi="Calibri" w:cs="Calibri"/>
          <w:sz w:val="24"/>
          <w:szCs w:val="24"/>
          <w:lang w:val="lt-LT"/>
        </w:rPr>
      </w:pPr>
      <w:r w:rsidRPr="00B125FE">
        <w:rPr>
          <w:rFonts w:ascii="Calibri" w:hAnsi="Calibri" w:cs="Calibri"/>
          <w:sz w:val="24"/>
          <w:szCs w:val="24"/>
          <w:lang w:val="lt-LT"/>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šio įstatymo 96 straipsnio 2 dalies 1 punkte nurodytoje ataskaitoje. </w:t>
      </w:r>
    </w:p>
    <w:p w14:paraId="618D1D61" w14:textId="77777777" w:rsidR="00B125FE" w:rsidRPr="00B125FE" w:rsidRDefault="00B125FE" w:rsidP="00B125FE">
      <w:pPr>
        <w:spacing w:after="0" w:line="276" w:lineRule="auto"/>
        <w:ind w:firstLine="624"/>
        <w:rPr>
          <w:rFonts w:ascii="Calibri" w:hAnsi="Calibri" w:cs="Calibri"/>
          <w:sz w:val="24"/>
          <w:szCs w:val="24"/>
          <w:lang w:val="lt-LT"/>
        </w:rPr>
      </w:pPr>
      <w:r w:rsidRPr="00B125FE">
        <w:rPr>
          <w:rFonts w:ascii="Calibri" w:hAnsi="Calibri" w:cs="Calibri"/>
          <w:sz w:val="24"/>
          <w:szCs w:val="24"/>
          <w:lang w:val="lt-LT"/>
        </w:rPr>
        <w:t>Pirkimo sąlygų  3 priede pateikta „Prekių viešojo pirkimo-pardavimo sutartis“ parengta netaikant Viešųjų pirkimų tarnybos direktoriaus 2024 m. vasario 8 d. įsakymu Nr. 1S-19 patvirtintų Prekių viešojo pirkimo–pardavimo sutarties tipinių sąlygų (toliau – Sutarties tipinės sąlygos). Atsakydama į Tarnybos prašymą paaiškinti, kodėl Pirkime nebuvo naudojamos Tipinės sutarties sąlygos, Perkančioji organizacija nurodė, kad šios sąlygos nėra pritaikytos tokiems pirkimo-pardavimo atvejams, kai pirkimą įvykdo ir sutartį savo vardu (kaip pirkėjas) pasirašo vienas juridinis asmuo, tačiau dalį esminių prievolių tenkančių pirkėjui vykdo kitas juridinis asmuo ar/ir jo padaliniai. Teisės aktais Perkančiajai organizacijai yra pavesta aprūpinti kitas Krašto apsaugos sistemos institucijas prekėmis, paslaugomis ir darbais. Perkančioji organizacija  savo vardu atlikdama pirkimus ir pasirašydama sutartis, nėra šių pirkimo-pardavimo sutarčių tiesioginis naudos gavėjas, kadangi pagal tokias sutartis įgytos prekės yra apmokamos kito juridinio asmens lėšomis (kitų Krašto apsaugos sistemos institucijų), tokios prekės įtraukiamos į kito juridinio asmens (ne Perkančiosios organizacijos) sąskaitą, galimus realius nuostolius dėl tokių prekių ne pristatymo, netinkamos kokybės ir t.t. taip pat patirs kitas juridinis asmuo, ne Perkančioji organizacija. Siekiant, kad Tarnybos patvirtintas Tipines sutarčių sąlygas būtų galima naudoti Perkančiosios organizacijos perkamiems objektams su aukščiau nurodytais ypatumais, Tipinės sutarties sąlygos turėtų būti perrašytos iš esmės, kas yra neefektyvu, tiek pirkėjo tiek galimo pardavėjo atžvilgiu.</w:t>
      </w:r>
    </w:p>
    <w:p w14:paraId="7DAD0D6B" w14:textId="77777777" w:rsidR="00B125FE" w:rsidRPr="00B125FE" w:rsidRDefault="00B125FE" w:rsidP="00B125FE">
      <w:pPr>
        <w:spacing w:after="0" w:line="276" w:lineRule="auto"/>
        <w:ind w:firstLine="624"/>
        <w:rPr>
          <w:rFonts w:ascii="Calibri" w:hAnsi="Calibri" w:cs="Calibri"/>
          <w:sz w:val="24"/>
          <w:szCs w:val="24"/>
          <w:lang w:val="lt-LT"/>
        </w:rPr>
      </w:pPr>
      <w:r w:rsidRPr="00B125FE">
        <w:rPr>
          <w:rFonts w:ascii="Calibri" w:hAnsi="Calibri" w:cs="Calibri"/>
          <w:sz w:val="24"/>
          <w:szCs w:val="24"/>
          <w:lang w:val="lt-LT"/>
        </w:rPr>
        <w:t>Tarnyba pažymi, kad Perkančiosios organizacijos pateiktas pagrindimas dėl Sutarties tipinių sąlygų netaikymo neatitinka Įstatymo 87 straipsnio 1 dalies nuostatų, kurios leidžia netaikyti šių sąlygų tik tais atvejais, kai jos nėra taikytinos ar negali būti pritaikytos dėl paties pirkimo objekto (prekių, paslaugų ar darbų) ir jo ypatumų (jo savybių, funkcijų, rezultato). Nagrinėjamu atveju, Perkančiosios organizacijos nurodytos aplinkybės yra susijusios ne su Pirkimo objektu, bet su Pirkimo organizavimo modeliu, sutarties vykdymo ir finansavimo ypatumais bei skirtingų juridinių asmenų tarpusavio santykiais, t. y. aplinkybėmis, kurios nepatenka į Įstatyme įtvirtintų išimčių apimtį ir negali būti joms priskiriamos, todėl nelaikytinos teisėtu pagrindu netaikyti Sutarties tipinių sąlygų.</w:t>
      </w:r>
    </w:p>
    <w:p w14:paraId="475A998B" w14:textId="30068BB2" w:rsidR="00B125FE" w:rsidRDefault="00D32D77" w:rsidP="00C52B1E">
      <w:pPr>
        <w:spacing w:after="0" w:line="276" w:lineRule="auto"/>
        <w:ind w:firstLine="624"/>
        <w:rPr>
          <w:rFonts w:ascii="Calibri" w:hAnsi="Calibri" w:cs="Calibri"/>
          <w:sz w:val="24"/>
          <w:szCs w:val="24"/>
          <w:lang w:val="lt-LT"/>
        </w:rPr>
      </w:pPr>
      <w:r w:rsidRPr="00D32D77">
        <w:rPr>
          <w:rFonts w:ascii="Calibri" w:hAnsi="Calibri" w:cs="Calibri"/>
          <w:sz w:val="24"/>
          <w:szCs w:val="24"/>
          <w:lang w:val="lt-LT"/>
        </w:rPr>
        <w:lastRenderedPageBreak/>
        <w:t>Atsižvelgiant į tai, Tarnyba rekomenduoja ateityje vykdomuose pirkimuose naudoti tipines pirkimo sutarčių sąlygas.</w:t>
      </w:r>
    </w:p>
    <w:p w14:paraId="26139076" w14:textId="77777777" w:rsidR="00096A5E" w:rsidRDefault="00096A5E" w:rsidP="00C52B1E">
      <w:pPr>
        <w:spacing w:after="0" w:line="276" w:lineRule="auto"/>
        <w:ind w:firstLine="624"/>
        <w:rPr>
          <w:rFonts w:ascii="Calibri" w:hAnsi="Calibri" w:cs="Calibri"/>
          <w:sz w:val="24"/>
          <w:szCs w:val="24"/>
          <w:lang w:val="lt-LT"/>
        </w:rPr>
      </w:pPr>
    </w:p>
    <w:p w14:paraId="49A0732D" w14:textId="65859A22" w:rsidR="00096A5E" w:rsidRPr="00CF7E28" w:rsidRDefault="00237144" w:rsidP="00096A5E">
      <w:pPr>
        <w:tabs>
          <w:tab w:val="left" w:pos="993"/>
        </w:tabs>
        <w:spacing w:after="0" w:line="276" w:lineRule="auto"/>
        <w:ind w:firstLine="624"/>
        <w:rPr>
          <w:rFonts w:ascii="Calibri" w:hAnsi="Calibri" w:cs="Calibri"/>
          <w:b/>
          <w:bCs/>
          <w:sz w:val="24"/>
          <w:szCs w:val="24"/>
          <w:lang w:val="lt-LT"/>
        </w:rPr>
      </w:pPr>
      <w:r>
        <w:rPr>
          <w:rFonts w:ascii="Calibri" w:hAnsi="Calibri" w:cs="Calibri"/>
          <w:b/>
          <w:bCs/>
          <w:sz w:val="24"/>
          <w:szCs w:val="24"/>
          <w:lang w:val="lt-LT"/>
        </w:rPr>
        <w:t>4.</w:t>
      </w:r>
      <w:r w:rsidR="00096A5E" w:rsidRPr="00CF7E28">
        <w:rPr>
          <w:rFonts w:ascii="Calibri" w:hAnsi="Calibri" w:cs="Calibri"/>
          <w:b/>
          <w:bCs/>
          <w:sz w:val="24"/>
          <w:szCs w:val="24"/>
          <w:lang w:val="lt-LT"/>
        </w:rPr>
        <w:t>Dėl pirkime keliamų žaliųjų reikalavimų</w:t>
      </w:r>
    </w:p>
    <w:p w14:paraId="2B6F55BF" w14:textId="77777777" w:rsidR="00096A5E" w:rsidRPr="00CF7E28" w:rsidRDefault="00096A5E" w:rsidP="00096A5E">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Pirkimo sąlygų</w:t>
      </w:r>
      <w:r>
        <w:rPr>
          <w:rFonts w:ascii="Calibri" w:hAnsi="Calibri" w:cs="Calibri"/>
          <w:sz w:val="24"/>
          <w:szCs w:val="24"/>
          <w:lang w:val="lt-LT"/>
        </w:rPr>
        <w:t xml:space="preserve"> </w:t>
      </w:r>
      <w:r w:rsidRPr="00CF7E28">
        <w:rPr>
          <w:rFonts w:ascii="Calibri" w:hAnsi="Calibri" w:cs="Calibri"/>
          <w:sz w:val="24"/>
          <w:szCs w:val="24"/>
          <w:lang w:val="lt-LT"/>
        </w:rPr>
        <w:t xml:space="preserve">1.10 papunktyje  nustatyta, kad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II skyriuje „Pakuotės“&lt;...&gt;“.  </w:t>
      </w:r>
    </w:p>
    <w:p w14:paraId="69395667" w14:textId="77777777" w:rsidR="00096A5E" w:rsidRPr="00CF7E28" w:rsidRDefault="00096A5E" w:rsidP="00096A5E">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Lietuvos Respublikos aplinkos ministro 2011 m. birželio 28 d. įsakymu Nr. D1-508 „Dėl aplinkos apsaugos kriterijų taikymo vykdant žaliuosius pirkimus, tvarkos aprašo patvirtinimo“ patvirtintame Aplinkos apsaugos kriterijų taikymo, vykdant žaliuosius pirkimus, tvarkos aprašo 4 punkte nurodyta, kad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tenkina bent vieną iš Apraše nurodytų papunkčių (4.1., 4.2., 4.3, 4.4.).</w:t>
      </w:r>
    </w:p>
    <w:p w14:paraId="57B49B56" w14:textId="77777777" w:rsidR="00096A5E" w:rsidRPr="005408FE" w:rsidRDefault="00096A5E" w:rsidP="00096A5E">
      <w:pPr>
        <w:spacing w:after="0" w:line="276" w:lineRule="auto"/>
        <w:ind w:firstLine="624"/>
        <w:rPr>
          <w:rFonts w:ascii="Calibri" w:hAnsi="Calibri" w:cs="Calibri"/>
          <w:sz w:val="24"/>
          <w:szCs w:val="24"/>
          <w:lang w:val="lt-LT"/>
        </w:rPr>
      </w:pPr>
      <w:r w:rsidRPr="005408FE">
        <w:rPr>
          <w:rFonts w:ascii="Calibri" w:hAnsi="Calibri" w:cs="Calibri"/>
          <w:sz w:val="24"/>
          <w:szCs w:val="24"/>
          <w:lang w:val="lt-LT"/>
        </w:rPr>
        <w:t xml:space="preserve">Pažymėtina, kad Pirkimo objektas </w:t>
      </w:r>
      <w:r>
        <w:rPr>
          <w:rFonts w:ascii="Calibri" w:hAnsi="Calibri" w:cs="Calibri"/>
          <w:sz w:val="24"/>
          <w:szCs w:val="24"/>
          <w:lang w:val="lt-LT"/>
        </w:rPr>
        <w:t xml:space="preserve">(odiniai diržai ir blauzdinės) </w:t>
      </w:r>
      <w:r w:rsidRPr="005408FE">
        <w:rPr>
          <w:rFonts w:ascii="Calibri" w:hAnsi="Calibri" w:cs="Calibri"/>
          <w:sz w:val="24"/>
          <w:szCs w:val="24"/>
          <w:lang w:val="lt-LT"/>
        </w:rPr>
        <w:t xml:space="preserve">nepatenka į Aprašo 1 priede </w:t>
      </w:r>
      <w:r>
        <w:rPr>
          <w:rFonts w:ascii="Calibri" w:hAnsi="Calibri" w:cs="Calibri"/>
          <w:sz w:val="24"/>
          <w:szCs w:val="24"/>
          <w:lang w:val="lt-LT"/>
        </w:rPr>
        <w:t>„</w:t>
      </w:r>
      <w:r w:rsidRPr="005408FE">
        <w:rPr>
          <w:rFonts w:ascii="Calibri" w:hAnsi="Calibri" w:cs="Calibri"/>
          <w:sz w:val="24"/>
          <w:szCs w:val="24"/>
          <w:lang w:val="lt-LT"/>
        </w:rPr>
        <w:t>Produktų, kurių viešiesiems pirkimams ir pirkimams taikytini minimalūs aplinkos apsaugos kriterijai, sąrašą”, todėl Perkančioji organizacija</w:t>
      </w:r>
      <w:r>
        <w:rPr>
          <w:rFonts w:ascii="Calibri" w:hAnsi="Calibri" w:cs="Calibri"/>
          <w:sz w:val="24"/>
          <w:szCs w:val="24"/>
          <w:lang w:val="lt-LT"/>
        </w:rPr>
        <w:t>, siekdama vykdyti žaliąjį pirkimą</w:t>
      </w:r>
      <w:r w:rsidRPr="005408FE">
        <w:rPr>
          <w:rFonts w:ascii="Calibri" w:hAnsi="Calibri" w:cs="Calibri"/>
          <w:sz w:val="24"/>
          <w:szCs w:val="24"/>
          <w:lang w:val="lt-LT"/>
        </w:rPr>
        <w:t xml:space="preserve"> turėtų nustatyti kitus Aprašo kriterijus (pvz. pirkimas laikomas žaliuoju, jei Perkančioji organizacija savarankiškai nustato aplinkos apsaugos kriterijus pagal Aprašo 4.4.4 papunktį</w:t>
      </w:r>
      <w:r w:rsidRPr="00671EFC">
        <w:rPr>
          <w:lang w:val="lt-LT"/>
        </w:rPr>
        <w:t xml:space="preserve"> </w:t>
      </w:r>
      <w:r w:rsidRPr="00511605">
        <w:rPr>
          <w:rFonts w:ascii="Calibri" w:hAnsi="Calibri" w:cs="Calibri"/>
          <w:sz w:val="24"/>
          <w:szCs w:val="24"/>
          <w:lang w:val="lt-LT"/>
        </w:rPr>
        <w:t>kuris leidžia perkančiajai organizacijai savarankiškai nusistatyti su pirkimo objektu susijusius aplinkos apsaugos kriterijus viename, keliuose ar visuose produkto gyvavimo ciklo etapuose</w:t>
      </w:r>
      <w:r w:rsidRPr="005408FE">
        <w:rPr>
          <w:rFonts w:ascii="Calibri" w:hAnsi="Calibri" w:cs="Calibri"/>
          <w:sz w:val="24"/>
          <w:szCs w:val="24"/>
          <w:lang w:val="lt-LT"/>
        </w:rPr>
        <w:t xml:space="preserve">). </w:t>
      </w:r>
    </w:p>
    <w:p w14:paraId="46B81DFD" w14:textId="77777777" w:rsidR="00096A5E" w:rsidRPr="005408FE" w:rsidRDefault="00096A5E" w:rsidP="00096A5E">
      <w:pPr>
        <w:spacing w:after="0" w:line="276" w:lineRule="auto"/>
        <w:ind w:firstLine="624"/>
        <w:rPr>
          <w:rFonts w:ascii="Calibri" w:hAnsi="Calibri" w:cs="Calibri"/>
          <w:sz w:val="24"/>
          <w:szCs w:val="24"/>
          <w:lang w:val="lt-LT"/>
        </w:rPr>
      </w:pPr>
      <w:r w:rsidRPr="005408FE">
        <w:rPr>
          <w:rFonts w:ascii="Calibri" w:hAnsi="Calibri" w:cs="Calibri"/>
          <w:sz w:val="24"/>
          <w:szCs w:val="24"/>
          <w:lang w:val="lt-LT"/>
        </w:rPr>
        <w:t>Šiuo metu Pirkimo dokumentuose žalieji reikalavimai nustatyti tik </w:t>
      </w:r>
      <w:r w:rsidRPr="005408FE">
        <w:rPr>
          <w:rFonts w:ascii="Calibri" w:hAnsi="Calibri" w:cs="Calibri"/>
          <w:b/>
          <w:bCs/>
          <w:sz w:val="24"/>
          <w:szCs w:val="24"/>
          <w:lang w:val="lt-LT"/>
        </w:rPr>
        <w:t>pakuotėms</w:t>
      </w:r>
      <w:r w:rsidRPr="005408FE">
        <w:rPr>
          <w:rFonts w:ascii="Calibri" w:hAnsi="Calibri" w:cs="Calibri"/>
          <w:sz w:val="24"/>
          <w:szCs w:val="24"/>
          <w:lang w:val="lt-LT"/>
        </w:rPr>
        <w:t xml:space="preserve">, tačiau pačiam Pirkimo objektui aplinkosauginiai kriterijai nėra </w:t>
      </w:r>
      <w:r>
        <w:rPr>
          <w:rFonts w:ascii="Calibri" w:hAnsi="Calibri" w:cs="Calibri"/>
          <w:sz w:val="24"/>
          <w:szCs w:val="24"/>
          <w:lang w:val="lt-LT"/>
        </w:rPr>
        <w:t>keliami</w:t>
      </w:r>
      <w:r w:rsidRPr="005408FE">
        <w:rPr>
          <w:rFonts w:ascii="Calibri" w:hAnsi="Calibri" w:cs="Calibri"/>
          <w:sz w:val="24"/>
          <w:szCs w:val="24"/>
          <w:lang w:val="lt-LT"/>
        </w:rPr>
        <w:t>.</w:t>
      </w:r>
    </w:p>
    <w:p w14:paraId="20635465" w14:textId="77777777" w:rsidR="00096A5E" w:rsidRDefault="00096A5E" w:rsidP="00096A5E">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Atsižvelgiant į tai, Tarnyba rekomenduoja tikslinti aplinkos apsaugos kriterijus.</w:t>
      </w:r>
    </w:p>
    <w:p w14:paraId="3A950F4A" w14:textId="77777777" w:rsidR="00096A5E" w:rsidRPr="001140E0" w:rsidRDefault="00096A5E" w:rsidP="00C52B1E">
      <w:pPr>
        <w:spacing w:after="0" w:line="276" w:lineRule="auto"/>
        <w:ind w:firstLine="624"/>
        <w:rPr>
          <w:rFonts w:ascii="Calibri" w:hAnsi="Calibri" w:cs="Calibri"/>
          <w:sz w:val="24"/>
          <w:szCs w:val="24"/>
          <w:lang w:val="lt-LT"/>
        </w:rPr>
      </w:pPr>
    </w:p>
    <w:p w14:paraId="149277E0" w14:textId="77777777" w:rsidR="00D2043E" w:rsidRPr="00CF7E28" w:rsidRDefault="00D2043E" w:rsidP="00CF7E28">
      <w:pPr>
        <w:spacing w:after="0" w:line="276" w:lineRule="auto"/>
        <w:ind w:firstLine="624"/>
        <w:textAlignment w:val="baseline"/>
        <w:rPr>
          <w:rFonts w:ascii="Calibri" w:eastAsia="Times New Roman" w:hAnsi="Calibri" w:cs="Calibri"/>
          <w:kern w:val="0"/>
          <w:sz w:val="24"/>
          <w:szCs w:val="24"/>
          <w:lang w:val="lt-LT" w:eastAsia="lt-LT"/>
          <w14:ligatures w14:val="none"/>
        </w:rPr>
      </w:pPr>
    </w:p>
    <w:p w14:paraId="03AAC0B0" w14:textId="16B889CF" w:rsidR="000A7B14" w:rsidRPr="00CF7E28" w:rsidRDefault="000A7B14" w:rsidP="00E07C77">
      <w:pPr>
        <w:spacing w:after="0" w:line="276" w:lineRule="auto"/>
        <w:ind w:firstLine="624"/>
        <w:textAlignment w:val="baseline"/>
        <w:rPr>
          <w:rFonts w:ascii="Calibri" w:eastAsia="Times New Roman" w:hAnsi="Calibri" w:cs="Calibri"/>
          <w:kern w:val="0"/>
          <w:sz w:val="24"/>
          <w:szCs w:val="24"/>
          <w:lang w:val="lt-LT" w:eastAsia="lt-LT"/>
          <w14:ligatures w14:val="none"/>
        </w:rPr>
      </w:pPr>
    </w:p>
    <w:sectPr w:rsidR="000A7B14" w:rsidRPr="00CF7E28" w:rsidSect="002327B3">
      <w:headerReference w:type="defaul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6165" w14:textId="77777777" w:rsidR="004B6D59" w:rsidRDefault="004B6D59" w:rsidP="002327B3">
      <w:pPr>
        <w:spacing w:after="0" w:line="240" w:lineRule="auto"/>
      </w:pPr>
      <w:r>
        <w:separator/>
      </w:r>
    </w:p>
  </w:endnote>
  <w:endnote w:type="continuationSeparator" w:id="0">
    <w:p w14:paraId="083819DB" w14:textId="77777777" w:rsidR="004B6D59" w:rsidRDefault="004B6D59"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ACCF" w14:textId="77777777" w:rsidR="004B6D59" w:rsidRDefault="004B6D59" w:rsidP="002327B3">
      <w:pPr>
        <w:spacing w:after="0" w:line="240" w:lineRule="auto"/>
      </w:pPr>
      <w:r>
        <w:separator/>
      </w:r>
    </w:p>
  </w:footnote>
  <w:footnote w:type="continuationSeparator" w:id="0">
    <w:p w14:paraId="77D2FFDB" w14:textId="77777777" w:rsidR="004B6D59" w:rsidRDefault="004B6D59" w:rsidP="002327B3">
      <w:pPr>
        <w:spacing w:after="0" w:line="240" w:lineRule="auto"/>
      </w:pPr>
      <w:r>
        <w:continuationSeparator/>
      </w:r>
    </w:p>
  </w:footnote>
  <w:footnote w:id="1">
    <w:p w14:paraId="7F016630" w14:textId="77777777" w:rsidR="008C1C37" w:rsidRPr="0086556B" w:rsidRDefault="008C1C37" w:rsidP="008C1C37">
      <w:pPr>
        <w:pStyle w:val="FootnoteText"/>
        <w:rPr>
          <w:rFonts w:ascii="Calibri" w:hAnsi="Calibri" w:cs="Calibri"/>
          <w:lang w:val="lt-LT"/>
        </w:rPr>
      </w:pPr>
      <w:r>
        <w:rPr>
          <w:rStyle w:val="FootnoteReference"/>
        </w:rPr>
        <w:footnoteRef/>
      </w:r>
      <w:r>
        <w:t xml:space="preserve"> </w:t>
      </w:r>
      <w:r w:rsidRPr="00671EFC">
        <w:rPr>
          <w:rFonts w:ascii="Calibri" w:hAnsi="Calibri" w:cs="Calibri"/>
          <w:lang w:val="lt-LT"/>
        </w:rPr>
        <w:t>Tiekėjo kvalifikacijos reikalavimų nustatymo metodika, patvirtinta Viešųjų pirkimų tarnybos direktoriaus 2017 m. birželio 29 d. įsakymu Nr. 1S-105.</w:t>
      </w:r>
    </w:p>
    <w:p w14:paraId="06D35670" w14:textId="73BA440F" w:rsidR="008C1C37" w:rsidRPr="0086556B" w:rsidRDefault="008C1C37">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5364"/>
    <w:rsid w:val="00005458"/>
    <w:rsid w:val="00006A47"/>
    <w:rsid w:val="00010CEE"/>
    <w:rsid w:val="0001163C"/>
    <w:rsid w:val="00011E10"/>
    <w:rsid w:val="000149EB"/>
    <w:rsid w:val="00015C99"/>
    <w:rsid w:val="000166DC"/>
    <w:rsid w:val="000169E6"/>
    <w:rsid w:val="000173C2"/>
    <w:rsid w:val="000175D3"/>
    <w:rsid w:val="0002095A"/>
    <w:rsid w:val="00020DCE"/>
    <w:rsid w:val="00021914"/>
    <w:rsid w:val="0002408F"/>
    <w:rsid w:val="00031590"/>
    <w:rsid w:val="0003309A"/>
    <w:rsid w:val="00034142"/>
    <w:rsid w:val="000352D9"/>
    <w:rsid w:val="000354AE"/>
    <w:rsid w:val="00035FD7"/>
    <w:rsid w:val="000376E5"/>
    <w:rsid w:val="000414C7"/>
    <w:rsid w:val="000419B7"/>
    <w:rsid w:val="00042688"/>
    <w:rsid w:val="00042C4F"/>
    <w:rsid w:val="000439E1"/>
    <w:rsid w:val="00043A73"/>
    <w:rsid w:val="000442E7"/>
    <w:rsid w:val="0004538E"/>
    <w:rsid w:val="00045FD0"/>
    <w:rsid w:val="00046F5E"/>
    <w:rsid w:val="00047C89"/>
    <w:rsid w:val="00053136"/>
    <w:rsid w:val="00055237"/>
    <w:rsid w:val="00060DC9"/>
    <w:rsid w:val="000620DE"/>
    <w:rsid w:val="00064026"/>
    <w:rsid w:val="0006472B"/>
    <w:rsid w:val="00065808"/>
    <w:rsid w:val="00066FEF"/>
    <w:rsid w:val="000671A1"/>
    <w:rsid w:val="00070449"/>
    <w:rsid w:val="000717CE"/>
    <w:rsid w:val="00073357"/>
    <w:rsid w:val="00073AE2"/>
    <w:rsid w:val="0007429A"/>
    <w:rsid w:val="000747D6"/>
    <w:rsid w:val="00074F56"/>
    <w:rsid w:val="0007534A"/>
    <w:rsid w:val="00077BC9"/>
    <w:rsid w:val="00080212"/>
    <w:rsid w:val="00081695"/>
    <w:rsid w:val="00082914"/>
    <w:rsid w:val="0008389D"/>
    <w:rsid w:val="00084E9C"/>
    <w:rsid w:val="00085CEE"/>
    <w:rsid w:val="00086F61"/>
    <w:rsid w:val="00087731"/>
    <w:rsid w:val="00090183"/>
    <w:rsid w:val="00090254"/>
    <w:rsid w:val="00090493"/>
    <w:rsid w:val="0009198C"/>
    <w:rsid w:val="000929C1"/>
    <w:rsid w:val="0009344F"/>
    <w:rsid w:val="000944EE"/>
    <w:rsid w:val="000964C5"/>
    <w:rsid w:val="00096A5E"/>
    <w:rsid w:val="00097E1F"/>
    <w:rsid w:val="000A27D3"/>
    <w:rsid w:val="000A30F2"/>
    <w:rsid w:val="000A3FA6"/>
    <w:rsid w:val="000A7B14"/>
    <w:rsid w:val="000A7D78"/>
    <w:rsid w:val="000B0677"/>
    <w:rsid w:val="000B0A11"/>
    <w:rsid w:val="000B275D"/>
    <w:rsid w:val="000B3B64"/>
    <w:rsid w:val="000C62AB"/>
    <w:rsid w:val="000D0A5A"/>
    <w:rsid w:val="000D30E5"/>
    <w:rsid w:val="000D3FC0"/>
    <w:rsid w:val="000D593B"/>
    <w:rsid w:val="000E1B7C"/>
    <w:rsid w:val="000E597D"/>
    <w:rsid w:val="000E5C76"/>
    <w:rsid w:val="000E691C"/>
    <w:rsid w:val="000F0D29"/>
    <w:rsid w:val="000F13C5"/>
    <w:rsid w:val="000F1CB6"/>
    <w:rsid w:val="000F20A8"/>
    <w:rsid w:val="000F3353"/>
    <w:rsid w:val="000F5F81"/>
    <w:rsid w:val="0010037B"/>
    <w:rsid w:val="00101744"/>
    <w:rsid w:val="00101E7E"/>
    <w:rsid w:val="001048B2"/>
    <w:rsid w:val="0010500C"/>
    <w:rsid w:val="00105146"/>
    <w:rsid w:val="001052AD"/>
    <w:rsid w:val="00107575"/>
    <w:rsid w:val="00110FBF"/>
    <w:rsid w:val="001120D5"/>
    <w:rsid w:val="00113511"/>
    <w:rsid w:val="001140E0"/>
    <w:rsid w:val="0012098E"/>
    <w:rsid w:val="00124CDC"/>
    <w:rsid w:val="00124ECA"/>
    <w:rsid w:val="00126765"/>
    <w:rsid w:val="001268B7"/>
    <w:rsid w:val="00133667"/>
    <w:rsid w:val="00137B26"/>
    <w:rsid w:val="00141B0F"/>
    <w:rsid w:val="0014637E"/>
    <w:rsid w:val="00146463"/>
    <w:rsid w:val="00147264"/>
    <w:rsid w:val="00150058"/>
    <w:rsid w:val="00153B01"/>
    <w:rsid w:val="0015675C"/>
    <w:rsid w:val="001622E3"/>
    <w:rsid w:val="00171197"/>
    <w:rsid w:val="001739B9"/>
    <w:rsid w:val="001751A3"/>
    <w:rsid w:val="00181D4D"/>
    <w:rsid w:val="0018236B"/>
    <w:rsid w:val="001836AD"/>
    <w:rsid w:val="001870B1"/>
    <w:rsid w:val="00187317"/>
    <w:rsid w:val="001874BA"/>
    <w:rsid w:val="001876AE"/>
    <w:rsid w:val="00187B45"/>
    <w:rsid w:val="001933AA"/>
    <w:rsid w:val="0019395A"/>
    <w:rsid w:val="0019418D"/>
    <w:rsid w:val="0019737D"/>
    <w:rsid w:val="001A2E03"/>
    <w:rsid w:val="001A37E5"/>
    <w:rsid w:val="001A3D7D"/>
    <w:rsid w:val="001A6B95"/>
    <w:rsid w:val="001A7284"/>
    <w:rsid w:val="001A7C56"/>
    <w:rsid w:val="001B0308"/>
    <w:rsid w:val="001B171D"/>
    <w:rsid w:val="001B1FA0"/>
    <w:rsid w:val="001B38E8"/>
    <w:rsid w:val="001B4728"/>
    <w:rsid w:val="001B505B"/>
    <w:rsid w:val="001B542E"/>
    <w:rsid w:val="001B5F5C"/>
    <w:rsid w:val="001B6106"/>
    <w:rsid w:val="001C0A92"/>
    <w:rsid w:val="001C45BD"/>
    <w:rsid w:val="001C4D82"/>
    <w:rsid w:val="001C5763"/>
    <w:rsid w:val="001C6AF1"/>
    <w:rsid w:val="001C7A90"/>
    <w:rsid w:val="001D320F"/>
    <w:rsid w:val="001D420E"/>
    <w:rsid w:val="001D4382"/>
    <w:rsid w:val="001D6811"/>
    <w:rsid w:val="001E09DE"/>
    <w:rsid w:val="001E335B"/>
    <w:rsid w:val="001E3BA1"/>
    <w:rsid w:val="001E6D54"/>
    <w:rsid w:val="001E7336"/>
    <w:rsid w:val="001F1DFC"/>
    <w:rsid w:val="001F2A35"/>
    <w:rsid w:val="001F3F8C"/>
    <w:rsid w:val="001F5AFC"/>
    <w:rsid w:val="001F7024"/>
    <w:rsid w:val="002059BF"/>
    <w:rsid w:val="0021021F"/>
    <w:rsid w:val="00210518"/>
    <w:rsid w:val="002116B4"/>
    <w:rsid w:val="00214BAA"/>
    <w:rsid w:val="00216356"/>
    <w:rsid w:val="00223C0C"/>
    <w:rsid w:val="002240DB"/>
    <w:rsid w:val="002253E4"/>
    <w:rsid w:val="00225E01"/>
    <w:rsid w:val="00226786"/>
    <w:rsid w:val="00231856"/>
    <w:rsid w:val="00231B68"/>
    <w:rsid w:val="002327B3"/>
    <w:rsid w:val="00235532"/>
    <w:rsid w:val="00235B69"/>
    <w:rsid w:val="00237144"/>
    <w:rsid w:val="00240929"/>
    <w:rsid w:val="0024181E"/>
    <w:rsid w:val="00246361"/>
    <w:rsid w:val="002465E0"/>
    <w:rsid w:val="00247F5D"/>
    <w:rsid w:val="00247F68"/>
    <w:rsid w:val="002541C2"/>
    <w:rsid w:val="00254BE2"/>
    <w:rsid w:val="00254CC4"/>
    <w:rsid w:val="00256D4E"/>
    <w:rsid w:val="002612B0"/>
    <w:rsid w:val="002616B3"/>
    <w:rsid w:val="0026264C"/>
    <w:rsid w:val="00264E7B"/>
    <w:rsid w:val="00265B32"/>
    <w:rsid w:val="00265BB5"/>
    <w:rsid w:val="00270348"/>
    <w:rsid w:val="002709FE"/>
    <w:rsid w:val="00270B88"/>
    <w:rsid w:val="00272A34"/>
    <w:rsid w:val="002739E7"/>
    <w:rsid w:val="0028073A"/>
    <w:rsid w:val="002850F0"/>
    <w:rsid w:val="00290E1F"/>
    <w:rsid w:val="00293899"/>
    <w:rsid w:val="00295E82"/>
    <w:rsid w:val="00296A3B"/>
    <w:rsid w:val="002A3E8F"/>
    <w:rsid w:val="002A4FE4"/>
    <w:rsid w:val="002A7D4B"/>
    <w:rsid w:val="002B08C8"/>
    <w:rsid w:val="002B2B62"/>
    <w:rsid w:val="002B4EC7"/>
    <w:rsid w:val="002B526F"/>
    <w:rsid w:val="002B6BCB"/>
    <w:rsid w:val="002B7237"/>
    <w:rsid w:val="002B7FB9"/>
    <w:rsid w:val="002C06D7"/>
    <w:rsid w:val="002C0856"/>
    <w:rsid w:val="002C4AE9"/>
    <w:rsid w:val="002C5BB2"/>
    <w:rsid w:val="002D2020"/>
    <w:rsid w:val="002D2E75"/>
    <w:rsid w:val="002D3392"/>
    <w:rsid w:val="002D47D9"/>
    <w:rsid w:val="002D6D0B"/>
    <w:rsid w:val="002E0656"/>
    <w:rsid w:val="002E19A2"/>
    <w:rsid w:val="002E22D0"/>
    <w:rsid w:val="002E2611"/>
    <w:rsid w:val="002E2ECD"/>
    <w:rsid w:val="002E50F9"/>
    <w:rsid w:val="002E6406"/>
    <w:rsid w:val="002F2DB6"/>
    <w:rsid w:val="002F5BC6"/>
    <w:rsid w:val="002F5EB5"/>
    <w:rsid w:val="003008BE"/>
    <w:rsid w:val="0030260B"/>
    <w:rsid w:val="00304754"/>
    <w:rsid w:val="003051C6"/>
    <w:rsid w:val="0030550B"/>
    <w:rsid w:val="00305607"/>
    <w:rsid w:val="00307F64"/>
    <w:rsid w:val="00311C35"/>
    <w:rsid w:val="0031739F"/>
    <w:rsid w:val="00320428"/>
    <w:rsid w:val="00320944"/>
    <w:rsid w:val="00321172"/>
    <w:rsid w:val="003219B3"/>
    <w:rsid w:val="00324437"/>
    <w:rsid w:val="00330600"/>
    <w:rsid w:val="00334DA4"/>
    <w:rsid w:val="003351C1"/>
    <w:rsid w:val="00335677"/>
    <w:rsid w:val="00336548"/>
    <w:rsid w:val="00337259"/>
    <w:rsid w:val="0033752A"/>
    <w:rsid w:val="0034109A"/>
    <w:rsid w:val="00343AF4"/>
    <w:rsid w:val="00346202"/>
    <w:rsid w:val="00347522"/>
    <w:rsid w:val="00347B54"/>
    <w:rsid w:val="00347B5C"/>
    <w:rsid w:val="00351083"/>
    <w:rsid w:val="0035236E"/>
    <w:rsid w:val="003525A9"/>
    <w:rsid w:val="003539AC"/>
    <w:rsid w:val="003544FD"/>
    <w:rsid w:val="003600AC"/>
    <w:rsid w:val="00362371"/>
    <w:rsid w:val="003624E6"/>
    <w:rsid w:val="00364172"/>
    <w:rsid w:val="00365CEC"/>
    <w:rsid w:val="003674B7"/>
    <w:rsid w:val="00370CF4"/>
    <w:rsid w:val="00385042"/>
    <w:rsid w:val="00385135"/>
    <w:rsid w:val="00385D14"/>
    <w:rsid w:val="00387552"/>
    <w:rsid w:val="003879FA"/>
    <w:rsid w:val="00391783"/>
    <w:rsid w:val="00391AD1"/>
    <w:rsid w:val="00397B3D"/>
    <w:rsid w:val="00397DE8"/>
    <w:rsid w:val="003A0B20"/>
    <w:rsid w:val="003A1883"/>
    <w:rsid w:val="003A241F"/>
    <w:rsid w:val="003B17A1"/>
    <w:rsid w:val="003B4BB1"/>
    <w:rsid w:val="003B4E26"/>
    <w:rsid w:val="003B65C7"/>
    <w:rsid w:val="003B764F"/>
    <w:rsid w:val="003B7FB7"/>
    <w:rsid w:val="003C3C8D"/>
    <w:rsid w:val="003C49FA"/>
    <w:rsid w:val="003C6140"/>
    <w:rsid w:val="003D4A2A"/>
    <w:rsid w:val="003D53C9"/>
    <w:rsid w:val="003E0B4A"/>
    <w:rsid w:val="003E0F45"/>
    <w:rsid w:val="003E1275"/>
    <w:rsid w:val="003E2D3B"/>
    <w:rsid w:val="003E5EDB"/>
    <w:rsid w:val="003E717D"/>
    <w:rsid w:val="003E733E"/>
    <w:rsid w:val="003E7BEB"/>
    <w:rsid w:val="003F07CB"/>
    <w:rsid w:val="003F10CE"/>
    <w:rsid w:val="003F4CE8"/>
    <w:rsid w:val="003F6087"/>
    <w:rsid w:val="003F648F"/>
    <w:rsid w:val="003F69D8"/>
    <w:rsid w:val="00400817"/>
    <w:rsid w:val="00400B9D"/>
    <w:rsid w:val="0040154D"/>
    <w:rsid w:val="00401789"/>
    <w:rsid w:val="00401B33"/>
    <w:rsid w:val="00403A60"/>
    <w:rsid w:val="004058F5"/>
    <w:rsid w:val="004061C5"/>
    <w:rsid w:val="0040639F"/>
    <w:rsid w:val="00406A28"/>
    <w:rsid w:val="00407F6D"/>
    <w:rsid w:val="00412B80"/>
    <w:rsid w:val="00413F36"/>
    <w:rsid w:val="004157B9"/>
    <w:rsid w:val="0041765E"/>
    <w:rsid w:val="0042127D"/>
    <w:rsid w:val="00421C21"/>
    <w:rsid w:val="00423094"/>
    <w:rsid w:val="00425655"/>
    <w:rsid w:val="0043057F"/>
    <w:rsid w:val="00433AC1"/>
    <w:rsid w:val="00440CCE"/>
    <w:rsid w:val="00440D8B"/>
    <w:rsid w:val="00440F95"/>
    <w:rsid w:val="00442D92"/>
    <w:rsid w:val="0044502A"/>
    <w:rsid w:val="00445B55"/>
    <w:rsid w:val="004470F3"/>
    <w:rsid w:val="0044720C"/>
    <w:rsid w:val="0044743D"/>
    <w:rsid w:val="00450F02"/>
    <w:rsid w:val="004529E9"/>
    <w:rsid w:val="004540B5"/>
    <w:rsid w:val="004546F2"/>
    <w:rsid w:val="00455A6A"/>
    <w:rsid w:val="00456CC2"/>
    <w:rsid w:val="00457C73"/>
    <w:rsid w:val="004666EC"/>
    <w:rsid w:val="00466BD9"/>
    <w:rsid w:val="004675CE"/>
    <w:rsid w:val="0047041F"/>
    <w:rsid w:val="00475FFE"/>
    <w:rsid w:val="00476BA4"/>
    <w:rsid w:val="00477FA1"/>
    <w:rsid w:val="0048015B"/>
    <w:rsid w:val="004810C2"/>
    <w:rsid w:val="00481897"/>
    <w:rsid w:val="00482175"/>
    <w:rsid w:val="0048238F"/>
    <w:rsid w:val="004842B2"/>
    <w:rsid w:val="004842C4"/>
    <w:rsid w:val="0048588A"/>
    <w:rsid w:val="00487817"/>
    <w:rsid w:val="0048788A"/>
    <w:rsid w:val="004924C9"/>
    <w:rsid w:val="004956ED"/>
    <w:rsid w:val="004A0E57"/>
    <w:rsid w:val="004A1AD4"/>
    <w:rsid w:val="004A1F39"/>
    <w:rsid w:val="004A4267"/>
    <w:rsid w:val="004A62CF"/>
    <w:rsid w:val="004B1ABF"/>
    <w:rsid w:val="004B1F35"/>
    <w:rsid w:val="004B2D76"/>
    <w:rsid w:val="004B483F"/>
    <w:rsid w:val="004B63D4"/>
    <w:rsid w:val="004B68CA"/>
    <w:rsid w:val="004B6D59"/>
    <w:rsid w:val="004C043F"/>
    <w:rsid w:val="004C17E6"/>
    <w:rsid w:val="004C3483"/>
    <w:rsid w:val="004C44F1"/>
    <w:rsid w:val="004C4EB8"/>
    <w:rsid w:val="004C52B9"/>
    <w:rsid w:val="004C5E27"/>
    <w:rsid w:val="004C793C"/>
    <w:rsid w:val="004D45D1"/>
    <w:rsid w:val="004D49EA"/>
    <w:rsid w:val="004D4FE0"/>
    <w:rsid w:val="004E0C37"/>
    <w:rsid w:val="004E10F3"/>
    <w:rsid w:val="004E281B"/>
    <w:rsid w:val="004E442D"/>
    <w:rsid w:val="004E463E"/>
    <w:rsid w:val="004F2C9C"/>
    <w:rsid w:val="004F3B94"/>
    <w:rsid w:val="004F4980"/>
    <w:rsid w:val="004F4C4E"/>
    <w:rsid w:val="004F7782"/>
    <w:rsid w:val="0050080B"/>
    <w:rsid w:val="00501D6D"/>
    <w:rsid w:val="00504A57"/>
    <w:rsid w:val="0050516D"/>
    <w:rsid w:val="005102F4"/>
    <w:rsid w:val="00511605"/>
    <w:rsid w:val="00511C67"/>
    <w:rsid w:val="00514064"/>
    <w:rsid w:val="00515765"/>
    <w:rsid w:val="00520251"/>
    <w:rsid w:val="00520B9A"/>
    <w:rsid w:val="00522BB8"/>
    <w:rsid w:val="0052528A"/>
    <w:rsid w:val="00525507"/>
    <w:rsid w:val="00525AE9"/>
    <w:rsid w:val="005265B9"/>
    <w:rsid w:val="00530715"/>
    <w:rsid w:val="00531AB4"/>
    <w:rsid w:val="005320A4"/>
    <w:rsid w:val="00534102"/>
    <w:rsid w:val="00535DCE"/>
    <w:rsid w:val="00540453"/>
    <w:rsid w:val="005408FE"/>
    <w:rsid w:val="00541B6D"/>
    <w:rsid w:val="00542C08"/>
    <w:rsid w:val="00547A9A"/>
    <w:rsid w:val="0055141E"/>
    <w:rsid w:val="0055249A"/>
    <w:rsid w:val="00553343"/>
    <w:rsid w:val="00553C30"/>
    <w:rsid w:val="00553D15"/>
    <w:rsid w:val="0056138B"/>
    <w:rsid w:val="00562CB3"/>
    <w:rsid w:val="00563B9E"/>
    <w:rsid w:val="00570031"/>
    <w:rsid w:val="0057691E"/>
    <w:rsid w:val="005808E5"/>
    <w:rsid w:val="00581350"/>
    <w:rsid w:val="00583D71"/>
    <w:rsid w:val="00584BBC"/>
    <w:rsid w:val="00584E9A"/>
    <w:rsid w:val="00584F17"/>
    <w:rsid w:val="00585418"/>
    <w:rsid w:val="00585DF3"/>
    <w:rsid w:val="005863BF"/>
    <w:rsid w:val="00590C78"/>
    <w:rsid w:val="00595D2F"/>
    <w:rsid w:val="005A0429"/>
    <w:rsid w:val="005A26FE"/>
    <w:rsid w:val="005A7427"/>
    <w:rsid w:val="005B05D9"/>
    <w:rsid w:val="005B08B2"/>
    <w:rsid w:val="005B151B"/>
    <w:rsid w:val="005B3F58"/>
    <w:rsid w:val="005B5BED"/>
    <w:rsid w:val="005B6887"/>
    <w:rsid w:val="005C1453"/>
    <w:rsid w:val="005C1748"/>
    <w:rsid w:val="005C3607"/>
    <w:rsid w:val="005D29A1"/>
    <w:rsid w:val="005D2DB7"/>
    <w:rsid w:val="005D3D0E"/>
    <w:rsid w:val="005D7CFA"/>
    <w:rsid w:val="005E01BC"/>
    <w:rsid w:val="005E2D97"/>
    <w:rsid w:val="005E331D"/>
    <w:rsid w:val="005E3A3E"/>
    <w:rsid w:val="005E492B"/>
    <w:rsid w:val="005E5A41"/>
    <w:rsid w:val="005E5A60"/>
    <w:rsid w:val="005E7940"/>
    <w:rsid w:val="005F5266"/>
    <w:rsid w:val="00600907"/>
    <w:rsid w:val="00600BAD"/>
    <w:rsid w:val="0060440C"/>
    <w:rsid w:val="00604912"/>
    <w:rsid w:val="00606EAD"/>
    <w:rsid w:val="006074B6"/>
    <w:rsid w:val="0061236E"/>
    <w:rsid w:val="006123A7"/>
    <w:rsid w:val="006163B0"/>
    <w:rsid w:val="00620BB6"/>
    <w:rsid w:val="006211B5"/>
    <w:rsid w:val="0062139C"/>
    <w:rsid w:val="00621FA8"/>
    <w:rsid w:val="006225D8"/>
    <w:rsid w:val="006230D4"/>
    <w:rsid w:val="0062343A"/>
    <w:rsid w:val="00625127"/>
    <w:rsid w:val="0062597E"/>
    <w:rsid w:val="00625D89"/>
    <w:rsid w:val="006263C9"/>
    <w:rsid w:val="00626709"/>
    <w:rsid w:val="00626D5A"/>
    <w:rsid w:val="00634319"/>
    <w:rsid w:val="006348B4"/>
    <w:rsid w:val="00634A43"/>
    <w:rsid w:val="006363C1"/>
    <w:rsid w:val="00636B99"/>
    <w:rsid w:val="0063778F"/>
    <w:rsid w:val="00647562"/>
    <w:rsid w:val="00654B66"/>
    <w:rsid w:val="00657E36"/>
    <w:rsid w:val="00662C66"/>
    <w:rsid w:val="00662D27"/>
    <w:rsid w:val="00663AD2"/>
    <w:rsid w:val="00664B61"/>
    <w:rsid w:val="00665921"/>
    <w:rsid w:val="00671EFC"/>
    <w:rsid w:val="00673893"/>
    <w:rsid w:val="00674DC3"/>
    <w:rsid w:val="0067601F"/>
    <w:rsid w:val="00681B1B"/>
    <w:rsid w:val="0068219F"/>
    <w:rsid w:val="00683FC0"/>
    <w:rsid w:val="00684958"/>
    <w:rsid w:val="00686E44"/>
    <w:rsid w:val="0069529F"/>
    <w:rsid w:val="00696F3A"/>
    <w:rsid w:val="006A0EF4"/>
    <w:rsid w:val="006A1066"/>
    <w:rsid w:val="006A19FC"/>
    <w:rsid w:val="006A57D6"/>
    <w:rsid w:val="006A5AAF"/>
    <w:rsid w:val="006B598A"/>
    <w:rsid w:val="006B6BEB"/>
    <w:rsid w:val="006B7B62"/>
    <w:rsid w:val="006C06E1"/>
    <w:rsid w:val="006C26E1"/>
    <w:rsid w:val="006C4231"/>
    <w:rsid w:val="006C4B11"/>
    <w:rsid w:val="006C4EB9"/>
    <w:rsid w:val="006C76F0"/>
    <w:rsid w:val="006D19B8"/>
    <w:rsid w:val="006D7560"/>
    <w:rsid w:val="006E1193"/>
    <w:rsid w:val="006E2170"/>
    <w:rsid w:val="006E5657"/>
    <w:rsid w:val="006F0DFF"/>
    <w:rsid w:val="006F74E4"/>
    <w:rsid w:val="006F74F5"/>
    <w:rsid w:val="006F7693"/>
    <w:rsid w:val="006F7870"/>
    <w:rsid w:val="007010B2"/>
    <w:rsid w:val="00702AEA"/>
    <w:rsid w:val="00705953"/>
    <w:rsid w:val="00707B31"/>
    <w:rsid w:val="007110D0"/>
    <w:rsid w:val="007119C7"/>
    <w:rsid w:val="00712870"/>
    <w:rsid w:val="00712CA6"/>
    <w:rsid w:val="00714781"/>
    <w:rsid w:val="00715D69"/>
    <w:rsid w:val="00716A32"/>
    <w:rsid w:val="00716F3C"/>
    <w:rsid w:val="0071784F"/>
    <w:rsid w:val="00730430"/>
    <w:rsid w:val="00732348"/>
    <w:rsid w:val="00733BDD"/>
    <w:rsid w:val="00734894"/>
    <w:rsid w:val="007373A9"/>
    <w:rsid w:val="007375AE"/>
    <w:rsid w:val="00741701"/>
    <w:rsid w:val="007442A4"/>
    <w:rsid w:val="00744762"/>
    <w:rsid w:val="007455C8"/>
    <w:rsid w:val="00746100"/>
    <w:rsid w:val="00747B46"/>
    <w:rsid w:val="00750206"/>
    <w:rsid w:val="007547C2"/>
    <w:rsid w:val="0075771F"/>
    <w:rsid w:val="0076069B"/>
    <w:rsid w:val="00761D4D"/>
    <w:rsid w:val="007639D2"/>
    <w:rsid w:val="00766771"/>
    <w:rsid w:val="00767839"/>
    <w:rsid w:val="00770469"/>
    <w:rsid w:val="00777FB5"/>
    <w:rsid w:val="00780CA9"/>
    <w:rsid w:val="00780E4B"/>
    <w:rsid w:val="00781E60"/>
    <w:rsid w:val="00782304"/>
    <w:rsid w:val="00782876"/>
    <w:rsid w:val="00785D07"/>
    <w:rsid w:val="00791A2C"/>
    <w:rsid w:val="00792D05"/>
    <w:rsid w:val="00793FC1"/>
    <w:rsid w:val="007952AD"/>
    <w:rsid w:val="00795E22"/>
    <w:rsid w:val="007968AD"/>
    <w:rsid w:val="00797249"/>
    <w:rsid w:val="007A3A67"/>
    <w:rsid w:val="007A621A"/>
    <w:rsid w:val="007B1B0E"/>
    <w:rsid w:val="007B3FE2"/>
    <w:rsid w:val="007B421D"/>
    <w:rsid w:val="007B60CD"/>
    <w:rsid w:val="007B6E9B"/>
    <w:rsid w:val="007B7629"/>
    <w:rsid w:val="007B7C62"/>
    <w:rsid w:val="007C06ED"/>
    <w:rsid w:val="007C0CBB"/>
    <w:rsid w:val="007C2C31"/>
    <w:rsid w:val="007C3F48"/>
    <w:rsid w:val="007C5CCF"/>
    <w:rsid w:val="007D123A"/>
    <w:rsid w:val="007D4183"/>
    <w:rsid w:val="007D44BC"/>
    <w:rsid w:val="007D78D1"/>
    <w:rsid w:val="007E0254"/>
    <w:rsid w:val="007E1704"/>
    <w:rsid w:val="007E2B40"/>
    <w:rsid w:val="007E3FC4"/>
    <w:rsid w:val="007E5AC2"/>
    <w:rsid w:val="007F0990"/>
    <w:rsid w:val="007F13C1"/>
    <w:rsid w:val="007F2301"/>
    <w:rsid w:val="007F2AA7"/>
    <w:rsid w:val="007F63B7"/>
    <w:rsid w:val="00803EDD"/>
    <w:rsid w:val="00806054"/>
    <w:rsid w:val="0081284B"/>
    <w:rsid w:val="008139FD"/>
    <w:rsid w:val="00814D59"/>
    <w:rsid w:val="00816F72"/>
    <w:rsid w:val="00817ED3"/>
    <w:rsid w:val="00821572"/>
    <w:rsid w:val="0082416C"/>
    <w:rsid w:val="00824275"/>
    <w:rsid w:val="008247FC"/>
    <w:rsid w:val="00826D34"/>
    <w:rsid w:val="00830FA0"/>
    <w:rsid w:val="00831681"/>
    <w:rsid w:val="008341D8"/>
    <w:rsid w:val="00835164"/>
    <w:rsid w:val="00835E2B"/>
    <w:rsid w:val="008364B5"/>
    <w:rsid w:val="00836D82"/>
    <w:rsid w:val="0084065C"/>
    <w:rsid w:val="00840A68"/>
    <w:rsid w:val="00843A03"/>
    <w:rsid w:val="00845970"/>
    <w:rsid w:val="00860092"/>
    <w:rsid w:val="00860CEF"/>
    <w:rsid w:val="00860F38"/>
    <w:rsid w:val="00861E63"/>
    <w:rsid w:val="00862A31"/>
    <w:rsid w:val="008631DA"/>
    <w:rsid w:val="00863BB6"/>
    <w:rsid w:val="0086556B"/>
    <w:rsid w:val="00865A72"/>
    <w:rsid w:val="008725C3"/>
    <w:rsid w:val="00873D05"/>
    <w:rsid w:val="00875F91"/>
    <w:rsid w:val="00876B9D"/>
    <w:rsid w:val="0088284B"/>
    <w:rsid w:val="0089075D"/>
    <w:rsid w:val="00890D29"/>
    <w:rsid w:val="008913DF"/>
    <w:rsid w:val="008934BA"/>
    <w:rsid w:val="008939B3"/>
    <w:rsid w:val="008939EC"/>
    <w:rsid w:val="00894516"/>
    <w:rsid w:val="008960F6"/>
    <w:rsid w:val="008A286D"/>
    <w:rsid w:val="008A2970"/>
    <w:rsid w:val="008A6C5F"/>
    <w:rsid w:val="008A796A"/>
    <w:rsid w:val="008B0A4B"/>
    <w:rsid w:val="008B1808"/>
    <w:rsid w:val="008B1CE9"/>
    <w:rsid w:val="008B1CF2"/>
    <w:rsid w:val="008B220E"/>
    <w:rsid w:val="008B6568"/>
    <w:rsid w:val="008B71A9"/>
    <w:rsid w:val="008B73DC"/>
    <w:rsid w:val="008B7E12"/>
    <w:rsid w:val="008C1C37"/>
    <w:rsid w:val="008C5EA4"/>
    <w:rsid w:val="008C6B71"/>
    <w:rsid w:val="008C79B9"/>
    <w:rsid w:val="008D3B7F"/>
    <w:rsid w:val="008D4ABD"/>
    <w:rsid w:val="008D599C"/>
    <w:rsid w:val="008D6E2D"/>
    <w:rsid w:val="008D6E89"/>
    <w:rsid w:val="008D7C2D"/>
    <w:rsid w:val="008E12B7"/>
    <w:rsid w:val="008E4BEF"/>
    <w:rsid w:val="008E72FC"/>
    <w:rsid w:val="008F02A1"/>
    <w:rsid w:val="008F1B17"/>
    <w:rsid w:val="008F3221"/>
    <w:rsid w:val="008F373E"/>
    <w:rsid w:val="008F4F3C"/>
    <w:rsid w:val="008F561F"/>
    <w:rsid w:val="0090063C"/>
    <w:rsid w:val="009014B3"/>
    <w:rsid w:val="00903532"/>
    <w:rsid w:val="00904515"/>
    <w:rsid w:val="00906561"/>
    <w:rsid w:val="00910244"/>
    <w:rsid w:val="00917C8B"/>
    <w:rsid w:val="00920972"/>
    <w:rsid w:val="00921C45"/>
    <w:rsid w:val="00926290"/>
    <w:rsid w:val="00926CB1"/>
    <w:rsid w:val="00927300"/>
    <w:rsid w:val="00927729"/>
    <w:rsid w:val="0092790D"/>
    <w:rsid w:val="00930283"/>
    <w:rsid w:val="00930D35"/>
    <w:rsid w:val="0093238C"/>
    <w:rsid w:val="00934C13"/>
    <w:rsid w:val="009355A4"/>
    <w:rsid w:val="009361B3"/>
    <w:rsid w:val="009434F0"/>
    <w:rsid w:val="00944368"/>
    <w:rsid w:val="00952C52"/>
    <w:rsid w:val="00953BBB"/>
    <w:rsid w:val="0096016E"/>
    <w:rsid w:val="0096026C"/>
    <w:rsid w:val="009621C6"/>
    <w:rsid w:val="009627E7"/>
    <w:rsid w:val="00964E12"/>
    <w:rsid w:val="009653A5"/>
    <w:rsid w:val="00965B34"/>
    <w:rsid w:val="00967897"/>
    <w:rsid w:val="009700BA"/>
    <w:rsid w:val="00972494"/>
    <w:rsid w:val="0097569C"/>
    <w:rsid w:val="009814F6"/>
    <w:rsid w:val="0098232F"/>
    <w:rsid w:val="00983337"/>
    <w:rsid w:val="00984FEA"/>
    <w:rsid w:val="009878EA"/>
    <w:rsid w:val="009924A8"/>
    <w:rsid w:val="00992F24"/>
    <w:rsid w:val="00994CEB"/>
    <w:rsid w:val="00996545"/>
    <w:rsid w:val="009A0778"/>
    <w:rsid w:val="009A48B5"/>
    <w:rsid w:val="009A5518"/>
    <w:rsid w:val="009B15D8"/>
    <w:rsid w:val="009B16D2"/>
    <w:rsid w:val="009B2433"/>
    <w:rsid w:val="009B2BF0"/>
    <w:rsid w:val="009B3BDD"/>
    <w:rsid w:val="009C034C"/>
    <w:rsid w:val="009C5C14"/>
    <w:rsid w:val="009C6EF1"/>
    <w:rsid w:val="009C71EC"/>
    <w:rsid w:val="009C72F8"/>
    <w:rsid w:val="009C7638"/>
    <w:rsid w:val="009D033B"/>
    <w:rsid w:val="009D4F49"/>
    <w:rsid w:val="009D7F34"/>
    <w:rsid w:val="009E7133"/>
    <w:rsid w:val="009E724D"/>
    <w:rsid w:val="009F7603"/>
    <w:rsid w:val="00A00BB7"/>
    <w:rsid w:val="00A01831"/>
    <w:rsid w:val="00A034BB"/>
    <w:rsid w:val="00A04AE0"/>
    <w:rsid w:val="00A060BF"/>
    <w:rsid w:val="00A0680F"/>
    <w:rsid w:val="00A07638"/>
    <w:rsid w:val="00A17F39"/>
    <w:rsid w:val="00A20957"/>
    <w:rsid w:val="00A21195"/>
    <w:rsid w:val="00A22CBB"/>
    <w:rsid w:val="00A23018"/>
    <w:rsid w:val="00A26C01"/>
    <w:rsid w:val="00A2758A"/>
    <w:rsid w:val="00A30188"/>
    <w:rsid w:val="00A359DB"/>
    <w:rsid w:val="00A35A64"/>
    <w:rsid w:val="00A3690B"/>
    <w:rsid w:val="00A36976"/>
    <w:rsid w:val="00A43566"/>
    <w:rsid w:val="00A43863"/>
    <w:rsid w:val="00A44BB1"/>
    <w:rsid w:val="00A46016"/>
    <w:rsid w:val="00A52630"/>
    <w:rsid w:val="00A554DF"/>
    <w:rsid w:val="00A571FA"/>
    <w:rsid w:val="00A57A53"/>
    <w:rsid w:val="00A57AFC"/>
    <w:rsid w:val="00A61D89"/>
    <w:rsid w:val="00A63245"/>
    <w:rsid w:val="00A6428E"/>
    <w:rsid w:val="00A6497D"/>
    <w:rsid w:val="00A6534C"/>
    <w:rsid w:val="00A6614A"/>
    <w:rsid w:val="00A67611"/>
    <w:rsid w:val="00A70E06"/>
    <w:rsid w:val="00A7352C"/>
    <w:rsid w:val="00A77F23"/>
    <w:rsid w:val="00A77F9A"/>
    <w:rsid w:val="00A848D0"/>
    <w:rsid w:val="00A85008"/>
    <w:rsid w:val="00A87BC2"/>
    <w:rsid w:val="00A94529"/>
    <w:rsid w:val="00A9525A"/>
    <w:rsid w:val="00AA0D6D"/>
    <w:rsid w:val="00AA2B31"/>
    <w:rsid w:val="00AA529E"/>
    <w:rsid w:val="00AA59BC"/>
    <w:rsid w:val="00AA6571"/>
    <w:rsid w:val="00AA74A0"/>
    <w:rsid w:val="00AB0739"/>
    <w:rsid w:val="00AB1E00"/>
    <w:rsid w:val="00AB202F"/>
    <w:rsid w:val="00AB5040"/>
    <w:rsid w:val="00AB5ED2"/>
    <w:rsid w:val="00AB7FEB"/>
    <w:rsid w:val="00AC0B4D"/>
    <w:rsid w:val="00AC2168"/>
    <w:rsid w:val="00AC2E4C"/>
    <w:rsid w:val="00AC30C7"/>
    <w:rsid w:val="00AC4F67"/>
    <w:rsid w:val="00AC5B4A"/>
    <w:rsid w:val="00AC6A55"/>
    <w:rsid w:val="00AC6B3C"/>
    <w:rsid w:val="00AC7AB5"/>
    <w:rsid w:val="00AD190E"/>
    <w:rsid w:val="00AD425A"/>
    <w:rsid w:val="00AD434A"/>
    <w:rsid w:val="00AE117D"/>
    <w:rsid w:val="00AE1D35"/>
    <w:rsid w:val="00AE434F"/>
    <w:rsid w:val="00AE680B"/>
    <w:rsid w:val="00AE7DB1"/>
    <w:rsid w:val="00AF0423"/>
    <w:rsid w:val="00AF5579"/>
    <w:rsid w:val="00AF5FCE"/>
    <w:rsid w:val="00AF661B"/>
    <w:rsid w:val="00B0058B"/>
    <w:rsid w:val="00B005A3"/>
    <w:rsid w:val="00B07435"/>
    <w:rsid w:val="00B07513"/>
    <w:rsid w:val="00B075C6"/>
    <w:rsid w:val="00B1101D"/>
    <w:rsid w:val="00B116B4"/>
    <w:rsid w:val="00B11DDE"/>
    <w:rsid w:val="00B125FE"/>
    <w:rsid w:val="00B15A39"/>
    <w:rsid w:val="00B20F9D"/>
    <w:rsid w:val="00B21AF5"/>
    <w:rsid w:val="00B21B7B"/>
    <w:rsid w:val="00B21C2E"/>
    <w:rsid w:val="00B24750"/>
    <w:rsid w:val="00B2485D"/>
    <w:rsid w:val="00B252B4"/>
    <w:rsid w:val="00B260A5"/>
    <w:rsid w:val="00B316EF"/>
    <w:rsid w:val="00B31C7D"/>
    <w:rsid w:val="00B33736"/>
    <w:rsid w:val="00B33B88"/>
    <w:rsid w:val="00B35512"/>
    <w:rsid w:val="00B36BE5"/>
    <w:rsid w:val="00B3706A"/>
    <w:rsid w:val="00B41769"/>
    <w:rsid w:val="00B421BF"/>
    <w:rsid w:val="00B43358"/>
    <w:rsid w:val="00B44ECD"/>
    <w:rsid w:val="00B4508F"/>
    <w:rsid w:val="00B51B07"/>
    <w:rsid w:val="00B5368B"/>
    <w:rsid w:val="00B55417"/>
    <w:rsid w:val="00B5727A"/>
    <w:rsid w:val="00B57CBD"/>
    <w:rsid w:val="00B63262"/>
    <w:rsid w:val="00B64F03"/>
    <w:rsid w:val="00B6547D"/>
    <w:rsid w:val="00B67E75"/>
    <w:rsid w:val="00B706D5"/>
    <w:rsid w:val="00B73FC0"/>
    <w:rsid w:val="00B8029A"/>
    <w:rsid w:val="00B808D2"/>
    <w:rsid w:val="00B80E83"/>
    <w:rsid w:val="00B813F1"/>
    <w:rsid w:val="00B8234D"/>
    <w:rsid w:val="00B835D5"/>
    <w:rsid w:val="00B842A8"/>
    <w:rsid w:val="00B84728"/>
    <w:rsid w:val="00B8495E"/>
    <w:rsid w:val="00B86E89"/>
    <w:rsid w:val="00B908AF"/>
    <w:rsid w:val="00B90FE6"/>
    <w:rsid w:val="00B91A9B"/>
    <w:rsid w:val="00B92509"/>
    <w:rsid w:val="00B92562"/>
    <w:rsid w:val="00B9262A"/>
    <w:rsid w:val="00B93175"/>
    <w:rsid w:val="00B94013"/>
    <w:rsid w:val="00B940BC"/>
    <w:rsid w:val="00B94193"/>
    <w:rsid w:val="00B951E3"/>
    <w:rsid w:val="00B979AB"/>
    <w:rsid w:val="00BA09D0"/>
    <w:rsid w:val="00BA0E37"/>
    <w:rsid w:val="00BB0EDB"/>
    <w:rsid w:val="00BB2A2F"/>
    <w:rsid w:val="00BC20AE"/>
    <w:rsid w:val="00BC4FD6"/>
    <w:rsid w:val="00BC73FA"/>
    <w:rsid w:val="00BD0702"/>
    <w:rsid w:val="00BD1F20"/>
    <w:rsid w:val="00BD219E"/>
    <w:rsid w:val="00BD2555"/>
    <w:rsid w:val="00BD6A85"/>
    <w:rsid w:val="00BE07BC"/>
    <w:rsid w:val="00BE2EA1"/>
    <w:rsid w:val="00BE3F8D"/>
    <w:rsid w:val="00BE4780"/>
    <w:rsid w:val="00BE53BB"/>
    <w:rsid w:val="00BE6A78"/>
    <w:rsid w:val="00BE6E3A"/>
    <w:rsid w:val="00BE6F5C"/>
    <w:rsid w:val="00BE74CD"/>
    <w:rsid w:val="00BF1D7F"/>
    <w:rsid w:val="00BF302B"/>
    <w:rsid w:val="00BF7AFD"/>
    <w:rsid w:val="00C008CB"/>
    <w:rsid w:val="00C01D80"/>
    <w:rsid w:val="00C031ED"/>
    <w:rsid w:val="00C0404A"/>
    <w:rsid w:val="00C06D79"/>
    <w:rsid w:val="00C10D33"/>
    <w:rsid w:val="00C12A24"/>
    <w:rsid w:val="00C13F51"/>
    <w:rsid w:val="00C15A74"/>
    <w:rsid w:val="00C15B37"/>
    <w:rsid w:val="00C16A97"/>
    <w:rsid w:val="00C1787F"/>
    <w:rsid w:val="00C20EC7"/>
    <w:rsid w:val="00C22F8B"/>
    <w:rsid w:val="00C24042"/>
    <w:rsid w:val="00C242A7"/>
    <w:rsid w:val="00C24E06"/>
    <w:rsid w:val="00C25FC4"/>
    <w:rsid w:val="00C26C80"/>
    <w:rsid w:val="00C2714E"/>
    <w:rsid w:val="00C272B6"/>
    <w:rsid w:val="00C3017B"/>
    <w:rsid w:val="00C318F6"/>
    <w:rsid w:val="00C37C8D"/>
    <w:rsid w:val="00C45302"/>
    <w:rsid w:val="00C4760D"/>
    <w:rsid w:val="00C52B1E"/>
    <w:rsid w:val="00C5483A"/>
    <w:rsid w:val="00C55B13"/>
    <w:rsid w:val="00C573EA"/>
    <w:rsid w:val="00C6164E"/>
    <w:rsid w:val="00C62B9F"/>
    <w:rsid w:val="00C62E4E"/>
    <w:rsid w:val="00C634BC"/>
    <w:rsid w:val="00C636B6"/>
    <w:rsid w:val="00C6699F"/>
    <w:rsid w:val="00C70899"/>
    <w:rsid w:val="00C70EEE"/>
    <w:rsid w:val="00C72ABA"/>
    <w:rsid w:val="00C765F4"/>
    <w:rsid w:val="00C76B03"/>
    <w:rsid w:val="00C8755D"/>
    <w:rsid w:val="00C875B8"/>
    <w:rsid w:val="00C949E5"/>
    <w:rsid w:val="00C95C3B"/>
    <w:rsid w:val="00C96F39"/>
    <w:rsid w:val="00CA067B"/>
    <w:rsid w:val="00CA4198"/>
    <w:rsid w:val="00CA453C"/>
    <w:rsid w:val="00CA5054"/>
    <w:rsid w:val="00CA5070"/>
    <w:rsid w:val="00CA53D4"/>
    <w:rsid w:val="00CB0595"/>
    <w:rsid w:val="00CB1275"/>
    <w:rsid w:val="00CB5D18"/>
    <w:rsid w:val="00CB5F87"/>
    <w:rsid w:val="00CB60B3"/>
    <w:rsid w:val="00CB60D0"/>
    <w:rsid w:val="00CC0D04"/>
    <w:rsid w:val="00CC2A1F"/>
    <w:rsid w:val="00CC302D"/>
    <w:rsid w:val="00CC5501"/>
    <w:rsid w:val="00CC5F82"/>
    <w:rsid w:val="00CD2110"/>
    <w:rsid w:val="00CE122D"/>
    <w:rsid w:val="00CE3D53"/>
    <w:rsid w:val="00CE50FF"/>
    <w:rsid w:val="00CF0A18"/>
    <w:rsid w:val="00CF11BD"/>
    <w:rsid w:val="00CF2347"/>
    <w:rsid w:val="00CF2F13"/>
    <w:rsid w:val="00CF309A"/>
    <w:rsid w:val="00CF31F7"/>
    <w:rsid w:val="00CF53CC"/>
    <w:rsid w:val="00CF5A5F"/>
    <w:rsid w:val="00CF7E28"/>
    <w:rsid w:val="00CF7E99"/>
    <w:rsid w:val="00D00A37"/>
    <w:rsid w:val="00D01C7F"/>
    <w:rsid w:val="00D04490"/>
    <w:rsid w:val="00D07CC0"/>
    <w:rsid w:val="00D12014"/>
    <w:rsid w:val="00D17333"/>
    <w:rsid w:val="00D179AA"/>
    <w:rsid w:val="00D2043E"/>
    <w:rsid w:val="00D205A5"/>
    <w:rsid w:val="00D238D3"/>
    <w:rsid w:val="00D23DEB"/>
    <w:rsid w:val="00D26AA6"/>
    <w:rsid w:val="00D30343"/>
    <w:rsid w:val="00D3080C"/>
    <w:rsid w:val="00D32D77"/>
    <w:rsid w:val="00D34D82"/>
    <w:rsid w:val="00D3555B"/>
    <w:rsid w:val="00D40FC6"/>
    <w:rsid w:val="00D42207"/>
    <w:rsid w:val="00D47496"/>
    <w:rsid w:val="00D53671"/>
    <w:rsid w:val="00D54A37"/>
    <w:rsid w:val="00D5556C"/>
    <w:rsid w:val="00D5661D"/>
    <w:rsid w:val="00D60C4B"/>
    <w:rsid w:val="00D6136E"/>
    <w:rsid w:val="00D63A52"/>
    <w:rsid w:val="00D6563F"/>
    <w:rsid w:val="00D707F1"/>
    <w:rsid w:val="00D717C3"/>
    <w:rsid w:val="00D74350"/>
    <w:rsid w:val="00D74871"/>
    <w:rsid w:val="00D75430"/>
    <w:rsid w:val="00D7565C"/>
    <w:rsid w:val="00D766F8"/>
    <w:rsid w:val="00D774E2"/>
    <w:rsid w:val="00D77936"/>
    <w:rsid w:val="00D831D7"/>
    <w:rsid w:val="00D83CCD"/>
    <w:rsid w:val="00D8527D"/>
    <w:rsid w:val="00D8585E"/>
    <w:rsid w:val="00D85C27"/>
    <w:rsid w:val="00D86879"/>
    <w:rsid w:val="00D872DB"/>
    <w:rsid w:val="00D902AC"/>
    <w:rsid w:val="00D9198F"/>
    <w:rsid w:val="00D9205A"/>
    <w:rsid w:val="00D95262"/>
    <w:rsid w:val="00D95995"/>
    <w:rsid w:val="00D974A7"/>
    <w:rsid w:val="00DA3C02"/>
    <w:rsid w:val="00DA5A36"/>
    <w:rsid w:val="00DA625E"/>
    <w:rsid w:val="00DB2924"/>
    <w:rsid w:val="00DC13B1"/>
    <w:rsid w:val="00DC4D0F"/>
    <w:rsid w:val="00DC51ED"/>
    <w:rsid w:val="00DC6031"/>
    <w:rsid w:val="00DD1095"/>
    <w:rsid w:val="00DD341E"/>
    <w:rsid w:val="00DD3A1A"/>
    <w:rsid w:val="00DD3E11"/>
    <w:rsid w:val="00DD63A9"/>
    <w:rsid w:val="00DE093D"/>
    <w:rsid w:val="00DE15F6"/>
    <w:rsid w:val="00DE2248"/>
    <w:rsid w:val="00DE5D1E"/>
    <w:rsid w:val="00DE636D"/>
    <w:rsid w:val="00DF16C2"/>
    <w:rsid w:val="00E04051"/>
    <w:rsid w:val="00E0618B"/>
    <w:rsid w:val="00E07C77"/>
    <w:rsid w:val="00E10597"/>
    <w:rsid w:val="00E10A13"/>
    <w:rsid w:val="00E11441"/>
    <w:rsid w:val="00E13123"/>
    <w:rsid w:val="00E14ED6"/>
    <w:rsid w:val="00E161AD"/>
    <w:rsid w:val="00E16CD9"/>
    <w:rsid w:val="00E205F1"/>
    <w:rsid w:val="00E235D2"/>
    <w:rsid w:val="00E23672"/>
    <w:rsid w:val="00E23B84"/>
    <w:rsid w:val="00E2458E"/>
    <w:rsid w:val="00E2509F"/>
    <w:rsid w:val="00E25B8F"/>
    <w:rsid w:val="00E25F25"/>
    <w:rsid w:val="00E260F6"/>
    <w:rsid w:val="00E31421"/>
    <w:rsid w:val="00E372D1"/>
    <w:rsid w:val="00E37683"/>
    <w:rsid w:val="00E41329"/>
    <w:rsid w:val="00E44FA4"/>
    <w:rsid w:val="00E4536E"/>
    <w:rsid w:val="00E46451"/>
    <w:rsid w:val="00E46920"/>
    <w:rsid w:val="00E472D7"/>
    <w:rsid w:val="00E518FF"/>
    <w:rsid w:val="00E544E7"/>
    <w:rsid w:val="00E544FB"/>
    <w:rsid w:val="00E5546E"/>
    <w:rsid w:val="00E61F2C"/>
    <w:rsid w:val="00E61F9C"/>
    <w:rsid w:val="00E63842"/>
    <w:rsid w:val="00E65109"/>
    <w:rsid w:val="00E70678"/>
    <w:rsid w:val="00E7143E"/>
    <w:rsid w:val="00E7202E"/>
    <w:rsid w:val="00E73906"/>
    <w:rsid w:val="00E76B0F"/>
    <w:rsid w:val="00E80D11"/>
    <w:rsid w:val="00E81185"/>
    <w:rsid w:val="00E81F23"/>
    <w:rsid w:val="00E84ABE"/>
    <w:rsid w:val="00E85511"/>
    <w:rsid w:val="00E86008"/>
    <w:rsid w:val="00E9208D"/>
    <w:rsid w:val="00E92406"/>
    <w:rsid w:val="00E9265D"/>
    <w:rsid w:val="00E93D15"/>
    <w:rsid w:val="00E9561A"/>
    <w:rsid w:val="00E959B4"/>
    <w:rsid w:val="00E97DE9"/>
    <w:rsid w:val="00EA01D3"/>
    <w:rsid w:val="00EA2409"/>
    <w:rsid w:val="00EA26B6"/>
    <w:rsid w:val="00EA5506"/>
    <w:rsid w:val="00EB4A7C"/>
    <w:rsid w:val="00EC01DE"/>
    <w:rsid w:val="00ED03FA"/>
    <w:rsid w:val="00ED0871"/>
    <w:rsid w:val="00ED0D97"/>
    <w:rsid w:val="00ED141E"/>
    <w:rsid w:val="00ED2E87"/>
    <w:rsid w:val="00EF489F"/>
    <w:rsid w:val="00EF4DF4"/>
    <w:rsid w:val="00F01972"/>
    <w:rsid w:val="00F036E5"/>
    <w:rsid w:val="00F071BC"/>
    <w:rsid w:val="00F07A59"/>
    <w:rsid w:val="00F10EC6"/>
    <w:rsid w:val="00F10F56"/>
    <w:rsid w:val="00F11260"/>
    <w:rsid w:val="00F113C7"/>
    <w:rsid w:val="00F1149E"/>
    <w:rsid w:val="00F1162E"/>
    <w:rsid w:val="00F125E5"/>
    <w:rsid w:val="00F130DB"/>
    <w:rsid w:val="00F16347"/>
    <w:rsid w:val="00F2062F"/>
    <w:rsid w:val="00F23476"/>
    <w:rsid w:val="00F23ADA"/>
    <w:rsid w:val="00F23EBD"/>
    <w:rsid w:val="00F24088"/>
    <w:rsid w:val="00F302F7"/>
    <w:rsid w:val="00F316A2"/>
    <w:rsid w:val="00F34E8E"/>
    <w:rsid w:val="00F419E1"/>
    <w:rsid w:val="00F427BD"/>
    <w:rsid w:val="00F467D8"/>
    <w:rsid w:val="00F4741D"/>
    <w:rsid w:val="00F50EBE"/>
    <w:rsid w:val="00F531FA"/>
    <w:rsid w:val="00F550F3"/>
    <w:rsid w:val="00F570F9"/>
    <w:rsid w:val="00F57AA2"/>
    <w:rsid w:val="00F60A77"/>
    <w:rsid w:val="00F62BFD"/>
    <w:rsid w:val="00F632B0"/>
    <w:rsid w:val="00F65507"/>
    <w:rsid w:val="00F66342"/>
    <w:rsid w:val="00F67FE9"/>
    <w:rsid w:val="00F76C59"/>
    <w:rsid w:val="00F80E7C"/>
    <w:rsid w:val="00F84030"/>
    <w:rsid w:val="00F849EB"/>
    <w:rsid w:val="00F8709E"/>
    <w:rsid w:val="00F87CB0"/>
    <w:rsid w:val="00F90309"/>
    <w:rsid w:val="00F939B5"/>
    <w:rsid w:val="00FA186A"/>
    <w:rsid w:val="00FA388F"/>
    <w:rsid w:val="00FA42A5"/>
    <w:rsid w:val="00FA6430"/>
    <w:rsid w:val="00FB0527"/>
    <w:rsid w:val="00FB2A00"/>
    <w:rsid w:val="00FB3819"/>
    <w:rsid w:val="00FB4091"/>
    <w:rsid w:val="00FB6049"/>
    <w:rsid w:val="00FB7641"/>
    <w:rsid w:val="00FB7B47"/>
    <w:rsid w:val="00FC0322"/>
    <w:rsid w:val="00FC224C"/>
    <w:rsid w:val="00FC277B"/>
    <w:rsid w:val="00FC32D8"/>
    <w:rsid w:val="00FC384C"/>
    <w:rsid w:val="00FC3F9D"/>
    <w:rsid w:val="00FD58A0"/>
    <w:rsid w:val="00FD5F6F"/>
    <w:rsid w:val="00FD7D89"/>
    <w:rsid w:val="00FE2FB4"/>
    <w:rsid w:val="00FE4A61"/>
    <w:rsid w:val="00FE4EED"/>
    <w:rsid w:val="00FE5A3A"/>
    <w:rsid w:val="00FF052A"/>
    <w:rsid w:val="00FF05F9"/>
    <w:rsid w:val="00FF080A"/>
    <w:rsid w:val="00FF0FA6"/>
    <w:rsid w:val="00FF148E"/>
    <w:rsid w:val="00FF2A74"/>
    <w:rsid w:val="00FF3429"/>
    <w:rsid w:val="00FF435F"/>
    <w:rsid w:val="00FF6377"/>
    <w:rsid w:val="00FF685F"/>
    <w:rsid w:val="00FF6F91"/>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B3"/>
    <w:pPr>
      <w:spacing w:line="259" w:lineRule="auto"/>
    </w:pPr>
    <w:rPr>
      <w:sz w:val="22"/>
      <w:szCs w:val="22"/>
      <w:lang w:val="en-US"/>
    </w:rPr>
  </w:style>
  <w:style w:type="paragraph" w:styleId="Heading1">
    <w:name w:val="heading 1"/>
    <w:basedOn w:val="Normal"/>
    <w:next w:val="Normal"/>
    <w:link w:val="Heading1Char"/>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3"/>
    <w:rPr>
      <w:rFonts w:eastAsiaTheme="majorEastAsia" w:cstheme="majorBidi"/>
      <w:color w:val="272727" w:themeColor="text1" w:themeTint="D8"/>
    </w:rPr>
  </w:style>
  <w:style w:type="paragraph" w:styleId="Title">
    <w:name w:val="Title"/>
    <w:basedOn w:val="Normal"/>
    <w:next w:val="Normal"/>
    <w:link w:val="TitleChar"/>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3"/>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327B3"/>
    <w:pPr>
      <w:ind w:left="720"/>
      <w:contextualSpacing/>
    </w:pPr>
  </w:style>
  <w:style w:type="character" w:styleId="IntenseEmphasis">
    <w:name w:val="Intense Emphasis"/>
    <w:basedOn w:val="DefaultParagraphFont"/>
    <w:uiPriority w:val="21"/>
    <w:qFormat/>
    <w:rsid w:val="002327B3"/>
    <w:rPr>
      <w:i/>
      <w:iCs/>
      <w:color w:val="0F4761" w:themeColor="accent1" w:themeShade="BF"/>
    </w:rPr>
  </w:style>
  <w:style w:type="paragraph" w:styleId="IntenseQuote">
    <w:name w:val="Intense Quote"/>
    <w:basedOn w:val="Normal"/>
    <w:next w:val="Normal"/>
    <w:link w:val="IntenseQuoteChar"/>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3"/>
    <w:rPr>
      <w:i/>
      <w:iCs/>
      <w:color w:val="0F4761" w:themeColor="accent1" w:themeShade="BF"/>
    </w:rPr>
  </w:style>
  <w:style w:type="character" w:styleId="IntenseReference">
    <w:name w:val="Intense Reference"/>
    <w:basedOn w:val="DefaultParagraphFont"/>
    <w:uiPriority w:val="32"/>
    <w:qFormat/>
    <w:rsid w:val="002327B3"/>
    <w:rPr>
      <w:b/>
      <w:bCs/>
      <w:smallCaps/>
      <w:color w:val="0F4761" w:themeColor="accent1" w:themeShade="BF"/>
      <w:spacing w:val="5"/>
    </w:rPr>
  </w:style>
  <w:style w:type="character" w:customStyle="1" w:styleId="normaltextrun">
    <w:name w:val="normaltextrun"/>
    <w:basedOn w:val="DefaultParagraphFont"/>
    <w:rsid w:val="002327B3"/>
  </w:style>
  <w:style w:type="character" w:styleId="Hyperlink">
    <w:name w:val="Hyperlink"/>
    <w:basedOn w:val="DefaultParagraphFont"/>
    <w:uiPriority w:val="99"/>
    <w:unhideWhenUsed/>
    <w:rsid w:val="002327B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327B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327B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327B3"/>
    <w:rPr>
      <w:vertAlign w:val="superscript"/>
    </w:rPr>
  </w:style>
  <w:style w:type="paragraph" w:styleId="Header">
    <w:name w:val="header"/>
    <w:basedOn w:val="Normal"/>
    <w:link w:val="HeaderChar"/>
    <w:uiPriority w:val="99"/>
    <w:unhideWhenUsed/>
    <w:rsid w:val="0023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B3"/>
    <w:rPr>
      <w:sz w:val="22"/>
      <w:szCs w:val="22"/>
      <w:lang w:val="en-US"/>
    </w:rPr>
  </w:style>
  <w:style w:type="character" w:styleId="FollowedHyperlink">
    <w:name w:val="FollowedHyperlink"/>
    <w:basedOn w:val="DefaultParagraphFont"/>
    <w:uiPriority w:val="99"/>
    <w:semiHidden/>
    <w:unhideWhenUsed/>
    <w:rsid w:val="002327B3"/>
    <w:rPr>
      <w:color w:val="96607D" w:themeColor="followedHyperlink"/>
      <w:u w:val="single"/>
    </w:rPr>
  </w:style>
  <w:style w:type="character" w:styleId="UnresolvedMention">
    <w:name w:val="Unresolved Mention"/>
    <w:basedOn w:val="DefaultParagraphFont"/>
    <w:uiPriority w:val="99"/>
    <w:semiHidden/>
    <w:unhideWhenUsed/>
    <w:rsid w:val="00F130DB"/>
    <w:rPr>
      <w:color w:val="605E5C"/>
      <w:shd w:val="clear" w:color="auto" w:fill="E1DFDD"/>
    </w:rPr>
  </w:style>
  <w:style w:type="paragraph" w:styleId="Footer">
    <w:name w:val="footer"/>
    <w:basedOn w:val="Normal"/>
    <w:link w:val="FooterChar"/>
    <w:uiPriority w:val="99"/>
    <w:unhideWhenUsed/>
    <w:rsid w:val="0053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715"/>
    <w:rPr>
      <w:sz w:val="22"/>
      <w:szCs w:val="22"/>
      <w:lang w:val="en-US"/>
    </w:rPr>
  </w:style>
  <w:style w:type="paragraph" w:styleId="Revision">
    <w:name w:val="Revision"/>
    <w:hidden/>
    <w:uiPriority w:val="99"/>
    <w:semiHidden/>
    <w:rsid w:val="003B17A1"/>
    <w:pPr>
      <w:spacing w:after="0" w:line="240" w:lineRule="auto"/>
    </w:pPr>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C0856"/>
    <w:rPr>
      <w:sz w:val="22"/>
      <w:szCs w:val="22"/>
      <w:lang w:val="en-US"/>
    </w:rPr>
  </w:style>
  <w:style w:type="character" w:styleId="CommentReference">
    <w:name w:val="annotation reference"/>
    <w:basedOn w:val="DefaultParagraphFont"/>
    <w:uiPriority w:val="99"/>
    <w:semiHidden/>
    <w:unhideWhenUsed/>
    <w:rsid w:val="0008389D"/>
    <w:rPr>
      <w:sz w:val="16"/>
      <w:szCs w:val="16"/>
    </w:rPr>
  </w:style>
  <w:style w:type="paragraph" w:styleId="CommentText">
    <w:name w:val="annotation text"/>
    <w:basedOn w:val="Normal"/>
    <w:link w:val="CommentTextChar"/>
    <w:uiPriority w:val="99"/>
    <w:unhideWhenUsed/>
    <w:rsid w:val="0008389D"/>
    <w:pPr>
      <w:spacing w:line="240" w:lineRule="auto"/>
    </w:pPr>
    <w:rPr>
      <w:sz w:val="20"/>
      <w:szCs w:val="20"/>
    </w:rPr>
  </w:style>
  <w:style w:type="character" w:customStyle="1" w:styleId="CommentTextChar">
    <w:name w:val="Comment Text Char"/>
    <w:basedOn w:val="DefaultParagraphFont"/>
    <w:link w:val="CommentText"/>
    <w:uiPriority w:val="99"/>
    <w:rsid w:val="0008389D"/>
    <w:rPr>
      <w:sz w:val="20"/>
      <w:szCs w:val="20"/>
      <w:lang w:val="en-US"/>
    </w:rPr>
  </w:style>
  <w:style w:type="paragraph" w:styleId="CommentSubject">
    <w:name w:val="annotation subject"/>
    <w:basedOn w:val="CommentText"/>
    <w:next w:val="CommentText"/>
    <w:link w:val="CommentSubjectChar"/>
    <w:uiPriority w:val="99"/>
    <w:semiHidden/>
    <w:unhideWhenUsed/>
    <w:rsid w:val="0008389D"/>
    <w:rPr>
      <w:b/>
      <w:bCs/>
    </w:rPr>
  </w:style>
  <w:style w:type="character" w:customStyle="1" w:styleId="CommentSubjectChar">
    <w:name w:val="Comment Subject Char"/>
    <w:basedOn w:val="CommentTextChar"/>
    <w:link w:val="CommentSubject"/>
    <w:uiPriority w:val="99"/>
    <w:semiHidden/>
    <w:rsid w:val="0008389D"/>
    <w:rPr>
      <w:b/>
      <w:bCs/>
      <w:sz w:val="20"/>
      <w:szCs w:val="20"/>
      <w:lang w:val="en-US"/>
    </w:rPr>
  </w:style>
  <w:style w:type="paragraph" w:styleId="EndnoteText">
    <w:name w:val="endnote text"/>
    <w:basedOn w:val="Normal"/>
    <w:link w:val="EndnoteTextChar"/>
    <w:uiPriority w:val="99"/>
    <w:semiHidden/>
    <w:unhideWhenUsed/>
    <w:rsid w:val="00A22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CBB"/>
    <w:rPr>
      <w:sz w:val="20"/>
      <w:szCs w:val="20"/>
      <w:lang w:val="en-US"/>
    </w:rPr>
  </w:style>
  <w:style w:type="character" w:styleId="EndnoteReference">
    <w:name w:val="endnote reference"/>
    <w:basedOn w:val="DefaultParagraphFont"/>
    <w:uiPriority w:val="99"/>
    <w:semiHidden/>
    <w:unhideWhenUsed/>
    <w:rsid w:val="00A22CBB"/>
    <w:rPr>
      <w:vertAlign w:val="superscript"/>
    </w:rPr>
  </w:style>
  <w:style w:type="paragraph" w:customStyle="1" w:styleId="paragraph">
    <w:name w:val="paragraph"/>
    <w:basedOn w:val="Normal"/>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DefaultParagraphFont"/>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4446807978268-Kaip-vertinti-kas-yra-tinkamai-atlikti-darbai-suteiktos-paslaugos-pristatytos-ir-sumontuotos-prek%C4%97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metodine-pagalba/pirkimu-vykdytojams_3/pavyzdiniai-dokumenta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7776</Words>
  <Characters>4433</Characters>
  <Application>Microsoft Office Word</Application>
  <DocSecurity>0</DocSecurity>
  <Lines>36</Lines>
  <Paragraphs>24</Paragraphs>
  <ScaleCrop>false</ScaleCrop>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3</cp:revision>
  <dcterms:created xsi:type="dcterms:W3CDTF">2026-04-23T17:15:00Z</dcterms:created>
  <dcterms:modified xsi:type="dcterms:W3CDTF">2026-04-23T18:51:00Z</dcterms:modified>
</cp:coreProperties>
</file>