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4AB5" w14:textId="77777777" w:rsidR="00D130F8" w:rsidRPr="00021CA4" w:rsidRDefault="00D130F8" w:rsidP="004A7D66">
      <w:pPr>
        <w:spacing w:after="0" w:line="240" w:lineRule="auto"/>
        <w:ind w:firstLine="624"/>
        <w:rPr>
          <w:rFonts w:ascii="Calibri" w:hAnsi="Calibri" w:cs="Calibri"/>
          <w:color w:val="000000"/>
          <w:sz w:val="24"/>
          <w:szCs w:val="24"/>
          <w:lang w:val="af-ZA"/>
        </w:rPr>
      </w:pPr>
      <w:bookmarkStart w:id="0" w:name="_Hlk150267599"/>
      <w:r w:rsidRPr="00021CA4">
        <w:rPr>
          <w:rFonts w:ascii="Calibri" w:hAnsi="Calibri" w:cs="Calibri"/>
          <w:color w:val="000000"/>
          <w:sz w:val="24"/>
          <w:szCs w:val="24"/>
          <w:lang w:val="af-ZA"/>
        </w:rPr>
        <w:t>Viešųjų pirkimų tarnyba (toliau – Tarnyba), vadovaudamasi Lietuvos Respublikos viešųjų pirkimų įstatymo (toliau – Įstatymas) 95 straipsnio 1 dalies 2 punkto nuostatomis, vykdo Įstatymo ir su jo įgyvendinimu susijusių teisės aktų pažeidimų prevenciją.</w:t>
      </w:r>
      <w:bookmarkEnd w:id="0"/>
    </w:p>
    <w:p w14:paraId="5342AAAA" w14:textId="1E23CD64" w:rsidR="00D130F8" w:rsidRPr="00021CA4" w:rsidRDefault="00D130F8" w:rsidP="004A7D66">
      <w:pPr>
        <w:spacing w:after="0" w:line="240" w:lineRule="auto"/>
        <w:ind w:firstLine="624"/>
        <w:rPr>
          <w:rFonts w:ascii="Calibri" w:hAnsi="Calibri" w:cs="Calibri"/>
          <w:color w:val="000000"/>
          <w:sz w:val="24"/>
          <w:szCs w:val="24"/>
          <w:lang w:val="lt-LT"/>
        </w:rPr>
      </w:pPr>
      <w:r w:rsidRPr="00021CA4">
        <w:rPr>
          <w:rFonts w:ascii="Calibri" w:hAnsi="Calibri" w:cs="Calibri"/>
          <w:color w:val="000000"/>
          <w:sz w:val="24"/>
          <w:szCs w:val="24"/>
          <w:lang w:val="af-ZA"/>
        </w:rPr>
        <w:t>Vadovaujantis Tarnybai Įstatyme nustatyta pažeidimų prevencijos funkcija, šiuo metu atliekama Gynybos resursų agentūros prie </w:t>
      </w:r>
      <w:r w:rsidR="00666337">
        <w:rPr>
          <w:rFonts w:ascii="Calibri" w:hAnsi="Calibri" w:cs="Calibri"/>
          <w:color w:val="000000"/>
          <w:sz w:val="24"/>
          <w:szCs w:val="24"/>
          <w:lang w:val="af-ZA"/>
        </w:rPr>
        <w:t>Krašto apsaugos ministerijos</w:t>
      </w:r>
      <w:r w:rsidRPr="00021CA4">
        <w:rPr>
          <w:rFonts w:ascii="Calibri" w:hAnsi="Calibri" w:cs="Calibri"/>
          <w:color w:val="000000"/>
          <w:sz w:val="24"/>
          <w:szCs w:val="24"/>
          <w:lang w:val="af-ZA"/>
        </w:rPr>
        <w:t xml:space="preserve"> (toliau – Perkančioji organizacija) vykdomo pirkimo Nr</w:t>
      </w:r>
      <w:r w:rsidRPr="00FC363A">
        <w:rPr>
          <w:rFonts w:ascii="Calibri" w:hAnsi="Calibri" w:cs="Calibri"/>
          <w:color w:val="000000"/>
          <w:sz w:val="24"/>
          <w:szCs w:val="24"/>
          <w:lang w:val="af-ZA"/>
        </w:rPr>
        <w:t>. 7074062</w:t>
      </w:r>
      <w:r w:rsidRPr="00021CA4" w:rsidDel="00992858">
        <w:rPr>
          <w:rFonts w:ascii="Calibri" w:hAnsi="Calibri" w:cs="Calibri"/>
          <w:b/>
          <w:bCs/>
          <w:color w:val="000000"/>
          <w:sz w:val="24"/>
          <w:szCs w:val="24"/>
          <w:lang w:val="af-ZA"/>
        </w:rPr>
        <w:t xml:space="preserve"> </w:t>
      </w:r>
      <w:r w:rsidRPr="00021CA4">
        <w:rPr>
          <w:rFonts w:ascii="Calibri" w:hAnsi="Calibri" w:cs="Calibri"/>
          <w:color w:val="000000"/>
          <w:sz w:val="24"/>
          <w:szCs w:val="24"/>
          <w:lang w:val="af-ZA"/>
        </w:rPr>
        <w:t xml:space="preserve">„Sportiniai bateliai“ (toliau – Pirkimas) dokumentų atitikties Įstatymui ir su jo įgyvendinimu susijusiems teisės </w:t>
      </w:r>
      <w:r w:rsidRPr="00021CA4">
        <w:rPr>
          <w:rFonts w:ascii="Calibri" w:hAnsi="Calibri" w:cs="Calibri"/>
          <w:color w:val="000000"/>
          <w:sz w:val="24"/>
          <w:szCs w:val="24"/>
          <w:lang w:val="lt-LT"/>
        </w:rPr>
        <w:t xml:space="preserve">aktams peržiūra (tam tikra apimtimi). </w:t>
      </w:r>
    </w:p>
    <w:p w14:paraId="1A8CBFEE" w14:textId="72108E7A" w:rsidR="00D007F6" w:rsidRPr="00021CA4" w:rsidRDefault="00D130F8" w:rsidP="00AF7FF2">
      <w:pPr>
        <w:spacing w:after="0" w:line="240" w:lineRule="auto"/>
        <w:ind w:firstLine="624"/>
        <w:rPr>
          <w:rFonts w:ascii="Calibri" w:hAnsi="Calibri" w:cs="Calibri"/>
          <w:color w:val="000000"/>
          <w:sz w:val="24"/>
          <w:szCs w:val="24"/>
          <w:lang w:val="lt-LT"/>
        </w:rPr>
      </w:pPr>
      <w:r w:rsidRPr="00021CA4">
        <w:rPr>
          <w:rFonts w:ascii="Calibri" w:hAnsi="Calibri" w:cs="Calibri"/>
          <w:color w:val="000000"/>
          <w:sz w:val="24"/>
          <w:szCs w:val="24"/>
          <w:lang w:val="lt-LT"/>
        </w:rPr>
        <w:t>Tarnyba, prevencine tvarka peržiūrėjusi Pirkim</w:t>
      </w:r>
      <w:r w:rsidR="007E1F2C" w:rsidRPr="00021CA4">
        <w:rPr>
          <w:rFonts w:ascii="Calibri" w:hAnsi="Calibri" w:cs="Calibri"/>
          <w:color w:val="000000"/>
          <w:sz w:val="24"/>
          <w:szCs w:val="24"/>
          <w:lang w:val="lt-LT"/>
        </w:rPr>
        <w:t>o</w:t>
      </w:r>
      <w:r w:rsidRPr="00021CA4">
        <w:rPr>
          <w:rFonts w:ascii="Calibri" w:hAnsi="Calibri" w:cs="Calibri"/>
          <w:color w:val="000000"/>
          <w:sz w:val="24"/>
          <w:szCs w:val="24"/>
          <w:lang w:val="lt-LT"/>
        </w:rPr>
        <w:t xml:space="preserve"> dokumentus</w:t>
      </w:r>
      <w:r w:rsidR="008026D0" w:rsidRPr="00021CA4">
        <w:rPr>
          <w:rFonts w:ascii="Calibri" w:hAnsi="Calibri" w:cs="Calibri"/>
          <w:color w:val="000000"/>
          <w:sz w:val="24"/>
          <w:szCs w:val="24"/>
          <w:lang w:val="lt-LT"/>
        </w:rPr>
        <w:t xml:space="preserve"> ir </w:t>
      </w:r>
      <w:r w:rsidR="00B56BD1" w:rsidRPr="00021CA4">
        <w:rPr>
          <w:rFonts w:ascii="Calibri" w:hAnsi="Calibri" w:cs="Calibri"/>
          <w:color w:val="000000"/>
          <w:sz w:val="24"/>
          <w:szCs w:val="24"/>
          <w:lang w:val="lt-LT"/>
        </w:rPr>
        <w:t xml:space="preserve">susipažinusi su Perkančiosios organizacijos atsakymais į </w:t>
      </w:r>
      <w:r w:rsidR="001A525B" w:rsidRPr="00021CA4">
        <w:rPr>
          <w:rFonts w:ascii="Calibri" w:hAnsi="Calibri" w:cs="Calibri"/>
          <w:color w:val="000000"/>
          <w:sz w:val="24"/>
          <w:szCs w:val="24"/>
          <w:lang w:val="lt-LT"/>
        </w:rPr>
        <w:t>Tarnybos pateiktus</w:t>
      </w:r>
      <w:r w:rsidR="00B56BD1" w:rsidRPr="00021CA4">
        <w:rPr>
          <w:rFonts w:ascii="Calibri" w:hAnsi="Calibri" w:cs="Calibri"/>
          <w:color w:val="000000"/>
          <w:sz w:val="24"/>
          <w:szCs w:val="24"/>
          <w:lang w:val="lt-LT"/>
        </w:rPr>
        <w:t xml:space="preserve"> klausimus</w:t>
      </w:r>
      <w:r w:rsidR="00CA6D8C" w:rsidRPr="00021CA4">
        <w:rPr>
          <w:rFonts w:ascii="Calibri" w:hAnsi="Calibri" w:cs="Calibri"/>
          <w:color w:val="000000"/>
          <w:sz w:val="24"/>
          <w:szCs w:val="24"/>
          <w:lang w:val="lt-LT"/>
        </w:rPr>
        <w:t>,</w:t>
      </w:r>
      <w:r w:rsidRPr="00021CA4">
        <w:rPr>
          <w:rFonts w:ascii="Calibri" w:hAnsi="Calibri" w:cs="Calibri"/>
          <w:color w:val="000000"/>
          <w:sz w:val="24"/>
          <w:szCs w:val="24"/>
          <w:lang w:val="lt-LT"/>
        </w:rPr>
        <w:t xml:space="preserve"> teikia rekomendacijas dėl Pirkim</w:t>
      </w:r>
      <w:r w:rsidR="007775AA" w:rsidRPr="00021CA4">
        <w:rPr>
          <w:rFonts w:ascii="Calibri" w:hAnsi="Calibri" w:cs="Calibri"/>
          <w:color w:val="000000"/>
          <w:sz w:val="24"/>
          <w:szCs w:val="24"/>
          <w:lang w:val="lt-LT"/>
        </w:rPr>
        <w:t>o</w:t>
      </w:r>
      <w:r w:rsidRPr="00021CA4">
        <w:rPr>
          <w:rFonts w:ascii="Calibri" w:hAnsi="Calibri" w:cs="Calibri"/>
          <w:color w:val="000000"/>
          <w:sz w:val="24"/>
          <w:szCs w:val="24"/>
          <w:lang w:val="lt-LT"/>
        </w:rPr>
        <w:t xml:space="preserve"> dokumentų nuostatų. </w:t>
      </w:r>
    </w:p>
    <w:p w14:paraId="7CC46D7E" w14:textId="77777777" w:rsidR="00922A59" w:rsidRPr="00021CA4" w:rsidRDefault="00922A59" w:rsidP="004A7D66">
      <w:pPr>
        <w:tabs>
          <w:tab w:val="left" w:pos="851"/>
        </w:tabs>
        <w:spacing w:after="0" w:line="240" w:lineRule="auto"/>
        <w:ind w:firstLine="624"/>
        <w:rPr>
          <w:rFonts w:ascii="Calibri" w:hAnsi="Calibri" w:cs="Calibri"/>
          <w:color w:val="000000"/>
          <w:sz w:val="24"/>
          <w:szCs w:val="24"/>
          <w:lang w:val="af-ZA"/>
        </w:rPr>
      </w:pPr>
    </w:p>
    <w:p w14:paraId="635D79F2" w14:textId="77777777" w:rsidR="00CA3ACA" w:rsidRPr="00701FCA" w:rsidRDefault="00171B58" w:rsidP="004A7D66">
      <w:pPr>
        <w:pStyle w:val="ListParagraph"/>
        <w:numPr>
          <w:ilvl w:val="0"/>
          <w:numId w:val="1"/>
        </w:numPr>
        <w:tabs>
          <w:tab w:val="left" w:pos="851"/>
        </w:tabs>
        <w:spacing w:after="0" w:line="240" w:lineRule="auto"/>
        <w:ind w:left="0" w:firstLine="624"/>
        <w:rPr>
          <w:rFonts w:ascii="Calibri" w:hAnsi="Calibri" w:cs="Calibri"/>
          <w:color w:val="000000"/>
          <w:sz w:val="24"/>
          <w:szCs w:val="24"/>
          <w:lang w:val="af-ZA"/>
        </w:rPr>
      </w:pPr>
      <w:r w:rsidRPr="00021CA4">
        <w:rPr>
          <w:rFonts w:ascii="Calibri" w:hAnsi="Calibri" w:cs="Calibri"/>
          <w:sz w:val="24"/>
          <w:szCs w:val="24"/>
          <w:lang w:val="lt-LT"/>
        </w:rPr>
        <w:t xml:space="preserve">Pirkimo sąlygų 14.1 p. nurodyta, kad Perkančioji organizacija ekonomiškai naudingiausią pasiūlymą išrenka pagal kainos ir kokybės santykį, taikant pasiūlymo vertinimo kriterijus ir tvarką, nurodytą pirkimo sąlygų 7 priede „Sportinių batelių pasiūlymų vertinimo pagal kainos ir kokybės santykį metodika“ (toliau – Vertinimo metodika). Vertinimo metodikoje yra numatyta, kad vertinimo kriterijai – kaina ir sportinių batelių techniniai pranašumai, t. y.: a) sportinio batelio svoris, b) viršaus medžiagos pralaidumas vandens garams; c) pado atsparumas dilimui, už kuriuos yra numatyta skirti papildomus balus. </w:t>
      </w:r>
    </w:p>
    <w:p w14:paraId="4CCC9D63" w14:textId="02989ABB" w:rsidR="006E102B" w:rsidRPr="00701FCA" w:rsidRDefault="00CA3ACA" w:rsidP="004A7D66">
      <w:pPr>
        <w:tabs>
          <w:tab w:val="left" w:pos="709"/>
        </w:tabs>
        <w:spacing w:after="0" w:line="240" w:lineRule="auto"/>
        <w:rPr>
          <w:rFonts w:ascii="Calibri" w:hAnsi="Calibri" w:cs="Calibri"/>
          <w:color w:val="000000"/>
          <w:sz w:val="24"/>
          <w:szCs w:val="24"/>
          <w:lang w:val="af-ZA"/>
        </w:rPr>
      </w:pPr>
      <w:r>
        <w:rPr>
          <w:rFonts w:ascii="Calibri" w:hAnsi="Calibri" w:cs="Calibri"/>
          <w:sz w:val="24"/>
          <w:szCs w:val="24"/>
          <w:lang w:val="lt-LT"/>
        </w:rPr>
        <w:tab/>
      </w:r>
      <w:r w:rsidR="0012633D" w:rsidRPr="00701FCA">
        <w:rPr>
          <w:rFonts w:ascii="Calibri" w:hAnsi="Calibri" w:cs="Calibri"/>
          <w:sz w:val="24"/>
          <w:szCs w:val="24"/>
          <w:lang w:val="lt-LT"/>
        </w:rPr>
        <w:t>V</w:t>
      </w:r>
      <w:r w:rsidR="00C3411B" w:rsidRPr="00701FCA">
        <w:rPr>
          <w:rFonts w:ascii="Calibri" w:hAnsi="Calibri" w:cs="Calibri"/>
          <w:sz w:val="24"/>
          <w:szCs w:val="24"/>
          <w:lang w:val="lt-LT"/>
        </w:rPr>
        <w:t xml:space="preserve">adovaujantis Pirkimo </w:t>
      </w:r>
      <w:r w:rsidR="007507BB" w:rsidRPr="00701FCA">
        <w:rPr>
          <w:rFonts w:ascii="Calibri" w:hAnsi="Calibri" w:cs="Calibri"/>
          <w:sz w:val="24"/>
          <w:szCs w:val="24"/>
          <w:lang w:val="lt-LT"/>
        </w:rPr>
        <w:t>sąlygų</w:t>
      </w:r>
      <w:r w:rsidR="00C3411B" w:rsidRPr="00701FCA">
        <w:rPr>
          <w:rFonts w:ascii="Calibri" w:hAnsi="Calibri" w:cs="Calibri"/>
          <w:sz w:val="24"/>
          <w:szCs w:val="24"/>
          <w:lang w:val="lt-LT"/>
        </w:rPr>
        <w:t xml:space="preserve"> 5.11.5 p., kartu su pasiūlymu tiekėjai turi pateikti akredituotos pagal EN ISO/IEC 17025 arba lygiavertį standartą laboratorijos tyrimų protokolus (pateikiami dokumentų originalai kartu su 2 (dviem) poromis sportinių batelių pavyzdžiais), kuriuose būtų nurodomi prekės parametrai: svoris, viršaus medžiagos pralaidumas vandens garams, pado atsparumas dilimui. </w:t>
      </w:r>
    </w:p>
    <w:p w14:paraId="30F3BD81" w14:textId="77777777" w:rsidR="00A800AB" w:rsidRDefault="008328A0" w:rsidP="00A800AB">
      <w:pPr>
        <w:spacing w:after="0" w:line="240" w:lineRule="auto"/>
        <w:ind w:firstLine="624"/>
        <w:rPr>
          <w:color w:val="000000"/>
          <w:lang w:val="af-ZA"/>
        </w:rPr>
      </w:pPr>
      <w:r w:rsidRPr="00721F24">
        <w:rPr>
          <w:rFonts w:ascii="Calibri" w:hAnsi="Calibri" w:cs="Calibri"/>
          <w:sz w:val="24"/>
          <w:szCs w:val="24"/>
          <w:lang w:val="lt-LT"/>
        </w:rPr>
        <w:t xml:space="preserve">Sutarties </w:t>
      </w:r>
      <w:r w:rsidR="00E76402">
        <w:rPr>
          <w:rFonts w:ascii="Calibri" w:hAnsi="Calibri" w:cs="Calibri"/>
          <w:sz w:val="24"/>
          <w:szCs w:val="24"/>
          <w:lang w:val="lt-LT"/>
        </w:rPr>
        <w:t xml:space="preserve">specialiosios dalies </w:t>
      </w:r>
      <w:r w:rsidR="006F13B3" w:rsidRPr="00721F24">
        <w:rPr>
          <w:rFonts w:ascii="Calibri" w:hAnsi="Calibri" w:cs="Calibri"/>
          <w:sz w:val="24"/>
          <w:szCs w:val="24"/>
          <w:lang w:val="lt-LT"/>
        </w:rPr>
        <w:t>1.1 p. nurodyta</w:t>
      </w:r>
      <w:r w:rsidR="003851D9" w:rsidRPr="00721F24">
        <w:rPr>
          <w:rFonts w:ascii="Calibri" w:hAnsi="Calibri" w:cs="Calibri"/>
          <w:sz w:val="24"/>
          <w:szCs w:val="24"/>
          <w:lang w:val="lt-LT"/>
        </w:rPr>
        <w:t xml:space="preserve">, kad </w:t>
      </w:r>
      <w:r w:rsidR="006F13B3" w:rsidRPr="00721F24">
        <w:rPr>
          <w:rFonts w:ascii="Calibri" w:hAnsi="Calibri" w:cs="Calibri"/>
          <w:sz w:val="24"/>
          <w:szCs w:val="24"/>
          <w:lang w:val="lt-LT"/>
        </w:rPr>
        <w:t>„</w:t>
      </w:r>
      <w:r w:rsidR="00451F0A" w:rsidRPr="00721F24">
        <w:rPr>
          <w:rFonts w:ascii="Calibri" w:hAnsi="Calibri" w:cs="Calibri"/>
          <w:sz w:val="24"/>
          <w:szCs w:val="24"/>
          <w:lang w:val="lt-LT"/>
        </w:rPr>
        <w:t>Pardavėjas įsipareigoja Sutartyje nustatyta tvarka parduoti ir pristatyti gamintojo (......) sportinius batelius (toliau – prekės), atitinkančius Sutarties 1 priede „Techninė specifikacija sportiniam bateliams“ (toliau – 1 priedas) nustatytus reikalavimus, ne prastesnių techninių savybių kaip nurodyta Sutarties 2 priede „Pasiūlymas“ (toliau – 2 priedas) ir atitinkantį pirkimo procedūrų metu pateiktą prekių pavyzdį (toliau – darbinis etalonas)</w:t>
      </w:r>
      <w:r w:rsidR="00366B55" w:rsidRPr="00721F24">
        <w:rPr>
          <w:rFonts w:ascii="Calibri" w:hAnsi="Calibri" w:cs="Calibri"/>
          <w:sz w:val="24"/>
          <w:szCs w:val="24"/>
          <w:lang w:val="lt-LT"/>
        </w:rPr>
        <w:t>"</w:t>
      </w:r>
      <w:r w:rsidR="00242B1C" w:rsidRPr="00721F24">
        <w:rPr>
          <w:rFonts w:ascii="Calibri" w:hAnsi="Calibri" w:cs="Calibri"/>
          <w:sz w:val="24"/>
          <w:szCs w:val="24"/>
          <w:lang w:val="lt-LT"/>
        </w:rPr>
        <w:t xml:space="preserve">. </w:t>
      </w:r>
      <w:r w:rsidR="00762FEE" w:rsidRPr="00721F24">
        <w:rPr>
          <w:rFonts w:ascii="Calibri" w:hAnsi="Calibri" w:cs="Calibri"/>
          <w:sz w:val="24"/>
          <w:szCs w:val="24"/>
          <w:lang w:val="lt-LT"/>
        </w:rPr>
        <w:t xml:space="preserve">Vadovaujantis </w:t>
      </w:r>
      <w:r w:rsidR="00242B1C" w:rsidRPr="00721F24">
        <w:rPr>
          <w:rFonts w:ascii="Calibri" w:hAnsi="Calibri" w:cs="Calibri"/>
          <w:sz w:val="24"/>
          <w:szCs w:val="24"/>
          <w:lang w:val="lt-LT"/>
        </w:rPr>
        <w:t>Sutar</w:t>
      </w:r>
      <w:r w:rsidR="00762FEE" w:rsidRPr="00721F24">
        <w:rPr>
          <w:rFonts w:ascii="Calibri" w:hAnsi="Calibri" w:cs="Calibri"/>
          <w:sz w:val="24"/>
          <w:szCs w:val="24"/>
          <w:lang w:val="lt-LT"/>
        </w:rPr>
        <w:t>ties specialiosios dalies 6.6 p</w:t>
      </w:r>
      <w:r w:rsidR="002619DB">
        <w:rPr>
          <w:rFonts w:ascii="Calibri" w:hAnsi="Calibri" w:cs="Calibri"/>
          <w:sz w:val="24"/>
          <w:szCs w:val="24"/>
          <w:lang w:val="lt-LT"/>
        </w:rPr>
        <w:t>.</w:t>
      </w:r>
      <w:r w:rsidR="00762FEE" w:rsidRPr="00721F24">
        <w:rPr>
          <w:rFonts w:ascii="Calibri" w:hAnsi="Calibri" w:cs="Calibri"/>
          <w:sz w:val="24"/>
          <w:szCs w:val="24"/>
          <w:lang w:val="lt-LT"/>
        </w:rPr>
        <w:t>, Prekės privalo atitikti Sutartyje ir jos prieduose nustatytus reikalavimus ir darbinį etaloną</w:t>
      </w:r>
      <w:r w:rsidR="0024575C" w:rsidRPr="00721F24">
        <w:rPr>
          <w:rFonts w:ascii="Calibri" w:hAnsi="Calibri" w:cs="Calibri"/>
          <w:sz w:val="24"/>
          <w:szCs w:val="24"/>
          <w:lang w:val="lt-LT"/>
        </w:rPr>
        <w:t xml:space="preserve">, </w:t>
      </w:r>
      <w:r w:rsidR="003851D9" w:rsidRPr="00721F24">
        <w:rPr>
          <w:rFonts w:ascii="Calibri" w:hAnsi="Calibri" w:cs="Calibri"/>
          <w:sz w:val="24"/>
          <w:szCs w:val="24"/>
          <w:lang w:val="lt-LT"/>
        </w:rPr>
        <w:t>t</w:t>
      </w:r>
      <w:r w:rsidR="005C76E0" w:rsidRPr="00721F24">
        <w:rPr>
          <w:rFonts w:ascii="Calibri" w:hAnsi="Calibri" w:cs="Calibri"/>
          <w:sz w:val="24"/>
          <w:szCs w:val="24"/>
          <w:lang w:val="lt-LT"/>
        </w:rPr>
        <w:t xml:space="preserve">ačiau </w:t>
      </w:r>
      <w:r w:rsidR="0024575C" w:rsidRPr="00721F24">
        <w:rPr>
          <w:rFonts w:ascii="Calibri" w:hAnsi="Calibri" w:cs="Calibri"/>
          <w:sz w:val="24"/>
          <w:szCs w:val="24"/>
          <w:lang w:val="lt-LT"/>
        </w:rPr>
        <w:t xml:space="preserve">Sutarties </w:t>
      </w:r>
      <w:r w:rsidR="0022518C">
        <w:rPr>
          <w:rFonts w:ascii="Calibri" w:hAnsi="Calibri" w:cs="Calibri"/>
          <w:sz w:val="24"/>
          <w:szCs w:val="24"/>
          <w:lang w:val="lt-LT"/>
        </w:rPr>
        <w:t xml:space="preserve">specialiosios dalies </w:t>
      </w:r>
      <w:r w:rsidRPr="00721F24">
        <w:rPr>
          <w:rFonts w:ascii="Calibri" w:hAnsi="Calibri" w:cs="Calibri"/>
          <w:sz w:val="24"/>
          <w:szCs w:val="24"/>
          <w:lang w:val="lt-LT"/>
        </w:rPr>
        <w:t>6.3</w:t>
      </w:r>
      <w:r w:rsidR="00E1601A" w:rsidRPr="00721F24">
        <w:rPr>
          <w:rFonts w:ascii="Calibri" w:hAnsi="Calibri" w:cs="Calibri"/>
          <w:sz w:val="24"/>
          <w:szCs w:val="24"/>
          <w:lang w:val="lt-LT"/>
        </w:rPr>
        <w:t xml:space="preserve"> p. nurodyta</w:t>
      </w:r>
      <w:r w:rsidR="00624430" w:rsidRPr="00721F24">
        <w:rPr>
          <w:rFonts w:ascii="Calibri" w:hAnsi="Calibri" w:cs="Calibri"/>
          <w:sz w:val="24"/>
          <w:szCs w:val="24"/>
          <w:lang w:val="lt-LT"/>
        </w:rPr>
        <w:t xml:space="preserve">, kad </w:t>
      </w:r>
      <w:r w:rsidR="00E1601A" w:rsidRPr="00721F24">
        <w:rPr>
          <w:rFonts w:ascii="Calibri" w:hAnsi="Calibri" w:cs="Calibri"/>
          <w:sz w:val="24"/>
          <w:szCs w:val="24"/>
          <w:lang w:val="lt-LT"/>
        </w:rPr>
        <w:t>„</w:t>
      </w:r>
      <w:r w:rsidRPr="00721F24">
        <w:rPr>
          <w:rFonts w:ascii="Calibri" w:hAnsi="Calibri" w:cs="Calibri"/>
          <w:sz w:val="24"/>
          <w:szCs w:val="24"/>
          <w:lang w:val="lt-LT"/>
        </w:rPr>
        <w:t xml:space="preserve">Pardavėjas </w:t>
      </w:r>
      <w:r w:rsidRPr="00374AC7">
        <w:rPr>
          <w:rFonts w:ascii="Calibri" w:hAnsi="Calibri" w:cs="Calibri"/>
          <w:sz w:val="24"/>
          <w:szCs w:val="24"/>
          <w:lang w:val="lt-LT"/>
        </w:rPr>
        <w:t>kartu su pirma prekių partija</w:t>
      </w:r>
      <w:r w:rsidRPr="00721F24">
        <w:rPr>
          <w:rFonts w:ascii="Calibri" w:hAnsi="Calibri" w:cs="Calibri"/>
          <w:sz w:val="24"/>
          <w:szCs w:val="24"/>
          <w:lang w:val="lt-LT"/>
        </w:rPr>
        <w:t xml:space="preserve"> turi pateikti gamintojo atitikties deklaraciją, parengtą pagal EN ISO/ IEC 17050:1standarto formos A2 pavyzdį arba lygiavertį standartą ir akredituotos pagal EN ISO/IEC 17025 arba lygiavertį standartą laboratorijos tyrimų protokolą įrodantį</w:t>
      </w:r>
      <w:r w:rsidRPr="00721F24">
        <w:rPr>
          <w:rFonts w:ascii="Calibri" w:hAnsi="Calibri" w:cs="Calibri"/>
          <w:b/>
          <w:bCs/>
          <w:sz w:val="24"/>
          <w:szCs w:val="24"/>
          <w:lang w:val="lt-LT"/>
        </w:rPr>
        <w:t xml:space="preserve"> </w:t>
      </w:r>
      <w:r w:rsidRPr="00AD1606">
        <w:rPr>
          <w:rFonts w:ascii="Calibri" w:hAnsi="Calibri" w:cs="Calibri"/>
          <w:b/>
          <w:bCs/>
          <w:sz w:val="24"/>
          <w:szCs w:val="24"/>
          <w:lang w:val="lt-LT"/>
        </w:rPr>
        <w:t xml:space="preserve">prekės techninių charakteristikų atitikimą techninėje specifikacijoje nurodytiems reikalavimams </w:t>
      </w:r>
      <w:r w:rsidRPr="00721F24">
        <w:rPr>
          <w:rFonts w:ascii="Calibri" w:hAnsi="Calibri" w:cs="Calibri"/>
          <w:sz w:val="24"/>
          <w:szCs w:val="24"/>
          <w:lang w:val="lt-LT"/>
        </w:rPr>
        <w:t xml:space="preserve">ir laboratorijos akreditacijos pažymėjimą </w:t>
      </w:r>
      <w:r w:rsidR="008437F3" w:rsidRPr="00721F24">
        <w:rPr>
          <w:rFonts w:ascii="Calibri" w:hAnsi="Calibri" w:cs="Calibri"/>
          <w:sz w:val="24"/>
          <w:szCs w:val="24"/>
          <w:lang w:val="lt-LT"/>
        </w:rPr>
        <w:t>&lt;...&gt;</w:t>
      </w:r>
      <w:r w:rsidRPr="00721F24">
        <w:rPr>
          <w:rFonts w:ascii="Calibri" w:hAnsi="Calibri" w:cs="Calibri"/>
          <w:sz w:val="24"/>
          <w:szCs w:val="24"/>
          <w:lang w:val="lt-LT"/>
        </w:rPr>
        <w:t>.</w:t>
      </w:r>
      <w:r w:rsidR="00634970" w:rsidRPr="00721F24">
        <w:rPr>
          <w:rFonts w:ascii="Calibri" w:hAnsi="Calibri" w:cs="Calibri"/>
          <w:sz w:val="24"/>
          <w:szCs w:val="24"/>
          <w:lang w:val="lt-LT"/>
        </w:rPr>
        <w:t>“</w:t>
      </w:r>
      <w:r w:rsidR="00900E13" w:rsidRPr="00721F24">
        <w:rPr>
          <w:rFonts w:ascii="Calibri" w:hAnsi="Calibri" w:cs="Calibri"/>
          <w:sz w:val="24"/>
          <w:szCs w:val="24"/>
          <w:lang w:val="lt-LT"/>
        </w:rPr>
        <w:t xml:space="preserve"> </w:t>
      </w:r>
      <w:r w:rsidR="00B74967" w:rsidRPr="00721F24">
        <w:rPr>
          <w:rFonts w:ascii="Calibri" w:hAnsi="Calibri" w:cs="Calibri"/>
          <w:color w:val="000000"/>
          <w:sz w:val="24"/>
          <w:szCs w:val="24"/>
          <w:lang w:val="af-ZA"/>
        </w:rPr>
        <w:t>Be to,</w:t>
      </w:r>
      <w:r w:rsidR="00900E13" w:rsidRPr="00721F24">
        <w:rPr>
          <w:rFonts w:ascii="Calibri" w:hAnsi="Calibri" w:cs="Calibri"/>
          <w:color w:val="000000"/>
          <w:sz w:val="24"/>
          <w:szCs w:val="24"/>
          <w:lang w:val="af-ZA"/>
        </w:rPr>
        <w:t xml:space="preserve"> Techninės specifikacijos </w:t>
      </w:r>
      <w:r w:rsidR="00900E13" w:rsidRPr="00721F24">
        <w:rPr>
          <w:rFonts w:ascii="Calibri" w:hAnsi="Calibri" w:cs="Calibri"/>
          <w:color w:val="000000"/>
          <w:sz w:val="24"/>
          <w:szCs w:val="24"/>
          <w:lang w:val="lt-LT"/>
        </w:rPr>
        <w:t>22 p. nurodyta, kad „</w:t>
      </w:r>
      <w:r w:rsidR="00900E13" w:rsidRPr="00374AC7">
        <w:rPr>
          <w:rFonts w:ascii="Calibri" w:hAnsi="Calibri" w:cs="Calibri"/>
          <w:color w:val="000000"/>
          <w:sz w:val="24"/>
          <w:szCs w:val="24"/>
          <w:lang w:val="lt-LT"/>
        </w:rPr>
        <w:t>Sudarius sutartį</w:t>
      </w:r>
      <w:r w:rsidR="00900E13" w:rsidRPr="00721F24">
        <w:rPr>
          <w:rFonts w:ascii="Calibri" w:hAnsi="Calibri" w:cs="Calibri"/>
          <w:color w:val="000000"/>
          <w:sz w:val="24"/>
          <w:szCs w:val="24"/>
          <w:lang w:val="lt-LT"/>
        </w:rPr>
        <w:t>, tiekėjas turi: &lt;…&gt; 22.2 p</w:t>
      </w:r>
      <w:r w:rsidR="00900E13" w:rsidRPr="00721F24">
        <w:rPr>
          <w:rFonts w:ascii="Calibri" w:hAnsi="Calibri" w:cs="Calibri"/>
          <w:b/>
          <w:bCs/>
          <w:color w:val="000000"/>
          <w:sz w:val="24"/>
          <w:szCs w:val="24"/>
          <w:lang w:val="lt-LT"/>
        </w:rPr>
        <w:t xml:space="preserve">. </w:t>
      </w:r>
      <w:r w:rsidR="00900E13" w:rsidRPr="00721F24">
        <w:rPr>
          <w:rFonts w:ascii="Calibri" w:hAnsi="Calibri" w:cs="Calibri"/>
          <w:color w:val="000000"/>
          <w:sz w:val="24"/>
          <w:szCs w:val="24"/>
          <w:lang w:val="lt-LT"/>
        </w:rPr>
        <w:t>pateikti gaminio techninį aprašą su dokumentais (tyrimų protokolais, sertifikatais, gamintojo techniniais aprašymais ir pan.), patvirtinančiais gaminio</w:t>
      </w:r>
      <w:r w:rsidR="00900E13" w:rsidRPr="00721F24">
        <w:rPr>
          <w:rFonts w:ascii="Calibri" w:hAnsi="Calibri" w:cs="Calibri"/>
          <w:b/>
          <w:bCs/>
          <w:color w:val="000000"/>
          <w:sz w:val="24"/>
          <w:szCs w:val="24"/>
          <w:lang w:val="lt-LT"/>
        </w:rPr>
        <w:t xml:space="preserve"> siuvime panaudotų medžiagų atitikimą techninėje specifikacijoje nurodytiems reikalavimams</w:t>
      </w:r>
      <w:r w:rsidR="00900E13" w:rsidRPr="00721F24">
        <w:rPr>
          <w:rFonts w:ascii="Calibri" w:hAnsi="Calibri" w:cs="Calibri"/>
          <w:color w:val="000000"/>
          <w:sz w:val="24"/>
          <w:szCs w:val="24"/>
          <w:lang w:val="lt-LT"/>
        </w:rPr>
        <w:t>.</w:t>
      </w:r>
      <w:r w:rsidR="00ED2F98" w:rsidRPr="00721F24">
        <w:rPr>
          <w:rFonts w:ascii="Calibri" w:hAnsi="Calibri" w:cs="Calibri"/>
          <w:color w:val="000000"/>
          <w:sz w:val="24"/>
          <w:szCs w:val="24"/>
          <w:lang w:val="lt-LT"/>
        </w:rPr>
        <w:t xml:space="preserve"> </w:t>
      </w:r>
      <w:r w:rsidR="00ED2F98" w:rsidRPr="00461F44">
        <w:rPr>
          <w:color w:val="000000"/>
          <w:lang w:val="lt-LT"/>
        </w:rPr>
        <w:t>&lt;...&gt;</w:t>
      </w:r>
      <w:r w:rsidR="00900E13" w:rsidRPr="00461F44">
        <w:rPr>
          <w:color w:val="000000"/>
          <w:lang w:val="lt-LT"/>
        </w:rPr>
        <w:t>.</w:t>
      </w:r>
    </w:p>
    <w:p w14:paraId="265B2041" w14:textId="0313FD94" w:rsidR="00106060" w:rsidRPr="00A800AB" w:rsidRDefault="005A5323" w:rsidP="00A800AB">
      <w:pPr>
        <w:spacing w:after="0" w:line="240" w:lineRule="auto"/>
        <w:ind w:firstLine="624"/>
        <w:rPr>
          <w:color w:val="000000"/>
          <w:lang w:val="af-ZA"/>
        </w:rPr>
      </w:pPr>
      <w:r>
        <w:rPr>
          <w:rFonts w:ascii="Calibri" w:hAnsi="Calibri" w:cs="Calibri"/>
          <w:sz w:val="24"/>
          <w:szCs w:val="24"/>
          <w:lang w:val="af-ZA"/>
        </w:rPr>
        <w:t>P</w:t>
      </w:r>
      <w:r w:rsidR="00C84AE1" w:rsidRPr="00021CA4">
        <w:rPr>
          <w:rFonts w:ascii="Calibri" w:hAnsi="Calibri" w:cs="Calibri"/>
          <w:sz w:val="24"/>
          <w:szCs w:val="24"/>
          <w:lang w:val="af-ZA"/>
        </w:rPr>
        <w:t xml:space="preserve">ažymėtina, </w:t>
      </w:r>
      <w:r w:rsidR="0053425C" w:rsidRPr="00021CA4">
        <w:rPr>
          <w:rFonts w:ascii="Calibri" w:hAnsi="Calibri" w:cs="Calibri"/>
          <w:sz w:val="24"/>
          <w:szCs w:val="24"/>
          <w:lang w:val="af-ZA"/>
        </w:rPr>
        <w:t>kad</w:t>
      </w:r>
      <w:r w:rsidR="00C84AE1" w:rsidRPr="00021CA4">
        <w:rPr>
          <w:rFonts w:ascii="Calibri" w:hAnsi="Calibri" w:cs="Calibri"/>
          <w:sz w:val="24"/>
          <w:szCs w:val="24"/>
          <w:lang w:val="af-ZA"/>
        </w:rPr>
        <w:t xml:space="preserve"> ekonomiškai naudingiausio pasiūlymo vertinimo kriterijai pirkimo sąlygose turi būti nustatomi ne todėl, kad būtų </w:t>
      </w:r>
      <w:r w:rsidR="00C84AE1" w:rsidRPr="005A5323">
        <w:rPr>
          <w:rFonts w:ascii="Calibri" w:hAnsi="Calibri" w:cs="Calibri"/>
          <w:sz w:val="24"/>
          <w:szCs w:val="24"/>
          <w:lang w:val="af-ZA"/>
        </w:rPr>
        <w:t>galima tik palyginti tiekėjų pasiūlymus, o tam, kad pasiūlymų vertinimo metu pamatuota ekonominė nauda būtų įgyvendinta vykdant sudarytą pirkimo sutartį.</w:t>
      </w:r>
      <w:r w:rsidR="00EB14A7" w:rsidRPr="005A5323">
        <w:rPr>
          <w:rFonts w:ascii="Calibri" w:hAnsi="Calibri" w:cs="Calibri"/>
          <w:sz w:val="24"/>
          <w:szCs w:val="24"/>
          <w:lang w:val="af-ZA"/>
        </w:rPr>
        <w:t xml:space="preserve"> </w:t>
      </w:r>
      <w:r w:rsidR="00C84AE1" w:rsidRPr="005A5323">
        <w:rPr>
          <w:rFonts w:ascii="Calibri" w:hAnsi="Calibri" w:cs="Calibri"/>
          <w:sz w:val="24"/>
          <w:szCs w:val="24"/>
          <w:lang w:val="af-ZA"/>
        </w:rPr>
        <w:t>Lietuvos Aukščiausiasis Teismas, formu</w:t>
      </w:r>
      <w:r w:rsidR="00C84AE1" w:rsidRPr="00021CA4">
        <w:rPr>
          <w:rFonts w:ascii="Calibri" w:hAnsi="Calibri" w:cs="Calibri"/>
          <w:sz w:val="24"/>
          <w:szCs w:val="24"/>
          <w:lang w:val="af-ZA"/>
        </w:rPr>
        <w:t xml:space="preserve">odamas teisės taikymo praktiką, nurodė, kad pasiūlymo ekonominio naudingumo vertinimo kriterijų </w:t>
      </w:r>
      <w:r w:rsidR="00C84AE1" w:rsidRPr="00021CA4">
        <w:rPr>
          <w:rFonts w:ascii="Calibri" w:hAnsi="Calibri" w:cs="Calibri"/>
          <w:b/>
          <w:bCs/>
          <w:sz w:val="24"/>
          <w:szCs w:val="24"/>
          <w:lang w:val="af-ZA"/>
        </w:rPr>
        <w:t xml:space="preserve">sąsajumas su viešojo pirkimo </w:t>
      </w:r>
      <w:r w:rsidR="00C84AE1" w:rsidRPr="00021CA4">
        <w:rPr>
          <w:rFonts w:ascii="Calibri" w:hAnsi="Calibri" w:cs="Calibri"/>
          <w:b/>
          <w:bCs/>
          <w:sz w:val="24"/>
          <w:szCs w:val="24"/>
          <w:lang w:val="af-ZA"/>
        </w:rPr>
        <w:lastRenderedPageBreak/>
        <w:t>objektu</w:t>
      </w:r>
      <w:r w:rsidR="00C84AE1" w:rsidRPr="00021CA4">
        <w:rPr>
          <w:rFonts w:ascii="Calibri" w:hAnsi="Calibri" w:cs="Calibri"/>
          <w:sz w:val="24"/>
          <w:szCs w:val="24"/>
          <w:lang w:val="af-ZA"/>
        </w:rPr>
        <w:t xml:space="preserve"> reiškia ne tik tinkamų kriterijų įtvirtinimą viešojo pirkimo sąlygose</w:t>
      </w:r>
      <w:r w:rsidR="00C84AE1" w:rsidRPr="00021CA4">
        <w:rPr>
          <w:rFonts w:ascii="Calibri" w:hAnsi="Calibri" w:cs="Calibri"/>
          <w:bCs/>
          <w:sz w:val="24"/>
          <w:szCs w:val="24"/>
          <w:lang w:val="lt-LT"/>
        </w:rPr>
        <w:t xml:space="preserve">, </w:t>
      </w:r>
      <w:r w:rsidR="00C84AE1" w:rsidRPr="00021CA4">
        <w:rPr>
          <w:rFonts w:ascii="Calibri" w:hAnsi="Calibri" w:cs="Calibri"/>
          <w:sz w:val="24"/>
          <w:szCs w:val="24"/>
          <w:lang w:val="af-ZA"/>
        </w:rPr>
        <w:t>tačiau ir užtikrinimą, jog tiekėjų pateikti atitikties nustatytiems ekonominio naudingumo kriterijams aprašymai</w:t>
      </w:r>
      <w:r w:rsidR="00C84AE1" w:rsidRPr="00021CA4">
        <w:rPr>
          <w:rFonts w:ascii="Calibri" w:hAnsi="Calibri" w:cs="Calibri"/>
          <w:b/>
          <w:bCs/>
          <w:sz w:val="24"/>
          <w:szCs w:val="24"/>
          <w:lang w:val="lt-LT"/>
        </w:rPr>
        <w:t xml:space="preserve"> </w:t>
      </w:r>
      <w:r w:rsidR="00C84AE1" w:rsidRPr="00021CA4">
        <w:rPr>
          <w:rFonts w:ascii="Calibri" w:hAnsi="Calibri" w:cs="Calibri"/>
          <w:sz w:val="24"/>
          <w:szCs w:val="24"/>
          <w:lang w:val="af-ZA"/>
        </w:rPr>
        <w:t>(juose esantys tiekėjų įsipareigojimai ar patvirtinimai), susiję su įvairiais viešojo pirkimo sutarties vykdymo aspektais, būtų įtraukti į viešojo pirkimo sutartį bei vykdomi.</w:t>
      </w:r>
    </w:p>
    <w:p w14:paraId="622106D1" w14:textId="77777777" w:rsidR="00F20E98" w:rsidRDefault="00D41587" w:rsidP="004A7D66">
      <w:pPr>
        <w:spacing w:after="0" w:line="240" w:lineRule="auto"/>
        <w:ind w:firstLine="624"/>
        <w:rPr>
          <w:rFonts w:ascii="Calibri" w:hAnsi="Calibri" w:cs="Calibri"/>
          <w:color w:val="000000"/>
          <w:sz w:val="24"/>
          <w:szCs w:val="24"/>
          <w:lang w:val="lt-LT"/>
        </w:rPr>
      </w:pPr>
      <w:r w:rsidRPr="00021CA4">
        <w:rPr>
          <w:rFonts w:ascii="Calibri" w:hAnsi="Calibri" w:cs="Calibri"/>
          <w:sz w:val="24"/>
          <w:szCs w:val="24"/>
          <w:lang w:val="af-ZA"/>
        </w:rPr>
        <w:t xml:space="preserve">Atsižvelgiant į anksčiau išdėstytą </w:t>
      </w:r>
      <w:r w:rsidR="00F04540" w:rsidRPr="00021CA4">
        <w:rPr>
          <w:rFonts w:ascii="Calibri" w:hAnsi="Calibri" w:cs="Calibri"/>
          <w:sz w:val="24"/>
          <w:szCs w:val="24"/>
          <w:lang w:val="af-ZA"/>
        </w:rPr>
        <w:t>rekomenduoja</w:t>
      </w:r>
      <w:r w:rsidR="009624B6" w:rsidRPr="00021CA4">
        <w:rPr>
          <w:rFonts w:ascii="Calibri" w:hAnsi="Calibri" w:cs="Calibri"/>
          <w:sz w:val="24"/>
          <w:szCs w:val="24"/>
          <w:lang w:val="af-ZA"/>
        </w:rPr>
        <w:t>ma</w:t>
      </w:r>
      <w:r w:rsidR="00F04540" w:rsidRPr="00021CA4">
        <w:rPr>
          <w:rFonts w:ascii="Calibri" w:hAnsi="Calibri" w:cs="Calibri"/>
          <w:sz w:val="24"/>
          <w:szCs w:val="24"/>
          <w:lang w:val="af-ZA"/>
        </w:rPr>
        <w:t xml:space="preserve"> </w:t>
      </w:r>
      <w:r w:rsidR="00A30439" w:rsidRPr="00021CA4">
        <w:rPr>
          <w:rFonts w:ascii="Calibri" w:hAnsi="Calibri" w:cs="Calibri"/>
          <w:sz w:val="24"/>
          <w:szCs w:val="24"/>
          <w:lang w:val="af-ZA"/>
        </w:rPr>
        <w:t>tikslinti Pirkimo sąlygas ir Sutarties nuostatas nurod</w:t>
      </w:r>
      <w:r w:rsidR="00DB3401" w:rsidRPr="00021CA4">
        <w:rPr>
          <w:rFonts w:ascii="Calibri" w:hAnsi="Calibri" w:cs="Calibri"/>
          <w:sz w:val="24"/>
          <w:szCs w:val="24"/>
          <w:lang w:val="af-ZA"/>
        </w:rPr>
        <w:t>ant</w:t>
      </w:r>
      <w:r w:rsidR="00F11C2B" w:rsidRPr="00021CA4">
        <w:rPr>
          <w:rFonts w:ascii="Calibri" w:hAnsi="Calibri" w:cs="Calibri"/>
          <w:sz w:val="24"/>
          <w:szCs w:val="24"/>
          <w:lang w:val="af-ZA"/>
        </w:rPr>
        <w:t xml:space="preserve">, kad </w:t>
      </w:r>
      <w:r w:rsidR="00216B08" w:rsidRPr="00021CA4">
        <w:rPr>
          <w:rFonts w:ascii="Calibri" w:hAnsi="Calibri" w:cs="Calibri"/>
          <w:sz w:val="24"/>
          <w:szCs w:val="24"/>
          <w:lang w:val="af-ZA"/>
        </w:rPr>
        <w:t>perkam</w:t>
      </w:r>
      <w:r w:rsidR="00857595" w:rsidRPr="00021CA4">
        <w:rPr>
          <w:rFonts w:ascii="Calibri" w:hAnsi="Calibri" w:cs="Calibri"/>
          <w:sz w:val="24"/>
          <w:szCs w:val="24"/>
          <w:lang w:val="af-ZA"/>
        </w:rPr>
        <w:t>as</w:t>
      </w:r>
      <w:r w:rsidR="00216B08" w:rsidRPr="00021CA4">
        <w:rPr>
          <w:rFonts w:ascii="Calibri" w:hAnsi="Calibri" w:cs="Calibri"/>
          <w:sz w:val="24"/>
          <w:szCs w:val="24"/>
          <w:lang w:val="af-ZA"/>
        </w:rPr>
        <w:t xml:space="preserve"> objekt</w:t>
      </w:r>
      <w:r w:rsidR="00857595" w:rsidRPr="00021CA4">
        <w:rPr>
          <w:rFonts w:ascii="Calibri" w:hAnsi="Calibri" w:cs="Calibri"/>
          <w:sz w:val="24"/>
          <w:szCs w:val="24"/>
          <w:lang w:val="af-ZA"/>
        </w:rPr>
        <w:t>as ir jo</w:t>
      </w:r>
      <w:r w:rsidR="00216B08" w:rsidRPr="00021CA4">
        <w:rPr>
          <w:rFonts w:ascii="Calibri" w:hAnsi="Calibri" w:cs="Calibri"/>
          <w:sz w:val="24"/>
          <w:szCs w:val="24"/>
          <w:lang w:val="af-ZA"/>
        </w:rPr>
        <w:t xml:space="preserve"> pavyzdžiai </w:t>
      </w:r>
      <w:r w:rsidR="004B7AAD" w:rsidRPr="00021CA4">
        <w:rPr>
          <w:rFonts w:ascii="Calibri" w:hAnsi="Calibri" w:cs="Calibri"/>
          <w:sz w:val="24"/>
          <w:szCs w:val="24"/>
          <w:lang w:val="af-ZA"/>
        </w:rPr>
        <w:t xml:space="preserve">turėtų </w:t>
      </w:r>
      <w:r w:rsidR="00216B08" w:rsidRPr="00021CA4">
        <w:rPr>
          <w:rFonts w:ascii="Calibri" w:hAnsi="Calibri" w:cs="Calibri"/>
          <w:sz w:val="24"/>
          <w:szCs w:val="24"/>
          <w:lang w:val="af-ZA"/>
        </w:rPr>
        <w:t>atitikt</w:t>
      </w:r>
      <w:r w:rsidR="004B7AAD" w:rsidRPr="00021CA4">
        <w:rPr>
          <w:rFonts w:ascii="Calibri" w:hAnsi="Calibri" w:cs="Calibri"/>
          <w:sz w:val="24"/>
          <w:szCs w:val="24"/>
          <w:lang w:val="af-ZA"/>
        </w:rPr>
        <w:t>i</w:t>
      </w:r>
      <w:r w:rsidR="00216B08" w:rsidRPr="00021CA4">
        <w:rPr>
          <w:rFonts w:ascii="Calibri" w:hAnsi="Calibri" w:cs="Calibri"/>
          <w:sz w:val="24"/>
          <w:szCs w:val="24"/>
          <w:lang w:val="af-ZA"/>
        </w:rPr>
        <w:t xml:space="preserve"> </w:t>
      </w:r>
      <w:r w:rsidR="00996235" w:rsidRPr="00021CA4">
        <w:rPr>
          <w:rFonts w:ascii="Calibri" w:hAnsi="Calibri" w:cs="Calibri"/>
          <w:b/>
          <w:bCs/>
          <w:sz w:val="24"/>
          <w:szCs w:val="24"/>
          <w:lang w:val="af-ZA"/>
        </w:rPr>
        <w:t xml:space="preserve">ne </w:t>
      </w:r>
      <w:r w:rsidR="0099559C" w:rsidRPr="00021CA4">
        <w:rPr>
          <w:rFonts w:ascii="Calibri" w:hAnsi="Calibri" w:cs="Calibri"/>
          <w:b/>
          <w:bCs/>
          <w:sz w:val="24"/>
          <w:szCs w:val="24"/>
          <w:lang w:val="af-ZA"/>
        </w:rPr>
        <w:t xml:space="preserve">tik </w:t>
      </w:r>
      <w:r w:rsidR="00C20E3A" w:rsidRPr="00021CA4">
        <w:rPr>
          <w:rFonts w:ascii="Calibri" w:hAnsi="Calibri" w:cs="Calibri"/>
          <w:b/>
          <w:bCs/>
          <w:color w:val="000000"/>
          <w:sz w:val="24"/>
          <w:szCs w:val="24"/>
          <w:lang w:val="af-ZA"/>
        </w:rPr>
        <w:t xml:space="preserve">Techninėje specifikacijoje </w:t>
      </w:r>
      <w:r w:rsidR="00C20E3A" w:rsidRPr="00021CA4">
        <w:rPr>
          <w:rFonts w:ascii="Calibri" w:hAnsi="Calibri" w:cs="Calibri"/>
          <w:b/>
          <w:bCs/>
          <w:color w:val="000000"/>
          <w:sz w:val="24"/>
          <w:szCs w:val="24"/>
          <w:lang w:val="lt-LT"/>
        </w:rPr>
        <w:t>nurodytus reikalavimus</w:t>
      </w:r>
      <w:r w:rsidR="00216B08" w:rsidRPr="00021CA4">
        <w:rPr>
          <w:rFonts w:ascii="Calibri" w:hAnsi="Calibri" w:cs="Calibri"/>
          <w:b/>
          <w:bCs/>
          <w:sz w:val="24"/>
          <w:szCs w:val="24"/>
          <w:lang w:val="af-ZA"/>
        </w:rPr>
        <w:t xml:space="preserve">, </w:t>
      </w:r>
      <w:r w:rsidR="0099559C" w:rsidRPr="00021CA4">
        <w:rPr>
          <w:rFonts w:ascii="Calibri" w:hAnsi="Calibri" w:cs="Calibri"/>
          <w:b/>
          <w:bCs/>
          <w:sz w:val="24"/>
          <w:szCs w:val="24"/>
          <w:lang w:val="af-ZA"/>
        </w:rPr>
        <w:t>bet ir</w:t>
      </w:r>
      <w:r w:rsidR="00216B08" w:rsidRPr="00021CA4">
        <w:rPr>
          <w:rFonts w:ascii="Calibri" w:hAnsi="Calibri" w:cs="Calibri"/>
          <w:b/>
          <w:bCs/>
          <w:sz w:val="24"/>
          <w:szCs w:val="24"/>
          <w:lang w:val="af-ZA"/>
        </w:rPr>
        <w:t xml:space="preserve"> </w:t>
      </w:r>
      <w:r w:rsidR="00EE07CC" w:rsidRPr="00021CA4">
        <w:rPr>
          <w:rFonts w:ascii="Calibri" w:hAnsi="Calibri" w:cs="Calibri"/>
          <w:b/>
          <w:bCs/>
          <w:sz w:val="24"/>
          <w:szCs w:val="24"/>
          <w:lang w:val="af-ZA"/>
        </w:rPr>
        <w:t xml:space="preserve">pagal </w:t>
      </w:r>
      <w:r w:rsidR="009A59E7" w:rsidRPr="00021CA4">
        <w:rPr>
          <w:rFonts w:ascii="Calibri" w:hAnsi="Calibri" w:cs="Calibri"/>
          <w:b/>
          <w:bCs/>
          <w:sz w:val="24"/>
          <w:szCs w:val="24"/>
          <w:lang w:val="af-ZA"/>
        </w:rPr>
        <w:t>Vertinimo metodiko</w:t>
      </w:r>
      <w:r w:rsidR="00C44EA6" w:rsidRPr="00021CA4">
        <w:rPr>
          <w:rFonts w:ascii="Calibri" w:hAnsi="Calibri" w:cs="Calibri"/>
          <w:b/>
          <w:bCs/>
          <w:sz w:val="24"/>
          <w:szCs w:val="24"/>
          <w:lang w:val="af-ZA"/>
        </w:rPr>
        <w:t xml:space="preserve">s </w:t>
      </w:r>
      <w:r w:rsidR="00A74971" w:rsidRPr="00021CA4">
        <w:rPr>
          <w:rFonts w:ascii="Calibri" w:hAnsi="Calibri" w:cs="Calibri"/>
          <w:b/>
          <w:bCs/>
          <w:sz w:val="24"/>
          <w:szCs w:val="24"/>
          <w:lang w:val="af-ZA"/>
        </w:rPr>
        <w:t>antr</w:t>
      </w:r>
      <w:r w:rsidR="00961C74" w:rsidRPr="00021CA4">
        <w:rPr>
          <w:rFonts w:ascii="Calibri" w:hAnsi="Calibri" w:cs="Calibri"/>
          <w:b/>
          <w:bCs/>
          <w:sz w:val="24"/>
          <w:szCs w:val="24"/>
          <w:lang w:val="af-ZA"/>
        </w:rPr>
        <w:t>ą</w:t>
      </w:r>
      <w:r w:rsidR="00A74971" w:rsidRPr="00021CA4">
        <w:rPr>
          <w:rFonts w:ascii="Calibri" w:hAnsi="Calibri" w:cs="Calibri"/>
          <w:b/>
          <w:bCs/>
          <w:sz w:val="24"/>
          <w:szCs w:val="24"/>
          <w:lang w:val="af-ZA"/>
        </w:rPr>
        <w:t>j</w:t>
      </w:r>
      <w:r w:rsidR="00961C74" w:rsidRPr="00021CA4">
        <w:rPr>
          <w:rFonts w:ascii="Calibri" w:hAnsi="Calibri" w:cs="Calibri"/>
          <w:b/>
          <w:bCs/>
          <w:sz w:val="24"/>
          <w:szCs w:val="24"/>
          <w:lang w:val="af-ZA"/>
        </w:rPr>
        <w:t>į</w:t>
      </w:r>
      <w:r w:rsidR="00A74971" w:rsidRPr="00021CA4">
        <w:rPr>
          <w:rFonts w:ascii="Calibri" w:hAnsi="Calibri" w:cs="Calibri"/>
          <w:b/>
          <w:bCs/>
          <w:sz w:val="24"/>
          <w:szCs w:val="24"/>
          <w:lang w:val="af-ZA"/>
        </w:rPr>
        <w:t xml:space="preserve"> </w:t>
      </w:r>
      <w:r w:rsidR="00C44EA6" w:rsidRPr="00021CA4">
        <w:rPr>
          <w:rFonts w:ascii="Calibri" w:hAnsi="Calibri" w:cs="Calibri"/>
          <w:b/>
          <w:bCs/>
          <w:sz w:val="24"/>
          <w:szCs w:val="24"/>
          <w:lang w:val="af-ZA"/>
        </w:rPr>
        <w:t>kriterij</w:t>
      </w:r>
      <w:r w:rsidR="00961C74" w:rsidRPr="00021CA4">
        <w:rPr>
          <w:rFonts w:ascii="Calibri" w:hAnsi="Calibri" w:cs="Calibri"/>
          <w:b/>
          <w:bCs/>
          <w:sz w:val="24"/>
          <w:szCs w:val="24"/>
          <w:lang w:val="af-ZA"/>
        </w:rPr>
        <w:t>ų</w:t>
      </w:r>
      <w:r w:rsidR="00A74971" w:rsidRPr="00021CA4">
        <w:rPr>
          <w:rFonts w:ascii="Calibri" w:hAnsi="Calibri" w:cs="Calibri"/>
          <w:b/>
          <w:bCs/>
          <w:sz w:val="24"/>
          <w:szCs w:val="24"/>
          <w:lang w:val="af-ZA"/>
        </w:rPr>
        <w:t xml:space="preserve"> </w:t>
      </w:r>
      <w:r w:rsidR="00EE07CC" w:rsidRPr="00021CA4">
        <w:rPr>
          <w:rFonts w:ascii="Calibri" w:hAnsi="Calibri" w:cs="Calibri"/>
          <w:b/>
          <w:bCs/>
          <w:sz w:val="24"/>
          <w:szCs w:val="24"/>
          <w:lang w:val="af-ZA"/>
        </w:rPr>
        <w:t>(technin</w:t>
      </w:r>
      <w:r w:rsidR="00961C74" w:rsidRPr="00021CA4">
        <w:rPr>
          <w:rFonts w:ascii="Calibri" w:hAnsi="Calibri" w:cs="Calibri"/>
          <w:b/>
          <w:bCs/>
          <w:sz w:val="24"/>
          <w:szCs w:val="24"/>
          <w:lang w:val="af-ZA"/>
        </w:rPr>
        <w:t>iai</w:t>
      </w:r>
      <w:r w:rsidR="00EE07CC" w:rsidRPr="00021CA4">
        <w:rPr>
          <w:rFonts w:ascii="Calibri" w:hAnsi="Calibri" w:cs="Calibri"/>
          <w:b/>
          <w:bCs/>
          <w:sz w:val="24"/>
          <w:szCs w:val="24"/>
          <w:lang w:val="af-ZA"/>
        </w:rPr>
        <w:t xml:space="preserve"> pranašum</w:t>
      </w:r>
      <w:r w:rsidR="00961C74" w:rsidRPr="00021CA4">
        <w:rPr>
          <w:rFonts w:ascii="Calibri" w:hAnsi="Calibri" w:cs="Calibri"/>
          <w:b/>
          <w:bCs/>
          <w:sz w:val="24"/>
          <w:szCs w:val="24"/>
          <w:lang w:val="af-ZA"/>
        </w:rPr>
        <w:t>ai</w:t>
      </w:r>
      <w:r w:rsidR="00EE07CC" w:rsidRPr="00021CA4">
        <w:rPr>
          <w:rFonts w:ascii="Calibri" w:hAnsi="Calibri" w:cs="Calibri"/>
          <w:b/>
          <w:bCs/>
          <w:sz w:val="24"/>
          <w:szCs w:val="24"/>
          <w:lang w:val="af-ZA"/>
        </w:rPr>
        <w:t>)</w:t>
      </w:r>
      <w:r w:rsidR="00961C74" w:rsidRPr="00021CA4">
        <w:rPr>
          <w:rFonts w:ascii="Calibri" w:hAnsi="Calibri" w:cs="Calibri"/>
          <w:color w:val="000000"/>
          <w:sz w:val="24"/>
          <w:szCs w:val="24"/>
          <w:lang w:val="lt-LT"/>
        </w:rPr>
        <w:t xml:space="preserve"> Tiekėjo deklaruotus parametrus, už kuriuos buvo skirti papildomi balai.</w:t>
      </w:r>
      <w:r w:rsidR="00EA7775" w:rsidRPr="00021CA4">
        <w:rPr>
          <w:rFonts w:ascii="Calibri" w:hAnsi="Calibri" w:cs="Calibri"/>
          <w:color w:val="000000"/>
          <w:sz w:val="24"/>
          <w:szCs w:val="24"/>
          <w:lang w:val="lt-LT"/>
        </w:rPr>
        <w:t xml:space="preserve"> </w:t>
      </w:r>
    </w:p>
    <w:p w14:paraId="5890DCFC" w14:textId="6AB6B9C0" w:rsidR="00997C3D" w:rsidRPr="00021CA4" w:rsidRDefault="003F7B78" w:rsidP="00997C3D">
      <w:pPr>
        <w:spacing w:after="0" w:line="240" w:lineRule="auto"/>
        <w:ind w:firstLine="624"/>
        <w:rPr>
          <w:rFonts w:ascii="Calibri" w:hAnsi="Calibri" w:cs="Calibri"/>
          <w:sz w:val="24"/>
          <w:szCs w:val="24"/>
          <w:lang w:val="lt-LT"/>
        </w:rPr>
      </w:pPr>
      <w:r>
        <w:rPr>
          <w:rFonts w:ascii="Calibri" w:hAnsi="Calibri" w:cs="Calibri"/>
          <w:sz w:val="24"/>
          <w:szCs w:val="24"/>
          <w:lang w:val="lt-LT"/>
        </w:rPr>
        <w:t>Pastebėtina</w:t>
      </w:r>
      <w:r w:rsidR="000F16D6" w:rsidRPr="00021CA4">
        <w:rPr>
          <w:rFonts w:ascii="Calibri" w:hAnsi="Calibri" w:cs="Calibri"/>
          <w:sz w:val="24"/>
          <w:szCs w:val="24"/>
          <w:lang w:val="lt-LT"/>
        </w:rPr>
        <w:t>, kad Pirkimo sąlygų 5.11.6 p. yra nurodyta</w:t>
      </w:r>
      <w:r w:rsidR="00E17823">
        <w:rPr>
          <w:rFonts w:ascii="Calibri" w:hAnsi="Calibri" w:cs="Calibri"/>
          <w:sz w:val="24"/>
          <w:szCs w:val="24"/>
          <w:lang w:val="lt-LT"/>
        </w:rPr>
        <w:t xml:space="preserve">s vienas iš pasiūlymą sudarančių dokumentų – </w:t>
      </w:r>
      <w:r w:rsidR="000F16D6" w:rsidRPr="00021CA4">
        <w:rPr>
          <w:rFonts w:ascii="Calibri" w:hAnsi="Calibri" w:cs="Calibri"/>
          <w:sz w:val="24"/>
          <w:szCs w:val="24"/>
          <w:lang w:val="lt-LT"/>
        </w:rPr>
        <w:t xml:space="preserve">„pirkimui siūlomos prekės gamintojo aprašymas, kuriame nurodomi siūlomos prekės </w:t>
      </w:r>
      <w:r w:rsidR="000F16D6" w:rsidRPr="005E13C0">
        <w:rPr>
          <w:rFonts w:ascii="Calibri" w:hAnsi="Calibri" w:cs="Calibri"/>
          <w:sz w:val="24"/>
          <w:szCs w:val="24"/>
          <w:lang w:val="lt-LT"/>
        </w:rPr>
        <w:t>pirkimo sąlygų 1 priedo 3 lentelėje nurodyti techniniai rodikliai</w:t>
      </w:r>
      <w:r w:rsidR="007D6E2E" w:rsidRPr="005E13C0">
        <w:rPr>
          <w:rFonts w:ascii="Calibri" w:hAnsi="Calibri" w:cs="Calibri"/>
          <w:sz w:val="24"/>
          <w:szCs w:val="24"/>
          <w:lang w:val="lt-LT"/>
        </w:rPr>
        <w:t>“, tačiau minėtame 1 priede, t. y. Techninėje specifikacijoje</w:t>
      </w:r>
      <w:r w:rsidR="00D5355B" w:rsidRPr="005E13C0">
        <w:rPr>
          <w:rFonts w:ascii="Calibri" w:hAnsi="Calibri" w:cs="Calibri"/>
          <w:sz w:val="24"/>
          <w:szCs w:val="24"/>
          <w:lang w:val="lt-LT"/>
        </w:rPr>
        <w:t>, 3 lentelės nėra.</w:t>
      </w:r>
      <w:r w:rsidR="00FF5E18" w:rsidRPr="005E13C0">
        <w:rPr>
          <w:rFonts w:ascii="Calibri" w:hAnsi="Calibri" w:cs="Calibri"/>
          <w:sz w:val="24"/>
          <w:szCs w:val="24"/>
          <w:lang w:val="lt-LT"/>
        </w:rPr>
        <w:t xml:space="preserve"> </w:t>
      </w:r>
      <w:r w:rsidR="00976DAF" w:rsidRPr="005E13C0">
        <w:rPr>
          <w:rFonts w:ascii="Calibri" w:hAnsi="Calibri" w:cs="Calibri"/>
          <w:sz w:val="24"/>
          <w:szCs w:val="24"/>
          <w:lang w:val="lt-LT"/>
        </w:rPr>
        <w:t xml:space="preserve">Atsižvelgiant į tai, </w:t>
      </w:r>
      <w:r w:rsidR="00C4181E" w:rsidRPr="005E13C0">
        <w:rPr>
          <w:rFonts w:ascii="Calibri" w:hAnsi="Calibri" w:cs="Calibri"/>
          <w:sz w:val="24"/>
          <w:szCs w:val="24"/>
          <w:lang w:val="lt-LT"/>
        </w:rPr>
        <w:t>rekomenduojama</w:t>
      </w:r>
      <w:r w:rsidR="00C4181E" w:rsidRPr="00021CA4">
        <w:rPr>
          <w:rFonts w:ascii="Calibri" w:hAnsi="Calibri" w:cs="Calibri"/>
          <w:sz w:val="24"/>
          <w:szCs w:val="24"/>
          <w:lang w:val="lt-LT"/>
        </w:rPr>
        <w:t xml:space="preserve"> tikslinti šį Pirkimo sąlygų punktą.</w:t>
      </w:r>
    </w:p>
    <w:p w14:paraId="63360376" w14:textId="77777777" w:rsidR="008E7D12" w:rsidRPr="00AA0FE2" w:rsidRDefault="008E7D12" w:rsidP="004A7D66">
      <w:pPr>
        <w:spacing w:after="0" w:line="240" w:lineRule="auto"/>
        <w:rPr>
          <w:rFonts w:ascii="Calibri" w:hAnsi="Calibri" w:cs="Calibri"/>
          <w:color w:val="000000"/>
          <w:sz w:val="24"/>
          <w:szCs w:val="24"/>
          <w:lang w:val="lt-LT"/>
        </w:rPr>
      </w:pPr>
    </w:p>
    <w:p w14:paraId="43898A76" w14:textId="481E4912" w:rsidR="0067361B" w:rsidRPr="00CC3A3C" w:rsidRDefault="0067361B" w:rsidP="004A7D66">
      <w:pPr>
        <w:pStyle w:val="ListParagraph"/>
        <w:numPr>
          <w:ilvl w:val="0"/>
          <w:numId w:val="1"/>
        </w:numPr>
        <w:tabs>
          <w:tab w:val="left" w:pos="567"/>
          <w:tab w:val="left" w:pos="735"/>
          <w:tab w:val="left" w:pos="851"/>
        </w:tabs>
        <w:spacing w:after="0" w:line="240" w:lineRule="auto"/>
        <w:ind w:left="0" w:firstLine="624"/>
        <w:rPr>
          <w:rFonts w:ascii="Calibri" w:hAnsi="Calibri" w:cs="Calibri"/>
          <w:sz w:val="24"/>
          <w:szCs w:val="24"/>
          <w:lang w:val="lt-LT"/>
        </w:rPr>
      </w:pPr>
      <w:r w:rsidRPr="00B76F51">
        <w:rPr>
          <w:rFonts w:ascii="Calibri" w:hAnsi="Calibri" w:cs="Calibri"/>
          <w:color w:val="000000" w:themeColor="text1"/>
          <w:sz w:val="24"/>
          <w:szCs w:val="24"/>
          <w:lang w:val="lt-LT"/>
        </w:rPr>
        <w:t xml:space="preserve">Pirkimo </w:t>
      </w:r>
      <w:r w:rsidR="009C190E" w:rsidRPr="00B76F51">
        <w:rPr>
          <w:rFonts w:ascii="Calibri" w:hAnsi="Calibri" w:cs="Calibri"/>
          <w:color w:val="000000" w:themeColor="text1"/>
          <w:sz w:val="24"/>
          <w:szCs w:val="24"/>
          <w:lang w:val="lt-LT"/>
        </w:rPr>
        <w:t>sąlygų</w:t>
      </w:r>
      <w:r w:rsidRPr="00B76F51">
        <w:rPr>
          <w:rFonts w:ascii="Calibri" w:hAnsi="Calibri" w:cs="Calibri"/>
          <w:color w:val="000000" w:themeColor="text1"/>
          <w:sz w:val="24"/>
          <w:szCs w:val="24"/>
          <w:lang w:val="lt-LT"/>
        </w:rPr>
        <w:t xml:space="preserve"> 4 priedo </w:t>
      </w:r>
      <w:r w:rsidR="004C2767" w:rsidRPr="00B76F51">
        <w:rPr>
          <w:rFonts w:ascii="Calibri" w:hAnsi="Calibri" w:cs="Calibri"/>
          <w:color w:val="000000"/>
          <w:sz w:val="24"/>
          <w:szCs w:val="24"/>
          <w:lang w:val="lt-LT"/>
        </w:rPr>
        <w:t>„Tiekėjų pašalinimo pagrindai, reikalaujami kvalifikacijos reikalavimai“</w:t>
      </w:r>
      <w:r w:rsidR="009111A3" w:rsidRPr="00B76F51">
        <w:rPr>
          <w:rFonts w:ascii="Calibri" w:hAnsi="Calibri" w:cs="Calibri"/>
          <w:color w:val="000000" w:themeColor="text1"/>
          <w:sz w:val="24"/>
          <w:szCs w:val="24"/>
          <w:lang w:val="lt-LT"/>
        </w:rPr>
        <w:t xml:space="preserve"> </w:t>
      </w:r>
      <w:r w:rsidRPr="00B76F51">
        <w:rPr>
          <w:rFonts w:ascii="Calibri" w:hAnsi="Calibri" w:cs="Calibri"/>
          <w:color w:val="000000" w:themeColor="text1"/>
          <w:sz w:val="24"/>
          <w:szCs w:val="24"/>
          <w:lang w:val="lt-LT"/>
        </w:rPr>
        <w:t>Kvalifikacijos reikalavim</w:t>
      </w:r>
      <w:r w:rsidR="009111A3" w:rsidRPr="00B76F51">
        <w:rPr>
          <w:rFonts w:ascii="Calibri" w:hAnsi="Calibri" w:cs="Calibri"/>
          <w:color w:val="000000" w:themeColor="text1"/>
          <w:sz w:val="24"/>
          <w:szCs w:val="24"/>
          <w:lang w:val="lt-LT"/>
        </w:rPr>
        <w:t>ų</w:t>
      </w:r>
      <w:r w:rsidRPr="00B76F51">
        <w:rPr>
          <w:rFonts w:ascii="Calibri" w:hAnsi="Calibri" w:cs="Calibri"/>
          <w:color w:val="000000" w:themeColor="text1"/>
          <w:sz w:val="24"/>
          <w:szCs w:val="24"/>
          <w:lang w:val="lt-LT"/>
        </w:rPr>
        <w:t xml:space="preserve"> lentelės 1 p., s</w:t>
      </w:r>
      <w:r w:rsidR="009111A3" w:rsidRPr="00B76F51">
        <w:rPr>
          <w:rFonts w:ascii="Calibri" w:hAnsi="Calibri" w:cs="Calibri"/>
          <w:color w:val="000000" w:themeColor="text1"/>
          <w:sz w:val="24"/>
          <w:szCs w:val="24"/>
          <w:lang w:val="lt-LT"/>
        </w:rPr>
        <w:t>tulpelyje</w:t>
      </w:r>
      <w:r w:rsidRPr="00B76F51">
        <w:rPr>
          <w:rFonts w:ascii="Calibri" w:hAnsi="Calibri" w:cs="Calibri"/>
          <w:color w:val="000000" w:themeColor="text1"/>
          <w:sz w:val="24"/>
          <w:szCs w:val="24"/>
          <w:lang w:val="lt-LT"/>
        </w:rPr>
        <w:t xml:space="preserve"> „Atitikį pagrindžiantys dokumentai“, yra nurodyta: „Pateikiama:</w:t>
      </w:r>
      <w:r w:rsidR="006C6B14" w:rsidRPr="00B76F51">
        <w:rPr>
          <w:rFonts w:ascii="Calibri" w:hAnsi="Calibri" w:cs="Calibri"/>
          <w:color w:val="000000" w:themeColor="text1"/>
          <w:sz w:val="24"/>
          <w:szCs w:val="24"/>
          <w:lang w:val="lt-LT"/>
        </w:rPr>
        <w:t xml:space="preserve"> </w:t>
      </w:r>
      <w:r w:rsidRPr="00B76F51">
        <w:rPr>
          <w:rFonts w:ascii="Calibri" w:hAnsi="Calibri" w:cs="Calibri"/>
          <w:color w:val="000000" w:themeColor="text1"/>
          <w:sz w:val="24"/>
          <w:szCs w:val="24"/>
          <w:lang w:val="lt-LT"/>
        </w:rPr>
        <w:t xml:space="preserve">per paskutinius 3 metus </w:t>
      </w:r>
      <w:r w:rsidRPr="00B76F51">
        <w:rPr>
          <w:rFonts w:ascii="Calibri" w:hAnsi="Calibri" w:cs="Calibri"/>
          <w:b/>
          <w:bCs/>
          <w:color w:val="000000" w:themeColor="text1"/>
          <w:sz w:val="24"/>
          <w:szCs w:val="24"/>
          <w:lang w:val="lt-LT"/>
        </w:rPr>
        <w:t>sėkmingai įvykdytos</w:t>
      </w:r>
      <w:r w:rsidRPr="00B76F51">
        <w:rPr>
          <w:rFonts w:ascii="Calibri" w:hAnsi="Calibri" w:cs="Calibri"/>
          <w:color w:val="000000" w:themeColor="text1"/>
          <w:sz w:val="24"/>
          <w:szCs w:val="24"/>
          <w:lang w:val="lt-LT"/>
        </w:rPr>
        <w:t xml:space="preserve"> (-ų) ir (ar) vykdomos (-ų) </w:t>
      </w:r>
      <w:r w:rsidRPr="00B76F51">
        <w:rPr>
          <w:rFonts w:ascii="Calibri" w:hAnsi="Calibri" w:cs="Calibri"/>
          <w:b/>
          <w:bCs/>
          <w:color w:val="000000" w:themeColor="text1"/>
          <w:sz w:val="24"/>
          <w:szCs w:val="24"/>
          <w:lang w:val="lt-LT"/>
        </w:rPr>
        <w:t>sutarties / sutarčių dalių</w:t>
      </w:r>
      <w:r w:rsidRPr="00B76F51">
        <w:rPr>
          <w:rFonts w:ascii="Calibri" w:hAnsi="Calibri" w:cs="Calibri"/>
          <w:color w:val="000000" w:themeColor="text1"/>
          <w:sz w:val="24"/>
          <w:szCs w:val="24"/>
          <w:lang w:val="lt-LT"/>
        </w:rPr>
        <w:t xml:space="preserve">, susijusių su avalynės pateikimu, </w:t>
      </w:r>
      <w:r w:rsidRPr="00B76F51">
        <w:rPr>
          <w:rFonts w:ascii="Calibri" w:hAnsi="Calibri" w:cs="Calibri"/>
          <w:b/>
          <w:bCs/>
          <w:color w:val="000000" w:themeColor="text1"/>
          <w:sz w:val="24"/>
          <w:szCs w:val="24"/>
          <w:lang w:val="lt-LT"/>
        </w:rPr>
        <w:t>sąrašas</w:t>
      </w:r>
      <w:r w:rsidRPr="00B76F51">
        <w:rPr>
          <w:rFonts w:ascii="Calibri" w:hAnsi="Calibri" w:cs="Calibri"/>
          <w:color w:val="000000" w:themeColor="text1"/>
          <w:sz w:val="24"/>
          <w:szCs w:val="24"/>
          <w:lang w:val="lt-LT"/>
        </w:rPr>
        <w:t>. &lt; … &gt;.“ Pažymima, kad</w:t>
      </w:r>
      <w:r w:rsidR="0096503B" w:rsidRPr="00B76F51">
        <w:rPr>
          <w:rFonts w:ascii="Calibri" w:eastAsia="Calibri" w:hAnsi="Calibri" w:cs="Calibri"/>
          <w:sz w:val="24"/>
          <w:szCs w:val="24"/>
          <w:lang w:val="lt-LT"/>
        </w:rPr>
        <w:t xml:space="preserve"> Įstatymo 47 straipsnio 7 dalyje nustatyta, jog tiekėjo kvalifikacijos reikalavimai nustatomi pagal </w:t>
      </w:r>
      <w:hyperlink r:id="rId6">
        <w:r w:rsidRPr="00B76F51">
          <w:rPr>
            <w:rStyle w:val="Hyperlink"/>
            <w:rFonts w:ascii="Calibri" w:eastAsia="Calibri" w:hAnsi="Calibri" w:cs="Calibri"/>
            <w:color w:val="0563C1"/>
            <w:sz w:val="24"/>
            <w:szCs w:val="24"/>
            <w:lang w:val="lt-LT"/>
          </w:rPr>
          <w:t>Tiekėjo kvalifikacijos reikalavimų nustatymo metodik</w:t>
        </w:r>
      </w:hyperlink>
      <w:r w:rsidR="0096503B" w:rsidRPr="00AA69A3">
        <w:rPr>
          <w:rFonts w:ascii="Calibri" w:hAnsi="Calibri" w:cs="Calibri"/>
          <w:color w:val="215E99" w:themeColor="text2" w:themeTint="BF"/>
          <w:sz w:val="24"/>
          <w:szCs w:val="24"/>
          <w:lang w:val="lt-LT"/>
        </w:rPr>
        <w:t>ą</w:t>
      </w:r>
      <w:r w:rsidRPr="00B76F51">
        <w:rPr>
          <w:rFonts w:ascii="Calibri" w:eastAsia="Calibri" w:hAnsi="Calibri" w:cs="Calibri"/>
          <w:sz w:val="24"/>
          <w:szCs w:val="24"/>
          <w:lang w:val="lt-LT"/>
        </w:rPr>
        <w:t xml:space="preserve"> (</w:t>
      </w:r>
      <w:r w:rsidRPr="00B76F51">
        <w:rPr>
          <w:rFonts w:ascii="Calibri" w:hAnsi="Calibri" w:cs="Calibri"/>
          <w:color w:val="000000" w:themeColor="text1"/>
          <w:sz w:val="24"/>
          <w:szCs w:val="24"/>
          <w:lang w:val="lt-LT"/>
        </w:rPr>
        <w:t>toliau – Kvalifikacijos metodika)</w:t>
      </w:r>
      <w:r w:rsidR="004A0FBC" w:rsidRPr="00B76F51">
        <w:rPr>
          <w:rFonts w:ascii="Calibri" w:hAnsi="Calibri" w:cs="Calibri"/>
          <w:color w:val="000000" w:themeColor="text1"/>
          <w:sz w:val="24"/>
          <w:szCs w:val="24"/>
          <w:lang w:val="lt-LT"/>
        </w:rPr>
        <w:t>. Kvalifikacijos metodikos</w:t>
      </w:r>
      <w:r w:rsidRPr="00B76F51">
        <w:rPr>
          <w:rFonts w:ascii="Calibri" w:hAnsi="Calibri" w:cs="Calibri"/>
          <w:color w:val="000000" w:themeColor="text1"/>
          <w:sz w:val="24"/>
          <w:szCs w:val="24"/>
          <w:lang w:val="lt-LT"/>
        </w:rPr>
        <w:t xml:space="preserve"> 16.2 p. yra nurodyta, kad Tiekėjai, siekdami pagrįsti atitikimą nustatytam reikalavimui, turi pateikti patiektų </w:t>
      </w:r>
      <w:r w:rsidRPr="00B76F51">
        <w:rPr>
          <w:rFonts w:ascii="Calibri" w:hAnsi="Calibri" w:cs="Calibri"/>
          <w:b/>
          <w:bCs/>
          <w:color w:val="000000" w:themeColor="text1"/>
          <w:sz w:val="24"/>
          <w:szCs w:val="24"/>
          <w:lang w:val="lt-LT"/>
        </w:rPr>
        <w:t>prekių sąrašą</w:t>
      </w:r>
      <w:r w:rsidRPr="00B76F51">
        <w:rPr>
          <w:rFonts w:ascii="Calibri" w:hAnsi="Calibri" w:cs="Calibri"/>
          <w:color w:val="000000" w:themeColor="text1"/>
          <w:sz w:val="24"/>
          <w:szCs w:val="24"/>
          <w:lang w:val="lt-LT"/>
        </w:rPr>
        <w:t xml:space="preserve">, o ne sutarčių sąrašą, kaip yra reikalaujama. </w:t>
      </w:r>
      <w:r w:rsidR="008817E8" w:rsidRPr="00B76F51">
        <w:rPr>
          <w:rFonts w:ascii="Calibri" w:hAnsi="Calibri" w:cs="Calibri"/>
          <w:color w:val="000000" w:themeColor="text1"/>
          <w:sz w:val="24"/>
          <w:szCs w:val="24"/>
          <w:lang w:val="lt-LT"/>
        </w:rPr>
        <w:t>Taip pat</w:t>
      </w:r>
      <w:r w:rsidR="004A0FBC" w:rsidRPr="00B76F51">
        <w:rPr>
          <w:rFonts w:ascii="Calibri" w:hAnsi="Calibri" w:cs="Calibri"/>
          <w:color w:val="000000" w:themeColor="text1"/>
          <w:sz w:val="24"/>
          <w:szCs w:val="24"/>
          <w:lang w:val="lt-LT"/>
        </w:rPr>
        <w:t xml:space="preserve"> </w:t>
      </w:r>
      <w:r w:rsidR="008817E8" w:rsidRPr="00B76F51">
        <w:rPr>
          <w:rFonts w:ascii="Calibri" w:hAnsi="Calibri" w:cs="Calibri"/>
          <w:color w:val="000000" w:themeColor="text1"/>
          <w:sz w:val="24"/>
          <w:szCs w:val="24"/>
          <w:lang w:val="lt-LT"/>
        </w:rPr>
        <w:t>Kvalifikacijos m</w:t>
      </w:r>
      <w:r w:rsidR="008817E8" w:rsidRPr="00B76F51">
        <w:rPr>
          <w:rFonts w:ascii="Calibri" w:eastAsia="Calibri" w:hAnsi="Calibri" w:cs="Calibri"/>
          <w:sz w:val="24"/>
          <w:szCs w:val="24"/>
          <w:lang w:val="lt-LT"/>
        </w:rPr>
        <w:t xml:space="preserve">etodikos 16.2 punkte nurodyta, kad turi būti vertinamos tinkamai, o ne sėkmingai </w:t>
      </w:r>
      <w:r w:rsidR="006D72DF" w:rsidRPr="00B76F51">
        <w:rPr>
          <w:rFonts w:ascii="Calibri" w:eastAsia="Calibri" w:hAnsi="Calibri" w:cs="Calibri"/>
          <w:sz w:val="24"/>
          <w:szCs w:val="24"/>
          <w:lang w:val="lt-LT"/>
        </w:rPr>
        <w:t>pristatytos prekės</w:t>
      </w:r>
      <w:r w:rsidR="008817E8" w:rsidRPr="00B76F51">
        <w:rPr>
          <w:rFonts w:ascii="Calibri" w:eastAsia="Calibri" w:hAnsi="Calibri" w:cs="Calibri"/>
          <w:sz w:val="24"/>
          <w:szCs w:val="24"/>
          <w:lang w:val="lt-LT"/>
        </w:rPr>
        <w:t xml:space="preserve">. Atsižvelgiant į tai, rekomenduojama patikslinti kvalifikacijos reikalavimą pagal </w:t>
      </w:r>
      <w:r w:rsidR="00B76F51" w:rsidRPr="00B76F51">
        <w:rPr>
          <w:rFonts w:ascii="Calibri" w:eastAsia="Calibri" w:hAnsi="Calibri" w:cs="Calibri"/>
          <w:sz w:val="24"/>
          <w:szCs w:val="24"/>
          <w:lang w:val="lt-LT"/>
        </w:rPr>
        <w:t>Kvalifikacijos m</w:t>
      </w:r>
      <w:r w:rsidR="008817E8" w:rsidRPr="00B76F51">
        <w:rPr>
          <w:rFonts w:ascii="Calibri" w:eastAsia="Calibri" w:hAnsi="Calibri" w:cs="Calibri"/>
          <w:sz w:val="24"/>
          <w:szCs w:val="24"/>
          <w:lang w:val="lt-LT"/>
        </w:rPr>
        <w:t>etodikos 16.2 papunktį.</w:t>
      </w:r>
      <w:r w:rsidR="00B76F51" w:rsidRPr="00B76F51">
        <w:rPr>
          <w:rFonts w:ascii="Calibri" w:eastAsia="Calibri" w:hAnsi="Calibri" w:cs="Calibri"/>
          <w:sz w:val="24"/>
          <w:szCs w:val="24"/>
          <w:lang w:val="lt-LT"/>
        </w:rPr>
        <w:t xml:space="preserve"> </w:t>
      </w:r>
      <w:r w:rsidRPr="00B76F51">
        <w:rPr>
          <w:rFonts w:ascii="Calibri" w:hAnsi="Calibri" w:cs="Calibri"/>
          <w:color w:val="000000" w:themeColor="text1"/>
          <w:sz w:val="24"/>
          <w:szCs w:val="24"/>
          <w:lang w:val="lt-LT"/>
        </w:rPr>
        <w:t xml:space="preserve">Taip pat rekomenduojama detalizuoti, </w:t>
      </w:r>
      <w:r w:rsidR="003F6B86" w:rsidRPr="003F6B86">
        <w:rPr>
          <w:rFonts w:ascii="Calibri" w:hAnsi="Calibri" w:cs="Calibri"/>
          <w:color w:val="000000" w:themeColor="text1"/>
          <w:sz w:val="24"/>
          <w:szCs w:val="24"/>
          <w:lang w:val="lt-LT"/>
        </w:rPr>
        <w:t>ką Perkančioji organizacija laikys tinkamai pristatytomis prekėmis</w:t>
      </w:r>
      <w:r w:rsidRPr="00B76F51">
        <w:rPr>
          <w:rFonts w:ascii="Calibri" w:hAnsi="Calibri" w:cs="Calibri"/>
          <w:color w:val="000000" w:themeColor="text1"/>
          <w:sz w:val="24"/>
          <w:szCs w:val="24"/>
          <w:lang w:val="lt-LT"/>
        </w:rPr>
        <w:t xml:space="preserve"> (daugiau informacijos galima rasti pagal nuorodą </w:t>
      </w:r>
      <w:hyperlink r:id="rId7" w:history="1">
        <w:r w:rsidRPr="00B76F51">
          <w:rPr>
            <w:rStyle w:val="Hyperlink"/>
            <w:rFonts w:ascii="Calibri" w:hAnsi="Calibri" w:cs="Calibri"/>
            <w:sz w:val="24"/>
            <w:szCs w:val="24"/>
            <w:lang w:val="lt-LT"/>
          </w:rPr>
          <w:t>VPT klausk</w:t>
        </w:r>
      </w:hyperlink>
      <w:r w:rsidRPr="00B76F51">
        <w:rPr>
          <w:rFonts w:ascii="Calibri" w:hAnsi="Calibri" w:cs="Calibri"/>
          <w:color w:val="000000" w:themeColor="text1"/>
          <w:sz w:val="24"/>
          <w:szCs w:val="24"/>
          <w:lang w:val="lt-LT"/>
        </w:rPr>
        <w:t>)</w:t>
      </w:r>
      <w:r w:rsidR="00A95D39" w:rsidRPr="00B76F51">
        <w:rPr>
          <w:rFonts w:ascii="Calibri" w:hAnsi="Calibri" w:cs="Calibri"/>
          <w:color w:val="000000" w:themeColor="text1"/>
          <w:sz w:val="24"/>
          <w:szCs w:val="24"/>
          <w:lang w:val="lt-LT"/>
        </w:rPr>
        <w:t>.</w:t>
      </w:r>
    </w:p>
    <w:p w14:paraId="6710205B" w14:textId="77777777" w:rsidR="007C6319" w:rsidRPr="00B76F51" w:rsidRDefault="007C6319" w:rsidP="004A7D66">
      <w:pPr>
        <w:pStyle w:val="ListParagraph"/>
        <w:tabs>
          <w:tab w:val="left" w:pos="567"/>
          <w:tab w:val="left" w:pos="735"/>
          <w:tab w:val="left" w:pos="851"/>
        </w:tabs>
        <w:spacing w:after="0" w:line="240" w:lineRule="auto"/>
        <w:ind w:left="624"/>
        <w:rPr>
          <w:rFonts w:ascii="Calibri" w:hAnsi="Calibri" w:cs="Calibri"/>
          <w:sz w:val="24"/>
          <w:szCs w:val="24"/>
          <w:lang w:val="lt-LT"/>
        </w:rPr>
      </w:pPr>
    </w:p>
    <w:p w14:paraId="24FACBF5" w14:textId="7770A7CE" w:rsidR="00762FDC" w:rsidRPr="00021CA4" w:rsidRDefault="00E35534" w:rsidP="004A7D66">
      <w:pPr>
        <w:pStyle w:val="ListParagraph"/>
        <w:numPr>
          <w:ilvl w:val="0"/>
          <w:numId w:val="1"/>
        </w:numPr>
        <w:tabs>
          <w:tab w:val="left" w:pos="851"/>
        </w:tabs>
        <w:spacing w:after="0" w:line="240" w:lineRule="auto"/>
        <w:ind w:left="0" w:firstLine="624"/>
        <w:rPr>
          <w:rFonts w:ascii="Calibri" w:hAnsi="Calibri" w:cs="Calibri"/>
          <w:color w:val="000000"/>
          <w:sz w:val="24"/>
          <w:szCs w:val="24"/>
          <w:lang w:val="lt-LT"/>
        </w:rPr>
      </w:pPr>
      <w:r w:rsidRPr="00021CA4">
        <w:rPr>
          <w:rFonts w:ascii="Calibri" w:hAnsi="Calibri" w:cs="Calibri"/>
          <w:color w:val="000000"/>
          <w:sz w:val="24"/>
          <w:szCs w:val="24"/>
          <w:lang w:val="lt-LT"/>
        </w:rPr>
        <w:t xml:space="preserve">Pirkimo sąlygų 4 priedo </w:t>
      </w:r>
      <w:r w:rsidR="00CA25EE" w:rsidRPr="00021CA4">
        <w:rPr>
          <w:rFonts w:ascii="Calibri" w:hAnsi="Calibri" w:cs="Calibri"/>
          <w:color w:val="000000"/>
          <w:sz w:val="24"/>
          <w:szCs w:val="24"/>
          <w:lang w:val="lt-LT"/>
        </w:rPr>
        <w:t>„</w:t>
      </w:r>
      <w:r w:rsidR="00145C9A" w:rsidRPr="00021CA4">
        <w:rPr>
          <w:rFonts w:ascii="Calibri" w:hAnsi="Calibri" w:cs="Calibri"/>
          <w:color w:val="000000"/>
          <w:sz w:val="24"/>
          <w:szCs w:val="24"/>
          <w:lang w:val="lt-LT"/>
        </w:rPr>
        <w:t xml:space="preserve">Tiekėjų pašalinimo pagrindai, </w:t>
      </w:r>
      <w:r w:rsidR="00643004" w:rsidRPr="00021CA4">
        <w:rPr>
          <w:rFonts w:ascii="Calibri" w:hAnsi="Calibri" w:cs="Calibri"/>
          <w:color w:val="000000"/>
          <w:sz w:val="24"/>
          <w:szCs w:val="24"/>
          <w:lang w:val="lt-LT"/>
        </w:rPr>
        <w:t>reikalaujami kvalifikacijos reikalavimai“</w:t>
      </w:r>
      <w:r w:rsidR="00CB5804" w:rsidRPr="00021CA4">
        <w:rPr>
          <w:rFonts w:ascii="Calibri" w:hAnsi="Calibri" w:cs="Calibri"/>
          <w:color w:val="000000"/>
          <w:sz w:val="24"/>
          <w:szCs w:val="24"/>
          <w:lang w:val="lt-LT"/>
        </w:rPr>
        <w:t xml:space="preserve"> Pašalinimo pagrindų lentelės</w:t>
      </w:r>
      <w:r w:rsidR="00F532B9" w:rsidRPr="00021CA4">
        <w:rPr>
          <w:rFonts w:ascii="Calibri" w:hAnsi="Calibri" w:cs="Calibri"/>
          <w:color w:val="000000"/>
          <w:sz w:val="24"/>
          <w:szCs w:val="24"/>
          <w:lang w:val="lt-LT"/>
        </w:rPr>
        <w:t xml:space="preserve"> (to</w:t>
      </w:r>
      <w:r w:rsidR="0010214D" w:rsidRPr="00021CA4">
        <w:rPr>
          <w:rFonts w:ascii="Calibri" w:hAnsi="Calibri" w:cs="Calibri"/>
          <w:color w:val="000000"/>
          <w:sz w:val="24"/>
          <w:szCs w:val="24"/>
          <w:lang w:val="lt-LT"/>
        </w:rPr>
        <w:t>l</w:t>
      </w:r>
      <w:r w:rsidR="00F532B9" w:rsidRPr="00021CA4">
        <w:rPr>
          <w:rFonts w:ascii="Calibri" w:hAnsi="Calibri" w:cs="Calibri"/>
          <w:color w:val="000000"/>
          <w:sz w:val="24"/>
          <w:szCs w:val="24"/>
          <w:lang w:val="lt-LT"/>
        </w:rPr>
        <w:t>iau – Pašalinimo pagrindai</w:t>
      </w:r>
      <w:r w:rsidR="0010214D" w:rsidRPr="00021CA4">
        <w:rPr>
          <w:rFonts w:ascii="Calibri" w:hAnsi="Calibri" w:cs="Calibri"/>
          <w:color w:val="000000"/>
          <w:sz w:val="24"/>
          <w:szCs w:val="24"/>
          <w:lang w:val="lt-LT"/>
        </w:rPr>
        <w:t>)</w:t>
      </w:r>
      <w:r w:rsidR="00CB5804" w:rsidRPr="00021CA4">
        <w:rPr>
          <w:rFonts w:ascii="Calibri" w:hAnsi="Calibri" w:cs="Calibri"/>
          <w:color w:val="000000"/>
          <w:sz w:val="24"/>
          <w:szCs w:val="24"/>
          <w:lang w:val="lt-LT"/>
        </w:rPr>
        <w:t xml:space="preserve"> </w:t>
      </w:r>
      <w:r w:rsidR="008700B9" w:rsidRPr="00021CA4">
        <w:rPr>
          <w:rFonts w:ascii="Calibri" w:hAnsi="Calibri" w:cs="Calibri"/>
          <w:color w:val="000000"/>
          <w:sz w:val="24"/>
          <w:szCs w:val="24"/>
          <w:lang w:val="lt-LT"/>
        </w:rPr>
        <w:t>stulpel</w:t>
      </w:r>
      <w:r w:rsidR="00570364" w:rsidRPr="00021CA4">
        <w:rPr>
          <w:rFonts w:ascii="Calibri" w:hAnsi="Calibri" w:cs="Calibri"/>
          <w:color w:val="000000"/>
          <w:sz w:val="24"/>
          <w:szCs w:val="24"/>
          <w:lang w:val="lt-LT"/>
        </w:rPr>
        <w:t>io „Tiekėjo pašalinimo pagrindai“</w:t>
      </w:r>
      <w:r w:rsidR="008700B9" w:rsidRPr="00021CA4">
        <w:rPr>
          <w:rFonts w:ascii="Calibri" w:hAnsi="Calibri" w:cs="Calibri"/>
          <w:color w:val="000000"/>
          <w:sz w:val="24"/>
          <w:szCs w:val="24"/>
          <w:lang w:val="lt-LT"/>
        </w:rPr>
        <w:t xml:space="preserve"> </w:t>
      </w:r>
      <w:r w:rsidR="00CB5804" w:rsidRPr="00021CA4">
        <w:rPr>
          <w:rFonts w:ascii="Calibri" w:hAnsi="Calibri" w:cs="Calibri"/>
          <w:color w:val="000000"/>
          <w:sz w:val="24"/>
          <w:szCs w:val="24"/>
          <w:lang w:val="lt-LT"/>
        </w:rPr>
        <w:t>6 p. yra nurodyta</w:t>
      </w:r>
      <w:r w:rsidR="00506227" w:rsidRPr="00021CA4">
        <w:rPr>
          <w:rFonts w:ascii="Calibri" w:hAnsi="Calibri" w:cs="Calibri"/>
          <w:color w:val="000000"/>
          <w:sz w:val="24"/>
          <w:szCs w:val="24"/>
          <w:lang w:val="lt-LT"/>
        </w:rPr>
        <w:t xml:space="preserve">: </w:t>
      </w:r>
      <w:r w:rsidR="005050F0" w:rsidRPr="00021CA4">
        <w:rPr>
          <w:rFonts w:ascii="Calibri" w:hAnsi="Calibri" w:cs="Calibri"/>
          <w:color w:val="000000"/>
          <w:sz w:val="24"/>
          <w:szCs w:val="24"/>
          <w:lang w:val="lt-LT"/>
        </w:rPr>
        <w:t>„</w:t>
      </w:r>
      <w:r w:rsidR="00506227" w:rsidRPr="00021CA4">
        <w:rPr>
          <w:rFonts w:ascii="Calibri" w:hAnsi="Calibri" w:cs="Calibri"/>
          <w:color w:val="000000"/>
          <w:sz w:val="24"/>
          <w:szCs w:val="24"/>
          <w:lang w:val="lt-LT"/>
        </w:rPr>
        <w:t>Tiekėjas pirkimo procedūrų metu nuslėpė informaciją ar pateikė melagingą informaciją</w:t>
      </w:r>
      <w:r w:rsidR="00506227" w:rsidRPr="00021CA4">
        <w:rPr>
          <w:rFonts w:ascii="Calibri" w:hAnsi="Calibri" w:cs="Calibri"/>
          <w:color w:val="000000"/>
          <w:sz w:val="24"/>
          <w:szCs w:val="24"/>
          <w:lang w:val="af-ZA"/>
        </w:rPr>
        <w:t xml:space="preserve"> apie atitiktį VPĮ 46 ir 47 straipsniuose nustatytiems reikalavimams,</w:t>
      </w:r>
      <w:r w:rsidR="00DA391A" w:rsidRPr="00021CA4">
        <w:rPr>
          <w:rFonts w:ascii="Calibri" w:hAnsi="Calibri" w:cs="Calibri"/>
          <w:color w:val="000000"/>
          <w:sz w:val="24"/>
          <w:szCs w:val="24"/>
          <w:lang w:val="af-ZA"/>
        </w:rPr>
        <w:t xml:space="preserve"> </w:t>
      </w:r>
      <w:r w:rsidR="00331109" w:rsidRPr="00021CA4">
        <w:rPr>
          <w:rFonts w:ascii="Calibri" w:hAnsi="Calibri" w:cs="Calibri"/>
          <w:color w:val="000000"/>
          <w:sz w:val="24"/>
          <w:szCs w:val="24"/>
          <w:lang w:val="af-ZA"/>
        </w:rPr>
        <w:t>&lt;...&gt;</w:t>
      </w:r>
      <w:r w:rsidR="00506227" w:rsidRPr="00021CA4">
        <w:rPr>
          <w:rFonts w:ascii="Calibri" w:hAnsi="Calibri" w:cs="Calibri"/>
          <w:color w:val="000000"/>
          <w:sz w:val="24"/>
          <w:szCs w:val="24"/>
          <w:lang w:val="af-ZA"/>
        </w:rPr>
        <w:t xml:space="preserve">. Šiuo pagrindu tiekėjas taip pat pašalinamas iš pirkimo procedūros, kai ankstesnių procedūrų, </w:t>
      </w:r>
      <w:r w:rsidR="00506227" w:rsidRPr="00012C91">
        <w:rPr>
          <w:rFonts w:ascii="Calibri" w:hAnsi="Calibri" w:cs="Calibri"/>
          <w:b/>
          <w:bCs/>
          <w:color w:val="000000"/>
          <w:sz w:val="24"/>
          <w:szCs w:val="24"/>
          <w:lang w:val="af-ZA"/>
        </w:rPr>
        <w:t>atliktų VPĮ nustatyta tvarka</w:t>
      </w:r>
      <w:r w:rsidR="00506227" w:rsidRPr="00021CA4">
        <w:rPr>
          <w:rFonts w:ascii="Calibri" w:hAnsi="Calibri" w:cs="Calibri"/>
          <w:color w:val="000000"/>
          <w:sz w:val="24"/>
          <w:szCs w:val="24"/>
          <w:lang w:val="af-ZA"/>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procedūrų. </w:t>
      </w:r>
      <w:r w:rsidR="000D6C85" w:rsidRPr="00021CA4">
        <w:rPr>
          <w:rFonts w:ascii="Calibri" w:hAnsi="Calibri" w:cs="Calibri"/>
          <w:color w:val="000000"/>
          <w:sz w:val="24"/>
          <w:szCs w:val="24"/>
          <w:lang w:val="af-ZA"/>
        </w:rPr>
        <w:t>&lt;...&gt;</w:t>
      </w:r>
      <w:r w:rsidR="00506227" w:rsidRPr="00021CA4">
        <w:rPr>
          <w:rFonts w:ascii="Calibri" w:hAnsi="Calibri" w:cs="Calibri"/>
          <w:color w:val="000000"/>
          <w:sz w:val="24"/>
          <w:szCs w:val="24"/>
          <w:lang w:val="af-ZA"/>
        </w:rPr>
        <w:t>.</w:t>
      </w:r>
      <w:r w:rsidR="001D0887" w:rsidRPr="00D01312">
        <w:rPr>
          <w:rFonts w:ascii="Calibri" w:hAnsi="Calibri" w:cs="Calibri"/>
          <w:color w:val="000000"/>
          <w:lang w:val="af-ZA"/>
        </w:rPr>
        <w:t>“</w:t>
      </w:r>
      <w:r w:rsidR="009422C6" w:rsidRPr="00D01312">
        <w:rPr>
          <w:rFonts w:ascii="Calibri" w:hAnsi="Calibri" w:cs="Calibri"/>
          <w:color w:val="000000"/>
          <w:lang w:val="af-ZA"/>
        </w:rPr>
        <w:t xml:space="preserve"> </w:t>
      </w:r>
      <w:r w:rsidR="00797060" w:rsidRPr="00D01312">
        <w:rPr>
          <w:rFonts w:ascii="Calibri" w:hAnsi="Calibri" w:cs="Calibri"/>
          <w:color w:val="000000"/>
          <w:lang w:val="af-ZA"/>
        </w:rPr>
        <w:t>Pa</w:t>
      </w:r>
      <w:r w:rsidR="00797060" w:rsidRPr="00021CA4">
        <w:rPr>
          <w:rFonts w:ascii="Calibri" w:hAnsi="Calibri" w:cs="Calibri"/>
          <w:color w:val="000000"/>
          <w:sz w:val="24"/>
          <w:szCs w:val="24"/>
          <w:lang w:val="lt-LT"/>
        </w:rPr>
        <w:t xml:space="preserve">žymėtina, kad </w:t>
      </w:r>
      <w:r w:rsidR="00434EFB" w:rsidRPr="00021CA4">
        <w:rPr>
          <w:rFonts w:ascii="Calibri" w:hAnsi="Calibri" w:cs="Calibri"/>
          <w:color w:val="000000"/>
          <w:sz w:val="24"/>
          <w:szCs w:val="24"/>
          <w:lang w:val="lt-LT"/>
        </w:rPr>
        <w:t>tiekėjas pašalinimas iš pirkimo procedūros</w:t>
      </w:r>
      <w:r w:rsidR="006E3C32" w:rsidRPr="00021CA4">
        <w:rPr>
          <w:rFonts w:ascii="Calibri" w:hAnsi="Calibri" w:cs="Calibri"/>
          <w:color w:val="000000"/>
          <w:sz w:val="24"/>
          <w:szCs w:val="24"/>
          <w:lang w:val="lt-LT"/>
        </w:rPr>
        <w:t xml:space="preserve"> ne tik dėl </w:t>
      </w:r>
      <w:r w:rsidR="0009119A">
        <w:rPr>
          <w:rFonts w:ascii="Calibri" w:hAnsi="Calibri" w:cs="Calibri"/>
          <w:color w:val="000000"/>
          <w:sz w:val="24"/>
          <w:szCs w:val="24"/>
          <w:lang w:val="lt-LT"/>
        </w:rPr>
        <w:t xml:space="preserve">melagingos informacijos pateikimo </w:t>
      </w:r>
      <w:r w:rsidR="00EB1014" w:rsidRPr="00021CA4">
        <w:rPr>
          <w:rFonts w:ascii="Calibri" w:hAnsi="Calibri" w:cs="Calibri"/>
          <w:color w:val="000000"/>
          <w:sz w:val="24"/>
          <w:szCs w:val="24"/>
          <w:lang w:val="lt-LT"/>
        </w:rPr>
        <w:t>VPĮ nustatyt</w:t>
      </w:r>
      <w:r w:rsidR="00CE1517">
        <w:rPr>
          <w:rFonts w:ascii="Calibri" w:hAnsi="Calibri" w:cs="Calibri"/>
          <w:color w:val="000000"/>
          <w:sz w:val="24"/>
          <w:szCs w:val="24"/>
          <w:lang w:val="lt-LT"/>
        </w:rPr>
        <w:t>a</w:t>
      </w:r>
      <w:r w:rsidR="00EB1014" w:rsidRPr="00021CA4">
        <w:rPr>
          <w:rFonts w:ascii="Calibri" w:hAnsi="Calibri" w:cs="Calibri"/>
          <w:color w:val="000000"/>
          <w:sz w:val="24"/>
          <w:szCs w:val="24"/>
          <w:lang w:val="lt-LT"/>
        </w:rPr>
        <w:t xml:space="preserve"> tvark</w:t>
      </w:r>
      <w:r w:rsidR="00CE1517">
        <w:rPr>
          <w:rFonts w:ascii="Calibri" w:hAnsi="Calibri" w:cs="Calibri"/>
          <w:color w:val="000000"/>
          <w:sz w:val="24"/>
          <w:szCs w:val="24"/>
          <w:lang w:val="lt-LT"/>
        </w:rPr>
        <w:t>a</w:t>
      </w:r>
      <w:r w:rsidR="00EB1014" w:rsidRPr="00021CA4">
        <w:rPr>
          <w:rFonts w:ascii="Calibri" w:hAnsi="Calibri" w:cs="Calibri"/>
          <w:color w:val="000000"/>
          <w:sz w:val="24"/>
          <w:szCs w:val="24"/>
          <w:lang w:val="lt-LT"/>
        </w:rPr>
        <w:t xml:space="preserve"> atlikt</w:t>
      </w:r>
      <w:r w:rsidR="004F0D83">
        <w:rPr>
          <w:rFonts w:ascii="Calibri" w:hAnsi="Calibri" w:cs="Calibri"/>
          <w:color w:val="000000"/>
          <w:sz w:val="24"/>
          <w:szCs w:val="24"/>
          <w:lang w:val="lt-LT"/>
        </w:rPr>
        <w:t>ose</w:t>
      </w:r>
      <w:r w:rsidR="00EB1014" w:rsidRPr="00021CA4">
        <w:rPr>
          <w:rFonts w:ascii="Calibri" w:hAnsi="Calibri" w:cs="Calibri"/>
          <w:color w:val="000000"/>
          <w:sz w:val="24"/>
          <w:szCs w:val="24"/>
          <w:lang w:val="lt-LT"/>
        </w:rPr>
        <w:t xml:space="preserve"> procedūr</w:t>
      </w:r>
      <w:r w:rsidR="004F0D83">
        <w:rPr>
          <w:rFonts w:ascii="Calibri" w:hAnsi="Calibri" w:cs="Calibri"/>
          <w:color w:val="000000"/>
          <w:sz w:val="24"/>
          <w:szCs w:val="24"/>
          <w:lang w:val="lt-LT"/>
        </w:rPr>
        <w:t>ose</w:t>
      </w:r>
      <w:r w:rsidR="0046117B" w:rsidRPr="00021CA4">
        <w:rPr>
          <w:rFonts w:ascii="Calibri" w:hAnsi="Calibri" w:cs="Calibri"/>
          <w:color w:val="000000"/>
          <w:sz w:val="24"/>
          <w:szCs w:val="24"/>
          <w:lang w:val="lt-LT"/>
        </w:rPr>
        <w:t xml:space="preserve">, bet taip pat </w:t>
      </w:r>
      <w:r w:rsidR="006B76EC">
        <w:rPr>
          <w:rFonts w:ascii="Calibri" w:hAnsi="Calibri" w:cs="Calibri"/>
          <w:color w:val="000000"/>
          <w:sz w:val="24"/>
          <w:szCs w:val="24"/>
          <w:lang w:val="lt-LT"/>
        </w:rPr>
        <w:t xml:space="preserve">ir dėl melagingos informacijos pateikimo </w:t>
      </w:r>
      <w:r w:rsidR="00EE4D23" w:rsidRPr="00012C91">
        <w:rPr>
          <w:rFonts w:ascii="Calibri" w:hAnsi="Calibri" w:cs="Calibri"/>
          <w:color w:val="000000"/>
          <w:sz w:val="24"/>
          <w:szCs w:val="24"/>
          <w:lang w:val="lt-LT"/>
        </w:rPr>
        <w:t>Viešųjų pirkimų, atliekamų gynybos ir saugumo srityje, įstatymo, Pirkimų, atliekamų vandentvarkos, energetikos, transporto ar pašto paslaugų srities perkančiųjų subjektų, įstatymo ar Koncesijų įstatymo nustatyta tvarka</w:t>
      </w:r>
      <w:r w:rsidR="00534FD7" w:rsidRPr="00012C91">
        <w:rPr>
          <w:rFonts w:ascii="Calibri" w:hAnsi="Calibri" w:cs="Calibri"/>
          <w:color w:val="000000"/>
          <w:sz w:val="24"/>
          <w:szCs w:val="24"/>
          <w:lang w:val="lt-LT"/>
        </w:rPr>
        <w:t xml:space="preserve"> atlikt</w:t>
      </w:r>
      <w:r w:rsidR="006B76EC">
        <w:rPr>
          <w:rFonts w:ascii="Calibri" w:hAnsi="Calibri" w:cs="Calibri"/>
          <w:color w:val="000000"/>
          <w:sz w:val="24"/>
          <w:szCs w:val="24"/>
          <w:lang w:val="lt-LT"/>
        </w:rPr>
        <w:t>ose</w:t>
      </w:r>
      <w:r w:rsidR="00534FD7" w:rsidRPr="00012C91">
        <w:rPr>
          <w:rFonts w:ascii="Calibri" w:hAnsi="Calibri" w:cs="Calibri"/>
          <w:color w:val="000000"/>
          <w:sz w:val="24"/>
          <w:szCs w:val="24"/>
          <w:lang w:val="lt-LT"/>
        </w:rPr>
        <w:t xml:space="preserve"> procedūr</w:t>
      </w:r>
      <w:r w:rsidR="006B76EC">
        <w:rPr>
          <w:rFonts w:ascii="Calibri" w:hAnsi="Calibri" w:cs="Calibri"/>
          <w:color w:val="000000"/>
          <w:sz w:val="24"/>
          <w:szCs w:val="24"/>
          <w:lang w:val="lt-LT"/>
        </w:rPr>
        <w:t>ose</w:t>
      </w:r>
      <w:r w:rsidR="00534FD7" w:rsidRPr="00021CA4">
        <w:rPr>
          <w:rFonts w:ascii="Calibri" w:hAnsi="Calibri" w:cs="Calibri"/>
          <w:b/>
          <w:bCs/>
          <w:color w:val="000000"/>
          <w:sz w:val="24"/>
          <w:szCs w:val="24"/>
          <w:lang w:val="lt-LT"/>
        </w:rPr>
        <w:t>.</w:t>
      </w:r>
    </w:p>
    <w:p w14:paraId="14F749EC" w14:textId="1CC16B54" w:rsidR="00933D95" w:rsidRPr="00021CA4" w:rsidRDefault="0010214D" w:rsidP="004A7D66">
      <w:pPr>
        <w:pStyle w:val="ListParagraph"/>
        <w:spacing w:after="0" w:line="240" w:lineRule="auto"/>
        <w:ind w:left="0" w:firstLine="624"/>
        <w:rPr>
          <w:rFonts w:ascii="Calibri" w:hAnsi="Calibri" w:cs="Calibri"/>
          <w:color w:val="000000"/>
          <w:sz w:val="24"/>
          <w:szCs w:val="24"/>
          <w:lang w:val="lt-LT"/>
        </w:rPr>
      </w:pPr>
      <w:r w:rsidRPr="00021CA4">
        <w:rPr>
          <w:rFonts w:ascii="Calibri" w:hAnsi="Calibri" w:cs="Calibri"/>
          <w:color w:val="000000"/>
          <w:sz w:val="24"/>
          <w:szCs w:val="24"/>
          <w:lang w:val="lt-LT"/>
        </w:rPr>
        <w:t xml:space="preserve">Pašalinimo pagrindų lentelės 8 p. yra nurodyta: </w:t>
      </w:r>
      <w:r w:rsidR="00C61A4B" w:rsidRPr="00021CA4">
        <w:rPr>
          <w:rFonts w:ascii="Calibri" w:hAnsi="Calibri" w:cs="Calibri"/>
          <w:color w:val="000000"/>
          <w:sz w:val="24"/>
          <w:szCs w:val="24"/>
          <w:lang w:val="lt-LT"/>
        </w:rPr>
        <w:t>„Tiekėjas yra neįvykdęs sutarties, sudarytos</w:t>
      </w:r>
      <w:r w:rsidR="00DE3C3D" w:rsidRPr="00021CA4">
        <w:rPr>
          <w:rFonts w:ascii="Calibri" w:hAnsi="Calibri" w:cs="Calibri"/>
          <w:color w:val="000000"/>
          <w:sz w:val="24"/>
          <w:szCs w:val="24"/>
          <w:lang w:val="lt-LT"/>
        </w:rPr>
        <w:t xml:space="preserve"> </w:t>
      </w:r>
      <w:r w:rsidR="00C61A4B" w:rsidRPr="00021CA4">
        <w:rPr>
          <w:rFonts w:ascii="Calibri" w:hAnsi="Calibri" w:cs="Calibri"/>
          <w:b/>
          <w:bCs/>
          <w:color w:val="000000"/>
          <w:sz w:val="24"/>
          <w:szCs w:val="24"/>
          <w:lang w:val="lt-LT"/>
        </w:rPr>
        <w:t>vadovaujantis VPĮ</w:t>
      </w:r>
      <w:r w:rsidR="00C61A4B" w:rsidRPr="00021CA4">
        <w:rPr>
          <w:rFonts w:ascii="Calibri" w:hAnsi="Calibri" w:cs="Calibri"/>
          <w:color w:val="000000"/>
          <w:sz w:val="24"/>
          <w:szCs w:val="24"/>
          <w:lang w:val="lt-LT"/>
        </w:rPr>
        <w:t xml:space="preserve"> arba yra netinkamai ją įvykdęs ir tai buvo esminis sutarties </w:t>
      </w:r>
      <w:r w:rsidR="00C61A4B" w:rsidRPr="00021CA4">
        <w:rPr>
          <w:rFonts w:ascii="Calibri" w:hAnsi="Calibri" w:cs="Calibri"/>
          <w:color w:val="000000"/>
          <w:sz w:val="24"/>
          <w:szCs w:val="24"/>
          <w:lang w:val="lt-LT"/>
        </w:rPr>
        <w:lastRenderedPageBreak/>
        <w:t xml:space="preserve">pažeidimas, </w:t>
      </w:r>
      <w:r w:rsidR="00DE3C3D" w:rsidRPr="00021CA4">
        <w:rPr>
          <w:rFonts w:ascii="Calibri" w:hAnsi="Calibri" w:cs="Calibri"/>
          <w:color w:val="000000"/>
          <w:sz w:val="24"/>
          <w:szCs w:val="24"/>
          <w:lang w:val="lt-LT"/>
        </w:rPr>
        <w:t>&lt;...&gt;</w:t>
      </w:r>
      <w:r w:rsidR="00C61A4B" w:rsidRPr="00021CA4">
        <w:rPr>
          <w:rFonts w:ascii="Calibri" w:hAnsi="Calibri" w:cs="Calibri"/>
          <w:color w:val="000000"/>
          <w:sz w:val="24"/>
          <w:szCs w:val="24"/>
          <w:lang w:val="lt-LT"/>
        </w:rPr>
        <w:t xml:space="preserve"> </w:t>
      </w:r>
      <w:r w:rsidR="0028278D">
        <w:rPr>
          <w:rFonts w:ascii="Calibri" w:hAnsi="Calibri" w:cs="Calibri"/>
          <w:color w:val="000000"/>
          <w:sz w:val="24"/>
          <w:szCs w:val="24"/>
          <w:lang w:val="lt-LT"/>
        </w:rPr>
        <w:t>.</w:t>
      </w:r>
      <w:r w:rsidR="00185B63">
        <w:rPr>
          <w:rFonts w:ascii="Calibri" w:hAnsi="Calibri" w:cs="Calibri"/>
          <w:color w:val="000000"/>
          <w:sz w:val="24"/>
          <w:szCs w:val="24"/>
          <w:lang w:val="lt-LT"/>
        </w:rPr>
        <w:t xml:space="preserve"> </w:t>
      </w:r>
      <w:r w:rsidR="00C61A4B" w:rsidRPr="00021CA4">
        <w:rPr>
          <w:rFonts w:ascii="Calibri" w:hAnsi="Calibri" w:cs="Calibri"/>
          <w:color w:val="000000"/>
          <w:sz w:val="24"/>
          <w:szCs w:val="24"/>
          <w:lang w:val="lt-LT"/>
        </w:rPr>
        <w:t xml:space="preserve">Šiuo pagrindu tiekėjas taip pat pašalinamas iš pirkimo procedūros, kai, vadovaujantis kitų valstybių teisės aktais, per pastaruosius 3 metus nustatyta, kad jis, vykdydamas </w:t>
      </w:r>
      <w:r w:rsidR="00C61A4B" w:rsidRPr="00BD16D2">
        <w:rPr>
          <w:rFonts w:ascii="Calibri" w:hAnsi="Calibri" w:cs="Calibri"/>
          <w:color w:val="000000"/>
          <w:sz w:val="24"/>
          <w:szCs w:val="24"/>
          <w:lang w:val="lt-LT"/>
        </w:rPr>
        <w:t>ankstesnę sutartį, ankstesnę sutartį su perkančiuoju subjektu arba ankstesnę koncesijos sutartį</w:t>
      </w:r>
      <w:r w:rsidR="00DE3C3D" w:rsidRPr="00021CA4">
        <w:rPr>
          <w:rFonts w:ascii="Calibri" w:hAnsi="Calibri" w:cs="Calibri"/>
          <w:color w:val="000000"/>
          <w:sz w:val="24"/>
          <w:szCs w:val="24"/>
          <w:lang w:val="lt-LT"/>
        </w:rPr>
        <w:t xml:space="preserve"> &lt;...&gt;“</w:t>
      </w:r>
      <w:r w:rsidR="00FB3B23" w:rsidRPr="00021CA4">
        <w:rPr>
          <w:rFonts w:ascii="Calibri" w:hAnsi="Calibri" w:cs="Calibri"/>
          <w:color w:val="000000"/>
          <w:sz w:val="24"/>
          <w:szCs w:val="24"/>
          <w:lang w:val="lt-LT"/>
        </w:rPr>
        <w:t xml:space="preserve">. Pažymėtina, kad </w:t>
      </w:r>
      <w:r w:rsidR="008D1EE1" w:rsidRPr="00021CA4">
        <w:rPr>
          <w:rFonts w:ascii="Calibri" w:hAnsi="Calibri" w:cs="Calibri"/>
          <w:color w:val="000000"/>
          <w:sz w:val="24"/>
          <w:szCs w:val="24"/>
          <w:lang w:val="lt-LT"/>
        </w:rPr>
        <w:t>šiuo atveju</w:t>
      </w:r>
      <w:r w:rsidR="000846C7" w:rsidRPr="00021CA4">
        <w:rPr>
          <w:rFonts w:ascii="Calibri" w:hAnsi="Calibri" w:cs="Calibri"/>
          <w:color w:val="000000"/>
          <w:sz w:val="24"/>
          <w:szCs w:val="24"/>
          <w:lang w:val="lt-LT"/>
        </w:rPr>
        <w:t xml:space="preserve"> tiekėjo pašalinimo pagrindas yra ne tik </w:t>
      </w:r>
      <w:r w:rsidR="003054DE" w:rsidRPr="00021CA4">
        <w:rPr>
          <w:rFonts w:ascii="Calibri" w:hAnsi="Calibri" w:cs="Calibri"/>
          <w:color w:val="000000"/>
          <w:sz w:val="24"/>
          <w:szCs w:val="24"/>
          <w:lang w:val="lt-LT"/>
        </w:rPr>
        <w:t xml:space="preserve">tiekėjo neįvykdyta </w:t>
      </w:r>
      <w:r w:rsidR="00B71A38">
        <w:rPr>
          <w:rFonts w:ascii="Calibri" w:hAnsi="Calibri" w:cs="Calibri"/>
          <w:color w:val="000000"/>
          <w:sz w:val="24"/>
          <w:szCs w:val="24"/>
          <w:lang w:val="lt-LT"/>
        </w:rPr>
        <w:t xml:space="preserve">arba netinkamai įvykdyta </w:t>
      </w:r>
      <w:r w:rsidR="003054DE" w:rsidRPr="00021CA4">
        <w:rPr>
          <w:rFonts w:ascii="Calibri" w:hAnsi="Calibri" w:cs="Calibri"/>
          <w:color w:val="000000"/>
          <w:sz w:val="24"/>
          <w:szCs w:val="24"/>
          <w:lang w:val="lt-LT"/>
        </w:rPr>
        <w:t>sutartis, sudaryta vadova</w:t>
      </w:r>
      <w:r w:rsidR="000022E1" w:rsidRPr="00021CA4">
        <w:rPr>
          <w:rFonts w:ascii="Calibri" w:hAnsi="Calibri" w:cs="Calibri"/>
          <w:color w:val="000000"/>
          <w:sz w:val="24"/>
          <w:szCs w:val="24"/>
          <w:lang w:val="lt-LT"/>
        </w:rPr>
        <w:t>ujantis VPĮ, bet taip pat ir sutartis, sudaryta</w:t>
      </w:r>
      <w:r w:rsidR="00E3202A" w:rsidRPr="00021CA4">
        <w:rPr>
          <w:rFonts w:ascii="Calibri" w:hAnsi="Calibri" w:cs="Calibri"/>
          <w:color w:val="000000"/>
          <w:sz w:val="24"/>
          <w:szCs w:val="24"/>
          <w:lang w:val="lt-LT"/>
        </w:rPr>
        <w:t xml:space="preserve"> vadovaujantis</w:t>
      </w:r>
      <w:r w:rsidR="000022E1" w:rsidRPr="00021CA4">
        <w:rPr>
          <w:rFonts w:ascii="Calibri" w:hAnsi="Calibri" w:cs="Calibri"/>
          <w:color w:val="000000"/>
          <w:sz w:val="24"/>
          <w:szCs w:val="24"/>
          <w:lang w:val="lt-LT"/>
        </w:rPr>
        <w:t xml:space="preserve"> </w:t>
      </w:r>
      <w:r w:rsidR="00E3202A" w:rsidRPr="00012C91">
        <w:rPr>
          <w:rFonts w:ascii="Calibri" w:hAnsi="Calibri" w:cs="Calibri"/>
          <w:color w:val="000000"/>
          <w:sz w:val="24"/>
          <w:szCs w:val="24"/>
          <w:lang w:val="lt-LT"/>
        </w:rPr>
        <w:t>Viešųjų pirkimų, atliekamų gynybos ir saugumo srityje, įstatymu, Pirkimų, atliekamų vandentvarkos, energetikos, transporto ar pašto paslaugų srities perkančiųjų subjektų, įstatymu ar Koncesijų įstatymu</w:t>
      </w:r>
      <w:r w:rsidR="00E3202A" w:rsidRPr="00021CA4">
        <w:rPr>
          <w:rFonts w:ascii="Calibri" w:hAnsi="Calibri" w:cs="Calibri"/>
          <w:b/>
          <w:bCs/>
          <w:color w:val="000000"/>
          <w:sz w:val="24"/>
          <w:szCs w:val="24"/>
          <w:lang w:val="lt-LT"/>
        </w:rPr>
        <w:t>.</w:t>
      </w:r>
    </w:p>
    <w:p w14:paraId="5A6F6359" w14:textId="655F3CB1" w:rsidR="00D130F8" w:rsidRPr="002E458A" w:rsidRDefault="00B27CD3" w:rsidP="004A7D66">
      <w:pPr>
        <w:pStyle w:val="ListParagraph"/>
        <w:spacing w:after="0" w:line="240" w:lineRule="auto"/>
        <w:ind w:left="0" w:firstLine="624"/>
        <w:rPr>
          <w:rFonts w:ascii="Calibri" w:hAnsi="Calibri" w:cs="Calibri"/>
          <w:color w:val="000000"/>
          <w:sz w:val="24"/>
          <w:szCs w:val="24"/>
          <w:lang w:val="lt-LT"/>
        </w:rPr>
      </w:pPr>
      <w:r w:rsidRPr="00021CA4">
        <w:rPr>
          <w:rFonts w:ascii="Calibri" w:hAnsi="Calibri" w:cs="Calibri"/>
          <w:color w:val="000000"/>
          <w:sz w:val="24"/>
          <w:szCs w:val="24"/>
          <w:lang w:val="lt-LT"/>
        </w:rPr>
        <w:t>Taip pat</w:t>
      </w:r>
      <w:r w:rsidR="00B04DA4" w:rsidRPr="00021CA4">
        <w:rPr>
          <w:rFonts w:ascii="Calibri" w:hAnsi="Calibri" w:cs="Calibri"/>
          <w:color w:val="000000"/>
          <w:sz w:val="24"/>
          <w:szCs w:val="24"/>
          <w:lang w:val="lt-LT"/>
        </w:rPr>
        <w:t xml:space="preserve"> atkreiptinas dėmesys, kad</w:t>
      </w:r>
      <w:r w:rsidRPr="00021CA4">
        <w:rPr>
          <w:rFonts w:ascii="Calibri" w:hAnsi="Calibri" w:cs="Calibri"/>
          <w:color w:val="000000"/>
          <w:sz w:val="24"/>
          <w:szCs w:val="24"/>
          <w:lang w:val="lt-LT"/>
        </w:rPr>
        <w:t xml:space="preserve"> </w:t>
      </w:r>
      <w:r w:rsidR="00751C71" w:rsidRPr="00021CA4">
        <w:rPr>
          <w:rFonts w:ascii="Calibri" w:hAnsi="Calibri" w:cs="Calibri"/>
          <w:color w:val="000000"/>
          <w:sz w:val="24"/>
          <w:szCs w:val="24"/>
          <w:lang w:val="lt-LT"/>
        </w:rPr>
        <w:t>Pašalinimo pagrindų</w:t>
      </w:r>
      <w:r w:rsidR="004E62D6" w:rsidRPr="00021CA4">
        <w:rPr>
          <w:rFonts w:ascii="Calibri" w:hAnsi="Calibri" w:cs="Calibri"/>
          <w:color w:val="000000"/>
          <w:sz w:val="24"/>
          <w:szCs w:val="24"/>
          <w:lang w:val="lt-LT"/>
        </w:rPr>
        <w:t xml:space="preserve"> </w:t>
      </w:r>
      <w:r w:rsidR="00933D95" w:rsidRPr="00021CA4">
        <w:rPr>
          <w:rFonts w:ascii="Calibri" w:hAnsi="Calibri" w:cs="Calibri"/>
          <w:color w:val="000000"/>
          <w:sz w:val="24"/>
          <w:szCs w:val="24"/>
          <w:lang w:val="lt-LT"/>
        </w:rPr>
        <w:t>6 ir 8 punktų</w:t>
      </w:r>
      <w:r w:rsidR="004E62D6" w:rsidRPr="00021CA4">
        <w:rPr>
          <w:rFonts w:ascii="Calibri" w:hAnsi="Calibri" w:cs="Calibri"/>
          <w:color w:val="000000"/>
          <w:sz w:val="24"/>
          <w:szCs w:val="24"/>
          <w:lang w:val="lt-LT"/>
        </w:rPr>
        <w:t xml:space="preserve"> stulpelyje </w:t>
      </w:r>
      <w:r w:rsidR="004663C4" w:rsidRPr="00021CA4">
        <w:rPr>
          <w:rFonts w:ascii="Calibri" w:hAnsi="Calibri" w:cs="Calibri"/>
          <w:color w:val="000000"/>
          <w:sz w:val="24"/>
          <w:szCs w:val="24"/>
          <w:lang w:val="lt-LT"/>
        </w:rPr>
        <w:t>„Pašalinimo pagrindų nebuvimą įrodantys dokumentai“ yra pateikt</w:t>
      </w:r>
      <w:r w:rsidR="001222DF">
        <w:rPr>
          <w:rFonts w:ascii="Calibri" w:hAnsi="Calibri" w:cs="Calibri"/>
          <w:color w:val="000000"/>
          <w:sz w:val="24"/>
          <w:szCs w:val="24"/>
          <w:lang w:val="lt-LT"/>
        </w:rPr>
        <w:t>os</w:t>
      </w:r>
      <w:r w:rsidR="004663C4" w:rsidRPr="00021CA4">
        <w:rPr>
          <w:rFonts w:ascii="Calibri" w:hAnsi="Calibri" w:cs="Calibri"/>
          <w:color w:val="000000"/>
          <w:sz w:val="24"/>
          <w:szCs w:val="24"/>
          <w:lang w:val="lt-LT"/>
        </w:rPr>
        <w:t xml:space="preserve"> </w:t>
      </w:r>
      <w:r w:rsidR="004663C4" w:rsidRPr="00012C91">
        <w:rPr>
          <w:rFonts w:ascii="Calibri" w:hAnsi="Calibri" w:cs="Calibri"/>
          <w:color w:val="000000"/>
          <w:sz w:val="24"/>
          <w:szCs w:val="24"/>
          <w:lang w:val="lt-LT"/>
        </w:rPr>
        <w:t>neaktyvi</w:t>
      </w:r>
      <w:r w:rsidR="00751C71" w:rsidRPr="00012C91">
        <w:rPr>
          <w:rFonts w:ascii="Calibri" w:hAnsi="Calibri" w:cs="Calibri"/>
          <w:color w:val="000000"/>
          <w:sz w:val="24"/>
          <w:szCs w:val="24"/>
          <w:lang w:val="lt-LT"/>
        </w:rPr>
        <w:t>os</w:t>
      </w:r>
      <w:r w:rsidR="004663C4" w:rsidRPr="00012C91">
        <w:rPr>
          <w:rFonts w:ascii="Calibri" w:hAnsi="Calibri" w:cs="Calibri"/>
          <w:color w:val="000000"/>
          <w:sz w:val="24"/>
          <w:szCs w:val="24"/>
          <w:lang w:val="lt-LT"/>
        </w:rPr>
        <w:t xml:space="preserve"> nuorod</w:t>
      </w:r>
      <w:r w:rsidR="00751C71" w:rsidRPr="00012C91">
        <w:rPr>
          <w:rFonts w:ascii="Calibri" w:hAnsi="Calibri" w:cs="Calibri"/>
          <w:color w:val="000000"/>
          <w:sz w:val="24"/>
          <w:szCs w:val="24"/>
          <w:lang w:val="lt-LT"/>
        </w:rPr>
        <w:t>os</w:t>
      </w:r>
      <w:r w:rsidR="004663C4" w:rsidRPr="00021CA4">
        <w:rPr>
          <w:rFonts w:ascii="Calibri" w:hAnsi="Calibri" w:cs="Calibri"/>
          <w:color w:val="000000"/>
          <w:sz w:val="24"/>
          <w:szCs w:val="24"/>
          <w:lang w:val="lt-LT"/>
        </w:rPr>
        <w:t>.</w:t>
      </w:r>
    </w:p>
    <w:p w14:paraId="1FD33B72" w14:textId="77777777" w:rsidR="00C137EB" w:rsidRDefault="00C137EB" w:rsidP="004A7D66">
      <w:pPr>
        <w:pStyle w:val="ListParagraph"/>
        <w:spacing w:after="0" w:line="240" w:lineRule="auto"/>
        <w:ind w:left="0" w:firstLine="624"/>
        <w:rPr>
          <w:rFonts w:ascii="Calibri" w:hAnsi="Calibri" w:cs="Calibri"/>
          <w:color w:val="000000"/>
          <w:sz w:val="24"/>
          <w:szCs w:val="24"/>
          <w:lang w:val="lt-LT"/>
        </w:rPr>
      </w:pPr>
    </w:p>
    <w:p w14:paraId="793979EF" w14:textId="02C67125" w:rsidR="00C137EB" w:rsidRPr="00021CA4" w:rsidRDefault="00C137EB" w:rsidP="004A7D66">
      <w:pPr>
        <w:pStyle w:val="ListParagraph"/>
        <w:numPr>
          <w:ilvl w:val="0"/>
          <w:numId w:val="1"/>
        </w:numPr>
        <w:tabs>
          <w:tab w:val="left" w:pos="851"/>
        </w:tabs>
        <w:spacing w:after="0" w:line="240" w:lineRule="auto"/>
        <w:ind w:left="0" w:firstLine="624"/>
        <w:rPr>
          <w:rFonts w:ascii="Calibri" w:hAnsi="Calibri" w:cs="Calibri"/>
          <w:color w:val="000000"/>
          <w:sz w:val="24"/>
          <w:szCs w:val="24"/>
          <w:lang w:val="af-ZA"/>
        </w:rPr>
      </w:pPr>
      <w:r w:rsidRPr="00021CA4">
        <w:rPr>
          <w:rFonts w:ascii="Calibri" w:hAnsi="Calibri" w:cs="Calibri"/>
          <w:color w:val="000000"/>
          <w:sz w:val="24"/>
          <w:szCs w:val="24"/>
          <w:lang w:val="af-ZA"/>
        </w:rPr>
        <w:t>Pirkimo sąlygų 1.8 p. yra nurodyta, kad Pirkimas vykdomas vadovaujantis Lietuvos Respublikos aplinkos ministro 2011 m. birželio 28 d. įsakymo Nr. D1-508 „</w:t>
      </w:r>
      <w:hyperlink r:id="rId8" w:history="1">
        <w:r w:rsidRPr="00021CA4">
          <w:rPr>
            <w:rFonts w:ascii="Calibri" w:hAnsi="Calibri" w:cs="Calibri"/>
            <w:color w:val="000000"/>
            <w:sz w:val="24"/>
            <w:szCs w:val="24"/>
            <w:lang w:val="af-ZA"/>
          </w:rPr>
          <w:t>Dėl Aplinkos apsaugos kriterijų taikymo, vykdant žaliuosius pirkimus, tvarkos aprašo patvirtinimo</w:t>
        </w:r>
      </w:hyperlink>
      <w:r w:rsidRPr="00021CA4">
        <w:rPr>
          <w:rFonts w:ascii="Calibri" w:hAnsi="Calibri" w:cs="Calibri"/>
          <w:color w:val="000000"/>
          <w:sz w:val="24"/>
          <w:szCs w:val="24"/>
          <w:lang w:val="af-ZA"/>
        </w:rPr>
        <w:t xml:space="preserve">“ (toliau – Tvarkos aprašas) </w:t>
      </w:r>
      <w:r w:rsidRPr="00021CA4">
        <w:rPr>
          <w:rFonts w:ascii="Calibri" w:hAnsi="Calibri" w:cs="Calibri"/>
          <w:b/>
          <w:bCs/>
          <w:color w:val="000000"/>
          <w:sz w:val="24"/>
          <w:szCs w:val="24"/>
          <w:lang w:val="af-ZA"/>
        </w:rPr>
        <w:t>4.1 papunkčiu.</w:t>
      </w:r>
      <w:r w:rsidRPr="00021CA4">
        <w:rPr>
          <w:rFonts w:ascii="Calibri" w:hAnsi="Calibri" w:cs="Calibri"/>
          <w:color w:val="000000"/>
          <w:sz w:val="24"/>
          <w:szCs w:val="24"/>
          <w:lang w:val="af-ZA"/>
        </w:rPr>
        <w:t xml:space="preserve"> Aplinkos apsaugos kriterijai nustatyti pirkimo sąlygų 1 priede „Techninė specifikacija sportiniams bateliams“. Pirkimo sąlygų 1 priedo „Techninė specifikacija sportiniams bateliams“ (toliau – Techninė specifikacija) 28 p. ir 3 priedo „Prekių viešojo pirkimo-pardavimo sutarties projektas“ (toliau – Sutartis) </w:t>
      </w:r>
      <w:r w:rsidR="00833479">
        <w:rPr>
          <w:rFonts w:ascii="Calibri" w:hAnsi="Calibri" w:cs="Calibri"/>
          <w:sz w:val="24"/>
          <w:szCs w:val="24"/>
          <w:lang w:val="lt-LT"/>
        </w:rPr>
        <w:t xml:space="preserve">specialiosios dalies </w:t>
      </w:r>
      <w:r w:rsidRPr="00021CA4">
        <w:rPr>
          <w:rFonts w:ascii="Calibri" w:hAnsi="Calibri" w:cs="Calibri"/>
          <w:color w:val="000000"/>
          <w:sz w:val="24"/>
          <w:szCs w:val="24"/>
          <w:lang w:val="af-ZA"/>
        </w:rPr>
        <w:t xml:space="preserve">6.4 p. sąlygose yra nustatytas reikalavimas „prekių pakuotei“. Atkreiptinas dėmesys, kad minėto tvarkos aprašo 4.1 papunktyje nustatyta, jog „4. Pirkimas laikomas žaliuoju, kai rengiant technines specifikacijas, nustatant tiekėjų kvalifikacijos reikalavimus ar kvalifikacinės atrankos kriterijus, pasiūlymų vertinimo kriterijus, pirkimo sutarties vykdymo sąlygas ir (ar) kitus reikalavimus tiekėjams, </w:t>
      </w:r>
      <w:r w:rsidRPr="00021CA4">
        <w:rPr>
          <w:rFonts w:ascii="Calibri" w:hAnsi="Calibri" w:cs="Calibri"/>
          <w:b/>
          <w:bCs/>
          <w:color w:val="000000"/>
          <w:sz w:val="24"/>
          <w:szCs w:val="24"/>
          <w:lang w:val="af-ZA"/>
        </w:rPr>
        <w:t>perkama prekė</w:t>
      </w:r>
      <w:r w:rsidRPr="00021CA4">
        <w:rPr>
          <w:rFonts w:ascii="Calibri" w:hAnsi="Calibri" w:cs="Calibri"/>
          <w:color w:val="000000"/>
          <w:sz w:val="24"/>
          <w:szCs w:val="24"/>
          <w:lang w:val="af-ZA"/>
        </w:rPr>
        <w:t xml:space="preserve">, paslauga arba darbas (toliau – produktas) &lt;...&gt;: </w:t>
      </w:r>
      <w:r w:rsidRPr="00021CA4">
        <w:rPr>
          <w:rFonts w:ascii="Calibri" w:hAnsi="Calibri" w:cs="Calibri"/>
          <w:b/>
          <w:bCs/>
          <w:color w:val="000000"/>
          <w:sz w:val="24"/>
          <w:szCs w:val="24"/>
          <w:lang w:val="af-ZA"/>
        </w:rPr>
        <w:t>4.1. yra Produktų</w:t>
      </w:r>
      <w:r w:rsidRPr="00021CA4">
        <w:rPr>
          <w:rFonts w:ascii="Calibri" w:hAnsi="Calibri" w:cs="Calibri"/>
          <w:color w:val="000000"/>
          <w:sz w:val="24"/>
          <w:szCs w:val="24"/>
          <w:lang w:val="af-ZA"/>
        </w:rPr>
        <w:t xml:space="preserve">, kurių viešiesiems pirkimams ir pirkimams taikytini minimalūs aplinkos apsaugos kriterijai, </w:t>
      </w:r>
      <w:r w:rsidRPr="00021CA4">
        <w:rPr>
          <w:rFonts w:ascii="Calibri" w:hAnsi="Calibri" w:cs="Calibri"/>
          <w:b/>
          <w:bCs/>
          <w:color w:val="000000"/>
          <w:sz w:val="24"/>
          <w:szCs w:val="24"/>
          <w:lang w:val="af-ZA"/>
        </w:rPr>
        <w:t>sąraše</w:t>
      </w:r>
      <w:r w:rsidRPr="00021CA4">
        <w:rPr>
          <w:rFonts w:ascii="Calibri" w:hAnsi="Calibri" w:cs="Calibri"/>
          <w:color w:val="000000"/>
          <w:sz w:val="24"/>
          <w:szCs w:val="24"/>
          <w:lang w:val="af-ZA"/>
        </w:rPr>
        <w:t>, nurodytame Tvarkos aprašo 1 priede (toliau – produktų sąrašas) ir atitinka visus produktui nustatytus ir aplinkos ministro įsakymu patvirtintus minimalius aplinkos apsaugos kriterijus, nurodytus Tvarkos aprašo 2 priede &lt;...&gt;“. Šiuo atveju perkama prekė (sportiniai bateliai) nepatenka į produktų, kurių viešiesiems pirkimams ir pirkimams taikytini minimalūs aplinkos apsaugos kriterijai, sąrašą. Perkančioji orgaizacija, siekdama vykdyti žaliąjį pirkimą turėtų pasirinkti kitus Tvarkos aprašo 4 punkte nurodytus papunkčius, pvz. Tvarkos aprašo 4.4.4 papunktį, kuris leidžia perkančiajai organizacijai savarankiškai nusistatyti su pirkimo objektu susijusius aplinkos apsaugos kriterijus viename, keliuose ar visuose produkto gyvavimo ciklo etapuose. Taip pat be minėtų reikalavimų Perkančioji organizacija papildomai gali nustatyti reikalavimą sportinių batelių pakuotei. Atsižvelgiant į nurodytą, rekomenduojama tikslinti Pirkimo dokumentus.</w:t>
      </w:r>
    </w:p>
    <w:p w14:paraId="2D07BFBC" w14:textId="59E6D77A" w:rsidR="00C137EB" w:rsidRDefault="00C137EB" w:rsidP="004A7D66">
      <w:pPr>
        <w:tabs>
          <w:tab w:val="left" w:pos="851"/>
        </w:tabs>
        <w:spacing w:after="0" w:line="240" w:lineRule="auto"/>
        <w:ind w:firstLine="624"/>
        <w:rPr>
          <w:rFonts w:ascii="Calibri" w:hAnsi="Calibri" w:cs="Calibri"/>
          <w:color w:val="000000"/>
          <w:sz w:val="24"/>
          <w:szCs w:val="24"/>
          <w:lang w:val="af-ZA"/>
        </w:rPr>
      </w:pPr>
      <w:r w:rsidRPr="00021CA4">
        <w:rPr>
          <w:rFonts w:ascii="Calibri" w:hAnsi="Calibri" w:cs="Calibri"/>
          <w:color w:val="000000"/>
          <w:sz w:val="24"/>
          <w:szCs w:val="24"/>
          <w:lang w:val="af-ZA"/>
        </w:rPr>
        <w:t>Atkreiptinas dėmesys, kad jeigu vykdomas žaliasis pirkimas Skelbimo apie pirkimą 5.1.7 p. „Strateginis viešasis pirkimas“ neturi būti žymima, kad strateginių viešųjų pirkimų nėra, o turi būti pažymėta „Poveikio aplinkai mažinimas</w:t>
      </w:r>
      <w:r w:rsidRPr="00021CA4">
        <w:rPr>
          <w:rFonts w:ascii="Calibri" w:hAnsi="Calibri" w:cs="Calibri"/>
          <w:sz w:val="24"/>
          <w:szCs w:val="24"/>
          <w:lang w:val="lt-LT"/>
        </w:rPr>
        <w:t xml:space="preserve">“, </w:t>
      </w:r>
      <w:r w:rsidRPr="00021CA4">
        <w:rPr>
          <w:rFonts w:ascii="Calibri" w:hAnsi="Calibri" w:cs="Calibri"/>
          <w:color w:val="000000"/>
          <w:sz w:val="24"/>
          <w:szCs w:val="24"/>
          <w:lang w:val="af-ZA"/>
        </w:rPr>
        <w:t>aprašyme galima trumpai nurodyti, kad vykdomas žaliasis pirkimas, atitinkamai punkte „Žaliosios pirkimo kriterijų detalės“ pažymėti „Nacionaliniai žaliojo viešojo pirkimo kriterijai“, o punkte „Poveikio aplinkai mažinimo metodas“ gali būti pažymėta „Kita“.</w:t>
      </w:r>
    </w:p>
    <w:p w14:paraId="75644713" w14:textId="77777777" w:rsidR="00137C4E" w:rsidRDefault="00137C4E" w:rsidP="004A7D66">
      <w:pPr>
        <w:tabs>
          <w:tab w:val="left" w:pos="851"/>
        </w:tabs>
        <w:spacing w:after="0" w:line="240" w:lineRule="auto"/>
        <w:ind w:firstLine="624"/>
        <w:rPr>
          <w:rFonts w:ascii="Calibri" w:hAnsi="Calibri" w:cs="Calibri"/>
          <w:color w:val="000000" w:themeColor="text1"/>
          <w:sz w:val="24"/>
          <w:szCs w:val="24"/>
          <w:lang w:val="lt-LT"/>
        </w:rPr>
      </w:pPr>
    </w:p>
    <w:p w14:paraId="4B8037D5" w14:textId="77777777" w:rsidR="00137C4E" w:rsidRPr="00137C4E" w:rsidRDefault="00137C4E" w:rsidP="00137C4E">
      <w:pPr>
        <w:tabs>
          <w:tab w:val="left" w:pos="851"/>
        </w:tabs>
        <w:spacing w:after="0" w:line="240" w:lineRule="auto"/>
        <w:ind w:firstLine="624"/>
        <w:rPr>
          <w:rFonts w:ascii="Calibri" w:hAnsi="Calibri" w:cs="Calibri"/>
          <w:color w:val="000000" w:themeColor="text1"/>
          <w:sz w:val="24"/>
          <w:szCs w:val="24"/>
          <w:lang w:val="lt-LT"/>
        </w:rPr>
      </w:pPr>
      <w:r>
        <w:rPr>
          <w:rFonts w:ascii="Calibri" w:hAnsi="Calibri" w:cs="Calibri"/>
          <w:color w:val="000000" w:themeColor="text1"/>
          <w:sz w:val="24"/>
          <w:szCs w:val="24"/>
          <w:lang w:val="lt-LT"/>
        </w:rPr>
        <w:t xml:space="preserve">5. </w:t>
      </w:r>
      <w:r w:rsidRPr="00137C4E">
        <w:rPr>
          <w:rFonts w:ascii="Calibri" w:hAnsi="Calibri" w:cs="Calibri"/>
          <w:color w:val="000000" w:themeColor="text1"/>
          <w:sz w:val="24"/>
          <w:szCs w:val="24"/>
          <w:lang w:val="lt-LT"/>
        </w:rPr>
        <w:t xml:space="preserve">Vadovaujantis Įstatymo 87 straipsnio 1 dalimi Pirkimo sutartys sudaromos taikant Tarnybos patvirtintas tipines pirkimo sutarčių sąlygas, išskyrus atvejus, kai šios sąlygos: 1) nėra taikytinos perkamam objektui arba 2) nėra pritaikomos dėl perkamo objekto ypatumų ir </w:t>
      </w:r>
      <w:r w:rsidRPr="00137C4E">
        <w:rPr>
          <w:rFonts w:ascii="Calibri" w:hAnsi="Calibri" w:cs="Calibri"/>
          <w:color w:val="000000" w:themeColor="text1"/>
          <w:sz w:val="24"/>
          <w:szCs w:val="24"/>
          <w:lang w:val="lt-LT"/>
        </w:rPr>
        <w:lastRenderedPageBreak/>
        <w:t xml:space="preserve">perkančioji organizacija pagrindžia savo sprendimą netaikyti tipinių pirkimo sutarčių sąlygų. Pagrindimas nurodomas šio įstatymo 96 straipsnio 2 dalies 1 punkte nurodytoje ataskaitoje. </w:t>
      </w:r>
    </w:p>
    <w:p w14:paraId="10EAB3C8" w14:textId="73FA2E5A" w:rsidR="00137C4E" w:rsidRPr="00137C4E" w:rsidRDefault="00137C4E" w:rsidP="00137C4E">
      <w:pPr>
        <w:tabs>
          <w:tab w:val="left" w:pos="851"/>
        </w:tabs>
        <w:spacing w:after="0" w:line="240" w:lineRule="auto"/>
        <w:ind w:firstLine="624"/>
        <w:rPr>
          <w:rFonts w:ascii="Calibri" w:hAnsi="Calibri" w:cs="Calibri"/>
          <w:color w:val="000000" w:themeColor="text1"/>
          <w:sz w:val="24"/>
          <w:szCs w:val="24"/>
          <w:lang w:val="lt-LT"/>
        </w:rPr>
      </w:pPr>
      <w:r w:rsidRPr="00B24FD6">
        <w:rPr>
          <w:rFonts w:ascii="Calibri" w:hAnsi="Calibri" w:cs="Calibri"/>
          <w:color w:val="000000" w:themeColor="text1"/>
          <w:sz w:val="24"/>
          <w:szCs w:val="24"/>
          <w:lang w:val="lt-LT"/>
        </w:rPr>
        <w:t>Pirkimo sąlygų 3 priede pateikta</w:t>
      </w:r>
      <w:r w:rsidR="00B021AE">
        <w:rPr>
          <w:rFonts w:ascii="Calibri" w:hAnsi="Calibri" w:cs="Calibri"/>
          <w:color w:val="000000" w:themeColor="text1"/>
          <w:sz w:val="24"/>
          <w:szCs w:val="24"/>
          <w:lang w:val="lt-LT"/>
        </w:rPr>
        <w:t>s</w:t>
      </w:r>
      <w:r w:rsidRPr="00137C4E">
        <w:rPr>
          <w:rFonts w:ascii="Calibri" w:hAnsi="Calibri" w:cs="Calibri"/>
          <w:color w:val="000000" w:themeColor="text1"/>
          <w:sz w:val="24"/>
          <w:szCs w:val="24"/>
          <w:lang w:val="lt-LT"/>
        </w:rPr>
        <w:t xml:space="preserve"> „Prekių viešojo pirkimo-pardavimo sutarti</w:t>
      </w:r>
      <w:r w:rsidR="00B021AE">
        <w:rPr>
          <w:rFonts w:ascii="Calibri" w:hAnsi="Calibri" w:cs="Calibri"/>
          <w:color w:val="000000" w:themeColor="text1"/>
          <w:sz w:val="24"/>
          <w:szCs w:val="24"/>
          <w:lang w:val="lt-LT"/>
        </w:rPr>
        <w:t>e</w:t>
      </w:r>
      <w:r w:rsidRPr="00137C4E">
        <w:rPr>
          <w:rFonts w:ascii="Calibri" w:hAnsi="Calibri" w:cs="Calibri"/>
          <w:color w:val="000000" w:themeColor="text1"/>
          <w:sz w:val="24"/>
          <w:szCs w:val="24"/>
          <w:lang w:val="lt-LT"/>
        </w:rPr>
        <w:t>s</w:t>
      </w:r>
      <w:r w:rsidR="00B021AE">
        <w:rPr>
          <w:rFonts w:ascii="Calibri" w:hAnsi="Calibri" w:cs="Calibri"/>
          <w:color w:val="000000" w:themeColor="text1"/>
          <w:sz w:val="24"/>
          <w:szCs w:val="24"/>
          <w:lang w:val="lt-LT"/>
        </w:rPr>
        <w:t xml:space="preserve"> projektas</w:t>
      </w:r>
      <w:r w:rsidRPr="00137C4E">
        <w:rPr>
          <w:rFonts w:ascii="Calibri" w:hAnsi="Calibri" w:cs="Calibri"/>
          <w:color w:val="000000" w:themeColor="text1"/>
          <w:sz w:val="24"/>
          <w:szCs w:val="24"/>
          <w:lang w:val="lt-LT"/>
        </w:rPr>
        <w:t>“ parengta</w:t>
      </w:r>
      <w:r w:rsidR="00B021AE">
        <w:rPr>
          <w:rFonts w:ascii="Calibri" w:hAnsi="Calibri" w:cs="Calibri"/>
          <w:color w:val="000000" w:themeColor="text1"/>
          <w:sz w:val="24"/>
          <w:szCs w:val="24"/>
          <w:lang w:val="lt-LT"/>
        </w:rPr>
        <w:t>s</w:t>
      </w:r>
      <w:r w:rsidRPr="00137C4E">
        <w:rPr>
          <w:rFonts w:ascii="Calibri" w:hAnsi="Calibri" w:cs="Calibri"/>
          <w:color w:val="000000" w:themeColor="text1"/>
          <w:sz w:val="24"/>
          <w:szCs w:val="24"/>
          <w:lang w:val="lt-LT"/>
        </w:rPr>
        <w:t xml:space="preserve"> netaikant Viešųjų pirkimų tarnybos direktoriaus 2024 m. vasario 8 d. įsakymu Nr. 1S-19 patvirtintų Prekių viešojo pirkimo–pardavimo sutarties tipinių sąlygų (toliau – Sutarties tipinės sąlygos). Atsakydama į Tarnybos prašymą paaiškinti, kodėl Pirkime nebuvo naudojamos Tipinės sutarties sąlygos, Perkančioji organizacija nurodė, kad šios sąlygos nėra pritaikytos tokiems pirkimo-pardavimo atvejams, kai pirkimą įvykdo ir sutartį savo vardu (kaip pirkėjas) pasirašo vienas juridinis asmuo, tačiau dalį esminių prievolių</w:t>
      </w:r>
      <w:r w:rsidR="00830F5D">
        <w:rPr>
          <w:rFonts w:ascii="Calibri" w:hAnsi="Calibri" w:cs="Calibri"/>
          <w:color w:val="000000" w:themeColor="text1"/>
          <w:sz w:val="24"/>
          <w:szCs w:val="24"/>
          <w:lang w:val="lt-LT"/>
        </w:rPr>
        <w:t>,</w:t>
      </w:r>
      <w:r w:rsidRPr="00137C4E">
        <w:rPr>
          <w:rFonts w:ascii="Calibri" w:hAnsi="Calibri" w:cs="Calibri"/>
          <w:color w:val="000000" w:themeColor="text1"/>
          <w:sz w:val="24"/>
          <w:szCs w:val="24"/>
          <w:lang w:val="lt-LT"/>
        </w:rPr>
        <w:t xml:space="preserve"> tenkančių pirkėjui</w:t>
      </w:r>
      <w:r w:rsidR="00830F5D">
        <w:rPr>
          <w:rFonts w:ascii="Calibri" w:hAnsi="Calibri" w:cs="Calibri"/>
          <w:color w:val="000000" w:themeColor="text1"/>
          <w:sz w:val="24"/>
          <w:szCs w:val="24"/>
          <w:lang w:val="lt-LT"/>
        </w:rPr>
        <w:t>,</w:t>
      </w:r>
      <w:r w:rsidRPr="00137C4E">
        <w:rPr>
          <w:rFonts w:ascii="Calibri" w:hAnsi="Calibri" w:cs="Calibri"/>
          <w:color w:val="000000" w:themeColor="text1"/>
          <w:sz w:val="24"/>
          <w:szCs w:val="24"/>
          <w:lang w:val="lt-LT"/>
        </w:rPr>
        <w:t xml:space="preserve"> vykdo kitas juridinis asmuo ar/ir jo padaliniai. Teisės aktais Perkančiajai organizacijai yra pavesta aprūpinti kitas Krašto apsaugos sistemos institucijas prekėmis, paslaugomis ir darbais. </w:t>
      </w:r>
      <w:r w:rsidR="00BB414A">
        <w:rPr>
          <w:rFonts w:ascii="Calibri" w:hAnsi="Calibri" w:cs="Calibri"/>
          <w:color w:val="000000" w:themeColor="text1"/>
          <w:sz w:val="24"/>
          <w:szCs w:val="24"/>
          <w:lang w:val="lt-LT"/>
        </w:rPr>
        <w:t>Perkančiosios organizacijos</w:t>
      </w:r>
      <w:r w:rsidR="001634DD" w:rsidRPr="001634DD">
        <w:rPr>
          <w:rFonts w:ascii="Calibri" w:hAnsi="Calibri" w:cs="Calibri"/>
          <w:color w:val="000000" w:themeColor="text1"/>
          <w:sz w:val="24"/>
          <w:szCs w:val="24"/>
          <w:lang w:val="lt-LT"/>
        </w:rPr>
        <w:t xml:space="preserve"> sudaromų pirkimo-pardavimo sutarčių objektas (prekių pristatymas</w:t>
      </w:r>
      <w:r w:rsidR="00B24FD6">
        <w:rPr>
          <w:rFonts w:ascii="Calibri" w:hAnsi="Calibri" w:cs="Calibri"/>
          <w:color w:val="000000" w:themeColor="text1"/>
          <w:sz w:val="24"/>
          <w:szCs w:val="24"/>
          <w:lang w:val="lt-LT"/>
        </w:rPr>
        <w:t xml:space="preserve">, </w:t>
      </w:r>
      <w:r w:rsidR="00580577">
        <w:rPr>
          <w:rFonts w:ascii="Calibri" w:hAnsi="Calibri" w:cs="Calibri"/>
          <w:color w:val="000000" w:themeColor="text1"/>
          <w:sz w:val="24"/>
          <w:szCs w:val="24"/>
          <w:lang w:val="lt-LT"/>
        </w:rPr>
        <w:t>s</w:t>
      </w:r>
      <w:r w:rsidR="001634DD" w:rsidRPr="001634DD">
        <w:rPr>
          <w:rFonts w:ascii="Calibri" w:hAnsi="Calibri" w:cs="Calibri"/>
          <w:color w:val="000000" w:themeColor="text1"/>
          <w:sz w:val="24"/>
          <w:szCs w:val="24"/>
          <w:lang w:val="lt-LT"/>
        </w:rPr>
        <w:t>umontavimas, paslaugų suteikimas) pasižymi ypatumu, jog yra skirtas ne sutarties šaliai (</w:t>
      </w:r>
      <w:r w:rsidR="00BB414A">
        <w:rPr>
          <w:rFonts w:ascii="Calibri" w:hAnsi="Calibri" w:cs="Calibri"/>
          <w:color w:val="000000" w:themeColor="text1"/>
          <w:sz w:val="24"/>
          <w:szCs w:val="24"/>
          <w:lang w:val="lt-LT"/>
        </w:rPr>
        <w:t>Perkančiajai organizacijai</w:t>
      </w:r>
      <w:r w:rsidR="001634DD" w:rsidRPr="001634DD">
        <w:rPr>
          <w:rFonts w:ascii="Calibri" w:hAnsi="Calibri" w:cs="Calibri"/>
          <w:color w:val="000000" w:themeColor="text1"/>
          <w:sz w:val="24"/>
          <w:szCs w:val="24"/>
          <w:lang w:val="lt-LT"/>
        </w:rPr>
        <w:t>), o kitam juridiniam asmeniui, kuris</w:t>
      </w:r>
      <w:r w:rsidR="0010649C">
        <w:rPr>
          <w:rFonts w:ascii="Calibri" w:hAnsi="Calibri" w:cs="Calibri"/>
          <w:color w:val="000000" w:themeColor="text1"/>
          <w:sz w:val="24"/>
          <w:szCs w:val="24"/>
          <w:lang w:val="lt-LT"/>
        </w:rPr>
        <w:t>,</w:t>
      </w:r>
      <w:r w:rsidR="001634DD" w:rsidRPr="001634DD">
        <w:rPr>
          <w:rFonts w:ascii="Calibri" w:hAnsi="Calibri" w:cs="Calibri"/>
          <w:color w:val="000000" w:themeColor="text1"/>
          <w:sz w:val="24"/>
          <w:szCs w:val="24"/>
          <w:lang w:val="lt-LT"/>
        </w:rPr>
        <w:t xml:space="preserve"> nebūdamas sutarties šalimi šiame pirkimo-pardavimo santykyje</w:t>
      </w:r>
      <w:r w:rsidR="005B1C02">
        <w:rPr>
          <w:rFonts w:ascii="Calibri" w:hAnsi="Calibri" w:cs="Calibri"/>
          <w:color w:val="000000" w:themeColor="text1"/>
          <w:sz w:val="24"/>
          <w:szCs w:val="24"/>
          <w:lang w:val="lt-LT"/>
        </w:rPr>
        <w:t>,</w:t>
      </w:r>
      <w:r w:rsidR="001634DD" w:rsidRPr="001634DD">
        <w:rPr>
          <w:rFonts w:ascii="Calibri" w:hAnsi="Calibri" w:cs="Calibri"/>
          <w:color w:val="000000" w:themeColor="text1"/>
          <w:sz w:val="24"/>
          <w:szCs w:val="24"/>
          <w:lang w:val="lt-LT"/>
        </w:rPr>
        <w:t xml:space="preserve"> turi savarankiškas teises</w:t>
      </w:r>
      <w:r w:rsidR="00BB414A">
        <w:rPr>
          <w:rFonts w:ascii="Calibri" w:hAnsi="Calibri" w:cs="Calibri"/>
          <w:color w:val="000000" w:themeColor="text1"/>
          <w:sz w:val="24"/>
          <w:szCs w:val="24"/>
          <w:lang w:val="lt-LT"/>
        </w:rPr>
        <w:t xml:space="preserve"> ir </w:t>
      </w:r>
      <w:r w:rsidR="001634DD" w:rsidRPr="001634DD">
        <w:rPr>
          <w:rFonts w:ascii="Calibri" w:hAnsi="Calibri" w:cs="Calibri"/>
          <w:color w:val="000000" w:themeColor="text1"/>
          <w:sz w:val="24"/>
          <w:szCs w:val="24"/>
          <w:lang w:val="lt-LT"/>
        </w:rPr>
        <w:t>pareigas</w:t>
      </w:r>
      <w:r w:rsidR="00F946C7">
        <w:rPr>
          <w:rFonts w:ascii="Calibri" w:hAnsi="Calibri" w:cs="Calibri"/>
          <w:color w:val="000000" w:themeColor="text1"/>
          <w:sz w:val="24"/>
          <w:szCs w:val="24"/>
          <w:lang w:val="lt-LT"/>
        </w:rPr>
        <w:t xml:space="preserve"> </w:t>
      </w:r>
      <w:r w:rsidR="00BB5F89">
        <w:rPr>
          <w:rFonts w:ascii="Calibri" w:hAnsi="Calibri" w:cs="Calibri"/>
          <w:color w:val="000000" w:themeColor="text1"/>
          <w:sz w:val="24"/>
          <w:szCs w:val="24"/>
          <w:lang w:val="lt-LT"/>
        </w:rPr>
        <w:t>(</w:t>
      </w:r>
      <w:r w:rsidR="00F946C7" w:rsidRPr="00F946C7">
        <w:rPr>
          <w:rFonts w:ascii="Calibri" w:hAnsi="Calibri" w:cs="Calibri"/>
          <w:color w:val="000000" w:themeColor="text1"/>
          <w:sz w:val="24"/>
          <w:szCs w:val="24"/>
          <w:lang w:val="lt-LT"/>
        </w:rPr>
        <w:t>priimti jam pristatytas prekes, tikrinti jų kiekį ir komplektiškumą</w:t>
      </w:r>
      <w:r w:rsidR="00BB5F89">
        <w:rPr>
          <w:rFonts w:ascii="Calibri" w:hAnsi="Calibri" w:cs="Calibri"/>
          <w:color w:val="000000" w:themeColor="text1"/>
          <w:sz w:val="24"/>
          <w:szCs w:val="24"/>
          <w:lang w:val="lt-LT"/>
        </w:rPr>
        <w:t xml:space="preserve">, </w:t>
      </w:r>
      <w:r w:rsidR="00F946C7" w:rsidRPr="00F946C7">
        <w:rPr>
          <w:rFonts w:ascii="Calibri" w:hAnsi="Calibri" w:cs="Calibri"/>
          <w:color w:val="000000" w:themeColor="text1"/>
          <w:sz w:val="24"/>
          <w:szCs w:val="24"/>
          <w:lang w:val="lt-LT"/>
        </w:rPr>
        <w:t>sumokėti už prekes avansą, atitinkamai savo naudai gauti avansinio apmokėjimo banko garantiją (laidavimo raštą) bei reikalauti gr</w:t>
      </w:r>
      <w:r w:rsidR="000A3091">
        <w:rPr>
          <w:rFonts w:ascii="Calibri" w:hAnsi="Calibri" w:cs="Calibri"/>
          <w:color w:val="000000" w:themeColor="text1"/>
          <w:sz w:val="24"/>
          <w:szCs w:val="24"/>
          <w:lang w:val="lt-LT"/>
        </w:rPr>
        <w:t>ą</w:t>
      </w:r>
      <w:r w:rsidR="00F946C7" w:rsidRPr="00F946C7">
        <w:rPr>
          <w:rFonts w:ascii="Calibri" w:hAnsi="Calibri" w:cs="Calibri"/>
          <w:color w:val="000000" w:themeColor="text1"/>
          <w:sz w:val="24"/>
          <w:szCs w:val="24"/>
          <w:lang w:val="lt-LT"/>
        </w:rPr>
        <w:t>žinti avansą, jeigu prekės nepristatomos (sutartis nutraukiama)</w:t>
      </w:r>
      <w:r w:rsidR="006B4B12">
        <w:rPr>
          <w:rFonts w:ascii="Calibri" w:hAnsi="Calibri" w:cs="Calibri"/>
          <w:color w:val="000000" w:themeColor="text1"/>
          <w:sz w:val="24"/>
          <w:szCs w:val="24"/>
          <w:lang w:val="lt-LT"/>
        </w:rPr>
        <w:t xml:space="preserve">, </w:t>
      </w:r>
      <w:r w:rsidR="00F946C7" w:rsidRPr="00F946C7">
        <w:rPr>
          <w:rFonts w:ascii="Calibri" w:hAnsi="Calibri" w:cs="Calibri"/>
          <w:color w:val="000000" w:themeColor="text1"/>
          <w:sz w:val="24"/>
          <w:szCs w:val="24"/>
          <w:lang w:val="lt-LT"/>
        </w:rPr>
        <w:t>sumokėti už pristatytas prekes (atitinkamai šis juridinis asmuo turi būti nurodomas pardavėjo pateikiamoje sąskaitoje faktūroje), įtraukti priimtas prekes į savo apskaitą</w:t>
      </w:r>
      <w:r w:rsidR="005C6E04">
        <w:rPr>
          <w:rFonts w:ascii="Calibri" w:hAnsi="Calibri" w:cs="Calibri"/>
          <w:color w:val="000000" w:themeColor="text1"/>
          <w:sz w:val="24"/>
          <w:szCs w:val="24"/>
          <w:lang w:val="lt-LT"/>
        </w:rPr>
        <w:t xml:space="preserve"> ir pan.). </w:t>
      </w:r>
      <w:r w:rsidRPr="00137C4E">
        <w:rPr>
          <w:rFonts w:ascii="Calibri" w:hAnsi="Calibri" w:cs="Calibri"/>
          <w:color w:val="000000" w:themeColor="text1"/>
          <w:sz w:val="24"/>
          <w:szCs w:val="24"/>
          <w:lang w:val="lt-LT"/>
        </w:rPr>
        <w:t>Siekiant, kad Tarnybos patvirtintas Tipines sutarčių sąlygas būtų galima naudoti Perkančiosios organizacijos perkamiems objektams su a</w:t>
      </w:r>
      <w:r w:rsidR="0008186C">
        <w:rPr>
          <w:rFonts w:ascii="Calibri" w:hAnsi="Calibri" w:cs="Calibri"/>
          <w:color w:val="000000" w:themeColor="text1"/>
          <w:sz w:val="24"/>
          <w:szCs w:val="24"/>
          <w:lang w:val="lt-LT"/>
        </w:rPr>
        <w:t>n</w:t>
      </w:r>
      <w:r w:rsidRPr="00137C4E">
        <w:rPr>
          <w:rFonts w:ascii="Calibri" w:hAnsi="Calibri" w:cs="Calibri"/>
          <w:color w:val="000000" w:themeColor="text1"/>
          <w:sz w:val="24"/>
          <w:szCs w:val="24"/>
          <w:lang w:val="lt-LT"/>
        </w:rPr>
        <w:t>k</w:t>
      </w:r>
      <w:r w:rsidR="0008186C">
        <w:rPr>
          <w:rFonts w:ascii="Calibri" w:hAnsi="Calibri" w:cs="Calibri"/>
          <w:color w:val="000000" w:themeColor="text1"/>
          <w:sz w:val="24"/>
          <w:szCs w:val="24"/>
          <w:lang w:val="lt-LT"/>
        </w:rPr>
        <w:t>s</w:t>
      </w:r>
      <w:r w:rsidRPr="00137C4E">
        <w:rPr>
          <w:rFonts w:ascii="Calibri" w:hAnsi="Calibri" w:cs="Calibri"/>
          <w:color w:val="000000" w:themeColor="text1"/>
          <w:sz w:val="24"/>
          <w:szCs w:val="24"/>
          <w:lang w:val="lt-LT"/>
        </w:rPr>
        <w:t>čiau nurodytais ypatumais, Tipinės sutarties sąlygos turėtų būti perrašytos iš esmės, kas yra neefektyvu tiek pirkėjo</w:t>
      </w:r>
      <w:r w:rsidR="0008186C">
        <w:rPr>
          <w:rFonts w:ascii="Calibri" w:hAnsi="Calibri" w:cs="Calibri"/>
          <w:color w:val="000000" w:themeColor="text1"/>
          <w:sz w:val="24"/>
          <w:szCs w:val="24"/>
          <w:lang w:val="lt-LT"/>
        </w:rPr>
        <w:t>,</w:t>
      </w:r>
      <w:r w:rsidRPr="00137C4E">
        <w:rPr>
          <w:rFonts w:ascii="Calibri" w:hAnsi="Calibri" w:cs="Calibri"/>
          <w:color w:val="000000" w:themeColor="text1"/>
          <w:sz w:val="24"/>
          <w:szCs w:val="24"/>
          <w:lang w:val="lt-LT"/>
        </w:rPr>
        <w:t xml:space="preserve"> tiek galimo pardavėjo atžvilgiu.</w:t>
      </w:r>
    </w:p>
    <w:p w14:paraId="16FFCB7D" w14:textId="77777777" w:rsidR="00137C4E" w:rsidRPr="00137C4E" w:rsidRDefault="00137C4E" w:rsidP="00137C4E">
      <w:pPr>
        <w:tabs>
          <w:tab w:val="left" w:pos="851"/>
        </w:tabs>
        <w:spacing w:after="0" w:line="240" w:lineRule="auto"/>
        <w:ind w:firstLine="624"/>
        <w:rPr>
          <w:rFonts w:ascii="Calibri" w:hAnsi="Calibri" w:cs="Calibri"/>
          <w:color w:val="000000" w:themeColor="text1"/>
          <w:sz w:val="24"/>
          <w:szCs w:val="24"/>
          <w:lang w:val="lt-LT"/>
        </w:rPr>
      </w:pPr>
      <w:r w:rsidRPr="00137C4E">
        <w:rPr>
          <w:rFonts w:ascii="Calibri" w:hAnsi="Calibri" w:cs="Calibri"/>
          <w:color w:val="000000" w:themeColor="text1"/>
          <w:sz w:val="24"/>
          <w:szCs w:val="24"/>
          <w:lang w:val="lt-LT"/>
        </w:rPr>
        <w:t>Tarnyba pažymi, kad Perkančiosios organizacijos pateiktas pagrindimas dėl Sutarties tipinių sąlygų netaikymo neatitinka Įstatymo 87 straipsnio 1 dalies nuostatų, kurios leidžia netaikyti šių sąlygų tik tais atvejais, kai jos nėra taikytinos ar negali būti pritaikytos dėl paties pirkimo objekto (prekių, paslaugų ar darbų) ir jo ypatumų (jo savybių, funkcijų, rezultato). Nagrinėjamu atveju, Perkančiosios organizacijos nurodytos aplinkybės yra susijusios ne su Pirkimo objektu, bet su Pirkimo organizavimo modeliu, sutarties vykdymo ir finansavimo ypatumais bei skirtingų juridinių asmenų tarpusavio santykiais, t. y. aplinkybėmis, kurios nepatenka į Įstatyme įtvirtintų išimčių apimtį ir negali būti joms priskiriamos, todėl nelaikytinos teisėtu pagrindu netaikyti Sutarties tipinių sąlygų.</w:t>
      </w:r>
    </w:p>
    <w:p w14:paraId="6E2E26FD" w14:textId="77777777" w:rsidR="00137C4E" w:rsidRPr="00137C4E" w:rsidRDefault="00137C4E" w:rsidP="00137C4E">
      <w:pPr>
        <w:tabs>
          <w:tab w:val="left" w:pos="851"/>
        </w:tabs>
        <w:spacing w:after="0" w:line="240" w:lineRule="auto"/>
        <w:ind w:firstLine="624"/>
        <w:rPr>
          <w:rFonts w:ascii="Calibri" w:hAnsi="Calibri" w:cs="Calibri"/>
          <w:color w:val="000000" w:themeColor="text1"/>
          <w:sz w:val="24"/>
          <w:szCs w:val="24"/>
          <w:lang w:val="lt-LT"/>
        </w:rPr>
      </w:pPr>
      <w:r w:rsidRPr="00137C4E">
        <w:rPr>
          <w:rFonts w:ascii="Calibri" w:hAnsi="Calibri" w:cs="Calibri"/>
          <w:color w:val="000000" w:themeColor="text1"/>
          <w:sz w:val="24"/>
          <w:szCs w:val="24"/>
          <w:lang w:val="lt-LT"/>
        </w:rPr>
        <w:t>Atsižvelgiant į tai, Tarnyba rekomenduoja ateityje vykdomuose pirkimuose naudoti Tipines sutarties sąlygas.</w:t>
      </w:r>
    </w:p>
    <w:p w14:paraId="7B9ABB08" w14:textId="77777777" w:rsidR="00137C4E" w:rsidRPr="00137C4E" w:rsidRDefault="00137C4E" w:rsidP="00137C4E">
      <w:pPr>
        <w:tabs>
          <w:tab w:val="left" w:pos="851"/>
        </w:tabs>
        <w:spacing w:after="0" w:line="240" w:lineRule="auto"/>
        <w:ind w:firstLine="624"/>
        <w:rPr>
          <w:rFonts w:ascii="Calibri" w:hAnsi="Calibri" w:cs="Calibri"/>
          <w:color w:val="000000" w:themeColor="text1"/>
          <w:sz w:val="24"/>
          <w:szCs w:val="24"/>
          <w:lang w:val="lt-LT"/>
        </w:rPr>
      </w:pPr>
    </w:p>
    <w:p w14:paraId="34E82BE4" w14:textId="77777777" w:rsidR="00C137EB" w:rsidRPr="00421381" w:rsidRDefault="00C137EB" w:rsidP="004A7D66">
      <w:pPr>
        <w:spacing w:after="0" w:line="240" w:lineRule="auto"/>
        <w:rPr>
          <w:rFonts w:ascii="Calibri" w:hAnsi="Calibri" w:cs="Calibri"/>
          <w:color w:val="000000"/>
          <w:sz w:val="24"/>
          <w:szCs w:val="24"/>
          <w:lang w:val="lt-LT"/>
        </w:rPr>
      </w:pPr>
    </w:p>
    <w:p w14:paraId="69D5EFE2" w14:textId="77777777" w:rsidR="008B68A9" w:rsidRPr="00021CA4" w:rsidRDefault="008B68A9" w:rsidP="004A7D66">
      <w:pPr>
        <w:pStyle w:val="ListParagraph"/>
        <w:tabs>
          <w:tab w:val="left" w:pos="851"/>
        </w:tabs>
        <w:spacing w:after="0" w:line="240" w:lineRule="auto"/>
        <w:ind w:left="0" w:firstLine="624"/>
        <w:rPr>
          <w:rFonts w:ascii="Calibri" w:hAnsi="Calibri" w:cs="Calibri"/>
          <w:color w:val="000000"/>
          <w:sz w:val="24"/>
          <w:szCs w:val="24"/>
          <w:lang w:val="lt-LT"/>
        </w:rPr>
      </w:pPr>
      <w:r w:rsidRPr="00021CA4">
        <w:rPr>
          <w:rFonts w:ascii="Calibri" w:hAnsi="Calibri" w:cs="Calibri"/>
          <w:color w:val="000000"/>
          <w:sz w:val="24"/>
          <w:szCs w:val="24"/>
          <w:lang w:val="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4F609428" w14:textId="77777777" w:rsidR="008B68A9" w:rsidRPr="00021CA4" w:rsidRDefault="008B68A9" w:rsidP="004A7D66">
      <w:pPr>
        <w:pStyle w:val="ListParagraph"/>
        <w:tabs>
          <w:tab w:val="left" w:pos="851"/>
        </w:tabs>
        <w:spacing w:after="0" w:line="240" w:lineRule="auto"/>
        <w:ind w:left="0" w:firstLine="624"/>
        <w:rPr>
          <w:rFonts w:ascii="Calibri" w:hAnsi="Calibri" w:cs="Calibri"/>
          <w:color w:val="000000"/>
          <w:sz w:val="24"/>
          <w:szCs w:val="24"/>
          <w:lang w:val="lt-LT"/>
        </w:rPr>
      </w:pPr>
      <w:r w:rsidRPr="00021CA4">
        <w:rPr>
          <w:rFonts w:ascii="Calibri" w:hAnsi="Calibri" w:cs="Calibri"/>
          <w:color w:val="000000"/>
          <w:sz w:val="24"/>
          <w:szCs w:val="24"/>
          <w:lang w:val="lt-LT"/>
        </w:rPr>
        <w:lastRenderedPageBreak/>
        <w:t>Pažymėtina, kad visais atvejais sprendimą dėl tolimesnio Pirkimų procedūrų vykdymo ar nutraukimo priima pati Perkančioji organizacija, vadovaudamasi Įstatymo 29 straipsnio 3 ir 4 dalių nuostatomis.</w:t>
      </w:r>
    </w:p>
    <w:p w14:paraId="6909CEED" w14:textId="77777777" w:rsidR="009A4C5F" w:rsidRDefault="009A4C5F" w:rsidP="00021CA4">
      <w:pPr>
        <w:pStyle w:val="ListParagraph"/>
        <w:tabs>
          <w:tab w:val="left" w:pos="851"/>
        </w:tabs>
        <w:spacing w:after="0" w:line="240" w:lineRule="auto"/>
        <w:ind w:left="0" w:firstLine="624"/>
        <w:jc w:val="both"/>
        <w:rPr>
          <w:rFonts w:ascii="Calibri" w:hAnsi="Calibri" w:cs="Calibri"/>
          <w:color w:val="000000"/>
          <w:sz w:val="24"/>
          <w:szCs w:val="24"/>
          <w:lang w:val="lt-LT"/>
        </w:rPr>
      </w:pPr>
    </w:p>
    <w:p w14:paraId="0FAC4342" w14:textId="77777777" w:rsidR="00E46C97" w:rsidRPr="00E46C97" w:rsidRDefault="00E46C97" w:rsidP="00E46C97">
      <w:pPr>
        <w:rPr>
          <w:lang w:val="lt-LT"/>
        </w:rPr>
      </w:pPr>
    </w:p>
    <w:sectPr w:rsidR="00E46C97" w:rsidRPr="00E46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0BE4"/>
    <w:multiLevelType w:val="hybridMultilevel"/>
    <w:tmpl w:val="11229A48"/>
    <w:lvl w:ilvl="0" w:tplc="83F6074A">
      <w:start w:val="1"/>
      <w:numFmt w:val="decimal"/>
      <w:lvlText w:val="%1."/>
      <w:lvlJc w:val="left"/>
      <w:pPr>
        <w:ind w:left="2770" w:hanging="360"/>
      </w:pPr>
      <w:rPr>
        <w:rFonts w:hint="default"/>
      </w:rPr>
    </w:lvl>
    <w:lvl w:ilvl="1" w:tplc="04270019">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1" w15:restartNumberingAfterBreak="0">
    <w:nsid w:val="2E1776C7"/>
    <w:multiLevelType w:val="hybridMultilevel"/>
    <w:tmpl w:val="A4EA4258"/>
    <w:lvl w:ilvl="0" w:tplc="915E689E">
      <w:start w:val="5"/>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D7134B9"/>
    <w:multiLevelType w:val="hybridMultilevel"/>
    <w:tmpl w:val="B5AAB274"/>
    <w:lvl w:ilvl="0" w:tplc="92E61C94">
      <w:start w:val="4"/>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B703A2"/>
    <w:multiLevelType w:val="hybridMultilevel"/>
    <w:tmpl w:val="11229A48"/>
    <w:lvl w:ilvl="0" w:tplc="FFFFFFFF">
      <w:start w:val="1"/>
      <w:numFmt w:val="decimal"/>
      <w:lvlText w:val="%1."/>
      <w:lvlJc w:val="left"/>
      <w:pPr>
        <w:ind w:left="984" w:hanging="360"/>
      </w:pPr>
      <w:rPr>
        <w:rFonts w:hint="default"/>
      </w:rPr>
    </w:lvl>
    <w:lvl w:ilvl="1" w:tplc="FFFFFFFF">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4" w15:restartNumberingAfterBreak="0">
    <w:nsid w:val="70AE1B05"/>
    <w:multiLevelType w:val="hybridMultilevel"/>
    <w:tmpl w:val="11229A48"/>
    <w:lvl w:ilvl="0" w:tplc="FFFFFFFF">
      <w:start w:val="1"/>
      <w:numFmt w:val="decimal"/>
      <w:lvlText w:val="%1."/>
      <w:lvlJc w:val="left"/>
      <w:pPr>
        <w:ind w:left="984" w:hanging="360"/>
      </w:pPr>
      <w:rPr>
        <w:rFonts w:hint="default"/>
      </w:rPr>
    </w:lvl>
    <w:lvl w:ilvl="1" w:tplc="FFFFFFFF">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5" w15:restartNumberingAfterBreak="0">
    <w:nsid w:val="7AB1243F"/>
    <w:multiLevelType w:val="hybridMultilevel"/>
    <w:tmpl w:val="11229A48"/>
    <w:lvl w:ilvl="0" w:tplc="FFFFFFFF">
      <w:start w:val="1"/>
      <w:numFmt w:val="decimal"/>
      <w:lvlText w:val="%1."/>
      <w:lvlJc w:val="left"/>
      <w:pPr>
        <w:ind w:left="984" w:hanging="360"/>
      </w:pPr>
      <w:rPr>
        <w:rFonts w:hint="default"/>
      </w:rPr>
    </w:lvl>
    <w:lvl w:ilvl="1" w:tplc="FFFFFFFF">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num w:numId="1" w16cid:durableId="551698480">
    <w:abstractNumId w:val="0"/>
  </w:num>
  <w:num w:numId="2" w16cid:durableId="7606806">
    <w:abstractNumId w:val="3"/>
  </w:num>
  <w:num w:numId="3" w16cid:durableId="1319846578">
    <w:abstractNumId w:val="4"/>
  </w:num>
  <w:num w:numId="4" w16cid:durableId="754478680">
    <w:abstractNumId w:val="1"/>
  </w:num>
  <w:num w:numId="5" w16cid:durableId="1142770715">
    <w:abstractNumId w:val="5"/>
  </w:num>
  <w:num w:numId="6" w16cid:durableId="1057977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F8"/>
    <w:rsid w:val="0000058F"/>
    <w:rsid w:val="000022E1"/>
    <w:rsid w:val="00002EB5"/>
    <w:rsid w:val="0000711C"/>
    <w:rsid w:val="00012C91"/>
    <w:rsid w:val="000159C1"/>
    <w:rsid w:val="00015E0B"/>
    <w:rsid w:val="00017441"/>
    <w:rsid w:val="000217A9"/>
    <w:rsid w:val="00021CA4"/>
    <w:rsid w:val="00026FE9"/>
    <w:rsid w:val="00034225"/>
    <w:rsid w:val="0003593C"/>
    <w:rsid w:val="00045CA8"/>
    <w:rsid w:val="00054955"/>
    <w:rsid w:val="0005783D"/>
    <w:rsid w:val="00057EEE"/>
    <w:rsid w:val="00070745"/>
    <w:rsid w:val="00072E9B"/>
    <w:rsid w:val="000764E7"/>
    <w:rsid w:val="00076626"/>
    <w:rsid w:val="0007693D"/>
    <w:rsid w:val="0008186C"/>
    <w:rsid w:val="000846C7"/>
    <w:rsid w:val="00085607"/>
    <w:rsid w:val="0009119A"/>
    <w:rsid w:val="00091C94"/>
    <w:rsid w:val="00096446"/>
    <w:rsid w:val="0009710A"/>
    <w:rsid w:val="000A05D5"/>
    <w:rsid w:val="000A3091"/>
    <w:rsid w:val="000B02EC"/>
    <w:rsid w:val="000B20F6"/>
    <w:rsid w:val="000C09CE"/>
    <w:rsid w:val="000D0683"/>
    <w:rsid w:val="000D3C24"/>
    <w:rsid w:val="000D6C85"/>
    <w:rsid w:val="000E1976"/>
    <w:rsid w:val="000F0A52"/>
    <w:rsid w:val="000F16D6"/>
    <w:rsid w:val="000F5832"/>
    <w:rsid w:val="000F6FD0"/>
    <w:rsid w:val="001018C8"/>
    <w:rsid w:val="0010214D"/>
    <w:rsid w:val="00106060"/>
    <w:rsid w:val="0010649C"/>
    <w:rsid w:val="00113147"/>
    <w:rsid w:val="00116DDD"/>
    <w:rsid w:val="001222DF"/>
    <w:rsid w:val="001245E7"/>
    <w:rsid w:val="0012633D"/>
    <w:rsid w:val="00137C4E"/>
    <w:rsid w:val="00145C9A"/>
    <w:rsid w:val="001634DD"/>
    <w:rsid w:val="00171B58"/>
    <w:rsid w:val="00185B63"/>
    <w:rsid w:val="00185E65"/>
    <w:rsid w:val="001A525B"/>
    <w:rsid w:val="001A6CEC"/>
    <w:rsid w:val="001B2B4E"/>
    <w:rsid w:val="001B5985"/>
    <w:rsid w:val="001C6B68"/>
    <w:rsid w:val="001D0887"/>
    <w:rsid w:val="001D6C5B"/>
    <w:rsid w:val="001E29F7"/>
    <w:rsid w:val="001E58A2"/>
    <w:rsid w:val="001F029F"/>
    <w:rsid w:val="001F1F8F"/>
    <w:rsid w:val="00200A33"/>
    <w:rsid w:val="002062DB"/>
    <w:rsid w:val="00210C66"/>
    <w:rsid w:val="00216B08"/>
    <w:rsid w:val="0022183C"/>
    <w:rsid w:val="00223679"/>
    <w:rsid w:val="00224893"/>
    <w:rsid w:val="0022518C"/>
    <w:rsid w:val="002251CC"/>
    <w:rsid w:val="002318EF"/>
    <w:rsid w:val="00233FC2"/>
    <w:rsid w:val="00236135"/>
    <w:rsid w:val="00237417"/>
    <w:rsid w:val="0024081F"/>
    <w:rsid w:val="00242B1C"/>
    <w:rsid w:val="0024417C"/>
    <w:rsid w:val="0024575C"/>
    <w:rsid w:val="00251C24"/>
    <w:rsid w:val="002619DB"/>
    <w:rsid w:val="00271B28"/>
    <w:rsid w:val="0028278D"/>
    <w:rsid w:val="00284444"/>
    <w:rsid w:val="002866D9"/>
    <w:rsid w:val="002A56A7"/>
    <w:rsid w:val="002B4328"/>
    <w:rsid w:val="002C344C"/>
    <w:rsid w:val="002C51B1"/>
    <w:rsid w:val="002D564B"/>
    <w:rsid w:val="002D787E"/>
    <w:rsid w:val="002E34A7"/>
    <w:rsid w:val="002E3911"/>
    <w:rsid w:val="002E458A"/>
    <w:rsid w:val="002F6E1C"/>
    <w:rsid w:val="003054DE"/>
    <w:rsid w:val="00314598"/>
    <w:rsid w:val="00316A4B"/>
    <w:rsid w:val="00321E82"/>
    <w:rsid w:val="00331109"/>
    <w:rsid w:val="0033161D"/>
    <w:rsid w:val="00333A4A"/>
    <w:rsid w:val="00333A5C"/>
    <w:rsid w:val="003340F7"/>
    <w:rsid w:val="00357C19"/>
    <w:rsid w:val="003602D7"/>
    <w:rsid w:val="00366B55"/>
    <w:rsid w:val="0037065D"/>
    <w:rsid w:val="00374AC7"/>
    <w:rsid w:val="00374C13"/>
    <w:rsid w:val="00382620"/>
    <w:rsid w:val="003851D9"/>
    <w:rsid w:val="003946D7"/>
    <w:rsid w:val="00395007"/>
    <w:rsid w:val="00396212"/>
    <w:rsid w:val="00397D3E"/>
    <w:rsid w:val="003B0ACF"/>
    <w:rsid w:val="003B59EA"/>
    <w:rsid w:val="003B65A4"/>
    <w:rsid w:val="003C3372"/>
    <w:rsid w:val="003C669D"/>
    <w:rsid w:val="003D75C8"/>
    <w:rsid w:val="003E0FF2"/>
    <w:rsid w:val="003E2A0C"/>
    <w:rsid w:val="003F41EC"/>
    <w:rsid w:val="003F59E7"/>
    <w:rsid w:val="003F6B86"/>
    <w:rsid w:val="003F7B78"/>
    <w:rsid w:val="004038D1"/>
    <w:rsid w:val="00421381"/>
    <w:rsid w:val="00427225"/>
    <w:rsid w:val="00434EFB"/>
    <w:rsid w:val="00451F0A"/>
    <w:rsid w:val="00453B30"/>
    <w:rsid w:val="00454844"/>
    <w:rsid w:val="0046117B"/>
    <w:rsid w:val="00461F44"/>
    <w:rsid w:val="004663C4"/>
    <w:rsid w:val="004713AD"/>
    <w:rsid w:val="00472D11"/>
    <w:rsid w:val="00492DA4"/>
    <w:rsid w:val="004935E2"/>
    <w:rsid w:val="00493C28"/>
    <w:rsid w:val="00495285"/>
    <w:rsid w:val="004A0FBC"/>
    <w:rsid w:val="004A3FA9"/>
    <w:rsid w:val="004A569C"/>
    <w:rsid w:val="004A7D66"/>
    <w:rsid w:val="004B5C3A"/>
    <w:rsid w:val="004B7AAD"/>
    <w:rsid w:val="004C2767"/>
    <w:rsid w:val="004C2D65"/>
    <w:rsid w:val="004C6E5E"/>
    <w:rsid w:val="004D03BE"/>
    <w:rsid w:val="004D0677"/>
    <w:rsid w:val="004D70A4"/>
    <w:rsid w:val="004E14D7"/>
    <w:rsid w:val="004E62D6"/>
    <w:rsid w:val="004E6B42"/>
    <w:rsid w:val="004E7549"/>
    <w:rsid w:val="004F0D83"/>
    <w:rsid w:val="004F5778"/>
    <w:rsid w:val="005050F0"/>
    <w:rsid w:val="00505C38"/>
    <w:rsid w:val="00506227"/>
    <w:rsid w:val="005065D4"/>
    <w:rsid w:val="00532E54"/>
    <w:rsid w:val="00533077"/>
    <w:rsid w:val="0053425C"/>
    <w:rsid w:val="00534FD7"/>
    <w:rsid w:val="005536D2"/>
    <w:rsid w:val="00565F5D"/>
    <w:rsid w:val="00570364"/>
    <w:rsid w:val="00580577"/>
    <w:rsid w:val="005A43C0"/>
    <w:rsid w:val="005A5323"/>
    <w:rsid w:val="005B0AE2"/>
    <w:rsid w:val="005B1659"/>
    <w:rsid w:val="005B1C02"/>
    <w:rsid w:val="005B231A"/>
    <w:rsid w:val="005B7604"/>
    <w:rsid w:val="005C0B73"/>
    <w:rsid w:val="005C0B90"/>
    <w:rsid w:val="005C2EF5"/>
    <w:rsid w:val="005C4BDD"/>
    <w:rsid w:val="005C6E04"/>
    <w:rsid w:val="005C76E0"/>
    <w:rsid w:val="005D02E7"/>
    <w:rsid w:val="005D44A2"/>
    <w:rsid w:val="005D5D5A"/>
    <w:rsid w:val="005D7167"/>
    <w:rsid w:val="005E13C0"/>
    <w:rsid w:val="005E3DE9"/>
    <w:rsid w:val="005E7409"/>
    <w:rsid w:val="005F0291"/>
    <w:rsid w:val="005F288C"/>
    <w:rsid w:val="00610B0E"/>
    <w:rsid w:val="0061219F"/>
    <w:rsid w:val="00614226"/>
    <w:rsid w:val="00615FC2"/>
    <w:rsid w:val="00624430"/>
    <w:rsid w:val="006257E6"/>
    <w:rsid w:val="00627261"/>
    <w:rsid w:val="00634970"/>
    <w:rsid w:val="00643004"/>
    <w:rsid w:val="00647BA5"/>
    <w:rsid w:val="006513EF"/>
    <w:rsid w:val="006544A9"/>
    <w:rsid w:val="00654713"/>
    <w:rsid w:val="00657E2C"/>
    <w:rsid w:val="00660AED"/>
    <w:rsid w:val="00666337"/>
    <w:rsid w:val="00666500"/>
    <w:rsid w:val="0067361B"/>
    <w:rsid w:val="00682297"/>
    <w:rsid w:val="006852A9"/>
    <w:rsid w:val="006A3C64"/>
    <w:rsid w:val="006A5238"/>
    <w:rsid w:val="006A5552"/>
    <w:rsid w:val="006B08F2"/>
    <w:rsid w:val="006B0AEC"/>
    <w:rsid w:val="006B4B12"/>
    <w:rsid w:val="006B76EC"/>
    <w:rsid w:val="006C4479"/>
    <w:rsid w:val="006C6B14"/>
    <w:rsid w:val="006C72F3"/>
    <w:rsid w:val="006C7D18"/>
    <w:rsid w:val="006D0E53"/>
    <w:rsid w:val="006D1F58"/>
    <w:rsid w:val="006D6BE6"/>
    <w:rsid w:val="006D72DF"/>
    <w:rsid w:val="006D78FB"/>
    <w:rsid w:val="006E102B"/>
    <w:rsid w:val="006E2F53"/>
    <w:rsid w:val="006E3C32"/>
    <w:rsid w:val="006E58A5"/>
    <w:rsid w:val="006E6194"/>
    <w:rsid w:val="006E6ADC"/>
    <w:rsid w:val="006F13B3"/>
    <w:rsid w:val="006F1424"/>
    <w:rsid w:val="00701FCA"/>
    <w:rsid w:val="0071077A"/>
    <w:rsid w:val="007109CF"/>
    <w:rsid w:val="00711998"/>
    <w:rsid w:val="00721F24"/>
    <w:rsid w:val="0073097B"/>
    <w:rsid w:val="007507BB"/>
    <w:rsid w:val="00751044"/>
    <w:rsid w:val="00751C71"/>
    <w:rsid w:val="00755981"/>
    <w:rsid w:val="0075644B"/>
    <w:rsid w:val="00762FDC"/>
    <w:rsid w:val="00762FEE"/>
    <w:rsid w:val="00771263"/>
    <w:rsid w:val="007775AA"/>
    <w:rsid w:val="007819EF"/>
    <w:rsid w:val="00783193"/>
    <w:rsid w:val="007861FD"/>
    <w:rsid w:val="00797060"/>
    <w:rsid w:val="007A5536"/>
    <w:rsid w:val="007A5C00"/>
    <w:rsid w:val="007A6D86"/>
    <w:rsid w:val="007B55E3"/>
    <w:rsid w:val="007B76A0"/>
    <w:rsid w:val="007B7734"/>
    <w:rsid w:val="007C17EE"/>
    <w:rsid w:val="007C6319"/>
    <w:rsid w:val="007C7AEC"/>
    <w:rsid w:val="007D09BE"/>
    <w:rsid w:val="007D0B55"/>
    <w:rsid w:val="007D2112"/>
    <w:rsid w:val="007D2368"/>
    <w:rsid w:val="007D2B64"/>
    <w:rsid w:val="007D381E"/>
    <w:rsid w:val="007D6E2E"/>
    <w:rsid w:val="007E1759"/>
    <w:rsid w:val="007E1F2C"/>
    <w:rsid w:val="007E558D"/>
    <w:rsid w:val="007F6479"/>
    <w:rsid w:val="007F73DB"/>
    <w:rsid w:val="008026D0"/>
    <w:rsid w:val="008129FD"/>
    <w:rsid w:val="00824832"/>
    <w:rsid w:val="008274E3"/>
    <w:rsid w:val="0083087D"/>
    <w:rsid w:val="00830F5D"/>
    <w:rsid w:val="008328A0"/>
    <w:rsid w:val="0083325C"/>
    <w:rsid w:val="00833479"/>
    <w:rsid w:val="0084093F"/>
    <w:rsid w:val="008437F3"/>
    <w:rsid w:val="00844A54"/>
    <w:rsid w:val="00846459"/>
    <w:rsid w:val="00854540"/>
    <w:rsid w:val="00856355"/>
    <w:rsid w:val="00857595"/>
    <w:rsid w:val="00866E86"/>
    <w:rsid w:val="00867357"/>
    <w:rsid w:val="008700B9"/>
    <w:rsid w:val="00873292"/>
    <w:rsid w:val="008817E8"/>
    <w:rsid w:val="008870F5"/>
    <w:rsid w:val="00893BEB"/>
    <w:rsid w:val="0089409C"/>
    <w:rsid w:val="008A3FE0"/>
    <w:rsid w:val="008A776F"/>
    <w:rsid w:val="008B68A9"/>
    <w:rsid w:val="008B735F"/>
    <w:rsid w:val="008B75E1"/>
    <w:rsid w:val="008C09B7"/>
    <w:rsid w:val="008C1438"/>
    <w:rsid w:val="008D1EE1"/>
    <w:rsid w:val="008E194A"/>
    <w:rsid w:val="008E4D68"/>
    <w:rsid w:val="008E65C4"/>
    <w:rsid w:val="008E7911"/>
    <w:rsid w:val="008E7D12"/>
    <w:rsid w:val="008F419B"/>
    <w:rsid w:val="008F46AD"/>
    <w:rsid w:val="00900E13"/>
    <w:rsid w:val="009046BB"/>
    <w:rsid w:val="009111A3"/>
    <w:rsid w:val="00921124"/>
    <w:rsid w:val="00922A59"/>
    <w:rsid w:val="0092447C"/>
    <w:rsid w:val="00927A37"/>
    <w:rsid w:val="00932977"/>
    <w:rsid w:val="00933D95"/>
    <w:rsid w:val="009344B0"/>
    <w:rsid w:val="009422C6"/>
    <w:rsid w:val="00945F75"/>
    <w:rsid w:val="009603B6"/>
    <w:rsid w:val="00961C74"/>
    <w:rsid w:val="009624B6"/>
    <w:rsid w:val="0096503B"/>
    <w:rsid w:val="009720EF"/>
    <w:rsid w:val="009730E5"/>
    <w:rsid w:val="00976DAF"/>
    <w:rsid w:val="00976F96"/>
    <w:rsid w:val="0098090B"/>
    <w:rsid w:val="00987D36"/>
    <w:rsid w:val="00992B2F"/>
    <w:rsid w:val="0099559C"/>
    <w:rsid w:val="00996235"/>
    <w:rsid w:val="00997C3D"/>
    <w:rsid w:val="009A4A27"/>
    <w:rsid w:val="009A4C5F"/>
    <w:rsid w:val="009A574F"/>
    <w:rsid w:val="009A59E7"/>
    <w:rsid w:val="009A7ED4"/>
    <w:rsid w:val="009B3ABA"/>
    <w:rsid w:val="009B4821"/>
    <w:rsid w:val="009C190E"/>
    <w:rsid w:val="009C22A6"/>
    <w:rsid w:val="009F210C"/>
    <w:rsid w:val="00A01849"/>
    <w:rsid w:val="00A02B80"/>
    <w:rsid w:val="00A042E5"/>
    <w:rsid w:val="00A11FC5"/>
    <w:rsid w:val="00A16282"/>
    <w:rsid w:val="00A30439"/>
    <w:rsid w:val="00A31A7D"/>
    <w:rsid w:val="00A32586"/>
    <w:rsid w:val="00A34A5C"/>
    <w:rsid w:val="00A35F72"/>
    <w:rsid w:val="00A603EB"/>
    <w:rsid w:val="00A60AF3"/>
    <w:rsid w:val="00A66299"/>
    <w:rsid w:val="00A70D58"/>
    <w:rsid w:val="00A74971"/>
    <w:rsid w:val="00A77111"/>
    <w:rsid w:val="00A800AB"/>
    <w:rsid w:val="00A821FD"/>
    <w:rsid w:val="00A8499D"/>
    <w:rsid w:val="00A8748D"/>
    <w:rsid w:val="00A95D39"/>
    <w:rsid w:val="00A96CD1"/>
    <w:rsid w:val="00AA0FE2"/>
    <w:rsid w:val="00AA69A3"/>
    <w:rsid w:val="00AB0F2D"/>
    <w:rsid w:val="00AB1DE7"/>
    <w:rsid w:val="00AC0E68"/>
    <w:rsid w:val="00AC168D"/>
    <w:rsid w:val="00AC1A68"/>
    <w:rsid w:val="00AC3D2C"/>
    <w:rsid w:val="00AD1257"/>
    <w:rsid w:val="00AD1606"/>
    <w:rsid w:val="00AD41D6"/>
    <w:rsid w:val="00AD761A"/>
    <w:rsid w:val="00AE79D4"/>
    <w:rsid w:val="00AF357E"/>
    <w:rsid w:val="00AF3D34"/>
    <w:rsid w:val="00AF7FF2"/>
    <w:rsid w:val="00B00703"/>
    <w:rsid w:val="00B021AE"/>
    <w:rsid w:val="00B04DA4"/>
    <w:rsid w:val="00B07BD9"/>
    <w:rsid w:val="00B10732"/>
    <w:rsid w:val="00B24FD6"/>
    <w:rsid w:val="00B2707C"/>
    <w:rsid w:val="00B27CD3"/>
    <w:rsid w:val="00B34F85"/>
    <w:rsid w:val="00B510F1"/>
    <w:rsid w:val="00B5461C"/>
    <w:rsid w:val="00B56BD1"/>
    <w:rsid w:val="00B66A1C"/>
    <w:rsid w:val="00B67533"/>
    <w:rsid w:val="00B71A38"/>
    <w:rsid w:val="00B722E6"/>
    <w:rsid w:val="00B73218"/>
    <w:rsid w:val="00B74967"/>
    <w:rsid w:val="00B76F51"/>
    <w:rsid w:val="00B8261F"/>
    <w:rsid w:val="00B82CDB"/>
    <w:rsid w:val="00B849A6"/>
    <w:rsid w:val="00B84E2F"/>
    <w:rsid w:val="00B90DDD"/>
    <w:rsid w:val="00BA1C0F"/>
    <w:rsid w:val="00BA38AA"/>
    <w:rsid w:val="00BA4B64"/>
    <w:rsid w:val="00BB19BB"/>
    <w:rsid w:val="00BB414A"/>
    <w:rsid w:val="00BB5F89"/>
    <w:rsid w:val="00BB7C05"/>
    <w:rsid w:val="00BD16D2"/>
    <w:rsid w:val="00BD3704"/>
    <w:rsid w:val="00BD3ABB"/>
    <w:rsid w:val="00BD6DCA"/>
    <w:rsid w:val="00BE27DD"/>
    <w:rsid w:val="00BE58CC"/>
    <w:rsid w:val="00BF5167"/>
    <w:rsid w:val="00BF6108"/>
    <w:rsid w:val="00C032CE"/>
    <w:rsid w:val="00C137EB"/>
    <w:rsid w:val="00C15DB0"/>
    <w:rsid w:val="00C20E3A"/>
    <w:rsid w:val="00C210AD"/>
    <w:rsid w:val="00C24B91"/>
    <w:rsid w:val="00C3411B"/>
    <w:rsid w:val="00C4181E"/>
    <w:rsid w:val="00C44EA6"/>
    <w:rsid w:val="00C466C4"/>
    <w:rsid w:val="00C46780"/>
    <w:rsid w:val="00C5156C"/>
    <w:rsid w:val="00C5537C"/>
    <w:rsid w:val="00C61A4B"/>
    <w:rsid w:val="00C64631"/>
    <w:rsid w:val="00C66771"/>
    <w:rsid w:val="00C6734E"/>
    <w:rsid w:val="00C673B6"/>
    <w:rsid w:val="00C83786"/>
    <w:rsid w:val="00C84AE1"/>
    <w:rsid w:val="00C85BB3"/>
    <w:rsid w:val="00C86FE7"/>
    <w:rsid w:val="00C91BD9"/>
    <w:rsid w:val="00CA25EE"/>
    <w:rsid w:val="00CA3ACA"/>
    <w:rsid w:val="00CA6D8C"/>
    <w:rsid w:val="00CB0356"/>
    <w:rsid w:val="00CB4F5F"/>
    <w:rsid w:val="00CB5804"/>
    <w:rsid w:val="00CC3A3C"/>
    <w:rsid w:val="00CD1461"/>
    <w:rsid w:val="00CD2383"/>
    <w:rsid w:val="00CD3275"/>
    <w:rsid w:val="00CD637C"/>
    <w:rsid w:val="00CD7BBA"/>
    <w:rsid w:val="00CE1517"/>
    <w:rsid w:val="00CE2CB6"/>
    <w:rsid w:val="00CE5ED9"/>
    <w:rsid w:val="00CF06A2"/>
    <w:rsid w:val="00CF20D3"/>
    <w:rsid w:val="00CF4F13"/>
    <w:rsid w:val="00CF5642"/>
    <w:rsid w:val="00CF6EEA"/>
    <w:rsid w:val="00CF759E"/>
    <w:rsid w:val="00D007F6"/>
    <w:rsid w:val="00D01312"/>
    <w:rsid w:val="00D043A5"/>
    <w:rsid w:val="00D11D3A"/>
    <w:rsid w:val="00D130F8"/>
    <w:rsid w:val="00D16AE8"/>
    <w:rsid w:val="00D22508"/>
    <w:rsid w:val="00D236B0"/>
    <w:rsid w:val="00D260E9"/>
    <w:rsid w:val="00D40084"/>
    <w:rsid w:val="00D41587"/>
    <w:rsid w:val="00D52B43"/>
    <w:rsid w:val="00D5355B"/>
    <w:rsid w:val="00D626F1"/>
    <w:rsid w:val="00D62943"/>
    <w:rsid w:val="00D65B1F"/>
    <w:rsid w:val="00D77C8B"/>
    <w:rsid w:val="00D83130"/>
    <w:rsid w:val="00DA391A"/>
    <w:rsid w:val="00DB1196"/>
    <w:rsid w:val="00DB3401"/>
    <w:rsid w:val="00DB51F8"/>
    <w:rsid w:val="00DC3B3B"/>
    <w:rsid w:val="00DC6A06"/>
    <w:rsid w:val="00DD058B"/>
    <w:rsid w:val="00DD50AB"/>
    <w:rsid w:val="00DD7B55"/>
    <w:rsid w:val="00DE3C3D"/>
    <w:rsid w:val="00DE5961"/>
    <w:rsid w:val="00DF1A09"/>
    <w:rsid w:val="00E06ED9"/>
    <w:rsid w:val="00E0724C"/>
    <w:rsid w:val="00E1601A"/>
    <w:rsid w:val="00E172A0"/>
    <w:rsid w:val="00E17823"/>
    <w:rsid w:val="00E17B14"/>
    <w:rsid w:val="00E20550"/>
    <w:rsid w:val="00E22A87"/>
    <w:rsid w:val="00E3202A"/>
    <w:rsid w:val="00E32289"/>
    <w:rsid w:val="00E34009"/>
    <w:rsid w:val="00E35534"/>
    <w:rsid w:val="00E36D96"/>
    <w:rsid w:val="00E46C97"/>
    <w:rsid w:val="00E5022A"/>
    <w:rsid w:val="00E5377A"/>
    <w:rsid w:val="00E53AD3"/>
    <w:rsid w:val="00E57E9E"/>
    <w:rsid w:val="00E631C2"/>
    <w:rsid w:val="00E6625D"/>
    <w:rsid w:val="00E76402"/>
    <w:rsid w:val="00E821B8"/>
    <w:rsid w:val="00E87223"/>
    <w:rsid w:val="00E91BFD"/>
    <w:rsid w:val="00E96F94"/>
    <w:rsid w:val="00EA0543"/>
    <w:rsid w:val="00EA184B"/>
    <w:rsid w:val="00EA4FE3"/>
    <w:rsid w:val="00EA6D72"/>
    <w:rsid w:val="00EA7086"/>
    <w:rsid w:val="00EA7775"/>
    <w:rsid w:val="00EB0C3E"/>
    <w:rsid w:val="00EB1014"/>
    <w:rsid w:val="00EB13E2"/>
    <w:rsid w:val="00EB14A7"/>
    <w:rsid w:val="00EB67D9"/>
    <w:rsid w:val="00EC4989"/>
    <w:rsid w:val="00EC7DCC"/>
    <w:rsid w:val="00ED2F98"/>
    <w:rsid w:val="00EE07CC"/>
    <w:rsid w:val="00EE4D23"/>
    <w:rsid w:val="00EF76CB"/>
    <w:rsid w:val="00EF7F2C"/>
    <w:rsid w:val="00F026B6"/>
    <w:rsid w:val="00F04540"/>
    <w:rsid w:val="00F04904"/>
    <w:rsid w:val="00F11C2B"/>
    <w:rsid w:val="00F20E98"/>
    <w:rsid w:val="00F23936"/>
    <w:rsid w:val="00F239C3"/>
    <w:rsid w:val="00F311A2"/>
    <w:rsid w:val="00F40818"/>
    <w:rsid w:val="00F5258C"/>
    <w:rsid w:val="00F532B9"/>
    <w:rsid w:val="00F573F7"/>
    <w:rsid w:val="00F62BA0"/>
    <w:rsid w:val="00F6613A"/>
    <w:rsid w:val="00F749A6"/>
    <w:rsid w:val="00F75F8B"/>
    <w:rsid w:val="00F92288"/>
    <w:rsid w:val="00F946C7"/>
    <w:rsid w:val="00F9528B"/>
    <w:rsid w:val="00F95465"/>
    <w:rsid w:val="00F970EE"/>
    <w:rsid w:val="00FA727D"/>
    <w:rsid w:val="00FB07F8"/>
    <w:rsid w:val="00FB222E"/>
    <w:rsid w:val="00FB3571"/>
    <w:rsid w:val="00FB3B23"/>
    <w:rsid w:val="00FC363A"/>
    <w:rsid w:val="00FC45E3"/>
    <w:rsid w:val="00FC7007"/>
    <w:rsid w:val="00FC720F"/>
    <w:rsid w:val="00FC7897"/>
    <w:rsid w:val="00FC7A03"/>
    <w:rsid w:val="00FE658C"/>
    <w:rsid w:val="00FF44C4"/>
    <w:rsid w:val="00FF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F272"/>
  <w15:chartTrackingRefBased/>
  <w15:docId w15:val="{5FAAE964-676A-426A-BD1E-ED7C6C89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F8"/>
    <w:pPr>
      <w:spacing w:line="259" w:lineRule="auto"/>
    </w:pPr>
    <w:rPr>
      <w:sz w:val="22"/>
      <w:szCs w:val="22"/>
    </w:rPr>
  </w:style>
  <w:style w:type="paragraph" w:styleId="Heading1">
    <w:name w:val="heading 1"/>
    <w:basedOn w:val="Normal"/>
    <w:next w:val="Normal"/>
    <w:link w:val="Heading1Char"/>
    <w:uiPriority w:val="9"/>
    <w:qFormat/>
    <w:rsid w:val="00D13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0F8"/>
    <w:rPr>
      <w:rFonts w:eastAsiaTheme="majorEastAsia" w:cstheme="majorBidi"/>
      <w:color w:val="272727" w:themeColor="text1" w:themeTint="D8"/>
    </w:rPr>
  </w:style>
  <w:style w:type="paragraph" w:styleId="Title">
    <w:name w:val="Title"/>
    <w:basedOn w:val="Normal"/>
    <w:next w:val="Normal"/>
    <w:link w:val="TitleChar"/>
    <w:uiPriority w:val="10"/>
    <w:qFormat/>
    <w:rsid w:val="00D13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0F8"/>
    <w:pPr>
      <w:spacing w:before="160"/>
      <w:jc w:val="center"/>
    </w:pPr>
    <w:rPr>
      <w:i/>
      <w:iCs/>
      <w:color w:val="404040" w:themeColor="text1" w:themeTint="BF"/>
    </w:rPr>
  </w:style>
  <w:style w:type="character" w:customStyle="1" w:styleId="QuoteChar">
    <w:name w:val="Quote Char"/>
    <w:basedOn w:val="DefaultParagraphFont"/>
    <w:link w:val="Quote"/>
    <w:uiPriority w:val="29"/>
    <w:rsid w:val="00D130F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D130F8"/>
    <w:pPr>
      <w:ind w:left="720"/>
      <w:contextualSpacing/>
    </w:pPr>
  </w:style>
  <w:style w:type="character" w:styleId="IntenseEmphasis">
    <w:name w:val="Intense Emphasis"/>
    <w:basedOn w:val="DefaultParagraphFont"/>
    <w:uiPriority w:val="21"/>
    <w:qFormat/>
    <w:rsid w:val="00D130F8"/>
    <w:rPr>
      <w:i/>
      <w:iCs/>
      <w:color w:val="0F4761" w:themeColor="accent1" w:themeShade="BF"/>
    </w:rPr>
  </w:style>
  <w:style w:type="paragraph" w:styleId="IntenseQuote">
    <w:name w:val="Intense Quote"/>
    <w:basedOn w:val="Normal"/>
    <w:next w:val="Normal"/>
    <w:link w:val="IntenseQuoteChar"/>
    <w:uiPriority w:val="30"/>
    <w:qFormat/>
    <w:rsid w:val="00D13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0F8"/>
    <w:rPr>
      <w:i/>
      <w:iCs/>
      <w:color w:val="0F4761" w:themeColor="accent1" w:themeShade="BF"/>
    </w:rPr>
  </w:style>
  <w:style w:type="character" w:styleId="IntenseReference">
    <w:name w:val="Intense Reference"/>
    <w:basedOn w:val="DefaultParagraphFont"/>
    <w:uiPriority w:val="32"/>
    <w:qFormat/>
    <w:rsid w:val="00D130F8"/>
    <w:rPr>
      <w:b/>
      <w:bCs/>
      <w:smallCaps/>
      <w:color w:val="0F4761" w:themeColor="accent1" w:themeShade="BF"/>
      <w:spacing w:val="5"/>
    </w:rPr>
  </w:style>
  <w:style w:type="character" w:styleId="CommentReference">
    <w:name w:val="annotation reference"/>
    <w:basedOn w:val="DefaultParagraphFont"/>
    <w:uiPriority w:val="99"/>
    <w:unhideWhenUsed/>
    <w:rsid w:val="00BE58CC"/>
    <w:rPr>
      <w:sz w:val="16"/>
      <w:szCs w:val="16"/>
    </w:rPr>
  </w:style>
  <w:style w:type="paragraph" w:styleId="CommentText">
    <w:name w:val="annotation text"/>
    <w:basedOn w:val="Normal"/>
    <w:link w:val="CommentTextChar"/>
    <w:uiPriority w:val="99"/>
    <w:unhideWhenUsed/>
    <w:rsid w:val="00BE58C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BE58CC"/>
    <w:rPr>
      <w:rFonts w:ascii="Times New Roman" w:eastAsia="Arial Unicode MS" w:hAnsi="Times New Roman" w:cs="Times New Roman"/>
      <w:kern w:val="0"/>
      <w:sz w:val="20"/>
      <w:szCs w:val="20"/>
      <w:bdr w:val="nil"/>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BE58CC"/>
  </w:style>
  <w:style w:type="character" w:styleId="Hyperlink">
    <w:name w:val="Hyperlink"/>
    <w:basedOn w:val="DefaultParagraphFont"/>
    <w:uiPriority w:val="99"/>
    <w:unhideWhenUsed/>
    <w:rsid w:val="00EF76CB"/>
    <w:rPr>
      <w:color w:val="0000FF"/>
      <w:u w:val="single"/>
    </w:rPr>
  </w:style>
  <w:style w:type="character" w:styleId="UnresolvedMention">
    <w:name w:val="Unresolved Mention"/>
    <w:basedOn w:val="DefaultParagraphFont"/>
    <w:uiPriority w:val="99"/>
    <w:semiHidden/>
    <w:unhideWhenUsed/>
    <w:rsid w:val="00CE2CB6"/>
    <w:rPr>
      <w:color w:val="605E5C"/>
      <w:shd w:val="clear" w:color="auto" w:fill="E1DFDD"/>
    </w:rPr>
  </w:style>
  <w:style w:type="character" w:styleId="FollowedHyperlink">
    <w:name w:val="FollowedHyperlink"/>
    <w:basedOn w:val="DefaultParagraphFont"/>
    <w:uiPriority w:val="99"/>
    <w:semiHidden/>
    <w:unhideWhenUsed/>
    <w:rsid w:val="00873292"/>
    <w:rPr>
      <w:color w:val="96607D" w:themeColor="followedHyperlink"/>
      <w:u w:val="single"/>
    </w:rPr>
  </w:style>
  <w:style w:type="paragraph" w:customStyle="1" w:styleId="Body2">
    <w:name w:val="Body 2"/>
    <w:rsid w:val="00CF759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14:ligatures w14:val="none"/>
    </w:rPr>
  </w:style>
  <w:style w:type="paragraph" w:styleId="Revision">
    <w:name w:val="Revision"/>
    <w:hidden/>
    <w:uiPriority w:val="99"/>
    <w:semiHidden/>
    <w:rsid w:val="001A525B"/>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5A532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kern w:val="2"/>
      <w:bdr w:val="none" w:sz="0" w:space="0" w:color="auto"/>
      <w14:ligatures w14:val="standardContextual"/>
    </w:rPr>
  </w:style>
  <w:style w:type="character" w:customStyle="1" w:styleId="CommentSubjectChar">
    <w:name w:val="Comment Subject Char"/>
    <w:basedOn w:val="CommentTextChar"/>
    <w:link w:val="CommentSubject"/>
    <w:uiPriority w:val="99"/>
    <w:semiHidden/>
    <w:rsid w:val="005A5323"/>
    <w:rPr>
      <w:rFonts w:ascii="Times New Roman" w:eastAsia="Arial Unicode MS" w:hAnsi="Times New Roman" w:cs="Times New Roman"/>
      <w:b/>
      <w:bCs/>
      <w:kern w:val="0"/>
      <w:sz w:val="20"/>
      <w:szCs w:val="20"/>
      <w:bdr w:val="nil"/>
      <w14:ligatures w14:val="none"/>
    </w:rPr>
  </w:style>
  <w:style w:type="character" w:customStyle="1" w:styleId="null1">
    <w:name w:val="null1"/>
    <w:basedOn w:val="DefaultParagraphFont"/>
    <w:rsid w:val="00E4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hyperlink" Target="https://klausk.vpt.lt/hc/lt/articles/14446807978268-Kaip-vertinti-kas-yra-tinkamai-atlikti-darbai-suteiktos-paslaugos-pristatytos-ir-sumontuotos-prek%C4%97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01aeb1815d8c11e7a53b83ca0142260e/bfNUrahbQ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2242-545E-408B-9A2B-B66726C7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9771</Words>
  <Characters>5571</Characters>
  <Application>Microsoft Office Word</Application>
  <DocSecurity>0</DocSecurity>
  <Lines>46</Lines>
  <Paragraphs>30</Paragraphs>
  <ScaleCrop>false</ScaleCrop>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37</cp:revision>
  <dcterms:created xsi:type="dcterms:W3CDTF">2026-04-21T07:53:00Z</dcterms:created>
  <dcterms:modified xsi:type="dcterms:W3CDTF">2026-04-22T07:12:00Z</dcterms:modified>
</cp:coreProperties>
</file>