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47455" w14:textId="77777777" w:rsidR="008A2BC9" w:rsidRPr="00860DEA" w:rsidRDefault="008A2BC9" w:rsidP="00332A1C">
      <w:pPr>
        <w:pStyle w:val="Heading1"/>
        <w:jc w:val="center"/>
        <w:rPr>
          <w:rFonts w:asciiTheme="minorHAnsi" w:hAnsiTheme="minorHAnsi" w:cstheme="minorHAnsi"/>
          <w:sz w:val="24"/>
          <w:szCs w:val="24"/>
        </w:rPr>
      </w:pPr>
      <w:r w:rsidRPr="00860DEA">
        <w:rPr>
          <w:rFonts w:asciiTheme="minorHAnsi" w:hAnsiTheme="minorHAnsi" w:cstheme="minorHAnsi"/>
          <w:sz w:val="24"/>
          <w:szCs w:val="24"/>
        </w:rPr>
        <w:object w:dxaOrig="924" w:dyaOrig="924" w14:anchorId="700582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45.6pt" o:ole="" fillcolor="window">
            <v:imagedata r:id="rId11" o:title=""/>
          </v:shape>
          <o:OLEObject Type="Embed" ProgID="Word.Picture.8" ShapeID="_x0000_i1025" DrawAspect="Content" ObjectID="_1835849519" r:id="rId12"/>
        </w:object>
      </w:r>
    </w:p>
    <w:p w14:paraId="3CBA2427" w14:textId="77777777" w:rsidR="00067AEC" w:rsidRPr="00860DEA" w:rsidRDefault="00067AEC" w:rsidP="00332A1C">
      <w:pPr>
        <w:pStyle w:val="Heading1"/>
        <w:tabs>
          <w:tab w:val="left" w:pos="900"/>
        </w:tabs>
        <w:spacing w:line="276" w:lineRule="auto"/>
        <w:jc w:val="center"/>
        <w:rPr>
          <w:rFonts w:asciiTheme="minorHAnsi" w:hAnsiTheme="minorHAnsi" w:cstheme="minorHAnsi"/>
          <w:sz w:val="24"/>
          <w:szCs w:val="24"/>
        </w:rPr>
      </w:pPr>
      <w:r w:rsidRPr="00860DEA">
        <w:rPr>
          <w:rFonts w:asciiTheme="minorHAnsi" w:hAnsiTheme="minorHAnsi" w:cstheme="minorHAnsi"/>
          <w:sz w:val="24"/>
          <w:szCs w:val="24"/>
        </w:rPr>
        <w:t>VIEŠŲJŲ PIRKIMŲ TARNYBA</w:t>
      </w:r>
    </w:p>
    <w:p w14:paraId="4C09C6E8" w14:textId="77777777" w:rsidR="00067AEC" w:rsidRPr="00860DEA" w:rsidRDefault="00067AEC" w:rsidP="00332A1C">
      <w:pPr>
        <w:spacing w:line="276" w:lineRule="auto"/>
        <w:jc w:val="center"/>
        <w:rPr>
          <w:rFonts w:asciiTheme="minorHAnsi" w:eastAsia="Calibri" w:hAnsiTheme="minorHAnsi" w:cstheme="minorHAnsi"/>
          <w:b/>
          <w:bCs/>
          <w:sz w:val="24"/>
          <w:szCs w:val="24"/>
        </w:rPr>
      </w:pPr>
      <w:r w:rsidRPr="00860DEA">
        <w:rPr>
          <w:rFonts w:asciiTheme="minorHAnsi" w:eastAsia="Calibri" w:hAnsiTheme="minorHAnsi" w:cstheme="minorHAnsi"/>
          <w:b/>
          <w:bCs/>
          <w:sz w:val="24"/>
          <w:szCs w:val="24"/>
        </w:rPr>
        <w:t>VERTINIMO IŠVADA</w:t>
      </w:r>
    </w:p>
    <w:p w14:paraId="2E208AD9" w14:textId="77777777" w:rsidR="00067AEC" w:rsidRPr="00860DEA" w:rsidRDefault="00067AEC" w:rsidP="00332A1C">
      <w:pPr>
        <w:spacing w:line="276" w:lineRule="auto"/>
        <w:jc w:val="center"/>
        <w:rPr>
          <w:rFonts w:asciiTheme="minorHAnsi" w:hAnsiTheme="minorHAnsi" w:cstheme="minorHAnsi"/>
          <w:sz w:val="24"/>
          <w:szCs w:val="24"/>
        </w:rPr>
      </w:pPr>
    </w:p>
    <w:p w14:paraId="317B7522" w14:textId="67886E29" w:rsidR="00067AEC" w:rsidRPr="00860DEA" w:rsidRDefault="00067AEC" w:rsidP="00860DEA">
      <w:pPr>
        <w:tabs>
          <w:tab w:val="left" w:pos="900"/>
        </w:tabs>
        <w:spacing w:line="276" w:lineRule="auto"/>
        <w:rPr>
          <w:rFonts w:asciiTheme="minorHAnsi" w:hAnsiTheme="minorHAnsi" w:cstheme="minorHAnsi"/>
          <w:bCs/>
          <w:sz w:val="24"/>
          <w:szCs w:val="24"/>
        </w:rPr>
      </w:pPr>
    </w:p>
    <w:tbl>
      <w:tblPr>
        <w:tblW w:w="9781" w:type="dxa"/>
        <w:tblLayout w:type="fixed"/>
        <w:tblLook w:val="0000" w:firstRow="0" w:lastRow="0" w:firstColumn="0" w:lastColumn="0" w:noHBand="0" w:noVBand="0"/>
      </w:tblPr>
      <w:tblGrid>
        <w:gridCol w:w="4820"/>
        <w:gridCol w:w="1559"/>
        <w:gridCol w:w="3402"/>
      </w:tblGrid>
      <w:tr w:rsidR="00C66C99" w:rsidRPr="00860DEA" w14:paraId="3639C582" w14:textId="77777777">
        <w:trPr>
          <w:cantSplit/>
          <w:trHeight w:val="1513"/>
        </w:trPr>
        <w:tc>
          <w:tcPr>
            <w:tcW w:w="4820" w:type="dxa"/>
          </w:tcPr>
          <w:p w14:paraId="26482EA8" w14:textId="76A2D0BB" w:rsidR="00283411" w:rsidRPr="00860DEA" w:rsidRDefault="00283411" w:rsidP="00860DEA">
            <w:pPr>
              <w:shd w:val="clear" w:color="auto" w:fill="FFFFFF"/>
              <w:spacing w:line="276" w:lineRule="auto"/>
              <w:rPr>
                <w:rFonts w:asciiTheme="minorHAnsi" w:hAnsiTheme="minorHAnsi" w:cstheme="minorHAnsi"/>
                <w:sz w:val="24"/>
                <w:szCs w:val="24"/>
              </w:rPr>
            </w:pPr>
            <w:r w:rsidRPr="00860DEA">
              <w:rPr>
                <w:rFonts w:asciiTheme="minorHAnsi" w:hAnsiTheme="minorHAnsi" w:cstheme="minorHAnsi"/>
                <w:sz w:val="24"/>
                <w:szCs w:val="24"/>
              </w:rPr>
              <w:t xml:space="preserve">Lietuvos kariuomenės generolo Adolfo </w:t>
            </w:r>
          </w:p>
          <w:p w14:paraId="4DF5D9DB" w14:textId="77777777" w:rsidR="00283411" w:rsidRPr="00860DEA" w:rsidRDefault="00283411" w:rsidP="00860DEA">
            <w:pPr>
              <w:shd w:val="clear" w:color="auto" w:fill="FFFFFF"/>
              <w:spacing w:line="276" w:lineRule="auto"/>
              <w:rPr>
                <w:rFonts w:asciiTheme="minorHAnsi" w:hAnsiTheme="minorHAnsi" w:cstheme="minorHAnsi"/>
                <w:sz w:val="24"/>
                <w:szCs w:val="24"/>
              </w:rPr>
            </w:pPr>
            <w:r w:rsidRPr="00860DEA">
              <w:rPr>
                <w:rFonts w:asciiTheme="minorHAnsi" w:hAnsiTheme="minorHAnsi" w:cstheme="minorHAnsi"/>
                <w:sz w:val="24"/>
                <w:szCs w:val="24"/>
              </w:rPr>
              <w:t>Ramanausko kovinio rengimo centrui</w:t>
            </w:r>
          </w:p>
          <w:p w14:paraId="3A32A56B" w14:textId="39AA3A61" w:rsidR="00283411" w:rsidRPr="00860DEA" w:rsidRDefault="00283411" w:rsidP="00860DEA">
            <w:pPr>
              <w:shd w:val="clear" w:color="auto" w:fill="FFFFFF"/>
              <w:spacing w:line="276" w:lineRule="auto"/>
              <w:rPr>
                <w:rFonts w:asciiTheme="minorHAnsi" w:hAnsiTheme="minorHAnsi" w:cstheme="minorHAnsi"/>
                <w:sz w:val="24"/>
                <w:szCs w:val="24"/>
              </w:rPr>
            </w:pPr>
          </w:p>
          <w:p w14:paraId="351CD44E" w14:textId="06FC0680" w:rsidR="00FC73FC" w:rsidRPr="00860DEA" w:rsidRDefault="008A2BC9" w:rsidP="00860DEA">
            <w:pPr>
              <w:shd w:val="clear" w:color="auto" w:fill="FFFFFF"/>
              <w:spacing w:line="276" w:lineRule="auto"/>
              <w:ind w:hanging="108"/>
              <w:rPr>
                <w:rFonts w:asciiTheme="minorHAnsi" w:hAnsiTheme="minorHAnsi" w:cstheme="minorHAnsi"/>
                <w:sz w:val="24"/>
                <w:szCs w:val="24"/>
              </w:rPr>
            </w:pPr>
            <w:r w:rsidRPr="00860DEA">
              <w:rPr>
                <w:rFonts w:asciiTheme="minorHAnsi" w:hAnsiTheme="minorHAnsi" w:cstheme="minorHAnsi"/>
                <w:sz w:val="24"/>
                <w:szCs w:val="24"/>
              </w:rPr>
              <w:t xml:space="preserve">  </w:t>
            </w:r>
            <w:r w:rsidR="00FC73FC" w:rsidRPr="00860DEA">
              <w:rPr>
                <w:rFonts w:asciiTheme="minorHAnsi" w:hAnsiTheme="minorHAnsi" w:cstheme="minorHAnsi"/>
                <w:sz w:val="24"/>
                <w:szCs w:val="24"/>
              </w:rPr>
              <w:t xml:space="preserve">El. p.: </w:t>
            </w:r>
            <w:hyperlink r:id="rId13" w:history="1">
              <w:r w:rsidR="00283411" w:rsidRPr="00860DEA">
                <w:rPr>
                  <w:rFonts w:asciiTheme="minorHAnsi" w:hAnsiTheme="minorHAnsi" w:cstheme="minorHAnsi"/>
                </w:rPr>
                <w:t xml:space="preserve"> </w:t>
              </w:r>
              <w:hyperlink r:id="rId14" w:history="1">
                <w:r w:rsidR="00283411" w:rsidRPr="00860DEA">
                  <w:rPr>
                    <w:rStyle w:val="Hyperlink"/>
                    <w:rFonts w:asciiTheme="minorHAnsi" w:hAnsiTheme="minorHAnsi" w:cstheme="minorHAnsi"/>
                    <w:sz w:val="24"/>
                    <w:szCs w:val="24"/>
                  </w:rPr>
                  <w:t>garkrc.info@mil.lt</w:t>
                </w:r>
              </w:hyperlink>
              <w:r w:rsidR="00FC73FC" w:rsidRPr="00860DEA">
                <w:rPr>
                  <w:rStyle w:val="Hyperlink"/>
                  <w:rFonts w:asciiTheme="minorHAnsi" w:hAnsiTheme="minorHAnsi" w:cstheme="minorHAnsi"/>
                  <w:sz w:val="24"/>
                  <w:szCs w:val="24"/>
                </w:rPr>
                <w:t> </w:t>
              </w:r>
            </w:hyperlink>
          </w:p>
          <w:p w14:paraId="6B35B5C6" w14:textId="77777777" w:rsidR="00283411" w:rsidRPr="00860DEA" w:rsidRDefault="00283411" w:rsidP="00860DEA">
            <w:pPr>
              <w:tabs>
                <w:tab w:val="left" w:pos="900"/>
              </w:tabs>
              <w:spacing w:line="276" w:lineRule="auto"/>
              <w:rPr>
                <w:rFonts w:asciiTheme="minorHAnsi" w:hAnsiTheme="minorHAnsi" w:cstheme="minorHAnsi"/>
              </w:rPr>
            </w:pPr>
          </w:p>
          <w:p w14:paraId="352F3EA0" w14:textId="77777777" w:rsidR="00714030" w:rsidRPr="00860DEA" w:rsidRDefault="00714030" w:rsidP="00860DEA">
            <w:pPr>
              <w:tabs>
                <w:tab w:val="left" w:pos="900"/>
              </w:tabs>
              <w:spacing w:line="276" w:lineRule="auto"/>
              <w:rPr>
                <w:rFonts w:asciiTheme="minorHAnsi" w:hAnsiTheme="minorHAnsi" w:cstheme="minorHAnsi"/>
              </w:rPr>
            </w:pPr>
          </w:p>
          <w:p w14:paraId="542F657D" w14:textId="77777777" w:rsidR="00714030" w:rsidRPr="00860DEA" w:rsidRDefault="00714030" w:rsidP="00860DEA">
            <w:pPr>
              <w:tabs>
                <w:tab w:val="left" w:pos="900"/>
              </w:tabs>
              <w:spacing w:line="276" w:lineRule="auto"/>
              <w:rPr>
                <w:rFonts w:asciiTheme="minorHAnsi" w:hAnsiTheme="minorHAnsi" w:cstheme="minorHAnsi"/>
              </w:rPr>
            </w:pPr>
          </w:p>
          <w:p w14:paraId="5F1B0488" w14:textId="77777777" w:rsidR="00BC4EEE" w:rsidRPr="00860DEA" w:rsidRDefault="00BC4EEE" w:rsidP="00860DEA">
            <w:pPr>
              <w:spacing w:line="276" w:lineRule="auto"/>
              <w:rPr>
                <w:rFonts w:asciiTheme="minorHAnsi" w:hAnsiTheme="minorHAnsi" w:cstheme="minorHAnsi"/>
                <w:sz w:val="24"/>
                <w:szCs w:val="24"/>
              </w:rPr>
            </w:pPr>
          </w:p>
          <w:p w14:paraId="5A4D7163" w14:textId="5F8DD46B" w:rsidR="008A2BC9" w:rsidRPr="00860DEA" w:rsidRDefault="008A2BC9" w:rsidP="00860DEA">
            <w:pPr>
              <w:spacing w:line="276" w:lineRule="auto"/>
              <w:rPr>
                <w:rFonts w:asciiTheme="minorHAnsi" w:hAnsiTheme="minorHAnsi" w:cstheme="minorHAnsi"/>
                <w:sz w:val="24"/>
                <w:szCs w:val="24"/>
              </w:rPr>
            </w:pPr>
            <w:r w:rsidRPr="00860DEA">
              <w:rPr>
                <w:rFonts w:asciiTheme="minorHAnsi" w:hAnsiTheme="minorHAnsi" w:cstheme="minorHAnsi"/>
                <w:sz w:val="24"/>
                <w:szCs w:val="24"/>
              </w:rPr>
              <w:t>Žiniai:</w:t>
            </w:r>
          </w:p>
          <w:p w14:paraId="13F4AFE4" w14:textId="53395A63" w:rsidR="008A2BC9" w:rsidRPr="00860DEA" w:rsidRDefault="008A2BC9" w:rsidP="00860DEA">
            <w:pPr>
              <w:spacing w:line="276" w:lineRule="auto"/>
              <w:rPr>
                <w:rFonts w:asciiTheme="minorHAnsi" w:hAnsiTheme="minorHAnsi" w:cstheme="minorHAnsi"/>
                <w:sz w:val="24"/>
                <w:szCs w:val="24"/>
              </w:rPr>
            </w:pPr>
            <w:r w:rsidRPr="00860DEA">
              <w:rPr>
                <w:rFonts w:asciiTheme="minorHAnsi" w:hAnsiTheme="minorHAnsi" w:cstheme="minorHAnsi"/>
                <w:sz w:val="24"/>
                <w:szCs w:val="24"/>
              </w:rPr>
              <w:t>Lietuvos kariuomenei</w:t>
            </w:r>
          </w:p>
          <w:p w14:paraId="75B376DF" w14:textId="48EC6CA6" w:rsidR="00283411" w:rsidRPr="00860DEA" w:rsidRDefault="008A2BC9" w:rsidP="00860DEA">
            <w:pPr>
              <w:tabs>
                <w:tab w:val="left" w:pos="900"/>
              </w:tabs>
              <w:spacing w:line="276" w:lineRule="auto"/>
              <w:rPr>
                <w:rFonts w:asciiTheme="minorHAnsi" w:hAnsiTheme="minorHAnsi" w:cstheme="minorHAnsi"/>
                <w:sz w:val="24"/>
                <w:szCs w:val="24"/>
                <w:lang w:val="pt-PT"/>
              </w:rPr>
            </w:pPr>
            <w:r w:rsidRPr="00860DEA">
              <w:rPr>
                <w:rFonts w:asciiTheme="minorHAnsi" w:hAnsiTheme="minorHAnsi" w:cstheme="minorHAnsi"/>
                <w:sz w:val="24"/>
                <w:szCs w:val="24"/>
              </w:rPr>
              <w:t xml:space="preserve">El. p.: </w:t>
            </w:r>
            <w:hyperlink r:id="rId15" w:history="1">
              <w:r w:rsidRPr="00860DEA">
                <w:rPr>
                  <w:rStyle w:val="Hyperlink"/>
                  <w:rFonts w:asciiTheme="minorHAnsi" w:hAnsiTheme="minorHAnsi" w:cstheme="minorHAnsi"/>
                  <w:sz w:val="24"/>
                  <w:szCs w:val="24"/>
                </w:rPr>
                <w:t>LK.kanceliarija</w:t>
              </w:r>
              <w:r w:rsidRPr="00860DEA">
                <w:rPr>
                  <w:rStyle w:val="Hyperlink"/>
                  <w:rFonts w:asciiTheme="minorHAnsi" w:hAnsiTheme="minorHAnsi" w:cstheme="minorHAnsi"/>
                  <w:sz w:val="24"/>
                  <w:szCs w:val="24"/>
                  <w:lang w:val="pt-PT"/>
                </w:rPr>
                <w:t>@mil.lt</w:t>
              </w:r>
            </w:hyperlink>
          </w:p>
          <w:p w14:paraId="45AC004B" w14:textId="2D0C6B29" w:rsidR="008A2BC9" w:rsidRPr="00860DEA" w:rsidRDefault="008A2BC9" w:rsidP="00860DEA">
            <w:pPr>
              <w:tabs>
                <w:tab w:val="left" w:pos="900"/>
              </w:tabs>
              <w:spacing w:line="276" w:lineRule="auto"/>
              <w:rPr>
                <w:rFonts w:asciiTheme="minorHAnsi" w:hAnsiTheme="minorHAnsi" w:cstheme="minorHAnsi"/>
                <w:sz w:val="24"/>
                <w:szCs w:val="24"/>
              </w:rPr>
            </w:pPr>
          </w:p>
        </w:tc>
        <w:tc>
          <w:tcPr>
            <w:tcW w:w="1559" w:type="dxa"/>
          </w:tcPr>
          <w:p w14:paraId="729424B8" w14:textId="24BD6B43" w:rsidR="00067AEC" w:rsidRPr="00860DEA" w:rsidRDefault="00067AEC" w:rsidP="00860DEA">
            <w:pPr>
              <w:spacing w:line="276" w:lineRule="auto"/>
              <w:rPr>
                <w:rFonts w:asciiTheme="minorHAnsi" w:hAnsiTheme="minorHAnsi" w:cstheme="minorHAnsi"/>
                <w:sz w:val="24"/>
                <w:szCs w:val="24"/>
              </w:rPr>
            </w:pPr>
            <w:r w:rsidRPr="00860DEA">
              <w:rPr>
                <w:rFonts w:asciiTheme="minorHAnsi" w:hAnsiTheme="minorHAnsi" w:cstheme="minorHAnsi"/>
                <w:sz w:val="24"/>
                <w:szCs w:val="24"/>
              </w:rPr>
              <w:t>202</w:t>
            </w:r>
            <w:r w:rsidR="00283411" w:rsidRPr="00860DEA">
              <w:rPr>
                <w:rFonts w:asciiTheme="minorHAnsi" w:hAnsiTheme="minorHAnsi" w:cstheme="minorHAnsi"/>
                <w:sz w:val="24"/>
                <w:szCs w:val="24"/>
              </w:rPr>
              <w:t>6</w:t>
            </w:r>
            <w:r w:rsidRPr="00860DEA">
              <w:rPr>
                <w:rFonts w:asciiTheme="minorHAnsi" w:hAnsiTheme="minorHAnsi" w:cstheme="minorHAnsi"/>
                <w:sz w:val="24"/>
                <w:szCs w:val="24"/>
              </w:rPr>
              <w:t>-</w:t>
            </w:r>
            <w:r w:rsidR="00283411" w:rsidRPr="00860DEA">
              <w:rPr>
                <w:rFonts w:asciiTheme="minorHAnsi" w:hAnsiTheme="minorHAnsi" w:cstheme="minorHAnsi"/>
                <w:sz w:val="24"/>
                <w:szCs w:val="24"/>
              </w:rPr>
              <w:t>0</w:t>
            </w:r>
            <w:r w:rsidR="00714030" w:rsidRPr="00860DEA">
              <w:rPr>
                <w:rFonts w:asciiTheme="minorHAnsi" w:hAnsiTheme="minorHAnsi" w:cstheme="minorHAnsi"/>
                <w:sz w:val="24"/>
                <w:szCs w:val="24"/>
              </w:rPr>
              <w:t>3</w:t>
            </w:r>
            <w:r w:rsidRPr="00860DEA">
              <w:rPr>
                <w:rFonts w:asciiTheme="minorHAnsi" w:hAnsiTheme="minorHAnsi" w:cstheme="minorHAnsi"/>
                <w:sz w:val="24"/>
                <w:szCs w:val="24"/>
              </w:rPr>
              <w:t>-</w:t>
            </w:r>
          </w:p>
          <w:p w14:paraId="7745AD82" w14:textId="2B14C6FB" w:rsidR="007E1A62" w:rsidRPr="00860DEA" w:rsidRDefault="00FC73FC" w:rsidP="00860DEA">
            <w:pPr>
              <w:spacing w:line="276" w:lineRule="auto"/>
              <w:rPr>
                <w:rFonts w:asciiTheme="minorHAnsi" w:hAnsiTheme="minorHAnsi" w:cstheme="minorHAnsi"/>
                <w:sz w:val="24"/>
                <w:szCs w:val="24"/>
              </w:rPr>
            </w:pPr>
            <w:r w:rsidRPr="00860DEA">
              <w:rPr>
                <w:rFonts w:asciiTheme="minorHAnsi" w:hAnsiTheme="minorHAnsi" w:cstheme="minorHAnsi"/>
                <w:sz w:val="24"/>
                <w:szCs w:val="24"/>
              </w:rPr>
              <w:t>Į</w:t>
            </w:r>
            <w:r w:rsidR="007E1A62" w:rsidRPr="00860DEA">
              <w:rPr>
                <w:rFonts w:asciiTheme="minorHAnsi" w:hAnsiTheme="minorHAnsi" w:cstheme="minorHAnsi"/>
                <w:sz w:val="24"/>
                <w:szCs w:val="24"/>
              </w:rPr>
              <w:t xml:space="preserve"> 2025-11-26</w:t>
            </w:r>
          </w:p>
          <w:p w14:paraId="64FB4763" w14:textId="471E3E66" w:rsidR="00FC73FC" w:rsidRPr="00860DEA" w:rsidRDefault="00FC73FC" w:rsidP="00860DEA">
            <w:pPr>
              <w:spacing w:line="276" w:lineRule="auto"/>
              <w:rPr>
                <w:rFonts w:asciiTheme="minorHAnsi" w:hAnsiTheme="minorHAnsi" w:cstheme="minorHAnsi"/>
                <w:sz w:val="24"/>
                <w:szCs w:val="24"/>
              </w:rPr>
            </w:pPr>
            <w:r w:rsidRPr="00860DEA">
              <w:rPr>
                <w:rFonts w:asciiTheme="minorHAnsi" w:hAnsiTheme="minorHAnsi" w:cstheme="minorHAnsi"/>
                <w:sz w:val="24"/>
                <w:szCs w:val="24"/>
              </w:rPr>
              <w:t>2025-1</w:t>
            </w:r>
            <w:r w:rsidR="007E1A62" w:rsidRPr="00860DEA">
              <w:rPr>
                <w:rFonts w:asciiTheme="minorHAnsi" w:hAnsiTheme="minorHAnsi" w:cstheme="minorHAnsi"/>
                <w:sz w:val="24"/>
                <w:szCs w:val="24"/>
              </w:rPr>
              <w:t>2</w:t>
            </w:r>
            <w:r w:rsidRPr="00860DEA">
              <w:rPr>
                <w:rFonts w:asciiTheme="minorHAnsi" w:hAnsiTheme="minorHAnsi" w:cstheme="minorHAnsi"/>
                <w:sz w:val="24"/>
                <w:szCs w:val="24"/>
              </w:rPr>
              <w:t>-2</w:t>
            </w:r>
            <w:r w:rsidR="007E1A62" w:rsidRPr="00860DEA">
              <w:rPr>
                <w:rFonts w:asciiTheme="minorHAnsi" w:hAnsiTheme="minorHAnsi" w:cstheme="minorHAnsi"/>
                <w:sz w:val="24"/>
                <w:szCs w:val="24"/>
              </w:rPr>
              <w:t>2</w:t>
            </w:r>
          </w:p>
          <w:p w14:paraId="16EE987A" w14:textId="3D085B4E" w:rsidR="00FC73FC" w:rsidRPr="00860DEA" w:rsidRDefault="008A2BC9" w:rsidP="00860DEA">
            <w:pPr>
              <w:spacing w:line="276" w:lineRule="auto"/>
              <w:rPr>
                <w:rFonts w:asciiTheme="minorHAnsi" w:hAnsiTheme="minorHAnsi" w:cstheme="minorHAnsi"/>
                <w:sz w:val="24"/>
                <w:szCs w:val="24"/>
              </w:rPr>
            </w:pPr>
            <w:r w:rsidRPr="00860DEA">
              <w:rPr>
                <w:rFonts w:asciiTheme="minorHAnsi" w:hAnsiTheme="minorHAnsi" w:cstheme="minorHAnsi"/>
                <w:sz w:val="24"/>
                <w:szCs w:val="24"/>
              </w:rPr>
              <w:t>2026-01-12</w:t>
            </w:r>
          </w:p>
          <w:p w14:paraId="2996E8EB" w14:textId="134407FE" w:rsidR="00C64F4D" w:rsidRPr="00860DEA" w:rsidRDefault="008A2BC9" w:rsidP="00860DEA">
            <w:pPr>
              <w:spacing w:line="276" w:lineRule="auto"/>
              <w:rPr>
                <w:rFonts w:asciiTheme="minorHAnsi" w:hAnsiTheme="minorHAnsi" w:cstheme="minorHAnsi"/>
                <w:sz w:val="24"/>
                <w:szCs w:val="24"/>
              </w:rPr>
            </w:pPr>
            <w:r w:rsidRPr="00860DEA">
              <w:rPr>
                <w:rFonts w:asciiTheme="minorHAnsi" w:hAnsiTheme="minorHAnsi" w:cstheme="minorHAnsi"/>
                <w:sz w:val="24"/>
                <w:szCs w:val="24"/>
              </w:rPr>
              <w:t>2026-01-22</w:t>
            </w:r>
          </w:p>
          <w:p w14:paraId="28910A2B" w14:textId="75B0508A" w:rsidR="008A2BC9" w:rsidRPr="00860DEA" w:rsidRDefault="008A2BC9" w:rsidP="00860DEA">
            <w:pPr>
              <w:spacing w:line="276" w:lineRule="auto"/>
              <w:rPr>
                <w:rFonts w:asciiTheme="minorHAnsi" w:hAnsiTheme="minorHAnsi" w:cstheme="minorHAnsi"/>
                <w:sz w:val="24"/>
                <w:szCs w:val="24"/>
              </w:rPr>
            </w:pPr>
            <w:r w:rsidRPr="00860DEA">
              <w:rPr>
                <w:rFonts w:asciiTheme="minorHAnsi" w:hAnsiTheme="minorHAnsi" w:cstheme="minorHAnsi"/>
                <w:sz w:val="24"/>
                <w:szCs w:val="24"/>
              </w:rPr>
              <w:t>2026-02-18</w:t>
            </w:r>
          </w:p>
          <w:p w14:paraId="317852AE" w14:textId="77777777" w:rsidR="003A193D" w:rsidRPr="00860DEA" w:rsidRDefault="003A193D" w:rsidP="00860DEA">
            <w:pPr>
              <w:spacing w:line="276" w:lineRule="auto"/>
              <w:rPr>
                <w:rFonts w:asciiTheme="minorHAnsi" w:hAnsiTheme="minorHAnsi" w:cstheme="minorHAnsi"/>
                <w:sz w:val="24"/>
                <w:szCs w:val="24"/>
              </w:rPr>
            </w:pPr>
            <w:r w:rsidRPr="00860DEA">
              <w:rPr>
                <w:rFonts w:asciiTheme="minorHAnsi" w:hAnsiTheme="minorHAnsi" w:cstheme="minorHAnsi"/>
                <w:sz w:val="24"/>
                <w:szCs w:val="24"/>
              </w:rPr>
              <w:t>2026-02-25</w:t>
            </w:r>
          </w:p>
          <w:p w14:paraId="18C25D90" w14:textId="0D85ED55" w:rsidR="00A11E01" w:rsidRPr="00860DEA" w:rsidRDefault="00A11E01" w:rsidP="00860DEA">
            <w:pPr>
              <w:spacing w:line="276" w:lineRule="auto"/>
              <w:rPr>
                <w:rFonts w:asciiTheme="minorHAnsi" w:hAnsiTheme="minorHAnsi" w:cstheme="minorHAnsi"/>
                <w:sz w:val="24"/>
                <w:szCs w:val="24"/>
              </w:rPr>
            </w:pPr>
            <w:r w:rsidRPr="00860DEA">
              <w:rPr>
                <w:rFonts w:asciiTheme="minorHAnsi" w:hAnsiTheme="minorHAnsi" w:cstheme="minorHAnsi"/>
                <w:sz w:val="24"/>
                <w:szCs w:val="24"/>
              </w:rPr>
              <w:t>2026-03-09</w:t>
            </w:r>
          </w:p>
          <w:p w14:paraId="731C5316" w14:textId="77777777" w:rsidR="003A193D" w:rsidRPr="00860DEA" w:rsidRDefault="003A193D" w:rsidP="00860DEA">
            <w:pPr>
              <w:spacing w:line="276" w:lineRule="auto"/>
              <w:rPr>
                <w:rFonts w:asciiTheme="minorHAnsi" w:hAnsiTheme="minorHAnsi" w:cstheme="minorHAnsi"/>
                <w:sz w:val="24"/>
                <w:szCs w:val="24"/>
              </w:rPr>
            </w:pPr>
          </w:p>
          <w:p w14:paraId="1AC6881A" w14:textId="7FC9B3CE" w:rsidR="00F76F57" w:rsidRPr="00860DEA" w:rsidRDefault="00F76F57" w:rsidP="00860DEA">
            <w:pPr>
              <w:spacing w:line="276" w:lineRule="auto"/>
              <w:rPr>
                <w:rFonts w:asciiTheme="minorHAnsi" w:hAnsiTheme="minorHAnsi" w:cstheme="minorHAnsi"/>
                <w:sz w:val="24"/>
                <w:szCs w:val="24"/>
              </w:rPr>
            </w:pPr>
          </w:p>
          <w:p w14:paraId="5CE7CA73" w14:textId="1F01C41C" w:rsidR="00DF510D" w:rsidRPr="00860DEA" w:rsidRDefault="00DF510D" w:rsidP="00860DEA">
            <w:pPr>
              <w:spacing w:line="276" w:lineRule="auto"/>
              <w:rPr>
                <w:rFonts w:asciiTheme="minorHAnsi" w:hAnsiTheme="minorHAnsi" w:cstheme="minorHAnsi"/>
                <w:sz w:val="24"/>
                <w:szCs w:val="24"/>
              </w:rPr>
            </w:pPr>
          </w:p>
          <w:p w14:paraId="2E9F3340" w14:textId="77777777" w:rsidR="00067AEC" w:rsidRPr="00860DEA" w:rsidRDefault="00067AEC" w:rsidP="00860DEA">
            <w:pPr>
              <w:spacing w:line="276" w:lineRule="auto"/>
              <w:rPr>
                <w:rFonts w:asciiTheme="minorHAnsi" w:hAnsiTheme="minorHAnsi" w:cstheme="minorHAnsi"/>
                <w:sz w:val="24"/>
                <w:szCs w:val="24"/>
              </w:rPr>
            </w:pPr>
          </w:p>
          <w:p w14:paraId="2C7DE3EF" w14:textId="5FEB04AD" w:rsidR="00067AEC" w:rsidRPr="00860DEA" w:rsidRDefault="00067AEC" w:rsidP="00860DEA">
            <w:pPr>
              <w:spacing w:line="276" w:lineRule="auto"/>
              <w:rPr>
                <w:rFonts w:asciiTheme="minorHAnsi" w:hAnsiTheme="minorHAnsi" w:cstheme="minorHAnsi"/>
                <w:sz w:val="24"/>
                <w:szCs w:val="24"/>
              </w:rPr>
            </w:pPr>
            <w:r w:rsidRPr="00860DEA">
              <w:rPr>
                <w:rFonts w:asciiTheme="minorHAnsi" w:hAnsiTheme="minorHAnsi" w:cstheme="minorHAnsi"/>
                <w:sz w:val="24"/>
                <w:szCs w:val="24"/>
              </w:rPr>
              <w:t xml:space="preserve"> </w:t>
            </w:r>
            <w:r w:rsidR="0092706B" w:rsidRPr="00860DEA">
              <w:rPr>
                <w:rFonts w:asciiTheme="minorHAnsi" w:hAnsiTheme="minorHAnsi" w:cstheme="minorHAnsi"/>
                <w:sz w:val="24"/>
                <w:szCs w:val="24"/>
              </w:rPr>
              <w:t xml:space="preserve"> </w:t>
            </w:r>
          </w:p>
        </w:tc>
        <w:tc>
          <w:tcPr>
            <w:tcW w:w="3402" w:type="dxa"/>
          </w:tcPr>
          <w:p w14:paraId="31D47792" w14:textId="6364C2D6" w:rsidR="00DF510D" w:rsidRPr="00860DEA" w:rsidRDefault="00067AEC" w:rsidP="00860DEA">
            <w:pPr>
              <w:spacing w:line="276" w:lineRule="auto"/>
              <w:rPr>
                <w:rFonts w:asciiTheme="minorHAnsi" w:hAnsiTheme="minorHAnsi" w:cstheme="minorHAnsi"/>
                <w:sz w:val="24"/>
                <w:szCs w:val="24"/>
              </w:rPr>
            </w:pPr>
            <w:r w:rsidRPr="00860DEA">
              <w:rPr>
                <w:rFonts w:asciiTheme="minorHAnsi" w:hAnsiTheme="minorHAnsi" w:cstheme="minorHAnsi"/>
                <w:sz w:val="24"/>
                <w:szCs w:val="24"/>
              </w:rPr>
              <w:t>Nr. 4S-     (7.4Mr)</w:t>
            </w:r>
          </w:p>
          <w:p w14:paraId="3799A7B3" w14:textId="35AA8617" w:rsidR="00FC73FC" w:rsidRPr="00860DEA" w:rsidRDefault="00DF510D" w:rsidP="00860DEA">
            <w:pPr>
              <w:spacing w:line="276" w:lineRule="auto"/>
              <w:rPr>
                <w:rFonts w:asciiTheme="minorHAnsi" w:hAnsiTheme="minorHAnsi" w:cstheme="minorHAnsi"/>
                <w:sz w:val="24"/>
                <w:szCs w:val="24"/>
              </w:rPr>
            </w:pPr>
            <w:r w:rsidRPr="00860DEA">
              <w:rPr>
                <w:rFonts w:asciiTheme="minorHAnsi" w:hAnsiTheme="minorHAnsi" w:cstheme="minorHAnsi"/>
                <w:sz w:val="24"/>
                <w:szCs w:val="24"/>
              </w:rPr>
              <w:t xml:space="preserve">Nr. </w:t>
            </w:r>
            <w:r w:rsidR="007E1A62" w:rsidRPr="00860DEA">
              <w:rPr>
                <w:rFonts w:asciiTheme="minorHAnsi" w:hAnsiTheme="minorHAnsi" w:cstheme="minorHAnsi"/>
                <w:sz w:val="24"/>
                <w:szCs w:val="24"/>
              </w:rPr>
              <w:t>IS-808</w:t>
            </w:r>
          </w:p>
          <w:p w14:paraId="1CC348E2" w14:textId="4CD9DFEF" w:rsidR="00FC73FC" w:rsidRPr="00860DEA" w:rsidRDefault="00FC73FC" w:rsidP="00860DEA">
            <w:pPr>
              <w:spacing w:line="276" w:lineRule="auto"/>
              <w:rPr>
                <w:rFonts w:asciiTheme="minorHAnsi" w:hAnsiTheme="minorHAnsi" w:cstheme="minorHAnsi"/>
                <w:sz w:val="24"/>
                <w:szCs w:val="24"/>
              </w:rPr>
            </w:pPr>
            <w:r w:rsidRPr="00860DEA">
              <w:rPr>
                <w:rFonts w:asciiTheme="minorHAnsi" w:hAnsiTheme="minorHAnsi" w:cstheme="minorHAnsi"/>
                <w:sz w:val="24"/>
                <w:szCs w:val="24"/>
              </w:rPr>
              <w:t xml:space="preserve">Nr. </w:t>
            </w:r>
            <w:r w:rsidR="007E1A62" w:rsidRPr="00860DEA">
              <w:rPr>
                <w:rFonts w:asciiTheme="minorHAnsi" w:hAnsiTheme="minorHAnsi" w:cstheme="minorHAnsi"/>
                <w:sz w:val="24"/>
                <w:szCs w:val="24"/>
              </w:rPr>
              <w:t>IS-866</w:t>
            </w:r>
          </w:p>
          <w:p w14:paraId="0E4DE511" w14:textId="4880206D" w:rsidR="004910AE" w:rsidRPr="00860DEA" w:rsidRDefault="008A2BC9" w:rsidP="00860DEA">
            <w:pPr>
              <w:spacing w:line="276" w:lineRule="auto"/>
              <w:rPr>
                <w:rFonts w:asciiTheme="minorHAnsi" w:hAnsiTheme="minorHAnsi" w:cstheme="minorHAnsi"/>
                <w:sz w:val="24"/>
                <w:szCs w:val="24"/>
              </w:rPr>
            </w:pPr>
            <w:r w:rsidRPr="00860DEA">
              <w:rPr>
                <w:rFonts w:asciiTheme="minorHAnsi" w:hAnsiTheme="minorHAnsi" w:cstheme="minorHAnsi"/>
                <w:sz w:val="24"/>
                <w:szCs w:val="24"/>
              </w:rPr>
              <w:t>Nr. IS-18</w:t>
            </w:r>
            <w:r w:rsidR="00C64F4D" w:rsidRPr="00860DEA">
              <w:rPr>
                <w:rFonts w:asciiTheme="minorHAnsi" w:hAnsiTheme="minorHAnsi" w:cstheme="minorHAnsi"/>
                <w:sz w:val="24"/>
                <w:szCs w:val="24"/>
              </w:rPr>
              <w:t xml:space="preserve">     </w:t>
            </w:r>
          </w:p>
          <w:p w14:paraId="4DB90C04" w14:textId="46903278" w:rsidR="004910AE" w:rsidRPr="00860DEA" w:rsidRDefault="008A2BC9" w:rsidP="00860DEA">
            <w:pPr>
              <w:spacing w:line="276" w:lineRule="auto"/>
              <w:rPr>
                <w:rFonts w:asciiTheme="minorHAnsi" w:hAnsiTheme="minorHAnsi" w:cstheme="minorHAnsi"/>
                <w:sz w:val="24"/>
                <w:szCs w:val="24"/>
              </w:rPr>
            </w:pPr>
            <w:r w:rsidRPr="00860DEA">
              <w:rPr>
                <w:rFonts w:asciiTheme="minorHAnsi" w:hAnsiTheme="minorHAnsi" w:cstheme="minorHAnsi"/>
                <w:sz w:val="24"/>
                <w:szCs w:val="24"/>
              </w:rPr>
              <w:t>Nr. IS-42</w:t>
            </w:r>
          </w:p>
          <w:p w14:paraId="08DC8345" w14:textId="2B203F5A" w:rsidR="004910AE" w:rsidRPr="00860DEA" w:rsidRDefault="008A2BC9" w:rsidP="00860DEA">
            <w:pPr>
              <w:spacing w:line="276" w:lineRule="auto"/>
              <w:rPr>
                <w:rFonts w:asciiTheme="minorHAnsi" w:hAnsiTheme="minorHAnsi" w:cstheme="minorHAnsi"/>
                <w:sz w:val="24"/>
                <w:szCs w:val="24"/>
              </w:rPr>
            </w:pPr>
            <w:r w:rsidRPr="00860DEA">
              <w:rPr>
                <w:rFonts w:asciiTheme="minorHAnsi" w:hAnsiTheme="minorHAnsi" w:cstheme="minorHAnsi"/>
                <w:sz w:val="24"/>
                <w:szCs w:val="24"/>
              </w:rPr>
              <w:t>Nr. IS-98</w:t>
            </w:r>
          </w:p>
          <w:p w14:paraId="57310F59" w14:textId="32181CB8" w:rsidR="003A193D" w:rsidRPr="00860DEA" w:rsidRDefault="003A193D" w:rsidP="00860DEA">
            <w:pPr>
              <w:spacing w:line="276" w:lineRule="auto"/>
              <w:rPr>
                <w:rFonts w:asciiTheme="minorHAnsi" w:hAnsiTheme="minorHAnsi" w:cstheme="minorHAnsi"/>
                <w:sz w:val="24"/>
                <w:szCs w:val="24"/>
              </w:rPr>
            </w:pPr>
            <w:r w:rsidRPr="00860DEA">
              <w:rPr>
                <w:rFonts w:asciiTheme="minorHAnsi" w:hAnsiTheme="minorHAnsi" w:cstheme="minorHAnsi"/>
                <w:sz w:val="24"/>
                <w:szCs w:val="24"/>
              </w:rPr>
              <w:t>Nr. IS-115</w:t>
            </w:r>
          </w:p>
          <w:p w14:paraId="47E66783" w14:textId="4D8333C5" w:rsidR="00A11E01" w:rsidRPr="00860DEA" w:rsidRDefault="00A11E01" w:rsidP="00860DEA">
            <w:pPr>
              <w:spacing w:line="276" w:lineRule="auto"/>
              <w:rPr>
                <w:rFonts w:asciiTheme="minorHAnsi" w:hAnsiTheme="minorHAnsi" w:cstheme="minorHAnsi"/>
                <w:sz w:val="24"/>
                <w:szCs w:val="24"/>
              </w:rPr>
            </w:pPr>
            <w:r w:rsidRPr="00860DEA">
              <w:rPr>
                <w:rFonts w:asciiTheme="minorHAnsi" w:hAnsiTheme="minorHAnsi" w:cstheme="minorHAnsi"/>
                <w:sz w:val="24"/>
                <w:szCs w:val="24"/>
              </w:rPr>
              <w:t>Nr. IS-151</w:t>
            </w:r>
          </w:p>
          <w:p w14:paraId="5FE1201E" w14:textId="1026BE00" w:rsidR="004910AE" w:rsidRPr="00860DEA" w:rsidRDefault="004910AE" w:rsidP="00860DEA">
            <w:pPr>
              <w:spacing w:line="276" w:lineRule="auto"/>
              <w:rPr>
                <w:rFonts w:asciiTheme="minorHAnsi" w:hAnsiTheme="minorHAnsi" w:cstheme="minorHAnsi"/>
                <w:sz w:val="24"/>
                <w:szCs w:val="24"/>
              </w:rPr>
            </w:pPr>
          </w:p>
          <w:p w14:paraId="64F2E243" w14:textId="77777777" w:rsidR="004910AE" w:rsidRPr="00860DEA" w:rsidRDefault="004910AE" w:rsidP="00860DEA">
            <w:pPr>
              <w:spacing w:line="276" w:lineRule="auto"/>
              <w:rPr>
                <w:rFonts w:asciiTheme="minorHAnsi" w:hAnsiTheme="minorHAnsi" w:cstheme="minorHAnsi"/>
                <w:sz w:val="24"/>
                <w:szCs w:val="24"/>
              </w:rPr>
            </w:pPr>
          </w:p>
          <w:p w14:paraId="71110D57" w14:textId="3CD6F9A1" w:rsidR="004910AE" w:rsidRPr="00860DEA" w:rsidRDefault="004910AE" w:rsidP="00860DEA">
            <w:pPr>
              <w:spacing w:line="276" w:lineRule="auto"/>
              <w:rPr>
                <w:rFonts w:asciiTheme="minorHAnsi" w:hAnsiTheme="minorHAnsi" w:cstheme="minorHAnsi"/>
                <w:sz w:val="24"/>
                <w:szCs w:val="24"/>
              </w:rPr>
            </w:pPr>
          </w:p>
        </w:tc>
      </w:tr>
    </w:tbl>
    <w:p w14:paraId="323451C4" w14:textId="7F8AB041" w:rsidR="007E1A62" w:rsidRPr="00860DEA" w:rsidRDefault="007E1A62" w:rsidP="00860DEA">
      <w:pPr>
        <w:spacing w:line="276" w:lineRule="auto"/>
        <w:ind w:firstLine="851"/>
        <w:rPr>
          <w:rFonts w:asciiTheme="minorHAnsi" w:hAnsiTheme="minorHAnsi" w:cstheme="minorHAnsi"/>
          <w:sz w:val="24"/>
          <w:szCs w:val="24"/>
        </w:rPr>
      </w:pPr>
      <w:r w:rsidRPr="00860DEA">
        <w:rPr>
          <w:rFonts w:asciiTheme="minorHAnsi" w:hAnsiTheme="minorHAnsi" w:cstheme="minorHAnsi"/>
          <w:sz w:val="24"/>
          <w:szCs w:val="24"/>
        </w:rPr>
        <w:t xml:space="preserve">Viešųjų pirkimų tarnyba (toliau – VPT), vadovaudamasi Lietuvos Respublikos viešųjų pirkimų, atliekamų gynybos ir saugumo srityje, įstatymo </w:t>
      </w:r>
      <w:bookmarkStart w:id="0" w:name="_Hlk147232983"/>
      <w:r w:rsidRPr="00860DEA">
        <w:rPr>
          <w:rFonts w:asciiTheme="minorHAnsi" w:hAnsiTheme="minorHAnsi" w:cstheme="minorHAnsi"/>
          <w:sz w:val="24"/>
          <w:szCs w:val="24"/>
        </w:rPr>
        <w:t>(toliau – GĮ)</w:t>
      </w:r>
      <w:bookmarkEnd w:id="0"/>
      <w:r w:rsidRPr="00860DEA">
        <w:rPr>
          <w:rFonts w:asciiTheme="minorHAnsi" w:hAnsiTheme="minorHAnsi" w:cstheme="minorHAnsi"/>
          <w:sz w:val="24"/>
          <w:szCs w:val="24"/>
        </w:rPr>
        <w:t xml:space="preserve"> 9 straipsnio 1 dalies 1 punktu bei </w:t>
      </w:r>
      <w:bookmarkStart w:id="1" w:name="_Hlk134107656"/>
      <w:r w:rsidRPr="00860DEA">
        <w:rPr>
          <w:rFonts w:asciiTheme="minorHAnsi" w:hAnsiTheme="minorHAnsi" w:cstheme="minorHAnsi"/>
          <w:sz w:val="24"/>
          <w:szCs w:val="24"/>
        </w:rPr>
        <w:t>Pirkimų ir koncesijų priežiūros vykdymo tvarkos aprašu</w:t>
      </w:r>
      <w:bookmarkEnd w:id="1"/>
      <w:r w:rsidRPr="00860DEA">
        <w:rPr>
          <w:rFonts w:asciiTheme="minorHAnsi" w:hAnsiTheme="minorHAnsi" w:cstheme="minorHAnsi"/>
          <w:sz w:val="24"/>
          <w:szCs w:val="24"/>
          <w:vertAlign w:val="superscript"/>
        </w:rPr>
        <w:footnoteReference w:id="2"/>
      </w:r>
      <w:r w:rsidRPr="00860DEA">
        <w:rPr>
          <w:rFonts w:asciiTheme="minorHAnsi" w:hAnsiTheme="minorHAnsi" w:cstheme="minorHAnsi"/>
          <w:sz w:val="24"/>
          <w:szCs w:val="24"/>
        </w:rPr>
        <w:t xml:space="preserve"> (toliau – Aprašas), atliko Lietuvos kariuomenės generolo Adolfo Ramanausko kovinio rengimo centro (toliau – KRC) vykdyto pirkimo ir jo pagrindu sudarytos</w:t>
      </w:r>
      <w:r w:rsidR="00842C63" w:rsidRPr="00860DEA">
        <w:rPr>
          <w:rFonts w:asciiTheme="minorHAnsi" w:hAnsiTheme="minorHAnsi" w:cstheme="minorHAnsi"/>
          <w:sz w:val="24"/>
          <w:szCs w:val="24"/>
        </w:rPr>
        <w:t xml:space="preserve"> sutarties vykdymo</w:t>
      </w:r>
      <w:r w:rsidRPr="00860DEA">
        <w:rPr>
          <w:rFonts w:asciiTheme="minorHAnsi" w:hAnsiTheme="minorHAnsi" w:cstheme="minorHAnsi"/>
          <w:sz w:val="24"/>
          <w:szCs w:val="24"/>
        </w:rPr>
        <w:t xml:space="preserve"> atitikties GĮ ir jį įgyvendinančiųjų teisės aktų reikalavimams vertinimą.</w:t>
      </w:r>
    </w:p>
    <w:p w14:paraId="27362DE7" w14:textId="77777777" w:rsidR="000A2D77" w:rsidRPr="00860DEA" w:rsidRDefault="000A2D77" w:rsidP="00860DEA">
      <w:pPr>
        <w:spacing w:line="276" w:lineRule="auto"/>
        <w:rPr>
          <w:rFonts w:asciiTheme="minorHAnsi" w:hAnsiTheme="minorHAnsi" w:cstheme="minorHAnsi"/>
          <w:b/>
          <w:sz w:val="24"/>
          <w:szCs w:val="24"/>
        </w:rPr>
      </w:pPr>
    </w:p>
    <w:p w14:paraId="0A967620" w14:textId="75B7CCBC" w:rsidR="00F26B84" w:rsidRPr="00860DEA" w:rsidRDefault="00F26B84" w:rsidP="00860DEA">
      <w:pPr>
        <w:spacing w:line="276" w:lineRule="auto"/>
        <w:rPr>
          <w:rFonts w:asciiTheme="minorHAnsi" w:hAnsiTheme="minorHAnsi" w:cstheme="minorHAnsi"/>
          <w:sz w:val="24"/>
          <w:szCs w:val="24"/>
        </w:rPr>
      </w:pPr>
      <w:r w:rsidRPr="00860DEA">
        <w:rPr>
          <w:rFonts w:asciiTheme="minorHAnsi" w:hAnsiTheme="minorHAnsi" w:cstheme="minorHAnsi"/>
          <w:b/>
          <w:sz w:val="24"/>
          <w:szCs w:val="24"/>
        </w:rPr>
        <w:t>I dalis. Bendra informacija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C66C99" w:rsidRPr="00860DEA" w14:paraId="0E149973" w14:textId="77777777">
        <w:tc>
          <w:tcPr>
            <w:tcW w:w="4606" w:type="dxa"/>
            <w:tcBorders>
              <w:top w:val="single" w:sz="4" w:space="0" w:color="auto"/>
              <w:left w:val="single" w:sz="4" w:space="0" w:color="auto"/>
              <w:bottom w:val="single" w:sz="4" w:space="0" w:color="auto"/>
              <w:right w:val="single" w:sz="4" w:space="0" w:color="auto"/>
            </w:tcBorders>
          </w:tcPr>
          <w:p w14:paraId="493E5F0C" w14:textId="77777777" w:rsidR="00F26B84" w:rsidRPr="00860DEA" w:rsidRDefault="00F26B84" w:rsidP="00860DEA">
            <w:pPr>
              <w:spacing w:line="276" w:lineRule="auto"/>
              <w:ind w:left="132" w:right="74"/>
              <w:rPr>
                <w:rFonts w:asciiTheme="minorHAnsi" w:hAnsiTheme="minorHAnsi" w:cstheme="minorHAnsi"/>
                <w:sz w:val="24"/>
                <w:szCs w:val="24"/>
              </w:rPr>
            </w:pPr>
            <w:bookmarkStart w:id="3" w:name="_Hlk199766343"/>
            <w:r w:rsidRPr="00860DEA">
              <w:rPr>
                <w:rFonts w:asciiTheme="minorHAnsi" w:eastAsia="Calibri" w:hAnsiTheme="minorHAnsi" w:cstheme="minorHAnsi"/>
                <w:sz w:val="24"/>
                <w:szCs w:val="24"/>
                <w:lang w:eastAsia="lt-LT"/>
              </w:rPr>
              <w:t>Pirkimo* pavadinimas, numeris (jeigu skelbtas), pirkimo paskelbimo (kvietimo pateikti paraišką / pasiūlymą) data / sutarties pavadinimas, data, numeris</w:t>
            </w:r>
            <w:r w:rsidRPr="00860DEA">
              <w:rPr>
                <w:rFonts w:asciiTheme="minorHAnsi" w:eastAsia="Calibri" w:hAnsiTheme="minorHAnsi" w:cstheme="minorHAnsi"/>
                <w:sz w:val="24"/>
                <w:szCs w:val="24"/>
              </w:rPr>
              <w:t xml:space="preserve"> </w:t>
            </w:r>
          </w:p>
        </w:tc>
        <w:tc>
          <w:tcPr>
            <w:tcW w:w="5031" w:type="dxa"/>
            <w:tcBorders>
              <w:top w:val="single" w:sz="4" w:space="0" w:color="auto"/>
              <w:left w:val="single" w:sz="4" w:space="0" w:color="auto"/>
              <w:bottom w:val="single" w:sz="4" w:space="0" w:color="auto"/>
              <w:right w:val="single" w:sz="4" w:space="0" w:color="auto"/>
            </w:tcBorders>
          </w:tcPr>
          <w:p w14:paraId="1017CA23" w14:textId="11B8FADA" w:rsidR="00FC73FC" w:rsidRPr="00860DEA" w:rsidRDefault="008E48DC" w:rsidP="00860DEA">
            <w:pPr>
              <w:spacing w:line="276" w:lineRule="auto"/>
              <w:ind w:left="68" w:right="142"/>
              <w:rPr>
                <w:rFonts w:asciiTheme="minorHAnsi" w:hAnsiTheme="minorHAnsi" w:cstheme="minorHAnsi"/>
                <w:sz w:val="24"/>
                <w:szCs w:val="24"/>
              </w:rPr>
            </w:pPr>
            <w:r w:rsidRPr="00860DEA">
              <w:rPr>
                <w:rFonts w:asciiTheme="minorHAnsi" w:hAnsiTheme="minorHAnsi" w:cstheme="minorHAnsi"/>
                <w:i/>
                <w:iCs/>
                <w:sz w:val="24"/>
                <w:szCs w:val="24"/>
              </w:rPr>
              <w:t>„Teritorijų išminavimo paslaugos“</w:t>
            </w:r>
            <w:r w:rsidRPr="00860DEA">
              <w:rPr>
                <w:rFonts w:asciiTheme="minorHAnsi" w:hAnsiTheme="minorHAnsi" w:cstheme="minorHAnsi"/>
                <w:sz w:val="24"/>
                <w:szCs w:val="24"/>
              </w:rPr>
              <w:t xml:space="preserve"> </w:t>
            </w:r>
            <w:r w:rsidR="00FC73FC" w:rsidRPr="00860DEA">
              <w:rPr>
                <w:rFonts w:asciiTheme="minorHAnsi" w:hAnsiTheme="minorHAnsi" w:cstheme="minorHAnsi"/>
                <w:sz w:val="24"/>
                <w:szCs w:val="24"/>
              </w:rPr>
              <w:t>(202</w:t>
            </w:r>
            <w:r w:rsidR="00842C63" w:rsidRPr="00860DEA">
              <w:rPr>
                <w:rFonts w:asciiTheme="minorHAnsi" w:hAnsiTheme="minorHAnsi" w:cstheme="minorHAnsi"/>
                <w:sz w:val="24"/>
                <w:szCs w:val="24"/>
              </w:rPr>
              <w:t>3</w:t>
            </w:r>
            <w:r w:rsidR="00FC73FC" w:rsidRPr="00860DEA">
              <w:rPr>
                <w:rFonts w:asciiTheme="minorHAnsi" w:hAnsiTheme="minorHAnsi" w:cstheme="minorHAnsi"/>
                <w:sz w:val="24"/>
                <w:szCs w:val="24"/>
              </w:rPr>
              <w:t>-</w:t>
            </w:r>
            <w:r w:rsidR="00842C63" w:rsidRPr="00860DEA">
              <w:rPr>
                <w:rFonts w:asciiTheme="minorHAnsi" w:hAnsiTheme="minorHAnsi" w:cstheme="minorHAnsi"/>
                <w:sz w:val="24"/>
                <w:szCs w:val="24"/>
              </w:rPr>
              <w:t>06</w:t>
            </w:r>
            <w:r w:rsidR="00FC73FC" w:rsidRPr="00860DEA">
              <w:rPr>
                <w:rFonts w:asciiTheme="minorHAnsi" w:hAnsiTheme="minorHAnsi" w:cstheme="minorHAnsi"/>
                <w:sz w:val="24"/>
                <w:szCs w:val="24"/>
              </w:rPr>
              <w:t>-</w:t>
            </w:r>
            <w:r w:rsidR="00842C63" w:rsidRPr="00860DEA">
              <w:rPr>
                <w:rFonts w:asciiTheme="minorHAnsi" w:hAnsiTheme="minorHAnsi" w:cstheme="minorHAnsi"/>
                <w:sz w:val="24"/>
                <w:szCs w:val="24"/>
              </w:rPr>
              <w:t>06</w:t>
            </w:r>
            <w:r w:rsidR="00FC73FC" w:rsidRPr="00860DEA">
              <w:rPr>
                <w:rFonts w:asciiTheme="minorHAnsi" w:hAnsiTheme="minorHAnsi" w:cstheme="minorHAnsi"/>
                <w:sz w:val="24"/>
                <w:szCs w:val="24"/>
              </w:rPr>
              <w:t xml:space="preserve"> </w:t>
            </w:r>
            <w:r w:rsidR="00842C63" w:rsidRPr="00860DEA">
              <w:rPr>
                <w:rFonts w:asciiTheme="minorHAnsi" w:hAnsiTheme="minorHAnsi" w:cstheme="minorHAnsi"/>
                <w:sz w:val="24"/>
                <w:szCs w:val="24"/>
              </w:rPr>
              <w:t>kvietimai pateikti pasiūlymus, pirkimo Nr.</w:t>
            </w:r>
            <w:r w:rsidR="00FB1F50" w:rsidRPr="00860DEA">
              <w:rPr>
                <w:rFonts w:asciiTheme="minorHAnsi" w:hAnsiTheme="minorHAnsi" w:cstheme="minorHAnsi"/>
                <w:sz w:val="24"/>
                <w:szCs w:val="24"/>
              </w:rPr>
              <w:t> </w:t>
            </w:r>
            <w:r w:rsidR="00842C63" w:rsidRPr="00860DEA">
              <w:rPr>
                <w:rFonts w:asciiTheme="minorHAnsi" w:hAnsiTheme="minorHAnsi" w:cstheme="minorHAnsi"/>
                <w:sz w:val="24"/>
                <w:szCs w:val="24"/>
              </w:rPr>
              <w:t>672980</w:t>
            </w:r>
            <w:r w:rsidR="00FC73FC" w:rsidRPr="00860DEA">
              <w:rPr>
                <w:rFonts w:asciiTheme="minorHAnsi" w:hAnsiTheme="minorHAnsi" w:cstheme="minorHAnsi"/>
                <w:sz w:val="24"/>
                <w:szCs w:val="24"/>
              </w:rPr>
              <w:t xml:space="preserve">) (toliau – Pirkimas) / Pirkimo  </w:t>
            </w:r>
            <w:r w:rsidR="00842C63" w:rsidRPr="00860DEA">
              <w:rPr>
                <w:rFonts w:asciiTheme="minorHAnsi" w:hAnsiTheme="minorHAnsi" w:cstheme="minorHAnsi"/>
                <w:sz w:val="24"/>
                <w:szCs w:val="24"/>
              </w:rPr>
              <w:t>2023-07-20 sutartis Nr. PS-38 (toliau – Sutartis)</w:t>
            </w:r>
          </w:p>
          <w:p w14:paraId="78D13CC0" w14:textId="41ACD515" w:rsidR="00F26B84" w:rsidRPr="00860DEA" w:rsidRDefault="00F26B84" w:rsidP="00860DEA">
            <w:pPr>
              <w:spacing w:line="276" w:lineRule="auto"/>
              <w:ind w:right="142"/>
              <w:rPr>
                <w:rFonts w:asciiTheme="minorHAnsi" w:hAnsiTheme="minorHAnsi" w:cstheme="minorHAnsi"/>
                <w:sz w:val="24"/>
                <w:szCs w:val="24"/>
              </w:rPr>
            </w:pPr>
          </w:p>
        </w:tc>
      </w:tr>
      <w:bookmarkEnd w:id="3"/>
      <w:tr w:rsidR="00C66C99" w:rsidRPr="00860DEA" w14:paraId="22CC7389" w14:textId="77777777">
        <w:tc>
          <w:tcPr>
            <w:tcW w:w="4606" w:type="dxa"/>
            <w:tcBorders>
              <w:top w:val="single" w:sz="4" w:space="0" w:color="auto"/>
              <w:left w:val="single" w:sz="4" w:space="0" w:color="auto"/>
              <w:bottom w:val="single" w:sz="4" w:space="0" w:color="auto"/>
              <w:right w:val="single" w:sz="4" w:space="0" w:color="auto"/>
            </w:tcBorders>
          </w:tcPr>
          <w:p w14:paraId="474F8274" w14:textId="77777777" w:rsidR="00F26B84" w:rsidRPr="00860DEA" w:rsidRDefault="00F26B84" w:rsidP="00860DEA">
            <w:pPr>
              <w:spacing w:line="276" w:lineRule="auto"/>
              <w:ind w:left="132" w:right="74"/>
              <w:rPr>
                <w:rFonts w:asciiTheme="minorHAnsi" w:hAnsiTheme="minorHAnsi" w:cstheme="minorHAnsi"/>
                <w:sz w:val="24"/>
                <w:szCs w:val="24"/>
              </w:rPr>
            </w:pPr>
            <w:r w:rsidRPr="00860DEA">
              <w:rPr>
                <w:rFonts w:asciiTheme="minorHAnsi" w:eastAsia="Calibri" w:hAnsiTheme="minorHAnsi" w:cstheme="minorHAnsi"/>
                <w:sz w:val="24"/>
                <w:szCs w:val="24"/>
                <w:lang w:eastAsia="lt-LT"/>
              </w:rPr>
              <w:t>Pirkimo vykdymo / sutarties sudarymo teisinis pagrindas</w:t>
            </w:r>
          </w:p>
        </w:tc>
        <w:tc>
          <w:tcPr>
            <w:tcW w:w="5031" w:type="dxa"/>
            <w:tcBorders>
              <w:top w:val="single" w:sz="4" w:space="0" w:color="auto"/>
              <w:left w:val="single" w:sz="4" w:space="0" w:color="auto"/>
              <w:bottom w:val="single" w:sz="4" w:space="0" w:color="auto"/>
              <w:right w:val="single" w:sz="4" w:space="0" w:color="auto"/>
            </w:tcBorders>
          </w:tcPr>
          <w:p w14:paraId="0DC776D7" w14:textId="5A90FADF" w:rsidR="00FC73FC" w:rsidRPr="00860DEA" w:rsidRDefault="00216585" w:rsidP="00860DEA">
            <w:pPr>
              <w:spacing w:line="276" w:lineRule="auto"/>
              <w:ind w:left="68" w:right="142"/>
              <w:rPr>
                <w:rFonts w:asciiTheme="minorHAnsi" w:hAnsiTheme="minorHAnsi" w:cstheme="minorHAnsi"/>
                <w:bCs/>
                <w:sz w:val="24"/>
                <w:szCs w:val="24"/>
              </w:rPr>
            </w:pPr>
            <w:r w:rsidRPr="00860DEA">
              <w:rPr>
                <w:rFonts w:asciiTheme="minorHAnsi" w:hAnsiTheme="minorHAnsi" w:cstheme="minorHAnsi"/>
                <w:bCs/>
                <w:sz w:val="24"/>
                <w:szCs w:val="24"/>
              </w:rPr>
              <w:t xml:space="preserve">GĮ </w:t>
            </w:r>
            <w:r w:rsidR="00FC73FC" w:rsidRPr="00860DEA">
              <w:rPr>
                <w:rFonts w:asciiTheme="minorHAnsi" w:hAnsiTheme="minorHAnsi" w:cstheme="minorHAnsi"/>
                <w:bCs/>
                <w:sz w:val="24"/>
                <w:szCs w:val="24"/>
              </w:rPr>
              <w:t>(redakcij</w:t>
            </w:r>
            <w:r w:rsidRPr="00860DEA">
              <w:rPr>
                <w:rFonts w:asciiTheme="minorHAnsi" w:hAnsiTheme="minorHAnsi" w:cstheme="minorHAnsi"/>
                <w:bCs/>
                <w:sz w:val="24"/>
                <w:szCs w:val="24"/>
              </w:rPr>
              <w:t>os</w:t>
            </w:r>
            <w:r w:rsidR="00FC73FC" w:rsidRPr="00860DEA">
              <w:rPr>
                <w:rFonts w:asciiTheme="minorHAnsi" w:hAnsiTheme="minorHAnsi" w:cstheme="minorHAnsi"/>
                <w:bCs/>
                <w:sz w:val="24"/>
                <w:szCs w:val="24"/>
              </w:rPr>
              <w:t xml:space="preserve"> 202</w:t>
            </w:r>
            <w:r w:rsidRPr="00860DEA">
              <w:rPr>
                <w:rFonts w:asciiTheme="minorHAnsi" w:hAnsiTheme="minorHAnsi" w:cstheme="minorHAnsi"/>
                <w:bCs/>
                <w:sz w:val="24"/>
                <w:szCs w:val="24"/>
              </w:rPr>
              <w:t>3</w:t>
            </w:r>
            <w:r w:rsidR="00FC73FC" w:rsidRPr="00860DEA">
              <w:rPr>
                <w:rFonts w:asciiTheme="minorHAnsi" w:hAnsiTheme="minorHAnsi" w:cstheme="minorHAnsi"/>
                <w:bCs/>
                <w:sz w:val="24"/>
                <w:szCs w:val="24"/>
              </w:rPr>
              <w:t xml:space="preserve"> m. s</w:t>
            </w:r>
            <w:r w:rsidRPr="00860DEA">
              <w:rPr>
                <w:rFonts w:asciiTheme="minorHAnsi" w:hAnsiTheme="minorHAnsi" w:cstheme="minorHAnsi"/>
                <w:bCs/>
                <w:sz w:val="24"/>
                <w:szCs w:val="24"/>
              </w:rPr>
              <w:t>ausio</w:t>
            </w:r>
            <w:r w:rsidR="00FC73FC" w:rsidRPr="00860DEA">
              <w:rPr>
                <w:rFonts w:asciiTheme="minorHAnsi" w:hAnsiTheme="minorHAnsi" w:cstheme="minorHAnsi"/>
                <w:bCs/>
                <w:sz w:val="24"/>
                <w:szCs w:val="24"/>
              </w:rPr>
              <w:t xml:space="preserve"> 1</w:t>
            </w:r>
            <w:r w:rsidR="00C83016" w:rsidRPr="00860DEA">
              <w:rPr>
                <w:rFonts w:asciiTheme="minorHAnsi" w:hAnsiTheme="minorHAnsi" w:cstheme="minorHAnsi"/>
                <w:bCs/>
                <w:sz w:val="24"/>
                <w:szCs w:val="24"/>
              </w:rPr>
              <w:t xml:space="preserve"> </w:t>
            </w:r>
            <w:r w:rsidR="00FC73FC" w:rsidRPr="00860DEA">
              <w:rPr>
                <w:rFonts w:asciiTheme="minorHAnsi" w:hAnsiTheme="minorHAnsi" w:cstheme="minorHAnsi"/>
                <w:bCs/>
                <w:sz w:val="24"/>
                <w:szCs w:val="24"/>
              </w:rPr>
              <w:t>d. – 202</w:t>
            </w:r>
            <w:r w:rsidRPr="00860DEA">
              <w:rPr>
                <w:rFonts w:asciiTheme="minorHAnsi" w:hAnsiTheme="minorHAnsi" w:cstheme="minorHAnsi"/>
                <w:bCs/>
                <w:sz w:val="24"/>
                <w:szCs w:val="24"/>
              </w:rPr>
              <w:t>4</w:t>
            </w:r>
            <w:r w:rsidR="00FC73FC" w:rsidRPr="00860DEA">
              <w:rPr>
                <w:rFonts w:asciiTheme="minorHAnsi" w:hAnsiTheme="minorHAnsi" w:cstheme="minorHAnsi"/>
                <w:bCs/>
                <w:sz w:val="24"/>
                <w:szCs w:val="24"/>
              </w:rPr>
              <w:t xml:space="preserve"> m. </w:t>
            </w:r>
            <w:r w:rsidRPr="00860DEA">
              <w:rPr>
                <w:rFonts w:asciiTheme="minorHAnsi" w:hAnsiTheme="minorHAnsi" w:cstheme="minorHAnsi"/>
                <w:bCs/>
                <w:sz w:val="24"/>
                <w:szCs w:val="24"/>
              </w:rPr>
              <w:t>gruodžio</w:t>
            </w:r>
            <w:r w:rsidR="00FC73FC" w:rsidRPr="00860DEA">
              <w:rPr>
                <w:rFonts w:asciiTheme="minorHAnsi" w:hAnsiTheme="minorHAnsi" w:cstheme="minorHAnsi"/>
                <w:bCs/>
                <w:sz w:val="24"/>
                <w:szCs w:val="24"/>
              </w:rPr>
              <w:t xml:space="preserve"> 3</w:t>
            </w:r>
            <w:r w:rsidRPr="00860DEA">
              <w:rPr>
                <w:rFonts w:asciiTheme="minorHAnsi" w:hAnsiTheme="minorHAnsi" w:cstheme="minorHAnsi"/>
                <w:bCs/>
                <w:sz w:val="24"/>
                <w:szCs w:val="24"/>
              </w:rPr>
              <w:t>1</w:t>
            </w:r>
            <w:r w:rsidR="00FC73FC" w:rsidRPr="00860DEA">
              <w:rPr>
                <w:rFonts w:asciiTheme="minorHAnsi" w:hAnsiTheme="minorHAnsi" w:cstheme="minorHAnsi"/>
                <w:bCs/>
                <w:sz w:val="24"/>
                <w:szCs w:val="24"/>
              </w:rPr>
              <w:t xml:space="preserve"> d.) </w:t>
            </w:r>
          </w:p>
          <w:p w14:paraId="32DC275F" w14:textId="5A28AF8F" w:rsidR="00F26B84" w:rsidRPr="00860DEA" w:rsidRDefault="00F26B84" w:rsidP="00860DEA">
            <w:pPr>
              <w:spacing w:line="276" w:lineRule="auto"/>
              <w:ind w:left="68" w:right="142"/>
              <w:rPr>
                <w:rFonts w:asciiTheme="minorHAnsi" w:hAnsiTheme="minorHAnsi" w:cstheme="minorHAnsi"/>
                <w:bCs/>
                <w:sz w:val="24"/>
                <w:szCs w:val="24"/>
              </w:rPr>
            </w:pPr>
          </w:p>
          <w:p w14:paraId="504C8663" w14:textId="705D289C" w:rsidR="00474BDC" w:rsidRPr="00860DEA" w:rsidRDefault="00474BDC" w:rsidP="00860DEA">
            <w:pPr>
              <w:spacing w:line="276" w:lineRule="auto"/>
              <w:ind w:left="68" w:right="142"/>
              <w:rPr>
                <w:rFonts w:asciiTheme="minorHAnsi" w:hAnsiTheme="minorHAnsi" w:cstheme="minorHAnsi"/>
                <w:sz w:val="24"/>
                <w:szCs w:val="24"/>
              </w:rPr>
            </w:pPr>
          </w:p>
        </w:tc>
      </w:tr>
      <w:tr w:rsidR="00C66C99" w:rsidRPr="00860DEA" w14:paraId="62B0DB6D" w14:textId="77777777">
        <w:tc>
          <w:tcPr>
            <w:tcW w:w="4606" w:type="dxa"/>
            <w:tcBorders>
              <w:top w:val="single" w:sz="4" w:space="0" w:color="auto"/>
              <w:left w:val="single" w:sz="4" w:space="0" w:color="auto"/>
              <w:bottom w:val="single" w:sz="4" w:space="0" w:color="auto"/>
              <w:right w:val="single" w:sz="4" w:space="0" w:color="auto"/>
            </w:tcBorders>
          </w:tcPr>
          <w:p w14:paraId="18791402" w14:textId="77777777" w:rsidR="00F26B84" w:rsidRPr="00860DEA" w:rsidRDefault="00F26B84" w:rsidP="00860DEA">
            <w:pPr>
              <w:spacing w:line="276" w:lineRule="auto"/>
              <w:ind w:left="132" w:right="74"/>
              <w:rPr>
                <w:rFonts w:asciiTheme="minorHAnsi" w:eastAsia="Calibri" w:hAnsiTheme="minorHAnsi" w:cstheme="minorHAnsi"/>
                <w:sz w:val="24"/>
                <w:szCs w:val="24"/>
              </w:rPr>
            </w:pPr>
            <w:r w:rsidRPr="00860DEA">
              <w:rPr>
                <w:rFonts w:asciiTheme="minorHAnsi" w:eastAsia="Calibri" w:hAnsiTheme="minorHAnsi" w:cstheme="minorHAnsi"/>
                <w:sz w:val="24"/>
                <w:szCs w:val="24"/>
              </w:rPr>
              <w:t>Pirkimo rūšis pagal vertės ribas ir pirkimo būdas / pirkimo priemonės pavadinimas</w:t>
            </w:r>
          </w:p>
        </w:tc>
        <w:tc>
          <w:tcPr>
            <w:tcW w:w="5031" w:type="dxa"/>
            <w:tcBorders>
              <w:top w:val="single" w:sz="4" w:space="0" w:color="auto"/>
              <w:left w:val="single" w:sz="4" w:space="0" w:color="auto"/>
              <w:bottom w:val="single" w:sz="4" w:space="0" w:color="auto"/>
              <w:right w:val="single" w:sz="4" w:space="0" w:color="auto"/>
            </w:tcBorders>
          </w:tcPr>
          <w:p w14:paraId="01D39BBD" w14:textId="77777777" w:rsidR="00216585" w:rsidRPr="00860DEA" w:rsidRDefault="00216585" w:rsidP="00860DEA">
            <w:pPr>
              <w:spacing w:line="276" w:lineRule="auto"/>
              <w:ind w:left="68" w:right="142"/>
              <w:rPr>
                <w:rFonts w:asciiTheme="minorHAnsi" w:hAnsiTheme="minorHAnsi" w:cstheme="minorHAnsi"/>
                <w:sz w:val="24"/>
                <w:szCs w:val="24"/>
                <w:lang w:eastAsia="lt-LT"/>
              </w:rPr>
            </w:pPr>
            <w:r w:rsidRPr="00860DEA">
              <w:rPr>
                <w:rFonts w:asciiTheme="minorHAnsi" w:hAnsiTheme="minorHAnsi" w:cstheme="minorHAnsi"/>
                <w:sz w:val="24"/>
                <w:szCs w:val="24"/>
                <w:lang w:eastAsia="lt-LT"/>
              </w:rPr>
              <w:t>Tarptautinis pirkimas / neskelbiamos derybos</w:t>
            </w:r>
          </w:p>
          <w:p w14:paraId="78013DE8" w14:textId="772213D4" w:rsidR="008A7153" w:rsidRPr="00860DEA" w:rsidRDefault="008A7153" w:rsidP="00860DEA">
            <w:pPr>
              <w:spacing w:line="276" w:lineRule="auto"/>
              <w:ind w:right="142"/>
              <w:rPr>
                <w:rFonts w:asciiTheme="minorHAnsi" w:hAnsiTheme="minorHAnsi" w:cstheme="minorHAnsi"/>
                <w:sz w:val="24"/>
                <w:szCs w:val="24"/>
              </w:rPr>
            </w:pPr>
          </w:p>
        </w:tc>
      </w:tr>
      <w:tr w:rsidR="00C66C99" w:rsidRPr="00860DEA" w14:paraId="3900F569" w14:textId="77777777">
        <w:tc>
          <w:tcPr>
            <w:tcW w:w="4606" w:type="dxa"/>
            <w:tcBorders>
              <w:top w:val="single" w:sz="4" w:space="0" w:color="auto"/>
              <w:left w:val="single" w:sz="4" w:space="0" w:color="auto"/>
              <w:bottom w:val="single" w:sz="4" w:space="0" w:color="auto"/>
              <w:right w:val="single" w:sz="4" w:space="0" w:color="auto"/>
            </w:tcBorders>
          </w:tcPr>
          <w:p w14:paraId="35DEBF09" w14:textId="16ADAA98" w:rsidR="00F26B84" w:rsidRPr="00860DEA" w:rsidRDefault="00835941" w:rsidP="00860DEA">
            <w:pPr>
              <w:spacing w:line="276" w:lineRule="auto"/>
              <w:ind w:left="132" w:right="74"/>
              <w:rPr>
                <w:rFonts w:asciiTheme="minorHAnsi" w:eastAsia="Calibri" w:hAnsiTheme="minorHAnsi" w:cstheme="minorHAnsi"/>
                <w:sz w:val="24"/>
                <w:szCs w:val="24"/>
              </w:rPr>
            </w:pPr>
            <w:r w:rsidRPr="00860DEA">
              <w:rPr>
                <w:rFonts w:asciiTheme="minorHAnsi" w:eastAsia="Calibri" w:hAnsiTheme="minorHAnsi" w:cstheme="minorHAnsi"/>
                <w:sz w:val="24"/>
                <w:szCs w:val="24"/>
              </w:rPr>
              <w:t xml:space="preserve">Planuota pirkimo vertė (nenurodoma, jeigu pirkimas vertinamas iki vokų su pasiūlymais </w:t>
            </w:r>
            <w:r w:rsidRPr="00860DEA">
              <w:rPr>
                <w:rFonts w:asciiTheme="minorHAnsi" w:eastAsia="Calibri" w:hAnsiTheme="minorHAnsi" w:cstheme="minorHAnsi"/>
                <w:sz w:val="24"/>
                <w:szCs w:val="24"/>
              </w:rPr>
              <w:lastRenderedPageBreak/>
              <w:t>atplėšimo procedūros arba įpareigojama nutraukti pirkimą ir vertė nenurodyta pirkimo dokumentuose) / sutarties kaina Eur be PVM</w:t>
            </w:r>
          </w:p>
        </w:tc>
        <w:tc>
          <w:tcPr>
            <w:tcW w:w="5031" w:type="dxa"/>
            <w:tcBorders>
              <w:top w:val="single" w:sz="4" w:space="0" w:color="auto"/>
              <w:left w:val="single" w:sz="4" w:space="0" w:color="auto"/>
              <w:bottom w:val="single" w:sz="4" w:space="0" w:color="auto"/>
              <w:right w:val="single" w:sz="4" w:space="0" w:color="auto"/>
            </w:tcBorders>
          </w:tcPr>
          <w:p w14:paraId="0DE34120" w14:textId="53623505" w:rsidR="00216585" w:rsidRPr="00860DEA" w:rsidRDefault="00216585" w:rsidP="00860DEA">
            <w:pPr>
              <w:spacing w:line="276" w:lineRule="auto"/>
              <w:ind w:left="68" w:right="142"/>
              <w:rPr>
                <w:rFonts w:asciiTheme="minorHAnsi" w:hAnsiTheme="minorHAnsi" w:cstheme="minorHAnsi"/>
                <w:sz w:val="24"/>
                <w:szCs w:val="24"/>
              </w:rPr>
            </w:pPr>
            <w:r w:rsidRPr="00860DEA">
              <w:rPr>
                <w:rFonts w:asciiTheme="minorHAnsi" w:hAnsiTheme="minorHAnsi" w:cstheme="minorHAnsi"/>
                <w:sz w:val="24"/>
                <w:szCs w:val="24"/>
              </w:rPr>
              <w:lastRenderedPageBreak/>
              <w:t>Planuota Pirkimo vertė</w:t>
            </w:r>
            <w:r w:rsidR="00872CDF" w:rsidRPr="00860DEA">
              <w:rPr>
                <w:rFonts w:asciiTheme="minorHAnsi" w:hAnsiTheme="minorHAnsi" w:cstheme="minorHAnsi"/>
                <w:sz w:val="24"/>
                <w:szCs w:val="24"/>
              </w:rPr>
              <w:t xml:space="preserve"> </w:t>
            </w:r>
            <w:r w:rsidR="002E0731" w:rsidRPr="00860DEA">
              <w:rPr>
                <w:rFonts w:asciiTheme="minorHAnsi" w:hAnsiTheme="minorHAnsi" w:cstheme="minorHAnsi"/>
                <w:sz w:val="24"/>
                <w:szCs w:val="24"/>
              </w:rPr>
              <w:t xml:space="preserve">15 405 000 </w:t>
            </w:r>
            <w:r w:rsidR="00872CDF" w:rsidRPr="00860DEA">
              <w:rPr>
                <w:rFonts w:asciiTheme="minorHAnsi" w:hAnsiTheme="minorHAnsi" w:cstheme="minorHAnsi"/>
                <w:sz w:val="24"/>
                <w:szCs w:val="24"/>
              </w:rPr>
              <w:t>Eur be PVM / Sutarties kaina 1 127 230 Eur be PVM</w:t>
            </w:r>
          </w:p>
          <w:p w14:paraId="4C1411F0" w14:textId="4161E508" w:rsidR="00473EC9" w:rsidRPr="00860DEA" w:rsidRDefault="00216585" w:rsidP="00860DEA">
            <w:pPr>
              <w:spacing w:line="276" w:lineRule="auto"/>
              <w:ind w:right="142"/>
              <w:rPr>
                <w:rFonts w:asciiTheme="minorHAnsi" w:hAnsiTheme="minorHAnsi" w:cstheme="minorHAnsi"/>
                <w:sz w:val="24"/>
                <w:szCs w:val="24"/>
              </w:rPr>
            </w:pPr>
            <w:r w:rsidRPr="00860DEA">
              <w:rPr>
                <w:rFonts w:asciiTheme="minorHAnsi" w:hAnsiTheme="minorHAnsi" w:cstheme="minorHAnsi"/>
                <w:sz w:val="24"/>
                <w:szCs w:val="24"/>
              </w:rPr>
              <w:lastRenderedPageBreak/>
              <w:br/>
            </w:r>
          </w:p>
        </w:tc>
      </w:tr>
      <w:tr w:rsidR="00C66C99" w:rsidRPr="00860DEA" w14:paraId="2435EAF9" w14:textId="77777777">
        <w:trPr>
          <w:trHeight w:val="416"/>
        </w:trPr>
        <w:tc>
          <w:tcPr>
            <w:tcW w:w="4606" w:type="dxa"/>
            <w:tcBorders>
              <w:top w:val="single" w:sz="4" w:space="0" w:color="auto"/>
              <w:left w:val="single" w:sz="4" w:space="0" w:color="auto"/>
              <w:bottom w:val="single" w:sz="4" w:space="0" w:color="auto"/>
              <w:right w:val="single" w:sz="4" w:space="0" w:color="auto"/>
            </w:tcBorders>
          </w:tcPr>
          <w:p w14:paraId="74D39316" w14:textId="77777777" w:rsidR="00F26B84" w:rsidRPr="00860DEA" w:rsidRDefault="00F26B84" w:rsidP="00860DEA">
            <w:pPr>
              <w:spacing w:line="276" w:lineRule="auto"/>
              <w:ind w:left="132" w:right="74"/>
              <w:rPr>
                <w:rFonts w:asciiTheme="minorHAnsi" w:eastAsia="Calibri" w:hAnsiTheme="minorHAnsi" w:cstheme="minorHAnsi"/>
                <w:sz w:val="24"/>
                <w:szCs w:val="24"/>
              </w:rPr>
            </w:pPr>
            <w:r w:rsidRPr="00860DEA">
              <w:rPr>
                <w:rFonts w:asciiTheme="minorHAnsi" w:eastAsia="Calibri" w:hAnsiTheme="minorHAnsi" w:cstheme="minorHAnsi"/>
                <w:sz w:val="24"/>
                <w:szCs w:val="24"/>
              </w:rPr>
              <w:lastRenderedPageBreak/>
              <w:t xml:space="preserve"> Tiekėjo / koncesininko (su kuriuo sudaryta sutartis) pavadinimas, juridinio asmens kodas </w:t>
            </w:r>
          </w:p>
          <w:p w14:paraId="73BE99F1" w14:textId="77777777" w:rsidR="00F26B84" w:rsidRPr="00860DEA" w:rsidRDefault="00F26B84" w:rsidP="00860DEA">
            <w:pPr>
              <w:spacing w:line="276" w:lineRule="auto"/>
              <w:rPr>
                <w:rFonts w:asciiTheme="minorHAnsi" w:hAnsiTheme="minorHAnsi" w:cstheme="minorHAnsi"/>
                <w:sz w:val="24"/>
                <w:szCs w:val="24"/>
              </w:rPr>
            </w:pPr>
          </w:p>
          <w:p w14:paraId="7224A291" w14:textId="77777777" w:rsidR="00F26B84" w:rsidRPr="00860DEA" w:rsidRDefault="00F26B84" w:rsidP="00860DEA">
            <w:pPr>
              <w:tabs>
                <w:tab w:val="left" w:pos="1066"/>
              </w:tabs>
              <w:spacing w:line="276" w:lineRule="auto"/>
              <w:rPr>
                <w:rFonts w:asciiTheme="minorHAnsi" w:hAnsiTheme="minorHAnsi" w:cstheme="minorHAnsi"/>
                <w:sz w:val="24"/>
                <w:szCs w:val="24"/>
              </w:rPr>
            </w:pPr>
            <w:r w:rsidRPr="00860DEA">
              <w:rPr>
                <w:rFonts w:asciiTheme="minorHAnsi" w:hAnsiTheme="minorHAnsi" w:cstheme="minorHAnsi"/>
                <w:sz w:val="24"/>
                <w:szCs w:val="24"/>
              </w:rPr>
              <w:tab/>
            </w:r>
          </w:p>
        </w:tc>
        <w:tc>
          <w:tcPr>
            <w:tcW w:w="5031" w:type="dxa"/>
            <w:tcBorders>
              <w:top w:val="single" w:sz="4" w:space="0" w:color="auto"/>
              <w:left w:val="single" w:sz="4" w:space="0" w:color="auto"/>
              <w:bottom w:val="single" w:sz="4" w:space="0" w:color="auto"/>
              <w:right w:val="single" w:sz="4" w:space="0" w:color="auto"/>
            </w:tcBorders>
          </w:tcPr>
          <w:p w14:paraId="027D83CC" w14:textId="15FAFCEB" w:rsidR="00F26B84" w:rsidRPr="00860DEA" w:rsidRDefault="00FC73FC" w:rsidP="00860DEA">
            <w:pPr>
              <w:spacing w:line="276" w:lineRule="auto"/>
              <w:rPr>
                <w:rFonts w:asciiTheme="minorHAnsi" w:hAnsiTheme="minorHAnsi" w:cstheme="minorHAnsi"/>
                <w:bCs/>
                <w:sz w:val="24"/>
                <w:szCs w:val="24"/>
                <w:highlight w:val="yellow"/>
                <w:lang w:eastAsia="lt-LT"/>
              </w:rPr>
            </w:pPr>
            <w:r w:rsidRPr="00860DEA">
              <w:rPr>
                <w:rFonts w:asciiTheme="minorHAnsi" w:hAnsiTheme="minorHAnsi" w:cstheme="minorHAnsi"/>
                <w:bCs/>
                <w:sz w:val="24"/>
                <w:szCs w:val="24"/>
                <w:lang w:eastAsia="lt-LT"/>
              </w:rPr>
              <w:t>UAB „</w:t>
            </w:r>
            <w:r w:rsidR="00872CDF" w:rsidRPr="00860DEA">
              <w:rPr>
                <w:rFonts w:asciiTheme="minorHAnsi" w:hAnsiTheme="minorHAnsi" w:cstheme="minorHAnsi"/>
                <w:bCs/>
                <w:sz w:val="24"/>
                <w:szCs w:val="24"/>
                <w:lang w:eastAsia="lt-LT"/>
              </w:rPr>
              <w:t>Taiklu“</w:t>
            </w:r>
            <w:r w:rsidRPr="00860DEA">
              <w:rPr>
                <w:rFonts w:asciiTheme="minorHAnsi" w:hAnsiTheme="minorHAnsi" w:cstheme="minorHAnsi"/>
                <w:bCs/>
                <w:sz w:val="24"/>
                <w:szCs w:val="24"/>
                <w:lang w:eastAsia="lt-LT"/>
              </w:rPr>
              <w:t>,</w:t>
            </w:r>
            <w:r w:rsidR="00810BDA" w:rsidRPr="00860DEA">
              <w:rPr>
                <w:rFonts w:asciiTheme="minorHAnsi" w:hAnsiTheme="minorHAnsi" w:cstheme="minorHAnsi"/>
                <w:bCs/>
                <w:sz w:val="24"/>
                <w:szCs w:val="24"/>
                <w:lang w:eastAsia="lt-LT"/>
              </w:rPr>
              <w:t xml:space="preserve"> </w:t>
            </w:r>
            <w:r w:rsidRPr="00860DEA">
              <w:rPr>
                <w:rFonts w:asciiTheme="minorHAnsi" w:hAnsiTheme="minorHAnsi" w:cstheme="minorHAnsi"/>
                <w:bCs/>
                <w:sz w:val="24"/>
                <w:szCs w:val="24"/>
                <w:lang w:eastAsia="lt-LT"/>
              </w:rPr>
              <w:t xml:space="preserve">juridinio asmens kodas </w:t>
            </w:r>
            <w:r w:rsidR="00872CDF" w:rsidRPr="00860DEA">
              <w:rPr>
                <w:rFonts w:asciiTheme="minorHAnsi" w:hAnsiTheme="minorHAnsi" w:cstheme="minorHAnsi"/>
                <w:bCs/>
                <w:sz w:val="24"/>
                <w:szCs w:val="24"/>
                <w:lang w:eastAsia="lt-LT"/>
              </w:rPr>
              <w:t>304437662</w:t>
            </w:r>
            <w:r w:rsidRPr="00860DEA">
              <w:rPr>
                <w:rFonts w:asciiTheme="minorHAnsi" w:hAnsiTheme="minorHAnsi" w:cstheme="minorHAnsi"/>
                <w:bCs/>
                <w:sz w:val="24"/>
                <w:szCs w:val="24"/>
                <w:lang w:eastAsia="lt-LT"/>
              </w:rPr>
              <w:t xml:space="preserve"> (toliau – </w:t>
            </w:r>
            <w:r w:rsidR="006C1592" w:rsidRPr="00860DEA">
              <w:rPr>
                <w:rFonts w:asciiTheme="minorHAnsi" w:hAnsiTheme="minorHAnsi" w:cstheme="minorHAnsi"/>
                <w:bCs/>
                <w:sz w:val="24"/>
                <w:szCs w:val="24"/>
                <w:lang w:eastAsia="lt-LT"/>
              </w:rPr>
              <w:t>Tiekėjas</w:t>
            </w:r>
            <w:r w:rsidRPr="00860DEA">
              <w:rPr>
                <w:rFonts w:asciiTheme="minorHAnsi" w:hAnsiTheme="minorHAnsi" w:cstheme="minorHAnsi"/>
                <w:bCs/>
                <w:sz w:val="24"/>
                <w:szCs w:val="24"/>
                <w:lang w:eastAsia="lt-LT"/>
              </w:rPr>
              <w:t>)</w:t>
            </w:r>
          </w:p>
        </w:tc>
      </w:tr>
      <w:tr w:rsidR="00C66C99" w:rsidRPr="00860DEA" w14:paraId="00E04272" w14:textId="77777777">
        <w:tc>
          <w:tcPr>
            <w:tcW w:w="4606" w:type="dxa"/>
            <w:tcBorders>
              <w:top w:val="single" w:sz="4" w:space="0" w:color="auto"/>
              <w:left w:val="single" w:sz="4" w:space="0" w:color="auto"/>
              <w:bottom w:val="single" w:sz="4" w:space="0" w:color="auto"/>
              <w:right w:val="single" w:sz="4" w:space="0" w:color="auto"/>
            </w:tcBorders>
          </w:tcPr>
          <w:p w14:paraId="43841F56" w14:textId="4033C930" w:rsidR="00F26B84" w:rsidRPr="00860DEA" w:rsidRDefault="00F26B84" w:rsidP="00860DEA">
            <w:pPr>
              <w:spacing w:line="276" w:lineRule="auto"/>
              <w:ind w:right="74"/>
              <w:rPr>
                <w:rFonts w:asciiTheme="minorHAnsi" w:eastAsia="Calibri" w:hAnsiTheme="minorHAnsi" w:cstheme="minorHAnsi"/>
                <w:sz w:val="24"/>
                <w:szCs w:val="24"/>
              </w:rPr>
            </w:pPr>
            <w:r w:rsidRPr="00860DEA">
              <w:rPr>
                <w:rFonts w:asciiTheme="minorHAnsi" w:eastAsia="Calibri" w:hAnsiTheme="minorHAnsi" w:cstheme="minorHAnsi"/>
                <w:sz w:val="24"/>
                <w:szCs w:val="24"/>
              </w:rPr>
              <w:t>Pirkimo / sutarties vertinimo apimtys / etapas</w:t>
            </w:r>
          </w:p>
          <w:p w14:paraId="3EB2FEA8" w14:textId="77777777" w:rsidR="00F26B84" w:rsidRPr="00860DEA" w:rsidRDefault="00F26B84" w:rsidP="00860DEA">
            <w:pPr>
              <w:spacing w:line="276" w:lineRule="auto"/>
              <w:ind w:left="132" w:right="74"/>
              <w:rPr>
                <w:rFonts w:asciiTheme="minorHAnsi" w:hAnsiTheme="minorHAnsi" w:cstheme="minorHAnsi"/>
                <w:sz w:val="24"/>
                <w:szCs w:val="24"/>
              </w:rPr>
            </w:pPr>
          </w:p>
        </w:tc>
        <w:tc>
          <w:tcPr>
            <w:tcW w:w="5031" w:type="dxa"/>
            <w:tcBorders>
              <w:top w:val="single" w:sz="4" w:space="0" w:color="auto"/>
              <w:left w:val="single" w:sz="4" w:space="0" w:color="auto"/>
              <w:bottom w:val="single" w:sz="4" w:space="0" w:color="auto"/>
              <w:right w:val="single" w:sz="4" w:space="0" w:color="auto"/>
            </w:tcBorders>
          </w:tcPr>
          <w:p w14:paraId="73E059C1" w14:textId="7AB672CC" w:rsidR="00F26B84" w:rsidRPr="00860DEA" w:rsidRDefault="000370FA" w:rsidP="00860DEA">
            <w:pPr>
              <w:spacing w:line="276" w:lineRule="auto"/>
              <w:ind w:left="68" w:right="142"/>
              <w:rPr>
                <w:rFonts w:asciiTheme="minorHAnsi" w:hAnsiTheme="minorHAnsi" w:cstheme="minorHAnsi"/>
                <w:sz w:val="24"/>
                <w:szCs w:val="24"/>
              </w:rPr>
            </w:pPr>
            <w:r w:rsidRPr="00860DEA">
              <w:rPr>
                <w:rFonts w:asciiTheme="minorHAnsi" w:hAnsiTheme="minorHAnsi" w:cstheme="minorHAnsi"/>
                <w:sz w:val="24"/>
                <w:szCs w:val="24"/>
              </w:rPr>
              <w:t xml:space="preserve">Išsamus Pirkimo procedūrų ir Sutarties vykdymo vertinimas </w:t>
            </w:r>
            <w:r w:rsidR="00FC73FC" w:rsidRPr="00860DEA">
              <w:rPr>
                <w:rFonts w:asciiTheme="minorHAnsi" w:hAnsiTheme="minorHAnsi" w:cstheme="minorHAnsi"/>
                <w:sz w:val="24"/>
                <w:szCs w:val="24"/>
              </w:rPr>
              <w:t xml:space="preserve">/ po </w:t>
            </w:r>
            <w:r w:rsidRPr="00860DEA">
              <w:rPr>
                <w:rFonts w:asciiTheme="minorHAnsi" w:hAnsiTheme="minorHAnsi" w:cstheme="minorHAnsi"/>
                <w:sz w:val="24"/>
                <w:szCs w:val="24"/>
              </w:rPr>
              <w:t>S</w:t>
            </w:r>
            <w:r w:rsidR="00FC73FC" w:rsidRPr="00860DEA">
              <w:rPr>
                <w:rFonts w:asciiTheme="minorHAnsi" w:hAnsiTheme="minorHAnsi" w:cstheme="minorHAnsi"/>
                <w:sz w:val="24"/>
                <w:szCs w:val="24"/>
              </w:rPr>
              <w:t>utar</w:t>
            </w:r>
            <w:r w:rsidRPr="00860DEA">
              <w:rPr>
                <w:rFonts w:asciiTheme="minorHAnsi" w:hAnsiTheme="minorHAnsi" w:cstheme="minorHAnsi"/>
                <w:sz w:val="24"/>
                <w:szCs w:val="24"/>
              </w:rPr>
              <w:t>ties</w:t>
            </w:r>
            <w:r w:rsidR="004C754D" w:rsidRPr="00860DEA">
              <w:rPr>
                <w:rFonts w:asciiTheme="minorHAnsi" w:hAnsiTheme="minorHAnsi" w:cstheme="minorHAnsi"/>
                <w:sz w:val="24"/>
                <w:szCs w:val="24"/>
              </w:rPr>
              <w:t xml:space="preserve"> </w:t>
            </w:r>
            <w:r w:rsidR="00CA7A6F" w:rsidRPr="00860DEA">
              <w:rPr>
                <w:rFonts w:asciiTheme="minorHAnsi" w:hAnsiTheme="minorHAnsi" w:cstheme="minorHAnsi"/>
                <w:sz w:val="24"/>
                <w:szCs w:val="24"/>
              </w:rPr>
              <w:t>įvykdymo</w:t>
            </w:r>
          </w:p>
        </w:tc>
      </w:tr>
      <w:tr w:rsidR="00C66C99" w:rsidRPr="00860DEA" w14:paraId="3D5E5C78" w14:textId="77777777">
        <w:tc>
          <w:tcPr>
            <w:tcW w:w="4606" w:type="dxa"/>
            <w:tcBorders>
              <w:top w:val="single" w:sz="4" w:space="0" w:color="auto"/>
              <w:left w:val="single" w:sz="4" w:space="0" w:color="auto"/>
              <w:bottom w:val="single" w:sz="4" w:space="0" w:color="auto"/>
              <w:right w:val="single" w:sz="4" w:space="0" w:color="auto"/>
            </w:tcBorders>
          </w:tcPr>
          <w:p w14:paraId="3661B04F" w14:textId="77777777" w:rsidR="00F26B84" w:rsidRPr="00860DEA" w:rsidRDefault="00F26B84" w:rsidP="00860DEA">
            <w:pPr>
              <w:spacing w:line="276" w:lineRule="auto"/>
              <w:ind w:left="132" w:right="74"/>
              <w:rPr>
                <w:rFonts w:asciiTheme="minorHAnsi" w:hAnsiTheme="minorHAnsi" w:cstheme="minorHAnsi"/>
                <w:b/>
                <w:sz w:val="24"/>
                <w:szCs w:val="24"/>
              </w:rPr>
            </w:pPr>
            <w:r w:rsidRPr="00860DEA">
              <w:rPr>
                <w:rFonts w:asciiTheme="minorHAnsi" w:hAnsiTheme="minorHAnsi" w:cstheme="minorHAnsi"/>
                <w:sz w:val="24"/>
                <w:szCs w:val="24"/>
              </w:rPr>
              <w:t>Jei pirkimas finansuojamas Europos Sąjungos lėšomis – projekto pavadinimas, projektą administruojanti institucija</w:t>
            </w:r>
          </w:p>
        </w:tc>
        <w:tc>
          <w:tcPr>
            <w:tcW w:w="5031" w:type="dxa"/>
            <w:tcBorders>
              <w:top w:val="single" w:sz="4" w:space="0" w:color="auto"/>
              <w:left w:val="single" w:sz="4" w:space="0" w:color="auto"/>
              <w:bottom w:val="single" w:sz="4" w:space="0" w:color="auto"/>
              <w:right w:val="single" w:sz="4" w:space="0" w:color="auto"/>
            </w:tcBorders>
          </w:tcPr>
          <w:p w14:paraId="5CB59693" w14:textId="2945CDBD" w:rsidR="003369E6" w:rsidRPr="00860DEA" w:rsidRDefault="00AA451F" w:rsidP="00860DEA">
            <w:pPr>
              <w:spacing w:line="276" w:lineRule="auto"/>
              <w:ind w:left="68" w:right="142"/>
              <w:rPr>
                <w:rFonts w:asciiTheme="minorHAnsi" w:hAnsiTheme="minorHAnsi" w:cstheme="minorHAnsi"/>
                <w:sz w:val="24"/>
                <w:szCs w:val="24"/>
              </w:rPr>
            </w:pPr>
            <w:r w:rsidRPr="00860DEA">
              <w:rPr>
                <w:rFonts w:asciiTheme="minorHAnsi" w:hAnsiTheme="minorHAnsi" w:cstheme="minorHAnsi"/>
                <w:sz w:val="24"/>
                <w:szCs w:val="24"/>
              </w:rPr>
              <w:t>-</w:t>
            </w:r>
          </w:p>
        </w:tc>
      </w:tr>
      <w:tr w:rsidR="00C66C99" w:rsidRPr="00860DEA" w14:paraId="0652CC9A" w14:textId="77777777">
        <w:tc>
          <w:tcPr>
            <w:tcW w:w="9637" w:type="dxa"/>
            <w:gridSpan w:val="2"/>
            <w:tcBorders>
              <w:top w:val="single" w:sz="4" w:space="0" w:color="auto"/>
              <w:left w:val="single" w:sz="4" w:space="0" w:color="auto"/>
              <w:bottom w:val="single" w:sz="4" w:space="0" w:color="auto"/>
              <w:right w:val="single" w:sz="4" w:space="0" w:color="auto"/>
            </w:tcBorders>
          </w:tcPr>
          <w:p w14:paraId="034DBA5B" w14:textId="77777777" w:rsidR="00835941" w:rsidRPr="00860DEA" w:rsidRDefault="003369E6" w:rsidP="00860DEA">
            <w:pPr>
              <w:tabs>
                <w:tab w:val="left" w:pos="1705"/>
              </w:tabs>
              <w:spacing w:line="276" w:lineRule="auto"/>
              <w:ind w:right="142"/>
              <w:rPr>
                <w:rFonts w:asciiTheme="minorHAnsi" w:hAnsiTheme="minorHAnsi" w:cstheme="minorHAnsi"/>
                <w:sz w:val="24"/>
                <w:szCs w:val="24"/>
              </w:rPr>
            </w:pPr>
            <w:r w:rsidRPr="00860DEA">
              <w:rPr>
                <w:rFonts w:asciiTheme="minorHAnsi" w:hAnsiTheme="minorHAnsi" w:cstheme="minorHAnsi"/>
                <w:sz w:val="24"/>
                <w:szCs w:val="24"/>
              </w:rPr>
              <w:t xml:space="preserve"> </w:t>
            </w:r>
            <w:r w:rsidR="00835941" w:rsidRPr="00860DEA">
              <w:rPr>
                <w:rFonts w:asciiTheme="minorHAnsi" w:hAnsiTheme="minorHAnsi" w:cstheme="minorHAnsi"/>
                <w:sz w:val="24"/>
                <w:szCs w:val="24"/>
              </w:rPr>
              <w:t>Jei dėl pirkimo / sutarties vyksta teismo procesas arba ginčas nagrinėjamas ikiteisminės institucijos, nurodyti ieškinio (skundo) dalyką, bylos šalių pavadinimus, ar taikomos laikinosios apsaugos priemonės, nagrinėjimo stadiją:</w:t>
            </w:r>
          </w:p>
          <w:p w14:paraId="680E43FA" w14:textId="57F2F246" w:rsidR="00557863" w:rsidRPr="00860DEA" w:rsidRDefault="00835941" w:rsidP="00860DEA">
            <w:pPr>
              <w:tabs>
                <w:tab w:val="left" w:pos="1705"/>
              </w:tabs>
              <w:spacing w:line="276" w:lineRule="auto"/>
              <w:ind w:right="142"/>
              <w:rPr>
                <w:rFonts w:asciiTheme="minorHAnsi" w:hAnsiTheme="minorHAnsi" w:cstheme="minorHAnsi"/>
                <w:sz w:val="24"/>
                <w:szCs w:val="24"/>
              </w:rPr>
            </w:pPr>
            <w:r w:rsidRPr="00860DEA">
              <w:rPr>
                <w:rFonts w:asciiTheme="minorHAnsi" w:hAnsiTheme="minorHAnsi" w:cstheme="minorHAnsi"/>
                <w:sz w:val="24"/>
                <w:szCs w:val="24"/>
              </w:rPr>
              <w:t>–</w:t>
            </w:r>
          </w:p>
        </w:tc>
      </w:tr>
    </w:tbl>
    <w:p w14:paraId="317FF04F" w14:textId="424F0DE8" w:rsidR="00F26B84" w:rsidRPr="00860DEA" w:rsidRDefault="00F26B84" w:rsidP="00860DEA">
      <w:pPr>
        <w:spacing w:line="276" w:lineRule="auto"/>
        <w:rPr>
          <w:rFonts w:asciiTheme="minorHAnsi" w:hAnsiTheme="minorHAnsi" w:cstheme="minorHAnsi"/>
          <w:sz w:val="24"/>
          <w:szCs w:val="24"/>
        </w:rPr>
      </w:pPr>
      <w:r w:rsidRPr="00860DEA">
        <w:rPr>
          <w:rFonts w:asciiTheme="minorHAnsi" w:hAnsiTheme="minorHAnsi" w:cstheme="minorHAnsi"/>
          <w:sz w:val="24"/>
          <w:szCs w:val="24"/>
        </w:rPr>
        <w:t>*viešasis pirkimas / pirkimas, atliekamas gynybos ir saugumo srityje / pirkimas, atliekamas vandentvarkos, energetikos, transporto ar pašto paslaugų srities perkančiųjų subjektų / įmonių, veikiančių energetikos srityje, energijos ar kuro, kurių reikia elektros ir šilumos energijai gaminti, pirkimas / koncesija.</w:t>
      </w:r>
      <w:r w:rsidR="00CA1422" w:rsidRPr="00860DEA">
        <w:rPr>
          <w:rFonts w:asciiTheme="minorHAnsi" w:hAnsiTheme="minorHAnsi" w:cstheme="minorHAnsi"/>
          <w:sz w:val="24"/>
          <w:szCs w:val="24"/>
        </w:rPr>
        <w:tab/>
      </w:r>
    </w:p>
    <w:p w14:paraId="24C52120" w14:textId="77777777" w:rsidR="00BC4EEE" w:rsidRPr="00860DEA" w:rsidRDefault="00BC4EEE" w:rsidP="00860DEA">
      <w:pPr>
        <w:spacing w:line="276" w:lineRule="auto"/>
        <w:rPr>
          <w:rFonts w:asciiTheme="minorHAnsi" w:hAnsiTheme="minorHAnsi" w:cstheme="minorHAnsi"/>
          <w:sz w:val="24"/>
          <w:szCs w:val="24"/>
        </w:rPr>
      </w:pPr>
    </w:p>
    <w:p w14:paraId="098E80B4" w14:textId="77777777" w:rsidR="00E20A36" w:rsidRPr="00860DEA" w:rsidRDefault="00E20A36" w:rsidP="00860DEA">
      <w:pPr>
        <w:spacing w:line="276" w:lineRule="auto"/>
        <w:rPr>
          <w:rFonts w:asciiTheme="minorHAnsi" w:hAnsiTheme="minorHAnsi" w:cstheme="minorHAnsi"/>
          <w:b/>
          <w:sz w:val="24"/>
          <w:szCs w:val="24"/>
        </w:rPr>
      </w:pPr>
    </w:p>
    <w:p w14:paraId="429B5EB2" w14:textId="3AEC1F74" w:rsidR="00E20A36" w:rsidRPr="00860DEA" w:rsidRDefault="00D90D4A" w:rsidP="00860DEA">
      <w:pPr>
        <w:spacing w:line="276" w:lineRule="auto"/>
        <w:rPr>
          <w:rFonts w:asciiTheme="minorHAnsi" w:hAnsiTheme="minorHAnsi" w:cstheme="minorHAnsi"/>
          <w:b/>
          <w:sz w:val="24"/>
          <w:szCs w:val="24"/>
        </w:rPr>
      </w:pPr>
      <w:r w:rsidRPr="00860DEA">
        <w:rPr>
          <w:rFonts w:asciiTheme="minorHAnsi" w:hAnsiTheme="minorHAnsi" w:cstheme="minorHAnsi"/>
          <w:b/>
          <w:sz w:val="24"/>
          <w:szCs w:val="24"/>
        </w:rPr>
        <w:t>II dalis. Vertinimo apimtyje nustatyti pažeidimai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071"/>
      </w:tblGrid>
      <w:tr w:rsidR="00D24564" w:rsidRPr="00860DEA" w14:paraId="56043F06" w14:textId="77777777">
        <w:tc>
          <w:tcPr>
            <w:tcW w:w="568" w:type="dxa"/>
            <w:vAlign w:val="center"/>
          </w:tcPr>
          <w:p w14:paraId="7793CE0C" w14:textId="7B058158" w:rsidR="00D24564" w:rsidRPr="00860DEA" w:rsidRDefault="00D62947" w:rsidP="00860DEA">
            <w:pPr>
              <w:spacing w:before="120" w:after="120" w:line="276" w:lineRule="auto"/>
              <w:ind w:left="171" w:hanging="142"/>
              <w:rPr>
                <w:rFonts w:asciiTheme="minorHAnsi" w:hAnsiTheme="minorHAnsi" w:cstheme="minorHAnsi"/>
                <w:sz w:val="24"/>
                <w:szCs w:val="24"/>
              </w:rPr>
            </w:pPr>
            <w:r w:rsidRPr="00860DEA">
              <w:rPr>
                <w:rFonts w:asciiTheme="minorHAnsi" w:hAnsiTheme="minorHAnsi" w:cstheme="minorHAnsi"/>
                <w:sz w:val="24"/>
                <w:szCs w:val="24"/>
              </w:rPr>
              <w:t>1</w:t>
            </w:r>
            <w:r w:rsidR="00D24564" w:rsidRPr="00860DEA">
              <w:rPr>
                <w:rFonts w:asciiTheme="minorHAnsi" w:hAnsiTheme="minorHAnsi" w:cstheme="minorHAnsi"/>
                <w:sz w:val="24"/>
                <w:szCs w:val="24"/>
              </w:rPr>
              <w:t>.</w:t>
            </w:r>
          </w:p>
        </w:tc>
        <w:tc>
          <w:tcPr>
            <w:tcW w:w="9071" w:type="dxa"/>
            <w:vAlign w:val="center"/>
          </w:tcPr>
          <w:p w14:paraId="7C54A328" w14:textId="77777777" w:rsidR="00D24564" w:rsidRPr="00860DEA" w:rsidRDefault="00D24564" w:rsidP="00860DEA">
            <w:pPr>
              <w:widowControl w:val="0"/>
              <w:spacing w:line="276" w:lineRule="auto"/>
              <w:rPr>
                <w:rFonts w:asciiTheme="minorHAnsi" w:hAnsiTheme="minorHAnsi" w:cstheme="minorHAnsi"/>
                <w:sz w:val="24"/>
                <w:szCs w:val="24"/>
              </w:rPr>
            </w:pPr>
            <w:r w:rsidRPr="00860DEA">
              <w:rPr>
                <w:rFonts w:asciiTheme="minorHAnsi" w:hAnsiTheme="minorHAnsi" w:cstheme="minorHAnsi"/>
                <w:sz w:val="24"/>
                <w:szCs w:val="24"/>
              </w:rPr>
              <w:t>GĮ 6 straipsnio 1 dalis</w:t>
            </w:r>
            <w:r w:rsidRPr="00860DEA">
              <w:rPr>
                <w:rStyle w:val="FootnoteReference"/>
                <w:rFonts w:asciiTheme="minorHAnsi" w:hAnsiTheme="minorHAnsi" w:cstheme="minorHAnsi"/>
                <w:sz w:val="24"/>
                <w:szCs w:val="24"/>
              </w:rPr>
              <w:footnoteReference w:id="3"/>
            </w:r>
          </w:p>
        </w:tc>
      </w:tr>
      <w:tr w:rsidR="00D24564" w:rsidRPr="00860DEA" w14:paraId="7FA247FD" w14:textId="77777777">
        <w:trPr>
          <w:trHeight w:val="505"/>
        </w:trPr>
        <w:tc>
          <w:tcPr>
            <w:tcW w:w="9639" w:type="dxa"/>
            <w:gridSpan w:val="2"/>
            <w:vAlign w:val="center"/>
          </w:tcPr>
          <w:p w14:paraId="7A36B00D" w14:textId="5B9499FE" w:rsidR="00714030" w:rsidRPr="00860DEA" w:rsidRDefault="00714030" w:rsidP="00860DEA">
            <w:pPr>
              <w:ind w:firstLine="885"/>
              <w:rPr>
                <w:rFonts w:asciiTheme="minorHAnsi" w:hAnsiTheme="minorHAnsi" w:cstheme="minorHAnsi"/>
                <w:sz w:val="24"/>
                <w:szCs w:val="24"/>
              </w:rPr>
            </w:pPr>
            <w:r w:rsidRPr="00860DEA">
              <w:rPr>
                <w:rFonts w:asciiTheme="minorHAnsi" w:hAnsiTheme="minorHAnsi" w:cstheme="minorHAnsi"/>
                <w:sz w:val="24"/>
                <w:szCs w:val="24"/>
              </w:rPr>
              <w:t>Pirkimas vykdytas vadovaujantis Pirkimo dokumentais</w:t>
            </w:r>
            <w:r w:rsidRPr="00860DEA">
              <w:rPr>
                <w:rStyle w:val="FootnoteReference"/>
                <w:rFonts w:asciiTheme="minorHAnsi" w:hAnsiTheme="minorHAnsi" w:cstheme="minorHAnsi"/>
                <w:sz w:val="24"/>
                <w:szCs w:val="24"/>
              </w:rPr>
              <w:footnoteReference w:id="4"/>
            </w:r>
            <w:r w:rsidRPr="00860DEA">
              <w:rPr>
                <w:rFonts w:asciiTheme="minorHAnsi" w:hAnsiTheme="minorHAnsi" w:cstheme="minorHAnsi"/>
                <w:sz w:val="24"/>
                <w:szCs w:val="24"/>
              </w:rPr>
              <w:t>, patvirtintais Pirkimo komisijos</w:t>
            </w:r>
            <w:r w:rsidRPr="00860DEA">
              <w:rPr>
                <w:rStyle w:val="FootnoteReference"/>
                <w:rFonts w:asciiTheme="minorHAnsi" w:hAnsiTheme="minorHAnsi" w:cstheme="minorHAnsi"/>
                <w:sz w:val="24"/>
                <w:szCs w:val="24"/>
              </w:rPr>
              <w:footnoteReference w:id="5"/>
            </w:r>
            <w:r w:rsidRPr="00860DEA">
              <w:rPr>
                <w:rFonts w:asciiTheme="minorHAnsi" w:hAnsiTheme="minorHAnsi" w:cstheme="minorHAnsi"/>
                <w:sz w:val="24"/>
                <w:szCs w:val="24"/>
              </w:rPr>
              <w:t xml:space="preserve"> 2023-06-01 posėdyje (protokolo Nr. 6600),</w:t>
            </w:r>
          </w:p>
          <w:p w14:paraId="4AD1C265" w14:textId="0FEC604A" w:rsidR="00D24564" w:rsidRPr="00860DEA" w:rsidRDefault="00C50D59" w:rsidP="00860DEA">
            <w:pPr>
              <w:ind w:firstLine="885"/>
              <w:rPr>
                <w:rFonts w:asciiTheme="minorHAnsi" w:hAnsiTheme="minorHAnsi" w:cstheme="minorHAnsi"/>
                <w:sz w:val="24"/>
                <w:szCs w:val="24"/>
              </w:rPr>
            </w:pPr>
            <w:r w:rsidRPr="00860DEA">
              <w:rPr>
                <w:rFonts w:asciiTheme="minorHAnsi" w:hAnsiTheme="minorHAnsi" w:cstheme="minorHAnsi"/>
                <w:sz w:val="24"/>
                <w:szCs w:val="24"/>
              </w:rPr>
              <w:t>Pirkimo komisija nustatė, kad tam tikrų Pirkimo dalyvių, įskaitant Tiekėją, galutinių pasiūlymų kainos yra neįprastai mažos</w:t>
            </w:r>
            <w:r w:rsidRPr="00860DEA">
              <w:rPr>
                <w:rStyle w:val="FootnoteReference"/>
                <w:rFonts w:asciiTheme="minorHAnsi" w:hAnsiTheme="minorHAnsi" w:cstheme="minorHAnsi"/>
                <w:sz w:val="24"/>
                <w:szCs w:val="24"/>
              </w:rPr>
              <w:footnoteReference w:id="6"/>
            </w:r>
            <w:r w:rsidRPr="00860DEA">
              <w:rPr>
                <w:rFonts w:asciiTheme="minorHAnsi" w:hAnsiTheme="minorHAnsi" w:cstheme="minorHAnsi"/>
                <w:sz w:val="24"/>
                <w:szCs w:val="24"/>
              </w:rPr>
              <w:t xml:space="preserve"> ir 2023-07-03 posėdyje (protokolo Nr. 6920) nutarė kreiptis į juos su prašymu pagrįsti pasiūlytas galutinių pasiūlymų kainas. </w:t>
            </w:r>
            <w:r w:rsidR="00900135" w:rsidRPr="00860DEA">
              <w:rPr>
                <w:rFonts w:asciiTheme="minorHAnsi" w:hAnsiTheme="minorHAnsi" w:cstheme="minorHAnsi"/>
                <w:sz w:val="24"/>
                <w:szCs w:val="24"/>
              </w:rPr>
              <w:t>Pirkimo komisija 2023-07-07 posėdyje (protokolo Nr. 6970)</w:t>
            </w:r>
            <w:r w:rsidR="00A31C9E" w:rsidRPr="00860DEA">
              <w:rPr>
                <w:rFonts w:asciiTheme="minorHAnsi" w:hAnsiTheme="minorHAnsi" w:cstheme="minorHAnsi"/>
                <w:sz w:val="24"/>
                <w:szCs w:val="24"/>
              </w:rPr>
              <w:t xml:space="preserve"> (toliau – Protokolas)</w:t>
            </w:r>
            <w:r w:rsidR="00900135" w:rsidRPr="00860DEA">
              <w:rPr>
                <w:rFonts w:asciiTheme="minorHAnsi" w:hAnsiTheme="minorHAnsi" w:cstheme="minorHAnsi"/>
                <w:sz w:val="24"/>
                <w:szCs w:val="24"/>
              </w:rPr>
              <w:t xml:space="preserve"> </w:t>
            </w:r>
            <w:r w:rsidR="00CF18FD" w:rsidRPr="00860DEA">
              <w:rPr>
                <w:rFonts w:asciiTheme="minorHAnsi" w:hAnsiTheme="minorHAnsi" w:cstheme="minorHAnsi"/>
                <w:sz w:val="24"/>
                <w:szCs w:val="24"/>
              </w:rPr>
              <w:t>nutarė, kad Tiekėjas</w:t>
            </w:r>
            <w:r w:rsidR="0075217D" w:rsidRPr="00860DEA">
              <w:rPr>
                <w:rFonts w:asciiTheme="minorHAnsi" w:hAnsiTheme="minorHAnsi" w:cstheme="minorHAnsi"/>
                <w:sz w:val="24"/>
                <w:szCs w:val="24"/>
              </w:rPr>
              <w:t>:</w:t>
            </w:r>
            <w:r w:rsidR="00CF18FD" w:rsidRPr="00860DEA">
              <w:rPr>
                <w:rFonts w:asciiTheme="minorHAnsi" w:hAnsiTheme="minorHAnsi" w:cstheme="minorHAnsi"/>
                <w:sz w:val="24"/>
                <w:szCs w:val="24"/>
              </w:rPr>
              <w:t xml:space="preserve"> </w:t>
            </w:r>
            <w:r w:rsidR="00AF41F0" w:rsidRPr="00860DEA">
              <w:rPr>
                <w:rFonts w:asciiTheme="minorHAnsi" w:hAnsiTheme="minorHAnsi" w:cstheme="minorHAnsi"/>
                <w:sz w:val="24"/>
                <w:szCs w:val="24"/>
              </w:rPr>
              <w:t xml:space="preserve">a) </w:t>
            </w:r>
            <w:r w:rsidR="0075217D" w:rsidRPr="00860DEA">
              <w:rPr>
                <w:rFonts w:asciiTheme="minorHAnsi" w:hAnsiTheme="minorHAnsi" w:cstheme="minorHAnsi"/>
                <w:i/>
                <w:iCs/>
                <w:sz w:val="24"/>
                <w:szCs w:val="24"/>
              </w:rPr>
              <w:t>„</w:t>
            </w:r>
            <w:r w:rsidR="00CF18FD" w:rsidRPr="00860DEA">
              <w:rPr>
                <w:rFonts w:asciiTheme="minorHAnsi" w:hAnsiTheme="minorHAnsi" w:cstheme="minorHAnsi"/>
                <w:i/>
                <w:iCs/>
                <w:sz w:val="24"/>
                <w:szCs w:val="24"/>
              </w:rPr>
              <w:t>pateikė tinkamus įrodymus ir pagrindė galutinę neįprastai mažą pasiūlytą kainą</w:t>
            </w:r>
            <w:r w:rsidR="0075217D" w:rsidRPr="00860DEA">
              <w:rPr>
                <w:rFonts w:asciiTheme="minorHAnsi" w:hAnsiTheme="minorHAnsi" w:cstheme="minorHAnsi"/>
                <w:i/>
                <w:iCs/>
                <w:sz w:val="24"/>
                <w:szCs w:val="24"/>
              </w:rPr>
              <w:t>“</w:t>
            </w:r>
            <w:r w:rsidR="00CF18FD" w:rsidRPr="00860DEA">
              <w:rPr>
                <w:rFonts w:asciiTheme="minorHAnsi" w:hAnsiTheme="minorHAnsi" w:cstheme="minorHAnsi"/>
                <w:sz w:val="24"/>
                <w:szCs w:val="24"/>
              </w:rPr>
              <w:t>,</w:t>
            </w:r>
            <w:r w:rsidR="00AF41F0" w:rsidRPr="00860DEA">
              <w:rPr>
                <w:rFonts w:asciiTheme="minorHAnsi" w:hAnsiTheme="minorHAnsi" w:cstheme="minorHAnsi"/>
                <w:sz w:val="24"/>
                <w:szCs w:val="24"/>
              </w:rPr>
              <w:t xml:space="preserve"> b)</w:t>
            </w:r>
            <w:r w:rsidR="00CF18FD" w:rsidRPr="00860DEA">
              <w:rPr>
                <w:rFonts w:asciiTheme="minorHAnsi" w:hAnsiTheme="minorHAnsi" w:cstheme="minorHAnsi"/>
                <w:sz w:val="24"/>
                <w:szCs w:val="24"/>
              </w:rPr>
              <w:t xml:space="preserve"> </w:t>
            </w:r>
            <w:r w:rsidR="0075217D" w:rsidRPr="00860DEA">
              <w:rPr>
                <w:rFonts w:asciiTheme="minorHAnsi" w:hAnsiTheme="minorHAnsi" w:cstheme="minorHAnsi"/>
                <w:i/>
                <w:iCs/>
                <w:sz w:val="24"/>
                <w:szCs w:val="24"/>
              </w:rPr>
              <w:t>„</w:t>
            </w:r>
            <w:r w:rsidR="00CF18FD" w:rsidRPr="00860DEA">
              <w:rPr>
                <w:rFonts w:asciiTheme="minorHAnsi" w:hAnsiTheme="minorHAnsi" w:cstheme="minorHAnsi"/>
                <w:i/>
                <w:iCs/>
                <w:sz w:val="24"/>
                <w:szCs w:val="24"/>
              </w:rPr>
              <w:t xml:space="preserve">pasiūlytos kainos 1 ir 2 </w:t>
            </w:r>
            <w:r w:rsidR="0075217D" w:rsidRPr="00860DEA">
              <w:rPr>
                <w:rFonts w:asciiTheme="minorHAnsi" w:hAnsiTheme="minorHAnsi" w:cstheme="minorHAnsi"/>
                <w:i/>
                <w:iCs/>
                <w:sz w:val="24"/>
                <w:szCs w:val="24"/>
              </w:rPr>
              <w:t>p</w:t>
            </w:r>
            <w:r w:rsidR="00CF18FD" w:rsidRPr="00860DEA">
              <w:rPr>
                <w:rFonts w:asciiTheme="minorHAnsi" w:hAnsiTheme="minorHAnsi" w:cstheme="minorHAnsi"/>
                <w:i/>
                <w:iCs/>
                <w:sz w:val="24"/>
                <w:szCs w:val="24"/>
              </w:rPr>
              <w:t>irkimo dalims yra ne per didelės, Perkančiajai organizacijai priimtinos ir atitinka rinkoje esančių siūlomų paslaugų kainas</w:t>
            </w:r>
            <w:r w:rsidR="0075217D" w:rsidRPr="00860DEA">
              <w:rPr>
                <w:rFonts w:asciiTheme="minorHAnsi" w:hAnsiTheme="minorHAnsi" w:cstheme="minorHAnsi"/>
                <w:i/>
                <w:iCs/>
                <w:sz w:val="24"/>
                <w:szCs w:val="24"/>
              </w:rPr>
              <w:t>“</w:t>
            </w:r>
            <w:r w:rsidR="0075217D" w:rsidRPr="00860DEA">
              <w:rPr>
                <w:rFonts w:asciiTheme="minorHAnsi" w:hAnsiTheme="minorHAnsi" w:cstheme="minorHAnsi"/>
                <w:sz w:val="24"/>
                <w:szCs w:val="24"/>
              </w:rPr>
              <w:t xml:space="preserve"> bei pripažino Tiekėją Pirkimo 1 ir 2 dalių laimėtoju.</w:t>
            </w:r>
          </w:p>
          <w:p w14:paraId="7EFDD781" w14:textId="00727A5A" w:rsidR="00DF62D6" w:rsidRPr="00860DEA" w:rsidRDefault="00846491" w:rsidP="00860DEA">
            <w:pPr>
              <w:ind w:firstLine="885"/>
              <w:rPr>
                <w:rFonts w:asciiTheme="minorHAnsi" w:hAnsiTheme="minorHAnsi" w:cstheme="minorHAnsi"/>
                <w:sz w:val="24"/>
                <w:szCs w:val="24"/>
              </w:rPr>
            </w:pPr>
            <w:r w:rsidRPr="00860DEA">
              <w:rPr>
                <w:rFonts w:asciiTheme="minorHAnsi" w:hAnsiTheme="minorHAnsi" w:cstheme="minorHAnsi"/>
                <w:sz w:val="24"/>
                <w:szCs w:val="24"/>
              </w:rPr>
              <w:lastRenderedPageBreak/>
              <w:t>VPT, susipažinusi su Tiekėjo 2023-07-07 neįpra</w:t>
            </w:r>
            <w:r w:rsidR="00913A71" w:rsidRPr="00860DEA">
              <w:rPr>
                <w:rFonts w:asciiTheme="minorHAnsi" w:hAnsiTheme="minorHAnsi" w:cstheme="minorHAnsi"/>
                <w:sz w:val="24"/>
                <w:szCs w:val="24"/>
              </w:rPr>
              <w:t>s</w:t>
            </w:r>
            <w:r w:rsidRPr="00860DEA">
              <w:rPr>
                <w:rFonts w:asciiTheme="minorHAnsi" w:hAnsiTheme="minorHAnsi" w:cstheme="minorHAnsi"/>
                <w:sz w:val="24"/>
                <w:szCs w:val="24"/>
              </w:rPr>
              <w:t>tai mažos kainos pagrindim</w:t>
            </w:r>
            <w:r w:rsidR="00F35772" w:rsidRPr="00860DEA">
              <w:rPr>
                <w:rFonts w:asciiTheme="minorHAnsi" w:hAnsiTheme="minorHAnsi" w:cstheme="minorHAnsi"/>
                <w:sz w:val="24"/>
                <w:szCs w:val="24"/>
              </w:rPr>
              <w:t>u</w:t>
            </w:r>
            <w:r w:rsidRPr="00860DEA">
              <w:rPr>
                <w:rFonts w:asciiTheme="minorHAnsi" w:hAnsiTheme="minorHAnsi" w:cstheme="minorHAnsi"/>
                <w:sz w:val="24"/>
                <w:szCs w:val="24"/>
              </w:rPr>
              <w:t xml:space="preserve"> (toliau – Pagrindimas), nustatė, kad</w:t>
            </w:r>
            <w:r w:rsidR="00883EFE" w:rsidRPr="00860DEA">
              <w:rPr>
                <w:rFonts w:asciiTheme="minorHAnsi" w:hAnsiTheme="minorHAnsi" w:cstheme="minorHAnsi"/>
                <w:sz w:val="24"/>
                <w:szCs w:val="24"/>
              </w:rPr>
              <w:t xml:space="preserve"> Pagrindimo priedais įvardintuose</w:t>
            </w:r>
            <w:r w:rsidR="008D54BA" w:rsidRPr="00860DEA">
              <w:rPr>
                <w:rFonts w:asciiTheme="minorHAnsi" w:hAnsiTheme="minorHAnsi" w:cstheme="minorHAnsi"/>
                <w:sz w:val="24"/>
                <w:szCs w:val="24"/>
              </w:rPr>
              <w:t xml:space="preserve"> Tiekėjo pasitelkiamo subteikėjo BRIMSTONE SITE INVESTIGATION LTD</w:t>
            </w:r>
            <w:r w:rsidR="00883EFE" w:rsidRPr="00860DEA">
              <w:rPr>
                <w:rFonts w:asciiTheme="minorHAnsi" w:hAnsiTheme="minorHAnsi" w:cstheme="minorHAnsi"/>
                <w:sz w:val="24"/>
                <w:szCs w:val="24"/>
              </w:rPr>
              <w:t xml:space="preserve"> </w:t>
            </w:r>
            <w:r w:rsidR="008D54BA" w:rsidRPr="00860DEA">
              <w:rPr>
                <w:rFonts w:asciiTheme="minorHAnsi" w:hAnsiTheme="minorHAnsi" w:cstheme="minorHAnsi"/>
                <w:sz w:val="24"/>
                <w:szCs w:val="24"/>
              </w:rPr>
              <w:t>p</w:t>
            </w:r>
            <w:r w:rsidR="00883EFE" w:rsidRPr="00860DEA">
              <w:rPr>
                <w:rFonts w:asciiTheme="minorHAnsi" w:hAnsiTheme="minorHAnsi" w:cstheme="minorHAnsi"/>
                <w:sz w:val="24"/>
                <w:szCs w:val="24"/>
              </w:rPr>
              <w:t>aslaugų kainos detalizavimo dokumentuose yra prieštaravimų, pavyzdžiui, siūlomų paslaugų kaina apskaičiuota taikant skirtingus sprogmenų paieškos paslaugų teikimo terminus (detalizuojant Mobilizavimo ir su šiuo procesu susijusius kaštus įtraukta apgyvendinimo projekto įgyvendinimo metu (nakvynės kaina dviem operatoriams) kaina, kuri skaičiuota įkainį dauginant</w:t>
            </w:r>
            <w:r w:rsidR="004071D1" w:rsidRPr="00860DEA">
              <w:rPr>
                <w:rFonts w:asciiTheme="minorHAnsi" w:hAnsiTheme="minorHAnsi" w:cstheme="minorHAnsi"/>
                <w:sz w:val="24"/>
                <w:szCs w:val="24"/>
              </w:rPr>
              <w:t xml:space="preserve"> iš </w:t>
            </w:r>
            <w:r w:rsidR="00883EFE" w:rsidRPr="00860DEA">
              <w:rPr>
                <w:rFonts w:asciiTheme="minorHAnsi" w:hAnsiTheme="minorHAnsi" w:cstheme="minorHAnsi"/>
                <w:sz w:val="24"/>
                <w:szCs w:val="24"/>
              </w:rPr>
              <w:t>182 nakvyn</w:t>
            </w:r>
            <w:r w:rsidR="004071D1" w:rsidRPr="00860DEA">
              <w:rPr>
                <w:rFonts w:asciiTheme="minorHAnsi" w:hAnsiTheme="minorHAnsi" w:cstheme="minorHAnsi"/>
                <w:sz w:val="24"/>
                <w:szCs w:val="24"/>
              </w:rPr>
              <w:t>ių</w:t>
            </w:r>
            <w:r w:rsidR="00883EFE" w:rsidRPr="00860DEA">
              <w:rPr>
                <w:rFonts w:asciiTheme="minorHAnsi" w:hAnsiTheme="minorHAnsi" w:cstheme="minorHAnsi"/>
                <w:sz w:val="24"/>
                <w:szCs w:val="24"/>
              </w:rPr>
              <w:t xml:space="preserve">, tuo tarpu rastų radinių kasimo darbų kaina detalizuota </w:t>
            </w:r>
            <w:r w:rsidR="004071D1" w:rsidRPr="00860DEA">
              <w:rPr>
                <w:rFonts w:asciiTheme="minorHAnsi" w:hAnsiTheme="minorHAnsi" w:cstheme="minorHAnsi"/>
                <w:sz w:val="24"/>
                <w:szCs w:val="24"/>
              </w:rPr>
              <w:t xml:space="preserve">skaičiuojant </w:t>
            </w:r>
            <w:r w:rsidR="00883EFE" w:rsidRPr="00860DEA">
              <w:rPr>
                <w:rFonts w:asciiTheme="minorHAnsi" w:hAnsiTheme="minorHAnsi" w:cstheme="minorHAnsi"/>
                <w:sz w:val="24"/>
                <w:szCs w:val="24"/>
              </w:rPr>
              <w:t xml:space="preserve">130 dienų </w:t>
            </w:r>
            <w:r w:rsidR="004071D1" w:rsidRPr="00860DEA">
              <w:rPr>
                <w:rFonts w:asciiTheme="minorHAnsi" w:hAnsiTheme="minorHAnsi" w:cstheme="minorHAnsi"/>
                <w:sz w:val="24"/>
                <w:szCs w:val="24"/>
              </w:rPr>
              <w:t>paslaugų teikimo t</w:t>
            </w:r>
            <w:r w:rsidR="00883EFE" w:rsidRPr="00860DEA">
              <w:rPr>
                <w:rFonts w:asciiTheme="minorHAnsi" w:hAnsiTheme="minorHAnsi" w:cstheme="minorHAnsi"/>
                <w:sz w:val="24"/>
                <w:szCs w:val="24"/>
              </w:rPr>
              <w:t>erminą</w:t>
            </w:r>
            <w:r w:rsidR="00C83016" w:rsidRPr="00860DEA">
              <w:rPr>
                <w:rFonts w:asciiTheme="minorHAnsi" w:hAnsiTheme="minorHAnsi" w:cstheme="minorHAnsi"/>
                <w:sz w:val="24"/>
                <w:szCs w:val="24"/>
              </w:rPr>
              <w:t>)</w:t>
            </w:r>
            <w:r w:rsidR="00883EFE" w:rsidRPr="00860DEA">
              <w:rPr>
                <w:rFonts w:asciiTheme="minorHAnsi" w:hAnsiTheme="minorHAnsi" w:cstheme="minorHAnsi"/>
                <w:sz w:val="24"/>
                <w:szCs w:val="24"/>
              </w:rPr>
              <w:t>.</w:t>
            </w:r>
          </w:p>
          <w:p w14:paraId="454D8393" w14:textId="34E3F9D4" w:rsidR="00883EFE" w:rsidRPr="00860DEA" w:rsidRDefault="00DF62D6" w:rsidP="00860DEA">
            <w:pPr>
              <w:ind w:firstLine="885"/>
              <w:rPr>
                <w:rFonts w:asciiTheme="minorHAnsi" w:hAnsiTheme="minorHAnsi" w:cstheme="minorHAnsi"/>
                <w:sz w:val="24"/>
                <w:szCs w:val="24"/>
              </w:rPr>
            </w:pPr>
            <w:r w:rsidRPr="00860DEA">
              <w:rPr>
                <w:rFonts w:asciiTheme="minorHAnsi" w:hAnsiTheme="minorHAnsi" w:cstheme="minorHAnsi"/>
                <w:sz w:val="24"/>
                <w:szCs w:val="24"/>
              </w:rPr>
              <w:t xml:space="preserve">KRC </w:t>
            </w:r>
            <w:r w:rsidR="001637B0" w:rsidRPr="00860DEA">
              <w:rPr>
                <w:rFonts w:asciiTheme="minorHAnsi" w:hAnsiTheme="minorHAnsi" w:cstheme="minorHAnsi"/>
                <w:sz w:val="24"/>
                <w:szCs w:val="24"/>
              </w:rPr>
              <w:t xml:space="preserve">neįžvelgė VPT pastebėto prieštaravimo ir </w:t>
            </w:r>
            <w:r w:rsidRPr="00860DEA">
              <w:rPr>
                <w:rFonts w:asciiTheme="minorHAnsi" w:hAnsiTheme="minorHAnsi" w:cstheme="minorHAnsi"/>
                <w:sz w:val="24"/>
                <w:szCs w:val="24"/>
              </w:rPr>
              <w:t>paaiškino</w:t>
            </w:r>
            <w:r w:rsidRPr="00860DEA">
              <w:rPr>
                <w:rStyle w:val="FootnoteReference"/>
                <w:rFonts w:asciiTheme="minorHAnsi" w:hAnsiTheme="minorHAnsi" w:cstheme="minorHAnsi"/>
                <w:sz w:val="24"/>
                <w:szCs w:val="24"/>
              </w:rPr>
              <w:footnoteReference w:id="7"/>
            </w:r>
            <w:r w:rsidRPr="00860DEA">
              <w:rPr>
                <w:rFonts w:asciiTheme="minorHAnsi" w:hAnsiTheme="minorHAnsi" w:cstheme="minorHAnsi"/>
                <w:sz w:val="24"/>
                <w:szCs w:val="24"/>
              </w:rPr>
              <w:t xml:space="preserve">, kad: </w:t>
            </w:r>
            <w:r w:rsidR="001637B0" w:rsidRPr="00860DEA">
              <w:rPr>
                <w:rFonts w:asciiTheme="minorHAnsi" w:hAnsiTheme="minorHAnsi" w:cstheme="minorHAnsi"/>
                <w:sz w:val="24"/>
                <w:szCs w:val="24"/>
              </w:rPr>
              <w:t xml:space="preserve">„&lt;...&gt; kiekvienas skirtingas paslaugų teikimo epizodas turi skirtingą savo specifiką paslaugų teikimo apimtimi. Tiekėjas pats sprendžia ir įsivertina paslaugų atlikimo terminus &lt;...&gt;“. VPT nesutinka su KRC argumentais ir papildomai atkreipia dėmesį, jog maksimalus </w:t>
            </w:r>
            <w:r w:rsidRPr="00860DEA">
              <w:rPr>
                <w:rFonts w:asciiTheme="minorHAnsi" w:hAnsiTheme="minorHAnsi" w:cstheme="minorHAnsi"/>
                <w:sz w:val="24"/>
                <w:szCs w:val="24"/>
              </w:rPr>
              <w:t>Pirkimo techninėje specifikacijoje</w:t>
            </w:r>
            <w:r w:rsidR="001637B0" w:rsidRPr="00860DEA">
              <w:rPr>
                <w:rFonts w:asciiTheme="minorHAnsi" w:hAnsiTheme="minorHAnsi" w:cstheme="minorHAnsi"/>
                <w:sz w:val="24"/>
                <w:szCs w:val="24"/>
              </w:rPr>
              <w:t xml:space="preserve"> nustatytas paslaugų suteikimo terminas yra 10 mėnesių, t. y. apie 304 – 305 dienos, Pagrindime nurodytas operatorių apgyvendinimas b</w:t>
            </w:r>
            <w:r w:rsidR="002F7908" w:rsidRPr="00860DEA">
              <w:rPr>
                <w:rFonts w:asciiTheme="minorHAnsi" w:hAnsiTheme="minorHAnsi" w:cstheme="minorHAnsi"/>
                <w:sz w:val="24"/>
                <w:szCs w:val="24"/>
              </w:rPr>
              <w:t>e</w:t>
            </w:r>
            <w:r w:rsidR="001637B0" w:rsidRPr="00860DEA">
              <w:rPr>
                <w:rFonts w:asciiTheme="minorHAnsi" w:hAnsiTheme="minorHAnsi" w:cstheme="minorHAnsi"/>
                <w:sz w:val="24"/>
                <w:szCs w:val="24"/>
              </w:rPr>
              <w:t xml:space="preserve">i </w:t>
            </w:r>
            <w:r w:rsidR="002F7908" w:rsidRPr="00860DEA">
              <w:rPr>
                <w:rFonts w:asciiTheme="minorHAnsi" w:hAnsiTheme="minorHAnsi" w:cstheme="minorHAnsi"/>
                <w:sz w:val="24"/>
                <w:szCs w:val="24"/>
              </w:rPr>
              <w:t xml:space="preserve">rastų radinių kasimo darbai, VPT vertinimu, nėra epizodiški, o reikalingi visą paslaugų teikimo </w:t>
            </w:r>
            <w:r w:rsidR="0063769D" w:rsidRPr="00860DEA">
              <w:rPr>
                <w:rFonts w:asciiTheme="minorHAnsi" w:hAnsiTheme="minorHAnsi" w:cstheme="minorHAnsi"/>
                <w:sz w:val="24"/>
                <w:szCs w:val="24"/>
              </w:rPr>
              <w:t>laikotarpį.</w:t>
            </w:r>
            <w:r w:rsidR="002F7908" w:rsidRPr="00860DEA">
              <w:rPr>
                <w:rFonts w:asciiTheme="minorHAnsi" w:hAnsiTheme="minorHAnsi" w:cstheme="minorHAnsi"/>
                <w:sz w:val="24"/>
                <w:szCs w:val="24"/>
              </w:rPr>
              <w:t xml:space="preserve"> Atsižvelgiant į tai, VPT sprendžia, kad </w:t>
            </w:r>
            <w:r w:rsidR="002C25DB" w:rsidRPr="00860DEA">
              <w:rPr>
                <w:rFonts w:asciiTheme="minorHAnsi" w:hAnsiTheme="minorHAnsi" w:cstheme="minorHAnsi"/>
                <w:sz w:val="24"/>
                <w:szCs w:val="24"/>
              </w:rPr>
              <w:t>Pagrindimu pateikti faktiniai duomenys nėra vienareikšmiški ir be papildomų paaiškinimų nesuteikia pagrindo objektyviai įvertinti Pagrindimo.</w:t>
            </w:r>
            <w:r w:rsidR="00883EFE" w:rsidRPr="00860DEA">
              <w:rPr>
                <w:rFonts w:asciiTheme="minorHAnsi" w:hAnsiTheme="minorHAnsi" w:cstheme="minorHAnsi"/>
                <w:sz w:val="24"/>
                <w:szCs w:val="24"/>
              </w:rPr>
              <w:t xml:space="preserve"> </w:t>
            </w:r>
          </w:p>
          <w:p w14:paraId="4D127D8C" w14:textId="2574728E" w:rsidR="0075217D" w:rsidRPr="00860DEA" w:rsidRDefault="002C25DB" w:rsidP="00860DEA">
            <w:pPr>
              <w:ind w:firstLine="885"/>
              <w:rPr>
                <w:rFonts w:asciiTheme="minorHAnsi" w:hAnsiTheme="minorHAnsi" w:cstheme="minorHAnsi"/>
                <w:iCs/>
              </w:rPr>
            </w:pPr>
            <w:r w:rsidRPr="00860DEA">
              <w:rPr>
                <w:rFonts w:asciiTheme="minorHAnsi" w:hAnsiTheme="minorHAnsi" w:cstheme="minorHAnsi"/>
                <w:sz w:val="24"/>
                <w:szCs w:val="24"/>
              </w:rPr>
              <w:t xml:space="preserve">Be to, </w:t>
            </w:r>
            <w:r w:rsidR="0075217D" w:rsidRPr="00860DEA">
              <w:rPr>
                <w:rFonts w:asciiTheme="minorHAnsi" w:hAnsiTheme="minorHAnsi" w:cstheme="minorHAnsi"/>
                <w:sz w:val="24"/>
                <w:szCs w:val="24"/>
              </w:rPr>
              <w:t xml:space="preserve">Pirkimo komisijos sprendimas dėl Tiekėjo pasiūlytų kainų priimtinumo, grindžiamas Pirkimo iniciatoriaus atstovo komisijoje pateikta informacija, jog: </w:t>
            </w:r>
            <w:r w:rsidR="0075217D" w:rsidRPr="00860DEA">
              <w:rPr>
                <w:rFonts w:asciiTheme="minorHAnsi" w:hAnsiTheme="minorHAnsi" w:cstheme="minorHAnsi"/>
                <w:i/>
                <w:sz w:val="24"/>
                <w:szCs w:val="24"/>
              </w:rPr>
              <w:t>„&lt;...&gt; atlikus rinkos tyrimo analizę, bei remiantis 2023 m. balandžio 20 d. rinkos tyrimo pažyma</w:t>
            </w:r>
            <w:r w:rsidR="0075217D" w:rsidRPr="00860DEA">
              <w:rPr>
                <w:rStyle w:val="FootnoteReference"/>
                <w:rFonts w:asciiTheme="minorHAnsi" w:hAnsiTheme="minorHAnsi" w:cstheme="minorHAnsi"/>
                <w:i/>
                <w:sz w:val="24"/>
                <w:szCs w:val="24"/>
              </w:rPr>
              <w:footnoteReference w:id="8"/>
            </w:r>
            <w:r w:rsidR="0075217D" w:rsidRPr="00860DEA">
              <w:rPr>
                <w:rFonts w:asciiTheme="minorHAnsi" w:hAnsiTheme="minorHAnsi" w:cstheme="minorHAnsi"/>
                <w:i/>
                <w:sz w:val="24"/>
                <w:szCs w:val="24"/>
              </w:rPr>
              <w:t xml:space="preserve">, galima daryti išvadą, jog minėtos įmonės (UAB </w:t>
            </w:r>
            <w:r w:rsidR="001C31B4" w:rsidRPr="00860DEA">
              <w:rPr>
                <w:rFonts w:asciiTheme="minorHAnsi" w:hAnsiTheme="minorHAnsi" w:cstheme="minorHAnsi"/>
                <w:i/>
                <w:sz w:val="24"/>
                <w:szCs w:val="24"/>
              </w:rPr>
              <w:t>„</w:t>
            </w:r>
            <w:r w:rsidR="0075217D" w:rsidRPr="00860DEA">
              <w:rPr>
                <w:rFonts w:asciiTheme="minorHAnsi" w:hAnsiTheme="minorHAnsi" w:cstheme="minorHAnsi"/>
                <w:i/>
                <w:sz w:val="24"/>
                <w:szCs w:val="24"/>
              </w:rPr>
              <w:t>Taiklu</w:t>
            </w:r>
            <w:r w:rsidR="001C31B4" w:rsidRPr="00860DEA">
              <w:rPr>
                <w:rFonts w:asciiTheme="minorHAnsi" w:hAnsiTheme="minorHAnsi" w:cstheme="minorHAnsi"/>
                <w:i/>
                <w:sz w:val="24"/>
                <w:szCs w:val="24"/>
              </w:rPr>
              <w:t>“</w:t>
            </w:r>
            <w:r w:rsidR="0075217D" w:rsidRPr="00860DEA">
              <w:rPr>
                <w:rFonts w:asciiTheme="minorHAnsi" w:hAnsiTheme="minorHAnsi" w:cstheme="minorHAnsi"/>
                <w:i/>
                <w:sz w:val="24"/>
                <w:szCs w:val="24"/>
              </w:rPr>
              <w:t>) pasiūlymas atitinka šiuo metu rinkoje vyraujančias tokio tipo paslaugų kainas</w:t>
            </w:r>
            <w:r w:rsidR="001A274D" w:rsidRPr="00860DEA">
              <w:rPr>
                <w:rFonts w:asciiTheme="minorHAnsi" w:hAnsiTheme="minorHAnsi" w:cstheme="minorHAnsi"/>
                <w:i/>
                <w:sz w:val="24"/>
                <w:szCs w:val="24"/>
              </w:rPr>
              <w:t>“</w:t>
            </w:r>
            <w:r w:rsidR="00A31C9E" w:rsidRPr="00860DEA">
              <w:rPr>
                <w:rFonts w:asciiTheme="minorHAnsi" w:hAnsiTheme="minorHAnsi" w:cstheme="minorHAnsi"/>
                <w:iCs/>
                <w:sz w:val="24"/>
                <w:szCs w:val="24"/>
              </w:rPr>
              <w:t>.</w:t>
            </w:r>
          </w:p>
          <w:p w14:paraId="7FF9EB13" w14:textId="28F40ADD" w:rsidR="00DF4598" w:rsidRPr="00860DEA" w:rsidRDefault="00DF4598" w:rsidP="00860DEA">
            <w:pPr>
              <w:ind w:firstLine="885"/>
              <w:rPr>
                <w:rFonts w:asciiTheme="minorHAnsi" w:hAnsiTheme="minorHAnsi" w:cstheme="minorHAnsi"/>
                <w:iCs/>
                <w:sz w:val="24"/>
                <w:szCs w:val="24"/>
              </w:rPr>
            </w:pPr>
            <w:r w:rsidRPr="00860DEA">
              <w:rPr>
                <w:rFonts w:asciiTheme="minorHAnsi" w:hAnsiTheme="minorHAnsi" w:cstheme="minorHAnsi"/>
                <w:iCs/>
                <w:sz w:val="24"/>
                <w:szCs w:val="24"/>
              </w:rPr>
              <w:t>VPT net kelis kartus prašant pateikti objektyvius duomenis</w:t>
            </w:r>
            <w:r w:rsidR="00647905" w:rsidRPr="00860DEA">
              <w:rPr>
                <w:rFonts w:asciiTheme="minorHAnsi" w:hAnsiTheme="minorHAnsi" w:cstheme="minorHAnsi"/>
                <w:iCs/>
                <w:sz w:val="24"/>
                <w:szCs w:val="24"/>
              </w:rPr>
              <w:t xml:space="preserve"> (argumentus)</w:t>
            </w:r>
            <w:r w:rsidRPr="00860DEA">
              <w:rPr>
                <w:rFonts w:asciiTheme="minorHAnsi" w:hAnsiTheme="minorHAnsi" w:cstheme="minorHAnsi"/>
                <w:iCs/>
                <w:sz w:val="24"/>
                <w:szCs w:val="24"/>
              </w:rPr>
              <w:t xml:space="preserve"> ir paaiškinti KRC poziciją dėl Tiekėjo pasiūlymo kain</w:t>
            </w:r>
            <w:r w:rsidR="00FA665B" w:rsidRPr="00860DEA">
              <w:rPr>
                <w:rFonts w:asciiTheme="minorHAnsi" w:hAnsiTheme="minorHAnsi" w:cstheme="minorHAnsi"/>
                <w:iCs/>
                <w:sz w:val="24"/>
                <w:szCs w:val="24"/>
              </w:rPr>
              <w:t>os</w:t>
            </w:r>
            <w:r w:rsidRPr="00860DEA">
              <w:rPr>
                <w:rFonts w:asciiTheme="minorHAnsi" w:hAnsiTheme="minorHAnsi" w:cstheme="minorHAnsi"/>
                <w:iCs/>
                <w:sz w:val="24"/>
                <w:szCs w:val="24"/>
              </w:rPr>
              <w:t xml:space="preserve"> (įkainis  867,10 Eur be PVM/ha) atitikties rinkos kainoms, atsižvelgiant į </w:t>
            </w:r>
            <w:r w:rsidR="009043D1" w:rsidRPr="00860DEA">
              <w:rPr>
                <w:rFonts w:asciiTheme="minorHAnsi" w:hAnsiTheme="minorHAnsi" w:cstheme="minorHAnsi"/>
                <w:bCs/>
                <w:sz w:val="24"/>
                <w:szCs w:val="24"/>
              </w:rPr>
              <w:t>2023-05-10 rinkos tyrimo pažymoje (toliau – Rinkos tyrimo pažyma)</w:t>
            </w:r>
            <w:r w:rsidRPr="00860DEA">
              <w:rPr>
                <w:rFonts w:asciiTheme="minorHAnsi" w:hAnsiTheme="minorHAnsi" w:cstheme="minorHAnsi"/>
                <w:iCs/>
                <w:sz w:val="24"/>
                <w:szCs w:val="24"/>
              </w:rPr>
              <w:t xml:space="preserve"> fiksuotą informaciją apie tiekėjų nurodyt</w:t>
            </w:r>
            <w:r w:rsidR="001A274D" w:rsidRPr="00860DEA">
              <w:rPr>
                <w:rFonts w:asciiTheme="minorHAnsi" w:hAnsiTheme="minorHAnsi" w:cstheme="minorHAnsi"/>
                <w:iCs/>
                <w:sz w:val="24"/>
                <w:szCs w:val="24"/>
              </w:rPr>
              <w:t>a</w:t>
            </w:r>
            <w:r w:rsidRPr="00860DEA">
              <w:rPr>
                <w:rFonts w:asciiTheme="minorHAnsi" w:hAnsiTheme="minorHAnsi" w:cstheme="minorHAnsi"/>
                <w:iCs/>
                <w:sz w:val="24"/>
                <w:szCs w:val="24"/>
              </w:rPr>
              <w:t xml:space="preserve">s 1 ha išminavimo paslaugų </w:t>
            </w:r>
            <w:r w:rsidR="00AF41F0" w:rsidRPr="00860DEA">
              <w:rPr>
                <w:rFonts w:asciiTheme="minorHAnsi" w:hAnsiTheme="minorHAnsi" w:cstheme="minorHAnsi"/>
                <w:iCs/>
                <w:sz w:val="24"/>
                <w:szCs w:val="24"/>
              </w:rPr>
              <w:t>kainas</w:t>
            </w:r>
            <w:r w:rsidRPr="00860DEA">
              <w:rPr>
                <w:rFonts w:asciiTheme="minorHAnsi" w:hAnsiTheme="minorHAnsi" w:cstheme="minorHAnsi"/>
                <w:iCs/>
                <w:sz w:val="24"/>
                <w:szCs w:val="24"/>
              </w:rPr>
              <w:t xml:space="preserve"> (įkaini</w:t>
            </w:r>
            <w:r w:rsidR="00AF41F0" w:rsidRPr="00860DEA">
              <w:rPr>
                <w:rFonts w:asciiTheme="minorHAnsi" w:hAnsiTheme="minorHAnsi" w:cstheme="minorHAnsi"/>
                <w:iCs/>
                <w:sz w:val="24"/>
                <w:szCs w:val="24"/>
              </w:rPr>
              <w:t>ų vidurkis</w:t>
            </w:r>
            <w:r w:rsidR="00144622" w:rsidRPr="00860DEA">
              <w:rPr>
                <w:rFonts w:asciiTheme="minorHAnsi" w:hAnsiTheme="minorHAnsi" w:cstheme="minorHAnsi"/>
                <w:iCs/>
                <w:sz w:val="24"/>
                <w:szCs w:val="24"/>
              </w:rPr>
              <w:t xml:space="preserve"> –</w:t>
            </w:r>
            <w:r w:rsidRPr="00860DEA">
              <w:rPr>
                <w:rFonts w:asciiTheme="minorHAnsi" w:hAnsiTheme="minorHAnsi" w:cstheme="minorHAnsi"/>
                <w:iCs/>
                <w:sz w:val="24"/>
                <w:szCs w:val="24"/>
              </w:rPr>
              <w:t xml:space="preserve"> 3 307,48 Eur be PVM/ha)</w:t>
            </w:r>
            <w:r w:rsidR="00647905" w:rsidRPr="00860DEA">
              <w:rPr>
                <w:rFonts w:asciiTheme="minorHAnsi" w:hAnsiTheme="minorHAnsi" w:cstheme="minorHAnsi"/>
                <w:iCs/>
                <w:sz w:val="24"/>
                <w:szCs w:val="24"/>
              </w:rPr>
              <w:t>, KRC jokių argumentų nepateikė.</w:t>
            </w:r>
          </w:p>
          <w:p w14:paraId="3F858092" w14:textId="688C6757" w:rsidR="0075217D" w:rsidRPr="00860DEA" w:rsidRDefault="002C25DB" w:rsidP="00860DEA">
            <w:pPr>
              <w:ind w:firstLine="885"/>
              <w:rPr>
                <w:rFonts w:asciiTheme="minorHAnsi" w:hAnsiTheme="minorHAnsi" w:cstheme="minorHAnsi"/>
                <w:sz w:val="24"/>
                <w:szCs w:val="24"/>
              </w:rPr>
            </w:pPr>
            <w:r w:rsidRPr="00860DEA">
              <w:rPr>
                <w:rFonts w:asciiTheme="minorHAnsi" w:hAnsiTheme="minorHAnsi" w:cstheme="minorHAnsi"/>
                <w:iCs/>
                <w:sz w:val="24"/>
                <w:szCs w:val="24"/>
              </w:rPr>
              <w:t xml:space="preserve">KRC </w:t>
            </w:r>
            <w:r w:rsidR="00FF4CAF" w:rsidRPr="00860DEA">
              <w:rPr>
                <w:rFonts w:asciiTheme="minorHAnsi" w:hAnsiTheme="minorHAnsi" w:cstheme="minorHAnsi"/>
                <w:iCs/>
                <w:sz w:val="24"/>
                <w:szCs w:val="24"/>
              </w:rPr>
              <w:t>papildomai nurodė</w:t>
            </w:r>
            <w:r w:rsidR="00FF4CAF" w:rsidRPr="00860DEA">
              <w:rPr>
                <w:rStyle w:val="FootnoteReference"/>
                <w:rFonts w:asciiTheme="minorHAnsi" w:hAnsiTheme="minorHAnsi" w:cstheme="minorHAnsi"/>
                <w:iCs/>
                <w:sz w:val="24"/>
                <w:szCs w:val="24"/>
              </w:rPr>
              <w:footnoteReference w:id="9"/>
            </w:r>
            <w:r w:rsidR="00FF4CAF" w:rsidRPr="00860DEA">
              <w:rPr>
                <w:rFonts w:asciiTheme="minorHAnsi" w:hAnsiTheme="minorHAnsi" w:cstheme="minorHAnsi"/>
                <w:iCs/>
                <w:sz w:val="24"/>
                <w:szCs w:val="24"/>
              </w:rPr>
              <w:t xml:space="preserve">, jog: </w:t>
            </w:r>
            <w:r w:rsidR="00FF4CAF" w:rsidRPr="00860DEA">
              <w:rPr>
                <w:rFonts w:asciiTheme="minorHAnsi" w:hAnsiTheme="minorHAnsi" w:cstheme="minorHAnsi"/>
                <w:i/>
                <w:iCs/>
                <w:sz w:val="24"/>
                <w:szCs w:val="24"/>
              </w:rPr>
              <w:t>„&lt;...&gt; aplinkybė, kad tiekėjo pasiūlyta kaina reikšmingai skyrėsi nuo rinkos tyrimo pažymoje fiksuoto įkainio vidurkio, savaime nelemia išvados, kad pasiūlymo kaina yra nereali ar nepagrįsta. Priešingai, būtent tokia situacija ir yra pagrindas taikyti GĮ 29 straipsnio nuostatas: pareikalauti kainos pagrindimo ir įvertinti, ar konkretus tiekėjas gali įvykdyti sutartį už pasiūlytą kainą. KRC šią teisės aktais reglamentuojamą neįprastai mažos kainos nustatymo ir pagrindo procedūrą tinkamai taikė, aktualų pagrindimą gavo, įvertino ir, remiantis pateiktais įrodymais, padarė pagrįstą išvadą dėl kainos realumo &lt;...&gt;“</w:t>
            </w:r>
            <w:r w:rsidR="00FF4CAF" w:rsidRPr="00860DEA">
              <w:rPr>
                <w:rFonts w:asciiTheme="minorHAnsi" w:hAnsiTheme="minorHAnsi" w:cstheme="minorHAnsi"/>
                <w:sz w:val="24"/>
                <w:szCs w:val="24"/>
              </w:rPr>
              <w:t xml:space="preserve"> bei pažymėjo, kad: </w:t>
            </w:r>
            <w:r w:rsidR="00FF4CAF" w:rsidRPr="00860DEA">
              <w:rPr>
                <w:rFonts w:asciiTheme="minorHAnsi" w:hAnsiTheme="minorHAnsi" w:cstheme="minorHAnsi"/>
                <w:i/>
                <w:iCs/>
                <w:sz w:val="24"/>
                <w:szCs w:val="24"/>
              </w:rPr>
              <w:t>„tiekėjo</w:t>
            </w:r>
            <w:r w:rsidR="00FF4CAF" w:rsidRPr="00860DEA">
              <w:rPr>
                <w:rStyle w:val="FootnoteReference"/>
                <w:rFonts w:asciiTheme="minorHAnsi" w:hAnsiTheme="minorHAnsi" w:cstheme="minorHAnsi"/>
                <w:i/>
                <w:iCs/>
                <w:sz w:val="24"/>
                <w:szCs w:val="24"/>
              </w:rPr>
              <w:footnoteReference w:id="10"/>
            </w:r>
            <w:r w:rsidR="00FF4CAF" w:rsidRPr="00860DEA">
              <w:rPr>
                <w:rFonts w:asciiTheme="minorHAnsi" w:hAnsiTheme="minorHAnsi" w:cstheme="minorHAnsi"/>
                <w:i/>
                <w:iCs/>
                <w:sz w:val="24"/>
                <w:szCs w:val="24"/>
              </w:rPr>
              <w:t xml:space="preserve"> pasiūlymo kaina reikšmingai nesiskyrė nuo antroje vietoje likusio tiekėjo „RPS </w:t>
            </w:r>
            <w:proofErr w:type="spellStart"/>
            <w:r w:rsidR="00FF4CAF" w:rsidRPr="00860DEA">
              <w:rPr>
                <w:rFonts w:asciiTheme="minorHAnsi" w:hAnsiTheme="minorHAnsi" w:cstheme="minorHAnsi"/>
                <w:i/>
                <w:iCs/>
                <w:sz w:val="24"/>
                <w:szCs w:val="24"/>
              </w:rPr>
              <w:t>Energy</w:t>
            </w:r>
            <w:proofErr w:type="spellEnd"/>
            <w:r w:rsidR="00FF4CAF" w:rsidRPr="00860DEA">
              <w:rPr>
                <w:rFonts w:asciiTheme="minorHAnsi" w:hAnsiTheme="minorHAnsi" w:cstheme="minorHAnsi"/>
                <w:i/>
                <w:iCs/>
                <w:sz w:val="24"/>
                <w:szCs w:val="24"/>
              </w:rPr>
              <w:t xml:space="preserve"> </w:t>
            </w:r>
            <w:proofErr w:type="spellStart"/>
            <w:r w:rsidR="00FF4CAF" w:rsidRPr="00860DEA">
              <w:rPr>
                <w:rFonts w:asciiTheme="minorHAnsi" w:hAnsiTheme="minorHAnsi" w:cstheme="minorHAnsi"/>
                <w:i/>
                <w:iCs/>
                <w:sz w:val="24"/>
                <w:szCs w:val="24"/>
              </w:rPr>
              <w:t>Ltd</w:t>
            </w:r>
            <w:proofErr w:type="spellEnd"/>
            <w:r w:rsidR="00FF4CAF" w:rsidRPr="00860DEA">
              <w:rPr>
                <w:rFonts w:asciiTheme="minorHAnsi" w:hAnsiTheme="minorHAnsi" w:cstheme="minorHAnsi"/>
                <w:i/>
                <w:iCs/>
                <w:sz w:val="24"/>
                <w:szCs w:val="24"/>
              </w:rPr>
              <w:t>“. Kainos skirtumas abejose pirkimo dalyse tarp pirmos ir antros vietos buvo mažiau nei 12 %“</w:t>
            </w:r>
            <w:r w:rsidR="00FF4CAF" w:rsidRPr="00860DEA">
              <w:rPr>
                <w:rFonts w:asciiTheme="minorHAnsi" w:hAnsiTheme="minorHAnsi" w:cstheme="minorHAnsi"/>
                <w:sz w:val="24"/>
                <w:szCs w:val="24"/>
              </w:rPr>
              <w:t xml:space="preserve">. VPT pabrėžia, kad vien tik Pirkimo pasiūlymų eilėje esančių pirmos ir antros vietos pasiūlymų kainų palyginimas </w:t>
            </w:r>
            <w:r w:rsidR="00144622" w:rsidRPr="00860DEA">
              <w:rPr>
                <w:rFonts w:asciiTheme="minorHAnsi" w:hAnsiTheme="minorHAnsi" w:cstheme="minorHAnsi"/>
                <w:sz w:val="24"/>
                <w:szCs w:val="24"/>
              </w:rPr>
              <w:t xml:space="preserve">savaime </w:t>
            </w:r>
            <w:r w:rsidR="00FF4CAF" w:rsidRPr="00860DEA">
              <w:rPr>
                <w:rFonts w:asciiTheme="minorHAnsi" w:hAnsiTheme="minorHAnsi" w:cstheme="minorHAnsi"/>
                <w:sz w:val="24"/>
                <w:szCs w:val="24"/>
              </w:rPr>
              <w:t xml:space="preserve">nėra </w:t>
            </w:r>
            <w:r w:rsidR="00144622" w:rsidRPr="00860DEA">
              <w:rPr>
                <w:rFonts w:asciiTheme="minorHAnsi" w:hAnsiTheme="minorHAnsi" w:cstheme="minorHAnsi"/>
                <w:sz w:val="24"/>
                <w:szCs w:val="24"/>
              </w:rPr>
              <w:t>pakankamas pagrindas pripažinti, kad tiekėjo pasiūlyta kaina yra atitinkanti rinkos kainas, be to,</w:t>
            </w:r>
            <w:r w:rsidR="00FF4CAF" w:rsidRPr="00860DEA">
              <w:rPr>
                <w:rFonts w:asciiTheme="minorHAnsi" w:hAnsiTheme="minorHAnsi" w:cstheme="minorHAnsi"/>
                <w:sz w:val="24"/>
                <w:szCs w:val="24"/>
              </w:rPr>
              <w:t xml:space="preserve"> </w:t>
            </w:r>
            <w:r w:rsidR="0066534B" w:rsidRPr="00860DEA">
              <w:rPr>
                <w:rFonts w:asciiTheme="minorHAnsi" w:hAnsiTheme="minorHAnsi" w:cstheme="minorHAnsi"/>
                <w:sz w:val="24"/>
                <w:szCs w:val="24"/>
              </w:rPr>
              <w:t>Protokole</w:t>
            </w:r>
            <w:r w:rsidR="00144622" w:rsidRPr="00860DEA">
              <w:rPr>
                <w:rFonts w:asciiTheme="minorHAnsi" w:hAnsiTheme="minorHAnsi" w:cstheme="minorHAnsi"/>
                <w:sz w:val="24"/>
                <w:szCs w:val="24"/>
              </w:rPr>
              <w:t xml:space="preserve"> tokie argumentai nėra pateikiami, taip pat atkreiptinas dėmesys, kad Protokole remiamasi Rinkos tyrimo pažymoje fiksuotomis sprogmenų paieškos rinkos kainomis, o ne tiekėjų pasiūlymuose nurodytomis</w:t>
            </w:r>
            <w:r w:rsidR="0066534B" w:rsidRPr="00860DEA">
              <w:rPr>
                <w:rFonts w:asciiTheme="minorHAnsi" w:hAnsiTheme="minorHAnsi" w:cstheme="minorHAnsi"/>
                <w:sz w:val="24"/>
                <w:szCs w:val="24"/>
              </w:rPr>
              <w:t>.</w:t>
            </w:r>
            <w:r w:rsidR="00C6182A" w:rsidRPr="00860DEA">
              <w:rPr>
                <w:rFonts w:asciiTheme="minorHAnsi" w:hAnsiTheme="minorHAnsi" w:cstheme="minorHAnsi"/>
                <w:sz w:val="24"/>
                <w:szCs w:val="24"/>
              </w:rPr>
              <w:t xml:space="preserve"> </w:t>
            </w:r>
            <w:r w:rsidR="00C42B50" w:rsidRPr="00860DEA">
              <w:rPr>
                <w:rFonts w:asciiTheme="minorHAnsi" w:hAnsiTheme="minorHAnsi" w:cstheme="minorHAnsi"/>
                <w:sz w:val="24"/>
                <w:szCs w:val="24"/>
              </w:rPr>
              <w:t>A</w:t>
            </w:r>
            <w:r w:rsidR="0066534B" w:rsidRPr="00860DEA">
              <w:rPr>
                <w:rFonts w:asciiTheme="minorHAnsi" w:hAnsiTheme="minorHAnsi" w:cstheme="minorHAnsi"/>
                <w:sz w:val="24"/>
                <w:szCs w:val="24"/>
              </w:rPr>
              <w:t>pibendrindama</w:t>
            </w:r>
            <w:r w:rsidR="00C42B50" w:rsidRPr="00860DEA">
              <w:rPr>
                <w:rFonts w:asciiTheme="minorHAnsi" w:hAnsiTheme="minorHAnsi" w:cstheme="minorHAnsi"/>
                <w:sz w:val="24"/>
                <w:szCs w:val="24"/>
              </w:rPr>
              <w:t xml:space="preserve"> tai, kas išdėstyta, VPT sprendžia, kad Tiekėjo Pagrindime pateiktas pasiūlymo kainos </w:t>
            </w:r>
            <w:r w:rsidR="00F85475" w:rsidRPr="00860DEA">
              <w:rPr>
                <w:rFonts w:asciiTheme="minorHAnsi" w:hAnsiTheme="minorHAnsi" w:cstheme="minorHAnsi"/>
                <w:sz w:val="24"/>
                <w:szCs w:val="24"/>
              </w:rPr>
              <w:t>pagrindimas</w:t>
            </w:r>
            <w:r w:rsidR="00C42B50" w:rsidRPr="00860DEA">
              <w:rPr>
                <w:rFonts w:asciiTheme="minorHAnsi" w:hAnsiTheme="minorHAnsi" w:cstheme="minorHAnsi"/>
                <w:sz w:val="24"/>
                <w:szCs w:val="24"/>
              </w:rPr>
              <w:t xml:space="preserve"> turi trūkumų, todėl n</w:t>
            </w:r>
            <w:r w:rsidR="001A274D" w:rsidRPr="00860DEA">
              <w:rPr>
                <w:rFonts w:asciiTheme="minorHAnsi" w:hAnsiTheme="minorHAnsi" w:cstheme="minorHAnsi"/>
                <w:sz w:val="24"/>
                <w:szCs w:val="24"/>
              </w:rPr>
              <w:t>ebuvo</w:t>
            </w:r>
            <w:r w:rsidR="00C42B50" w:rsidRPr="00860DEA">
              <w:rPr>
                <w:rFonts w:asciiTheme="minorHAnsi" w:hAnsiTheme="minorHAnsi" w:cstheme="minorHAnsi"/>
                <w:sz w:val="24"/>
                <w:szCs w:val="24"/>
              </w:rPr>
              <w:t xml:space="preserve"> pakankamas</w:t>
            </w:r>
            <w:r w:rsidR="00F42121" w:rsidRPr="00860DEA">
              <w:rPr>
                <w:rFonts w:asciiTheme="minorHAnsi" w:hAnsiTheme="minorHAnsi" w:cstheme="minorHAnsi"/>
                <w:sz w:val="24"/>
                <w:szCs w:val="24"/>
              </w:rPr>
              <w:t xml:space="preserve"> įsitikinti, jog Tiekėjo pasiūlyta kaina yra pagrįsta ir reali</w:t>
            </w:r>
            <w:r w:rsidR="005D7ED0" w:rsidRPr="00860DEA">
              <w:rPr>
                <w:rFonts w:asciiTheme="minorHAnsi" w:hAnsiTheme="minorHAnsi" w:cstheme="minorHAnsi"/>
                <w:sz w:val="24"/>
                <w:szCs w:val="24"/>
              </w:rPr>
              <w:t>. Be kita ko, Tiekėjo</w:t>
            </w:r>
            <w:r w:rsidR="00F42121" w:rsidRPr="00860DEA">
              <w:rPr>
                <w:rFonts w:asciiTheme="minorHAnsi" w:hAnsiTheme="minorHAnsi" w:cstheme="minorHAnsi"/>
                <w:sz w:val="24"/>
                <w:szCs w:val="24"/>
              </w:rPr>
              <w:t xml:space="preserve"> pasiūlytas įkainis</w:t>
            </w:r>
            <w:r w:rsidR="00F85475" w:rsidRPr="00860DEA">
              <w:rPr>
                <w:rFonts w:asciiTheme="minorHAnsi" w:hAnsiTheme="minorHAnsi" w:cstheme="minorHAnsi"/>
                <w:sz w:val="24"/>
                <w:szCs w:val="24"/>
              </w:rPr>
              <w:t xml:space="preserve"> buvo</w:t>
            </w:r>
            <w:r w:rsidR="0066534B" w:rsidRPr="00860DEA">
              <w:rPr>
                <w:rFonts w:asciiTheme="minorHAnsi" w:hAnsiTheme="minorHAnsi" w:cstheme="minorHAnsi"/>
                <w:sz w:val="24"/>
                <w:szCs w:val="24"/>
              </w:rPr>
              <w:t xml:space="preserve"> net</w:t>
            </w:r>
            <w:r w:rsidR="005D7ED0" w:rsidRPr="00860DEA">
              <w:rPr>
                <w:rFonts w:asciiTheme="minorHAnsi" w:hAnsiTheme="minorHAnsi" w:cstheme="minorHAnsi"/>
                <w:sz w:val="24"/>
                <w:szCs w:val="24"/>
              </w:rPr>
              <w:t xml:space="preserve"> </w:t>
            </w:r>
            <w:r w:rsidR="00F85475" w:rsidRPr="00860DEA">
              <w:rPr>
                <w:rFonts w:asciiTheme="minorHAnsi" w:hAnsiTheme="minorHAnsi" w:cstheme="minorHAnsi"/>
                <w:sz w:val="24"/>
                <w:szCs w:val="24"/>
              </w:rPr>
              <w:t>3,8 karto</w:t>
            </w:r>
            <w:r w:rsidR="005D7ED0" w:rsidRPr="00860DEA">
              <w:rPr>
                <w:rFonts w:asciiTheme="minorHAnsi" w:hAnsiTheme="minorHAnsi" w:cstheme="minorHAnsi"/>
                <w:sz w:val="24"/>
                <w:szCs w:val="24"/>
              </w:rPr>
              <w:t xml:space="preserve"> mažesnis už</w:t>
            </w:r>
            <w:r w:rsidR="00F42121" w:rsidRPr="00860DEA">
              <w:rPr>
                <w:rFonts w:asciiTheme="minorHAnsi" w:hAnsiTheme="minorHAnsi" w:cstheme="minorHAnsi"/>
                <w:sz w:val="24"/>
                <w:szCs w:val="24"/>
              </w:rPr>
              <w:t xml:space="preserve"> Rinkos tyrimo pažymo</w:t>
            </w:r>
            <w:r w:rsidR="005D7ED0" w:rsidRPr="00860DEA">
              <w:rPr>
                <w:rFonts w:asciiTheme="minorHAnsi" w:hAnsiTheme="minorHAnsi" w:cstheme="minorHAnsi"/>
                <w:sz w:val="24"/>
                <w:szCs w:val="24"/>
              </w:rPr>
              <w:t>je</w:t>
            </w:r>
            <w:r w:rsidR="00F42121" w:rsidRPr="00860DEA">
              <w:rPr>
                <w:rFonts w:asciiTheme="minorHAnsi" w:hAnsiTheme="minorHAnsi" w:cstheme="minorHAnsi"/>
                <w:sz w:val="24"/>
                <w:szCs w:val="24"/>
              </w:rPr>
              <w:t xml:space="preserve"> </w:t>
            </w:r>
            <w:r w:rsidR="005D7ED0" w:rsidRPr="00860DEA">
              <w:rPr>
                <w:rFonts w:asciiTheme="minorHAnsi" w:hAnsiTheme="minorHAnsi" w:cstheme="minorHAnsi"/>
                <w:sz w:val="24"/>
                <w:szCs w:val="24"/>
              </w:rPr>
              <w:lastRenderedPageBreak/>
              <w:t>fiksuotą s</w:t>
            </w:r>
            <w:r w:rsidR="00F42121" w:rsidRPr="00860DEA">
              <w:rPr>
                <w:rFonts w:asciiTheme="minorHAnsi" w:hAnsiTheme="minorHAnsi" w:cstheme="minorHAnsi"/>
                <w:sz w:val="24"/>
                <w:szCs w:val="24"/>
              </w:rPr>
              <w:t xml:space="preserve">progmenų paieškos paslaugų </w:t>
            </w:r>
            <w:r w:rsidR="005D7ED0" w:rsidRPr="00860DEA">
              <w:rPr>
                <w:rFonts w:asciiTheme="minorHAnsi" w:hAnsiTheme="minorHAnsi" w:cstheme="minorHAnsi"/>
                <w:sz w:val="24"/>
                <w:szCs w:val="24"/>
              </w:rPr>
              <w:t>į</w:t>
            </w:r>
            <w:r w:rsidR="00F42121" w:rsidRPr="00860DEA">
              <w:rPr>
                <w:rFonts w:asciiTheme="minorHAnsi" w:hAnsiTheme="minorHAnsi" w:cstheme="minorHAnsi"/>
                <w:sz w:val="24"/>
                <w:szCs w:val="24"/>
              </w:rPr>
              <w:t>kain</w:t>
            </w:r>
            <w:r w:rsidR="005D7ED0" w:rsidRPr="00860DEA">
              <w:rPr>
                <w:rFonts w:asciiTheme="minorHAnsi" w:hAnsiTheme="minorHAnsi" w:cstheme="minorHAnsi"/>
                <w:sz w:val="24"/>
                <w:szCs w:val="24"/>
              </w:rPr>
              <w:t>ių</w:t>
            </w:r>
            <w:r w:rsidR="00F42121" w:rsidRPr="00860DEA">
              <w:rPr>
                <w:rFonts w:asciiTheme="minorHAnsi" w:hAnsiTheme="minorHAnsi" w:cstheme="minorHAnsi"/>
                <w:sz w:val="24"/>
                <w:szCs w:val="24"/>
              </w:rPr>
              <w:t xml:space="preserve"> </w:t>
            </w:r>
            <w:r w:rsidR="005D7ED0" w:rsidRPr="00860DEA">
              <w:rPr>
                <w:rFonts w:asciiTheme="minorHAnsi" w:hAnsiTheme="minorHAnsi" w:cstheme="minorHAnsi"/>
                <w:sz w:val="24"/>
                <w:szCs w:val="24"/>
              </w:rPr>
              <w:t xml:space="preserve">vidurkį, todėl negalima sutikti </w:t>
            </w:r>
            <w:r w:rsidR="00F85475" w:rsidRPr="00860DEA">
              <w:rPr>
                <w:rFonts w:asciiTheme="minorHAnsi" w:hAnsiTheme="minorHAnsi" w:cstheme="minorHAnsi"/>
                <w:sz w:val="24"/>
                <w:szCs w:val="24"/>
              </w:rPr>
              <w:t xml:space="preserve">ir </w:t>
            </w:r>
            <w:r w:rsidR="005D7ED0" w:rsidRPr="00860DEA">
              <w:rPr>
                <w:rFonts w:asciiTheme="minorHAnsi" w:hAnsiTheme="minorHAnsi" w:cstheme="minorHAnsi"/>
                <w:sz w:val="24"/>
                <w:szCs w:val="24"/>
              </w:rPr>
              <w:t xml:space="preserve">su tuo, kad Tiekėjo pasiūlyme nurodyta kaina atitiko Pirkimo vykdymo metu vyravusias </w:t>
            </w:r>
            <w:r w:rsidR="00F85475" w:rsidRPr="00860DEA">
              <w:rPr>
                <w:rFonts w:asciiTheme="minorHAnsi" w:hAnsiTheme="minorHAnsi" w:cstheme="minorHAnsi"/>
                <w:sz w:val="24"/>
                <w:szCs w:val="24"/>
              </w:rPr>
              <w:t xml:space="preserve">tokio tipo paslaugų </w:t>
            </w:r>
            <w:r w:rsidR="005D7ED0" w:rsidRPr="00860DEA">
              <w:rPr>
                <w:rFonts w:asciiTheme="minorHAnsi" w:hAnsiTheme="minorHAnsi" w:cstheme="minorHAnsi"/>
                <w:sz w:val="24"/>
                <w:szCs w:val="24"/>
              </w:rPr>
              <w:t>rinkos kainas</w:t>
            </w:r>
            <w:r w:rsidR="001A274D" w:rsidRPr="00860DEA">
              <w:rPr>
                <w:rFonts w:asciiTheme="minorHAnsi" w:hAnsiTheme="minorHAnsi" w:cstheme="minorHAnsi"/>
                <w:sz w:val="24"/>
                <w:szCs w:val="24"/>
              </w:rPr>
              <w:t>.</w:t>
            </w:r>
            <w:r w:rsidR="000F2C42" w:rsidRPr="00860DEA">
              <w:rPr>
                <w:rFonts w:asciiTheme="minorHAnsi" w:hAnsiTheme="minorHAnsi" w:cstheme="minorHAnsi"/>
                <w:sz w:val="24"/>
                <w:szCs w:val="24"/>
              </w:rPr>
              <w:t xml:space="preserve"> Atsižvelgiant į tai, kas išdėstyta,</w:t>
            </w:r>
            <w:r w:rsidR="00F42121" w:rsidRPr="00860DEA">
              <w:rPr>
                <w:rFonts w:asciiTheme="minorHAnsi" w:hAnsiTheme="minorHAnsi" w:cstheme="minorHAnsi"/>
                <w:sz w:val="24"/>
                <w:szCs w:val="24"/>
              </w:rPr>
              <w:t xml:space="preserve"> konstatuo</w:t>
            </w:r>
            <w:r w:rsidR="001A274D" w:rsidRPr="00860DEA">
              <w:rPr>
                <w:rFonts w:asciiTheme="minorHAnsi" w:hAnsiTheme="minorHAnsi" w:cstheme="minorHAnsi"/>
                <w:sz w:val="24"/>
                <w:szCs w:val="24"/>
              </w:rPr>
              <w:t>tina</w:t>
            </w:r>
            <w:r w:rsidR="00F42121" w:rsidRPr="00860DEA">
              <w:rPr>
                <w:rFonts w:asciiTheme="minorHAnsi" w:hAnsiTheme="minorHAnsi" w:cstheme="minorHAnsi"/>
                <w:sz w:val="24"/>
                <w:szCs w:val="24"/>
              </w:rPr>
              <w:t>, kad KRC</w:t>
            </w:r>
            <w:r w:rsidR="001A274D" w:rsidRPr="00860DEA">
              <w:rPr>
                <w:rFonts w:asciiTheme="minorHAnsi" w:hAnsiTheme="minorHAnsi" w:cstheme="minorHAnsi"/>
                <w:sz w:val="24"/>
                <w:szCs w:val="24"/>
              </w:rPr>
              <w:t>,</w:t>
            </w:r>
            <w:r w:rsidR="00F85475" w:rsidRPr="00860DEA">
              <w:rPr>
                <w:rFonts w:asciiTheme="minorHAnsi" w:hAnsiTheme="minorHAnsi" w:cstheme="minorHAnsi"/>
                <w:sz w:val="24"/>
                <w:szCs w:val="24"/>
              </w:rPr>
              <w:t xml:space="preserve"> </w:t>
            </w:r>
            <w:r w:rsidR="00F42121" w:rsidRPr="00860DEA">
              <w:rPr>
                <w:rFonts w:asciiTheme="minorHAnsi" w:hAnsiTheme="minorHAnsi" w:cstheme="minorHAnsi"/>
                <w:sz w:val="24"/>
                <w:szCs w:val="24"/>
              </w:rPr>
              <w:t>priėm</w:t>
            </w:r>
            <w:r w:rsidR="001A274D" w:rsidRPr="00860DEA">
              <w:rPr>
                <w:rFonts w:asciiTheme="minorHAnsi" w:hAnsiTheme="minorHAnsi" w:cstheme="minorHAnsi"/>
                <w:sz w:val="24"/>
                <w:szCs w:val="24"/>
              </w:rPr>
              <w:t>ęs</w:t>
            </w:r>
            <w:r w:rsidR="00F42121" w:rsidRPr="00860DEA">
              <w:rPr>
                <w:rFonts w:asciiTheme="minorHAnsi" w:hAnsiTheme="minorHAnsi" w:cstheme="minorHAnsi"/>
                <w:sz w:val="24"/>
                <w:szCs w:val="24"/>
              </w:rPr>
              <w:t xml:space="preserve"> pirmiau nurodytus</w:t>
            </w:r>
            <w:r w:rsidR="005D7ED0" w:rsidRPr="00860DEA">
              <w:rPr>
                <w:rFonts w:asciiTheme="minorHAnsi" w:hAnsiTheme="minorHAnsi" w:cstheme="minorHAnsi"/>
                <w:sz w:val="24"/>
                <w:szCs w:val="24"/>
              </w:rPr>
              <w:t>,</w:t>
            </w:r>
            <w:r w:rsidR="00F42121" w:rsidRPr="00860DEA">
              <w:rPr>
                <w:rFonts w:asciiTheme="minorHAnsi" w:hAnsiTheme="minorHAnsi" w:cstheme="minorHAnsi"/>
                <w:sz w:val="24"/>
                <w:szCs w:val="24"/>
              </w:rPr>
              <w:t xml:space="preserve"> Protokolu fiksuotus</w:t>
            </w:r>
            <w:r w:rsidR="005D7ED0" w:rsidRPr="00860DEA">
              <w:rPr>
                <w:rFonts w:asciiTheme="minorHAnsi" w:hAnsiTheme="minorHAnsi" w:cstheme="minorHAnsi"/>
                <w:sz w:val="24"/>
                <w:szCs w:val="24"/>
              </w:rPr>
              <w:t>, sprendimus</w:t>
            </w:r>
            <w:r w:rsidR="001C31B4" w:rsidRPr="00860DEA">
              <w:rPr>
                <w:rFonts w:asciiTheme="minorHAnsi" w:hAnsiTheme="minorHAnsi" w:cstheme="minorHAnsi"/>
                <w:sz w:val="24"/>
                <w:szCs w:val="24"/>
              </w:rPr>
              <w:t>,</w:t>
            </w:r>
            <w:r w:rsidR="00F42121" w:rsidRPr="00860DEA">
              <w:rPr>
                <w:rFonts w:asciiTheme="minorHAnsi" w:hAnsiTheme="minorHAnsi" w:cstheme="minorHAnsi"/>
                <w:sz w:val="24"/>
                <w:szCs w:val="24"/>
              </w:rPr>
              <w:t xml:space="preserve"> </w:t>
            </w:r>
            <w:r w:rsidR="009043D1" w:rsidRPr="00860DEA">
              <w:rPr>
                <w:rFonts w:asciiTheme="minorHAnsi" w:hAnsiTheme="minorHAnsi" w:cstheme="minorHAnsi"/>
                <w:sz w:val="24"/>
                <w:szCs w:val="24"/>
              </w:rPr>
              <w:t xml:space="preserve">neobjektyviai ir </w:t>
            </w:r>
            <w:r w:rsidR="0066534B" w:rsidRPr="00860DEA">
              <w:rPr>
                <w:rFonts w:asciiTheme="minorHAnsi" w:hAnsiTheme="minorHAnsi" w:cstheme="minorHAnsi"/>
                <w:sz w:val="24"/>
                <w:szCs w:val="24"/>
              </w:rPr>
              <w:t>netinkamai</w:t>
            </w:r>
            <w:r w:rsidR="009043D1" w:rsidRPr="00860DEA">
              <w:rPr>
                <w:rFonts w:asciiTheme="minorHAnsi" w:hAnsiTheme="minorHAnsi" w:cstheme="minorHAnsi"/>
                <w:sz w:val="24"/>
                <w:szCs w:val="24"/>
              </w:rPr>
              <w:t xml:space="preserve"> įvertino Tiekėjo </w:t>
            </w:r>
            <w:r w:rsidR="00C6182A" w:rsidRPr="00860DEA">
              <w:rPr>
                <w:rFonts w:asciiTheme="minorHAnsi" w:hAnsiTheme="minorHAnsi" w:cstheme="minorHAnsi"/>
                <w:sz w:val="24"/>
                <w:szCs w:val="24"/>
              </w:rPr>
              <w:t>P</w:t>
            </w:r>
            <w:r w:rsidR="009043D1" w:rsidRPr="00860DEA">
              <w:rPr>
                <w:rFonts w:asciiTheme="minorHAnsi" w:hAnsiTheme="minorHAnsi" w:cstheme="minorHAnsi"/>
                <w:sz w:val="24"/>
                <w:szCs w:val="24"/>
              </w:rPr>
              <w:t>agrindimą ir tuo</w:t>
            </w:r>
            <w:r w:rsidR="0066534B" w:rsidRPr="00860DEA">
              <w:rPr>
                <w:rFonts w:asciiTheme="minorHAnsi" w:hAnsiTheme="minorHAnsi" w:cstheme="minorHAnsi"/>
                <w:sz w:val="24"/>
                <w:szCs w:val="24"/>
              </w:rPr>
              <w:t xml:space="preserve"> </w:t>
            </w:r>
            <w:r w:rsidR="00F85475" w:rsidRPr="00860DEA">
              <w:rPr>
                <w:rFonts w:asciiTheme="minorHAnsi" w:hAnsiTheme="minorHAnsi" w:cstheme="minorHAnsi"/>
                <w:sz w:val="24"/>
                <w:szCs w:val="24"/>
              </w:rPr>
              <w:t>pažeidė GĮ 6 straipsnio 1 dalyje įtvirtintą skaidrumo principą.</w:t>
            </w:r>
          </w:p>
        </w:tc>
      </w:tr>
      <w:tr w:rsidR="004C754D" w:rsidRPr="00860DEA" w14:paraId="640E147B" w14:textId="77777777" w:rsidTr="00630710">
        <w:tc>
          <w:tcPr>
            <w:tcW w:w="568" w:type="dxa"/>
            <w:vAlign w:val="center"/>
          </w:tcPr>
          <w:p w14:paraId="07710CC0" w14:textId="33FB6FCC" w:rsidR="004C754D" w:rsidRPr="00860DEA" w:rsidRDefault="009043D1" w:rsidP="00860DEA">
            <w:pPr>
              <w:spacing w:before="120" w:after="120" w:line="276" w:lineRule="auto"/>
              <w:ind w:left="171" w:hanging="142"/>
              <w:rPr>
                <w:rFonts w:asciiTheme="minorHAnsi" w:hAnsiTheme="minorHAnsi" w:cstheme="minorHAnsi"/>
                <w:sz w:val="24"/>
                <w:szCs w:val="24"/>
              </w:rPr>
            </w:pPr>
            <w:r w:rsidRPr="00860DEA">
              <w:rPr>
                <w:rFonts w:asciiTheme="minorHAnsi" w:hAnsiTheme="minorHAnsi" w:cstheme="minorHAnsi"/>
                <w:sz w:val="24"/>
                <w:szCs w:val="24"/>
              </w:rPr>
              <w:lastRenderedPageBreak/>
              <w:t>2</w:t>
            </w:r>
            <w:r w:rsidR="004C754D" w:rsidRPr="00860DEA">
              <w:rPr>
                <w:rFonts w:asciiTheme="minorHAnsi" w:hAnsiTheme="minorHAnsi" w:cstheme="minorHAnsi"/>
                <w:sz w:val="24"/>
                <w:szCs w:val="24"/>
              </w:rPr>
              <w:t>.</w:t>
            </w:r>
          </w:p>
        </w:tc>
        <w:tc>
          <w:tcPr>
            <w:tcW w:w="9071" w:type="dxa"/>
            <w:vAlign w:val="center"/>
          </w:tcPr>
          <w:p w14:paraId="1702DE12" w14:textId="6F5927AD" w:rsidR="004C754D" w:rsidRPr="00860DEA" w:rsidRDefault="004C754D" w:rsidP="00860DEA">
            <w:pPr>
              <w:widowControl w:val="0"/>
              <w:spacing w:line="276" w:lineRule="auto"/>
              <w:rPr>
                <w:rFonts w:asciiTheme="minorHAnsi" w:hAnsiTheme="minorHAnsi" w:cstheme="minorHAnsi"/>
                <w:sz w:val="24"/>
                <w:szCs w:val="24"/>
              </w:rPr>
            </w:pPr>
            <w:r w:rsidRPr="00860DEA">
              <w:rPr>
                <w:rFonts w:asciiTheme="minorHAnsi" w:hAnsiTheme="minorHAnsi" w:cstheme="minorHAnsi"/>
                <w:sz w:val="24"/>
                <w:szCs w:val="24"/>
              </w:rPr>
              <w:t>GĮ 6 straipsnio 1 dalis</w:t>
            </w:r>
            <w:r w:rsidRPr="00860DEA">
              <w:rPr>
                <w:rStyle w:val="FootnoteReference"/>
                <w:rFonts w:asciiTheme="minorHAnsi" w:hAnsiTheme="minorHAnsi" w:cstheme="minorHAnsi"/>
                <w:sz w:val="24"/>
                <w:szCs w:val="24"/>
              </w:rPr>
              <w:footnoteReference w:id="11"/>
            </w:r>
            <w:r w:rsidRPr="00860DEA">
              <w:rPr>
                <w:rFonts w:asciiTheme="minorHAnsi" w:hAnsiTheme="minorHAnsi" w:cstheme="minorHAnsi"/>
                <w:sz w:val="24"/>
                <w:szCs w:val="24"/>
              </w:rPr>
              <w:t>, 53 straipsnio 3 dalis</w:t>
            </w:r>
            <w:r w:rsidRPr="00860DEA">
              <w:rPr>
                <w:rFonts w:asciiTheme="minorHAnsi" w:hAnsiTheme="minorHAnsi" w:cstheme="minorHAnsi"/>
                <w:sz w:val="24"/>
                <w:szCs w:val="24"/>
                <w:vertAlign w:val="superscript"/>
              </w:rPr>
              <w:footnoteReference w:id="12"/>
            </w:r>
          </w:p>
        </w:tc>
      </w:tr>
      <w:tr w:rsidR="004C754D" w:rsidRPr="00860DEA" w14:paraId="30040A53" w14:textId="77777777" w:rsidTr="00630710">
        <w:trPr>
          <w:trHeight w:val="505"/>
        </w:trPr>
        <w:tc>
          <w:tcPr>
            <w:tcW w:w="9639" w:type="dxa"/>
            <w:gridSpan w:val="2"/>
            <w:vAlign w:val="center"/>
          </w:tcPr>
          <w:p w14:paraId="7E908F2E" w14:textId="77777777" w:rsidR="004C754D" w:rsidRPr="00860DEA" w:rsidRDefault="004C754D" w:rsidP="00860DEA">
            <w:pPr>
              <w:ind w:firstLine="885"/>
              <w:rPr>
                <w:rFonts w:asciiTheme="minorHAnsi" w:hAnsiTheme="minorHAnsi" w:cstheme="minorHAnsi"/>
                <w:sz w:val="24"/>
                <w:szCs w:val="24"/>
              </w:rPr>
            </w:pPr>
            <w:r w:rsidRPr="00860DEA">
              <w:rPr>
                <w:rFonts w:asciiTheme="minorHAnsi" w:hAnsiTheme="minorHAnsi" w:cstheme="minorHAnsi"/>
                <w:sz w:val="24"/>
                <w:szCs w:val="24"/>
              </w:rPr>
              <w:t>Pirkimo dokumentuose</w:t>
            </w:r>
            <w:r w:rsidRPr="00860DEA">
              <w:rPr>
                <w:rStyle w:val="FootnoteReference"/>
                <w:rFonts w:asciiTheme="minorHAnsi" w:hAnsiTheme="minorHAnsi" w:cstheme="minorHAnsi"/>
                <w:sz w:val="24"/>
                <w:szCs w:val="24"/>
              </w:rPr>
              <w:footnoteReference w:id="13"/>
            </w:r>
            <w:r w:rsidRPr="00860DEA">
              <w:rPr>
                <w:rFonts w:asciiTheme="minorHAnsi" w:hAnsiTheme="minorHAnsi" w:cstheme="minorHAnsi"/>
                <w:sz w:val="24"/>
                <w:szCs w:val="24"/>
              </w:rPr>
              <w:t xml:space="preserve"> ir Sutartyje</w:t>
            </w:r>
            <w:r w:rsidRPr="00860DEA">
              <w:rPr>
                <w:rStyle w:val="FootnoteReference"/>
                <w:rFonts w:asciiTheme="minorHAnsi" w:hAnsiTheme="minorHAnsi" w:cstheme="minorHAnsi"/>
                <w:sz w:val="24"/>
                <w:szCs w:val="24"/>
              </w:rPr>
              <w:footnoteReference w:id="14"/>
            </w:r>
            <w:r w:rsidRPr="00860DEA">
              <w:rPr>
                <w:rFonts w:asciiTheme="minorHAnsi" w:hAnsiTheme="minorHAnsi" w:cstheme="minorHAnsi"/>
                <w:sz w:val="24"/>
                <w:szCs w:val="24"/>
              </w:rPr>
              <w:t xml:space="preserve"> pateikta perkamų paslaugų (žemėlapyje vizualiai atvaizduojant prioritetus) schema bei nustatyta, kad:</w:t>
            </w:r>
          </w:p>
          <w:p w14:paraId="0AD1DF7C" w14:textId="77777777" w:rsidR="004C754D" w:rsidRPr="00860DEA" w:rsidRDefault="004C754D" w:rsidP="00860DEA">
            <w:pPr>
              <w:ind w:firstLine="885"/>
              <w:rPr>
                <w:rFonts w:asciiTheme="minorHAnsi" w:hAnsiTheme="minorHAnsi" w:cstheme="minorHAnsi"/>
                <w:b/>
                <w:i/>
                <w:iCs/>
                <w:sz w:val="24"/>
                <w:szCs w:val="24"/>
              </w:rPr>
            </w:pPr>
            <w:r w:rsidRPr="00860DEA">
              <w:rPr>
                <w:rFonts w:asciiTheme="minorHAnsi" w:hAnsiTheme="minorHAnsi" w:cstheme="minorHAnsi"/>
                <w:i/>
                <w:iCs/>
                <w:sz w:val="24"/>
                <w:szCs w:val="24"/>
              </w:rPr>
              <w:t>„</w:t>
            </w:r>
            <w:r w:rsidRPr="00860DEA">
              <w:rPr>
                <w:rFonts w:asciiTheme="minorHAnsi" w:hAnsiTheme="minorHAnsi" w:cstheme="minorHAnsi"/>
                <w:b/>
                <w:i/>
                <w:iCs/>
                <w:sz w:val="24"/>
                <w:szCs w:val="24"/>
              </w:rPr>
              <w:t>1 dalis (viso apie 430 ha) padalinta 5 prioritetus:</w:t>
            </w:r>
          </w:p>
          <w:p w14:paraId="3077509E" w14:textId="77777777" w:rsidR="004C754D" w:rsidRPr="00860DEA" w:rsidRDefault="004C754D" w:rsidP="00860DEA">
            <w:pPr>
              <w:ind w:firstLine="885"/>
              <w:rPr>
                <w:rFonts w:asciiTheme="minorHAnsi" w:hAnsiTheme="minorHAnsi" w:cstheme="minorHAnsi"/>
                <w:i/>
                <w:iCs/>
                <w:sz w:val="24"/>
                <w:szCs w:val="24"/>
              </w:rPr>
            </w:pPr>
            <w:r w:rsidRPr="00860DEA">
              <w:rPr>
                <w:rFonts w:asciiTheme="minorHAnsi" w:hAnsiTheme="minorHAnsi" w:cstheme="minorHAnsi"/>
                <w:i/>
                <w:iCs/>
                <w:sz w:val="24"/>
                <w:szCs w:val="24"/>
              </w:rPr>
              <w:t xml:space="preserve">1 prioritetas (67 ha) turi būti įvykdytas </w:t>
            </w:r>
            <w:r w:rsidRPr="00860DEA">
              <w:rPr>
                <w:rFonts w:asciiTheme="minorHAnsi" w:hAnsiTheme="minorHAnsi" w:cstheme="minorHAnsi"/>
                <w:b/>
                <w:i/>
                <w:iCs/>
                <w:sz w:val="24"/>
                <w:szCs w:val="24"/>
              </w:rPr>
              <w:t>ne vėliau kaip per du mėnesius*</w:t>
            </w:r>
            <w:r w:rsidRPr="00860DEA">
              <w:rPr>
                <w:rFonts w:asciiTheme="minorHAnsi" w:hAnsiTheme="minorHAnsi" w:cstheme="minorHAnsi"/>
                <w:i/>
                <w:iCs/>
                <w:sz w:val="24"/>
                <w:szCs w:val="24"/>
              </w:rPr>
              <w:t xml:space="preserve"> nuo sutarties pasirašymo dienos;</w:t>
            </w:r>
          </w:p>
          <w:p w14:paraId="6C5C9C8E" w14:textId="77777777" w:rsidR="004C754D" w:rsidRPr="00860DEA" w:rsidRDefault="004C754D" w:rsidP="00860DEA">
            <w:pPr>
              <w:ind w:firstLine="885"/>
              <w:rPr>
                <w:rFonts w:asciiTheme="minorHAnsi" w:hAnsiTheme="minorHAnsi" w:cstheme="minorHAnsi"/>
                <w:i/>
                <w:iCs/>
                <w:sz w:val="24"/>
                <w:szCs w:val="24"/>
              </w:rPr>
            </w:pPr>
            <w:r w:rsidRPr="00860DEA">
              <w:rPr>
                <w:rFonts w:asciiTheme="minorHAnsi" w:hAnsiTheme="minorHAnsi" w:cstheme="minorHAnsi"/>
                <w:i/>
                <w:iCs/>
                <w:sz w:val="24"/>
                <w:szCs w:val="24"/>
              </w:rPr>
              <w:t xml:space="preserve">2 prioritetas (114 ha) turi būti įvykdytas </w:t>
            </w:r>
            <w:r w:rsidRPr="00860DEA">
              <w:rPr>
                <w:rFonts w:asciiTheme="minorHAnsi" w:hAnsiTheme="minorHAnsi" w:cstheme="minorHAnsi"/>
                <w:b/>
                <w:i/>
                <w:iCs/>
                <w:sz w:val="24"/>
                <w:szCs w:val="24"/>
              </w:rPr>
              <w:t>ne vėliau kaip per keturis mėnesius*</w:t>
            </w:r>
            <w:r w:rsidRPr="00860DEA">
              <w:rPr>
                <w:rFonts w:asciiTheme="minorHAnsi" w:hAnsiTheme="minorHAnsi" w:cstheme="minorHAnsi"/>
                <w:i/>
                <w:iCs/>
                <w:sz w:val="24"/>
                <w:szCs w:val="24"/>
              </w:rPr>
              <w:t xml:space="preserve"> nuo sutarties pasirašymo dienos;</w:t>
            </w:r>
          </w:p>
          <w:p w14:paraId="37EEE7A7" w14:textId="77777777" w:rsidR="004C754D" w:rsidRPr="00860DEA" w:rsidRDefault="004C754D" w:rsidP="00860DEA">
            <w:pPr>
              <w:ind w:firstLine="885"/>
              <w:rPr>
                <w:rFonts w:asciiTheme="minorHAnsi" w:hAnsiTheme="minorHAnsi" w:cstheme="minorHAnsi"/>
                <w:i/>
                <w:iCs/>
                <w:sz w:val="24"/>
                <w:szCs w:val="24"/>
              </w:rPr>
            </w:pPr>
            <w:r w:rsidRPr="00860DEA">
              <w:rPr>
                <w:rFonts w:asciiTheme="minorHAnsi" w:hAnsiTheme="minorHAnsi" w:cstheme="minorHAnsi"/>
                <w:i/>
                <w:iCs/>
                <w:sz w:val="24"/>
                <w:szCs w:val="24"/>
              </w:rPr>
              <w:t xml:space="preserve">3 prioritetas (93 ha) turi būti įvykdytas </w:t>
            </w:r>
            <w:r w:rsidRPr="00860DEA">
              <w:rPr>
                <w:rFonts w:asciiTheme="minorHAnsi" w:hAnsiTheme="minorHAnsi" w:cstheme="minorHAnsi"/>
                <w:b/>
                <w:i/>
                <w:iCs/>
                <w:sz w:val="24"/>
                <w:szCs w:val="24"/>
              </w:rPr>
              <w:t>ne vėliau kaip per penkis mėnesius*</w:t>
            </w:r>
            <w:r w:rsidRPr="00860DEA">
              <w:rPr>
                <w:rFonts w:asciiTheme="minorHAnsi" w:hAnsiTheme="minorHAnsi" w:cstheme="minorHAnsi"/>
                <w:i/>
                <w:iCs/>
                <w:sz w:val="24"/>
                <w:szCs w:val="24"/>
              </w:rPr>
              <w:t xml:space="preserve"> nuo sutarties pasirašymo dienos;</w:t>
            </w:r>
          </w:p>
          <w:p w14:paraId="6339B314" w14:textId="77777777" w:rsidR="004C754D" w:rsidRPr="00860DEA" w:rsidRDefault="004C754D" w:rsidP="00860DEA">
            <w:pPr>
              <w:ind w:firstLine="885"/>
              <w:rPr>
                <w:rFonts w:asciiTheme="minorHAnsi" w:hAnsiTheme="minorHAnsi" w:cstheme="minorHAnsi"/>
                <w:i/>
                <w:iCs/>
                <w:sz w:val="24"/>
                <w:szCs w:val="24"/>
              </w:rPr>
            </w:pPr>
            <w:r w:rsidRPr="00860DEA">
              <w:rPr>
                <w:rFonts w:asciiTheme="minorHAnsi" w:hAnsiTheme="minorHAnsi" w:cstheme="minorHAnsi"/>
                <w:i/>
                <w:iCs/>
                <w:sz w:val="24"/>
                <w:szCs w:val="24"/>
              </w:rPr>
              <w:t xml:space="preserve">4 prioritetas (57 ha) turi būti įvykdytas </w:t>
            </w:r>
            <w:r w:rsidRPr="00860DEA">
              <w:rPr>
                <w:rFonts w:asciiTheme="minorHAnsi" w:hAnsiTheme="minorHAnsi" w:cstheme="minorHAnsi"/>
                <w:b/>
                <w:i/>
                <w:iCs/>
                <w:sz w:val="24"/>
                <w:szCs w:val="24"/>
              </w:rPr>
              <w:t>ne vėliau kaip per šešis mėnesius*</w:t>
            </w:r>
            <w:r w:rsidRPr="00860DEA">
              <w:rPr>
                <w:rFonts w:asciiTheme="minorHAnsi" w:hAnsiTheme="minorHAnsi" w:cstheme="minorHAnsi"/>
                <w:i/>
                <w:iCs/>
                <w:sz w:val="24"/>
                <w:szCs w:val="24"/>
              </w:rPr>
              <w:t xml:space="preserve"> nuo sutarties pasirašymo dienos;</w:t>
            </w:r>
          </w:p>
          <w:p w14:paraId="3797F60F" w14:textId="77777777" w:rsidR="004C754D" w:rsidRPr="00860DEA" w:rsidRDefault="004C754D" w:rsidP="00860DEA">
            <w:pPr>
              <w:ind w:firstLine="885"/>
              <w:rPr>
                <w:rFonts w:asciiTheme="minorHAnsi" w:hAnsiTheme="minorHAnsi" w:cstheme="minorHAnsi"/>
                <w:i/>
                <w:iCs/>
                <w:sz w:val="24"/>
                <w:szCs w:val="24"/>
              </w:rPr>
            </w:pPr>
            <w:r w:rsidRPr="00860DEA">
              <w:rPr>
                <w:rFonts w:asciiTheme="minorHAnsi" w:hAnsiTheme="minorHAnsi" w:cstheme="minorHAnsi"/>
                <w:i/>
                <w:iCs/>
                <w:sz w:val="24"/>
                <w:szCs w:val="24"/>
              </w:rPr>
              <w:t xml:space="preserve">5 prioritetas (99 ha) turi būti įvykdytas </w:t>
            </w:r>
            <w:r w:rsidRPr="00860DEA">
              <w:rPr>
                <w:rFonts w:asciiTheme="minorHAnsi" w:hAnsiTheme="minorHAnsi" w:cstheme="minorHAnsi"/>
                <w:b/>
                <w:i/>
                <w:iCs/>
                <w:sz w:val="24"/>
                <w:szCs w:val="24"/>
              </w:rPr>
              <w:t>ne vėliau kaip per dešimt mėnesių*</w:t>
            </w:r>
            <w:r w:rsidRPr="00860DEA">
              <w:rPr>
                <w:rFonts w:asciiTheme="minorHAnsi" w:hAnsiTheme="minorHAnsi" w:cstheme="minorHAnsi"/>
                <w:i/>
                <w:iCs/>
                <w:sz w:val="24"/>
                <w:szCs w:val="24"/>
              </w:rPr>
              <w:t xml:space="preserve"> nuo sutarties pasirašymo dienos.</w:t>
            </w:r>
          </w:p>
          <w:p w14:paraId="5BC77796" w14:textId="77777777" w:rsidR="004C754D" w:rsidRPr="00860DEA" w:rsidRDefault="004C754D" w:rsidP="00860DEA">
            <w:pPr>
              <w:ind w:firstLine="885"/>
              <w:rPr>
                <w:rFonts w:asciiTheme="minorHAnsi" w:hAnsiTheme="minorHAnsi" w:cstheme="minorHAnsi"/>
                <w:i/>
                <w:iCs/>
                <w:sz w:val="24"/>
                <w:szCs w:val="24"/>
              </w:rPr>
            </w:pPr>
            <w:r w:rsidRPr="00860DEA">
              <w:rPr>
                <w:rFonts w:asciiTheme="minorHAnsi" w:hAnsiTheme="minorHAnsi" w:cstheme="minorHAnsi"/>
                <w:i/>
                <w:iCs/>
                <w:sz w:val="24"/>
                <w:szCs w:val="24"/>
              </w:rPr>
              <w:t>&lt;...&gt;</w:t>
            </w:r>
          </w:p>
          <w:p w14:paraId="0E43A30A" w14:textId="77777777" w:rsidR="004C754D" w:rsidRPr="00860DEA" w:rsidRDefault="004C754D" w:rsidP="00860DEA">
            <w:pPr>
              <w:ind w:firstLine="885"/>
              <w:rPr>
                <w:rFonts w:asciiTheme="minorHAnsi" w:hAnsiTheme="minorHAnsi" w:cstheme="minorHAnsi"/>
                <w:b/>
                <w:i/>
                <w:iCs/>
                <w:sz w:val="24"/>
                <w:szCs w:val="24"/>
              </w:rPr>
            </w:pPr>
            <w:r w:rsidRPr="00860DEA">
              <w:rPr>
                <w:rFonts w:asciiTheme="minorHAnsi" w:hAnsiTheme="minorHAnsi" w:cstheme="minorHAnsi"/>
                <w:b/>
                <w:i/>
                <w:iCs/>
                <w:sz w:val="24"/>
                <w:szCs w:val="24"/>
              </w:rPr>
              <w:t xml:space="preserve">2 dalis (viso apie 870 ha) </w:t>
            </w:r>
            <w:r w:rsidRPr="00860DEA">
              <w:rPr>
                <w:rFonts w:asciiTheme="minorHAnsi" w:hAnsiTheme="minorHAnsi" w:cstheme="minorHAnsi"/>
                <w:i/>
                <w:iCs/>
                <w:sz w:val="24"/>
                <w:szCs w:val="24"/>
              </w:rPr>
              <w:t xml:space="preserve">turi būti įvykdyta </w:t>
            </w:r>
            <w:r w:rsidRPr="00860DEA">
              <w:rPr>
                <w:rFonts w:asciiTheme="minorHAnsi" w:hAnsiTheme="minorHAnsi" w:cstheme="minorHAnsi"/>
                <w:b/>
                <w:i/>
                <w:iCs/>
                <w:sz w:val="24"/>
                <w:szCs w:val="24"/>
              </w:rPr>
              <w:t>ne vėliau kaip per dešimt mėnesių*</w:t>
            </w:r>
            <w:r w:rsidRPr="00860DEA">
              <w:rPr>
                <w:rFonts w:asciiTheme="minorHAnsi" w:hAnsiTheme="minorHAnsi" w:cstheme="minorHAnsi"/>
                <w:i/>
                <w:iCs/>
                <w:sz w:val="24"/>
                <w:szCs w:val="24"/>
              </w:rPr>
              <w:t xml:space="preserve"> nuo sutarties pasirašymo dienos.</w:t>
            </w:r>
          </w:p>
          <w:p w14:paraId="53D27F8A" w14:textId="77777777" w:rsidR="004C754D" w:rsidRPr="00860DEA" w:rsidRDefault="004C754D" w:rsidP="00860DEA">
            <w:pPr>
              <w:ind w:firstLine="885"/>
              <w:rPr>
                <w:rFonts w:asciiTheme="minorHAnsi" w:hAnsiTheme="minorHAnsi" w:cstheme="minorHAnsi"/>
                <w:i/>
                <w:iCs/>
                <w:sz w:val="24"/>
                <w:szCs w:val="24"/>
              </w:rPr>
            </w:pPr>
            <w:r w:rsidRPr="00860DEA">
              <w:rPr>
                <w:rFonts w:asciiTheme="minorHAnsi" w:hAnsiTheme="minorHAnsi" w:cstheme="minorHAnsi"/>
                <w:i/>
                <w:iCs/>
                <w:sz w:val="24"/>
                <w:szCs w:val="24"/>
              </w:rPr>
              <w:t>* nustatyti terminai abiejų šalių sutarimu gali būti koreguojami / atidedami atsižvelgiant į nenumatytus trikdžius (oro sąlygos ir t.t.)“</w:t>
            </w:r>
            <w:r w:rsidRPr="00860DEA">
              <w:rPr>
                <w:rFonts w:asciiTheme="minorHAnsi" w:hAnsiTheme="minorHAnsi" w:cstheme="minorHAnsi"/>
                <w:sz w:val="24"/>
                <w:szCs w:val="24"/>
              </w:rPr>
              <w:t>.</w:t>
            </w:r>
          </w:p>
          <w:p w14:paraId="021EACFA" w14:textId="1DF5E1CD" w:rsidR="003A193D" w:rsidRPr="00860DEA" w:rsidRDefault="004C754D" w:rsidP="00860DEA">
            <w:pPr>
              <w:ind w:firstLine="885"/>
              <w:rPr>
                <w:rFonts w:asciiTheme="minorHAnsi" w:hAnsiTheme="minorHAnsi" w:cstheme="minorHAnsi"/>
                <w:sz w:val="24"/>
                <w:szCs w:val="24"/>
              </w:rPr>
            </w:pPr>
            <w:r w:rsidRPr="00860DEA">
              <w:rPr>
                <w:rFonts w:asciiTheme="minorHAnsi" w:hAnsiTheme="minorHAnsi" w:cstheme="minorHAnsi"/>
                <w:sz w:val="24"/>
                <w:szCs w:val="24"/>
              </w:rPr>
              <w:t xml:space="preserve"> KRC 2024-06-13 pateikė Tiekėjui raštą Nr. IS-380, kuriame nurodė: </w:t>
            </w:r>
            <w:r w:rsidRPr="00860DEA">
              <w:rPr>
                <w:rFonts w:asciiTheme="minorHAnsi" w:hAnsiTheme="minorHAnsi" w:cstheme="minorHAnsi"/>
                <w:i/>
                <w:iCs/>
                <w:sz w:val="24"/>
                <w:szCs w:val="24"/>
              </w:rPr>
              <w:t>„&lt;...&gt; atsižvelgdami į nenumatytas objektyvias priežastis (užsitęsęs probleminių plotų kelmų frezavimo abipusio sprendimo priėmimas, naujų infrastruktūros vietų išdėstymas / pakoregavimas pagal Vokietijos kariuomenės atsiųstus reikalavimus, dėl kurių turėjo būti pakoreguotos kelmų frezavimo vietos, prioritetai ir terminai, naujų plotų papildomo miško kirtimo organizavimas), teikiame tarp Pirkėjo ir Teikėjo suderintus galutinius kelmų frezavimo ir teritorijų išminavimo Rūdninkų kariniame poligone plotus (žemėlapis pridedamas) ir koordinates &lt;...&gt; Teikėjas privalo visus šiuos plotus &lt;...&gt; išminuoti iki Sutarties Nr. 2</w:t>
            </w:r>
            <w:r w:rsidRPr="00860DEA">
              <w:rPr>
                <w:rStyle w:val="FootnoteReference"/>
                <w:rFonts w:asciiTheme="minorHAnsi" w:hAnsiTheme="minorHAnsi" w:cstheme="minorHAnsi"/>
                <w:i/>
                <w:iCs/>
                <w:sz w:val="24"/>
                <w:szCs w:val="24"/>
              </w:rPr>
              <w:footnoteReference w:id="15"/>
            </w:r>
            <w:r w:rsidRPr="00860DEA">
              <w:rPr>
                <w:rFonts w:asciiTheme="minorHAnsi" w:hAnsiTheme="minorHAnsi" w:cstheme="minorHAnsi"/>
                <w:i/>
                <w:iCs/>
                <w:sz w:val="24"/>
                <w:szCs w:val="24"/>
              </w:rPr>
              <w:t xml:space="preserve"> galiojimo termino pabaigos (2025 01 20), neatsižvelgdamas į &lt;...&gt; Sutartyje Nr. 2 numatytus terminus &lt;...&gt;</w:t>
            </w:r>
            <w:r w:rsidRPr="00860DEA">
              <w:rPr>
                <w:rFonts w:asciiTheme="minorHAnsi" w:hAnsiTheme="minorHAnsi" w:cstheme="minorHAnsi"/>
                <w:sz w:val="24"/>
                <w:szCs w:val="24"/>
                <w:lang w:eastAsia="lt-LT"/>
              </w:rPr>
              <w:t xml:space="preserve"> </w:t>
            </w:r>
            <w:r w:rsidRPr="00860DEA">
              <w:rPr>
                <w:rFonts w:asciiTheme="minorHAnsi" w:hAnsiTheme="minorHAnsi" w:cstheme="minorHAnsi"/>
                <w:i/>
                <w:iCs/>
                <w:sz w:val="24"/>
                <w:szCs w:val="24"/>
              </w:rPr>
              <w:t>Atsižvelgdami į minėtas nenumatytas objektyvias priežastis informuojame, kad delspinigiai už &lt;...&gt; Sutartyje Nr. 2 numatytų paslaugų neįvykdymą nustatytais terminais nebus skaičiuojami iki &lt;...&gt; Sutarties Nr. 2 galiojimo terminų pabaigos“</w:t>
            </w:r>
            <w:r w:rsidRPr="00860DEA">
              <w:rPr>
                <w:rFonts w:asciiTheme="minorHAnsi" w:hAnsiTheme="minorHAnsi" w:cstheme="minorHAnsi"/>
                <w:sz w:val="24"/>
                <w:szCs w:val="24"/>
              </w:rPr>
              <w:t xml:space="preserve"> (toliau – Raštas).</w:t>
            </w:r>
          </w:p>
          <w:p w14:paraId="67EED596" w14:textId="0EA87CF8" w:rsidR="004C754D" w:rsidRPr="00860DEA" w:rsidRDefault="003A193D" w:rsidP="00860DEA">
            <w:pPr>
              <w:ind w:firstLine="885"/>
              <w:rPr>
                <w:rFonts w:asciiTheme="minorHAnsi" w:hAnsiTheme="minorHAnsi" w:cstheme="minorHAnsi"/>
                <w:sz w:val="24"/>
                <w:szCs w:val="24"/>
              </w:rPr>
            </w:pPr>
            <w:r w:rsidRPr="00860DEA">
              <w:rPr>
                <w:rFonts w:asciiTheme="minorHAnsi" w:hAnsiTheme="minorHAnsi" w:cstheme="minorHAnsi"/>
                <w:sz w:val="24"/>
                <w:szCs w:val="24"/>
              </w:rPr>
              <w:lastRenderedPageBreak/>
              <w:t>KRC papildomai paaiškino</w:t>
            </w:r>
            <w:r w:rsidRPr="00860DEA">
              <w:rPr>
                <w:rStyle w:val="FootnoteReference"/>
                <w:rFonts w:asciiTheme="minorHAnsi" w:hAnsiTheme="minorHAnsi" w:cstheme="minorHAnsi"/>
                <w:sz w:val="24"/>
                <w:szCs w:val="24"/>
              </w:rPr>
              <w:footnoteReference w:id="16"/>
            </w:r>
            <w:r w:rsidRPr="00860DEA">
              <w:rPr>
                <w:rFonts w:asciiTheme="minorHAnsi" w:hAnsiTheme="minorHAnsi" w:cstheme="minorHAnsi"/>
                <w:sz w:val="24"/>
                <w:szCs w:val="24"/>
              </w:rPr>
              <w:t xml:space="preserve">, kad: </w:t>
            </w:r>
            <w:r w:rsidRPr="00860DEA">
              <w:rPr>
                <w:rFonts w:asciiTheme="minorHAnsi" w:hAnsiTheme="minorHAnsi" w:cstheme="minorHAnsi"/>
                <w:i/>
                <w:iCs/>
                <w:sz w:val="24"/>
                <w:szCs w:val="24"/>
              </w:rPr>
              <w:t xml:space="preserve">„Sutarties specialiosios dalies 3.1 punkte buvo nustatyta: „Paslaugų teikimo trukmė – iki 18 mėn., Paslaugos turi  būti suteiktos 1 priede nurodytais terminais. </w:t>
            </w:r>
            <w:r w:rsidRPr="00860DEA">
              <w:rPr>
                <w:rFonts w:asciiTheme="minorHAnsi" w:hAnsiTheme="minorHAnsi" w:cstheme="minorHAnsi"/>
                <w:i/>
                <w:iCs/>
                <w:sz w:val="24"/>
                <w:szCs w:val="24"/>
                <w:u w:val="single"/>
              </w:rPr>
              <w:t>Nustatyti terminai abiejų šalių sutarimu gali būti koreguojami / atidedami atsižvelgiant į nenumatytus trikdžius, turinčius tiesioginės įtakos tinkamam Sutarties vykdymui</w:t>
            </w:r>
            <w:r w:rsidRPr="00860DEA">
              <w:rPr>
                <w:rFonts w:asciiTheme="minorHAnsi" w:hAnsiTheme="minorHAnsi" w:cstheme="minorHAnsi"/>
                <w:i/>
                <w:iCs/>
                <w:sz w:val="24"/>
                <w:szCs w:val="24"/>
              </w:rPr>
              <w:t xml:space="preserve"> (oro sąlygos ir t. t.)“ atžvilgiu – iki visiško sutartinių įsipareigojimų įvykdymo.“ &lt;...&gt; sutarties paslaugos turėjo būti suteikiamos per 18 mėn. &lt;...&gt; be kita ko, ir šioje sutartyje nustatytais tarpiniais terminais ir prioritetais &lt;...&gt;  tarpinių terminų koregavimas buvo įtvirtintas sutartyje, o GĮ 53 straipsnio 1 dalies 1 punkte nustatyta, kad pirkimo sutartis gali būti pakeičiama jos galiojimo metu, kai pakeitimo galimybė buvo suformuota pirkimo dokumentuose ir sutartyje &lt;...&gt; KRC 2024-06-13 pateikė tiekėjui raštą Nr. IS-380, kuriame nurodė tarpinių terminų pakeitimo pagrindus bei aplinkybes, be kita ko: užsitęsęs probleminių plotų kelmų frezavimo abipusio sprendimo priėmimas, naujų infrastruktūros vietų išdėstymas / pakoregavimas pagal Vokietijos kariuomenės atsiųstus reikalavimus, dėl kurių turėjo būti pakoreguotos kelmų frezavimo vietos, prioritetai ir terminai, naujų plotų papildomo miško kirtimo organizavimas &lt;...&gt; Šiais objektyviais pagrindais 2024-06-13 raštu buvo suderinti visi galutiniai teritorijų išminavimo Rūdninkų kariniame poligone plotai (pagal pridedamą žemėlapį) ir koordinates &lt;...&gt;“</w:t>
            </w:r>
            <w:r w:rsidRPr="00860DEA">
              <w:rPr>
                <w:rFonts w:asciiTheme="minorHAnsi" w:hAnsiTheme="minorHAnsi" w:cstheme="minorHAnsi"/>
                <w:sz w:val="24"/>
                <w:szCs w:val="24"/>
              </w:rPr>
              <w:t xml:space="preserve"> ir pateikė</w:t>
            </w:r>
            <w:r w:rsidRPr="00860DEA">
              <w:rPr>
                <w:rStyle w:val="FootnoteReference"/>
                <w:rFonts w:asciiTheme="minorHAnsi" w:hAnsiTheme="minorHAnsi" w:cstheme="minorHAnsi"/>
                <w:sz w:val="24"/>
                <w:szCs w:val="24"/>
              </w:rPr>
              <w:footnoteReference w:id="17"/>
            </w:r>
            <w:r w:rsidRPr="00860DEA">
              <w:rPr>
                <w:rFonts w:asciiTheme="minorHAnsi" w:hAnsiTheme="minorHAnsi" w:cstheme="minorHAnsi"/>
                <w:sz w:val="24"/>
                <w:szCs w:val="24"/>
              </w:rPr>
              <w:t xml:space="preserve"> Rašte minimus Vokietijos kariuomenės reikalavimus (toliau – Reikalavimai). VPT atkreipia dėmesį, kad KRC nurodytos, neva</w:t>
            </w:r>
            <w:r w:rsidR="00B67135" w:rsidRPr="00860DEA">
              <w:rPr>
                <w:rFonts w:asciiTheme="minorHAnsi" w:hAnsiTheme="minorHAnsi" w:cstheme="minorHAnsi"/>
                <w:sz w:val="24"/>
                <w:szCs w:val="24"/>
              </w:rPr>
              <w:t>,</w:t>
            </w:r>
            <w:r w:rsidRPr="00860DEA">
              <w:rPr>
                <w:rFonts w:asciiTheme="minorHAnsi" w:hAnsiTheme="minorHAnsi" w:cstheme="minorHAnsi"/>
                <w:sz w:val="24"/>
                <w:szCs w:val="24"/>
              </w:rPr>
              <w:t xml:space="preserve"> objektyvios, aplinkybės „</w:t>
            </w:r>
            <w:r w:rsidRPr="00860DEA">
              <w:rPr>
                <w:rFonts w:asciiTheme="minorHAnsi" w:hAnsiTheme="minorHAnsi" w:cstheme="minorHAnsi"/>
                <w:i/>
                <w:iCs/>
                <w:sz w:val="24"/>
                <w:szCs w:val="24"/>
              </w:rPr>
              <w:t xml:space="preserve">užsitęsęs probleminių plotų kelmų frezavimo abipusio sprendimo priėmimas“ </w:t>
            </w:r>
            <w:r w:rsidRPr="00860DEA">
              <w:rPr>
                <w:rFonts w:asciiTheme="minorHAnsi" w:hAnsiTheme="minorHAnsi" w:cstheme="minorHAnsi"/>
                <w:sz w:val="24"/>
                <w:szCs w:val="24"/>
              </w:rPr>
              <w:t>negali būti vertinamos</w:t>
            </w:r>
            <w:r w:rsidR="00B67135" w:rsidRPr="00860DEA">
              <w:rPr>
                <w:rFonts w:asciiTheme="minorHAnsi" w:hAnsiTheme="minorHAnsi" w:cstheme="minorHAnsi"/>
                <w:sz w:val="24"/>
                <w:szCs w:val="24"/>
              </w:rPr>
              <w:t>, kaip</w:t>
            </w:r>
            <w:r w:rsidRPr="00860DEA">
              <w:rPr>
                <w:rFonts w:asciiTheme="minorHAnsi" w:hAnsiTheme="minorHAnsi" w:cstheme="minorHAnsi"/>
                <w:sz w:val="24"/>
                <w:szCs w:val="24"/>
              </w:rPr>
              <w:t xml:space="preserve"> nenumatytos, nes visiškai priklausė nuo KRC</w:t>
            </w:r>
            <w:r w:rsidR="00B67135" w:rsidRPr="00860DEA">
              <w:rPr>
                <w:rFonts w:asciiTheme="minorHAnsi" w:hAnsiTheme="minorHAnsi" w:cstheme="minorHAnsi"/>
                <w:sz w:val="24"/>
                <w:szCs w:val="24"/>
              </w:rPr>
              <w:t xml:space="preserve"> ir (ar) Tiekėjo</w:t>
            </w:r>
            <w:r w:rsidRPr="00860DEA">
              <w:rPr>
                <w:rStyle w:val="FootnoteReference"/>
                <w:rFonts w:asciiTheme="minorHAnsi" w:hAnsiTheme="minorHAnsi" w:cstheme="minorHAnsi"/>
                <w:sz w:val="24"/>
                <w:szCs w:val="24"/>
              </w:rPr>
              <w:footnoteReference w:id="18"/>
            </w:r>
            <w:r w:rsidRPr="00860DEA">
              <w:rPr>
                <w:rFonts w:asciiTheme="minorHAnsi" w:hAnsiTheme="minorHAnsi" w:cstheme="minorHAnsi"/>
                <w:sz w:val="24"/>
                <w:szCs w:val="24"/>
              </w:rPr>
              <w:t xml:space="preserve">, o, išnagrinėjusi Reikalavimus, nenustatė juose </w:t>
            </w:r>
            <w:r w:rsidR="00B67135" w:rsidRPr="00860DEA">
              <w:rPr>
                <w:rFonts w:asciiTheme="minorHAnsi" w:hAnsiTheme="minorHAnsi" w:cstheme="minorHAnsi"/>
                <w:sz w:val="24"/>
                <w:szCs w:val="24"/>
              </w:rPr>
              <w:t>KRC teiginius patvirtinančių duomenų</w:t>
            </w:r>
            <w:r w:rsidRPr="00860DEA">
              <w:rPr>
                <w:rFonts w:asciiTheme="minorHAnsi" w:hAnsiTheme="minorHAnsi" w:cstheme="minorHAnsi"/>
                <w:sz w:val="24"/>
                <w:szCs w:val="24"/>
              </w:rPr>
              <w:t>, pagrindžiančių KRC sprendimą atsisakyti paslaugų suteikimo Sutartyje nustatytų prioritetų terminais bei neskaičiuoti delspinigių už Sutartyje numatytų paslaugų neįvykdymą nustatytais terminais. VPT papildomai pastebi, jog nors KRC nurodo, kad Reikalavimai sąlygojo būtinumą koreguoti kelmų frezavimo vietas, prioritetus ir terminus, organizuoti naujų plotų papildomo miško kirtimą, Rašte nurodytų tam tikrų paslaugų teikimo vietų, pavyzdžiui „Administracinė zona, „Aprūpinimo zona“ tiek koordinatės</w:t>
            </w:r>
            <w:r w:rsidRPr="00860DEA">
              <w:rPr>
                <w:rStyle w:val="FootnoteReference"/>
                <w:rFonts w:asciiTheme="minorHAnsi" w:hAnsiTheme="minorHAnsi" w:cstheme="minorHAnsi"/>
                <w:sz w:val="24"/>
                <w:szCs w:val="24"/>
              </w:rPr>
              <w:footnoteReference w:id="19"/>
            </w:r>
            <w:r w:rsidRPr="00860DEA">
              <w:rPr>
                <w:rFonts w:asciiTheme="minorHAnsi" w:hAnsiTheme="minorHAnsi" w:cstheme="minorHAnsi"/>
                <w:sz w:val="24"/>
                <w:szCs w:val="24"/>
              </w:rPr>
              <w:t>, tiek prioritetai</w:t>
            </w:r>
            <w:r w:rsidRPr="00860DEA">
              <w:rPr>
                <w:rStyle w:val="FootnoteReference"/>
                <w:rFonts w:asciiTheme="minorHAnsi" w:hAnsiTheme="minorHAnsi" w:cstheme="minorHAnsi"/>
                <w:sz w:val="24"/>
                <w:szCs w:val="24"/>
              </w:rPr>
              <w:footnoteReference w:id="20"/>
            </w:r>
            <w:r w:rsidRPr="00860DEA">
              <w:rPr>
                <w:rFonts w:asciiTheme="minorHAnsi" w:hAnsiTheme="minorHAnsi" w:cstheme="minorHAnsi"/>
                <w:sz w:val="24"/>
                <w:szCs w:val="24"/>
              </w:rPr>
              <w:t xml:space="preserve"> sutampa su nustatytais Sutartyje.  </w:t>
            </w:r>
            <w:r w:rsidR="004C754D" w:rsidRPr="00860DEA">
              <w:rPr>
                <w:rFonts w:asciiTheme="minorHAnsi" w:hAnsiTheme="minorHAnsi" w:cstheme="minorHAnsi"/>
                <w:sz w:val="24"/>
                <w:szCs w:val="24"/>
              </w:rPr>
              <w:t xml:space="preserve">   </w:t>
            </w:r>
          </w:p>
          <w:p w14:paraId="5084C823" w14:textId="3F275B6C" w:rsidR="004C754D" w:rsidRPr="00860DEA" w:rsidRDefault="004C754D" w:rsidP="00860DEA">
            <w:pPr>
              <w:ind w:firstLine="885"/>
              <w:rPr>
                <w:rFonts w:asciiTheme="minorHAnsi" w:hAnsiTheme="minorHAnsi" w:cstheme="minorHAnsi"/>
                <w:sz w:val="24"/>
                <w:szCs w:val="24"/>
              </w:rPr>
            </w:pPr>
            <w:r w:rsidRPr="00860DEA">
              <w:rPr>
                <w:rFonts w:asciiTheme="minorHAnsi" w:hAnsiTheme="minorHAnsi" w:cstheme="minorHAnsi"/>
                <w:sz w:val="24"/>
                <w:szCs w:val="24"/>
              </w:rPr>
              <w:t>VPT, atsižvelgdama į tai, kas išdėstyta pirmiau, sprendžia, kad KRC, Raštu pakeisdamas paslaugų suteikimo terminus ir atsisakydamas delspinigių skaičiavimo</w:t>
            </w:r>
            <w:r w:rsidR="00B67135" w:rsidRPr="00860DEA">
              <w:rPr>
                <w:rFonts w:asciiTheme="minorHAnsi" w:hAnsiTheme="minorHAnsi" w:cstheme="minorHAnsi"/>
                <w:sz w:val="24"/>
                <w:szCs w:val="24"/>
              </w:rPr>
              <w:t>,</w:t>
            </w:r>
            <w:r w:rsidRPr="00860DEA">
              <w:rPr>
                <w:rFonts w:asciiTheme="minorHAnsi" w:hAnsiTheme="minorHAnsi" w:cstheme="minorHAnsi"/>
                <w:sz w:val="24"/>
                <w:szCs w:val="24"/>
              </w:rPr>
              <w:t xml:space="preserve"> atliko esmin</w:t>
            </w:r>
            <w:r w:rsidR="009043D1" w:rsidRPr="00860DEA">
              <w:rPr>
                <w:rFonts w:asciiTheme="minorHAnsi" w:hAnsiTheme="minorHAnsi" w:cstheme="minorHAnsi"/>
                <w:sz w:val="24"/>
                <w:szCs w:val="24"/>
              </w:rPr>
              <w:t>į</w:t>
            </w:r>
            <w:r w:rsidRPr="00860DEA">
              <w:rPr>
                <w:rFonts w:asciiTheme="minorHAnsi" w:hAnsiTheme="minorHAnsi" w:cstheme="minorHAnsi"/>
                <w:sz w:val="24"/>
                <w:szCs w:val="24"/>
              </w:rPr>
              <w:t xml:space="preserve"> Sutarties pakeitim</w:t>
            </w:r>
            <w:r w:rsidR="009043D1" w:rsidRPr="00860DEA">
              <w:rPr>
                <w:rFonts w:asciiTheme="minorHAnsi" w:hAnsiTheme="minorHAnsi" w:cstheme="minorHAnsi"/>
                <w:sz w:val="24"/>
                <w:szCs w:val="24"/>
              </w:rPr>
              <w:t>ą</w:t>
            </w:r>
            <w:r w:rsidRPr="00860DEA">
              <w:rPr>
                <w:rStyle w:val="FootnoteReference"/>
                <w:rFonts w:asciiTheme="minorHAnsi" w:hAnsiTheme="minorHAnsi" w:cstheme="minorHAnsi"/>
                <w:sz w:val="24"/>
                <w:szCs w:val="24"/>
              </w:rPr>
              <w:footnoteReference w:id="21"/>
            </w:r>
            <w:r w:rsidRPr="00860DEA">
              <w:rPr>
                <w:rFonts w:asciiTheme="minorHAnsi" w:hAnsiTheme="minorHAnsi" w:cstheme="minorHAnsi"/>
                <w:sz w:val="24"/>
                <w:szCs w:val="24"/>
              </w:rPr>
              <w:t>, o tok</w:t>
            </w:r>
            <w:r w:rsidR="009043D1" w:rsidRPr="00860DEA">
              <w:rPr>
                <w:rFonts w:asciiTheme="minorHAnsi" w:hAnsiTheme="minorHAnsi" w:cstheme="minorHAnsi"/>
                <w:sz w:val="24"/>
                <w:szCs w:val="24"/>
              </w:rPr>
              <w:t xml:space="preserve">iam </w:t>
            </w:r>
            <w:r w:rsidRPr="00860DEA">
              <w:rPr>
                <w:rFonts w:asciiTheme="minorHAnsi" w:hAnsiTheme="minorHAnsi" w:cstheme="minorHAnsi"/>
                <w:sz w:val="24"/>
                <w:szCs w:val="24"/>
              </w:rPr>
              <w:t>pirkimo sutarties keitim</w:t>
            </w:r>
            <w:r w:rsidR="009043D1" w:rsidRPr="00860DEA">
              <w:rPr>
                <w:rFonts w:asciiTheme="minorHAnsi" w:hAnsiTheme="minorHAnsi" w:cstheme="minorHAnsi"/>
                <w:sz w:val="24"/>
                <w:szCs w:val="24"/>
              </w:rPr>
              <w:t>ui</w:t>
            </w:r>
            <w:r w:rsidRPr="00860DEA">
              <w:rPr>
                <w:rFonts w:asciiTheme="minorHAnsi" w:hAnsiTheme="minorHAnsi" w:cstheme="minorHAnsi"/>
                <w:sz w:val="24"/>
                <w:szCs w:val="24"/>
              </w:rPr>
              <w:t xml:space="preserve"> atlikti būtina nauja pirkimo procedūra pagal GĮ. Tuo KRC pažeidė GĮ 53 straipsnio 3 dalies reikalavimus bei 6 straipsnio 1 dalyje įtvirtintą skaidrumo principą.</w:t>
            </w:r>
          </w:p>
          <w:p w14:paraId="0B78AFFC" w14:textId="59E8318D" w:rsidR="004C754D" w:rsidRPr="00860DEA" w:rsidRDefault="004C754D" w:rsidP="00860DEA">
            <w:pPr>
              <w:ind w:firstLine="885"/>
              <w:rPr>
                <w:rFonts w:asciiTheme="minorHAnsi" w:hAnsiTheme="minorHAnsi" w:cstheme="minorHAnsi"/>
                <w:sz w:val="24"/>
                <w:szCs w:val="24"/>
              </w:rPr>
            </w:pPr>
            <w:r w:rsidRPr="00860DEA">
              <w:rPr>
                <w:rFonts w:asciiTheme="minorHAnsi" w:hAnsiTheme="minorHAnsi" w:cstheme="minorHAnsi"/>
                <w:sz w:val="24"/>
                <w:szCs w:val="24"/>
              </w:rPr>
              <w:t xml:space="preserve">Be to, VPT nustatė, kad dalis Sutarties objektą sudarančių išminavimo paslaugų priimtos kaip suteiktos tinkamai dar iki Raštu pakeistų jų suteikimo terminų, tačiau vėliau, nei nustatyta Sutartyje (pavyzdžiui, Sraigtasparnių nusileidimo aikštelės išminavimas, numatytas Sutarties Pirkimo 1 dalies 1 prioritete (turėjo būti suteiktos </w:t>
            </w:r>
            <w:r w:rsidRPr="00860DEA">
              <w:rPr>
                <w:rFonts w:asciiTheme="minorHAnsi" w:hAnsiTheme="minorHAnsi" w:cstheme="minorHAnsi"/>
                <w:bCs/>
                <w:sz w:val="24"/>
                <w:szCs w:val="24"/>
              </w:rPr>
              <w:t>ne vėliau kaip per du mėnesius</w:t>
            </w:r>
            <w:r w:rsidRPr="00860DEA">
              <w:rPr>
                <w:rFonts w:asciiTheme="minorHAnsi" w:hAnsiTheme="minorHAnsi" w:cstheme="minorHAnsi"/>
                <w:sz w:val="24"/>
                <w:szCs w:val="24"/>
              </w:rPr>
              <w:t xml:space="preserve"> nuo Sutarties pasirašymo dienos), t. y. iki 2023-09-20, tačiau šių paslaugų suteikimas įformintas tik 2023-11-10 perdavimo-priėmimo aktu serija TKL Nr. 41966; ŠGB lauko, numatyto Sutarties Pirkimo 1 dalies 4 prioritete (turėjo būti suteiktos </w:t>
            </w:r>
            <w:r w:rsidRPr="00860DEA">
              <w:rPr>
                <w:rFonts w:asciiTheme="minorHAnsi" w:hAnsiTheme="minorHAnsi" w:cstheme="minorHAnsi"/>
                <w:bCs/>
                <w:sz w:val="24"/>
                <w:szCs w:val="24"/>
              </w:rPr>
              <w:t>ne vėliau kaip per šešis mėnesius</w:t>
            </w:r>
            <w:r w:rsidRPr="00860DEA">
              <w:rPr>
                <w:rFonts w:asciiTheme="minorHAnsi" w:hAnsiTheme="minorHAnsi" w:cstheme="minorHAnsi"/>
                <w:sz w:val="24"/>
                <w:szCs w:val="24"/>
              </w:rPr>
              <w:t xml:space="preserve"> nuo Sutarties </w:t>
            </w:r>
            <w:r w:rsidRPr="00860DEA">
              <w:rPr>
                <w:rFonts w:asciiTheme="minorHAnsi" w:hAnsiTheme="minorHAnsi" w:cstheme="minorHAnsi"/>
                <w:sz w:val="24"/>
                <w:szCs w:val="24"/>
              </w:rPr>
              <w:lastRenderedPageBreak/>
              <w:t>pasirašymo dienos), t. y. iki 2024-01-20, tačiau šių paslaugų suteikimas įformintas tik 2024-04-30, perdavimo-priėmimo aktu serija TKL Nr. 48411. Atsižvelgdama į tai, VPT sprendžia, kad KRC netinkamai atliko Sutarties vykdymo priežiūrą ir tuo pažeidė GĮ 6 straipsnio 1 dalyje įtvirtintą skaidrumo principą.</w:t>
            </w:r>
          </w:p>
        </w:tc>
      </w:tr>
    </w:tbl>
    <w:p w14:paraId="2C1E0A95" w14:textId="77777777" w:rsidR="00D24564" w:rsidRPr="00860DEA" w:rsidRDefault="00D24564" w:rsidP="00860DEA">
      <w:pPr>
        <w:spacing w:line="276" w:lineRule="auto"/>
        <w:rPr>
          <w:rFonts w:asciiTheme="minorHAnsi" w:hAnsiTheme="minorHAnsi" w:cstheme="minorHAnsi"/>
          <w:b/>
          <w:bCs/>
          <w:sz w:val="24"/>
          <w:szCs w:val="24"/>
        </w:rPr>
      </w:pPr>
    </w:p>
    <w:p w14:paraId="5BD4C7D6" w14:textId="66ECF91F" w:rsidR="00F26B84" w:rsidRPr="00860DEA" w:rsidRDefault="00F26B84" w:rsidP="00860DEA">
      <w:pPr>
        <w:spacing w:line="276" w:lineRule="auto"/>
        <w:rPr>
          <w:rFonts w:asciiTheme="minorHAnsi" w:hAnsiTheme="minorHAnsi" w:cstheme="minorHAnsi"/>
          <w:b/>
          <w:bCs/>
          <w:sz w:val="24"/>
          <w:szCs w:val="24"/>
        </w:rPr>
      </w:pPr>
      <w:r w:rsidRPr="00860DEA">
        <w:rPr>
          <w:rFonts w:asciiTheme="minorHAnsi" w:hAnsiTheme="minorHAnsi" w:cstheme="minorHAnsi"/>
          <w:b/>
          <w:bCs/>
          <w:sz w:val="24"/>
          <w:szCs w:val="24"/>
        </w:rPr>
        <w:t>III dalis. Kiti nustatyti pažeidimai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072"/>
      </w:tblGrid>
      <w:tr w:rsidR="00C66C99" w:rsidRPr="00860DEA" w14:paraId="5F3A359E" w14:textId="77777777" w:rsidTr="003D417F">
        <w:tc>
          <w:tcPr>
            <w:tcW w:w="421" w:type="dxa"/>
            <w:tcBorders>
              <w:bottom w:val="single" w:sz="4" w:space="0" w:color="auto"/>
            </w:tcBorders>
            <w:vAlign w:val="center"/>
          </w:tcPr>
          <w:p w14:paraId="0D0343C6" w14:textId="77777777" w:rsidR="00F26B84" w:rsidRPr="00860DEA" w:rsidRDefault="00F26B84" w:rsidP="00860DEA">
            <w:pPr>
              <w:spacing w:before="120" w:after="120" w:line="276" w:lineRule="auto"/>
              <w:ind w:left="171" w:hanging="142"/>
              <w:rPr>
                <w:rFonts w:asciiTheme="minorHAnsi" w:hAnsiTheme="minorHAnsi" w:cstheme="minorHAnsi"/>
                <w:sz w:val="24"/>
                <w:szCs w:val="24"/>
              </w:rPr>
            </w:pPr>
          </w:p>
        </w:tc>
        <w:tc>
          <w:tcPr>
            <w:tcW w:w="9072" w:type="dxa"/>
            <w:tcBorders>
              <w:bottom w:val="single" w:sz="4" w:space="0" w:color="auto"/>
            </w:tcBorders>
            <w:vAlign w:val="center"/>
          </w:tcPr>
          <w:p w14:paraId="514BAD0A" w14:textId="031AF116" w:rsidR="00F26B84" w:rsidRPr="00860DEA" w:rsidRDefault="00F26B84" w:rsidP="00860DEA">
            <w:pPr>
              <w:widowControl w:val="0"/>
              <w:spacing w:line="276" w:lineRule="auto"/>
              <w:rPr>
                <w:rFonts w:asciiTheme="minorHAnsi" w:hAnsiTheme="minorHAnsi" w:cstheme="minorHAnsi"/>
                <w:sz w:val="24"/>
                <w:szCs w:val="24"/>
              </w:rPr>
            </w:pPr>
          </w:p>
        </w:tc>
      </w:tr>
      <w:tr w:rsidR="0066733C" w:rsidRPr="00860DEA" w14:paraId="79FEE87A" w14:textId="77777777" w:rsidTr="003D417F">
        <w:tc>
          <w:tcPr>
            <w:tcW w:w="9493" w:type="dxa"/>
            <w:gridSpan w:val="2"/>
            <w:vAlign w:val="center"/>
          </w:tcPr>
          <w:p w14:paraId="2E9DE249" w14:textId="53E43772" w:rsidR="0066733C" w:rsidRPr="00860DEA" w:rsidRDefault="00AC5A2F" w:rsidP="00860DEA">
            <w:pPr>
              <w:widowControl w:val="0"/>
              <w:ind w:left="34" w:firstLine="851"/>
              <w:rPr>
                <w:rFonts w:asciiTheme="minorHAnsi" w:hAnsiTheme="minorHAnsi" w:cstheme="minorHAnsi"/>
                <w:sz w:val="24"/>
                <w:szCs w:val="24"/>
              </w:rPr>
            </w:pPr>
            <w:r w:rsidRPr="00860DEA">
              <w:rPr>
                <w:rFonts w:asciiTheme="minorHAnsi" w:hAnsiTheme="minorHAnsi" w:cstheme="minorHAnsi"/>
                <w:sz w:val="24"/>
                <w:szCs w:val="24"/>
              </w:rPr>
              <w:t>–</w:t>
            </w:r>
          </w:p>
        </w:tc>
      </w:tr>
    </w:tbl>
    <w:p w14:paraId="299F8F8E" w14:textId="77777777" w:rsidR="000A2D77" w:rsidRPr="00860DEA" w:rsidRDefault="000A2D77" w:rsidP="00860DEA">
      <w:pPr>
        <w:tabs>
          <w:tab w:val="left" w:pos="993"/>
        </w:tabs>
        <w:spacing w:line="276" w:lineRule="auto"/>
        <w:rPr>
          <w:rFonts w:asciiTheme="minorHAnsi" w:hAnsiTheme="minorHAnsi" w:cstheme="minorHAnsi"/>
          <w:b/>
          <w:bCs/>
          <w:sz w:val="24"/>
          <w:szCs w:val="24"/>
        </w:rPr>
      </w:pPr>
    </w:p>
    <w:p w14:paraId="2B52852C" w14:textId="7776F4F0" w:rsidR="00F26B84" w:rsidRPr="00860DEA" w:rsidRDefault="00F26B84" w:rsidP="00860DEA">
      <w:pPr>
        <w:tabs>
          <w:tab w:val="left" w:pos="993"/>
        </w:tabs>
        <w:spacing w:line="276" w:lineRule="auto"/>
        <w:rPr>
          <w:rFonts w:asciiTheme="minorHAnsi" w:hAnsiTheme="minorHAnsi" w:cstheme="minorHAnsi"/>
          <w:b/>
          <w:bCs/>
          <w:sz w:val="24"/>
          <w:szCs w:val="24"/>
        </w:rPr>
      </w:pPr>
      <w:r w:rsidRPr="00860DEA">
        <w:rPr>
          <w:rFonts w:asciiTheme="minorHAnsi" w:hAnsiTheme="minorHAnsi" w:cstheme="minorHAnsi"/>
          <w:b/>
          <w:bCs/>
          <w:sz w:val="24"/>
          <w:szCs w:val="24"/>
        </w:rPr>
        <w:t>IV dalis. Sprendimas</w:t>
      </w:r>
    </w:p>
    <w:tbl>
      <w:tblPr>
        <w:tblStyle w:val="TableGrid"/>
        <w:tblW w:w="9634" w:type="dxa"/>
        <w:tblLook w:val="04A0" w:firstRow="1" w:lastRow="0" w:firstColumn="1" w:lastColumn="0" w:noHBand="0" w:noVBand="1"/>
      </w:tblPr>
      <w:tblGrid>
        <w:gridCol w:w="9634"/>
      </w:tblGrid>
      <w:tr w:rsidR="00C66C99" w:rsidRPr="00860DEA" w14:paraId="1B24353F" w14:textId="77777777">
        <w:tc>
          <w:tcPr>
            <w:tcW w:w="9634" w:type="dxa"/>
          </w:tcPr>
          <w:p w14:paraId="3BA619B6" w14:textId="42B7CFD3" w:rsidR="00AC5A2F" w:rsidRPr="00860DEA" w:rsidRDefault="00511E28" w:rsidP="00860DEA">
            <w:pPr>
              <w:pStyle w:val="ListParagraph"/>
              <w:ind w:left="0" w:firstLine="743"/>
              <w:rPr>
                <w:rFonts w:asciiTheme="minorHAnsi" w:hAnsiTheme="minorHAnsi" w:cstheme="minorHAnsi"/>
                <w:sz w:val="24"/>
                <w:szCs w:val="24"/>
              </w:rPr>
            </w:pPr>
            <w:r w:rsidRPr="00860DEA">
              <w:rPr>
                <w:rFonts w:asciiTheme="minorHAnsi" w:eastAsia="Calibri" w:hAnsiTheme="minorHAnsi" w:cstheme="minorHAnsi"/>
                <w:bCs/>
                <w:sz w:val="24"/>
                <w:szCs w:val="24"/>
                <w:lang w:eastAsia="lt-LT"/>
              </w:rPr>
              <w:t>VPT</w:t>
            </w:r>
            <w:r w:rsidR="00E0755F" w:rsidRPr="00860DEA">
              <w:rPr>
                <w:rFonts w:asciiTheme="minorHAnsi" w:eastAsia="Calibri" w:hAnsiTheme="minorHAnsi" w:cstheme="minorHAnsi"/>
                <w:bCs/>
                <w:sz w:val="24"/>
                <w:szCs w:val="24"/>
                <w:lang w:eastAsia="lt-LT"/>
              </w:rPr>
              <w:t xml:space="preserve"> konstatuoja, kad KRC, pripažin</w:t>
            </w:r>
            <w:r w:rsidR="0069050D" w:rsidRPr="00860DEA">
              <w:rPr>
                <w:rFonts w:asciiTheme="minorHAnsi" w:eastAsia="Calibri" w:hAnsiTheme="minorHAnsi" w:cstheme="minorHAnsi"/>
                <w:bCs/>
                <w:sz w:val="24"/>
                <w:szCs w:val="24"/>
                <w:lang w:eastAsia="lt-LT"/>
              </w:rPr>
              <w:t>ęs</w:t>
            </w:r>
            <w:r w:rsidR="00E0755F" w:rsidRPr="00860DEA">
              <w:rPr>
                <w:rFonts w:asciiTheme="minorHAnsi" w:eastAsia="Calibri" w:hAnsiTheme="minorHAnsi" w:cstheme="minorHAnsi"/>
                <w:bCs/>
                <w:sz w:val="24"/>
                <w:szCs w:val="24"/>
                <w:lang w:eastAsia="lt-LT"/>
              </w:rPr>
              <w:t xml:space="preserve"> Pagrindime pateiktą informaciją tinkamais Tiekėjo galutinės neįprastai mažos kainos pagrindimo įrodymais bei</w:t>
            </w:r>
            <w:r w:rsidR="0069050D" w:rsidRPr="00860DEA">
              <w:rPr>
                <w:rFonts w:asciiTheme="minorHAnsi" w:eastAsia="Calibri" w:hAnsiTheme="minorHAnsi" w:cstheme="minorHAnsi"/>
                <w:bCs/>
                <w:sz w:val="24"/>
                <w:szCs w:val="24"/>
                <w:lang w:eastAsia="lt-LT"/>
              </w:rPr>
              <w:t>,</w:t>
            </w:r>
            <w:r w:rsidR="00E0755F" w:rsidRPr="00860DEA">
              <w:rPr>
                <w:rFonts w:asciiTheme="minorHAnsi" w:eastAsia="Calibri" w:hAnsiTheme="minorHAnsi" w:cstheme="minorHAnsi"/>
                <w:bCs/>
                <w:sz w:val="24"/>
                <w:szCs w:val="24"/>
                <w:lang w:eastAsia="lt-LT"/>
              </w:rPr>
              <w:t xml:space="preserve"> rem</w:t>
            </w:r>
            <w:r w:rsidR="0069050D" w:rsidRPr="00860DEA">
              <w:rPr>
                <w:rFonts w:asciiTheme="minorHAnsi" w:eastAsia="Calibri" w:hAnsiTheme="minorHAnsi" w:cstheme="minorHAnsi"/>
                <w:bCs/>
                <w:sz w:val="24"/>
                <w:szCs w:val="24"/>
                <w:lang w:eastAsia="lt-LT"/>
              </w:rPr>
              <w:t>damasis</w:t>
            </w:r>
            <w:r w:rsidR="00E0755F" w:rsidRPr="00860DEA">
              <w:rPr>
                <w:rFonts w:asciiTheme="minorHAnsi" w:eastAsia="Calibri" w:hAnsiTheme="minorHAnsi" w:cstheme="minorHAnsi"/>
                <w:bCs/>
                <w:sz w:val="24"/>
                <w:szCs w:val="24"/>
                <w:lang w:eastAsia="lt-LT"/>
              </w:rPr>
              <w:t xml:space="preserve"> Rinkos tyrimo pažyma</w:t>
            </w:r>
            <w:r w:rsidR="0069050D" w:rsidRPr="00860DEA">
              <w:rPr>
                <w:rFonts w:asciiTheme="minorHAnsi" w:eastAsia="Calibri" w:hAnsiTheme="minorHAnsi" w:cstheme="minorHAnsi"/>
                <w:bCs/>
                <w:sz w:val="24"/>
                <w:szCs w:val="24"/>
                <w:lang w:eastAsia="lt-LT"/>
              </w:rPr>
              <w:t>,</w:t>
            </w:r>
            <w:r w:rsidR="00E0755F" w:rsidRPr="00860DEA">
              <w:rPr>
                <w:rFonts w:asciiTheme="minorHAnsi" w:eastAsia="Calibri" w:hAnsiTheme="minorHAnsi" w:cstheme="minorHAnsi"/>
                <w:bCs/>
                <w:sz w:val="24"/>
                <w:szCs w:val="24"/>
                <w:lang w:eastAsia="lt-LT"/>
              </w:rPr>
              <w:t xml:space="preserve"> nutar</w:t>
            </w:r>
            <w:r w:rsidR="0069050D" w:rsidRPr="00860DEA">
              <w:rPr>
                <w:rFonts w:asciiTheme="minorHAnsi" w:eastAsia="Calibri" w:hAnsiTheme="minorHAnsi" w:cstheme="minorHAnsi"/>
                <w:bCs/>
                <w:sz w:val="24"/>
                <w:szCs w:val="24"/>
                <w:lang w:eastAsia="lt-LT"/>
              </w:rPr>
              <w:t>ęs</w:t>
            </w:r>
            <w:r w:rsidR="00E0755F" w:rsidRPr="00860DEA">
              <w:rPr>
                <w:rFonts w:asciiTheme="minorHAnsi" w:eastAsia="Calibri" w:hAnsiTheme="minorHAnsi" w:cstheme="minorHAnsi"/>
                <w:bCs/>
                <w:sz w:val="24"/>
                <w:szCs w:val="24"/>
                <w:lang w:eastAsia="lt-LT"/>
              </w:rPr>
              <w:t xml:space="preserve"> dėl šios kainos atitikties rinkos kainoms, pažeidė </w:t>
            </w:r>
            <w:r w:rsidR="00897FA4" w:rsidRPr="00860DEA">
              <w:rPr>
                <w:rFonts w:asciiTheme="minorHAnsi" w:hAnsiTheme="minorHAnsi" w:cstheme="minorHAnsi"/>
                <w:sz w:val="24"/>
                <w:szCs w:val="24"/>
              </w:rPr>
              <w:t>GĮ 6 straipsnio 1 dalyje įtvirtintą skaidrumo principą</w:t>
            </w:r>
            <w:r w:rsidR="00F67FB4" w:rsidRPr="00860DEA">
              <w:rPr>
                <w:rFonts w:asciiTheme="minorHAnsi" w:hAnsiTheme="minorHAnsi" w:cstheme="minorHAnsi"/>
                <w:sz w:val="24"/>
                <w:szCs w:val="24"/>
              </w:rPr>
              <w:t xml:space="preserve">, </w:t>
            </w:r>
            <w:r w:rsidR="00897FA4" w:rsidRPr="00860DEA">
              <w:rPr>
                <w:rFonts w:asciiTheme="minorHAnsi" w:hAnsiTheme="minorHAnsi" w:cstheme="minorHAnsi"/>
                <w:sz w:val="24"/>
                <w:szCs w:val="24"/>
              </w:rPr>
              <w:t>atlik</w:t>
            </w:r>
            <w:r w:rsidR="00C365E4" w:rsidRPr="00860DEA">
              <w:rPr>
                <w:rFonts w:asciiTheme="minorHAnsi" w:hAnsiTheme="minorHAnsi" w:cstheme="minorHAnsi"/>
                <w:sz w:val="24"/>
                <w:szCs w:val="24"/>
              </w:rPr>
              <w:t>ęs</w:t>
            </w:r>
            <w:r w:rsidR="00897FA4" w:rsidRPr="00860DEA">
              <w:rPr>
                <w:rFonts w:asciiTheme="minorHAnsi" w:hAnsiTheme="minorHAnsi" w:cstheme="minorHAnsi"/>
                <w:sz w:val="24"/>
                <w:szCs w:val="24"/>
              </w:rPr>
              <w:t xml:space="preserve"> </w:t>
            </w:r>
            <w:r w:rsidR="003A193D" w:rsidRPr="00860DEA">
              <w:rPr>
                <w:rFonts w:asciiTheme="minorHAnsi" w:hAnsiTheme="minorHAnsi" w:cstheme="minorHAnsi"/>
                <w:sz w:val="24"/>
                <w:szCs w:val="24"/>
              </w:rPr>
              <w:t>S</w:t>
            </w:r>
            <w:r w:rsidR="00897FA4" w:rsidRPr="00860DEA">
              <w:rPr>
                <w:rFonts w:asciiTheme="minorHAnsi" w:hAnsiTheme="minorHAnsi" w:cstheme="minorHAnsi"/>
                <w:sz w:val="24"/>
                <w:szCs w:val="24"/>
              </w:rPr>
              <w:t>utarties pakeitim</w:t>
            </w:r>
            <w:r w:rsidR="00CD3A36" w:rsidRPr="00860DEA">
              <w:rPr>
                <w:rFonts w:asciiTheme="minorHAnsi" w:hAnsiTheme="minorHAnsi" w:cstheme="minorHAnsi"/>
                <w:sz w:val="24"/>
                <w:szCs w:val="24"/>
              </w:rPr>
              <w:t>us</w:t>
            </w:r>
            <w:r w:rsidR="00C365E4" w:rsidRPr="00860DEA">
              <w:rPr>
                <w:rFonts w:asciiTheme="minorHAnsi" w:hAnsiTheme="minorHAnsi" w:cstheme="minorHAnsi"/>
                <w:sz w:val="24"/>
                <w:szCs w:val="24"/>
              </w:rPr>
              <w:t>,</w:t>
            </w:r>
            <w:r w:rsidR="00897FA4" w:rsidRPr="00860DEA">
              <w:rPr>
                <w:rFonts w:asciiTheme="minorHAnsi" w:hAnsiTheme="minorHAnsi" w:cstheme="minorHAnsi"/>
                <w:sz w:val="24"/>
                <w:szCs w:val="24"/>
              </w:rPr>
              <w:t xml:space="preserve"> pažeidė GĮ 53 straipsnio 3 dalies reikalavimus bei 6 straipsnio 1 dalyje nustatytą skaidrumo principą, o netinkamai vykd</w:t>
            </w:r>
            <w:r w:rsidR="00C365E4" w:rsidRPr="00860DEA">
              <w:rPr>
                <w:rFonts w:asciiTheme="minorHAnsi" w:hAnsiTheme="minorHAnsi" w:cstheme="minorHAnsi"/>
                <w:sz w:val="24"/>
                <w:szCs w:val="24"/>
              </w:rPr>
              <w:t>ydamas</w:t>
            </w:r>
            <w:r w:rsidR="00897FA4" w:rsidRPr="00860DEA">
              <w:rPr>
                <w:rFonts w:asciiTheme="minorHAnsi" w:hAnsiTheme="minorHAnsi" w:cstheme="minorHAnsi"/>
                <w:sz w:val="24"/>
                <w:szCs w:val="24"/>
              </w:rPr>
              <w:t xml:space="preserve"> </w:t>
            </w:r>
            <w:r w:rsidR="003A193D" w:rsidRPr="00860DEA">
              <w:rPr>
                <w:rFonts w:asciiTheme="minorHAnsi" w:hAnsiTheme="minorHAnsi" w:cstheme="minorHAnsi"/>
                <w:sz w:val="24"/>
                <w:szCs w:val="24"/>
              </w:rPr>
              <w:t>S</w:t>
            </w:r>
            <w:r w:rsidR="00897FA4" w:rsidRPr="00860DEA">
              <w:rPr>
                <w:rFonts w:asciiTheme="minorHAnsi" w:hAnsiTheme="minorHAnsi" w:cstheme="minorHAnsi"/>
                <w:sz w:val="24"/>
                <w:szCs w:val="24"/>
              </w:rPr>
              <w:t>utarties priežiūrą</w:t>
            </w:r>
            <w:r w:rsidR="00C365E4" w:rsidRPr="00860DEA">
              <w:rPr>
                <w:rFonts w:asciiTheme="minorHAnsi" w:hAnsiTheme="minorHAnsi" w:cstheme="minorHAnsi"/>
                <w:sz w:val="24"/>
                <w:szCs w:val="24"/>
              </w:rPr>
              <w:t>,</w:t>
            </w:r>
            <w:r w:rsidR="00897FA4" w:rsidRPr="00860DEA">
              <w:rPr>
                <w:rFonts w:asciiTheme="minorHAnsi" w:hAnsiTheme="minorHAnsi" w:cstheme="minorHAnsi"/>
                <w:sz w:val="24"/>
                <w:szCs w:val="24"/>
              </w:rPr>
              <w:t xml:space="preserve"> pažeidė GĮ 6 straipsnio 1 dalyje įtvirtintą skaidrumo principą.</w:t>
            </w:r>
          </w:p>
          <w:p w14:paraId="21D59E3C" w14:textId="20ACB6CF" w:rsidR="00F26B84" w:rsidRPr="00860DEA" w:rsidRDefault="00AC5A2F" w:rsidP="00860DEA">
            <w:pPr>
              <w:pStyle w:val="ListParagraph"/>
              <w:ind w:left="0" w:firstLine="743"/>
              <w:rPr>
                <w:rFonts w:asciiTheme="minorHAnsi" w:hAnsiTheme="minorHAnsi" w:cstheme="minorHAnsi"/>
                <w:sz w:val="24"/>
                <w:szCs w:val="24"/>
              </w:rPr>
            </w:pPr>
            <w:r w:rsidRPr="00860DEA">
              <w:rPr>
                <w:rFonts w:asciiTheme="minorHAnsi" w:eastAsia="Calibri" w:hAnsiTheme="minorHAnsi" w:cstheme="minorHAnsi"/>
                <w:bCs/>
                <w:sz w:val="24"/>
                <w:szCs w:val="24"/>
              </w:rPr>
              <w:t>Kadangi Sutartis įvykdyta, VPT apsiriboja nurodytų pažeidimų konstatavimu.</w:t>
            </w:r>
            <w:r w:rsidR="00E0755F" w:rsidRPr="00860DEA">
              <w:rPr>
                <w:rFonts w:asciiTheme="minorHAnsi" w:eastAsia="Calibri" w:hAnsiTheme="minorHAnsi" w:cstheme="minorHAnsi"/>
                <w:bCs/>
                <w:sz w:val="24"/>
                <w:szCs w:val="24"/>
                <w:lang w:eastAsia="lt-LT"/>
              </w:rPr>
              <w:t xml:space="preserve">   </w:t>
            </w:r>
          </w:p>
        </w:tc>
      </w:tr>
    </w:tbl>
    <w:p w14:paraId="792B6E59" w14:textId="77777777" w:rsidR="00E20A36" w:rsidRPr="00860DEA" w:rsidRDefault="00E20A36" w:rsidP="00860DEA">
      <w:pPr>
        <w:tabs>
          <w:tab w:val="left" w:pos="-142"/>
          <w:tab w:val="left" w:pos="284"/>
        </w:tabs>
        <w:spacing w:line="276" w:lineRule="auto"/>
        <w:rPr>
          <w:rFonts w:asciiTheme="minorHAnsi" w:hAnsiTheme="minorHAnsi" w:cstheme="minorHAnsi"/>
          <w:b/>
          <w:bCs/>
          <w:sz w:val="24"/>
          <w:szCs w:val="24"/>
        </w:rPr>
      </w:pPr>
    </w:p>
    <w:p w14:paraId="5398F519" w14:textId="04DEA631" w:rsidR="00F26B84" w:rsidRPr="00860DEA" w:rsidRDefault="00F26B84" w:rsidP="00860DEA">
      <w:pPr>
        <w:tabs>
          <w:tab w:val="left" w:pos="-142"/>
          <w:tab w:val="left" w:pos="284"/>
        </w:tabs>
        <w:spacing w:line="276" w:lineRule="auto"/>
        <w:rPr>
          <w:rFonts w:asciiTheme="minorHAnsi" w:hAnsiTheme="minorHAnsi" w:cstheme="minorHAnsi"/>
          <w:b/>
          <w:bCs/>
          <w:sz w:val="24"/>
          <w:szCs w:val="24"/>
        </w:rPr>
      </w:pPr>
      <w:r w:rsidRPr="00860DEA">
        <w:rPr>
          <w:rFonts w:asciiTheme="minorHAnsi" w:hAnsiTheme="minorHAnsi" w:cstheme="minorHAnsi"/>
          <w:b/>
          <w:bCs/>
          <w:sz w:val="24"/>
          <w:szCs w:val="24"/>
        </w:rPr>
        <w:t>Pastabos</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A865AA" w:rsidRPr="00860DEA" w14:paraId="4538FC72" w14:textId="77777777" w:rsidTr="00D7679F">
        <w:tc>
          <w:tcPr>
            <w:tcW w:w="9638" w:type="dxa"/>
            <w:tcBorders>
              <w:top w:val="single" w:sz="4" w:space="0" w:color="auto"/>
              <w:left w:val="single" w:sz="4" w:space="0" w:color="auto"/>
              <w:bottom w:val="single" w:sz="4" w:space="0" w:color="auto"/>
              <w:right w:val="single" w:sz="4" w:space="0" w:color="auto"/>
            </w:tcBorders>
            <w:vAlign w:val="center"/>
          </w:tcPr>
          <w:p w14:paraId="53B20113" w14:textId="5A09B3E1" w:rsidR="00A865AA" w:rsidRPr="00860DEA" w:rsidRDefault="00A865AA" w:rsidP="00860DEA">
            <w:pPr>
              <w:ind w:firstLine="885"/>
              <w:rPr>
                <w:rFonts w:asciiTheme="minorHAnsi" w:hAnsiTheme="minorHAnsi" w:cstheme="minorHAnsi"/>
                <w:sz w:val="24"/>
                <w:szCs w:val="24"/>
              </w:rPr>
            </w:pPr>
            <w:r w:rsidRPr="00860DEA">
              <w:rPr>
                <w:rFonts w:asciiTheme="minorHAnsi" w:hAnsiTheme="minorHAnsi" w:cstheme="minorHAnsi"/>
                <w:sz w:val="24"/>
                <w:szCs w:val="24"/>
              </w:rPr>
              <w:t>1. Pirkimas vykdytas neskelbiamų derybų būdu, vadovaujantis GĮ 19 straipsnio 4 dalies 4 punktu</w:t>
            </w:r>
            <w:r w:rsidRPr="00860DEA">
              <w:rPr>
                <w:rStyle w:val="FootnoteReference"/>
                <w:rFonts w:asciiTheme="minorHAnsi" w:hAnsiTheme="minorHAnsi" w:cstheme="minorHAnsi"/>
                <w:sz w:val="24"/>
                <w:szCs w:val="24"/>
              </w:rPr>
              <w:footnoteReference w:id="22"/>
            </w:r>
            <w:r w:rsidRPr="00860DEA">
              <w:rPr>
                <w:rFonts w:asciiTheme="minorHAnsi" w:hAnsiTheme="minorHAnsi" w:cstheme="minorHAnsi"/>
                <w:sz w:val="24"/>
                <w:szCs w:val="24"/>
              </w:rPr>
              <w:t>,</w:t>
            </w:r>
            <w:r w:rsidR="00A974B6" w:rsidRPr="00860DEA">
              <w:rPr>
                <w:rFonts w:asciiTheme="minorHAnsi" w:hAnsiTheme="minorHAnsi" w:cstheme="minorHAnsi"/>
                <w:sz w:val="24"/>
                <w:szCs w:val="24"/>
              </w:rPr>
              <w:t xml:space="preserve"> </w:t>
            </w:r>
            <w:r w:rsidRPr="00860DEA">
              <w:rPr>
                <w:rFonts w:asciiTheme="minorHAnsi" w:hAnsiTheme="minorHAnsi" w:cstheme="minorHAnsi"/>
                <w:sz w:val="24"/>
                <w:szCs w:val="24"/>
              </w:rPr>
              <w:t>o KRC pasiūlymus Pirkimui teikti pakvietė</w:t>
            </w:r>
            <w:r w:rsidRPr="00860DEA">
              <w:rPr>
                <w:rStyle w:val="FootnoteReference"/>
                <w:rFonts w:asciiTheme="minorHAnsi" w:hAnsiTheme="minorHAnsi" w:cstheme="minorHAnsi"/>
                <w:sz w:val="24"/>
                <w:szCs w:val="24"/>
              </w:rPr>
              <w:footnoteReference w:id="23"/>
            </w:r>
            <w:r w:rsidRPr="00860DEA">
              <w:rPr>
                <w:rFonts w:asciiTheme="minorHAnsi" w:hAnsiTheme="minorHAnsi" w:cstheme="minorHAnsi"/>
                <w:sz w:val="24"/>
                <w:szCs w:val="24"/>
              </w:rPr>
              <w:t xml:space="preserve">: asociaciją „Karo palikimo grėsmės prevencija“, Global </w:t>
            </w:r>
            <w:proofErr w:type="spellStart"/>
            <w:r w:rsidRPr="00860DEA">
              <w:rPr>
                <w:rFonts w:asciiTheme="minorHAnsi" w:hAnsiTheme="minorHAnsi" w:cstheme="minorHAnsi"/>
                <w:sz w:val="24"/>
                <w:szCs w:val="24"/>
              </w:rPr>
              <w:t>Clearance</w:t>
            </w:r>
            <w:proofErr w:type="spellEnd"/>
            <w:r w:rsidRPr="00860DEA">
              <w:rPr>
                <w:rFonts w:asciiTheme="minorHAnsi" w:hAnsiTheme="minorHAnsi" w:cstheme="minorHAnsi"/>
                <w:sz w:val="24"/>
                <w:szCs w:val="24"/>
              </w:rPr>
              <w:t xml:space="preserve"> </w:t>
            </w:r>
            <w:proofErr w:type="spellStart"/>
            <w:r w:rsidRPr="00860DEA">
              <w:rPr>
                <w:rFonts w:asciiTheme="minorHAnsi" w:hAnsiTheme="minorHAnsi" w:cstheme="minorHAnsi"/>
                <w:sz w:val="24"/>
                <w:szCs w:val="24"/>
              </w:rPr>
              <w:t>Solutions</w:t>
            </w:r>
            <w:proofErr w:type="spellEnd"/>
            <w:r w:rsidRPr="00860DEA">
              <w:rPr>
                <w:rFonts w:asciiTheme="minorHAnsi" w:hAnsiTheme="minorHAnsi" w:cstheme="minorHAnsi"/>
                <w:sz w:val="24"/>
                <w:szCs w:val="24"/>
              </w:rPr>
              <w:t xml:space="preserve"> AG, GOLDEN WEST HUMANITARIAN FOUNDATION, </w:t>
            </w:r>
            <w:proofErr w:type="spellStart"/>
            <w:r w:rsidRPr="00860DEA">
              <w:rPr>
                <w:rFonts w:asciiTheme="minorHAnsi" w:hAnsiTheme="minorHAnsi" w:cstheme="minorHAnsi"/>
                <w:sz w:val="24"/>
                <w:szCs w:val="24"/>
              </w:rPr>
              <w:t>SafeLane</w:t>
            </w:r>
            <w:proofErr w:type="spellEnd"/>
            <w:r w:rsidRPr="00860DEA">
              <w:rPr>
                <w:rFonts w:asciiTheme="minorHAnsi" w:hAnsiTheme="minorHAnsi" w:cstheme="minorHAnsi"/>
                <w:sz w:val="24"/>
                <w:szCs w:val="24"/>
              </w:rPr>
              <w:t xml:space="preserve"> Global, </w:t>
            </w:r>
            <w:proofErr w:type="spellStart"/>
            <w:r w:rsidRPr="00860DEA">
              <w:rPr>
                <w:rFonts w:asciiTheme="minorHAnsi" w:hAnsiTheme="minorHAnsi" w:cstheme="minorHAnsi"/>
                <w:sz w:val="24"/>
                <w:szCs w:val="24"/>
              </w:rPr>
              <w:t>Demcraft</w:t>
            </w:r>
            <w:proofErr w:type="spellEnd"/>
            <w:r w:rsidRPr="00860DEA">
              <w:rPr>
                <w:rFonts w:asciiTheme="minorHAnsi" w:hAnsiTheme="minorHAnsi" w:cstheme="minorHAnsi"/>
                <w:sz w:val="24"/>
                <w:szCs w:val="24"/>
              </w:rPr>
              <w:t xml:space="preserve"> OÜ, RPS Group / Tetra Tech bei UAB „Taiklu“.</w:t>
            </w:r>
          </w:p>
          <w:p w14:paraId="6EE02279" w14:textId="77777777" w:rsidR="00A865AA" w:rsidRPr="00860DEA" w:rsidRDefault="00A865AA" w:rsidP="00860DEA">
            <w:pPr>
              <w:ind w:firstLine="885"/>
              <w:rPr>
                <w:rFonts w:asciiTheme="minorHAnsi" w:hAnsiTheme="minorHAnsi" w:cstheme="minorHAnsi"/>
                <w:sz w:val="24"/>
                <w:szCs w:val="24"/>
              </w:rPr>
            </w:pPr>
            <w:r w:rsidRPr="00860DEA">
              <w:rPr>
                <w:rFonts w:asciiTheme="minorHAnsi" w:hAnsiTheme="minorHAnsi" w:cstheme="minorHAnsi"/>
                <w:sz w:val="24"/>
                <w:szCs w:val="24"/>
              </w:rPr>
              <w:t xml:space="preserve">Pirkimo dokumentuose nustatytas reikalavimas, jog: </w:t>
            </w:r>
            <w:r w:rsidRPr="00860DEA">
              <w:rPr>
                <w:rFonts w:asciiTheme="minorHAnsi" w:hAnsiTheme="minorHAnsi" w:cstheme="minorHAnsi"/>
                <w:i/>
                <w:iCs/>
                <w:sz w:val="24"/>
                <w:szCs w:val="24"/>
              </w:rPr>
              <w:t>„Paslaugų teikėjas turi užtikrinti, kad visas personalas, atliekantis teritorijų išvalymą/patikrinimą, turėtų tinkamą kvalifikaciją, ne žemesnę nei standartinių sprogmenų žvalgybos (angl. EOR)“</w:t>
            </w:r>
            <w:r w:rsidRPr="00860DEA">
              <w:rPr>
                <w:rFonts w:asciiTheme="minorHAnsi" w:hAnsiTheme="minorHAnsi" w:cstheme="minorHAnsi"/>
                <w:sz w:val="24"/>
                <w:szCs w:val="24"/>
              </w:rPr>
              <w:t>, reiškia, jog Pirkimo objektą sudarančias sprogmenų paieškos paslaugas gali teikti tik kvalifikuoti sprogmenų paieškos specialistai.</w:t>
            </w:r>
          </w:p>
          <w:p w14:paraId="27975D5E" w14:textId="77777777" w:rsidR="00A865AA" w:rsidRPr="00860DEA" w:rsidRDefault="00A865AA" w:rsidP="00860DEA">
            <w:pPr>
              <w:ind w:firstLine="885"/>
              <w:rPr>
                <w:rFonts w:asciiTheme="minorHAnsi" w:hAnsiTheme="minorHAnsi" w:cstheme="minorHAnsi"/>
                <w:sz w:val="24"/>
                <w:szCs w:val="24"/>
              </w:rPr>
            </w:pPr>
            <w:r w:rsidRPr="00860DEA">
              <w:rPr>
                <w:rFonts w:asciiTheme="minorHAnsi" w:hAnsiTheme="minorHAnsi" w:cstheme="minorHAnsi"/>
                <w:sz w:val="24"/>
                <w:szCs w:val="24"/>
              </w:rPr>
              <w:t>VPT prašymu paaiškinti pakviestų tiekėjų teikti pasiūlymus Pirkimui pasirinkimo priežastis, KRC pateikė informaciją</w:t>
            </w:r>
            <w:r w:rsidRPr="00860DEA">
              <w:rPr>
                <w:rStyle w:val="FootnoteReference"/>
                <w:rFonts w:asciiTheme="minorHAnsi" w:hAnsiTheme="minorHAnsi" w:cstheme="minorHAnsi"/>
                <w:sz w:val="24"/>
                <w:szCs w:val="24"/>
              </w:rPr>
              <w:footnoteReference w:id="24"/>
            </w:r>
            <w:r w:rsidRPr="00860DEA">
              <w:rPr>
                <w:rFonts w:asciiTheme="minorHAnsi" w:hAnsiTheme="minorHAnsi" w:cstheme="minorHAnsi"/>
                <w:sz w:val="24"/>
                <w:szCs w:val="24"/>
              </w:rPr>
              <w:t xml:space="preserve">, kad: </w:t>
            </w:r>
            <w:r w:rsidRPr="00860DEA">
              <w:rPr>
                <w:rFonts w:asciiTheme="minorHAnsi" w:hAnsiTheme="minorHAnsi" w:cstheme="minorHAnsi"/>
                <w:i/>
                <w:iCs/>
                <w:sz w:val="24"/>
                <w:szCs w:val="24"/>
              </w:rPr>
              <w:t>„</w:t>
            </w:r>
            <w:r w:rsidRPr="00860DEA">
              <w:rPr>
                <w:rFonts w:asciiTheme="minorHAnsi" w:hAnsiTheme="minorHAnsi" w:cstheme="minorHAnsi"/>
                <w:bCs/>
                <w:i/>
                <w:iCs/>
                <w:sz w:val="24"/>
                <w:szCs w:val="24"/>
              </w:rPr>
              <w:t>pasiūlymus teikti pakviesti tiekėjai atsižvelgiant į Perkančiosios organizacijos rinkos analizėje pateiktą informaciją“</w:t>
            </w:r>
            <w:r w:rsidRPr="00860DEA">
              <w:rPr>
                <w:rFonts w:asciiTheme="minorHAnsi" w:hAnsiTheme="minorHAnsi" w:cstheme="minorHAnsi"/>
                <w:bCs/>
                <w:sz w:val="24"/>
                <w:szCs w:val="24"/>
              </w:rPr>
              <w:t>.</w:t>
            </w:r>
          </w:p>
          <w:p w14:paraId="74E597B7" w14:textId="2DEB0B5C" w:rsidR="00A865AA" w:rsidRPr="00860DEA" w:rsidRDefault="00A865AA" w:rsidP="00860DEA">
            <w:pPr>
              <w:ind w:firstLine="885"/>
              <w:rPr>
                <w:rFonts w:asciiTheme="minorHAnsi" w:hAnsiTheme="minorHAnsi" w:cstheme="minorHAnsi"/>
                <w:sz w:val="24"/>
                <w:szCs w:val="24"/>
              </w:rPr>
            </w:pPr>
            <w:r w:rsidRPr="00860DEA">
              <w:rPr>
                <w:rFonts w:asciiTheme="minorHAnsi" w:hAnsiTheme="minorHAnsi" w:cstheme="minorHAnsi"/>
                <w:bCs/>
                <w:sz w:val="24"/>
                <w:szCs w:val="24"/>
              </w:rPr>
              <w:t>VPT pakartotinai paprašius nurodyti pakviestų tiekėjų rinkos analizei informaciją (pasiūlymus Pirkimui) teikti pasirinkimo priežastis, nes</w:t>
            </w:r>
            <w:r w:rsidR="009043D1" w:rsidRPr="00860DEA">
              <w:rPr>
                <w:rFonts w:asciiTheme="minorHAnsi" w:hAnsiTheme="minorHAnsi" w:cstheme="minorHAnsi"/>
                <w:bCs/>
                <w:sz w:val="24"/>
                <w:szCs w:val="24"/>
              </w:rPr>
              <w:t xml:space="preserve"> </w:t>
            </w:r>
            <w:r w:rsidRPr="00860DEA">
              <w:rPr>
                <w:rFonts w:asciiTheme="minorHAnsi" w:hAnsiTheme="minorHAnsi" w:cstheme="minorHAnsi"/>
                <w:bCs/>
                <w:sz w:val="24"/>
                <w:szCs w:val="24"/>
              </w:rPr>
              <w:t>Rinkos tyrimo pažym</w:t>
            </w:r>
            <w:r w:rsidR="009043D1" w:rsidRPr="00860DEA">
              <w:rPr>
                <w:rFonts w:asciiTheme="minorHAnsi" w:hAnsiTheme="minorHAnsi" w:cstheme="minorHAnsi"/>
                <w:bCs/>
                <w:sz w:val="24"/>
                <w:szCs w:val="24"/>
              </w:rPr>
              <w:t>oje</w:t>
            </w:r>
            <w:r w:rsidRPr="00860DEA">
              <w:rPr>
                <w:rFonts w:asciiTheme="minorHAnsi" w:hAnsiTheme="minorHAnsi" w:cstheme="minorHAnsi"/>
                <w:bCs/>
                <w:sz w:val="24"/>
                <w:szCs w:val="24"/>
              </w:rPr>
              <w:t xml:space="preserve"> jokių argumentų dėl atrinktų tiekėjų nėra, </w:t>
            </w:r>
            <w:r w:rsidRPr="00860DEA">
              <w:rPr>
                <w:rFonts w:asciiTheme="minorHAnsi" w:hAnsiTheme="minorHAnsi" w:cstheme="minorHAnsi"/>
                <w:sz w:val="24"/>
                <w:szCs w:val="24"/>
              </w:rPr>
              <w:t>KRC nurodė</w:t>
            </w:r>
            <w:r w:rsidRPr="00860DEA">
              <w:rPr>
                <w:rStyle w:val="FootnoteReference"/>
                <w:rFonts w:asciiTheme="minorHAnsi" w:hAnsiTheme="minorHAnsi" w:cstheme="minorHAnsi"/>
                <w:sz w:val="24"/>
                <w:szCs w:val="24"/>
              </w:rPr>
              <w:footnoteReference w:id="25"/>
            </w:r>
            <w:r w:rsidRPr="00860DEA">
              <w:rPr>
                <w:rFonts w:asciiTheme="minorHAnsi" w:hAnsiTheme="minorHAnsi" w:cstheme="minorHAnsi"/>
                <w:sz w:val="24"/>
                <w:szCs w:val="24"/>
              </w:rPr>
              <w:t xml:space="preserve">, kad: </w:t>
            </w:r>
            <w:r w:rsidRPr="00860DEA">
              <w:rPr>
                <w:rFonts w:asciiTheme="minorHAnsi" w:hAnsiTheme="minorHAnsi" w:cstheme="minorHAnsi"/>
                <w:i/>
                <w:iCs/>
                <w:sz w:val="24"/>
                <w:szCs w:val="24"/>
              </w:rPr>
              <w:t>„Prieš pradėdama organizuoti viešojo pirkimo procedūras, Perkančioji organizacija atliko rinkos tyrimą, kurio metu teikėjai, kurie specializuojasi šioje srityje, buvo ieškomi ir Lietuvos, ir užsienio internetinėse svetainėse &lt;...&gt;“</w:t>
            </w:r>
            <w:r w:rsidRPr="00860DEA">
              <w:rPr>
                <w:rFonts w:asciiTheme="minorHAnsi" w:hAnsiTheme="minorHAnsi" w:cstheme="minorHAnsi"/>
                <w:sz w:val="24"/>
                <w:szCs w:val="24"/>
              </w:rPr>
              <w:t xml:space="preserve">, taip pat papildomai pažymėjo ir dėl Tiekėjo pakvietimo teikti pasiūlymą Pirkime: </w:t>
            </w:r>
            <w:r w:rsidRPr="00860DEA">
              <w:rPr>
                <w:rFonts w:asciiTheme="minorHAnsi" w:hAnsiTheme="minorHAnsi" w:cstheme="minorHAnsi"/>
                <w:i/>
                <w:iCs/>
                <w:sz w:val="24"/>
                <w:szCs w:val="24"/>
              </w:rPr>
              <w:t xml:space="preserve">„Įmonė pati teikė prašymą juos pakviesti į išminavimo pirkimą. Taip pat ji buvo pranešusi, jog viešajame pirkime dalyvautų su UK specializuota įmone ir pateikė preliminarų kainos pasiūlymą. Be to, Centrinės </w:t>
            </w:r>
            <w:r w:rsidRPr="00860DEA">
              <w:rPr>
                <w:rFonts w:asciiTheme="minorHAnsi" w:hAnsiTheme="minorHAnsi" w:cstheme="minorHAnsi"/>
                <w:i/>
                <w:iCs/>
                <w:sz w:val="24"/>
                <w:szCs w:val="24"/>
              </w:rPr>
              <w:lastRenderedPageBreak/>
              <w:t>viešųjų pirkimų informacinės sistemos duomenys rodė, kad dar 2023-02-17 UAB „Taiklu“ sudarė sutartį dėl išminavimo robotų Moldovai (2023/4-1-33, pirkimo Nr. 629905), 2023-04-11 UAB „Taiklu“ sudarė sutartį dėl žemės radarų (2023/4-1-80, pirkimo Nr. 636312). Įmonei rodant susidomėjimą ir siekį dalyvauti pirkimo procese, indikuojant, jog dalyvavimas dėl paslaugų teikimo būtų vykdomas su UK specializuota įmone ir vadovaujantis viešai skelbiamais duomenimis apie įmonės jau sudarytas sutartis iš esmės panašiais klausimais (pvz., dėl išminavimo įrangos), nuspręsta pakviesti ir pastarąją įmonę. Kuo didesnė konkurencija, tuo reikšmingiau atliepiamas ir racionalus biudžeto lėšų panaudojimo tikslas“</w:t>
            </w:r>
            <w:r w:rsidRPr="00860DEA">
              <w:rPr>
                <w:rFonts w:asciiTheme="minorHAnsi" w:hAnsiTheme="minorHAnsi" w:cstheme="minorHAnsi"/>
                <w:sz w:val="24"/>
                <w:szCs w:val="24"/>
              </w:rPr>
              <w:t>. VPT atkreipia dėmesį, kad KRC nurodyti viešieji pirkimai Nr. 629905</w:t>
            </w:r>
            <w:r w:rsidRPr="00860DEA">
              <w:rPr>
                <w:rStyle w:val="FootnoteReference"/>
                <w:rFonts w:asciiTheme="minorHAnsi" w:hAnsiTheme="minorHAnsi" w:cstheme="minorHAnsi"/>
                <w:sz w:val="24"/>
                <w:szCs w:val="24"/>
              </w:rPr>
              <w:footnoteReference w:id="26"/>
            </w:r>
            <w:r w:rsidRPr="00860DEA">
              <w:rPr>
                <w:rFonts w:asciiTheme="minorHAnsi" w:hAnsiTheme="minorHAnsi" w:cstheme="minorHAnsi"/>
                <w:sz w:val="24"/>
                <w:szCs w:val="24"/>
              </w:rPr>
              <w:t xml:space="preserve"> bei Nr. 636312</w:t>
            </w:r>
            <w:r w:rsidRPr="00860DEA">
              <w:rPr>
                <w:rStyle w:val="FootnoteReference"/>
                <w:rFonts w:asciiTheme="minorHAnsi" w:hAnsiTheme="minorHAnsi" w:cstheme="minorHAnsi"/>
                <w:sz w:val="24"/>
                <w:szCs w:val="24"/>
              </w:rPr>
              <w:footnoteReference w:id="27"/>
            </w:r>
            <w:r w:rsidRPr="00860DEA">
              <w:rPr>
                <w:rFonts w:asciiTheme="minorHAnsi" w:hAnsiTheme="minorHAnsi" w:cstheme="minorHAnsi"/>
                <w:sz w:val="24"/>
                <w:szCs w:val="24"/>
              </w:rPr>
              <w:t xml:space="preserve">, kurių pagrindu sudarytos sutartys su Tiekėju, neįrodo Tiekėjo patirties panašioje į Pirkimo objektą veiklos srityje, kadangi pirmiau nurodytų viešųjų pirkimų objektai yra prekės, o Pirkimo – paslaugos, be kita ko, juose Tiekėjas neveikė savarankiškai, o, kaip ir Pirkimo atveju, buvo pasitelkęs subtiekėjus:  pirkime Nr. 629905 pasitelktas subtiekėjas ELEKTROLAND SAVUNMA SANAYI AS,  EOD robotų pardavimui, pirkime Nr. 636312 – </w:t>
            </w:r>
            <w:r w:rsidRPr="00860DEA">
              <w:rPr>
                <w:rFonts w:asciiTheme="minorHAnsi" w:eastAsia="Calibri" w:hAnsiTheme="minorHAnsi" w:cstheme="minorHAnsi"/>
                <w:color w:val="000000" w:themeColor="text1"/>
                <w:spacing w:val="-8"/>
                <w:sz w:val="24"/>
                <w:szCs w:val="24"/>
              </w:rPr>
              <w:t xml:space="preserve">SDMS </w:t>
            </w:r>
            <w:r w:rsidRPr="00860DEA">
              <w:rPr>
                <w:rFonts w:asciiTheme="minorHAnsi" w:hAnsiTheme="minorHAnsi" w:cstheme="minorHAnsi"/>
                <w:sz w:val="24"/>
                <w:szCs w:val="24"/>
              </w:rPr>
              <w:t>Security Products UK Limited – atitikčiai patirties reikalavimui</w:t>
            </w:r>
            <w:r w:rsidRPr="00860DEA">
              <w:rPr>
                <w:rStyle w:val="FootnoteReference"/>
                <w:rFonts w:asciiTheme="minorHAnsi" w:eastAsia="Calibri" w:hAnsiTheme="minorHAnsi" w:cstheme="minorHAnsi"/>
                <w:color w:val="000000" w:themeColor="text1"/>
                <w:spacing w:val="-8"/>
                <w:sz w:val="24"/>
                <w:szCs w:val="24"/>
              </w:rPr>
              <w:footnoteReference w:id="28"/>
            </w:r>
            <w:r w:rsidRPr="00860DEA">
              <w:rPr>
                <w:rFonts w:asciiTheme="minorHAnsi" w:eastAsia="Calibri" w:hAnsiTheme="minorHAnsi" w:cstheme="minorHAnsi"/>
                <w:color w:val="000000" w:themeColor="text1"/>
                <w:spacing w:val="-8"/>
                <w:sz w:val="24"/>
                <w:szCs w:val="24"/>
              </w:rPr>
              <w:t xml:space="preserve"> </w:t>
            </w:r>
            <w:r w:rsidRPr="00860DEA">
              <w:rPr>
                <w:rFonts w:asciiTheme="minorHAnsi" w:hAnsiTheme="minorHAnsi" w:cstheme="minorHAnsi"/>
                <w:sz w:val="24"/>
                <w:szCs w:val="24"/>
              </w:rPr>
              <w:t>įrodyti</w:t>
            </w:r>
            <w:r w:rsidRPr="00860DEA">
              <w:rPr>
                <w:rFonts w:asciiTheme="minorHAnsi" w:eastAsia="Calibri" w:hAnsiTheme="minorHAnsi" w:cstheme="minorHAnsi"/>
                <w:color w:val="000000" w:themeColor="text1"/>
                <w:spacing w:val="-8"/>
                <w:sz w:val="24"/>
                <w:szCs w:val="24"/>
              </w:rPr>
              <w:t xml:space="preserve">. </w:t>
            </w:r>
          </w:p>
          <w:p w14:paraId="26FA4D01" w14:textId="77777777" w:rsidR="00A865AA" w:rsidRPr="00860DEA" w:rsidRDefault="00A865AA" w:rsidP="00860DEA">
            <w:pPr>
              <w:ind w:firstLine="885"/>
              <w:rPr>
                <w:rFonts w:asciiTheme="minorHAnsi" w:hAnsiTheme="minorHAnsi" w:cstheme="minorHAnsi"/>
                <w:sz w:val="24"/>
                <w:szCs w:val="24"/>
              </w:rPr>
            </w:pPr>
            <w:r w:rsidRPr="00860DEA">
              <w:rPr>
                <w:rFonts w:asciiTheme="minorHAnsi" w:hAnsiTheme="minorHAnsi" w:cstheme="minorHAnsi"/>
                <w:sz w:val="24"/>
                <w:szCs w:val="24"/>
              </w:rPr>
              <w:t>VPT papildomai paprašius paaiškinti, kaip KRC sprendimas pakviesti Tiekėją</w:t>
            </w:r>
            <w:r w:rsidRPr="00860DEA">
              <w:rPr>
                <w:rFonts w:asciiTheme="minorHAnsi" w:hAnsiTheme="minorHAnsi" w:cstheme="minorHAnsi"/>
                <w:sz w:val="24"/>
                <w:szCs w:val="24"/>
                <w:vertAlign w:val="superscript"/>
              </w:rPr>
              <w:footnoteReference w:id="29"/>
            </w:r>
            <w:r w:rsidRPr="00860DEA">
              <w:rPr>
                <w:rFonts w:asciiTheme="minorHAnsi" w:hAnsiTheme="minorHAnsi" w:cstheme="minorHAnsi"/>
                <w:sz w:val="24"/>
                <w:szCs w:val="24"/>
              </w:rPr>
              <w:t xml:space="preserve"> teikti pasiūlymą Pirkimui koreliuoja su KRC sprendimu rinkos tyrimo metu apklausti tik tiekėjus, kurie specializuojasi būtent Pirkimo objekto srityje, ir kodėl, siekiant didesnės konkurencijos, apie Pirkimą nebuvo paskelbta viešai, KRC nurodė: </w:t>
            </w:r>
            <w:r w:rsidRPr="00860DEA">
              <w:rPr>
                <w:rFonts w:asciiTheme="minorHAnsi" w:hAnsiTheme="minorHAnsi" w:cstheme="minorHAnsi"/>
                <w:i/>
                <w:iCs/>
                <w:sz w:val="24"/>
                <w:szCs w:val="24"/>
              </w:rPr>
              <w:t>„Atkreiptinas dėmesys, kad pirkimas buvo vykdomas neskelbiamų derybų būdu vadovaujantis Viešųjų pirkimų, atliekamų gynybos ir saugumo srityje įstatymo 19 str. 4 d. 4 p. Vadovaujantis pirkimo sąlygomis, pasiūlymai galėjo būti teikiami elektroninėmis priemonėmis, naudojant Centrinės viešųjų pirkimų informacinės sistemos priemones, arba el. paštu“</w:t>
            </w:r>
            <w:r w:rsidRPr="00860DEA">
              <w:rPr>
                <w:rFonts w:asciiTheme="minorHAnsi" w:hAnsiTheme="minorHAnsi" w:cstheme="minorHAnsi"/>
                <w:sz w:val="24"/>
                <w:szCs w:val="24"/>
              </w:rPr>
              <w:t>, t. y. konkrečių argumentų nepateikė.</w:t>
            </w:r>
          </w:p>
          <w:p w14:paraId="28DD6578" w14:textId="2D1F9766" w:rsidR="00504C57" w:rsidRPr="00860DEA" w:rsidRDefault="00504C57" w:rsidP="00860DEA">
            <w:pPr>
              <w:ind w:firstLine="885"/>
              <w:rPr>
                <w:rFonts w:asciiTheme="minorHAnsi" w:hAnsiTheme="minorHAnsi" w:cstheme="minorHAnsi"/>
                <w:sz w:val="24"/>
                <w:szCs w:val="24"/>
              </w:rPr>
            </w:pPr>
            <w:r w:rsidRPr="00860DEA">
              <w:rPr>
                <w:rFonts w:asciiTheme="minorHAnsi" w:hAnsiTheme="minorHAnsi" w:cstheme="minorHAnsi"/>
                <w:sz w:val="24"/>
                <w:szCs w:val="24"/>
              </w:rPr>
              <w:t>KRC, be kita ko, papildomai akcentavo</w:t>
            </w:r>
            <w:r w:rsidRPr="00860DEA">
              <w:rPr>
                <w:rStyle w:val="FootnoteReference"/>
                <w:rFonts w:asciiTheme="minorHAnsi" w:hAnsiTheme="minorHAnsi" w:cstheme="minorHAnsi"/>
                <w:sz w:val="24"/>
                <w:szCs w:val="24"/>
              </w:rPr>
              <w:footnoteReference w:id="30"/>
            </w:r>
            <w:r w:rsidRPr="00860DEA">
              <w:rPr>
                <w:rFonts w:asciiTheme="minorHAnsi" w:hAnsiTheme="minorHAnsi" w:cstheme="minorHAnsi"/>
                <w:sz w:val="24"/>
                <w:szCs w:val="24"/>
              </w:rPr>
              <w:t>, kad GĮ 22 straipsnio 1 dalis</w:t>
            </w:r>
            <w:r w:rsidRPr="00860DEA">
              <w:rPr>
                <w:rStyle w:val="FootnoteReference"/>
                <w:rFonts w:asciiTheme="minorHAnsi" w:hAnsiTheme="minorHAnsi" w:cstheme="minorHAnsi"/>
                <w:sz w:val="24"/>
                <w:szCs w:val="24"/>
              </w:rPr>
              <w:footnoteReference w:id="31"/>
            </w:r>
            <w:r w:rsidRPr="00860DEA">
              <w:rPr>
                <w:rFonts w:asciiTheme="minorHAnsi" w:hAnsiTheme="minorHAnsi" w:cstheme="minorHAnsi"/>
                <w:sz w:val="24"/>
                <w:szCs w:val="24"/>
              </w:rPr>
              <w:t xml:space="preserve"> būtent perkančiajai organizac</w:t>
            </w:r>
            <w:r w:rsidR="003A49D6" w:rsidRPr="00860DEA">
              <w:rPr>
                <w:rFonts w:asciiTheme="minorHAnsi" w:hAnsiTheme="minorHAnsi" w:cstheme="minorHAnsi"/>
                <w:sz w:val="24"/>
                <w:szCs w:val="24"/>
              </w:rPr>
              <w:t xml:space="preserve">ijai, šiuo atveju KRC, suteikia teisę spręsti dėl tiekėjų, kviečiamų teikti pasiūlymus, taip pat pabrėžė, jog Tiekėjas pranešė, jog dalyvautų su </w:t>
            </w:r>
            <w:r w:rsidR="007B6653" w:rsidRPr="00860DEA">
              <w:rPr>
                <w:rFonts w:asciiTheme="minorHAnsi" w:hAnsiTheme="minorHAnsi" w:cstheme="minorHAnsi"/>
                <w:sz w:val="24"/>
                <w:szCs w:val="24"/>
              </w:rPr>
              <w:t>Jungtinės Karalystės</w:t>
            </w:r>
            <w:r w:rsidR="003A49D6" w:rsidRPr="00860DEA">
              <w:rPr>
                <w:rFonts w:asciiTheme="minorHAnsi" w:hAnsiTheme="minorHAnsi" w:cstheme="minorHAnsi"/>
                <w:sz w:val="24"/>
                <w:szCs w:val="24"/>
              </w:rPr>
              <w:t xml:space="preserve"> specializuota įmone.</w:t>
            </w:r>
          </w:p>
          <w:p w14:paraId="6D262410" w14:textId="41D43A22" w:rsidR="00504C57" w:rsidRPr="00860DEA" w:rsidRDefault="003A49D6" w:rsidP="00860DEA">
            <w:pPr>
              <w:ind w:firstLine="885"/>
              <w:rPr>
                <w:rFonts w:asciiTheme="minorHAnsi" w:hAnsiTheme="minorHAnsi" w:cstheme="minorHAnsi"/>
                <w:sz w:val="24"/>
                <w:szCs w:val="24"/>
              </w:rPr>
            </w:pPr>
            <w:r w:rsidRPr="00860DEA">
              <w:rPr>
                <w:rFonts w:asciiTheme="minorHAnsi" w:hAnsiTheme="minorHAnsi" w:cstheme="minorHAnsi"/>
                <w:sz w:val="24"/>
                <w:szCs w:val="24"/>
              </w:rPr>
              <w:t>VPT neginčija KRC teisės spręsti</w:t>
            </w:r>
            <w:r w:rsidR="007B6653" w:rsidRPr="00860DEA">
              <w:rPr>
                <w:rFonts w:asciiTheme="minorHAnsi" w:hAnsiTheme="minorHAnsi" w:cstheme="minorHAnsi"/>
                <w:sz w:val="24"/>
                <w:szCs w:val="24"/>
              </w:rPr>
              <w:t>,</w:t>
            </w:r>
            <w:r w:rsidRPr="00860DEA">
              <w:rPr>
                <w:rFonts w:asciiTheme="minorHAnsi" w:hAnsiTheme="minorHAnsi" w:cstheme="minorHAnsi"/>
                <w:sz w:val="24"/>
                <w:szCs w:val="24"/>
              </w:rPr>
              <w:t xml:space="preserve"> ką kviesti teikti pasiūlymus Pirkimui, tačiau pastebi, kad paskelbus apie Pirkimą galėjo atsirasti ir daugiau tiekėjų, pasitelkusių įmones</w:t>
            </w:r>
            <w:r w:rsidR="007B6653" w:rsidRPr="00860DEA">
              <w:rPr>
                <w:rFonts w:asciiTheme="minorHAnsi" w:hAnsiTheme="minorHAnsi" w:cstheme="minorHAnsi"/>
                <w:sz w:val="24"/>
                <w:szCs w:val="24"/>
              </w:rPr>
              <w:t>,</w:t>
            </w:r>
            <w:r w:rsidRPr="00860DEA">
              <w:rPr>
                <w:rFonts w:asciiTheme="minorHAnsi" w:hAnsiTheme="minorHAnsi" w:cstheme="minorHAnsi"/>
                <w:sz w:val="24"/>
                <w:szCs w:val="24"/>
              </w:rPr>
              <w:t xml:space="preserve"> </w:t>
            </w:r>
            <w:r w:rsidR="007B6653" w:rsidRPr="00860DEA">
              <w:rPr>
                <w:rFonts w:asciiTheme="minorHAnsi" w:hAnsiTheme="minorHAnsi" w:cstheme="minorHAnsi"/>
                <w:sz w:val="24"/>
                <w:szCs w:val="24"/>
              </w:rPr>
              <w:t>besi</w:t>
            </w:r>
            <w:r w:rsidRPr="00860DEA">
              <w:rPr>
                <w:rFonts w:asciiTheme="minorHAnsi" w:hAnsiTheme="minorHAnsi" w:cstheme="minorHAnsi"/>
                <w:sz w:val="24"/>
                <w:szCs w:val="24"/>
              </w:rPr>
              <w:t xml:space="preserve">specializuojančias išminavimo paslaugų teikime, </w:t>
            </w:r>
            <w:r w:rsidR="007B6653" w:rsidRPr="00860DEA">
              <w:rPr>
                <w:rFonts w:asciiTheme="minorHAnsi" w:hAnsiTheme="minorHAnsi" w:cstheme="minorHAnsi"/>
                <w:sz w:val="24"/>
                <w:szCs w:val="24"/>
              </w:rPr>
              <w:t xml:space="preserve">ir </w:t>
            </w:r>
            <w:r w:rsidRPr="00860DEA">
              <w:rPr>
                <w:rFonts w:asciiTheme="minorHAnsi" w:hAnsiTheme="minorHAnsi" w:cstheme="minorHAnsi"/>
                <w:sz w:val="24"/>
                <w:szCs w:val="24"/>
              </w:rPr>
              <w:t>norinčių sudalyvauti Pirkime</w:t>
            </w:r>
            <w:r w:rsidR="0010013D" w:rsidRPr="00860DEA">
              <w:rPr>
                <w:rFonts w:asciiTheme="minorHAnsi" w:hAnsiTheme="minorHAnsi" w:cstheme="minorHAnsi"/>
                <w:sz w:val="24"/>
                <w:szCs w:val="24"/>
              </w:rPr>
              <w:t>.</w:t>
            </w:r>
            <w:r w:rsidRPr="00860DEA">
              <w:rPr>
                <w:rFonts w:asciiTheme="minorHAnsi" w:hAnsiTheme="minorHAnsi" w:cstheme="minorHAnsi"/>
                <w:sz w:val="24"/>
                <w:szCs w:val="24"/>
              </w:rPr>
              <w:t xml:space="preserve"> </w:t>
            </w:r>
            <w:r w:rsidR="0010013D" w:rsidRPr="00860DEA">
              <w:rPr>
                <w:rFonts w:asciiTheme="minorHAnsi" w:hAnsiTheme="minorHAnsi" w:cstheme="minorHAnsi"/>
                <w:sz w:val="24"/>
                <w:szCs w:val="24"/>
              </w:rPr>
              <w:t>Tačiau f</w:t>
            </w:r>
            <w:r w:rsidRPr="00860DEA">
              <w:rPr>
                <w:rFonts w:asciiTheme="minorHAnsi" w:hAnsiTheme="minorHAnsi" w:cstheme="minorHAnsi"/>
                <w:sz w:val="24"/>
                <w:szCs w:val="24"/>
              </w:rPr>
              <w:t>aktinė</w:t>
            </w:r>
            <w:r w:rsidR="0010013D" w:rsidRPr="00860DEA">
              <w:rPr>
                <w:rFonts w:asciiTheme="minorHAnsi" w:hAnsiTheme="minorHAnsi" w:cstheme="minorHAnsi"/>
                <w:sz w:val="24"/>
                <w:szCs w:val="24"/>
              </w:rPr>
              <w:t xml:space="preserve"> s</w:t>
            </w:r>
            <w:r w:rsidRPr="00860DEA">
              <w:rPr>
                <w:rFonts w:asciiTheme="minorHAnsi" w:hAnsiTheme="minorHAnsi" w:cstheme="minorHAnsi"/>
                <w:sz w:val="24"/>
                <w:szCs w:val="24"/>
              </w:rPr>
              <w:t xml:space="preserve">ituacija parodė, jog </w:t>
            </w:r>
            <w:r w:rsidR="00707D55" w:rsidRPr="00860DEA">
              <w:rPr>
                <w:rFonts w:asciiTheme="minorHAnsi" w:hAnsiTheme="minorHAnsi" w:cstheme="minorHAnsi"/>
                <w:sz w:val="24"/>
                <w:szCs w:val="24"/>
              </w:rPr>
              <w:t xml:space="preserve">pirkimo nepaskelbimas, </w:t>
            </w:r>
            <w:r w:rsidR="007B6653" w:rsidRPr="00860DEA">
              <w:rPr>
                <w:rFonts w:asciiTheme="minorHAnsi" w:hAnsiTheme="minorHAnsi" w:cstheme="minorHAnsi"/>
                <w:sz w:val="24"/>
                <w:szCs w:val="24"/>
              </w:rPr>
              <w:t>akcentuojant skuba ir vykdant neskelbiamas derybas</w:t>
            </w:r>
            <w:r w:rsidR="00707D55" w:rsidRPr="00860DEA">
              <w:rPr>
                <w:rFonts w:asciiTheme="minorHAnsi" w:hAnsiTheme="minorHAnsi" w:cstheme="minorHAnsi"/>
                <w:sz w:val="24"/>
                <w:szCs w:val="24"/>
              </w:rPr>
              <w:t xml:space="preserve">, </w:t>
            </w:r>
            <w:r w:rsidRPr="00860DEA">
              <w:rPr>
                <w:rFonts w:asciiTheme="minorHAnsi" w:hAnsiTheme="minorHAnsi" w:cstheme="minorHAnsi"/>
                <w:sz w:val="24"/>
                <w:szCs w:val="24"/>
              </w:rPr>
              <w:t xml:space="preserve"> </w:t>
            </w:r>
            <w:r w:rsidR="007B6653" w:rsidRPr="00860DEA">
              <w:rPr>
                <w:rFonts w:asciiTheme="minorHAnsi" w:hAnsiTheme="minorHAnsi" w:cstheme="minorHAnsi"/>
                <w:sz w:val="24"/>
                <w:szCs w:val="24"/>
              </w:rPr>
              <w:t xml:space="preserve">iš esmės </w:t>
            </w:r>
            <w:r w:rsidRPr="00860DEA">
              <w:rPr>
                <w:rFonts w:asciiTheme="minorHAnsi" w:hAnsiTheme="minorHAnsi" w:cstheme="minorHAnsi"/>
                <w:sz w:val="24"/>
                <w:szCs w:val="24"/>
              </w:rPr>
              <w:t>neturėjo</w:t>
            </w:r>
            <w:r w:rsidR="0010013D" w:rsidRPr="00860DEA">
              <w:rPr>
                <w:rFonts w:asciiTheme="minorHAnsi" w:hAnsiTheme="minorHAnsi" w:cstheme="minorHAnsi"/>
                <w:sz w:val="24"/>
                <w:szCs w:val="24"/>
              </w:rPr>
              <w:t xml:space="preserve"> įtakos Pirkimo vykdymo koncentruotumui, kadangi KRC kvietimus pateikti pasiūlymus tiekėjams išsiuntė 2023-06-06, vokų su pasiūlymais pateikimo terminas buvo pratęstas iki 2023-06-19, t. y. pasiūlymų pateikimo terminas buvo 13 dienų</w:t>
            </w:r>
            <w:r w:rsidR="00707D55" w:rsidRPr="00860DEA">
              <w:rPr>
                <w:rFonts w:asciiTheme="minorHAnsi" w:hAnsiTheme="minorHAnsi" w:cstheme="minorHAnsi"/>
                <w:sz w:val="24"/>
                <w:szCs w:val="24"/>
              </w:rPr>
              <w:t xml:space="preserve">, kai GĮ 27 straipsnio </w:t>
            </w:r>
            <w:r w:rsidR="00D62947" w:rsidRPr="00860DEA">
              <w:rPr>
                <w:rFonts w:asciiTheme="minorHAnsi" w:hAnsiTheme="minorHAnsi" w:cstheme="minorHAnsi"/>
                <w:sz w:val="24"/>
                <w:szCs w:val="24"/>
              </w:rPr>
              <w:t>9 dalis</w:t>
            </w:r>
            <w:r w:rsidR="00D62947" w:rsidRPr="00860DEA">
              <w:rPr>
                <w:rStyle w:val="FootnoteReference"/>
                <w:rFonts w:asciiTheme="minorHAnsi" w:hAnsiTheme="minorHAnsi" w:cstheme="minorHAnsi"/>
                <w:sz w:val="24"/>
                <w:szCs w:val="24"/>
              </w:rPr>
              <w:footnoteReference w:id="32"/>
            </w:r>
            <w:r w:rsidR="00D62947" w:rsidRPr="00860DEA">
              <w:rPr>
                <w:rFonts w:asciiTheme="minorHAnsi" w:hAnsiTheme="minorHAnsi" w:cstheme="minorHAnsi"/>
                <w:sz w:val="24"/>
                <w:szCs w:val="24"/>
              </w:rPr>
              <w:t xml:space="preserve"> nustato iš esmės panašius terminus pasiūlym</w:t>
            </w:r>
            <w:r w:rsidR="007B6653" w:rsidRPr="00860DEA">
              <w:rPr>
                <w:rFonts w:asciiTheme="minorHAnsi" w:hAnsiTheme="minorHAnsi" w:cstheme="minorHAnsi"/>
                <w:sz w:val="24"/>
                <w:szCs w:val="24"/>
              </w:rPr>
              <w:t>ams pateikti</w:t>
            </w:r>
            <w:r w:rsidR="00D62947" w:rsidRPr="00860DEA">
              <w:rPr>
                <w:rFonts w:asciiTheme="minorHAnsi" w:hAnsiTheme="minorHAnsi" w:cstheme="minorHAnsi"/>
                <w:sz w:val="24"/>
                <w:szCs w:val="24"/>
              </w:rPr>
              <w:t>.</w:t>
            </w:r>
          </w:p>
          <w:p w14:paraId="6EA09099" w14:textId="52CC3531" w:rsidR="00504C57" w:rsidRPr="00860DEA" w:rsidRDefault="00D62947" w:rsidP="00860DEA">
            <w:pPr>
              <w:ind w:firstLine="885"/>
              <w:rPr>
                <w:rFonts w:asciiTheme="minorHAnsi" w:hAnsiTheme="minorHAnsi" w:cstheme="minorHAnsi"/>
                <w:sz w:val="24"/>
                <w:szCs w:val="24"/>
              </w:rPr>
            </w:pPr>
            <w:r w:rsidRPr="00860DEA">
              <w:rPr>
                <w:rFonts w:asciiTheme="minorHAnsi" w:hAnsiTheme="minorHAnsi" w:cstheme="minorHAnsi"/>
                <w:sz w:val="24"/>
                <w:szCs w:val="24"/>
              </w:rPr>
              <w:lastRenderedPageBreak/>
              <w:t>Apibendrindama tai, kas išdėstyta pirmiau, be kita ko, akcentuojant, kad Pirkimas vykdytas neskelbiamų derybų būdu</w:t>
            </w:r>
            <w:r w:rsidRPr="00860DEA">
              <w:rPr>
                <w:rStyle w:val="FootnoteReference"/>
                <w:rFonts w:asciiTheme="minorHAnsi" w:hAnsiTheme="minorHAnsi" w:cstheme="minorHAnsi"/>
                <w:sz w:val="24"/>
                <w:szCs w:val="24"/>
              </w:rPr>
              <w:footnoteReference w:id="33"/>
            </w:r>
            <w:r w:rsidRPr="00860DEA">
              <w:rPr>
                <w:rFonts w:asciiTheme="minorHAnsi" w:hAnsiTheme="minorHAnsi" w:cstheme="minorHAnsi"/>
                <w:sz w:val="24"/>
                <w:szCs w:val="24"/>
              </w:rPr>
              <w:t>, KRC sprendimas pakviesti į Pirkimą Tiekėją (be kita ko, įvertinant ir tą aplinkybę, kad į kviestinų dalyvauti Pirkime tiekėjų sąrašą Tiekėjas pateko kitokiu principu, nei likę dalyviai), vienintelį iš pakviestų nesispecializuojantį sprogmenų paieškos veikloje, teikti pasiūlymą Pirkimui, nedera su KRC argumentais, kuriais grindžiamas tiekėjų dalyvauti Pirkime pasirinkimas.</w:t>
            </w:r>
            <w:r w:rsidR="00427566" w:rsidRPr="00860DEA">
              <w:rPr>
                <w:rFonts w:asciiTheme="minorHAnsi" w:hAnsiTheme="minorHAnsi" w:cstheme="minorHAnsi"/>
                <w:sz w:val="24"/>
                <w:szCs w:val="24"/>
              </w:rPr>
              <w:t xml:space="preserve"> O tai kelia neatitikties skaidrumo principui regimybę, todėl tokios situacijos ateityje vengtinos – visiems į neskelbiamas derybas kviečiamiems tiekėjams turėtų būti taikomas vienodas atrankos principas. </w:t>
            </w:r>
          </w:p>
          <w:p w14:paraId="7A823833" w14:textId="27FB4F77" w:rsidR="00504C57" w:rsidRPr="00860DEA" w:rsidRDefault="00C96DDA" w:rsidP="00860DEA">
            <w:pPr>
              <w:ind w:firstLine="885"/>
              <w:rPr>
                <w:rFonts w:asciiTheme="minorHAnsi" w:hAnsiTheme="minorHAnsi" w:cstheme="minorHAnsi"/>
                <w:sz w:val="24"/>
                <w:szCs w:val="24"/>
              </w:rPr>
            </w:pPr>
            <w:r w:rsidRPr="00860DEA">
              <w:rPr>
                <w:rFonts w:asciiTheme="minorHAnsi" w:hAnsiTheme="minorHAnsi" w:cstheme="minorHAnsi"/>
                <w:sz w:val="24"/>
                <w:szCs w:val="24"/>
              </w:rPr>
              <w:t xml:space="preserve">2. Pirkimo komisija 2023-06-16 posėdyje (protokolo Nr. 6737), nagrinėdama tiekėjo „Demcraft“ paklausimą, pritarė atsakymams: </w:t>
            </w:r>
            <w:r w:rsidRPr="00860DEA">
              <w:rPr>
                <w:rFonts w:asciiTheme="minorHAnsi" w:hAnsiTheme="minorHAnsi" w:cstheme="minorHAnsi"/>
                <w:i/>
                <w:iCs/>
                <w:sz w:val="24"/>
                <w:szCs w:val="24"/>
              </w:rPr>
              <w:t xml:space="preserve">„Visos teritorijos bus paruoštos giluminiam išminavimo procesui: &lt;...&gt; Vietose, kurias reikia išminuoti / išvalyti, neliks kelmų &lt;...&gt; Visose vietose kelmai bus frezuojamos iki 30 cm gylio po žeme &lt;...&gt;“ </w:t>
            </w:r>
            <w:r w:rsidRPr="00860DEA">
              <w:rPr>
                <w:rFonts w:asciiTheme="minorHAnsi" w:hAnsiTheme="minorHAnsi" w:cstheme="minorHAnsi"/>
                <w:sz w:val="24"/>
                <w:szCs w:val="24"/>
              </w:rPr>
              <w:t>bei juos pateikė tiekėjams. VPT pastebi, kad nors Sutartis įvykdyta pilna apimtimi, KRC 2023-04-19 sutartis Nr. PS-18, kurios pagrindu Tiekėjas turėjo išfrezuoti kelmus nėra įvykdyta ir vyksta teisminis ginčas, įskaitant ir dėl Tiekėjo (ne) išfrezuoto ploto dalies bei vietos</w:t>
            </w:r>
            <w:r w:rsidRPr="00860DEA">
              <w:rPr>
                <w:rFonts w:asciiTheme="minorHAnsi" w:hAnsiTheme="minorHAnsi" w:cstheme="minorHAnsi"/>
                <w:sz w:val="24"/>
                <w:szCs w:val="24"/>
                <w:vertAlign w:val="superscript"/>
              </w:rPr>
              <w:footnoteReference w:id="34"/>
            </w:r>
            <w:r w:rsidRPr="00860DEA">
              <w:rPr>
                <w:rFonts w:asciiTheme="minorHAnsi" w:hAnsiTheme="minorHAnsi" w:cstheme="minorHAnsi"/>
                <w:sz w:val="24"/>
                <w:szCs w:val="24"/>
              </w:rPr>
              <w:t xml:space="preserve">. </w:t>
            </w:r>
          </w:p>
          <w:p w14:paraId="2DFFB113" w14:textId="4A2F6EB6" w:rsidR="00A865AA" w:rsidRPr="00860DEA" w:rsidRDefault="00A865AA" w:rsidP="00860DEA">
            <w:pPr>
              <w:spacing w:line="276" w:lineRule="auto"/>
              <w:rPr>
                <w:rFonts w:asciiTheme="minorHAnsi" w:hAnsiTheme="minorHAnsi" w:cstheme="minorHAnsi"/>
                <w:sz w:val="24"/>
                <w:szCs w:val="24"/>
              </w:rPr>
            </w:pPr>
          </w:p>
        </w:tc>
      </w:tr>
    </w:tbl>
    <w:p w14:paraId="19C65735" w14:textId="77777777" w:rsidR="000A2D77" w:rsidRPr="00860DEA" w:rsidRDefault="000A2D77" w:rsidP="00860DEA">
      <w:pPr>
        <w:spacing w:line="276" w:lineRule="auto"/>
        <w:rPr>
          <w:rFonts w:asciiTheme="minorHAnsi" w:eastAsia="Calibri" w:hAnsiTheme="minorHAnsi" w:cstheme="minorHAnsi"/>
          <w:bCs/>
          <w:sz w:val="24"/>
          <w:szCs w:val="24"/>
        </w:rPr>
      </w:pPr>
    </w:p>
    <w:p w14:paraId="2B8D68DD" w14:textId="77777777" w:rsidR="00860DEA" w:rsidRPr="00860DEA" w:rsidRDefault="00860DEA" w:rsidP="00860DEA">
      <w:pPr>
        <w:spacing w:line="276" w:lineRule="auto"/>
        <w:rPr>
          <w:rFonts w:asciiTheme="minorHAnsi" w:eastAsia="Calibri" w:hAnsiTheme="minorHAnsi" w:cstheme="minorHAnsi"/>
          <w:bCs/>
          <w:sz w:val="24"/>
          <w:szCs w:val="24"/>
        </w:rPr>
      </w:pPr>
    </w:p>
    <w:p w14:paraId="6A576726" w14:textId="21A6B150" w:rsidR="00206256" w:rsidRPr="00860DEA" w:rsidRDefault="00206256" w:rsidP="00860DEA">
      <w:pPr>
        <w:tabs>
          <w:tab w:val="left" w:pos="2376"/>
        </w:tabs>
        <w:spacing w:line="276" w:lineRule="auto"/>
        <w:rPr>
          <w:rFonts w:asciiTheme="minorHAnsi" w:eastAsia="Calibri" w:hAnsiTheme="minorHAnsi" w:cstheme="minorHAnsi"/>
          <w:bCs/>
          <w:sz w:val="24"/>
          <w:szCs w:val="24"/>
        </w:rPr>
      </w:pPr>
      <w:r w:rsidRPr="00860DEA">
        <w:rPr>
          <w:rFonts w:asciiTheme="minorHAnsi" w:eastAsia="Calibri" w:hAnsiTheme="minorHAnsi" w:cstheme="minorHAnsi"/>
          <w:bCs/>
          <w:sz w:val="24"/>
          <w:szCs w:val="24"/>
        </w:rPr>
        <w:t>Direktorius</w:t>
      </w:r>
      <w:r w:rsidRPr="00860DEA">
        <w:rPr>
          <w:rFonts w:asciiTheme="minorHAnsi" w:eastAsia="Calibri" w:hAnsiTheme="minorHAnsi" w:cstheme="minorHAnsi"/>
          <w:bCs/>
          <w:sz w:val="24"/>
          <w:szCs w:val="24"/>
        </w:rPr>
        <w:tab/>
      </w:r>
      <w:r w:rsidRPr="00860DEA">
        <w:rPr>
          <w:rFonts w:asciiTheme="minorHAnsi" w:eastAsia="Calibri" w:hAnsiTheme="minorHAnsi" w:cstheme="minorHAnsi"/>
          <w:bCs/>
          <w:sz w:val="24"/>
          <w:szCs w:val="24"/>
        </w:rPr>
        <w:tab/>
      </w:r>
      <w:r w:rsidRPr="00860DEA">
        <w:rPr>
          <w:rFonts w:asciiTheme="minorHAnsi" w:eastAsia="Calibri" w:hAnsiTheme="minorHAnsi" w:cstheme="minorHAnsi"/>
          <w:bCs/>
          <w:sz w:val="24"/>
          <w:szCs w:val="24"/>
        </w:rPr>
        <w:tab/>
      </w:r>
      <w:r w:rsidRPr="00860DEA">
        <w:rPr>
          <w:rFonts w:asciiTheme="minorHAnsi" w:eastAsia="Calibri" w:hAnsiTheme="minorHAnsi" w:cstheme="minorHAnsi"/>
          <w:bCs/>
          <w:sz w:val="24"/>
          <w:szCs w:val="24"/>
        </w:rPr>
        <w:tab/>
      </w:r>
      <w:r w:rsidRPr="00860DEA">
        <w:rPr>
          <w:rFonts w:asciiTheme="minorHAnsi" w:eastAsia="Calibri" w:hAnsiTheme="minorHAnsi" w:cstheme="minorHAnsi"/>
          <w:bCs/>
          <w:sz w:val="24"/>
          <w:szCs w:val="24"/>
        </w:rPr>
        <w:tab/>
      </w:r>
      <w:r w:rsidR="00860DEA" w:rsidRPr="00860DEA">
        <w:rPr>
          <w:rFonts w:asciiTheme="minorHAnsi" w:eastAsia="Calibri" w:hAnsiTheme="minorHAnsi" w:cstheme="minorHAnsi"/>
          <w:bCs/>
          <w:sz w:val="24"/>
          <w:szCs w:val="24"/>
        </w:rPr>
        <w:t xml:space="preserve">               </w:t>
      </w:r>
      <w:r w:rsidR="00C96DDA" w:rsidRPr="00860DEA">
        <w:rPr>
          <w:rFonts w:asciiTheme="minorHAnsi" w:eastAsia="Calibri" w:hAnsiTheme="minorHAnsi" w:cstheme="minorHAnsi"/>
          <w:bCs/>
          <w:sz w:val="24"/>
          <w:szCs w:val="24"/>
        </w:rPr>
        <w:t>Darius Vedrickas</w:t>
      </w:r>
      <w:r w:rsidRPr="00860DEA">
        <w:rPr>
          <w:rFonts w:asciiTheme="minorHAnsi" w:eastAsia="Calibri" w:hAnsiTheme="minorHAnsi" w:cstheme="minorHAnsi"/>
          <w:bCs/>
          <w:sz w:val="24"/>
          <w:szCs w:val="24"/>
        </w:rPr>
        <w:tab/>
        <w:t xml:space="preserve">  </w:t>
      </w:r>
    </w:p>
    <w:p w14:paraId="46CEC29E" w14:textId="024BDFF9" w:rsidR="002842B6" w:rsidRPr="00860DEA" w:rsidRDefault="00AC76FE" w:rsidP="00860DEA">
      <w:pPr>
        <w:tabs>
          <w:tab w:val="left" w:pos="2376"/>
        </w:tabs>
        <w:spacing w:line="276" w:lineRule="auto"/>
        <w:rPr>
          <w:rFonts w:asciiTheme="minorHAnsi" w:eastAsia="Calibri" w:hAnsiTheme="minorHAnsi" w:cstheme="minorHAnsi"/>
          <w:bCs/>
          <w:sz w:val="24"/>
          <w:szCs w:val="24"/>
        </w:rPr>
      </w:pPr>
      <w:r w:rsidRPr="00860DEA">
        <w:rPr>
          <w:rFonts w:asciiTheme="minorHAnsi" w:eastAsia="Calibri" w:hAnsiTheme="minorHAnsi" w:cstheme="minorHAnsi"/>
          <w:bCs/>
          <w:sz w:val="24"/>
          <w:szCs w:val="24"/>
        </w:rPr>
        <w:tab/>
      </w:r>
    </w:p>
    <w:p w14:paraId="021904E2" w14:textId="77777777" w:rsidR="00AC5A2F" w:rsidRDefault="00AC5A2F" w:rsidP="00860DEA">
      <w:pPr>
        <w:spacing w:line="276" w:lineRule="auto"/>
        <w:rPr>
          <w:rFonts w:asciiTheme="minorHAnsi" w:hAnsiTheme="minorHAnsi" w:cstheme="minorHAnsi"/>
          <w:bCs/>
        </w:rPr>
      </w:pPr>
    </w:p>
    <w:p w14:paraId="7A1B7658" w14:textId="77777777" w:rsidR="00860DEA" w:rsidRDefault="00860DEA" w:rsidP="00860DEA">
      <w:pPr>
        <w:spacing w:line="276" w:lineRule="auto"/>
        <w:rPr>
          <w:rFonts w:asciiTheme="minorHAnsi" w:hAnsiTheme="minorHAnsi" w:cstheme="minorHAnsi"/>
          <w:bCs/>
        </w:rPr>
      </w:pPr>
    </w:p>
    <w:p w14:paraId="061CA30B" w14:textId="77777777" w:rsidR="00860DEA" w:rsidRDefault="00860DEA" w:rsidP="00860DEA">
      <w:pPr>
        <w:spacing w:line="276" w:lineRule="auto"/>
        <w:rPr>
          <w:rFonts w:asciiTheme="minorHAnsi" w:hAnsiTheme="minorHAnsi" w:cstheme="minorHAnsi"/>
          <w:bCs/>
        </w:rPr>
      </w:pPr>
    </w:p>
    <w:p w14:paraId="1E94E12D" w14:textId="77777777" w:rsidR="00860DEA" w:rsidRDefault="00860DEA" w:rsidP="00860DEA">
      <w:pPr>
        <w:spacing w:line="276" w:lineRule="auto"/>
        <w:rPr>
          <w:rFonts w:asciiTheme="minorHAnsi" w:hAnsiTheme="minorHAnsi" w:cstheme="minorHAnsi"/>
          <w:bCs/>
        </w:rPr>
      </w:pPr>
    </w:p>
    <w:p w14:paraId="1FB689D1" w14:textId="77777777" w:rsidR="00860DEA" w:rsidRDefault="00860DEA" w:rsidP="00860DEA">
      <w:pPr>
        <w:spacing w:line="276" w:lineRule="auto"/>
        <w:rPr>
          <w:rFonts w:asciiTheme="minorHAnsi" w:hAnsiTheme="minorHAnsi" w:cstheme="minorHAnsi"/>
          <w:bCs/>
        </w:rPr>
      </w:pPr>
    </w:p>
    <w:p w14:paraId="686A883F" w14:textId="77777777" w:rsidR="00860DEA" w:rsidRDefault="00860DEA" w:rsidP="00860DEA">
      <w:pPr>
        <w:spacing w:line="276" w:lineRule="auto"/>
        <w:rPr>
          <w:rFonts w:asciiTheme="minorHAnsi" w:hAnsiTheme="minorHAnsi" w:cstheme="minorHAnsi"/>
          <w:bCs/>
        </w:rPr>
      </w:pPr>
    </w:p>
    <w:p w14:paraId="5BEE33DF" w14:textId="77777777" w:rsidR="00860DEA" w:rsidRDefault="00860DEA" w:rsidP="00860DEA">
      <w:pPr>
        <w:spacing w:line="276" w:lineRule="auto"/>
        <w:rPr>
          <w:rFonts w:asciiTheme="minorHAnsi" w:hAnsiTheme="minorHAnsi" w:cstheme="minorHAnsi"/>
          <w:bCs/>
        </w:rPr>
      </w:pPr>
    </w:p>
    <w:p w14:paraId="6EFAE4CA" w14:textId="77777777" w:rsidR="00860DEA" w:rsidRDefault="00860DEA" w:rsidP="00860DEA">
      <w:pPr>
        <w:spacing w:line="276" w:lineRule="auto"/>
        <w:rPr>
          <w:rFonts w:asciiTheme="minorHAnsi" w:hAnsiTheme="minorHAnsi" w:cstheme="minorHAnsi"/>
          <w:bCs/>
        </w:rPr>
      </w:pPr>
    </w:p>
    <w:p w14:paraId="5BF7E8DE" w14:textId="77777777" w:rsidR="00860DEA" w:rsidRDefault="00860DEA" w:rsidP="00860DEA">
      <w:pPr>
        <w:spacing w:line="276" w:lineRule="auto"/>
        <w:rPr>
          <w:rFonts w:asciiTheme="minorHAnsi" w:hAnsiTheme="minorHAnsi" w:cstheme="minorHAnsi"/>
          <w:bCs/>
        </w:rPr>
      </w:pPr>
    </w:p>
    <w:p w14:paraId="2710BD48" w14:textId="77777777" w:rsidR="00860DEA" w:rsidRDefault="00860DEA" w:rsidP="00860DEA">
      <w:pPr>
        <w:spacing w:line="276" w:lineRule="auto"/>
        <w:rPr>
          <w:rFonts w:asciiTheme="minorHAnsi" w:hAnsiTheme="minorHAnsi" w:cstheme="minorHAnsi"/>
          <w:bCs/>
        </w:rPr>
      </w:pPr>
    </w:p>
    <w:p w14:paraId="7E979097" w14:textId="77777777" w:rsidR="00860DEA" w:rsidRDefault="00860DEA" w:rsidP="00860DEA">
      <w:pPr>
        <w:spacing w:line="276" w:lineRule="auto"/>
        <w:rPr>
          <w:rFonts w:asciiTheme="minorHAnsi" w:hAnsiTheme="minorHAnsi" w:cstheme="minorHAnsi"/>
          <w:bCs/>
        </w:rPr>
      </w:pPr>
    </w:p>
    <w:p w14:paraId="7C533177" w14:textId="77777777" w:rsidR="00860DEA" w:rsidRDefault="00860DEA" w:rsidP="00860DEA">
      <w:pPr>
        <w:spacing w:line="276" w:lineRule="auto"/>
        <w:rPr>
          <w:rFonts w:asciiTheme="minorHAnsi" w:hAnsiTheme="minorHAnsi" w:cstheme="minorHAnsi"/>
          <w:bCs/>
        </w:rPr>
      </w:pPr>
    </w:p>
    <w:p w14:paraId="1ECC80E7" w14:textId="77777777" w:rsidR="00860DEA" w:rsidRDefault="00860DEA" w:rsidP="00860DEA">
      <w:pPr>
        <w:spacing w:line="276" w:lineRule="auto"/>
        <w:rPr>
          <w:rFonts w:asciiTheme="minorHAnsi" w:hAnsiTheme="minorHAnsi" w:cstheme="minorHAnsi"/>
          <w:bCs/>
        </w:rPr>
      </w:pPr>
    </w:p>
    <w:p w14:paraId="29F88626" w14:textId="77777777" w:rsidR="00860DEA" w:rsidRDefault="00860DEA" w:rsidP="00860DEA">
      <w:pPr>
        <w:spacing w:line="276" w:lineRule="auto"/>
        <w:rPr>
          <w:rFonts w:asciiTheme="minorHAnsi" w:hAnsiTheme="minorHAnsi" w:cstheme="minorHAnsi"/>
          <w:bCs/>
        </w:rPr>
      </w:pPr>
    </w:p>
    <w:p w14:paraId="1A5CA313" w14:textId="77777777" w:rsidR="00860DEA" w:rsidRDefault="00860DEA" w:rsidP="00860DEA">
      <w:pPr>
        <w:spacing w:line="276" w:lineRule="auto"/>
        <w:rPr>
          <w:rFonts w:asciiTheme="minorHAnsi" w:hAnsiTheme="minorHAnsi" w:cstheme="minorHAnsi"/>
          <w:bCs/>
        </w:rPr>
      </w:pPr>
    </w:p>
    <w:p w14:paraId="72C74FF8" w14:textId="77777777" w:rsidR="00860DEA" w:rsidRDefault="00860DEA" w:rsidP="00860DEA">
      <w:pPr>
        <w:spacing w:line="276" w:lineRule="auto"/>
        <w:rPr>
          <w:rFonts w:asciiTheme="minorHAnsi" w:hAnsiTheme="minorHAnsi" w:cstheme="minorHAnsi"/>
          <w:bCs/>
        </w:rPr>
      </w:pPr>
    </w:p>
    <w:p w14:paraId="1FCB677C" w14:textId="77777777" w:rsidR="00860DEA" w:rsidRDefault="00860DEA" w:rsidP="00860DEA">
      <w:pPr>
        <w:spacing w:line="276" w:lineRule="auto"/>
        <w:rPr>
          <w:rFonts w:asciiTheme="minorHAnsi" w:hAnsiTheme="minorHAnsi" w:cstheme="minorHAnsi"/>
          <w:bCs/>
        </w:rPr>
      </w:pPr>
    </w:p>
    <w:p w14:paraId="16D2B780" w14:textId="77777777" w:rsidR="00860DEA" w:rsidRDefault="00860DEA" w:rsidP="00860DEA">
      <w:pPr>
        <w:spacing w:line="276" w:lineRule="auto"/>
        <w:rPr>
          <w:rFonts w:asciiTheme="minorHAnsi" w:hAnsiTheme="minorHAnsi" w:cstheme="minorHAnsi"/>
          <w:bCs/>
        </w:rPr>
      </w:pPr>
    </w:p>
    <w:p w14:paraId="35C55F7C" w14:textId="77777777" w:rsidR="00860DEA" w:rsidRDefault="00860DEA" w:rsidP="00860DEA">
      <w:pPr>
        <w:spacing w:line="276" w:lineRule="auto"/>
        <w:rPr>
          <w:rFonts w:asciiTheme="minorHAnsi" w:hAnsiTheme="minorHAnsi" w:cstheme="minorHAnsi"/>
          <w:bCs/>
        </w:rPr>
      </w:pPr>
    </w:p>
    <w:p w14:paraId="70B7BB3F" w14:textId="77777777" w:rsidR="00860DEA" w:rsidRDefault="00860DEA" w:rsidP="00860DEA">
      <w:pPr>
        <w:spacing w:line="276" w:lineRule="auto"/>
        <w:rPr>
          <w:rFonts w:asciiTheme="minorHAnsi" w:hAnsiTheme="minorHAnsi" w:cstheme="minorHAnsi"/>
          <w:bCs/>
        </w:rPr>
      </w:pPr>
    </w:p>
    <w:p w14:paraId="6E124958" w14:textId="77777777" w:rsidR="00860DEA" w:rsidRDefault="00860DEA" w:rsidP="00860DEA">
      <w:pPr>
        <w:spacing w:line="276" w:lineRule="auto"/>
        <w:rPr>
          <w:rFonts w:asciiTheme="minorHAnsi" w:hAnsiTheme="minorHAnsi" w:cstheme="minorHAnsi"/>
          <w:bCs/>
        </w:rPr>
      </w:pPr>
    </w:p>
    <w:p w14:paraId="3A9543B2" w14:textId="77777777" w:rsidR="00860DEA" w:rsidRDefault="00860DEA" w:rsidP="00860DEA">
      <w:pPr>
        <w:spacing w:line="276" w:lineRule="auto"/>
        <w:rPr>
          <w:rFonts w:asciiTheme="minorHAnsi" w:hAnsiTheme="minorHAnsi" w:cstheme="minorHAnsi"/>
          <w:bCs/>
        </w:rPr>
      </w:pPr>
    </w:p>
    <w:p w14:paraId="01D53466" w14:textId="77777777" w:rsidR="00860DEA" w:rsidRDefault="00860DEA" w:rsidP="00860DEA">
      <w:pPr>
        <w:spacing w:line="276" w:lineRule="auto"/>
        <w:rPr>
          <w:rFonts w:asciiTheme="minorHAnsi" w:hAnsiTheme="minorHAnsi" w:cstheme="minorHAnsi"/>
          <w:bCs/>
        </w:rPr>
      </w:pPr>
    </w:p>
    <w:p w14:paraId="3D360D56" w14:textId="77777777" w:rsidR="00860DEA" w:rsidRPr="00860DEA" w:rsidRDefault="00860DEA" w:rsidP="00860DEA">
      <w:pPr>
        <w:spacing w:line="276" w:lineRule="auto"/>
        <w:rPr>
          <w:rFonts w:asciiTheme="minorHAnsi" w:hAnsiTheme="minorHAnsi" w:cstheme="minorHAnsi"/>
          <w:bCs/>
        </w:rPr>
      </w:pPr>
    </w:p>
    <w:p w14:paraId="1E541F27" w14:textId="77777777" w:rsidR="00AC5A2F" w:rsidRPr="00860DEA" w:rsidRDefault="00AC5A2F" w:rsidP="00860DEA">
      <w:pPr>
        <w:spacing w:line="276" w:lineRule="auto"/>
        <w:rPr>
          <w:rFonts w:asciiTheme="minorHAnsi" w:hAnsiTheme="minorHAnsi" w:cstheme="minorHAnsi"/>
          <w:bCs/>
        </w:rPr>
      </w:pPr>
    </w:p>
    <w:p w14:paraId="45054BF5" w14:textId="60FA62D1" w:rsidR="002157A5" w:rsidRPr="00860DEA" w:rsidRDefault="002157A5" w:rsidP="00860DEA">
      <w:pPr>
        <w:spacing w:line="276" w:lineRule="auto"/>
        <w:rPr>
          <w:rFonts w:asciiTheme="minorHAnsi" w:hAnsiTheme="minorHAnsi" w:cstheme="minorHAnsi"/>
          <w:bCs/>
        </w:rPr>
      </w:pPr>
    </w:p>
    <w:sectPr w:rsidR="002157A5" w:rsidRPr="00860DEA" w:rsidSect="003830E2">
      <w:headerReference w:type="even" r:id="rId16"/>
      <w:headerReference w:type="default" r:id="rId17"/>
      <w:footerReference w:type="default" r:id="rId18"/>
      <w:headerReference w:type="first" r:id="rId19"/>
      <w:footerReference w:type="first" r:id="rId20"/>
      <w:pgSz w:w="11907" w:h="16840" w:code="9"/>
      <w:pgMar w:top="1134" w:right="567" w:bottom="1134" w:left="1701" w:header="561" w:footer="45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F83BB" w14:textId="77777777" w:rsidR="00C14BA7" w:rsidRDefault="00C14BA7">
      <w:r>
        <w:separator/>
      </w:r>
    </w:p>
  </w:endnote>
  <w:endnote w:type="continuationSeparator" w:id="0">
    <w:p w14:paraId="08A9BBFE" w14:textId="77777777" w:rsidR="00C14BA7" w:rsidRDefault="00C14BA7">
      <w:r>
        <w:continuationSeparator/>
      </w:r>
    </w:p>
  </w:endnote>
  <w:endnote w:type="continuationNotice" w:id="1">
    <w:p w14:paraId="28A84CDC" w14:textId="77777777" w:rsidR="00C14BA7" w:rsidRDefault="00C14B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Klee One"/>
    <w:panose1 w:val="00000000000000000000"/>
    <w:charset w:val="EE"/>
    <w:family w:val="auto"/>
    <w:notTrueType/>
    <w:pitch w:val="default"/>
    <w:sig w:usb0="00000005" w:usb1="00000000" w:usb2="00000000" w:usb3="00000000" w:csb0="00000002"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A1F4" w14:textId="77777777" w:rsidR="00EF7000" w:rsidRDefault="00EF7000">
    <w:pPr>
      <w:pStyle w:val="Footer"/>
    </w:pPr>
  </w:p>
  <w:p w14:paraId="2CD80288" w14:textId="77777777" w:rsidR="00EF7000" w:rsidRDefault="00EF7000">
    <w:pPr>
      <w:pStyle w:val="Footer"/>
    </w:pPr>
  </w:p>
  <w:p w14:paraId="75E5DCAA" w14:textId="77777777" w:rsidR="00EF7000" w:rsidRDefault="00EF7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F25B" w14:textId="18E57527" w:rsidR="00EF7000" w:rsidRPr="00EB5CFC" w:rsidRDefault="00EF7000" w:rsidP="00345795">
    <w:pPr>
      <w:pBdr>
        <w:top w:val="single" w:sz="4" w:space="1" w:color="auto"/>
      </w:pBdr>
      <w:rPr>
        <w:rFonts w:asciiTheme="minorHAnsi" w:hAnsiTheme="minorHAnsi" w:cstheme="minorHAnsi"/>
      </w:rPr>
    </w:pPr>
    <w:r w:rsidRPr="00EB5CFC">
      <w:rPr>
        <w:rFonts w:asciiTheme="minorHAnsi" w:hAnsiTheme="minorHAnsi" w:cstheme="minorHAnsi"/>
      </w:rPr>
      <w:t>Biudžetinė įstaiga</w:t>
    </w:r>
    <w:r w:rsidR="003631BF" w:rsidRPr="00EB5CFC">
      <w:rPr>
        <w:rFonts w:asciiTheme="minorHAnsi" w:hAnsiTheme="minorHAnsi" w:cstheme="minorHAnsi"/>
      </w:rPr>
      <w:tab/>
    </w:r>
    <w:r w:rsidR="003631BF" w:rsidRPr="00EB5CFC">
      <w:rPr>
        <w:rFonts w:asciiTheme="minorHAnsi" w:hAnsiTheme="minorHAnsi" w:cstheme="minorHAnsi"/>
      </w:rPr>
      <w:tab/>
    </w:r>
    <w:r w:rsidRPr="00EB5CFC">
      <w:rPr>
        <w:rFonts w:asciiTheme="minorHAnsi" w:hAnsiTheme="minorHAnsi" w:cstheme="minorHAnsi"/>
      </w:rPr>
      <w:t xml:space="preserve">Tel. </w:t>
    </w:r>
    <w:r w:rsidR="00072466" w:rsidRPr="0016628D">
      <w:rPr>
        <w:rFonts w:asciiTheme="minorHAnsi" w:hAnsiTheme="minorHAnsi" w:cstheme="minorHAnsi"/>
        <w:lang w:val="pt-PT"/>
      </w:rPr>
      <w:t>+370 5 219 7001</w:t>
    </w:r>
    <w:r w:rsidR="00072466" w:rsidRPr="0016628D">
      <w:rPr>
        <w:rFonts w:asciiTheme="minorHAnsi" w:hAnsiTheme="minorHAnsi" w:cstheme="minorHAnsi"/>
        <w:lang w:val="pt-PT"/>
      </w:rPr>
      <w:tab/>
    </w:r>
    <w:r w:rsidRPr="00EB5CFC">
      <w:rPr>
        <w:rFonts w:asciiTheme="minorHAnsi" w:hAnsiTheme="minorHAnsi" w:cstheme="minorHAnsi"/>
      </w:rPr>
      <w:t>Duomenys kaupiami ir saugomi </w:t>
    </w:r>
  </w:p>
  <w:p w14:paraId="28703B11" w14:textId="20E503F2" w:rsidR="00EF7000" w:rsidRPr="00EB5CFC" w:rsidRDefault="00EF7000" w:rsidP="00345795">
    <w:pPr>
      <w:pBdr>
        <w:top w:val="single" w:sz="4" w:space="1" w:color="auto"/>
      </w:pBdr>
      <w:jc w:val="both"/>
      <w:rPr>
        <w:rFonts w:asciiTheme="minorHAnsi" w:hAnsiTheme="minorHAnsi" w:cstheme="minorHAnsi"/>
      </w:rPr>
    </w:pPr>
    <w:r w:rsidRPr="00EB5CFC">
      <w:rPr>
        <w:rFonts w:asciiTheme="minorHAnsi" w:hAnsiTheme="minorHAnsi" w:cstheme="minorHAnsi"/>
      </w:rPr>
      <w:t>Kareivių g. 1, LT-</w:t>
    </w:r>
    <w:r w:rsidR="00CE5815" w:rsidRPr="00EB5CFC">
      <w:rPr>
        <w:rFonts w:asciiTheme="minorHAnsi" w:hAnsiTheme="minorHAnsi" w:cstheme="minorHAnsi"/>
      </w:rPr>
      <w:t>08351</w:t>
    </w:r>
    <w:r w:rsidRPr="00EB5CFC">
      <w:rPr>
        <w:rFonts w:asciiTheme="minorHAnsi" w:hAnsiTheme="minorHAnsi" w:cstheme="minorHAnsi"/>
      </w:rPr>
      <w:t xml:space="preserve"> Vilnius</w:t>
    </w:r>
    <w:r w:rsidR="003631BF" w:rsidRPr="00EB5CFC">
      <w:rPr>
        <w:rFonts w:asciiTheme="minorHAnsi" w:hAnsiTheme="minorHAnsi" w:cstheme="minorHAnsi"/>
      </w:rPr>
      <w:tab/>
    </w:r>
    <w:r w:rsidR="00EB5CFC">
      <w:rPr>
        <w:rFonts w:asciiTheme="minorHAnsi" w:hAnsiTheme="minorHAnsi" w:cstheme="minorHAnsi"/>
      </w:rPr>
      <w:t xml:space="preserve">                             </w:t>
    </w:r>
    <w:r w:rsidR="00480415" w:rsidRPr="00EB5CFC">
      <w:rPr>
        <w:rFonts w:asciiTheme="minorHAnsi" w:hAnsiTheme="minorHAnsi" w:cstheme="minorHAnsi"/>
      </w:rPr>
      <w:t xml:space="preserve">El. p. </w:t>
    </w:r>
    <w:hyperlink r:id="rId1" w:history="1">
      <w:r w:rsidR="00480415" w:rsidRPr="00EB5CFC">
        <w:rPr>
          <w:rStyle w:val="Hyperlink"/>
          <w:rFonts w:asciiTheme="minorHAnsi" w:hAnsiTheme="minorHAnsi" w:cstheme="minorHAnsi"/>
        </w:rPr>
        <w:t>info@vpt.lt</w:t>
      </w:r>
    </w:hyperlink>
    <w:r w:rsidR="00480415">
      <w:rPr>
        <w:rStyle w:val="Hyperlink"/>
        <w:rFonts w:asciiTheme="minorHAnsi" w:hAnsiTheme="minorHAnsi" w:cstheme="minorHAnsi"/>
      </w:rPr>
      <w:t xml:space="preserve">                          </w:t>
    </w:r>
    <w:r w:rsidR="007B6765">
      <w:rPr>
        <w:rStyle w:val="Hyperlink"/>
        <w:rFonts w:asciiTheme="minorHAnsi" w:hAnsiTheme="minorHAnsi" w:cstheme="minorHAnsi"/>
      </w:rPr>
      <w:t xml:space="preserve"> </w:t>
    </w:r>
    <w:r w:rsidR="00EB5CFC" w:rsidRPr="00EB5CFC">
      <w:rPr>
        <w:rFonts w:asciiTheme="minorHAnsi" w:hAnsiTheme="minorHAnsi" w:cstheme="minorHAnsi"/>
      </w:rPr>
      <w:t>Juridinių asmenų registre</w:t>
    </w:r>
    <w:r w:rsidR="00EB5CFC">
      <w:rPr>
        <w:rFonts w:asciiTheme="minorHAnsi" w:hAnsiTheme="minorHAnsi" w:cstheme="minorHAnsi"/>
      </w:rPr>
      <w:t xml:space="preserve">                  </w:t>
    </w:r>
  </w:p>
  <w:p w14:paraId="56BF2B6C" w14:textId="0CD52CF7" w:rsidR="00EF7000" w:rsidRPr="00EB5CFC" w:rsidRDefault="003631BF" w:rsidP="007B6765">
    <w:pPr>
      <w:pBdr>
        <w:top w:val="single" w:sz="4" w:space="1" w:color="auto"/>
      </w:pBdr>
      <w:jc w:val="both"/>
      <w:rPr>
        <w:rFonts w:asciiTheme="minorHAnsi" w:hAnsiTheme="minorHAnsi" w:cstheme="minorHAnsi"/>
      </w:rPr>
    </w:pPr>
    <w:hyperlink r:id="rId2" w:history="1">
      <w:r w:rsidRPr="00EB5CFC">
        <w:rPr>
          <w:rStyle w:val="Hyperlink"/>
          <w:rFonts w:asciiTheme="minorHAnsi" w:hAnsiTheme="minorHAnsi" w:cstheme="minorHAnsi"/>
        </w:rPr>
        <w:t>http://www.vpt.lrv.lt</w:t>
      </w:r>
    </w:hyperlink>
    <w:r w:rsidR="00480415">
      <w:rPr>
        <w:rStyle w:val="Hyperlink"/>
        <w:rFonts w:asciiTheme="minorHAnsi" w:hAnsiTheme="minorHAnsi" w:cstheme="minorHAnsi"/>
      </w:rPr>
      <w:t xml:space="preserve">                    </w:t>
    </w:r>
    <w:r w:rsidRPr="00EB5CFC">
      <w:rPr>
        <w:rFonts w:asciiTheme="minorHAnsi" w:hAnsiTheme="minorHAnsi" w:cstheme="minorHAnsi"/>
      </w:rPr>
      <w:tab/>
    </w:r>
    <w:r w:rsidR="00480415">
      <w:rPr>
        <w:rFonts w:asciiTheme="minorHAnsi" w:hAnsiTheme="minorHAnsi" w:cstheme="minorHAnsi"/>
      </w:rPr>
      <w:t xml:space="preserve">                                                         </w:t>
    </w:r>
    <w:r w:rsidR="00480415" w:rsidRPr="00EB5CFC">
      <w:rPr>
        <w:rFonts w:asciiTheme="minorHAnsi" w:hAnsiTheme="minorHAnsi" w:cstheme="minorHAnsi"/>
      </w:rPr>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2F17A" w14:textId="77777777" w:rsidR="00C14BA7" w:rsidRDefault="00C14BA7">
      <w:r>
        <w:separator/>
      </w:r>
    </w:p>
  </w:footnote>
  <w:footnote w:type="continuationSeparator" w:id="0">
    <w:p w14:paraId="1E40DC65" w14:textId="77777777" w:rsidR="00C14BA7" w:rsidRDefault="00C14BA7">
      <w:r>
        <w:continuationSeparator/>
      </w:r>
    </w:p>
  </w:footnote>
  <w:footnote w:type="continuationNotice" w:id="1">
    <w:p w14:paraId="5E7A8FB6" w14:textId="77777777" w:rsidR="00C14BA7" w:rsidRDefault="00C14BA7"/>
  </w:footnote>
  <w:footnote w:id="2">
    <w:p w14:paraId="1C31878D" w14:textId="77777777" w:rsidR="007E1A62" w:rsidRPr="00DB247D" w:rsidRDefault="007E1A62" w:rsidP="00DB247D">
      <w:pPr>
        <w:pStyle w:val="FootnoteText"/>
        <w:ind w:left="0"/>
        <w:rPr>
          <w:rFonts w:asciiTheme="minorHAnsi" w:hAnsiTheme="minorHAnsi" w:cstheme="minorHAnsi"/>
        </w:rPr>
      </w:pPr>
      <w:r w:rsidRPr="00DB247D">
        <w:rPr>
          <w:rStyle w:val="FootnoteReference"/>
          <w:rFonts w:asciiTheme="minorHAnsi" w:hAnsiTheme="minorHAnsi" w:cstheme="minorHAnsi"/>
        </w:rPr>
        <w:footnoteRef/>
      </w:r>
      <w:r w:rsidRPr="00DB247D">
        <w:rPr>
          <w:rFonts w:asciiTheme="minorHAnsi" w:hAnsiTheme="minorHAnsi" w:cstheme="minorHAnsi"/>
        </w:rPr>
        <w:t xml:space="preserve"> patvirtintas VPT direktoriaus </w:t>
      </w:r>
      <w:bookmarkStart w:id="2" w:name="_Hlk134107696"/>
      <w:r w:rsidRPr="00DB247D">
        <w:rPr>
          <w:rFonts w:asciiTheme="minorHAnsi" w:hAnsiTheme="minorHAnsi" w:cstheme="minorHAnsi"/>
        </w:rPr>
        <w:t>2023 m. kovo 24 d. įsakymu Nr. 1S-44</w:t>
      </w:r>
      <w:bookmarkEnd w:id="2"/>
      <w:r w:rsidRPr="00DB247D">
        <w:rPr>
          <w:rFonts w:asciiTheme="minorHAnsi" w:hAnsiTheme="minorHAnsi" w:cstheme="minorHAnsi"/>
        </w:rPr>
        <w:t>.</w:t>
      </w:r>
    </w:p>
  </w:footnote>
  <w:footnote w:id="3">
    <w:p w14:paraId="74508ADA" w14:textId="77777777" w:rsidR="00D24564" w:rsidRPr="00860DEA" w:rsidRDefault="00D24564" w:rsidP="00860DEA">
      <w:pPr>
        <w:pStyle w:val="FootnoteText"/>
        <w:ind w:left="0"/>
        <w:rPr>
          <w:rFonts w:asciiTheme="minorHAnsi" w:hAnsiTheme="minorHAnsi" w:cstheme="minorHAnsi"/>
        </w:rPr>
      </w:pPr>
      <w:r w:rsidRPr="00860DEA">
        <w:rPr>
          <w:rStyle w:val="FootnoteReference"/>
          <w:rFonts w:asciiTheme="minorHAnsi" w:hAnsiTheme="minorHAnsi" w:cstheme="minorHAnsi"/>
        </w:rPr>
        <w:footnoteRef/>
      </w:r>
      <w:r w:rsidRPr="00860DEA">
        <w:rPr>
          <w:rFonts w:asciiTheme="minorHAnsi" w:hAnsiTheme="minorHAnsi" w:cstheme="minorHAnsi"/>
        </w:rPr>
        <w:t xml:space="preserve"> „Perkančioji organizacija užtikrina, kad atliekant pirkimo procedūras būtų laikomasi lygiateisiškumo, nediskriminavimo, abipusio pripažinimo, proporcingumo ir skaidrumo principų“.</w:t>
      </w:r>
    </w:p>
  </w:footnote>
  <w:footnote w:id="4">
    <w:p w14:paraId="4A11AAF3" w14:textId="77777777" w:rsidR="00714030" w:rsidRPr="00860DEA" w:rsidRDefault="00714030" w:rsidP="00860DEA">
      <w:pPr>
        <w:pStyle w:val="FootnoteText"/>
        <w:ind w:left="0"/>
        <w:rPr>
          <w:rFonts w:asciiTheme="minorHAnsi" w:hAnsiTheme="minorHAnsi" w:cstheme="minorHAnsi"/>
        </w:rPr>
      </w:pPr>
      <w:r w:rsidRPr="00860DEA">
        <w:rPr>
          <w:rStyle w:val="FootnoteReference"/>
          <w:rFonts w:asciiTheme="minorHAnsi" w:hAnsiTheme="minorHAnsi" w:cstheme="minorHAnsi"/>
        </w:rPr>
        <w:footnoteRef/>
      </w:r>
      <w:r w:rsidRPr="00860DEA">
        <w:rPr>
          <w:rFonts w:asciiTheme="minorHAnsi" w:hAnsiTheme="minorHAnsi" w:cstheme="minorHAnsi"/>
        </w:rPr>
        <w:t xml:space="preserve"> Pirkimo sąlygų 3 priedo „TERITORIJŲ IŠMINAVIMO PASLAUGOS TECHNINĖ SPECIFIKACIJA (1 DALIS)“ 2.8 punkte ir „TERITORIJŲ IŠMINAVIMO PASLAUGOS TECHNINĖ SPECIFIKACIJA (2 DALIS)“ 2.19 punkte.</w:t>
      </w:r>
    </w:p>
  </w:footnote>
  <w:footnote w:id="5">
    <w:p w14:paraId="22D7FE8D" w14:textId="77777777" w:rsidR="00714030" w:rsidRPr="00860DEA" w:rsidRDefault="00714030" w:rsidP="00860DEA">
      <w:pPr>
        <w:pStyle w:val="FootnoteText"/>
        <w:ind w:left="0"/>
        <w:rPr>
          <w:rFonts w:asciiTheme="minorHAnsi" w:hAnsiTheme="minorHAnsi" w:cstheme="minorHAnsi"/>
        </w:rPr>
      </w:pPr>
      <w:r w:rsidRPr="00860DEA">
        <w:rPr>
          <w:rStyle w:val="FootnoteReference"/>
          <w:rFonts w:asciiTheme="minorHAnsi" w:hAnsiTheme="minorHAnsi" w:cstheme="minorHAnsi"/>
        </w:rPr>
        <w:footnoteRef/>
      </w:r>
      <w:r w:rsidRPr="00860DEA">
        <w:rPr>
          <w:rFonts w:asciiTheme="minorHAnsi" w:hAnsiTheme="minorHAnsi" w:cstheme="minorHAnsi"/>
        </w:rPr>
        <w:t xml:space="preserve"> sudaryta KRC vado 2023-05-18 įsakymu Nr. V-288.</w:t>
      </w:r>
    </w:p>
  </w:footnote>
  <w:footnote w:id="6">
    <w:p w14:paraId="7FEF4D7D" w14:textId="31520B78" w:rsidR="00C50D59" w:rsidRPr="00860DEA" w:rsidRDefault="00C50D59" w:rsidP="00860DEA">
      <w:pPr>
        <w:pStyle w:val="FootnoteText"/>
        <w:ind w:left="0"/>
        <w:rPr>
          <w:rFonts w:asciiTheme="minorHAnsi" w:hAnsiTheme="minorHAnsi" w:cstheme="minorHAnsi"/>
        </w:rPr>
      </w:pPr>
      <w:r w:rsidRPr="00860DEA">
        <w:rPr>
          <w:rStyle w:val="FootnoteReference"/>
          <w:rFonts w:asciiTheme="minorHAnsi" w:hAnsiTheme="minorHAnsi" w:cstheme="minorHAnsi"/>
        </w:rPr>
        <w:footnoteRef/>
      </w:r>
      <w:r w:rsidRPr="00860DEA">
        <w:rPr>
          <w:rFonts w:asciiTheme="minorHAnsi" w:hAnsiTheme="minorHAnsi" w:cstheme="minorHAnsi"/>
        </w:rPr>
        <w:t xml:space="preserve"> „Pasiūlyme nurodyta prekių, paslaugų ar darbų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footnote>
  <w:footnote w:id="7">
    <w:p w14:paraId="522CF33F" w14:textId="653A7A40" w:rsidR="00DF62D6" w:rsidRPr="00860DEA" w:rsidRDefault="00DF62D6" w:rsidP="00BC4EEE">
      <w:pPr>
        <w:pStyle w:val="FootnoteText"/>
        <w:ind w:left="0"/>
        <w:rPr>
          <w:rFonts w:asciiTheme="minorHAnsi" w:hAnsiTheme="minorHAnsi" w:cstheme="minorHAnsi"/>
        </w:rPr>
      </w:pPr>
      <w:r w:rsidRPr="00860DEA">
        <w:rPr>
          <w:rStyle w:val="FootnoteReference"/>
          <w:rFonts w:asciiTheme="minorHAnsi" w:hAnsiTheme="minorHAnsi" w:cstheme="minorHAnsi"/>
        </w:rPr>
        <w:footnoteRef/>
      </w:r>
      <w:r w:rsidRPr="00860DEA">
        <w:rPr>
          <w:rFonts w:asciiTheme="minorHAnsi" w:hAnsiTheme="minorHAnsi" w:cstheme="minorHAnsi"/>
        </w:rPr>
        <w:t xml:space="preserve"> </w:t>
      </w:r>
      <w:r w:rsidR="001637B0" w:rsidRPr="00860DEA">
        <w:rPr>
          <w:rFonts w:asciiTheme="minorHAnsi" w:hAnsiTheme="minorHAnsi" w:cstheme="minorHAnsi"/>
        </w:rPr>
        <w:t>KRC 2026-02-18 raštas Nr. IS-98.</w:t>
      </w:r>
    </w:p>
  </w:footnote>
  <w:footnote w:id="8">
    <w:p w14:paraId="20C1F22F" w14:textId="24C971A3" w:rsidR="0075217D" w:rsidRPr="00860DEA" w:rsidRDefault="0075217D" w:rsidP="00714030">
      <w:pPr>
        <w:pStyle w:val="FootnoteText"/>
        <w:ind w:left="0"/>
        <w:jc w:val="both"/>
        <w:rPr>
          <w:rFonts w:asciiTheme="minorHAnsi" w:hAnsiTheme="minorHAnsi" w:cstheme="minorHAnsi"/>
        </w:rPr>
      </w:pPr>
      <w:r w:rsidRPr="00860DEA">
        <w:rPr>
          <w:rStyle w:val="FootnoteReference"/>
          <w:rFonts w:asciiTheme="minorHAnsi" w:hAnsiTheme="minorHAnsi" w:cstheme="minorHAnsi"/>
        </w:rPr>
        <w:footnoteRef/>
      </w:r>
      <w:r w:rsidRPr="00860DEA">
        <w:rPr>
          <w:rFonts w:asciiTheme="minorHAnsi" w:hAnsiTheme="minorHAnsi" w:cstheme="minorHAnsi"/>
        </w:rPr>
        <w:t xml:space="preserve"> </w:t>
      </w:r>
      <w:r w:rsidR="00A31C9E" w:rsidRPr="00860DEA">
        <w:rPr>
          <w:rFonts w:asciiTheme="minorHAnsi" w:hAnsiTheme="minorHAnsi" w:cstheme="minorHAnsi"/>
        </w:rPr>
        <w:t xml:space="preserve">KRC 2025-12-22 rašte Nr. IS-866 paaiškino, kad Protokole yra techninio pobūdžio klaida, </w:t>
      </w:r>
      <w:r w:rsidR="000E0046" w:rsidRPr="00860DEA">
        <w:rPr>
          <w:rFonts w:asciiTheme="minorHAnsi" w:hAnsiTheme="minorHAnsi" w:cstheme="minorHAnsi"/>
        </w:rPr>
        <w:t xml:space="preserve">Tiekėjo pasiūlymo kainų atitiktis rinkoms kainoms yra pateikta pagal </w:t>
      </w:r>
      <w:r w:rsidR="009043D1" w:rsidRPr="00860DEA">
        <w:rPr>
          <w:rFonts w:asciiTheme="minorHAnsi" w:hAnsiTheme="minorHAnsi" w:cstheme="minorHAnsi"/>
          <w:bCs/>
        </w:rPr>
        <w:t>2023-05-10 rinkos tyrimo pažymo</w:t>
      </w:r>
      <w:r w:rsidR="008D54BA" w:rsidRPr="00860DEA">
        <w:rPr>
          <w:rFonts w:asciiTheme="minorHAnsi" w:hAnsiTheme="minorHAnsi" w:cstheme="minorHAnsi"/>
          <w:bCs/>
        </w:rPr>
        <w:t>s</w:t>
      </w:r>
      <w:r w:rsidR="009043D1" w:rsidRPr="00860DEA">
        <w:rPr>
          <w:rFonts w:asciiTheme="minorHAnsi" w:hAnsiTheme="minorHAnsi" w:cstheme="minorHAnsi"/>
          <w:bCs/>
        </w:rPr>
        <w:t xml:space="preserve"> </w:t>
      </w:r>
      <w:r w:rsidR="000E0046" w:rsidRPr="00860DEA">
        <w:rPr>
          <w:rFonts w:asciiTheme="minorHAnsi" w:hAnsiTheme="minorHAnsi" w:cstheme="minorHAnsi"/>
        </w:rPr>
        <w:t>duomenis.</w:t>
      </w:r>
    </w:p>
  </w:footnote>
  <w:footnote w:id="9">
    <w:p w14:paraId="7FE418D0" w14:textId="5DAA5D78" w:rsidR="00FF4CAF" w:rsidRPr="00860DEA" w:rsidRDefault="00FF4CAF" w:rsidP="00BC4EEE">
      <w:pPr>
        <w:pStyle w:val="FootnoteText"/>
        <w:ind w:left="0"/>
        <w:rPr>
          <w:rFonts w:asciiTheme="minorHAnsi" w:hAnsiTheme="minorHAnsi" w:cstheme="minorHAnsi"/>
        </w:rPr>
      </w:pPr>
      <w:r w:rsidRPr="00860DEA">
        <w:rPr>
          <w:rStyle w:val="FootnoteReference"/>
          <w:rFonts w:asciiTheme="minorHAnsi" w:hAnsiTheme="minorHAnsi" w:cstheme="minorHAnsi"/>
        </w:rPr>
        <w:footnoteRef/>
      </w:r>
      <w:r w:rsidRPr="00860DEA">
        <w:rPr>
          <w:rFonts w:asciiTheme="minorHAnsi" w:hAnsiTheme="minorHAnsi" w:cstheme="minorHAnsi"/>
        </w:rPr>
        <w:t xml:space="preserve"> KRC 2026-02-18 raštas Nr. IS-98</w:t>
      </w:r>
    </w:p>
  </w:footnote>
  <w:footnote w:id="10">
    <w:p w14:paraId="4424ECC2" w14:textId="580048CE" w:rsidR="00FF4CAF" w:rsidRPr="00860DEA" w:rsidRDefault="00FF4CAF" w:rsidP="00BC4EEE">
      <w:pPr>
        <w:pStyle w:val="FootnoteText"/>
        <w:ind w:left="0"/>
        <w:rPr>
          <w:rFonts w:asciiTheme="minorHAnsi" w:hAnsiTheme="minorHAnsi" w:cstheme="minorHAnsi"/>
        </w:rPr>
      </w:pPr>
      <w:r w:rsidRPr="00860DEA">
        <w:rPr>
          <w:rStyle w:val="FootnoteReference"/>
          <w:rFonts w:asciiTheme="minorHAnsi" w:hAnsiTheme="minorHAnsi" w:cstheme="minorHAnsi"/>
        </w:rPr>
        <w:footnoteRef/>
      </w:r>
      <w:r w:rsidRPr="00860DEA">
        <w:rPr>
          <w:rFonts w:asciiTheme="minorHAnsi" w:hAnsiTheme="minorHAnsi" w:cstheme="minorHAnsi"/>
        </w:rPr>
        <w:t xml:space="preserve"> </w:t>
      </w:r>
      <w:r w:rsidR="00C6182A" w:rsidRPr="00860DEA">
        <w:rPr>
          <w:rFonts w:asciiTheme="minorHAnsi" w:hAnsiTheme="minorHAnsi" w:cstheme="minorHAnsi"/>
        </w:rPr>
        <w:t>UAB „Taiklu“</w:t>
      </w:r>
      <w:r w:rsidR="00BC4EEE" w:rsidRPr="00860DEA">
        <w:rPr>
          <w:rFonts w:asciiTheme="minorHAnsi" w:hAnsiTheme="minorHAnsi" w:cstheme="minorHAnsi"/>
        </w:rPr>
        <w:t>.</w:t>
      </w:r>
    </w:p>
  </w:footnote>
  <w:footnote w:id="11">
    <w:p w14:paraId="4A53FA01" w14:textId="77777777" w:rsidR="004C754D" w:rsidRPr="00860DEA" w:rsidRDefault="004C754D" w:rsidP="00860DEA">
      <w:pPr>
        <w:pStyle w:val="FootnoteText"/>
        <w:ind w:left="0"/>
        <w:rPr>
          <w:rFonts w:asciiTheme="minorHAnsi" w:hAnsiTheme="minorHAnsi" w:cstheme="minorHAnsi"/>
        </w:rPr>
      </w:pPr>
      <w:r w:rsidRPr="00860DEA">
        <w:rPr>
          <w:rStyle w:val="FootnoteReference"/>
          <w:rFonts w:asciiTheme="minorHAnsi" w:hAnsiTheme="minorHAnsi" w:cstheme="minorHAnsi"/>
        </w:rPr>
        <w:footnoteRef/>
      </w:r>
      <w:r w:rsidRPr="00860DEA">
        <w:rPr>
          <w:rFonts w:asciiTheme="minorHAnsi" w:hAnsiTheme="minorHAnsi" w:cstheme="minorHAnsi"/>
        </w:rPr>
        <w:t xml:space="preserve"> „Perkančioji organizacija užtikrina, kad atliekant pirkimo procedūras būtų laikomasi lygiateisiškumo, nediskriminavimo, abipusio pripažinimo, proporcingumo ir skaidrumo principų“.</w:t>
      </w:r>
    </w:p>
  </w:footnote>
  <w:footnote w:id="12">
    <w:p w14:paraId="12AAD068" w14:textId="77777777" w:rsidR="004C754D" w:rsidRPr="00860DEA" w:rsidRDefault="004C754D" w:rsidP="00860DEA">
      <w:pPr>
        <w:pStyle w:val="FootnoteText"/>
        <w:ind w:left="0"/>
        <w:rPr>
          <w:rFonts w:asciiTheme="minorHAnsi" w:hAnsiTheme="minorHAnsi" w:cstheme="minorHAnsi"/>
        </w:rPr>
      </w:pPr>
      <w:r w:rsidRPr="00860DEA">
        <w:rPr>
          <w:rStyle w:val="FootnoteReference"/>
          <w:rFonts w:asciiTheme="minorHAnsi" w:hAnsiTheme="minorHAnsi" w:cstheme="minorHAnsi"/>
        </w:rPr>
        <w:footnoteRef/>
      </w:r>
      <w:r w:rsidRPr="00860DEA">
        <w:rPr>
          <w:rFonts w:asciiTheme="minorHAnsi" w:hAnsiTheme="minorHAnsi" w:cstheme="minorHAnsi"/>
        </w:rPr>
        <w:t xml:space="preserve"> „Jeigu pirkimo sutarties ar preliminariosios sutarties pakeitimas atliekamas kitais, negu apibrėžti šio straipsnio 1 dalyje, atvejais, tokiam pakeitimui atlikti turi būti atliekama nauja pirkimo procedūra pagal šio įstatymo reikalavimus“.</w:t>
      </w:r>
    </w:p>
  </w:footnote>
  <w:footnote w:id="13">
    <w:p w14:paraId="1A5B802C" w14:textId="77777777" w:rsidR="004C754D" w:rsidRPr="00860DEA" w:rsidRDefault="004C754D" w:rsidP="00860DEA">
      <w:pPr>
        <w:pStyle w:val="FootnoteText"/>
        <w:ind w:left="0"/>
        <w:rPr>
          <w:rFonts w:asciiTheme="minorHAnsi" w:hAnsiTheme="minorHAnsi" w:cstheme="minorHAnsi"/>
        </w:rPr>
      </w:pPr>
      <w:r w:rsidRPr="00860DEA">
        <w:rPr>
          <w:rStyle w:val="FootnoteReference"/>
          <w:rFonts w:asciiTheme="minorHAnsi" w:hAnsiTheme="minorHAnsi" w:cstheme="minorHAnsi"/>
        </w:rPr>
        <w:footnoteRef/>
      </w:r>
      <w:r w:rsidRPr="00860DEA">
        <w:rPr>
          <w:rFonts w:asciiTheme="minorHAnsi" w:hAnsiTheme="minorHAnsi" w:cstheme="minorHAnsi"/>
        </w:rPr>
        <w:t xml:space="preserve"> Pirkimo sąlygų 3 priedo „TERITORIJŲ IŠMINAVIMO PASLAUGOS TECHNINĖ SPECIFIKACIJA (DALIS)“ 1 priede Nr. 1 „Išminavimo paslaugos schema, prioritetai (1 dalis)“ ir „TERITORIJŲ IŠMINAVIMO PASLAUGOS TECHNINĖ SPECIFIKACIJA (2 DALIS)“ priede Nr. 1 „Išminavimo paslaugos schema, prioritetai (2 dalis)“.</w:t>
      </w:r>
    </w:p>
  </w:footnote>
  <w:footnote w:id="14">
    <w:p w14:paraId="7A9F3450" w14:textId="1CBC5DD2" w:rsidR="004C754D" w:rsidRPr="00860DEA" w:rsidRDefault="004C754D" w:rsidP="00860DEA">
      <w:pPr>
        <w:pStyle w:val="FootnoteText"/>
        <w:ind w:left="0"/>
        <w:rPr>
          <w:rFonts w:asciiTheme="minorHAnsi" w:hAnsiTheme="minorHAnsi" w:cstheme="minorHAnsi"/>
        </w:rPr>
      </w:pPr>
      <w:r w:rsidRPr="00860DEA">
        <w:rPr>
          <w:rStyle w:val="FootnoteReference"/>
          <w:rFonts w:asciiTheme="minorHAnsi" w:hAnsiTheme="minorHAnsi" w:cstheme="minorHAnsi"/>
        </w:rPr>
        <w:footnoteRef/>
      </w:r>
      <w:r w:rsidRPr="00860DEA">
        <w:rPr>
          <w:rFonts w:asciiTheme="minorHAnsi" w:hAnsiTheme="minorHAnsi" w:cstheme="minorHAnsi"/>
        </w:rPr>
        <w:t xml:space="preserve"> Sutarties 1 priedo „TERITORIJŲ IŠMINAVIMO PASLAUGOS TECHNINĖ SPECIFIKACIJA (1 DALIS) 1 priede Nr. 1 „Išminavimo paslaugos schema, prioritetai (1 dalis)“ ir TERITORIJŲ IŠMINAVIMO PASLAUGOS TECHNINĖ SPECIFIKACIJA (2 DALIS) priede Nr. 1 „Išminavimo paslaugos schema, prioritetai (2 dalis)“.</w:t>
      </w:r>
    </w:p>
  </w:footnote>
  <w:footnote w:id="15">
    <w:p w14:paraId="48A6D414" w14:textId="77777777" w:rsidR="004C754D" w:rsidRPr="00860DEA" w:rsidRDefault="004C754D" w:rsidP="00860DEA">
      <w:pPr>
        <w:pStyle w:val="FootnoteText"/>
        <w:ind w:left="0"/>
        <w:rPr>
          <w:rFonts w:asciiTheme="minorHAnsi" w:hAnsiTheme="minorHAnsi" w:cstheme="minorHAnsi"/>
        </w:rPr>
      </w:pPr>
      <w:r w:rsidRPr="00860DEA">
        <w:rPr>
          <w:rStyle w:val="FootnoteReference"/>
          <w:rFonts w:asciiTheme="minorHAnsi" w:hAnsiTheme="minorHAnsi" w:cstheme="minorHAnsi"/>
        </w:rPr>
        <w:footnoteRef/>
      </w:r>
      <w:r w:rsidRPr="00860DEA">
        <w:rPr>
          <w:rFonts w:asciiTheme="minorHAnsi" w:hAnsiTheme="minorHAnsi" w:cstheme="minorHAnsi"/>
        </w:rPr>
        <w:t xml:space="preserve"> Sutarties.</w:t>
      </w:r>
    </w:p>
  </w:footnote>
  <w:footnote w:id="16">
    <w:p w14:paraId="476B5037" w14:textId="77777777" w:rsidR="003A193D" w:rsidRPr="00860DEA" w:rsidRDefault="003A193D" w:rsidP="003A193D">
      <w:pPr>
        <w:pStyle w:val="FootnoteText"/>
        <w:ind w:left="0"/>
        <w:rPr>
          <w:rFonts w:asciiTheme="minorHAnsi" w:hAnsiTheme="minorHAnsi" w:cstheme="minorHAnsi"/>
        </w:rPr>
      </w:pPr>
      <w:r w:rsidRPr="00860DEA">
        <w:rPr>
          <w:rStyle w:val="FootnoteReference"/>
          <w:rFonts w:asciiTheme="minorHAnsi" w:hAnsiTheme="minorHAnsi" w:cstheme="minorHAnsi"/>
        </w:rPr>
        <w:footnoteRef/>
      </w:r>
      <w:r w:rsidRPr="00860DEA">
        <w:rPr>
          <w:rFonts w:asciiTheme="minorHAnsi" w:hAnsiTheme="minorHAnsi" w:cstheme="minorHAnsi"/>
        </w:rPr>
        <w:t xml:space="preserve"> KRC 2026-02-18 raštas Nr. IS-98. </w:t>
      </w:r>
    </w:p>
  </w:footnote>
  <w:footnote w:id="17">
    <w:p w14:paraId="7AF1172F" w14:textId="77777777" w:rsidR="003A193D" w:rsidRPr="00860DEA" w:rsidRDefault="003A193D" w:rsidP="003A193D">
      <w:pPr>
        <w:pStyle w:val="FootnoteText"/>
        <w:ind w:left="0"/>
        <w:rPr>
          <w:rFonts w:asciiTheme="minorHAnsi" w:hAnsiTheme="minorHAnsi" w:cstheme="minorHAnsi"/>
        </w:rPr>
      </w:pPr>
      <w:r w:rsidRPr="00860DEA">
        <w:rPr>
          <w:rStyle w:val="FootnoteReference"/>
          <w:rFonts w:asciiTheme="minorHAnsi" w:hAnsiTheme="minorHAnsi" w:cstheme="minorHAnsi"/>
        </w:rPr>
        <w:footnoteRef/>
      </w:r>
      <w:r w:rsidRPr="00860DEA">
        <w:rPr>
          <w:rFonts w:asciiTheme="minorHAnsi" w:hAnsiTheme="minorHAnsi" w:cstheme="minorHAnsi"/>
        </w:rPr>
        <w:t xml:space="preserve"> KRC 2026-02-25 raštas Nr. IS-115.</w:t>
      </w:r>
    </w:p>
  </w:footnote>
  <w:footnote w:id="18">
    <w:p w14:paraId="0E1351AD" w14:textId="77777777" w:rsidR="003A193D" w:rsidRPr="00860DEA" w:rsidRDefault="003A193D" w:rsidP="003A193D">
      <w:pPr>
        <w:pStyle w:val="FootnoteText"/>
        <w:ind w:left="0"/>
        <w:rPr>
          <w:rFonts w:asciiTheme="minorHAnsi" w:hAnsiTheme="minorHAnsi" w:cstheme="minorHAnsi"/>
        </w:rPr>
      </w:pPr>
      <w:r w:rsidRPr="00860DEA">
        <w:rPr>
          <w:rStyle w:val="FootnoteReference"/>
          <w:rFonts w:asciiTheme="minorHAnsi" w:hAnsiTheme="minorHAnsi" w:cstheme="minorHAnsi"/>
        </w:rPr>
        <w:footnoteRef/>
      </w:r>
      <w:r w:rsidRPr="00860DEA">
        <w:rPr>
          <w:rFonts w:asciiTheme="minorHAnsi" w:hAnsiTheme="minorHAnsi" w:cstheme="minorHAnsi"/>
        </w:rPr>
        <w:t xml:space="preserve"> Plačiau VPT 2025-02-19 vertimo išvadoje Nr. 4S-196.</w:t>
      </w:r>
    </w:p>
  </w:footnote>
  <w:footnote w:id="19">
    <w:p w14:paraId="16310708" w14:textId="77777777" w:rsidR="003A193D" w:rsidRPr="00860DEA" w:rsidRDefault="003A193D" w:rsidP="00860DEA">
      <w:pPr>
        <w:pStyle w:val="FootnoteText"/>
        <w:ind w:left="0"/>
        <w:rPr>
          <w:rFonts w:asciiTheme="minorHAnsi" w:hAnsiTheme="minorHAnsi" w:cstheme="minorHAnsi"/>
        </w:rPr>
      </w:pPr>
      <w:r w:rsidRPr="00860DEA">
        <w:rPr>
          <w:rStyle w:val="FootnoteReference"/>
          <w:rFonts w:asciiTheme="minorHAnsi" w:hAnsiTheme="minorHAnsi" w:cstheme="minorHAnsi"/>
        </w:rPr>
        <w:footnoteRef/>
      </w:r>
      <w:r w:rsidRPr="00860DEA">
        <w:rPr>
          <w:rFonts w:asciiTheme="minorHAnsi" w:hAnsiTheme="minorHAnsi" w:cstheme="minorHAnsi"/>
        </w:rPr>
        <w:t xml:space="preserve"> </w:t>
      </w:r>
    </w:p>
    <w:tbl>
      <w:tblPr>
        <w:tblW w:w="1838" w:type="dxa"/>
        <w:tblLook w:val="04A0" w:firstRow="1" w:lastRow="0" w:firstColumn="1" w:lastColumn="0" w:noHBand="0" w:noVBand="1"/>
      </w:tblPr>
      <w:tblGrid>
        <w:gridCol w:w="1838"/>
      </w:tblGrid>
      <w:tr w:rsidR="003A193D" w:rsidRPr="00860DEA" w14:paraId="5A008B3A" w14:textId="77777777" w:rsidTr="005210B9">
        <w:trPr>
          <w:trHeight w:val="250"/>
        </w:trPr>
        <w:tc>
          <w:tcPr>
            <w:tcW w:w="1838" w:type="dxa"/>
            <w:tcBorders>
              <w:top w:val="single" w:sz="4" w:space="0" w:color="auto"/>
              <w:left w:val="single" w:sz="4" w:space="0" w:color="auto"/>
              <w:bottom w:val="single" w:sz="4" w:space="0" w:color="auto"/>
              <w:right w:val="single" w:sz="4" w:space="0" w:color="auto"/>
            </w:tcBorders>
            <w:noWrap/>
            <w:hideMark/>
          </w:tcPr>
          <w:p w14:paraId="71E785AF" w14:textId="77777777" w:rsidR="003A193D" w:rsidRPr="00860DEA" w:rsidRDefault="003A193D" w:rsidP="005210B9">
            <w:pPr>
              <w:pStyle w:val="FootnoteText"/>
              <w:rPr>
                <w:rFonts w:asciiTheme="minorHAnsi" w:hAnsiTheme="minorHAnsi" w:cstheme="minorHAnsi"/>
              </w:rPr>
            </w:pPr>
            <w:r w:rsidRPr="00860DEA">
              <w:rPr>
                <w:rFonts w:asciiTheme="minorHAnsi" w:hAnsiTheme="minorHAnsi" w:cstheme="minorHAnsi"/>
              </w:rPr>
              <w:t>35ULA8068632026</w:t>
            </w:r>
          </w:p>
        </w:tc>
      </w:tr>
      <w:tr w:rsidR="003A193D" w:rsidRPr="00860DEA" w14:paraId="69D8C955" w14:textId="77777777" w:rsidTr="005210B9">
        <w:trPr>
          <w:trHeight w:val="250"/>
        </w:trPr>
        <w:tc>
          <w:tcPr>
            <w:tcW w:w="1838" w:type="dxa"/>
            <w:tcBorders>
              <w:top w:val="single" w:sz="4" w:space="0" w:color="auto"/>
              <w:left w:val="single" w:sz="4" w:space="0" w:color="auto"/>
              <w:bottom w:val="single" w:sz="4" w:space="0" w:color="auto"/>
              <w:right w:val="single" w:sz="4" w:space="0" w:color="auto"/>
            </w:tcBorders>
            <w:noWrap/>
            <w:hideMark/>
          </w:tcPr>
          <w:p w14:paraId="61EA0543" w14:textId="77777777" w:rsidR="003A193D" w:rsidRPr="00860DEA" w:rsidRDefault="003A193D" w:rsidP="005210B9">
            <w:pPr>
              <w:pStyle w:val="FootnoteText"/>
              <w:rPr>
                <w:rFonts w:asciiTheme="minorHAnsi" w:hAnsiTheme="minorHAnsi" w:cstheme="minorHAnsi"/>
              </w:rPr>
            </w:pPr>
            <w:r w:rsidRPr="00860DEA">
              <w:rPr>
                <w:rFonts w:asciiTheme="minorHAnsi" w:hAnsiTheme="minorHAnsi" w:cstheme="minorHAnsi"/>
              </w:rPr>
              <w:t>35ULA8070831606</w:t>
            </w:r>
          </w:p>
        </w:tc>
      </w:tr>
      <w:tr w:rsidR="003A193D" w:rsidRPr="00860DEA" w14:paraId="620D0894" w14:textId="77777777" w:rsidTr="005210B9">
        <w:trPr>
          <w:trHeight w:val="250"/>
        </w:trPr>
        <w:tc>
          <w:tcPr>
            <w:tcW w:w="1838" w:type="dxa"/>
            <w:tcBorders>
              <w:top w:val="single" w:sz="4" w:space="0" w:color="auto"/>
              <w:left w:val="single" w:sz="4" w:space="0" w:color="auto"/>
              <w:bottom w:val="single" w:sz="4" w:space="0" w:color="auto"/>
              <w:right w:val="single" w:sz="4" w:space="0" w:color="auto"/>
            </w:tcBorders>
            <w:noWrap/>
            <w:hideMark/>
          </w:tcPr>
          <w:p w14:paraId="3CB0B498" w14:textId="77777777" w:rsidR="003A193D" w:rsidRPr="00860DEA" w:rsidRDefault="003A193D" w:rsidP="005210B9">
            <w:pPr>
              <w:pStyle w:val="FootnoteText"/>
              <w:rPr>
                <w:rFonts w:asciiTheme="minorHAnsi" w:hAnsiTheme="minorHAnsi" w:cstheme="minorHAnsi"/>
              </w:rPr>
            </w:pPr>
            <w:r w:rsidRPr="00860DEA">
              <w:rPr>
                <w:rFonts w:asciiTheme="minorHAnsi" w:hAnsiTheme="minorHAnsi" w:cstheme="minorHAnsi"/>
              </w:rPr>
              <w:t>35ULA7974131621</w:t>
            </w:r>
          </w:p>
        </w:tc>
      </w:tr>
      <w:tr w:rsidR="003A193D" w:rsidRPr="00860DEA" w14:paraId="3EE80983" w14:textId="77777777" w:rsidTr="005210B9">
        <w:trPr>
          <w:trHeight w:val="250"/>
        </w:trPr>
        <w:tc>
          <w:tcPr>
            <w:tcW w:w="1838" w:type="dxa"/>
            <w:tcBorders>
              <w:top w:val="single" w:sz="4" w:space="0" w:color="auto"/>
              <w:left w:val="single" w:sz="4" w:space="0" w:color="auto"/>
              <w:bottom w:val="single" w:sz="4" w:space="0" w:color="auto"/>
              <w:right w:val="single" w:sz="4" w:space="0" w:color="auto"/>
            </w:tcBorders>
            <w:noWrap/>
            <w:hideMark/>
          </w:tcPr>
          <w:p w14:paraId="290EFC0B" w14:textId="77777777" w:rsidR="003A193D" w:rsidRPr="00860DEA" w:rsidRDefault="003A193D" w:rsidP="005210B9">
            <w:pPr>
              <w:pStyle w:val="FootnoteText"/>
              <w:rPr>
                <w:rFonts w:asciiTheme="minorHAnsi" w:hAnsiTheme="minorHAnsi" w:cstheme="minorHAnsi"/>
              </w:rPr>
            </w:pPr>
            <w:r w:rsidRPr="00860DEA">
              <w:rPr>
                <w:rFonts w:asciiTheme="minorHAnsi" w:hAnsiTheme="minorHAnsi" w:cstheme="minorHAnsi"/>
              </w:rPr>
              <w:t>35ULA7973632009</w:t>
            </w:r>
          </w:p>
        </w:tc>
      </w:tr>
    </w:tbl>
    <w:p w14:paraId="66C1C66C" w14:textId="7C8EDC34" w:rsidR="003A193D" w:rsidRPr="00860DEA" w:rsidRDefault="00BC4EEE" w:rsidP="003A193D">
      <w:pPr>
        <w:pStyle w:val="FootnoteText"/>
        <w:rPr>
          <w:rFonts w:asciiTheme="minorHAnsi" w:hAnsiTheme="minorHAnsi" w:cstheme="minorHAnsi"/>
        </w:rPr>
      </w:pPr>
      <w:r w:rsidRPr="00860DEA">
        <w:rPr>
          <w:rFonts w:asciiTheme="minorHAnsi" w:hAnsiTheme="minorHAnsi" w:cstheme="minorHAnsi"/>
        </w:rPr>
        <w:t>.</w:t>
      </w:r>
    </w:p>
  </w:footnote>
  <w:footnote w:id="20">
    <w:p w14:paraId="32E6034A" w14:textId="77777777" w:rsidR="003A193D" w:rsidRPr="00860DEA" w:rsidRDefault="003A193D" w:rsidP="00BC4EEE">
      <w:pPr>
        <w:pStyle w:val="FootnoteText"/>
        <w:ind w:left="0"/>
        <w:rPr>
          <w:rFonts w:asciiTheme="minorHAnsi" w:hAnsiTheme="minorHAnsi" w:cstheme="minorHAnsi"/>
        </w:rPr>
      </w:pPr>
      <w:r w:rsidRPr="00860DEA">
        <w:rPr>
          <w:rStyle w:val="FootnoteReference"/>
          <w:rFonts w:asciiTheme="minorHAnsi" w:hAnsiTheme="minorHAnsi" w:cstheme="minorHAnsi"/>
        </w:rPr>
        <w:footnoteRef/>
      </w:r>
      <w:r w:rsidRPr="00860DEA">
        <w:rPr>
          <w:rFonts w:asciiTheme="minorHAnsi" w:hAnsiTheme="minorHAnsi" w:cstheme="minorHAnsi"/>
        </w:rPr>
        <w:t xml:space="preserve"> 1 dalis (1 prioritetas).</w:t>
      </w:r>
    </w:p>
  </w:footnote>
  <w:footnote w:id="21">
    <w:p w14:paraId="22B128BF" w14:textId="77777777" w:rsidR="004C754D" w:rsidRPr="00860DEA" w:rsidRDefault="004C754D" w:rsidP="00714030">
      <w:pPr>
        <w:pStyle w:val="FootnoteText"/>
        <w:ind w:left="0"/>
        <w:jc w:val="both"/>
        <w:rPr>
          <w:rFonts w:asciiTheme="minorHAnsi" w:hAnsiTheme="minorHAnsi" w:cstheme="minorHAnsi"/>
        </w:rPr>
      </w:pPr>
      <w:r w:rsidRPr="00860DEA">
        <w:rPr>
          <w:rStyle w:val="FootnoteReference"/>
          <w:rFonts w:asciiTheme="minorHAnsi" w:hAnsiTheme="minorHAnsi" w:cstheme="minorHAnsi"/>
        </w:rPr>
        <w:footnoteRef/>
      </w:r>
      <w:r w:rsidRPr="00860DEA">
        <w:rPr>
          <w:rFonts w:asciiTheme="minorHAnsi" w:hAnsiTheme="minorHAnsi" w:cstheme="minorHAnsi"/>
        </w:rPr>
        <w:t xml:space="preserve"> Ekonominė Sutarties pusiausvyra pasikeitė Tiekėjo naudai taip, kaip nebuvo aptarta pradinėje Sutartyje.</w:t>
      </w:r>
    </w:p>
  </w:footnote>
  <w:footnote w:id="22">
    <w:p w14:paraId="33612641" w14:textId="77777777" w:rsidR="00A865AA" w:rsidRPr="00860DEA" w:rsidRDefault="00A865AA" w:rsidP="00860DEA">
      <w:pPr>
        <w:rPr>
          <w:rFonts w:asciiTheme="minorHAnsi" w:hAnsiTheme="minorHAnsi" w:cstheme="minorHAnsi"/>
        </w:rPr>
      </w:pPr>
      <w:r w:rsidRPr="00860DEA">
        <w:rPr>
          <w:rStyle w:val="FootnoteReference"/>
          <w:rFonts w:asciiTheme="minorHAnsi" w:hAnsiTheme="minorHAnsi" w:cstheme="minorHAnsi"/>
        </w:rPr>
        <w:footnoteRef/>
      </w:r>
      <w:r w:rsidRPr="00860DEA">
        <w:rPr>
          <w:rFonts w:asciiTheme="minorHAnsi" w:hAnsiTheme="minorHAnsi" w:cstheme="minorHAnsi"/>
        </w:rPr>
        <w:t xml:space="preserve"> „jeigu neišvengiamai pirkimą būtina atlikti ypač skubiai, kai dėl įvykių, kurių perkančioji organizacija negalėjo numatyti, neįmanoma atlikti pirkimo riboto konkurso &lt;...&gt;“.</w:t>
      </w:r>
    </w:p>
  </w:footnote>
  <w:footnote w:id="23">
    <w:p w14:paraId="31056C59" w14:textId="77777777" w:rsidR="00A865AA" w:rsidRPr="00860DEA" w:rsidRDefault="00A865AA" w:rsidP="00860DEA">
      <w:pPr>
        <w:pStyle w:val="FootnoteText"/>
        <w:ind w:left="0"/>
        <w:rPr>
          <w:rFonts w:asciiTheme="minorHAnsi" w:hAnsiTheme="minorHAnsi" w:cstheme="minorHAnsi"/>
        </w:rPr>
      </w:pPr>
      <w:r w:rsidRPr="00860DEA">
        <w:rPr>
          <w:rStyle w:val="FootnoteReference"/>
          <w:rFonts w:asciiTheme="minorHAnsi" w:hAnsiTheme="minorHAnsi" w:cstheme="minorHAnsi"/>
        </w:rPr>
        <w:footnoteRef/>
      </w:r>
      <w:r w:rsidRPr="00860DEA">
        <w:rPr>
          <w:rFonts w:asciiTheme="minorHAnsi" w:hAnsiTheme="minorHAnsi" w:cstheme="minorHAnsi"/>
        </w:rPr>
        <w:t xml:space="preserve"> Remiantis Pirkimo procedūrų 2023-09-14 ataskaitos Nr. 2023-614780 duomenimis asociacija „Karo palikimo grėsmės prevencija“ ir UAB „Taiklu“ yra Lietuvos, Demcraft OÜ – Estijos, GOLDEN WEST HUMANITARIAN FOUNDATION – Jungtinių Amerikos Valstijų, o SafeLane Global bei RPS Group – Didžiosios Britanijos įmonės. Remiantis vieša informacija </w:t>
      </w:r>
      <w:hyperlink r:id="rId1" w:history="1">
        <w:r w:rsidRPr="00860DEA">
          <w:rPr>
            <w:rStyle w:val="Hyperlink"/>
            <w:rFonts w:asciiTheme="minorHAnsi" w:hAnsiTheme="minorHAnsi" w:cstheme="minorHAnsi"/>
          </w:rPr>
          <w:t>https://en.wikipedia.org/wiki/Tetra_Tech</w:t>
        </w:r>
      </w:hyperlink>
      <w:r w:rsidRPr="00860DEA">
        <w:rPr>
          <w:rFonts w:asciiTheme="minorHAnsi" w:hAnsiTheme="minorHAnsi" w:cstheme="minorHAnsi"/>
        </w:rPr>
        <w:t xml:space="preserve"> ir </w:t>
      </w:r>
      <w:hyperlink r:id="rId2" w:history="1">
        <w:r w:rsidRPr="00860DEA">
          <w:rPr>
            <w:rStyle w:val="Hyperlink"/>
            <w:rFonts w:asciiTheme="minorHAnsi" w:hAnsiTheme="minorHAnsi" w:cstheme="minorHAnsi"/>
          </w:rPr>
          <w:t>https://gcs.ch/</w:t>
        </w:r>
      </w:hyperlink>
      <w:r w:rsidRPr="00860DEA">
        <w:rPr>
          <w:rFonts w:asciiTheme="minorHAnsi" w:hAnsiTheme="minorHAnsi" w:cstheme="minorHAnsi"/>
        </w:rPr>
        <w:t>,  RPS Group partneris Tetra Tech, Inc yra Jungtinių Amerikos Valstijų įmonė, o Global Clearance Solutions AG – Šveicarijos įmonė.</w:t>
      </w:r>
    </w:p>
  </w:footnote>
  <w:footnote w:id="24">
    <w:p w14:paraId="381A58EA" w14:textId="77777777" w:rsidR="00A865AA" w:rsidRPr="00860DEA" w:rsidRDefault="00A865AA" w:rsidP="00860DEA">
      <w:pPr>
        <w:pStyle w:val="FootnoteText"/>
        <w:ind w:left="0"/>
        <w:rPr>
          <w:rFonts w:asciiTheme="minorHAnsi" w:hAnsiTheme="minorHAnsi" w:cstheme="minorHAnsi"/>
        </w:rPr>
      </w:pPr>
      <w:r w:rsidRPr="00860DEA">
        <w:rPr>
          <w:rStyle w:val="FootnoteReference"/>
          <w:rFonts w:asciiTheme="minorHAnsi" w:hAnsiTheme="minorHAnsi" w:cstheme="minorHAnsi"/>
        </w:rPr>
        <w:footnoteRef/>
      </w:r>
      <w:r w:rsidRPr="00860DEA">
        <w:rPr>
          <w:rFonts w:asciiTheme="minorHAnsi" w:hAnsiTheme="minorHAnsi" w:cstheme="minorHAnsi"/>
        </w:rPr>
        <w:t xml:space="preserve"> KRC 2025-11-26 raštas Nr. IS-808.</w:t>
      </w:r>
    </w:p>
  </w:footnote>
  <w:footnote w:id="25">
    <w:p w14:paraId="65D1E6E4" w14:textId="77777777" w:rsidR="00A865AA" w:rsidRPr="00860DEA" w:rsidRDefault="00A865AA" w:rsidP="00860DEA">
      <w:pPr>
        <w:pStyle w:val="FootnoteText"/>
        <w:ind w:left="0"/>
        <w:rPr>
          <w:rFonts w:asciiTheme="minorHAnsi" w:hAnsiTheme="minorHAnsi" w:cstheme="minorHAnsi"/>
        </w:rPr>
      </w:pPr>
      <w:r w:rsidRPr="00860DEA">
        <w:rPr>
          <w:rStyle w:val="FootnoteReference"/>
          <w:rFonts w:asciiTheme="minorHAnsi" w:hAnsiTheme="minorHAnsi" w:cstheme="minorHAnsi"/>
        </w:rPr>
        <w:footnoteRef/>
      </w:r>
      <w:r w:rsidRPr="00860DEA">
        <w:rPr>
          <w:rFonts w:asciiTheme="minorHAnsi" w:hAnsiTheme="minorHAnsi" w:cstheme="minorHAnsi"/>
        </w:rPr>
        <w:t xml:space="preserve"> KRC 2025-12-22 raštas Nr. IS-866.</w:t>
      </w:r>
    </w:p>
  </w:footnote>
  <w:footnote w:id="26">
    <w:p w14:paraId="4093A985" w14:textId="77777777" w:rsidR="00A865AA" w:rsidRPr="00860DEA" w:rsidRDefault="00A865AA" w:rsidP="00860DEA">
      <w:pPr>
        <w:pStyle w:val="FootnoteText"/>
        <w:ind w:left="0"/>
        <w:rPr>
          <w:rFonts w:asciiTheme="minorHAnsi" w:hAnsiTheme="minorHAnsi" w:cstheme="minorHAnsi"/>
        </w:rPr>
      </w:pPr>
      <w:r w:rsidRPr="00860DEA">
        <w:rPr>
          <w:rStyle w:val="FootnoteReference"/>
          <w:rFonts w:asciiTheme="minorHAnsi" w:hAnsiTheme="minorHAnsi" w:cstheme="minorHAnsi"/>
        </w:rPr>
        <w:footnoteRef/>
      </w:r>
      <w:r w:rsidRPr="00860DEA">
        <w:rPr>
          <w:rFonts w:asciiTheme="minorHAnsi" w:hAnsiTheme="minorHAnsi" w:cstheme="minorHAnsi"/>
        </w:rPr>
        <w:t xml:space="preserve"> „Inžinerinė įranga - Išminavimo (EOD) robotai Moldovai“.</w:t>
      </w:r>
    </w:p>
  </w:footnote>
  <w:footnote w:id="27">
    <w:p w14:paraId="7BDB3458" w14:textId="77777777" w:rsidR="00A865AA" w:rsidRPr="00860DEA" w:rsidRDefault="00A865AA" w:rsidP="00860DEA">
      <w:pPr>
        <w:pStyle w:val="FootnoteText"/>
        <w:ind w:left="0"/>
        <w:rPr>
          <w:rFonts w:asciiTheme="minorHAnsi" w:hAnsiTheme="minorHAnsi" w:cstheme="minorHAnsi"/>
        </w:rPr>
      </w:pPr>
      <w:r w:rsidRPr="00860DEA">
        <w:rPr>
          <w:rStyle w:val="FootnoteReference"/>
          <w:rFonts w:asciiTheme="minorHAnsi" w:hAnsiTheme="minorHAnsi" w:cstheme="minorHAnsi"/>
        </w:rPr>
        <w:footnoteRef/>
      </w:r>
      <w:r w:rsidRPr="00860DEA">
        <w:rPr>
          <w:rFonts w:asciiTheme="minorHAnsi" w:hAnsiTheme="minorHAnsi" w:cstheme="minorHAnsi"/>
        </w:rPr>
        <w:t xml:space="preserve"> „Žemės radarai“.</w:t>
      </w:r>
    </w:p>
  </w:footnote>
  <w:footnote w:id="28">
    <w:p w14:paraId="23741CCA" w14:textId="77777777" w:rsidR="00A865AA" w:rsidRPr="00860DEA" w:rsidRDefault="00A865AA" w:rsidP="00860DEA">
      <w:pPr>
        <w:rPr>
          <w:rFonts w:asciiTheme="minorHAnsi" w:hAnsiTheme="minorHAnsi" w:cstheme="minorHAnsi"/>
        </w:rPr>
      </w:pPr>
      <w:r w:rsidRPr="00860DEA">
        <w:rPr>
          <w:rStyle w:val="FootnoteReference"/>
          <w:rFonts w:asciiTheme="minorHAnsi" w:hAnsiTheme="minorHAnsi" w:cstheme="minorHAnsi"/>
        </w:rPr>
        <w:footnoteRef/>
      </w:r>
      <w:r w:rsidRPr="00860DEA">
        <w:rPr>
          <w:rFonts w:asciiTheme="minorHAnsi" w:hAnsiTheme="minorHAnsi" w:cstheme="minorHAnsi"/>
        </w:rPr>
        <w:t xml:space="preserve"> </w:t>
      </w:r>
      <w:r w:rsidRPr="00860DEA">
        <w:rPr>
          <w:rFonts w:asciiTheme="minorHAnsi" w:hAnsiTheme="minorHAnsi" w:cstheme="minorHAnsi"/>
          <w:iCs/>
        </w:rPr>
        <w:t>„Tiekėjas &lt;...&gt; pagal vieną ar daugiau sutarčių (projektų) yra pagaminęs ar/ir pardavęs  žemės radarus ar</w:t>
      </w:r>
      <w:r w:rsidRPr="00860DEA">
        <w:rPr>
          <w:rFonts w:asciiTheme="minorHAnsi" w:hAnsiTheme="minorHAnsi" w:cstheme="minorHAnsi"/>
        </w:rPr>
        <w:t xml:space="preserve"> kitą sprogmenų aptikimo įrangą</w:t>
      </w:r>
      <w:r w:rsidRPr="00860DEA">
        <w:rPr>
          <w:rFonts w:asciiTheme="minorHAnsi" w:hAnsiTheme="minorHAnsi" w:cstheme="minorHAnsi"/>
          <w:iCs/>
        </w:rPr>
        <w:t>, kurių bendra vertė ne mažesnė nei &lt;...&gt;“.</w:t>
      </w:r>
    </w:p>
  </w:footnote>
  <w:footnote w:id="29">
    <w:p w14:paraId="38813EEF" w14:textId="77777777" w:rsidR="00A865AA" w:rsidRPr="00860DEA" w:rsidRDefault="00A865AA" w:rsidP="00860DEA">
      <w:pPr>
        <w:pStyle w:val="FootnoteText"/>
        <w:ind w:left="0"/>
        <w:rPr>
          <w:rFonts w:asciiTheme="minorHAnsi" w:hAnsiTheme="minorHAnsi" w:cstheme="minorHAnsi"/>
        </w:rPr>
      </w:pPr>
      <w:r w:rsidRPr="00860DEA">
        <w:rPr>
          <w:rStyle w:val="FootnoteReference"/>
          <w:rFonts w:asciiTheme="minorHAnsi" w:hAnsiTheme="minorHAnsi" w:cstheme="minorHAnsi"/>
        </w:rPr>
        <w:footnoteRef/>
      </w:r>
      <w:r w:rsidRPr="00860DEA">
        <w:rPr>
          <w:rFonts w:asciiTheme="minorHAnsi" w:hAnsiTheme="minorHAnsi" w:cstheme="minorHAnsi"/>
        </w:rPr>
        <w:t xml:space="preserve"> Nesispecializuojantį išminavimo paslaugų teikime.</w:t>
      </w:r>
    </w:p>
  </w:footnote>
  <w:footnote w:id="30">
    <w:p w14:paraId="6C414C16" w14:textId="6CDE1E5C" w:rsidR="00504C57" w:rsidRPr="00860DEA" w:rsidRDefault="00504C57" w:rsidP="00860DEA">
      <w:pPr>
        <w:spacing w:line="276" w:lineRule="auto"/>
        <w:rPr>
          <w:rFonts w:asciiTheme="minorHAnsi" w:hAnsiTheme="minorHAnsi" w:cstheme="minorHAnsi"/>
        </w:rPr>
      </w:pPr>
      <w:r w:rsidRPr="00860DEA">
        <w:rPr>
          <w:rStyle w:val="FootnoteReference"/>
          <w:rFonts w:asciiTheme="minorHAnsi" w:hAnsiTheme="minorHAnsi" w:cstheme="minorHAnsi"/>
        </w:rPr>
        <w:footnoteRef/>
      </w:r>
      <w:r w:rsidRPr="00860DEA">
        <w:rPr>
          <w:rFonts w:asciiTheme="minorHAnsi" w:hAnsiTheme="minorHAnsi" w:cstheme="minorHAnsi"/>
        </w:rPr>
        <w:t xml:space="preserve"> KRC 2026-02-18 raštas Nr. IS-98.</w:t>
      </w:r>
    </w:p>
  </w:footnote>
  <w:footnote w:id="31">
    <w:p w14:paraId="37A42922" w14:textId="557FB43A" w:rsidR="00504C57" w:rsidRPr="00860DEA" w:rsidRDefault="00504C57" w:rsidP="00860DEA">
      <w:pPr>
        <w:pStyle w:val="FootnoteText"/>
        <w:ind w:left="0"/>
        <w:rPr>
          <w:rFonts w:asciiTheme="minorHAnsi" w:hAnsiTheme="minorHAnsi" w:cstheme="minorHAnsi"/>
        </w:rPr>
      </w:pPr>
      <w:r w:rsidRPr="00860DEA">
        <w:rPr>
          <w:rStyle w:val="FootnoteReference"/>
          <w:rFonts w:asciiTheme="minorHAnsi" w:hAnsiTheme="minorHAnsi" w:cstheme="minorHAnsi"/>
        </w:rPr>
        <w:footnoteRef/>
      </w:r>
      <w:r w:rsidRPr="00860DEA">
        <w:rPr>
          <w:rFonts w:asciiTheme="minorHAnsi" w:hAnsiTheme="minorHAnsi" w:cstheme="minorHAnsi"/>
        </w:rPr>
        <w:t xml:space="preserve"> „Dalyvauti pirkimo neskelbiamų derybų būdu procedūrose perkančioji organizacija pasirenka tiekėjus pagal turimus rinkos būklės duomenis ir atsižvelgdama į kitą perkančiajai organizacijai prieinamą informaciją &lt;...&gt;“. </w:t>
      </w:r>
    </w:p>
  </w:footnote>
  <w:footnote w:id="32">
    <w:p w14:paraId="1E9E1AA7" w14:textId="77777777" w:rsidR="00D62947" w:rsidRPr="00860DEA" w:rsidRDefault="00D62947" w:rsidP="00860DEA">
      <w:pPr>
        <w:spacing w:line="278" w:lineRule="auto"/>
        <w:rPr>
          <w:rFonts w:asciiTheme="minorHAnsi" w:hAnsiTheme="minorHAnsi" w:cstheme="minorHAnsi"/>
        </w:rPr>
      </w:pPr>
      <w:r w:rsidRPr="00860DEA">
        <w:rPr>
          <w:rStyle w:val="FootnoteReference"/>
          <w:rFonts w:asciiTheme="minorHAnsi" w:hAnsiTheme="minorHAnsi" w:cstheme="minorHAnsi"/>
        </w:rPr>
        <w:footnoteRef/>
      </w:r>
      <w:r w:rsidRPr="00860DEA">
        <w:rPr>
          <w:rFonts w:asciiTheme="minorHAnsi" w:hAnsiTheme="minorHAnsi" w:cstheme="minorHAnsi"/>
        </w:rPr>
        <w:t xml:space="preserve"> „9. Jeigu riboto konkurso ir skelbiamų derybų atvejais dėl skubos nėra įmanoma laikytis šiame straipsnyje nustatytų trumpiausių terminų, perkančioji organizacija gali nustatyti:</w:t>
      </w:r>
    </w:p>
    <w:p w14:paraId="32713B0E" w14:textId="77777777" w:rsidR="00D62947" w:rsidRPr="00860DEA" w:rsidRDefault="00D62947" w:rsidP="00860DEA">
      <w:pPr>
        <w:spacing w:line="278" w:lineRule="auto"/>
        <w:rPr>
          <w:rFonts w:asciiTheme="minorHAnsi" w:hAnsiTheme="minorHAnsi" w:cstheme="minorHAnsi"/>
        </w:rPr>
      </w:pPr>
      <w:r w:rsidRPr="00860DEA">
        <w:rPr>
          <w:rFonts w:asciiTheme="minorHAnsi" w:hAnsiTheme="minorHAnsi" w:cstheme="minorHAnsi"/>
        </w:rPr>
        <w:t>1) ne trumpesnį kaip 15 dienų nuo skelbimo apie pirkimą išsiuntimo iš Viešųjų pirkimų tarnybos dienos paraiškų priėmimo terminą arba ne trumpesnį kaip 10 dienų, jeigu skelbimas buvo išsiųstas elektroninėmis priemonėmis, paraiškų priėmimo terminą;</w:t>
      </w:r>
    </w:p>
    <w:p w14:paraId="0D6867F1" w14:textId="2A2E7161" w:rsidR="00D62947" w:rsidRPr="00860DEA" w:rsidRDefault="00D62947" w:rsidP="00860DEA">
      <w:pPr>
        <w:spacing w:line="278" w:lineRule="auto"/>
        <w:rPr>
          <w:rFonts w:asciiTheme="minorHAnsi" w:hAnsiTheme="minorHAnsi" w:cstheme="minorHAnsi"/>
        </w:rPr>
      </w:pPr>
      <w:bookmarkStart w:id="4" w:name="part_335c7165383a47bd96b646cb012918ba"/>
      <w:bookmarkEnd w:id="4"/>
      <w:r w:rsidRPr="00860DEA">
        <w:rPr>
          <w:rFonts w:asciiTheme="minorHAnsi" w:hAnsiTheme="minorHAnsi" w:cstheme="minorHAnsi"/>
        </w:rPr>
        <w:t>2) riboto konkurso atveju – ne trumpesnį kaip 10 dienų pasiūlymų priėmimo terminą nuo kvietimo pateikti pasiūlymus išsiuntimo kandidatams dienos“.</w:t>
      </w:r>
    </w:p>
  </w:footnote>
  <w:footnote w:id="33">
    <w:p w14:paraId="15347E49" w14:textId="77777777" w:rsidR="00D62947" w:rsidRPr="00860DEA" w:rsidRDefault="00D62947" w:rsidP="00860DEA">
      <w:pPr>
        <w:pStyle w:val="FootnoteText"/>
        <w:ind w:left="0"/>
        <w:rPr>
          <w:rFonts w:asciiTheme="minorHAnsi" w:hAnsiTheme="minorHAnsi" w:cstheme="minorHAnsi"/>
        </w:rPr>
      </w:pPr>
      <w:r w:rsidRPr="00860DEA">
        <w:rPr>
          <w:rStyle w:val="FootnoteReference"/>
          <w:rFonts w:asciiTheme="minorHAnsi" w:hAnsiTheme="minorHAnsi" w:cstheme="minorHAnsi"/>
        </w:rPr>
        <w:footnoteRef/>
      </w:r>
      <w:r w:rsidRPr="00860DEA">
        <w:rPr>
          <w:rFonts w:asciiTheme="minorHAnsi" w:hAnsiTheme="minorHAnsi" w:cstheme="minorHAnsi"/>
        </w:rPr>
        <w:t xml:space="preserve"> Kai apie pirkimą viešai neskelbiama ir perkančioji organizacija pati sprendžia, kuriuos konkrečius tiekėjus pakviesti teikti pasiūlymus.</w:t>
      </w:r>
    </w:p>
  </w:footnote>
  <w:footnote w:id="34">
    <w:p w14:paraId="219738F3" w14:textId="77777777" w:rsidR="00C96DDA" w:rsidRPr="00860DEA" w:rsidRDefault="00C96DDA" w:rsidP="00860DEA">
      <w:pPr>
        <w:pStyle w:val="FootnoteText"/>
        <w:ind w:left="0"/>
        <w:rPr>
          <w:rFonts w:asciiTheme="minorHAnsi" w:hAnsiTheme="minorHAnsi" w:cstheme="minorHAnsi"/>
        </w:rPr>
      </w:pPr>
      <w:r w:rsidRPr="00860DEA">
        <w:rPr>
          <w:rStyle w:val="FootnoteReference"/>
          <w:rFonts w:asciiTheme="minorHAnsi" w:hAnsiTheme="minorHAnsi" w:cstheme="minorHAnsi"/>
        </w:rPr>
        <w:footnoteRef/>
      </w:r>
      <w:r w:rsidRPr="00860DEA">
        <w:rPr>
          <w:rFonts w:asciiTheme="minorHAnsi" w:hAnsiTheme="minorHAnsi" w:cstheme="minorHAnsi"/>
        </w:rPr>
        <w:t xml:space="preserve"> Lietuvos kariuomenės kanceliarijos Lietuvos kariuomenės teisės departamento 2026-03-05 raštas Nr. TS-16.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7040" w14:textId="77777777"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8E0956" w14:textId="77777777" w:rsidR="00EF7000" w:rsidRDefault="00EF7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6397" w14:textId="77777777"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0F2D">
      <w:rPr>
        <w:rStyle w:val="PageNumber"/>
        <w:noProof/>
      </w:rPr>
      <w:t>2</w:t>
    </w:r>
    <w:r>
      <w:rPr>
        <w:rStyle w:val="PageNumber"/>
      </w:rPr>
      <w:fldChar w:fldCharType="end"/>
    </w:r>
  </w:p>
  <w:p w14:paraId="534388C6" w14:textId="77777777" w:rsidR="00EF7000" w:rsidRDefault="00EF7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9C97E7" w14:paraId="232672C4" w14:textId="77777777" w:rsidTr="009C97E7">
      <w:trPr>
        <w:trHeight w:val="300"/>
      </w:trPr>
      <w:tc>
        <w:tcPr>
          <w:tcW w:w="3210" w:type="dxa"/>
        </w:tcPr>
        <w:p w14:paraId="204EA1C1" w14:textId="6B3DCED0" w:rsidR="009C97E7" w:rsidRDefault="009C97E7" w:rsidP="009C97E7">
          <w:pPr>
            <w:pStyle w:val="Header"/>
            <w:ind w:left="-115"/>
          </w:pPr>
        </w:p>
      </w:tc>
      <w:tc>
        <w:tcPr>
          <w:tcW w:w="3210" w:type="dxa"/>
        </w:tcPr>
        <w:p w14:paraId="59DC9026" w14:textId="0D48C8EB" w:rsidR="009C97E7" w:rsidRDefault="009C97E7" w:rsidP="009C97E7">
          <w:pPr>
            <w:pStyle w:val="Header"/>
            <w:jc w:val="center"/>
          </w:pPr>
        </w:p>
      </w:tc>
      <w:tc>
        <w:tcPr>
          <w:tcW w:w="3210" w:type="dxa"/>
        </w:tcPr>
        <w:p w14:paraId="6A2F2ACB" w14:textId="1E6AD5EE" w:rsidR="009C97E7" w:rsidRDefault="009C97E7" w:rsidP="009C97E7">
          <w:pPr>
            <w:pStyle w:val="Header"/>
            <w:ind w:right="-115"/>
            <w:jc w:val="right"/>
          </w:pPr>
        </w:p>
      </w:tc>
    </w:tr>
  </w:tbl>
  <w:p w14:paraId="6AF849DE" w14:textId="18FC8DA5" w:rsidR="009C97E7" w:rsidRDefault="00AC5A2F" w:rsidP="00E20A36">
    <w:pPr>
      <w:pStyle w:val="Header"/>
      <w:tabs>
        <w:tab w:val="clear" w:pos="4320"/>
        <w:tab w:val="left" w:pos="86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4D9C"/>
    <w:multiLevelType w:val="hybridMultilevel"/>
    <w:tmpl w:val="B5CC0B0A"/>
    <w:lvl w:ilvl="0" w:tplc="67EA1D22">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0CAA1655"/>
    <w:multiLevelType w:val="hybridMultilevel"/>
    <w:tmpl w:val="E738EE44"/>
    <w:lvl w:ilvl="0" w:tplc="0409000F">
      <w:start w:val="1"/>
      <w:numFmt w:val="decimal"/>
      <w:lvlText w:val="%1."/>
      <w:lvlJc w:val="left"/>
      <w:pPr>
        <w:ind w:left="99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61737F4"/>
    <w:multiLevelType w:val="hybridMultilevel"/>
    <w:tmpl w:val="8DB26A06"/>
    <w:lvl w:ilvl="0" w:tplc="C6206296">
      <w:start w:val="1"/>
      <w:numFmt w:val="lowerLetter"/>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3" w15:restartNumberingAfterBreak="0">
    <w:nsid w:val="1792724C"/>
    <w:multiLevelType w:val="hybridMultilevel"/>
    <w:tmpl w:val="733A1AFA"/>
    <w:lvl w:ilvl="0" w:tplc="5778ED6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C806F2"/>
    <w:multiLevelType w:val="hybridMultilevel"/>
    <w:tmpl w:val="C720AB2A"/>
    <w:lvl w:ilvl="0" w:tplc="E84C673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957B4"/>
    <w:multiLevelType w:val="multilevel"/>
    <w:tmpl w:val="53E85DCE"/>
    <w:lvl w:ilvl="0">
      <w:start w:val="1"/>
      <w:numFmt w:val="decimal"/>
      <w:lvlText w:val="%1."/>
      <w:lvlJc w:val="left"/>
      <w:pPr>
        <w:ind w:left="0" w:firstLine="0"/>
      </w:pPr>
      <w:rPr>
        <w:rFonts w:hint="default"/>
        <w:sz w:val="22"/>
        <w:szCs w:val="22"/>
      </w:rPr>
    </w:lvl>
    <w:lvl w:ilvl="1">
      <w:start w:val="1"/>
      <w:numFmt w:val="decimal"/>
      <w:lvlText w:val="%1.%2."/>
      <w:lvlJc w:val="left"/>
      <w:pPr>
        <w:ind w:left="0" w:firstLine="0"/>
      </w:pPr>
      <w:rPr>
        <w:rFonts w:hint="default"/>
        <w:sz w:val="22"/>
        <w:szCs w:val="22"/>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8A30E2"/>
    <w:multiLevelType w:val="hybridMultilevel"/>
    <w:tmpl w:val="CC822C6C"/>
    <w:lvl w:ilvl="0" w:tplc="E2CC44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B37C52"/>
    <w:multiLevelType w:val="hybridMultilevel"/>
    <w:tmpl w:val="F02C6126"/>
    <w:lvl w:ilvl="0" w:tplc="DC7401EA">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8" w15:restartNumberingAfterBreak="0">
    <w:nsid w:val="33B020B3"/>
    <w:multiLevelType w:val="hybridMultilevel"/>
    <w:tmpl w:val="DB226A96"/>
    <w:lvl w:ilvl="0" w:tplc="832CA404">
      <w:start w:val="1"/>
      <w:numFmt w:val="decimal"/>
      <w:lvlText w:val="%1."/>
      <w:lvlJc w:val="left"/>
      <w:pPr>
        <w:ind w:left="1080" w:hanging="360"/>
      </w:pPr>
      <w:rPr>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12B47BF"/>
    <w:multiLevelType w:val="multilevel"/>
    <w:tmpl w:val="2706794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47CC227E"/>
    <w:multiLevelType w:val="hybridMultilevel"/>
    <w:tmpl w:val="CB0285F4"/>
    <w:lvl w:ilvl="0" w:tplc="BDD0524E">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11" w15:restartNumberingAfterBreak="0">
    <w:nsid w:val="4CF0619A"/>
    <w:multiLevelType w:val="hybridMultilevel"/>
    <w:tmpl w:val="6BFE7DB4"/>
    <w:lvl w:ilvl="0" w:tplc="E834D644">
      <w:start w:val="1"/>
      <w:numFmt w:val="decimal"/>
      <w:lvlText w:val="%1."/>
      <w:lvlJc w:val="left"/>
      <w:pPr>
        <w:ind w:left="1080" w:hanging="360"/>
      </w:pPr>
      <w:rPr>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522C30EA"/>
    <w:multiLevelType w:val="hybridMultilevel"/>
    <w:tmpl w:val="E8826C46"/>
    <w:lvl w:ilvl="0" w:tplc="B1FA601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6140147F"/>
    <w:multiLevelType w:val="hybridMultilevel"/>
    <w:tmpl w:val="1744CC9A"/>
    <w:lvl w:ilvl="0" w:tplc="B65EBC86">
      <w:start w:val="1"/>
      <w:numFmt w:val="decimal"/>
      <w:lvlText w:val="%1."/>
      <w:lvlJc w:val="left"/>
      <w:pPr>
        <w:ind w:left="1103" w:hanging="360"/>
      </w:pPr>
      <w:rPr>
        <w:rFonts w:hint="default"/>
      </w:rPr>
    </w:lvl>
    <w:lvl w:ilvl="1" w:tplc="04090019" w:tentative="1">
      <w:start w:val="1"/>
      <w:numFmt w:val="lowerLetter"/>
      <w:lvlText w:val="%2."/>
      <w:lvlJc w:val="left"/>
      <w:pPr>
        <w:ind w:left="1823" w:hanging="360"/>
      </w:pPr>
    </w:lvl>
    <w:lvl w:ilvl="2" w:tplc="0409001B" w:tentative="1">
      <w:start w:val="1"/>
      <w:numFmt w:val="lowerRoman"/>
      <w:lvlText w:val="%3."/>
      <w:lvlJc w:val="right"/>
      <w:pPr>
        <w:ind w:left="2543" w:hanging="180"/>
      </w:pPr>
    </w:lvl>
    <w:lvl w:ilvl="3" w:tplc="0409000F" w:tentative="1">
      <w:start w:val="1"/>
      <w:numFmt w:val="decimal"/>
      <w:lvlText w:val="%4."/>
      <w:lvlJc w:val="left"/>
      <w:pPr>
        <w:ind w:left="3263" w:hanging="360"/>
      </w:pPr>
    </w:lvl>
    <w:lvl w:ilvl="4" w:tplc="04090019" w:tentative="1">
      <w:start w:val="1"/>
      <w:numFmt w:val="lowerLetter"/>
      <w:lvlText w:val="%5."/>
      <w:lvlJc w:val="left"/>
      <w:pPr>
        <w:ind w:left="3983" w:hanging="360"/>
      </w:pPr>
    </w:lvl>
    <w:lvl w:ilvl="5" w:tplc="0409001B" w:tentative="1">
      <w:start w:val="1"/>
      <w:numFmt w:val="lowerRoman"/>
      <w:lvlText w:val="%6."/>
      <w:lvlJc w:val="right"/>
      <w:pPr>
        <w:ind w:left="4703" w:hanging="180"/>
      </w:pPr>
    </w:lvl>
    <w:lvl w:ilvl="6" w:tplc="0409000F" w:tentative="1">
      <w:start w:val="1"/>
      <w:numFmt w:val="decimal"/>
      <w:lvlText w:val="%7."/>
      <w:lvlJc w:val="left"/>
      <w:pPr>
        <w:ind w:left="5423" w:hanging="360"/>
      </w:pPr>
    </w:lvl>
    <w:lvl w:ilvl="7" w:tplc="04090019" w:tentative="1">
      <w:start w:val="1"/>
      <w:numFmt w:val="lowerLetter"/>
      <w:lvlText w:val="%8."/>
      <w:lvlJc w:val="left"/>
      <w:pPr>
        <w:ind w:left="6143" w:hanging="360"/>
      </w:pPr>
    </w:lvl>
    <w:lvl w:ilvl="8" w:tplc="0409001B" w:tentative="1">
      <w:start w:val="1"/>
      <w:numFmt w:val="lowerRoman"/>
      <w:lvlText w:val="%9."/>
      <w:lvlJc w:val="right"/>
      <w:pPr>
        <w:ind w:left="6863" w:hanging="180"/>
      </w:pPr>
    </w:lvl>
  </w:abstractNum>
  <w:abstractNum w:abstractNumId="14" w15:restartNumberingAfterBreak="0">
    <w:nsid w:val="651F1F40"/>
    <w:multiLevelType w:val="hybridMultilevel"/>
    <w:tmpl w:val="086EE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D852E4"/>
    <w:multiLevelType w:val="hybridMultilevel"/>
    <w:tmpl w:val="895AD59A"/>
    <w:lvl w:ilvl="0" w:tplc="330CC51E">
      <w:start w:val="1"/>
      <w:numFmt w:val="decimal"/>
      <w:lvlText w:val="%1."/>
      <w:lvlJc w:val="left"/>
      <w:pPr>
        <w:ind w:left="899" w:hanging="360"/>
      </w:pPr>
      <w:rPr>
        <w:rFonts w:ascii="Times New Roman" w:eastAsia="Times New Roman" w:hAnsi="Times New Roman" w:cs="Times New Roman"/>
        <w:sz w:val="24"/>
        <w:szCs w:val="24"/>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16" w15:restartNumberingAfterBreak="0">
    <w:nsid w:val="731425FA"/>
    <w:multiLevelType w:val="hybridMultilevel"/>
    <w:tmpl w:val="A894BCCC"/>
    <w:lvl w:ilvl="0" w:tplc="D8DE4A10">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7" w15:restartNumberingAfterBreak="0">
    <w:nsid w:val="785D5638"/>
    <w:multiLevelType w:val="hybridMultilevel"/>
    <w:tmpl w:val="6A943E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875194679">
    <w:abstractNumId w:val="17"/>
  </w:num>
  <w:num w:numId="2" w16cid:durableId="458383278">
    <w:abstractNumId w:val="0"/>
  </w:num>
  <w:num w:numId="3" w16cid:durableId="1878155528">
    <w:abstractNumId w:val="1"/>
  </w:num>
  <w:num w:numId="4" w16cid:durableId="1395665524">
    <w:abstractNumId w:val="15"/>
  </w:num>
  <w:num w:numId="5" w16cid:durableId="190924405">
    <w:abstractNumId w:val="2"/>
  </w:num>
  <w:num w:numId="6" w16cid:durableId="1416171940">
    <w:abstractNumId w:val="7"/>
  </w:num>
  <w:num w:numId="7" w16cid:durableId="891841501">
    <w:abstractNumId w:val="10"/>
  </w:num>
  <w:num w:numId="8" w16cid:durableId="38290426">
    <w:abstractNumId w:val="6"/>
  </w:num>
  <w:num w:numId="9" w16cid:durableId="1111777081">
    <w:abstractNumId w:val="3"/>
  </w:num>
  <w:num w:numId="10" w16cid:durableId="1215190516">
    <w:abstractNumId w:val="12"/>
  </w:num>
  <w:num w:numId="11" w16cid:durableId="813760928">
    <w:abstractNumId w:val="5"/>
  </w:num>
  <w:num w:numId="12" w16cid:durableId="1282810322">
    <w:abstractNumId w:val="14"/>
  </w:num>
  <w:num w:numId="13" w16cid:durableId="1426001779">
    <w:abstractNumId w:val="16"/>
  </w:num>
  <w:num w:numId="14" w16cid:durableId="7127703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2545684">
    <w:abstractNumId w:val="4"/>
  </w:num>
  <w:num w:numId="16" w16cid:durableId="17550065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799022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52038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FB6"/>
    <w:rsid w:val="00001320"/>
    <w:rsid w:val="000029A7"/>
    <w:rsid w:val="00007BCA"/>
    <w:rsid w:val="00011229"/>
    <w:rsid w:val="00014BB7"/>
    <w:rsid w:val="000205A5"/>
    <w:rsid w:val="00020AEA"/>
    <w:rsid w:val="0002289F"/>
    <w:rsid w:val="000252A3"/>
    <w:rsid w:val="0003134C"/>
    <w:rsid w:val="00032E30"/>
    <w:rsid w:val="000354CC"/>
    <w:rsid w:val="000370FA"/>
    <w:rsid w:val="00041165"/>
    <w:rsid w:val="00041168"/>
    <w:rsid w:val="000535F2"/>
    <w:rsid w:val="000551A9"/>
    <w:rsid w:val="00055B34"/>
    <w:rsid w:val="0005793E"/>
    <w:rsid w:val="00060736"/>
    <w:rsid w:val="0006333D"/>
    <w:rsid w:val="00065D63"/>
    <w:rsid w:val="000673E4"/>
    <w:rsid w:val="00067AEC"/>
    <w:rsid w:val="00067E13"/>
    <w:rsid w:val="000711D8"/>
    <w:rsid w:val="00072466"/>
    <w:rsid w:val="00072A4F"/>
    <w:rsid w:val="00075C24"/>
    <w:rsid w:val="00076F8F"/>
    <w:rsid w:val="000810A7"/>
    <w:rsid w:val="0008416B"/>
    <w:rsid w:val="00085DCF"/>
    <w:rsid w:val="000863E5"/>
    <w:rsid w:val="00091866"/>
    <w:rsid w:val="00091B12"/>
    <w:rsid w:val="000921E6"/>
    <w:rsid w:val="00094D97"/>
    <w:rsid w:val="00096D0C"/>
    <w:rsid w:val="00096D17"/>
    <w:rsid w:val="000A04B1"/>
    <w:rsid w:val="000A2D77"/>
    <w:rsid w:val="000A5831"/>
    <w:rsid w:val="000A5DDD"/>
    <w:rsid w:val="000A5F05"/>
    <w:rsid w:val="000B1F22"/>
    <w:rsid w:val="000B3C60"/>
    <w:rsid w:val="000B3F13"/>
    <w:rsid w:val="000B476E"/>
    <w:rsid w:val="000B68FE"/>
    <w:rsid w:val="000B6E6B"/>
    <w:rsid w:val="000C26A8"/>
    <w:rsid w:val="000C2DFC"/>
    <w:rsid w:val="000C3812"/>
    <w:rsid w:val="000D0EA9"/>
    <w:rsid w:val="000D2CBD"/>
    <w:rsid w:val="000D695C"/>
    <w:rsid w:val="000E0046"/>
    <w:rsid w:val="000E4365"/>
    <w:rsid w:val="000E707C"/>
    <w:rsid w:val="000F122A"/>
    <w:rsid w:val="000F2C42"/>
    <w:rsid w:val="000F4E11"/>
    <w:rsid w:val="0010013D"/>
    <w:rsid w:val="00101197"/>
    <w:rsid w:val="0010247F"/>
    <w:rsid w:val="00102508"/>
    <w:rsid w:val="0010506F"/>
    <w:rsid w:val="0010592B"/>
    <w:rsid w:val="0010722F"/>
    <w:rsid w:val="00110592"/>
    <w:rsid w:val="001128D4"/>
    <w:rsid w:val="00116877"/>
    <w:rsid w:val="00117BFE"/>
    <w:rsid w:val="00120487"/>
    <w:rsid w:val="00120B1E"/>
    <w:rsid w:val="00120E36"/>
    <w:rsid w:val="0012239F"/>
    <w:rsid w:val="00125C3E"/>
    <w:rsid w:val="00126EDE"/>
    <w:rsid w:val="001302CB"/>
    <w:rsid w:val="0013157D"/>
    <w:rsid w:val="00132E06"/>
    <w:rsid w:val="00135455"/>
    <w:rsid w:val="0013783E"/>
    <w:rsid w:val="001413CF"/>
    <w:rsid w:val="00141EF4"/>
    <w:rsid w:val="00142022"/>
    <w:rsid w:val="0014341A"/>
    <w:rsid w:val="00144500"/>
    <w:rsid w:val="00144622"/>
    <w:rsid w:val="00147903"/>
    <w:rsid w:val="001515B0"/>
    <w:rsid w:val="00151C0A"/>
    <w:rsid w:val="001539FE"/>
    <w:rsid w:val="00157209"/>
    <w:rsid w:val="00161149"/>
    <w:rsid w:val="0016178C"/>
    <w:rsid w:val="00162FFD"/>
    <w:rsid w:val="001637B0"/>
    <w:rsid w:val="001642A4"/>
    <w:rsid w:val="00164491"/>
    <w:rsid w:val="0016628D"/>
    <w:rsid w:val="00174AD4"/>
    <w:rsid w:val="00176EBB"/>
    <w:rsid w:val="00177B63"/>
    <w:rsid w:val="0018205D"/>
    <w:rsid w:val="001842F9"/>
    <w:rsid w:val="00185600"/>
    <w:rsid w:val="001856E0"/>
    <w:rsid w:val="00186723"/>
    <w:rsid w:val="0018705A"/>
    <w:rsid w:val="00195471"/>
    <w:rsid w:val="0019643A"/>
    <w:rsid w:val="001A0227"/>
    <w:rsid w:val="001A0274"/>
    <w:rsid w:val="001A20D5"/>
    <w:rsid w:val="001A274D"/>
    <w:rsid w:val="001A3308"/>
    <w:rsid w:val="001A405F"/>
    <w:rsid w:val="001B3473"/>
    <w:rsid w:val="001B4D42"/>
    <w:rsid w:val="001C05BD"/>
    <w:rsid w:val="001C2ACF"/>
    <w:rsid w:val="001C31B4"/>
    <w:rsid w:val="001C3767"/>
    <w:rsid w:val="001C4C6B"/>
    <w:rsid w:val="001C5FBE"/>
    <w:rsid w:val="001C7C76"/>
    <w:rsid w:val="001D3A13"/>
    <w:rsid w:val="001D3DB4"/>
    <w:rsid w:val="001D4502"/>
    <w:rsid w:val="001E0833"/>
    <w:rsid w:val="001E1299"/>
    <w:rsid w:val="001E2B26"/>
    <w:rsid w:val="001E3277"/>
    <w:rsid w:val="001E4243"/>
    <w:rsid w:val="001E4DA1"/>
    <w:rsid w:val="001E4F4B"/>
    <w:rsid w:val="001E5787"/>
    <w:rsid w:val="001E59A0"/>
    <w:rsid w:val="001E6B4E"/>
    <w:rsid w:val="001E7D68"/>
    <w:rsid w:val="001F21C3"/>
    <w:rsid w:val="001F3240"/>
    <w:rsid w:val="001F3259"/>
    <w:rsid w:val="001F4807"/>
    <w:rsid w:val="001F54EA"/>
    <w:rsid w:val="001F557F"/>
    <w:rsid w:val="001F7EEE"/>
    <w:rsid w:val="00200CBA"/>
    <w:rsid w:val="00201C9C"/>
    <w:rsid w:val="00205813"/>
    <w:rsid w:val="00206256"/>
    <w:rsid w:val="00207A89"/>
    <w:rsid w:val="00212743"/>
    <w:rsid w:val="00212CEF"/>
    <w:rsid w:val="00212DE7"/>
    <w:rsid w:val="002150D8"/>
    <w:rsid w:val="002157A5"/>
    <w:rsid w:val="00216585"/>
    <w:rsid w:val="00217670"/>
    <w:rsid w:val="00220954"/>
    <w:rsid w:val="00220F8C"/>
    <w:rsid w:val="002237A5"/>
    <w:rsid w:val="00224ADC"/>
    <w:rsid w:val="0022515D"/>
    <w:rsid w:val="00225FB2"/>
    <w:rsid w:val="002274F0"/>
    <w:rsid w:val="00227615"/>
    <w:rsid w:val="00233FF7"/>
    <w:rsid w:val="00234580"/>
    <w:rsid w:val="002348D0"/>
    <w:rsid w:val="00236278"/>
    <w:rsid w:val="0023768A"/>
    <w:rsid w:val="00237E48"/>
    <w:rsid w:val="002407BF"/>
    <w:rsid w:val="00243F87"/>
    <w:rsid w:val="00247D82"/>
    <w:rsid w:val="002503A2"/>
    <w:rsid w:val="00250F7E"/>
    <w:rsid w:val="0025454E"/>
    <w:rsid w:val="0025785A"/>
    <w:rsid w:val="00263C03"/>
    <w:rsid w:val="002672AB"/>
    <w:rsid w:val="00271090"/>
    <w:rsid w:val="00271666"/>
    <w:rsid w:val="00271A45"/>
    <w:rsid w:val="00273073"/>
    <w:rsid w:val="00275667"/>
    <w:rsid w:val="00275D5A"/>
    <w:rsid w:val="002824E2"/>
    <w:rsid w:val="00283411"/>
    <w:rsid w:val="002834FF"/>
    <w:rsid w:val="002837E1"/>
    <w:rsid w:val="00283D20"/>
    <w:rsid w:val="002842B6"/>
    <w:rsid w:val="00284CE3"/>
    <w:rsid w:val="00285309"/>
    <w:rsid w:val="00285F4F"/>
    <w:rsid w:val="0029046B"/>
    <w:rsid w:val="002941F6"/>
    <w:rsid w:val="00295462"/>
    <w:rsid w:val="00295FB3"/>
    <w:rsid w:val="0029776E"/>
    <w:rsid w:val="002A37FA"/>
    <w:rsid w:val="002A5BF0"/>
    <w:rsid w:val="002A68C9"/>
    <w:rsid w:val="002A6FD8"/>
    <w:rsid w:val="002A78D5"/>
    <w:rsid w:val="002B5ADB"/>
    <w:rsid w:val="002B6739"/>
    <w:rsid w:val="002C0481"/>
    <w:rsid w:val="002C25DB"/>
    <w:rsid w:val="002C427F"/>
    <w:rsid w:val="002C666B"/>
    <w:rsid w:val="002C7E52"/>
    <w:rsid w:val="002D229A"/>
    <w:rsid w:val="002D4843"/>
    <w:rsid w:val="002D5DDD"/>
    <w:rsid w:val="002E0731"/>
    <w:rsid w:val="002E0837"/>
    <w:rsid w:val="002E0CFD"/>
    <w:rsid w:val="002E19B3"/>
    <w:rsid w:val="002E270E"/>
    <w:rsid w:val="002E31FA"/>
    <w:rsid w:val="002E3843"/>
    <w:rsid w:val="002E3BE6"/>
    <w:rsid w:val="002F0C51"/>
    <w:rsid w:val="002F2279"/>
    <w:rsid w:val="002F2653"/>
    <w:rsid w:val="002F3103"/>
    <w:rsid w:val="002F4BB8"/>
    <w:rsid w:val="002F7678"/>
    <w:rsid w:val="002F7908"/>
    <w:rsid w:val="002F7DA1"/>
    <w:rsid w:val="00303F78"/>
    <w:rsid w:val="0031064F"/>
    <w:rsid w:val="00310941"/>
    <w:rsid w:val="003112CA"/>
    <w:rsid w:val="003126F6"/>
    <w:rsid w:val="00312B1A"/>
    <w:rsid w:val="00312F73"/>
    <w:rsid w:val="003135ED"/>
    <w:rsid w:val="00313908"/>
    <w:rsid w:val="0031436E"/>
    <w:rsid w:val="00317C79"/>
    <w:rsid w:val="00317CDD"/>
    <w:rsid w:val="00323502"/>
    <w:rsid w:val="00327B66"/>
    <w:rsid w:val="00330F2D"/>
    <w:rsid w:val="00332A1C"/>
    <w:rsid w:val="00332A52"/>
    <w:rsid w:val="00334F10"/>
    <w:rsid w:val="00335354"/>
    <w:rsid w:val="003369E6"/>
    <w:rsid w:val="003405B7"/>
    <w:rsid w:val="003410EB"/>
    <w:rsid w:val="0034260D"/>
    <w:rsid w:val="00343835"/>
    <w:rsid w:val="00344D5E"/>
    <w:rsid w:val="00345646"/>
    <w:rsid w:val="00345795"/>
    <w:rsid w:val="0034771D"/>
    <w:rsid w:val="00355ADC"/>
    <w:rsid w:val="0036093A"/>
    <w:rsid w:val="00360CC7"/>
    <w:rsid w:val="003613D1"/>
    <w:rsid w:val="00362FB4"/>
    <w:rsid w:val="003631BF"/>
    <w:rsid w:val="00366A97"/>
    <w:rsid w:val="00371C99"/>
    <w:rsid w:val="003724A1"/>
    <w:rsid w:val="00373799"/>
    <w:rsid w:val="003830E2"/>
    <w:rsid w:val="00383300"/>
    <w:rsid w:val="00386371"/>
    <w:rsid w:val="003863C3"/>
    <w:rsid w:val="00386D7A"/>
    <w:rsid w:val="003871FF"/>
    <w:rsid w:val="003872FB"/>
    <w:rsid w:val="00390281"/>
    <w:rsid w:val="0039239D"/>
    <w:rsid w:val="0039481C"/>
    <w:rsid w:val="00396513"/>
    <w:rsid w:val="003A193D"/>
    <w:rsid w:val="003A43AB"/>
    <w:rsid w:val="003A46AB"/>
    <w:rsid w:val="003A4870"/>
    <w:rsid w:val="003A49D6"/>
    <w:rsid w:val="003A5B17"/>
    <w:rsid w:val="003A64B7"/>
    <w:rsid w:val="003B0261"/>
    <w:rsid w:val="003B1F47"/>
    <w:rsid w:val="003B2A4C"/>
    <w:rsid w:val="003B6469"/>
    <w:rsid w:val="003B71B4"/>
    <w:rsid w:val="003C0084"/>
    <w:rsid w:val="003C11D2"/>
    <w:rsid w:val="003C1C77"/>
    <w:rsid w:val="003C2F67"/>
    <w:rsid w:val="003C5714"/>
    <w:rsid w:val="003C6B99"/>
    <w:rsid w:val="003D1568"/>
    <w:rsid w:val="003D36FE"/>
    <w:rsid w:val="003D417F"/>
    <w:rsid w:val="003D54DE"/>
    <w:rsid w:val="003D5F0D"/>
    <w:rsid w:val="003D70BB"/>
    <w:rsid w:val="003E0E6D"/>
    <w:rsid w:val="003E1060"/>
    <w:rsid w:val="003E1C8C"/>
    <w:rsid w:val="003E5B85"/>
    <w:rsid w:val="003E5F63"/>
    <w:rsid w:val="003E6C8F"/>
    <w:rsid w:val="003E71FA"/>
    <w:rsid w:val="003F1EE1"/>
    <w:rsid w:val="003F220C"/>
    <w:rsid w:val="003F2584"/>
    <w:rsid w:val="003F2837"/>
    <w:rsid w:val="003F2855"/>
    <w:rsid w:val="003F3076"/>
    <w:rsid w:val="003F4B96"/>
    <w:rsid w:val="003F4F60"/>
    <w:rsid w:val="003F55CE"/>
    <w:rsid w:val="003F5B08"/>
    <w:rsid w:val="00400B80"/>
    <w:rsid w:val="004029BB"/>
    <w:rsid w:val="004044E0"/>
    <w:rsid w:val="004071D1"/>
    <w:rsid w:val="00411310"/>
    <w:rsid w:val="0041379D"/>
    <w:rsid w:val="0042025B"/>
    <w:rsid w:val="00420B99"/>
    <w:rsid w:val="00422589"/>
    <w:rsid w:val="00423568"/>
    <w:rsid w:val="0042391A"/>
    <w:rsid w:val="00424994"/>
    <w:rsid w:val="00427566"/>
    <w:rsid w:val="00427CC6"/>
    <w:rsid w:val="0043041A"/>
    <w:rsid w:val="004309DA"/>
    <w:rsid w:val="00430B91"/>
    <w:rsid w:val="00430EFA"/>
    <w:rsid w:val="0043271E"/>
    <w:rsid w:val="00434286"/>
    <w:rsid w:val="00434B78"/>
    <w:rsid w:val="00435337"/>
    <w:rsid w:val="0043639B"/>
    <w:rsid w:val="00437A85"/>
    <w:rsid w:val="00441571"/>
    <w:rsid w:val="00442079"/>
    <w:rsid w:val="004440B6"/>
    <w:rsid w:val="00444562"/>
    <w:rsid w:val="00454216"/>
    <w:rsid w:val="00457A4A"/>
    <w:rsid w:val="0046600F"/>
    <w:rsid w:val="0046623E"/>
    <w:rsid w:val="004733CE"/>
    <w:rsid w:val="00473EC9"/>
    <w:rsid w:val="00474479"/>
    <w:rsid w:val="00474BDC"/>
    <w:rsid w:val="004763F4"/>
    <w:rsid w:val="00480415"/>
    <w:rsid w:val="004817E6"/>
    <w:rsid w:val="004826A4"/>
    <w:rsid w:val="004828F7"/>
    <w:rsid w:val="004910AE"/>
    <w:rsid w:val="00495712"/>
    <w:rsid w:val="004A3586"/>
    <w:rsid w:val="004A377D"/>
    <w:rsid w:val="004A3FDC"/>
    <w:rsid w:val="004A4318"/>
    <w:rsid w:val="004A502B"/>
    <w:rsid w:val="004A7C55"/>
    <w:rsid w:val="004B13C2"/>
    <w:rsid w:val="004B1D3A"/>
    <w:rsid w:val="004B41BA"/>
    <w:rsid w:val="004B4D76"/>
    <w:rsid w:val="004B5751"/>
    <w:rsid w:val="004B771D"/>
    <w:rsid w:val="004C0082"/>
    <w:rsid w:val="004C0D9E"/>
    <w:rsid w:val="004C2772"/>
    <w:rsid w:val="004C581E"/>
    <w:rsid w:val="004C754D"/>
    <w:rsid w:val="004D00AD"/>
    <w:rsid w:val="004D18E9"/>
    <w:rsid w:val="004D3D21"/>
    <w:rsid w:val="004D47C1"/>
    <w:rsid w:val="004D6744"/>
    <w:rsid w:val="004E259F"/>
    <w:rsid w:val="004E7BD7"/>
    <w:rsid w:val="004F150F"/>
    <w:rsid w:val="004F4BA4"/>
    <w:rsid w:val="004F53BF"/>
    <w:rsid w:val="004F5598"/>
    <w:rsid w:val="004F787A"/>
    <w:rsid w:val="00501724"/>
    <w:rsid w:val="00504C57"/>
    <w:rsid w:val="00505F34"/>
    <w:rsid w:val="005072DE"/>
    <w:rsid w:val="00510DE0"/>
    <w:rsid w:val="00511E28"/>
    <w:rsid w:val="0051338C"/>
    <w:rsid w:val="00513ECA"/>
    <w:rsid w:val="00521032"/>
    <w:rsid w:val="0052365B"/>
    <w:rsid w:val="00523B0B"/>
    <w:rsid w:val="00523DFB"/>
    <w:rsid w:val="00524684"/>
    <w:rsid w:val="00524E9D"/>
    <w:rsid w:val="0052505A"/>
    <w:rsid w:val="005277C1"/>
    <w:rsid w:val="00533701"/>
    <w:rsid w:val="00534E0D"/>
    <w:rsid w:val="00536846"/>
    <w:rsid w:val="005368F6"/>
    <w:rsid w:val="00536BD1"/>
    <w:rsid w:val="005377F7"/>
    <w:rsid w:val="0054095A"/>
    <w:rsid w:val="00540AB1"/>
    <w:rsid w:val="005501C1"/>
    <w:rsid w:val="00550CD2"/>
    <w:rsid w:val="0055158D"/>
    <w:rsid w:val="005541DF"/>
    <w:rsid w:val="00556E59"/>
    <w:rsid w:val="00557863"/>
    <w:rsid w:val="00561AEF"/>
    <w:rsid w:val="00563174"/>
    <w:rsid w:val="005633F6"/>
    <w:rsid w:val="005649AF"/>
    <w:rsid w:val="0056620B"/>
    <w:rsid w:val="0056630D"/>
    <w:rsid w:val="00566315"/>
    <w:rsid w:val="005737C2"/>
    <w:rsid w:val="00573958"/>
    <w:rsid w:val="00582DB3"/>
    <w:rsid w:val="00584850"/>
    <w:rsid w:val="00585817"/>
    <w:rsid w:val="00586010"/>
    <w:rsid w:val="00586383"/>
    <w:rsid w:val="005903A4"/>
    <w:rsid w:val="00593E0B"/>
    <w:rsid w:val="0059518D"/>
    <w:rsid w:val="0059530C"/>
    <w:rsid w:val="00595542"/>
    <w:rsid w:val="005965A2"/>
    <w:rsid w:val="005A030D"/>
    <w:rsid w:val="005A0BC6"/>
    <w:rsid w:val="005A3806"/>
    <w:rsid w:val="005A3E3E"/>
    <w:rsid w:val="005A4794"/>
    <w:rsid w:val="005B16E0"/>
    <w:rsid w:val="005B1964"/>
    <w:rsid w:val="005B1CB9"/>
    <w:rsid w:val="005B3CE3"/>
    <w:rsid w:val="005B43DC"/>
    <w:rsid w:val="005B5EB7"/>
    <w:rsid w:val="005B7498"/>
    <w:rsid w:val="005C127D"/>
    <w:rsid w:val="005C245D"/>
    <w:rsid w:val="005D10D5"/>
    <w:rsid w:val="005D392C"/>
    <w:rsid w:val="005D6DCF"/>
    <w:rsid w:val="005D7E9A"/>
    <w:rsid w:val="005D7ED0"/>
    <w:rsid w:val="005E05F4"/>
    <w:rsid w:val="005E1760"/>
    <w:rsid w:val="005E2689"/>
    <w:rsid w:val="005E304B"/>
    <w:rsid w:val="005E386D"/>
    <w:rsid w:val="005E6FCF"/>
    <w:rsid w:val="005F16E7"/>
    <w:rsid w:val="005F2425"/>
    <w:rsid w:val="005F242B"/>
    <w:rsid w:val="005F2C7C"/>
    <w:rsid w:val="00601514"/>
    <w:rsid w:val="006038AA"/>
    <w:rsid w:val="00603DF2"/>
    <w:rsid w:val="006041CA"/>
    <w:rsid w:val="00604919"/>
    <w:rsid w:val="00605F07"/>
    <w:rsid w:val="00605F10"/>
    <w:rsid w:val="00612821"/>
    <w:rsid w:val="006157DD"/>
    <w:rsid w:val="00616232"/>
    <w:rsid w:val="0062617D"/>
    <w:rsid w:val="00630BCE"/>
    <w:rsid w:val="0063131F"/>
    <w:rsid w:val="00631C67"/>
    <w:rsid w:val="00631E46"/>
    <w:rsid w:val="00635C14"/>
    <w:rsid w:val="00635D84"/>
    <w:rsid w:val="0063769D"/>
    <w:rsid w:val="00640D40"/>
    <w:rsid w:val="00642E1E"/>
    <w:rsid w:val="00646240"/>
    <w:rsid w:val="006467D1"/>
    <w:rsid w:val="00646EB0"/>
    <w:rsid w:val="00646FEC"/>
    <w:rsid w:val="00647905"/>
    <w:rsid w:val="00650D43"/>
    <w:rsid w:val="00651C88"/>
    <w:rsid w:val="00651D27"/>
    <w:rsid w:val="006531DE"/>
    <w:rsid w:val="006559EF"/>
    <w:rsid w:val="00656725"/>
    <w:rsid w:val="00663B87"/>
    <w:rsid w:val="00664415"/>
    <w:rsid w:val="00664F83"/>
    <w:rsid w:val="0066534B"/>
    <w:rsid w:val="006665BF"/>
    <w:rsid w:val="006671C6"/>
    <w:rsid w:val="0066733C"/>
    <w:rsid w:val="006755D0"/>
    <w:rsid w:val="00676208"/>
    <w:rsid w:val="006772F3"/>
    <w:rsid w:val="0068226E"/>
    <w:rsid w:val="006831D3"/>
    <w:rsid w:val="00685AA6"/>
    <w:rsid w:val="006868A5"/>
    <w:rsid w:val="00687076"/>
    <w:rsid w:val="006875E3"/>
    <w:rsid w:val="0069050D"/>
    <w:rsid w:val="00690800"/>
    <w:rsid w:val="00690875"/>
    <w:rsid w:val="00692318"/>
    <w:rsid w:val="00692D70"/>
    <w:rsid w:val="00693D5D"/>
    <w:rsid w:val="00697DA5"/>
    <w:rsid w:val="006A0434"/>
    <w:rsid w:val="006A0C76"/>
    <w:rsid w:val="006A3E83"/>
    <w:rsid w:val="006B2D40"/>
    <w:rsid w:val="006B69E1"/>
    <w:rsid w:val="006C0844"/>
    <w:rsid w:val="006C1592"/>
    <w:rsid w:val="006C1805"/>
    <w:rsid w:val="006C3CE6"/>
    <w:rsid w:val="006C3DE0"/>
    <w:rsid w:val="006C4D48"/>
    <w:rsid w:val="006C5DB2"/>
    <w:rsid w:val="006D103E"/>
    <w:rsid w:val="006D2A79"/>
    <w:rsid w:val="006D75F5"/>
    <w:rsid w:val="006E1FB1"/>
    <w:rsid w:val="006E5BDF"/>
    <w:rsid w:val="006E5F6F"/>
    <w:rsid w:val="006F05BE"/>
    <w:rsid w:val="006F0890"/>
    <w:rsid w:val="006F46D4"/>
    <w:rsid w:val="006F5A1F"/>
    <w:rsid w:val="006F6913"/>
    <w:rsid w:val="006F6A2B"/>
    <w:rsid w:val="006F7E56"/>
    <w:rsid w:val="007049BC"/>
    <w:rsid w:val="00705434"/>
    <w:rsid w:val="00707D55"/>
    <w:rsid w:val="007111EB"/>
    <w:rsid w:val="00714030"/>
    <w:rsid w:val="00714BE5"/>
    <w:rsid w:val="007162C1"/>
    <w:rsid w:val="007178DE"/>
    <w:rsid w:val="00717B2B"/>
    <w:rsid w:val="007229DE"/>
    <w:rsid w:val="00722A57"/>
    <w:rsid w:val="007302DD"/>
    <w:rsid w:val="007304BD"/>
    <w:rsid w:val="0073310F"/>
    <w:rsid w:val="007336CA"/>
    <w:rsid w:val="00733AAC"/>
    <w:rsid w:val="00734403"/>
    <w:rsid w:val="007353F0"/>
    <w:rsid w:val="00736125"/>
    <w:rsid w:val="0073672D"/>
    <w:rsid w:val="007407B5"/>
    <w:rsid w:val="00740D0C"/>
    <w:rsid w:val="00740FCA"/>
    <w:rsid w:val="00743091"/>
    <w:rsid w:val="00745FFC"/>
    <w:rsid w:val="00746D4B"/>
    <w:rsid w:val="007476E6"/>
    <w:rsid w:val="0075159C"/>
    <w:rsid w:val="00751AD9"/>
    <w:rsid w:val="0075217D"/>
    <w:rsid w:val="00754E9D"/>
    <w:rsid w:val="00755789"/>
    <w:rsid w:val="00756649"/>
    <w:rsid w:val="0076033F"/>
    <w:rsid w:val="007724B7"/>
    <w:rsid w:val="00775BE5"/>
    <w:rsid w:val="00781A8B"/>
    <w:rsid w:val="007825E8"/>
    <w:rsid w:val="00785319"/>
    <w:rsid w:val="0078576A"/>
    <w:rsid w:val="00794FCD"/>
    <w:rsid w:val="007954B1"/>
    <w:rsid w:val="00797CBE"/>
    <w:rsid w:val="00797D64"/>
    <w:rsid w:val="007A094A"/>
    <w:rsid w:val="007A14CE"/>
    <w:rsid w:val="007A7CC6"/>
    <w:rsid w:val="007B01BE"/>
    <w:rsid w:val="007B1169"/>
    <w:rsid w:val="007B18D7"/>
    <w:rsid w:val="007B418D"/>
    <w:rsid w:val="007B5F54"/>
    <w:rsid w:val="007B6653"/>
    <w:rsid w:val="007B6765"/>
    <w:rsid w:val="007C08AC"/>
    <w:rsid w:val="007C0F6B"/>
    <w:rsid w:val="007C1CCD"/>
    <w:rsid w:val="007C1D5E"/>
    <w:rsid w:val="007C7EC9"/>
    <w:rsid w:val="007D0BB6"/>
    <w:rsid w:val="007D0BDA"/>
    <w:rsid w:val="007D2020"/>
    <w:rsid w:val="007D2C04"/>
    <w:rsid w:val="007D5055"/>
    <w:rsid w:val="007D583A"/>
    <w:rsid w:val="007E1A62"/>
    <w:rsid w:val="007E5CFB"/>
    <w:rsid w:val="007E66F4"/>
    <w:rsid w:val="007F09D7"/>
    <w:rsid w:val="007F205E"/>
    <w:rsid w:val="007F4DB5"/>
    <w:rsid w:val="007F53F0"/>
    <w:rsid w:val="007F6544"/>
    <w:rsid w:val="0080150E"/>
    <w:rsid w:val="00802870"/>
    <w:rsid w:val="0080445E"/>
    <w:rsid w:val="008046E8"/>
    <w:rsid w:val="00805FB6"/>
    <w:rsid w:val="00806DC3"/>
    <w:rsid w:val="00810BDA"/>
    <w:rsid w:val="00810DCE"/>
    <w:rsid w:val="0081123D"/>
    <w:rsid w:val="0081258D"/>
    <w:rsid w:val="00814B3D"/>
    <w:rsid w:val="00815458"/>
    <w:rsid w:val="0081683D"/>
    <w:rsid w:val="00821345"/>
    <w:rsid w:val="00822444"/>
    <w:rsid w:val="00822507"/>
    <w:rsid w:val="0082471C"/>
    <w:rsid w:val="00824D2C"/>
    <w:rsid w:val="00835941"/>
    <w:rsid w:val="0083611F"/>
    <w:rsid w:val="008401B5"/>
    <w:rsid w:val="008403BB"/>
    <w:rsid w:val="00840A99"/>
    <w:rsid w:val="00840AB9"/>
    <w:rsid w:val="0084263D"/>
    <w:rsid w:val="00842C63"/>
    <w:rsid w:val="00846491"/>
    <w:rsid w:val="00852BA2"/>
    <w:rsid w:val="008546B6"/>
    <w:rsid w:val="00857080"/>
    <w:rsid w:val="00860DEA"/>
    <w:rsid w:val="00862214"/>
    <w:rsid w:val="00862D96"/>
    <w:rsid w:val="00866596"/>
    <w:rsid w:val="00866BA1"/>
    <w:rsid w:val="0087178C"/>
    <w:rsid w:val="00872CDF"/>
    <w:rsid w:val="00876609"/>
    <w:rsid w:val="008816AC"/>
    <w:rsid w:val="00883EFE"/>
    <w:rsid w:val="008842E8"/>
    <w:rsid w:val="00884696"/>
    <w:rsid w:val="00884FAC"/>
    <w:rsid w:val="00890013"/>
    <w:rsid w:val="00892C2E"/>
    <w:rsid w:val="00894709"/>
    <w:rsid w:val="00895525"/>
    <w:rsid w:val="00895BB6"/>
    <w:rsid w:val="00896788"/>
    <w:rsid w:val="00897D34"/>
    <w:rsid w:val="00897FA4"/>
    <w:rsid w:val="008A2BC9"/>
    <w:rsid w:val="008A53EE"/>
    <w:rsid w:val="008A6509"/>
    <w:rsid w:val="008A6E81"/>
    <w:rsid w:val="008A7153"/>
    <w:rsid w:val="008A76CA"/>
    <w:rsid w:val="008B059F"/>
    <w:rsid w:val="008B2848"/>
    <w:rsid w:val="008B3261"/>
    <w:rsid w:val="008B579B"/>
    <w:rsid w:val="008C1A4A"/>
    <w:rsid w:val="008C218C"/>
    <w:rsid w:val="008C5555"/>
    <w:rsid w:val="008C5C72"/>
    <w:rsid w:val="008C74E7"/>
    <w:rsid w:val="008D20C6"/>
    <w:rsid w:val="008D4DFC"/>
    <w:rsid w:val="008D54BA"/>
    <w:rsid w:val="008D6832"/>
    <w:rsid w:val="008D74A5"/>
    <w:rsid w:val="008D7971"/>
    <w:rsid w:val="008E069A"/>
    <w:rsid w:val="008E2B0B"/>
    <w:rsid w:val="008E3B1C"/>
    <w:rsid w:val="008E48DC"/>
    <w:rsid w:val="008F0B5C"/>
    <w:rsid w:val="008F0EB8"/>
    <w:rsid w:val="008F45A5"/>
    <w:rsid w:val="008F62AA"/>
    <w:rsid w:val="00900135"/>
    <w:rsid w:val="00901EE7"/>
    <w:rsid w:val="00902FE0"/>
    <w:rsid w:val="00903E91"/>
    <w:rsid w:val="009043D1"/>
    <w:rsid w:val="00904410"/>
    <w:rsid w:val="00905DF3"/>
    <w:rsid w:val="00907EBA"/>
    <w:rsid w:val="009103EC"/>
    <w:rsid w:val="009118E6"/>
    <w:rsid w:val="00913796"/>
    <w:rsid w:val="00913A71"/>
    <w:rsid w:val="009149F4"/>
    <w:rsid w:val="00916BE7"/>
    <w:rsid w:val="00920D9E"/>
    <w:rsid w:val="00922E31"/>
    <w:rsid w:val="00926DA2"/>
    <w:rsid w:val="0092706B"/>
    <w:rsid w:val="009331BE"/>
    <w:rsid w:val="00935C07"/>
    <w:rsid w:val="00936E8D"/>
    <w:rsid w:val="00940D91"/>
    <w:rsid w:val="00941BBB"/>
    <w:rsid w:val="00947CD5"/>
    <w:rsid w:val="009513D0"/>
    <w:rsid w:val="00952E39"/>
    <w:rsid w:val="0095511C"/>
    <w:rsid w:val="0095721A"/>
    <w:rsid w:val="009618F9"/>
    <w:rsid w:val="009623FD"/>
    <w:rsid w:val="00963D62"/>
    <w:rsid w:val="009640EC"/>
    <w:rsid w:val="0096632C"/>
    <w:rsid w:val="00970AFB"/>
    <w:rsid w:val="00972409"/>
    <w:rsid w:val="00982D5C"/>
    <w:rsid w:val="00983D5B"/>
    <w:rsid w:val="009847BD"/>
    <w:rsid w:val="00986D62"/>
    <w:rsid w:val="009931AC"/>
    <w:rsid w:val="009A008C"/>
    <w:rsid w:val="009A19C0"/>
    <w:rsid w:val="009A2A2F"/>
    <w:rsid w:val="009A4719"/>
    <w:rsid w:val="009A5747"/>
    <w:rsid w:val="009B02DD"/>
    <w:rsid w:val="009B0B8B"/>
    <w:rsid w:val="009C0075"/>
    <w:rsid w:val="009C180E"/>
    <w:rsid w:val="009C2442"/>
    <w:rsid w:val="009C2C98"/>
    <w:rsid w:val="009C97E7"/>
    <w:rsid w:val="009D0B2F"/>
    <w:rsid w:val="009D46E1"/>
    <w:rsid w:val="009D7152"/>
    <w:rsid w:val="009E10C6"/>
    <w:rsid w:val="009E18B8"/>
    <w:rsid w:val="009E56CC"/>
    <w:rsid w:val="009F1B90"/>
    <w:rsid w:val="009F1D4C"/>
    <w:rsid w:val="009F24F4"/>
    <w:rsid w:val="009F5A01"/>
    <w:rsid w:val="00A01051"/>
    <w:rsid w:val="00A0159E"/>
    <w:rsid w:val="00A0280B"/>
    <w:rsid w:val="00A0411E"/>
    <w:rsid w:val="00A076C5"/>
    <w:rsid w:val="00A11E01"/>
    <w:rsid w:val="00A11F4A"/>
    <w:rsid w:val="00A1308C"/>
    <w:rsid w:val="00A20079"/>
    <w:rsid w:val="00A20BE4"/>
    <w:rsid w:val="00A21EC5"/>
    <w:rsid w:val="00A26983"/>
    <w:rsid w:val="00A269F6"/>
    <w:rsid w:val="00A26BB4"/>
    <w:rsid w:val="00A27B63"/>
    <w:rsid w:val="00A27B6C"/>
    <w:rsid w:val="00A30E0F"/>
    <w:rsid w:val="00A31815"/>
    <w:rsid w:val="00A31C9E"/>
    <w:rsid w:val="00A33F37"/>
    <w:rsid w:val="00A35D0A"/>
    <w:rsid w:val="00A35DDE"/>
    <w:rsid w:val="00A36F16"/>
    <w:rsid w:val="00A37068"/>
    <w:rsid w:val="00A37370"/>
    <w:rsid w:val="00A40747"/>
    <w:rsid w:val="00A50A25"/>
    <w:rsid w:val="00A5469E"/>
    <w:rsid w:val="00A563CB"/>
    <w:rsid w:val="00A608ED"/>
    <w:rsid w:val="00A62E0C"/>
    <w:rsid w:val="00A62F46"/>
    <w:rsid w:val="00A632F9"/>
    <w:rsid w:val="00A64194"/>
    <w:rsid w:val="00A6447C"/>
    <w:rsid w:val="00A66FC6"/>
    <w:rsid w:val="00A70DC6"/>
    <w:rsid w:val="00A73833"/>
    <w:rsid w:val="00A7413B"/>
    <w:rsid w:val="00A74D71"/>
    <w:rsid w:val="00A80DEA"/>
    <w:rsid w:val="00A810F1"/>
    <w:rsid w:val="00A81ADC"/>
    <w:rsid w:val="00A85EC3"/>
    <w:rsid w:val="00A863C8"/>
    <w:rsid w:val="00A865AA"/>
    <w:rsid w:val="00A8700A"/>
    <w:rsid w:val="00A87DF7"/>
    <w:rsid w:val="00A90FE4"/>
    <w:rsid w:val="00A94C96"/>
    <w:rsid w:val="00A94D8C"/>
    <w:rsid w:val="00A9746D"/>
    <w:rsid w:val="00A974B6"/>
    <w:rsid w:val="00AA0CF7"/>
    <w:rsid w:val="00AA13F0"/>
    <w:rsid w:val="00AA241F"/>
    <w:rsid w:val="00AA265D"/>
    <w:rsid w:val="00AA451F"/>
    <w:rsid w:val="00AA66EC"/>
    <w:rsid w:val="00AB04C0"/>
    <w:rsid w:val="00AB05CF"/>
    <w:rsid w:val="00AB1B38"/>
    <w:rsid w:val="00AB1B64"/>
    <w:rsid w:val="00AB346E"/>
    <w:rsid w:val="00AB348F"/>
    <w:rsid w:val="00AB647C"/>
    <w:rsid w:val="00AB7AF3"/>
    <w:rsid w:val="00AC16CB"/>
    <w:rsid w:val="00AC1E58"/>
    <w:rsid w:val="00AC5A2F"/>
    <w:rsid w:val="00AC5C85"/>
    <w:rsid w:val="00AC76FE"/>
    <w:rsid w:val="00AD6768"/>
    <w:rsid w:val="00AE1F4E"/>
    <w:rsid w:val="00AE3433"/>
    <w:rsid w:val="00AE357F"/>
    <w:rsid w:val="00AE3C0C"/>
    <w:rsid w:val="00AE50DB"/>
    <w:rsid w:val="00AE58AE"/>
    <w:rsid w:val="00AE5D6A"/>
    <w:rsid w:val="00AE66DB"/>
    <w:rsid w:val="00AE67A3"/>
    <w:rsid w:val="00AE6A81"/>
    <w:rsid w:val="00AE7732"/>
    <w:rsid w:val="00AF031A"/>
    <w:rsid w:val="00AF220F"/>
    <w:rsid w:val="00AF2AF0"/>
    <w:rsid w:val="00AF41F0"/>
    <w:rsid w:val="00B00D21"/>
    <w:rsid w:val="00B0406C"/>
    <w:rsid w:val="00B04214"/>
    <w:rsid w:val="00B043CA"/>
    <w:rsid w:val="00B13A28"/>
    <w:rsid w:val="00B15D1D"/>
    <w:rsid w:val="00B21637"/>
    <w:rsid w:val="00B23044"/>
    <w:rsid w:val="00B23944"/>
    <w:rsid w:val="00B2511B"/>
    <w:rsid w:val="00B303A8"/>
    <w:rsid w:val="00B33263"/>
    <w:rsid w:val="00B33D0D"/>
    <w:rsid w:val="00B358BE"/>
    <w:rsid w:val="00B4333C"/>
    <w:rsid w:val="00B449B5"/>
    <w:rsid w:val="00B46DA3"/>
    <w:rsid w:val="00B508CC"/>
    <w:rsid w:val="00B513F0"/>
    <w:rsid w:val="00B52446"/>
    <w:rsid w:val="00B55C05"/>
    <w:rsid w:val="00B56BEA"/>
    <w:rsid w:val="00B5789A"/>
    <w:rsid w:val="00B62B77"/>
    <w:rsid w:val="00B64414"/>
    <w:rsid w:val="00B64CDB"/>
    <w:rsid w:val="00B64D5D"/>
    <w:rsid w:val="00B66A17"/>
    <w:rsid w:val="00B67135"/>
    <w:rsid w:val="00B71637"/>
    <w:rsid w:val="00B718A6"/>
    <w:rsid w:val="00B743B7"/>
    <w:rsid w:val="00B74584"/>
    <w:rsid w:val="00B75F06"/>
    <w:rsid w:val="00B80A53"/>
    <w:rsid w:val="00B834B8"/>
    <w:rsid w:val="00B86C2B"/>
    <w:rsid w:val="00B9085E"/>
    <w:rsid w:val="00B91CF7"/>
    <w:rsid w:val="00B96EBD"/>
    <w:rsid w:val="00B96F96"/>
    <w:rsid w:val="00B97313"/>
    <w:rsid w:val="00BA0E78"/>
    <w:rsid w:val="00BA1022"/>
    <w:rsid w:val="00BA5737"/>
    <w:rsid w:val="00BA7823"/>
    <w:rsid w:val="00BA7F95"/>
    <w:rsid w:val="00BB0779"/>
    <w:rsid w:val="00BB139E"/>
    <w:rsid w:val="00BB1BA7"/>
    <w:rsid w:val="00BB4923"/>
    <w:rsid w:val="00BB5959"/>
    <w:rsid w:val="00BB5BE8"/>
    <w:rsid w:val="00BB7E08"/>
    <w:rsid w:val="00BC2C31"/>
    <w:rsid w:val="00BC4EEE"/>
    <w:rsid w:val="00BD16BE"/>
    <w:rsid w:val="00BD1E44"/>
    <w:rsid w:val="00BD26D0"/>
    <w:rsid w:val="00BD6C5E"/>
    <w:rsid w:val="00BE12CD"/>
    <w:rsid w:val="00BE16FC"/>
    <w:rsid w:val="00BE1E62"/>
    <w:rsid w:val="00BE5D59"/>
    <w:rsid w:val="00BF03E9"/>
    <w:rsid w:val="00BF2D89"/>
    <w:rsid w:val="00BF47CF"/>
    <w:rsid w:val="00BF61D8"/>
    <w:rsid w:val="00BF78AF"/>
    <w:rsid w:val="00C01349"/>
    <w:rsid w:val="00C01DDE"/>
    <w:rsid w:val="00C05A9C"/>
    <w:rsid w:val="00C05FBD"/>
    <w:rsid w:val="00C0655C"/>
    <w:rsid w:val="00C066CB"/>
    <w:rsid w:val="00C101C8"/>
    <w:rsid w:val="00C13EE4"/>
    <w:rsid w:val="00C14BA7"/>
    <w:rsid w:val="00C14D1C"/>
    <w:rsid w:val="00C17272"/>
    <w:rsid w:val="00C177C5"/>
    <w:rsid w:val="00C22471"/>
    <w:rsid w:val="00C22B6A"/>
    <w:rsid w:val="00C255C9"/>
    <w:rsid w:val="00C25676"/>
    <w:rsid w:val="00C3097D"/>
    <w:rsid w:val="00C30BF9"/>
    <w:rsid w:val="00C311A1"/>
    <w:rsid w:val="00C3301D"/>
    <w:rsid w:val="00C33E87"/>
    <w:rsid w:val="00C342DC"/>
    <w:rsid w:val="00C34F10"/>
    <w:rsid w:val="00C365E4"/>
    <w:rsid w:val="00C371CF"/>
    <w:rsid w:val="00C407E8"/>
    <w:rsid w:val="00C40A5C"/>
    <w:rsid w:val="00C41B23"/>
    <w:rsid w:val="00C42B50"/>
    <w:rsid w:val="00C43438"/>
    <w:rsid w:val="00C442F4"/>
    <w:rsid w:val="00C45851"/>
    <w:rsid w:val="00C462AE"/>
    <w:rsid w:val="00C50192"/>
    <w:rsid w:val="00C50D59"/>
    <w:rsid w:val="00C51B34"/>
    <w:rsid w:val="00C542FC"/>
    <w:rsid w:val="00C616C5"/>
    <w:rsid w:val="00C6182A"/>
    <w:rsid w:val="00C64F4D"/>
    <w:rsid w:val="00C64F8A"/>
    <w:rsid w:val="00C65220"/>
    <w:rsid w:val="00C66C99"/>
    <w:rsid w:val="00C70B46"/>
    <w:rsid w:val="00C76480"/>
    <w:rsid w:val="00C83016"/>
    <w:rsid w:val="00C874ED"/>
    <w:rsid w:val="00C901A1"/>
    <w:rsid w:val="00C918D3"/>
    <w:rsid w:val="00C932CA"/>
    <w:rsid w:val="00C96169"/>
    <w:rsid w:val="00C96DDA"/>
    <w:rsid w:val="00C97613"/>
    <w:rsid w:val="00CA1422"/>
    <w:rsid w:val="00CA147E"/>
    <w:rsid w:val="00CA305C"/>
    <w:rsid w:val="00CA6600"/>
    <w:rsid w:val="00CA66FE"/>
    <w:rsid w:val="00CA7A6F"/>
    <w:rsid w:val="00CB0B24"/>
    <w:rsid w:val="00CB0FE5"/>
    <w:rsid w:val="00CB4367"/>
    <w:rsid w:val="00CB5024"/>
    <w:rsid w:val="00CB511F"/>
    <w:rsid w:val="00CB7DD8"/>
    <w:rsid w:val="00CC0AC9"/>
    <w:rsid w:val="00CC0E87"/>
    <w:rsid w:val="00CC2618"/>
    <w:rsid w:val="00CC3786"/>
    <w:rsid w:val="00CD0F6A"/>
    <w:rsid w:val="00CD226D"/>
    <w:rsid w:val="00CD2635"/>
    <w:rsid w:val="00CD2A4A"/>
    <w:rsid w:val="00CD32F4"/>
    <w:rsid w:val="00CD3A36"/>
    <w:rsid w:val="00CE0859"/>
    <w:rsid w:val="00CE229D"/>
    <w:rsid w:val="00CE5815"/>
    <w:rsid w:val="00CE616F"/>
    <w:rsid w:val="00CF0540"/>
    <w:rsid w:val="00CF18FD"/>
    <w:rsid w:val="00D04A3A"/>
    <w:rsid w:val="00D07A2E"/>
    <w:rsid w:val="00D11DD3"/>
    <w:rsid w:val="00D13E15"/>
    <w:rsid w:val="00D14C8F"/>
    <w:rsid w:val="00D15489"/>
    <w:rsid w:val="00D20350"/>
    <w:rsid w:val="00D23138"/>
    <w:rsid w:val="00D23BB9"/>
    <w:rsid w:val="00D24564"/>
    <w:rsid w:val="00D25F45"/>
    <w:rsid w:val="00D351F9"/>
    <w:rsid w:val="00D367C1"/>
    <w:rsid w:val="00D36BF3"/>
    <w:rsid w:val="00D40D3A"/>
    <w:rsid w:val="00D41BC5"/>
    <w:rsid w:val="00D44959"/>
    <w:rsid w:val="00D46958"/>
    <w:rsid w:val="00D469FE"/>
    <w:rsid w:val="00D475C2"/>
    <w:rsid w:val="00D52DAB"/>
    <w:rsid w:val="00D52DC1"/>
    <w:rsid w:val="00D55AF8"/>
    <w:rsid w:val="00D57C46"/>
    <w:rsid w:val="00D619CB"/>
    <w:rsid w:val="00D62947"/>
    <w:rsid w:val="00D670B0"/>
    <w:rsid w:val="00D6739F"/>
    <w:rsid w:val="00D70442"/>
    <w:rsid w:val="00D730F6"/>
    <w:rsid w:val="00D74CD2"/>
    <w:rsid w:val="00D807D2"/>
    <w:rsid w:val="00D81137"/>
    <w:rsid w:val="00D841AD"/>
    <w:rsid w:val="00D84402"/>
    <w:rsid w:val="00D8632C"/>
    <w:rsid w:val="00D90D4A"/>
    <w:rsid w:val="00D9426D"/>
    <w:rsid w:val="00D95558"/>
    <w:rsid w:val="00D95BC3"/>
    <w:rsid w:val="00D97020"/>
    <w:rsid w:val="00DA07B2"/>
    <w:rsid w:val="00DA16B9"/>
    <w:rsid w:val="00DB247D"/>
    <w:rsid w:val="00DB28BF"/>
    <w:rsid w:val="00DB6590"/>
    <w:rsid w:val="00DC6276"/>
    <w:rsid w:val="00DC6354"/>
    <w:rsid w:val="00DC6B37"/>
    <w:rsid w:val="00DC6C6D"/>
    <w:rsid w:val="00DD4403"/>
    <w:rsid w:val="00DD4D0B"/>
    <w:rsid w:val="00DD679A"/>
    <w:rsid w:val="00DE0D9A"/>
    <w:rsid w:val="00DE176C"/>
    <w:rsid w:val="00DE366B"/>
    <w:rsid w:val="00DE4107"/>
    <w:rsid w:val="00DE457C"/>
    <w:rsid w:val="00DE5C30"/>
    <w:rsid w:val="00DE671D"/>
    <w:rsid w:val="00DE6925"/>
    <w:rsid w:val="00DE70DB"/>
    <w:rsid w:val="00DF23C2"/>
    <w:rsid w:val="00DF4598"/>
    <w:rsid w:val="00DF48E5"/>
    <w:rsid w:val="00DF510D"/>
    <w:rsid w:val="00DF5CF5"/>
    <w:rsid w:val="00DF62D6"/>
    <w:rsid w:val="00E04674"/>
    <w:rsid w:val="00E06C4C"/>
    <w:rsid w:val="00E0755F"/>
    <w:rsid w:val="00E077BE"/>
    <w:rsid w:val="00E105D7"/>
    <w:rsid w:val="00E176FE"/>
    <w:rsid w:val="00E20A36"/>
    <w:rsid w:val="00E20C0C"/>
    <w:rsid w:val="00E229A3"/>
    <w:rsid w:val="00E32469"/>
    <w:rsid w:val="00E375BB"/>
    <w:rsid w:val="00E375C0"/>
    <w:rsid w:val="00E424BD"/>
    <w:rsid w:val="00E43C2D"/>
    <w:rsid w:val="00E46269"/>
    <w:rsid w:val="00E474F3"/>
    <w:rsid w:val="00E47BA3"/>
    <w:rsid w:val="00E5048D"/>
    <w:rsid w:val="00E50D25"/>
    <w:rsid w:val="00E52C4E"/>
    <w:rsid w:val="00E541E3"/>
    <w:rsid w:val="00E5441A"/>
    <w:rsid w:val="00E54BC1"/>
    <w:rsid w:val="00E56998"/>
    <w:rsid w:val="00E57143"/>
    <w:rsid w:val="00E57B6A"/>
    <w:rsid w:val="00E61094"/>
    <w:rsid w:val="00E629B9"/>
    <w:rsid w:val="00E644BF"/>
    <w:rsid w:val="00E66A55"/>
    <w:rsid w:val="00E70D9F"/>
    <w:rsid w:val="00E72BD9"/>
    <w:rsid w:val="00E73883"/>
    <w:rsid w:val="00E75B4A"/>
    <w:rsid w:val="00E76B8E"/>
    <w:rsid w:val="00E860CE"/>
    <w:rsid w:val="00E873DE"/>
    <w:rsid w:val="00E87A05"/>
    <w:rsid w:val="00E900D3"/>
    <w:rsid w:val="00E97C0D"/>
    <w:rsid w:val="00EA1467"/>
    <w:rsid w:val="00EA3E6F"/>
    <w:rsid w:val="00EA4E2B"/>
    <w:rsid w:val="00EB5CFC"/>
    <w:rsid w:val="00EB6FA4"/>
    <w:rsid w:val="00EB79C5"/>
    <w:rsid w:val="00EC4F58"/>
    <w:rsid w:val="00EC5839"/>
    <w:rsid w:val="00EC6A5F"/>
    <w:rsid w:val="00ED19CF"/>
    <w:rsid w:val="00ED35FF"/>
    <w:rsid w:val="00ED5F50"/>
    <w:rsid w:val="00ED6946"/>
    <w:rsid w:val="00ED6A1F"/>
    <w:rsid w:val="00ED72C9"/>
    <w:rsid w:val="00ED75FB"/>
    <w:rsid w:val="00ED7FBF"/>
    <w:rsid w:val="00EE3316"/>
    <w:rsid w:val="00EE3C8D"/>
    <w:rsid w:val="00EE41DE"/>
    <w:rsid w:val="00EE4B1C"/>
    <w:rsid w:val="00EE5C04"/>
    <w:rsid w:val="00EE659F"/>
    <w:rsid w:val="00EF201F"/>
    <w:rsid w:val="00EF2F3E"/>
    <w:rsid w:val="00EF7000"/>
    <w:rsid w:val="00EF7973"/>
    <w:rsid w:val="00F00111"/>
    <w:rsid w:val="00F06256"/>
    <w:rsid w:val="00F10DD2"/>
    <w:rsid w:val="00F114EF"/>
    <w:rsid w:val="00F1503F"/>
    <w:rsid w:val="00F17D9E"/>
    <w:rsid w:val="00F202B1"/>
    <w:rsid w:val="00F23366"/>
    <w:rsid w:val="00F246B4"/>
    <w:rsid w:val="00F2474F"/>
    <w:rsid w:val="00F24F89"/>
    <w:rsid w:val="00F2612C"/>
    <w:rsid w:val="00F26B84"/>
    <w:rsid w:val="00F30236"/>
    <w:rsid w:val="00F306F6"/>
    <w:rsid w:val="00F326D2"/>
    <w:rsid w:val="00F34CD1"/>
    <w:rsid w:val="00F34F70"/>
    <w:rsid w:val="00F352AA"/>
    <w:rsid w:val="00F35772"/>
    <w:rsid w:val="00F358A9"/>
    <w:rsid w:val="00F36263"/>
    <w:rsid w:val="00F3653F"/>
    <w:rsid w:val="00F37DB6"/>
    <w:rsid w:val="00F41988"/>
    <w:rsid w:val="00F42121"/>
    <w:rsid w:val="00F45EBE"/>
    <w:rsid w:val="00F473CD"/>
    <w:rsid w:val="00F62141"/>
    <w:rsid w:val="00F62F10"/>
    <w:rsid w:val="00F64DDC"/>
    <w:rsid w:val="00F64F60"/>
    <w:rsid w:val="00F6674F"/>
    <w:rsid w:val="00F66D96"/>
    <w:rsid w:val="00F67FB4"/>
    <w:rsid w:val="00F705CD"/>
    <w:rsid w:val="00F72BD0"/>
    <w:rsid w:val="00F75E2A"/>
    <w:rsid w:val="00F76F57"/>
    <w:rsid w:val="00F805BD"/>
    <w:rsid w:val="00F80812"/>
    <w:rsid w:val="00F81AEE"/>
    <w:rsid w:val="00F85475"/>
    <w:rsid w:val="00F85F24"/>
    <w:rsid w:val="00F87C46"/>
    <w:rsid w:val="00F903B5"/>
    <w:rsid w:val="00F92D4E"/>
    <w:rsid w:val="00F93CA0"/>
    <w:rsid w:val="00F9619A"/>
    <w:rsid w:val="00F96868"/>
    <w:rsid w:val="00FA0C2E"/>
    <w:rsid w:val="00FA560B"/>
    <w:rsid w:val="00FA5DDD"/>
    <w:rsid w:val="00FA65F3"/>
    <w:rsid w:val="00FA665B"/>
    <w:rsid w:val="00FB1778"/>
    <w:rsid w:val="00FB1F50"/>
    <w:rsid w:val="00FB375E"/>
    <w:rsid w:val="00FB48D7"/>
    <w:rsid w:val="00FC0222"/>
    <w:rsid w:val="00FC101E"/>
    <w:rsid w:val="00FC38A7"/>
    <w:rsid w:val="00FC6E40"/>
    <w:rsid w:val="00FC73FC"/>
    <w:rsid w:val="00FD0CA9"/>
    <w:rsid w:val="00FD1061"/>
    <w:rsid w:val="00FD339F"/>
    <w:rsid w:val="00FD3DE9"/>
    <w:rsid w:val="00FD56A5"/>
    <w:rsid w:val="00FD57A1"/>
    <w:rsid w:val="00FD5D7D"/>
    <w:rsid w:val="00FD5E3C"/>
    <w:rsid w:val="00FD6E2C"/>
    <w:rsid w:val="00FE0286"/>
    <w:rsid w:val="00FE59AF"/>
    <w:rsid w:val="00FE59EB"/>
    <w:rsid w:val="00FE6951"/>
    <w:rsid w:val="00FF37AD"/>
    <w:rsid w:val="00FF4CAF"/>
    <w:rsid w:val="00FF5B5A"/>
    <w:rsid w:val="00FF5ED6"/>
    <w:rsid w:val="264B4E4B"/>
    <w:rsid w:val="30455F64"/>
    <w:rsid w:val="31393C9C"/>
    <w:rsid w:val="6F54C33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4796F8D"/>
  <w15:chartTrackingRefBased/>
  <w15:docId w15:val="{530FDD7A-5AFB-4E65-BCDD-91FB5EC32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FB6"/>
    <w:rPr>
      <w:lang w:eastAsia="en-US"/>
    </w:rPr>
  </w:style>
  <w:style w:type="paragraph" w:styleId="Heading1">
    <w:name w:val="heading 1"/>
    <w:basedOn w:val="Normal"/>
    <w:next w:val="Normal"/>
    <w:qFormat/>
    <w:rsid w:val="00805FB6"/>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5FB6"/>
    <w:pPr>
      <w:tabs>
        <w:tab w:val="center" w:pos="4320"/>
        <w:tab w:val="right" w:pos="8640"/>
      </w:tabs>
    </w:pPr>
  </w:style>
  <w:style w:type="paragraph" w:styleId="Footer">
    <w:name w:val="footer"/>
    <w:basedOn w:val="Normal"/>
    <w:link w:val="FooterChar"/>
    <w:uiPriority w:val="99"/>
    <w:rsid w:val="00805FB6"/>
    <w:pPr>
      <w:tabs>
        <w:tab w:val="center" w:pos="4320"/>
        <w:tab w:val="right" w:pos="8640"/>
      </w:tabs>
    </w:pPr>
  </w:style>
  <w:style w:type="character" w:styleId="PageNumber">
    <w:name w:val="page number"/>
    <w:basedOn w:val="DefaultParagraphFont"/>
    <w:rsid w:val="00805FB6"/>
  </w:style>
  <w:style w:type="paragraph" w:styleId="BalloonText">
    <w:name w:val="Balloon Text"/>
    <w:basedOn w:val="Normal"/>
    <w:semiHidden/>
    <w:rsid w:val="00505F34"/>
    <w:rPr>
      <w:rFonts w:ascii="Tahoma" w:hAnsi="Tahoma" w:cs="Tahoma"/>
      <w:sz w:val="16"/>
      <w:szCs w:val="16"/>
    </w:rPr>
  </w:style>
  <w:style w:type="character" w:styleId="CommentReference">
    <w:name w:val="annotation reference"/>
    <w:semiHidden/>
    <w:rsid w:val="008D6832"/>
    <w:rPr>
      <w:sz w:val="16"/>
      <w:szCs w:val="16"/>
    </w:rPr>
  </w:style>
  <w:style w:type="paragraph" w:styleId="CommentText">
    <w:name w:val="annotation text"/>
    <w:basedOn w:val="Normal"/>
    <w:semiHidden/>
    <w:rsid w:val="008D6832"/>
  </w:style>
  <w:style w:type="paragraph" w:styleId="CommentSubject">
    <w:name w:val="annotation subject"/>
    <w:basedOn w:val="CommentText"/>
    <w:next w:val="CommentText"/>
    <w:semiHidden/>
    <w:rsid w:val="008D6832"/>
    <w:rPr>
      <w:b/>
      <w:bCs/>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F23366"/>
    <w:pPr>
      <w:ind w:left="720"/>
      <w:contextualSpacing/>
    </w:pPr>
  </w:style>
  <w:style w:type="character" w:styleId="Hyperlink">
    <w:name w:val="Hyperlink"/>
    <w:uiPriority w:val="99"/>
    <w:unhideWhenUsed/>
    <w:rsid w:val="001E4DA1"/>
    <w:rPr>
      <w:strike w:val="0"/>
      <w:dstrike w:val="0"/>
      <w:color w:val="6E717F"/>
      <w:u w:val="none"/>
      <w:effect w:val="none"/>
      <w:shd w:val="clear" w:color="auto" w:fill="auto"/>
    </w:rPr>
  </w:style>
  <w:style w:type="paragraph" w:customStyle="1" w:styleId="prastasistinklapis">
    <w:name w:val="Įprastasis (tinklapis)"/>
    <w:basedOn w:val="Normal"/>
    <w:uiPriority w:val="99"/>
    <w:unhideWhenUsed/>
    <w:rsid w:val="002824E2"/>
    <w:pPr>
      <w:spacing w:before="100" w:beforeAutospacing="1" w:after="100" w:afterAutospacing="1"/>
    </w:pPr>
    <w:rPr>
      <w:sz w:val="24"/>
      <w:szCs w:val="24"/>
      <w:lang w:eastAsia="lt-LT"/>
    </w:rPr>
  </w:style>
  <w:style w:type="table" w:styleId="TableGrid">
    <w:name w:val="Table Grid"/>
    <w:basedOn w:val="TableNormal"/>
    <w:rsid w:val="0028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874ED"/>
    <w:rPr>
      <w:lang w:eastAsia="en-US"/>
    </w:rPr>
  </w:style>
  <w:style w:type="character" w:styleId="UnresolvedMention">
    <w:name w:val="Unresolved Mention"/>
    <w:basedOn w:val="DefaultParagraphFont"/>
    <w:uiPriority w:val="99"/>
    <w:semiHidden/>
    <w:unhideWhenUsed/>
    <w:rsid w:val="003631BF"/>
    <w:rPr>
      <w:color w:val="605E5C"/>
      <w:shd w:val="clear" w:color="auto" w:fill="E1DFDD"/>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067AEC"/>
    <w:pPr>
      <w:ind w:left="57"/>
    </w:pPr>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qFormat/>
    <w:rsid w:val="00067AEC"/>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qFormat/>
    <w:rsid w:val="00067AEC"/>
    <w:rPr>
      <w:vertAlign w:val="superscript"/>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067AEC"/>
    <w:rPr>
      <w:lang w:eastAsia="en-US"/>
    </w:rPr>
  </w:style>
  <w:style w:type="paragraph" w:customStyle="1" w:styleId="Tablenumber">
    <w:name w:val="Table number"/>
    <w:basedOn w:val="ListParagraph"/>
    <w:link w:val="TablenumberChar"/>
    <w:qFormat/>
    <w:rsid w:val="00067AEC"/>
    <w:pPr>
      <w:ind w:left="0"/>
      <w:jc w:val="both"/>
    </w:pPr>
    <w:rPr>
      <w:rFonts w:eastAsia="Calibri"/>
      <w:sz w:val="22"/>
      <w:szCs w:val="24"/>
    </w:rPr>
  </w:style>
  <w:style w:type="character" w:customStyle="1" w:styleId="TablenumberChar">
    <w:name w:val="Table number Char"/>
    <w:link w:val="Tablenumber"/>
    <w:rsid w:val="00067AEC"/>
    <w:rPr>
      <w:rFonts w:eastAsia="Calibri"/>
      <w:sz w:val="22"/>
      <w:szCs w:val="24"/>
      <w:lang w:eastAsia="en-US"/>
    </w:rPr>
  </w:style>
  <w:style w:type="character" w:customStyle="1" w:styleId="BuletsChar">
    <w:name w:val="Bulets Char"/>
    <w:basedOn w:val="DefaultParagraphFont"/>
    <w:link w:val="Bulets"/>
    <w:locked/>
    <w:rsid w:val="00067AEC"/>
    <w:rPr>
      <w:rFonts w:cstheme="minorBidi"/>
      <w:sz w:val="24"/>
      <w:szCs w:val="22"/>
    </w:rPr>
  </w:style>
  <w:style w:type="paragraph" w:customStyle="1" w:styleId="Bulets">
    <w:name w:val="Bulets"/>
    <w:basedOn w:val="ListParagraph"/>
    <w:link w:val="BuletsChar"/>
    <w:qFormat/>
    <w:rsid w:val="00067AEC"/>
    <w:pPr>
      <w:spacing w:after="200" w:line="276" w:lineRule="auto"/>
      <w:ind w:left="0"/>
      <w:jc w:val="both"/>
    </w:pPr>
    <w:rPr>
      <w:rFonts w:cstheme="minorBidi"/>
      <w:sz w:val="24"/>
      <w:szCs w:val="22"/>
      <w:lang w:eastAsia="lt-LT"/>
    </w:rPr>
  </w:style>
  <w:style w:type="paragraph" w:styleId="Revision">
    <w:name w:val="Revision"/>
    <w:hidden/>
    <w:uiPriority w:val="99"/>
    <w:semiHidden/>
    <w:rsid w:val="00AE7732"/>
    <w:rPr>
      <w:lang w:eastAsia="en-US"/>
    </w:rPr>
  </w:style>
  <w:style w:type="character" w:styleId="FollowedHyperlink">
    <w:name w:val="FollowedHyperlink"/>
    <w:basedOn w:val="DefaultParagraphFont"/>
    <w:rsid w:val="00AC76FE"/>
    <w:rPr>
      <w:color w:val="954F72" w:themeColor="followedHyperlink"/>
      <w:u w:val="single"/>
    </w:rPr>
  </w:style>
  <w:style w:type="character" w:customStyle="1" w:styleId="fontstyle01">
    <w:name w:val="fontstyle01"/>
    <w:basedOn w:val="DefaultParagraphFont"/>
    <w:rsid w:val="00822444"/>
    <w:rPr>
      <w:rFonts w:ascii="TimesNewRomanPSMT" w:hAnsi="TimesNewRomanPSMT" w:hint="default"/>
      <w:b w:val="0"/>
      <w:bCs w:val="0"/>
      <w:i w:val="0"/>
      <w:iCs w:val="0"/>
      <w:color w:val="000000"/>
      <w:sz w:val="24"/>
      <w:szCs w:val="24"/>
    </w:rPr>
  </w:style>
  <w:style w:type="paragraph" w:styleId="HTMLPreformatted">
    <w:name w:val="HTML Preformatted"/>
    <w:basedOn w:val="Normal"/>
    <w:link w:val="HTMLPreformattedChar"/>
    <w:semiHidden/>
    <w:unhideWhenUsed/>
    <w:rsid w:val="00C22471"/>
    <w:rPr>
      <w:rFonts w:ascii="Consolas" w:hAnsi="Consolas"/>
    </w:rPr>
  </w:style>
  <w:style w:type="character" w:customStyle="1" w:styleId="HTMLPreformattedChar">
    <w:name w:val="HTML Preformatted Char"/>
    <w:basedOn w:val="DefaultParagraphFont"/>
    <w:link w:val="HTMLPreformatted"/>
    <w:semiHidden/>
    <w:rsid w:val="00C22471"/>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400">
      <w:bodyDiv w:val="1"/>
      <w:marLeft w:val="0"/>
      <w:marRight w:val="0"/>
      <w:marTop w:val="0"/>
      <w:marBottom w:val="0"/>
      <w:divBdr>
        <w:top w:val="none" w:sz="0" w:space="0" w:color="auto"/>
        <w:left w:val="none" w:sz="0" w:space="0" w:color="auto"/>
        <w:bottom w:val="none" w:sz="0" w:space="0" w:color="auto"/>
        <w:right w:val="none" w:sz="0" w:space="0" w:color="auto"/>
      </w:divBdr>
    </w:div>
    <w:div w:id="41104839">
      <w:bodyDiv w:val="1"/>
      <w:marLeft w:val="0"/>
      <w:marRight w:val="0"/>
      <w:marTop w:val="0"/>
      <w:marBottom w:val="0"/>
      <w:divBdr>
        <w:top w:val="none" w:sz="0" w:space="0" w:color="auto"/>
        <w:left w:val="none" w:sz="0" w:space="0" w:color="auto"/>
        <w:bottom w:val="none" w:sz="0" w:space="0" w:color="auto"/>
        <w:right w:val="none" w:sz="0" w:space="0" w:color="auto"/>
      </w:divBdr>
    </w:div>
    <w:div w:id="199174818">
      <w:bodyDiv w:val="1"/>
      <w:marLeft w:val="0"/>
      <w:marRight w:val="0"/>
      <w:marTop w:val="0"/>
      <w:marBottom w:val="0"/>
      <w:divBdr>
        <w:top w:val="none" w:sz="0" w:space="0" w:color="auto"/>
        <w:left w:val="none" w:sz="0" w:space="0" w:color="auto"/>
        <w:bottom w:val="none" w:sz="0" w:space="0" w:color="auto"/>
        <w:right w:val="none" w:sz="0" w:space="0" w:color="auto"/>
      </w:divBdr>
    </w:div>
    <w:div w:id="233206045">
      <w:bodyDiv w:val="1"/>
      <w:marLeft w:val="0"/>
      <w:marRight w:val="0"/>
      <w:marTop w:val="0"/>
      <w:marBottom w:val="0"/>
      <w:divBdr>
        <w:top w:val="none" w:sz="0" w:space="0" w:color="auto"/>
        <w:left w:val="none" w:sz="0" w:space="0" w:color="auto"/>
        <w:bottom w:val="none" w:sz="0" w:space="0" w:color="auto"/>
        <w:right w:val="none" w:sz="0" w:space="0" w:color="auto"/>
      </w:divBdr>
    </w:div>
    <w:div w:id="245918781">
      <w:bodyDiv w:val="1"/>
      <w:marLeft w:val="0"/>
      <w:marRight w:val="0"/>
      <w:marTop w:val="0"/>
      <w:marBottom w:val="0"/>
      <w:divBdr>
        <w:top w:val="none" w:sz="0" w:space="0" w:color="auto"/>
        <w:left w:val="none" w:sz="0" w:space="0" w:color="auto"/>
        <w:bottom w:val="none" w:sz="0" w:space="0" w:color="auto"/>
        <w:right w:val="none" w:sz="0" w:space="0" w:color="auto"/>
      </w:divBdr>
    </w:div>
    <w:div w:id="265499319">
      <w:bodyDiv w:val="1"/>
      <w:marLeft w:val="0"/>
      <w:marRight w:val="0"/>
      <w:marTop w:val="0"/>
      <w:marBottom w:val="0"/>
      <w:divBdr>
        <w:top w:val="none" w:sz="0" w:space="0" w:color="auto"/>
        <w:left w:val="none" w:sz="0" w:space="0" w:color="auto"/>
        <w:bottom w:val="none" w:sz="0" w:space="0" w:color="auto"/>
        <w:right w:val="none" w:sz="0" w:space="0" w:color="auto"/>
      </w:divBdr>
    </w:div>
    <w:div w:id="270206276">
      <w:bodyDiv w:val="1"/>
      <w:marLeft w:val="0"/>
      <w:marRight w:val="0"/>
      <w:marTop w:val="0"/>
      <w:marBottom w:val="0"/>
      <w:divBdr>
        <w:top w:val="none" w:sz="0" w:space="0" w:color="auto"/>
        <w:left w:val="none" w:sz="0" w:space="0" w:color="auto"/>
        <w:bottom w:val="none" w:sz="0" w:space="0" w:color="auto"/>
        <w:right w:val="none" w:sz="0" w:space="0" w:color="auto"/>
      </w:divBdr>
    </w:div>
    <w:div w:id="307636004">
      <w:bodyDiv w:val="1"/>
      <w:marLeft w:val="0"/>
      <w:marRight w:val="0"/>
      <w:marTop w:val="0"/>
      <w:marBottom w:val="0"/>
      <w:divBdr>
        <w:top w:val="none" w:sz="0" w:space="0" w:color="auto"/>
        <w:left w:val="none" w:sz="0" w:space="0" w:color="auto"/>
        <w:bottom w:val="none" w:sz="0" w:space="0" w:color="auto"/>
        <w:right w:val="none" w:sz="0" w:space="0" w:color="auto"/>
      </w:divBdr>
    </w:div>
    <w:div w:id="319234033">
      <w:bodyDiv w:val="1"/>
      <w:marLeft w:val="0"/>
      <w:marRight w:val="0"/>
      <w:marTop w:val="0"/>
      <w:marBottom w:val="0"/>
      <w:divBdr>
        <w:top w:val="none" w:sz="0" w:space="0" w:color="auto"/>
        <w:left w:val="none" w:sz="0" w:space="0" w:color="auto"/>
        <w:bottom w:val="none" w:sz="0" w:space="0" w:color="auto"/>
        <w:right w:val="none" w:sz="0" w:space="0" w:color="auto"/>
      </w:divBdr>
    </w:div>
    <w:div w:id="321205199">
      <w:bodyDiv w:val="1"/>
      <w:marLeft w:val="0"/>
      <w:marRight w:val="0"/>
      <w:marTop w:val="0"/>
      <w:marBottom w:val="0"/>
      <w:divBdr>
        <w:top w:val="none" w:sz="0" w:space="0" w:color="auto"/>
        <w:left w:val="none" w:sz="0" w:space="0" w:color="auto"/>
        <w:bottom w:val="none" w:sz="0" w:space="0" w:color="auto"/>
        <w:right w:val="none" w:sz="0" w:space="0" w:color="auto"/>
      </w:divBdr>
    </w:div>
    <w:div w:id="469398636">
      <w:bodyDiv w:val="1"/>
      <w:marLeft w:val="0"/>
      <w:marRight w:val="0"/>
      <w:marTop w:val="0"/>
      <w:marBottom w:val="0"/>
      <w:divBdr>
        <w:top w:val="none" w:sz="0" w:space="0" w:color="auto"/>
        <w:left w:val="none" w:sz="0" w:space="0" w:color="auto"/>
        <w:bottom w:val="none" w:sz="0" w:space="0" w:color="auto"/>
        <w:right w:val="none" w:sz="0" w:space="0" w:color="auto"/>
      </w:divBdr>
    </w:div>
    <w:div w:id="476069571">
      <w:bodyDiv w:val="1"/>
      <w:marLeft w:val="0"/>
      <w:marRight w:val="0"/>
      <w:marTop w:val="0"/>
      <w:marBottom w:val="0"/>
      <w:divBdr>
        <w:top w:val="none" w:sz="0" w:space="0" w:color="auto"/>
        <w:left w:val="none" w:sz="0" w:space="0" w:color="auto"/>
        <w:bottom w:val="none" w:sz="0" w:space="0" w:color="auto"/>
        <w:right w:val="none" w:sz="0" w:space="0" w:color="auto"/>
      </w:divBdr>
    </w:div>
    <w:div w:id="557282130">
      <w:bodyDiv w:val="1"/>
      <w:marLeft w:val="0"/>
      <w:marRight w:val="0"/>
      <w:marTop w:val="0"/>
      <w:marBottom w:val="0"/>
      <w:divBdr>
        <w:top w:val="none" w:sz="0" w:space="0" w:color="auto"/>
        <w:left w:val="none" w:sz="0" w:space="0" w:color="auto"/>
        <w:bottom w:val="none" w:sz="0" w:space="0" w:color="auto"/>
        <w:right w:val="none" w:sz="0" w:space="0" w:color="auto"/>
      </w:divBdr>
    </w:div>
    <w:div w:id="581569324">
      <w:bodyDiv w:val="1"/>
      <w:marLeft w:val="0"/>
      <w:marRight w:val="0"/>
      <w:marTop w:val="0"/>
      <w:marBottom w:val="0"/>
      <w:divBdr>
        <w:top w:val="none" w:sz="0" w:space="0" w:color="auto"/>
        <w:left w:val="none" w:sz="0" w:space="0" w:color="auto"/>
        <w:bottom w:val="none" w:sz="0" w:space="0" w:color="auto"/>
        <w:right w:val="none" w:sz="0" w:space="0" w:color="auto"/>
      </w:divBdr>
    </w:div>
    <w:div w:id="688802017">
      <w:bodyDiv w:val="1"/>
      <w:marLeft w:val="0"/>
      <w:marRight w:val="0"/>
      <w:marTop w:val="0"/>
      <w:marBottom w:val="0"/>
      <w:divBdr>
        <w:top w:val="none" w:sz="0" w:space="0" w:color="auto"/>
        <w:left w:val="none" w:sz="0" w:space="0" w:color="auto"/>
        <w:bottom w:val="none" w:sz="0" w:space="0" w:color="auto"/>
        <w:right w:val="none" w:sz="0" w:space="0" w:color="auto"/>
      </w:divBdr>
    </w:div>
    <w:div w:id="705713167">
      <w:bodyDiv w:val="1"/>
      <w:marLeft w:val="0"/>
      <w:marRight w:val="0"/>
      <w:marTop w:val="0"/>
      <w:marBottom w:val="0"/>
      <w:divBdr>
        <w:top w:val="none" w:sz="0" w:space="0" w:color="auto"/>
        <w:left w:val="none" w:sz="0" w:space="0" w:color="auto"/>
        <w:bottom w:val="none" w:sz="0" w:space="0" w:color="auto"/>
        <w:right w:val="none" w:sz="0" w:space="0" w:color="auto"/>
      </w:divBdr>
    </w:div>
    <w:div w:id="708801930">
      <w:bodyDiv w:val="1"/>
      <w:marLeft w:val="0"/>
      <w:marRight w:val="0"/>
      <w:marTop w:val="0"/>
      <w:marBottom w:val="0"/>
      <w:divBdr>
        <w:top w:val="none" w:sz="0" w:space="0" w:color="auto"/>
        <w:left w:val="none" w:sz="0" w:space="0" w:color="auto"/>
        <w:bottom w:val="none" w:sz="0" w:space="0" w:color="auto"/>
        <w:right w:val="none" w:sz="0" w:space="0" w:color="auto"/>
      </w:divBdr>
    </w:div>
    <w:div w:id="730808529">
      <w:bodyDiv w:val="1"/>
      <w:marLeft w:val="0"/>
      <w:marRight w:val="0"/>
      <w:marTop w:val="0"/>
      <w:marBottom w:val="0"/>
      <w:divBdr>
        <w:top w:val="none" w:sz="0" w:space="0" w:color="auto"/>
        <w:left w:val="none" w:sz="0" w:space="0" w:color="auto"/>
        <w:bottom w:val="none" w:sz="0" w:space="0" w:color="auto"/>
        <w:right w:val="none" w:sz="0" w:space="0" w:color="auto"/>
      </w:divBdr>
    </w:div>
    <w:div w:id="746731815">
      <w:bodyDiv w:val="1"/>
      <w:marLeft w:val="0"/>
      <w:marRight w:val="0"/>
      <w:marTop w:val="0"/>
      <w:marBottom w:val="0"/>
      <w:divBdr>
        <w:top w:val="none" w:sz="0" w:space="0" w:color="auto"/>
        <w:left w:val="none" w:sz="0" w:space="0" w:color="auto"/>
        <w:bottom w:val="none" w:sz="0" w:space="0" w:color="auto"/>
        <w:right w:val="none" w:sz="0" w:space="0" w:color="auto"/>
      </w:divBdr>
    </w:div>
    <w:div w:id="781388787">
      <w:bodyDiv w:val="1"/>
      <w:marLeft w:val="0"/>
      <w:marRight w:val="0"/>
      <w:marTop w:val="0"/>
      <w:marBottom w:val="0"/>
      <w:divBdr>
        <w:top w:val="none" w:sz="0" w:space="0" w:color="auto"/>
        <w:left w:val="none" w:sz="0" w:space="0" w:color="auto"/>
        <w:bottom w:val="none" w:sz="0" w:space="0" w:color="auto"/>
        <w:right w:val="none" w:sz="0" w:space="0" w:color="auto"/>
      </w:divBdr>
    </w:div>
    <w:div w:id="791290347">
      <w:bodyDiv w:val="1"/>
      <w:marLeft w:val="0"/>
      <w:marRight w:val="0"/>
      <w:marTop w:val="0"/>
      <w:marBottom w:val="0"/>
      <w:divBdr>
        <w:top w:val="none" w:sz="0" w:space="0" w:color="auto"/>
        <w:left w:val="none" w:sz="0" w:space="0" w:color="auto"/>
        <w:bottom w:val="none" w:sz="0" w:space="0" w:color="auto"/>
        <w:right w:val="none" w:sz="0" w:space="0" w:color="auto"/>
      </w:divBdr>
    </w:div>
    <w:div w:id="810829287">
      <w:bodyDiv w:val="1"/>
      <w:marLeft w:val="0"/>
      <w:marRight w:val="0"/>
      <w:marTop w:val="0"/>
      <w:marBottom w:val="0"/>
      <w:divBdr>
        <w:top w:val="none" w:sz="0" w:space="0" w:color="auto"/>
        <w:left w:val="none" w:sz="0" w:space="0" w:color="auto"/>
        <w:bottom w:val="none" w:sz="0" w:space="0" w:color="auto"/>
        <w:right w:val="none" w:sz="0" w:space="0" w:color="auto"/>
      </w:divBdr>
    </w:div>
    <w:div w:id="830683935">
      <w:bodyDiv w:val="1"/>
      <w:marLeft w:val="0"/>
      <w:marRight w:val="0"/>
      <w:marTop w:val="0"/>
      <w:marBottom w:val="0"/>
      <w:divBdr>
        <w:top w:val="none" w:sz="0" w:space="0" w:color="auto"/>
        <w:left w:val="none" w:sz="0" w:space="0" w:color="auto"/>
        <w:bottom w:val="none" w:sz="0" w:space="0" w:color="auto"/>
        <w:right w:val="none" w:sz="0" w:space="0" w:color="auto"/>
      </w:divBdr>
    </w:div>
    <w:div w:id="844441156">
      <w:bodyDiv w:val="1"/>
      <w:marLeft w:val="0"/>
      <w:marRight w:val="0"/>
      <w:marTop w:val="0"/>
      <w:marBottom w:val="0"/>
      <w:divBdr>
        <w:top w:val="none" w:sz="0" w:space="0" w:color="auto"/>
        <w:left w:val="none" w:sz="0" w:space="0" w:color="auto"/>
        <w:bottom w:val="none" w:sz="0" w:space="0" w:color="auto"/>
        <w:right w:val="none" w:sz="0" w:space="0" w:color="auto"/>
      </w:divBdr>
    </w:div>
    <w:div w:id="846598927">
      <w:bodyDiv w:val="1"/>
      <w:marLeft w:val="0"/>
      <w:marRight w:val="0"/>
      <w:marTop w:val="0"/>
      <w:marBottom w:val="0"/>
      <w:divBdr>
        <w:top w:val="none" w:sz="0" w:space="0" w:color="auto"/>
        <w:left w:val="none" w:sz="0" w:space="0" w:color="auto"/>
        <w:bottom w:val="none" w:sz="0" w:space="0" w:color="auto"/>
        <w:right w:val="none" w:sz="0" w:space="0" w:color="auto"/>
      </w:divBdr>
    </w:div>
    <w:div w:id="871068312">
      <w:bodyDiv w:val="1"/>
      <w:marLeft w:val="0"/>
      <w:marRight w:val="0"/>
      <w:marTop w:val="0"/>
      <w:marBottom w:val="0"/>
      <w:divBdr>
        <w:top w:val="none" w:sz="0" w:space="0" w:color="auto"/>
        <w:left w:val="none" w:sz="0" w:space="0" w:color="auto"/>
        <w:bottom w:val="none" w:sz="0" w:space="0" w:color="auto"/>
        <w:right w:val="none" w:sz="0" w:space="0" w:color="auto"/>
      </w:divBdr>
    </w:div>
    <w:div w:id="971593264">
      <w:bodyDiv w:val="1"/>
      <w:marLeft w:val="0"/>
      <w:marRight w:val="0"/>
      <w:marTop w:val="0"/>
      <w:marBottom w:val="0"/>
      <w:divBdr>
        <w:top w:val="none" w:sz="0" w:space="0" w:color="auto"/>
        <w:left w:val="none" w:sz="0" w:space="0" w:color="auto"/>
        <w:bottom w:val="none" w:sz="0" w:space="0" w:color="auto"/>
        <w:right w:val="none" w:sz="0" w:space="0" w:color="auto"/>
      </w:divBdr>
    </w:div>
    <w:div w:id="980304630">
      <w:bodyDiv w:val="1"/>
      <w:marLeft w:val="225"/>
      <w:marRight w:val="225"/>
      <w:marTop w:val="0"/>
      <w:marBottom w:val="0"/>
      <w:divBdr>
        <w:top w:val="none" w:sz="0" w:space="0" w:color="auto"/>
        <w:left w:val="none" w:sz="0" w:space="0" w:color="auto"/>
        <w:bottom w:val="none" w:sz="0" w:space="0" w:color="auto"/>
        <w:right w:val="none" w:sz="0" w:space="0" w:color="auto"/>
      </w:divBdr>
      <w:divsChild>
        <w:div w:id="1845970960">
          <w:marLeft w:val="0"/>
          <w:marRight w:val="0"/>
          <w:marTop w:val="0"/>
          <w:marBottom w:val="0"/>
          <w:divBdr>
            <w:top w:val="none" w:sz="0" w:space="0" w:color="auto"/>
            <w:left w:val="none" w:sz="0" w:space="0" w:color="auto"/>
            <w:bottom w:val="none" w:sz="0" w:space="0" w:color="auto"/>
            <w:right w:val="none" w:sz="0" w:space="0" w:color="auto"/>
          </w:divBdr>
        </w:div>
      </w:divsChild>
    </w:div>
    <w:div w:id="999507159">
      <w:bodyDiv w:val="1"/>
      <w:marLeft w:val="0"/>
      <w:marRight w:val="0"/>
      <w:marTop w:val="0"/>
      <w:marBottom w:val="0"/>
      <w:divBdr>
        <w:top w:val="none" w:sz="0" w:space="0" w:color="auto"/>
        <w:left w:val="none" w:sz="0" w:space="0" w:color="auto"/>
        <w:bottom w:val="none" w:sz="0" w:space="0" w:color="auto"/>
        <w:right w:val="none" w:sz="0" w:space="0" w:color="auto"/>
      </w:divBdr>
    </w:div>
    <w:div w:id="1006711743">
      <w:bodyDiv w:val="1"/>
      <w:marLeft w:val="0"/>
      <w:marRight w:val="0"/>
      <w:marTop w:val="0"/>
      <w:marBottom w:val="0"/>
      <w:divBdr>
        <w:top w:val="none" w:sz="0" w:space="0" w:color="auto"/>
        <w:left w:val="none" w:sz="0" w:space="0" w:color="auto"/>
        <w:bottom w:val="none" w:sz="0" w:space="0" w:color="auto"/>
        <w:right w:val="none" w:sz="0" w:space="0" w:color="auto"/>
      </w:divBdr>
    </w:div>
    <w:div w:id="1043939639">
      <w:bodyDiv w:val="1"/>
      <w:marLeft w:val="0"/>
      <w:marRight w:val="0"/>
      <w:marTop w:val="0"/>
      <w:marBottom w:val="0"/>
      <w:divBdr>
        <w:top w:val="none" w:sz="0" w:space="0" w:color="auto"/>
        <w:left w:val="none" w:sz="0" w:space="0" w:color="auto"/>
        <w:bottom w:val="none" w:sz="0" w:space="0" w:color="auto"/>
        <w:right w:val="none" w:sz="0" w:space="0" w:color="auto"/>
      </w:divBdr>
    </w:div>
    <w:div w:id="1063723897">
      <w:bodyDiv w:val="1"/>
      <w:marLeft w:val="0"/>
      <w:marRight w:val="0"/>
      <w:marTop w:val="0"/>
      <w:marBottom w:val="0"/>
      <w:divBdr>
        <w:top w:val="none" w:sz="0" w:space="0" w:color="auto"/>
        <w:left w:val="none" w:sz="0" w:space="0" w:color="auto"/>
        <w:bottom w:val="none" w:sz="0" w:space="0" w:color="auto"/>
        <w:right w:val="none" w:sz="0" w:space="0" w:color="auto"/>
      </w:divBdr>
    </w:div>
    <w:div w:id="1071735110">
      <w:bodyDiv w:val="1"/>
      <w:marLeft w:val="0"/>
      <w:marRight w:val="0"/>
      <w:marTop w:val="0"/>
      <w:marBottom w:val="0"/>
      <w:divBdr>
        <w:top w:val="none" w:sz="0" w:space="0" w:color="auto"/>
        <w:left w:val="none" w:sz="0" w:space="0" w:color="auto"/>
        <w:bottom w:val="none" w:sz="0" w:space="0" w:color="auto"/>
        <w:right w:val="none" w:sz="0" w:space="0" w:color="auto"/>
      </w:divBdr>
    </w:div>
    <w:div w:id="1121610786">
      <w:bodyDiv w:val="1"/>
      <w:marLeft w:val="0"/>
      <w:marRight w:val="0"/>
      <w:marTop w:val="0"/>
      <w:marBottom w:val="0"/>
      <w:divBdr>
        <w:top w:val="none" w:sz="0" w:space="0" w:color="auto"/>
        <w:left w:val="none" w:sz="0" w:space="0" w:color="auto"/>
        <w:bottom w:val="none" w:sz="0" w:space="0" w:color="auto"/>
        <w:right w:val="none" w:sz="0" w:space="0" w:color="auto"/>
      </w:divBdr>
      <w:divsChild>
        <w:div w:id="1447889305">
          <w:marLeft w:val="0"/>
          <w:marRight w:val="0"/>
          <w:marTop w:val="0"/>
          <w:marBottom w:val="0"/>
          <w:divBdr>
            <w:top w:val="none" w:sz="0" w:space="0" w:color="auto"/>
            <w:left w:val="none" w:sz="0" w:space="0" w:color="auto"/>
            <w:bottom w:val="none" w:sz="0" w:space="0" w:color="auto"/>
            <w:right w:val="none" w:sz="0" w:space="0" w:color="auto"/>
          </w:divBdr>
        </w:div>
        <w:div w:id="1750930412">
          <w:marLeft w:val="0"/>
          <w:marRight w:val="0"/>
          <w:marTop w:val="0"/>
          <w:marBottom w:val="0"/>
          <w:divBdr>
            <w:top w:val="none" w:sz="0" w:space="0" w:color="auto"/>
            <w:left w:val="none" w:sz="0" w:space="0" w:color="auto"/>
            <w:bottom w:val="none" w:sz="0" w:space="0" w:color="auto"/>
            <w:right w:val="none" w:sz="0" w:space="0" w:color="auto"/>
          </w:divBdr>
        </w:div>
      </w:divsChild>
    </w:div>
    <w:div w:id="1125351279">
      <w:bodyDiv w:val="1"/>
      <w:marLeft w:val="0"/>
      <w:marRight w:val="0"/>
      <w:marTop w:val="0"/>
      <w:marBottom w:val="0"/>
      <w:divBdr>
        <w:top w:val="none" w:sz="0" w:space="0" w:color="auto"/>
        <w:left w:val="none" w:sz="0" w:space="0" w:color="auto"/>
        <w:bottom w:val="none" w:sz="0" w:space="0" w:color="auto"/>
        <w:right w:val="none" w:sz="0" w:space="0" w:color="auto"/>
      </w:divBdr>
      <w:divsChild>
        <w:div w:id="1009525654">
          <w:marLeft w:val="0"/>
          <w:marRight w:val="0"/>
          <w:marTop w:val="0"/>
          <w:marBottom w:val="0"/>
          <w:divBdr>
            <w:top w:val="none" w:sz="0" w:space="0" w:color="auto"/>
            <w:left w:val="none" w:sz="0" w:space="0" w:color="auto"/>
            <w:bottom w:val="none" w:sz="0" w:space="0" w:color="auto"/>
            <w:right w:val="none" w:sz="0" w:space="0" w:color="auto"/>
          </w:divBdr>
        </w:div>
        <w:div w:id="1158575289">
          <w:marLeft w:val="0"/>
          <w:marRight w:val="0"/>
          <w:marTop w:val="0"/>
          <w:marBottom w:val="0"/>
          <w:divBdr>
            <w:top w:val="none" w:sz="0" w:space="0" w:color="auto"/>
            <w:left w:val="none" w:sz="0" w:space="0" w:color="auto"/>
            <w:bottom w:val="none" w:sz="0" w:space="0" w:color="auto"/>
            <w:right w:val="none" w:sz="0" w:space="0" w:color="auto"/>
          </w:divBdr>
        </w:div>
        <w:div w:id="1355956568">
          <w:marLeft w:val="0"/>
          <w:marRight w:val="0"/>
          <w:marTop w:val="0"/>
          <w:marBottom w:val="0"/>
          <w:divBdr>
            <w:top w:val="none" w:sz="0" w:space="0" w:color="auto"/>
            <w:left w:val="none" w:sz="0" w:space="0" w:color="auto"/>
            <w:bottom w:val="none" w:sz="0" w:space="0" w:color="auto"/>
            <w:right w:val="none" w:sz="0" w:space="0" w:color="auto"/>
          </w:divBdr>
        </w:div>
        <w:div w:id="1391228959">
          <w:marLeft w:val="0"/>
          <w:marRight w:val="0"/>
          <w:marTop w:val="0"/>
          <w:marBottom w:val="0"/>
          <w:divBdr>
            <w:top w:val="none" w:sz="0" w:space="0" w:color="auto"/>
            <w:left w:val="none" w:sz="0" w:space="0" w:color="auto"/>
            <w:bottom w:val="none" w:sz="0" w:space="0" w:color="auto"/>
            <w:right w:val="none" w:sz="0" w:space="0" w:color="auto"/>
          </w:divBdr>
        </w:div>
        <w:div w:id="1820347420">
          <w:marLeft w:val="0"/>
          <w:marRight w:val="0"/>
          <w:marTop w:val="0"/>
          <w:marBottom w:val="0"/>
          <w:divBdr>
            <w:top w:val="none" w:sz="0" w:space="0" w:color="auto"/>
            <w:left w:val="none" w:sz="0" w:space="0" w:color="auto"/>
            <w:bottom w:val="none" w:sz="0" w:space="0" w:color="auto"/>
            <w:right w:val="none" w:sz="0" w:space="0" w:color="auto"/>
          </w:divBdr>
        </w:div>
        <w:div w:id="1963270462">
          <w:marLeft w:val="0"/>
          <w:marRight w:val="0"/>
          <w:marTop w:val="0"/>
          <w:marBottom w:val="0"/>
          <w:divBdr>
            <w:top w:val="none" w:sz="0" w:space="0" w:color="auto"/>
            <w:left w:val="none" w:sz="0" w:space="0" w:color="auto"/>
            <w:bottom w:val="none" w:sz="0" w:space="0" w:color="auto"/>
            <w:right w:val="none" w:sz="0" w:space="0" w:color="auto"/>
          </w:divBdr>
        </w:div>
        <w:div w:id="2017345842">
          <w:marLeft w:val="0"/>
          <w:marRight w:val="0"/>
          <w:marTop w:val="0"/>
          <w:marBottom w:val="0"/>
          <w:divBdr>
            <w:top w:val="none" w:sz="0" w:space="0" w:color="auto"/>
            <w:left w:val="none" w:sz="0" w:space="0" w:color="auto"/>
            <w:bottom w:val="none" w:sz="0" w:space="0" w:color="auto"/>
            <w:right w:val="none" w:sz="0" w:space="0" w:color="auto"/>
          </w:divBdr>
        </w:div>
        <w:div w:id="2083719470">
          <w:marLeft w:val="0"/>
          <w:marRight w:val="0"/>
          <w:marTop w:val="0"/>
          <w:marBottom w:val="0"/>
          <w:divBdr>
            <w:top w:val="none" w:sz="0" w:space="0" w:color="auto"/>
            <w:left w:val="none" w:sz="0" w:space="0" w:color="auto"/>
            <w:bottom w:val="none" w:sz="0" w:space="0" w:color="auto"/>
            <w:right w:val="none" w:sz="0" w:space="0" w:color="auto"/>
          </w:divBdr>
        </w:div>
      </w:divsChild>
    </w:div>
    <w:div w:id="1131290761">
      <w:bodyDiv w:val="1"/>
      <w:marLeft w:val="0"/>
      <w:marRight w:val="0"/>
      <w:marTop w:val="0"/>
      <w:marBottom w:val="0"/>
      <w:divBdr>
        <w:top w:val="none" w:sz="0" w:space="0" w:color="auto"/>
        <w:left w:val="none" w:sz="0" w:space="0" w:color="auto"/>
        <w:bottom w:val="none" w:sz="0" w:space="0" w:color="auto"/>
        <w:right w:val="none" w:sz="0" w:space="0" w:color="auto"/>
      </w:divBdr>
    </w:div>
    <w:div w:id="1161895592">
      <w:bodyDiv w:val="1"/>
      <w:marLeft w:val="0"/>
      <w:marRight w:val="0"/>
      <w:marTop w:val="0"/>
      <w:marBottom w:val="0"/>
      <w:divBdr>
        <w:top w:val="none" w:sz="0" w:space="0" w:color="auto"/>
        <w:left w:val="none" w:sz="0" w:space="0" w:color="auto"/>
        <w:bottom w:val="none" w:sz="0" w:space="0" w:color="auto"/>
        <w:right w:val="none" w:sz="0" w:space="0" w:color="auto"/>
      </w:divBdr>
    </w:div>
    <w:div w:id="1163819300">
      <w:bodyDiv w:val="1"/>
      <w:marLeft w:val="0"/>
      <w:marRight w:val="0"/>
      <w:marTop w:val="0"/>
      <w:marBottom w:val="0"/>
      <w:divBdr>
        <w:top w:val="none" w:sz="0" w:space="0" w:color="auto"/>
        <w:left w:val="none" w:sz="0" w:space="0" w:color="auto"/>
        <w:bottom w:val="none" w:sz="0" w:space="0" w:color="auto"/>
        <w:right w:val="none" w:sz="0" w:space="0" w:color="auto"/>
      </w:divBdr>
    </w:div>
    <w:div w:id="1209956343">
      <w:bodyDiv w:val="1"/>
      <w:marLeft w:val="0"/>
      <w:marRight w:val="0"/>
      <w:marTop w:val="0"/>
      <w:marBottom w:val="0"/>
      <w:divBdr>
        <w:top w:val="none" w:sz="0" w:space="0" w:color="auto"/>
        <w:left w:val="none" w:sz="0" w:space="0" w:color="auto"/>
        <w:bottom w:val="none" w:sz="0" w:space="0" w:color="auto"/>
        <w:right w:val="none" w:sz="0" w:space="0" w:color="auto"/>
      </w:divBdr>
    </w:div>
    <w:div w:id="1211646501">
      <w:bodyDiv w:val="1"/>
      <w:marLeft w:val="0"/>
      <w:marRight w:val="0"/>
      <w:marTop w:val="0"/>
      <w:marBottom w:val="0"/>
      <w:divBdr>
        <w:top w:val="none" w:sz="0" w:space="0" w:color="auto"/>
        <w:left w:val="none" w:sz="0" w:space="0" w:color="auto"/>
        <w:bottom w:val="none" w:sz="0" w:space="0" w:color="auto"/>
        <w:right w:val="none" w:sz="0" w:space="0" w:color="auto"/>
      </w:divBdr>
    </w:div>
    <w:div w:id="1225289601">
      <w:bodyDiv w:val="1"/>
      <w:marLeft w:val="0"/>
      <w:marRight w:val="0"/>
      <w:marTop w:val="0"/>
      <w:marBottom w:val="0"/>
      <w:divBdr>
        <w:top w:val="none" w:sz="0" w:space="0" w:color="auto"/>
        <w:left w:val="none" w:sz="0" w:space="0" w:color="auto"/>
        <w:bottom w:val="none" w:sz="0" w:space="0" w:color="auto"/>
        <w:right w:val="none" w:sz="0" w:space="0" w:color="auto"/>
      </w:divBdr>
    </w:div>
    <w:div w:id="1253006895">
      <w:bodyDiv w:val="1"/>
      <w:marLeft w:val="0"/>
      <w:marRight w:val="0"/>
      <w:marTop w:val="0"/>
      <w:marBottom w:val="0"/>
      <w:divBdr>
        <w:top w:val="none" w:sz="0" w:space="0" w:color="auto"/>
        <w:left w:val="none" w:sz="0" w:space="0" w:color="auto"/>
        <w:bottom w:val="none" w:sz="0" w:space="0" w:color="auto"/>
        <w:right w:val="none" w:sz="0" w:space="0" w:color="auto"/>
      </w:divBdr>
    </w:div>
    <w:div w:id="1253124559">
      <w:bodyDiv w:val="1"/>
      <w:marLeft w:val="0"/>
      <w:marRight w:val="0"/>
      <w:marTop w:val="0"/>
      <w:marBottom w:val="0"/>
      <w:divBdr>
        <w:top w:val="none" w:sz="0" w:space="0" w:color="auto"/>
        <w:left w:val="none" w:sz="0" w:space="0" w:color="auto"/>
        <w:bottom w:val="none" w:sz="0" w:space="0" w:color="auto"/>
        <w:right w:val="none" w:sz="0" w:space="0" w:color="auto"/>
      </w:divBdr>
    </w:div>
    <w:div w:id="1262296127">
      <w:bodyDiv w:val="1"/>
      <w:marLeft w:val="0"/>
      <w:marRight w:val="0"/>
      <w:marTop w:val="0"/>
      <w:marBottom w:val="0"/>
      <w:divBdr>
        <w:top w:val="none" w:sz="0" w:space="0" w:color="auto"/>
        <w:left w:val="none" w:sz="0" w:space="0" w:color="auto"/>
        <w:bottom w:val="none" w:sz="0" w:space="0" w:color="auto"/>
        <w:right w:val="none" w:sz="0" w:space="0" w:color="auto"/>
      </w:divBdr>
    </w:div>
    <w:div w:id="1268194816">
      <w:bodyDiv w:val="1"/>
      <w:marLeft w:val="0"/>
      <w:marRight w:val="0"/>
      <w:marTop w:val="0"/>
      <w:marBottom w:val="0"/>
      <w:divBdr>
        <w:top w:val="none" w:sz="0" w:space="0" w:color="auto"/>
        <w:left w:val="none" w:sz="0" w:space="0" w:color="auto"/>
        <w:bottom w:val="none" w:sz="0" w:space="0" w:color="auto"/>
        <w:right w:val="none" w:sz="0" w:space="0" w:color="auto"/>
      </w:divBdr>
    </w:div>
    <w:div w:id="1280795772">
      <w:bodyDiv w:val="1"/>
      <w:marLeft w:val="0"/>
      <w:marRight w:val="0"/>
      <w:marTop w:val="0"/>
      <w:marBottom w:val="0"/>
      <w:divBdr>
        <w:top w:val="none" w:sz="0" w:space="0" w:color="auto"/>
        <w:left w:val="none" w:sz="0" w:space="0" w:color="auto"/>
        <w:bottom w:val="none" w:sz="0" w:space="0" w:color="auto"/>
        <w:right w:val="none" w:sz="0" w:space="0" w:color="auto"/>
      </w:divBdr>
    </w:div>
    <w:div w:id="1317418898">
      <w:bodyDiv w:val="1"/>
      <w:marLeft w:val="0"/>
      <w:marRight w:val="0"/>
      <w:marTop w:val="0"/>
      <w:marBottom w:val="0"/>
      <w:divBdr>
        <w:top w:val="none" w:sz="0" w:space="0" w:color="auto"/>
        <w:left w:val="none" w:sz="0" w:space="0" w:color="auto"/>
        <w:bottom w:val="none" w:sz="0" w:space="0" w:color="auto"/>
        <w:right w:val="none" w:sz="0" w:space="0" w:color="auto"/>
      </w:divBdr>
    </w:div>
    <w:div w:id="1463765815">
      <w:bodyDiv w:val="1"/>
      <w:marLeft w:val="0"/>
      <w:marRight w:val="0"/>
      <w:marTop w:val="0"/>
      <w:marBottom w:val="0"/>
      <w:divBdr>
        <w:top w:val="none" w:sz="0" w:space="0" w:color="auto"/>
        <w:left w:val="none" w:sz="0" w:space="0" w:color="auto"/>
        <w:bottom w:val="none" w:sz="0" w:space="0" w:color="auto"/>
        <w:right w:val="none" w:sz="0" w:space="0" w:color="auto"/>
      </w:divBdr>
      <w:divsChild>
        <w:div w:id="471870039">
          <w:marLeft w:val="0"/>
          <w:marRight w:val="0"/>
          <w:marTop w:val="0"/>
          <w:marBottom w:val="0"/>
          <w:divBdr>
            <w:top w:val="none" w:sz="0" w:space="0" w:color="auto"/>
            <w:left w:val="none" w:sz="0" w:space="0" w:color="auto"/>
            <w:bottom w:val="none" w:sz="0" w:space="0" w:color="auto"/>
            <w:right w:val="none" w:sz="0" w:space="0" w:color="auto"/>
          </w:divBdr>
        </w:div>
        <w:div w:id="494683376">
          <w:marLeft w:val="0"/>
          <w:marRight w:val="0"/>
          <w:marTop w:val="0"/>
          <w:marBottom w:val="0"/>
          <w:divBdr>
            <w:top w:val="none" w:sz="0" w:space="0" w:color="auto"/>
            <w:left w:val="none" w:sz="0" w:space="0" w:color="auto"/>
            <w:bottom w:val="none" w:sz="0" w:space="0" w:color="auto"/>
            <w:right w:val="none" w:sz="0" w:space="0" w:color="auto"/>
          </w:divBdr>
        </w:div>
        <w:div w:id="513765947">
          <w:marLeft w:val="0"/>
          <w:marRight w:val="0"/>
          <w:marTop w:val="0"/>
          <w:marBottom w:val="0"/>
          <w:divBdr>
            <w:top w:val="none" w:sz="0" w:space="0" w:color="auto"/>
            <w:left w:val="none" w:sz="0" w:space="0" w:color="auto"/>
            <w:bottom w:val="none" w:sz="0" w:space="0" w:color="auto"/>
            <w:right w:val="none" w:sz="0" w:space="0" w:color="auto"/>
          </w:divBdr>
        </w:div>
        <w:div w:id="597754297">
          <w:marLeft w:val="0"/>
          <w:marRight w:val="0"/>
          <w:marTop w:val="0"/>
          <w:marBottom w:val="0"/>
          <w:divBdr>
            <w:top w:val="none" w:sz="0" w:space="0" w:color="auto"/>
            <w:left w:val="none" w:sz="0" w:space="0" w:color="auto"/>
            <w:bottom w:val="none" w:sz="0" w:space="0" w:color="auto"/>
            <w:right w:val="none" w:sz="0" w:space="0" w:color="auto"/>
          </w:divBdr>
        </w:div>
        <w:div w:id="1291207655">
          <w:marLeft w:val="0"/>
          <w:marRight w:val="0"/>
          <w:marTop w:val="0"/>
          <w:marBottom w:val="0"/>
          <w:divBdr>
            <w:top w:val="none" w:sz="0" w:space="0" w:color="auto"/>
            <w:left w:val="none" w:sz="0" w:space="0" w:color="auto"/>
            <w:bottom w:val="none" w:sz="0" w:space="0" w:color="auto"/>
            <w:right w:val="none" w:sz="0" w:space="0" w:color="auto"/>
          </w:divBdr>
        </w:div>
        <w:div w:id="1481389843">
          <w:marLeft w:val="0"/>
          <w:marRight w:val="0"/>
          <w:marTop w:val="0"/>
          <w:marBottom w:val="0"/>
          <w:divBdr>
            <w:top w:val="none" w:sz="0" w:space="0" w:color="auto"/>
            <w:left w:val="none" w:sz="0" w:space="0" w:color="auto"/>
            <w:bottom w:val="none" w:sz="0" w:space="0" w:color="auto"/>
            <w:right w:val="none" w:sz="0" w:space="0" w:color="auto"/>
          </w:divBdr>
        </w:div>
        <w:div w:id="1603143651">
          <w:marLeft w:val="0"/>
          <w:marRight w:val="0"/>
          <w:marTop w:val="0"/>
          <w:marBottom w:val="0"/>
          <w:divBdr>
            <w:top w:val="none" w:sz="0" w:space="0" w:color="auto"/>
            <w:left w:val="none" w:sz="0" w:space="0" w:color="auto"/>
            <w:bottom w:val="none" w:sz="0" w:space="0" w:color="auto"/>
            <w:right w:val="none" w:sz="0" w:space="0" w:color="auto"/>
          </w:divBdr>
        </w:div>
        <w:div w:id="1685590596">
          <w:marLeft w:val="0"/>
          <w:marRight w:val="0"/>
          <w:marTop w:val="0"/>
          <w:marBottom w:val="0"/>
          <w:divBdr>
            <w:top w:val="none" w:sz="0" w:space="0" w:color="auto"/>
            <w:left w:val="none" w:sz="0" w:space="0" w:color="auto"/>
            <w:bottom w:val="none" w:sz="0" w:space="0" w:color="auto"/>
            <w:right w:val="none" w:sz="0" w:space="0" w:color="auto"/>
          </w:divBdr>
        </w:div>
      </w:divsChild>
    </w:div>
    <w:div w:id="1464691368">
      <w:bodyDiv w:val="1"/>
      <w:marLeft w:val="0"/>
      <w:marRight w:val="0"/>
      <w:marTop w:val="0"/>
      <w:marBottom w:val="0"/>
      <w:divBdr>
        <w:top w:val="none" w:sz="0" w:space="0" w:color="auto"/>
        <w:left w:val="none" w:sz="0" w:space="0" w:color="auto"/>
        <w:bottom w:val="none" w:sz="0" w:space="0" w:color="auto"/>
        <w:right w:val="none" w:sz="0" w:space="0" w:color="auto"/>
      </w:divBdr>
    </w:div>
    <w:div w:id="1470132099">
      <w:bodyDiv w:val="1"/>
      <w:marLeft w:val="0"/>
      <w:marRight w:val="0"/>
      <w:marTop w:val="0"/>
      <w:marBottom w:val="0"/>
      <w:divBdr>
        <w:top w:val="none" w:sz="0" w:space="0" w:color="auto"/>
        <w:left w:val="none" w:sz="0" w:space="0" w:color="auto"/>
        <w:bottom w:val="none" w:sz="0" w:space="0" w:color="auto"/>
        <w:right w:val="none" w:sz="0" w:space="0" w:color="auto"/>
      </w:divBdr>
    </w:div>
    <w:div w:id="1472868395">
      <w:bodyDiv w:val="1"/>
      <w:marLeft w:val="0"/>
      <w:marRight w:val="0"/>
      <w:marTop w:val="0"/>
      <w:marBottom w:val="0"/>
      <w:divBdr>
        <w:top w:val="none" w:sz="0" w:space="0" w:color="auto"/>
        <w:left w:val="none" w:sz="0" w:space="0" w:color="auto"/>
        <w:bottom w:val="none" w:sz="0" w:space="0" w:color="auto"/>
        <w:right w:val="none" w:sz="0" w:space="0" w:color="auto"/>
      </w:divBdr>
    </w:div>
    <w:div w:id="1624339519">
      <w:bodyDiv w:val="1"/>
      <w:marLeft w:val="0"/>
      <w:marRight w:val="0"/>
      <w:marTop w:val="0"/>
      <w:marBottom w:val="0"/>
      <w:divBdr>
        <w:top w:val="none" w:sz="0" w:space="0" w:color="auto"/>
        <w:left w:val="none" w:sz="0" w:space="0" w:color="auto"/>
        <w:bottom w:val="none" w:sz="0" w:space="0" w:color="auto"/>
        <w:right w:val="none" w:sz="0" w:space="0" w:color="auto"/>
      </w:divBdr>
    </w:div>
    <w:div w:id="1632710783">
      <w:bodyDiv w:val="1"/>
      <w:marLeft w:val="0"/>
      <w:marRight w:val="0"/>
      <w:marTop w:val="0"/>
      <w:marBottom w:val="0"/>
      <w:divBdr>
        <w:top w:val="none" w:sz="0" w:space="0" w:color="auto"/>
        <w:left w:val="none" w:sz="0" w:space="0" w:color="auto"/>
        <w:bottom w:val="none" w:sz="0" w:space="0" w:color="auto"/>
        <w:right w:val="none" w:sz="0" w:space="0" w:color="auto"/>
      </w:divBdr>
    </w:div>
    <w:div w:id="1653869930">
      <w:bodyDiv w:val="1"/>
      <w:marLeft w:val="0"/>
      <w:marRight w:val="0"/>
      <w:marTop w:val="0"/>
      <w:marBottom w:val="0"/>
      <w:divBdr>
        <w:top w:val="none" w:sz="0" w:space="0" w:color="auto"/>
        <w:left w:val="none" w:sz="0" w:space="0" w:color="auto"/>
        <w:bottom w:val="none" w:sz="0" w:space="0" w:color="auto"/>
        <w:right w:val="none" w:sz="0" w:space="0" w:color="auto"/>
      </w:divBdr>
    </w:div>
    <w:div w:id="1670979873">
      <w:bodyDiv w:val="1"/>
      <w:marLeft w:val="0"/>
      <w:marRight w:val="0"/>
      <w:marTop w:val="0"/>
      <w:marBottom w:val="0"/>
      <w:divBdr>
        <w:top w:val="none" w:sz="0" w:space="0" w:color="auto"/>
        <w:left w:val="none" w:sz="0" w:space="0" w:color="auto"/>
        <w:bottom w:val="none" w:sz="0" w:space="0" w:color="auto"/>
        <w:right w:val="none" w:sz="0" w:space="0" w:color="auto"/>
      </w:divBdr>
    </w:div>
    <w:div w:id="1682929370">
      <w:bodyDiv w:val="1"/>
      <w:marLeft w:val="0"/>
      <w:marRight w:val="0"/>
      <w:marTop w:val="0"/>
      <w:marBottom w:val="0"/>
      <w:divBdr>
        <w:top w:val="none" w:sz="0" w:space="0" w:color="auto"/>
        <w:left w:val="none" w:sz="0" w:space="0" w:color="auto"/>
        <w:bottom w:val="none" w:sz="0" w:space="0" w:color="auto"/>
        <w:right w:val="none" w:sz="0" w:space="0" w:color="auto"/>
      </w:divBdr>
      <w:divsChild>
        <w:div w:id="824787051">
          <w:marLeft w:val="0"/>
          <w:marRight w:val="0"/>
          <w:marTop w:val="0"/>
          <w:marBottom w:val="0"/>
          <w:divBdr>
            <w:top w:val="none" w:sz="0" w:space="0" w:color="auto"/>
            <w:left w:val="none" w:sz="0" w:space="0" w:color="auto"/>
            <w:bottom w:val="none" w:sz="0" w:space="0" w:color="auto"/>
            <w:right w:val="none" w:sz="0" w:space="0" w:color="auto"/>
          </w:divBdr>
        </w:div>
        <w:div w:id="2106536621">
          <w:marLeft w:val="0"/>
          <w:marRight w:val="0"/>
          <w:marTop w:val="0"/>
          <w:marBottom w:val="0"/>
          <w:divBdr>
            <w:top w:val="none" w:sz="0" w:space="0" w:color="auto"/>
            <w:left w:val="none" w:sz="0" w:space="0" w:color="auto"/>
            <w:bottom w:val="none" w:sz="0" w:space="0" w:color="auto"/>
            <w:right w:val="none" w:sz="0" w:space="0" w:color="auto"/>
          </w:divBdr>
        </w:div>
      </w:divsChild>
    </w:div>
    <w:div w:id="1725566978">
      <w:bodyDiv w:val="1"/>
      <w:marLeft w:val="0"/>
      <w:marRight w:val="0"/>
      <w:marTop w:val="0"/>
      <w:marBottom w:val="0"/>
      <w:divBdr>
        <w:top w:val="none" w:sz="0" w:space="0" w:color="auto"/>
        <w:left w:val="none" w:sz="0" w:space="0" w:color="auto"/>
        <w:bottom w:val="none" w:sz="0" w:space="0" w:color="auto"/>
        <w:right w:val="none" w:sz="0" w:space="0" w:color="auto"/>
      </w:divBdr>
    </w:div>
    <w:div w:id="1730496066">
      <w:bodyDiv w:val="1"/>
      <w:marLeft w:val="0"/>
      <w:marRight w:val="0"/>
      <w:marTop w:val="0"/>
      <w:marBottom w:val="0"/>
      <w:divBdr>
        <w:top w:val="none" w:sz="0" w:space="0" w:color="auto"/>
        <w:left w:val="none" w:sz="0" w:space="0" w:color="auto"/>
        <w:bottom w:val="none" w:sz="0" w:space="0" w:color="auto"/>
        <w:right w:val="none" w:sz="0" w:space="0" w:color="auto"/>
      </w:divBdr>
    </w:div>
    <w:div w:id="1740519443">
      <w:bodyDiv w:val="1"/>
      <w:marLeft w:val="0"/>
      <w:marRight w:val="0"/>
      <w:marTop w:val="0"/>
      <w:marBottom w:val="0"/>
      <w:divBdr>
        <w:top w:val="none" w:sz="0" w:space="0" w:color="auto"/>
        <w:left w:val="none" w:sz="0" w:space="0" w:color="auto"/>
        <w:bottom w:val="none" w:sz="0" w:space="0" w:color="auto"/>
        <w:right w:val="none" w:sz="0" w:space="0" w:color="auto"/>
      </w:divBdr>
    </w:div>
    <w:div w:id="1747876603">
      <w:bodyDiv w:val="1"/>
      <w:marLeft w:val="0"/>
      <w:marRight w:val="0"/>
      <w:marTop w:val="0"/>
      <w:marBottom w:val="0"/>
      <w:divBdr>
        <w:top w:val="none" w:sz="0" w:space="0" w:color="auto"/>
        <w:left w:val="none" w:sz="0" w:space="0" w:color="auto"/>
        <w:bottom w:val="none" w:sz="0" w:space="0" w:color="auto"/>
        <w:right w:val="none" w:sz="0" w:space="0" w:color="auto"/>
      </w:divBdr>
    </w:div>
    <w:div w:id="1775593976">
      <w:bodyDiv w:val="1"/>
      <w:marLeft w:val="0"/>
      <w:marRight w:val="0"/>
      <w:marTop w:val="0"/>
      <w:marBottom w:val="0"/>
      <w:divBdr>
        <w:top w:val="none" w:sz="0" w:space="0" w:color="auto"/>
        <w:left w:val="none" w:sz="0" w:space="0" w:color="auto"/>
        <w:bottom w:val="none" w:sz="0" w:space="0" w:color="auto"/>
        <w:right w:val="none" w:sz="0" w:space="0" w:color="auto"/>
      </w:divBdr>
    </w:div>
    <w:div w:id="1792284488">
      <w:bodyDiv w:val="1"/>
      <w:marLeft w:val="0"/>
      <w:marRight w:val="0"/>
      <w:marTop w:val="0"/>
      <w:marBottom w:val="0"/>
      <w:divBdr>
        <w:top w:val="none" w:sz="0" w:space="0" w:color="auto"/>
        <w:left w:val="none" w:sz="0" w:space="0" w:color="auto"/>
        <w:bottom w:val="none" w:sz="0" w:space="0" w:color="auto"/>
        <w:right w:val="none" w:sz="0" w:space="0" w:color="auto"/>
      </w:divBdr>
    </w:div>
    <w:div w:id="1813252221">
      <w:bodyDiv w:val="1"/>
      <w:marLeft w:val="0"/>
      <w:marRight w:val="0"/>
      <w:marTop w:val="0"/>
      <w:marBottom w:val="0"/>
      <w:divBdr>
        <w:top w:val="none" w:sz="0" w:space="0" w:color="auto"/>
        <w:left w:val="none" w:sz="0" w:space="0" w:color="auto"/>
        <w:bottom w:val="none" w:sz="0" w:space="0" w:color="auto"/>
        <w:right w:val="none" w:sz="0" w:space="0" w:color="auto"/>
      </w:divBdr>
    </w:div>
    <w:div w:id="1892496209">
      <w:bodyDiv w:val="1"/>
      <w:marLeft w:val="0"/>
      <w:marRight w:val="0"/>
      <w:marTop w:val="0"/>
      <w:marBottom w:val="0"/>
      <w:divBdr>
        <w:top w:val="none" w:sz="0" w:space="0" w:color="auto"/>
        <w:left w:val="none" w:sz="0" w:space="0" w:color="auto"/>
        <w:bottom w:val="none" w:sz="0" w:space="0" w:color="auto"/>
        <w:right w:val="none" w:sz="0" w:space="0" w:color="auto"/>
      </w:divBdr>
    </w:div>
    <w:div w:id="1912690021">
      <w:bodyDiv w:val="1"/>
      <w:marLeft w:val="0"/>
      <w:marRight w:val="0"/>
      <w:marTop w:val="0"/>
      <w:marBottom w:val="0"/>
      <w:divBdr>
        <w:top w:val="none" w:sz="0" w:space="0" w:color="auto"/>
        <w:left w:val="none" w:sz="0" w:space="0" w:color="auto"/>
        <w:bottom w:val="none" w:sz="0" w:space="0" w:color="auto"/>
        <w:right w:val="none" w:sz="0" w:space="0" w:color="auto"/>
      </w:divBdr>
    </w:div>
    <w:div w:id="1940289834">
      <w:bodyDiv w:val="1"/>
      <w:marLeft w:val="0"/>
      <w:marRight w:val="0"/>
      <w:marTop w:val="0"/>
      <w:marBottom w:val="0"/>
      <w:divBdr>
        <w:top w:val="none" w:sz="0" w:space="0" w:color="auto"/>
        <w:left w:val="none" w:sz="0" w:space="0" w:color="auto"/>
        <w:bottom w:val="none" w:sz="0" w:space="0" w:color="auto"/>
        <w:right w:val="none" w:sz="0" w:space="0" w:color="auto"/>
      </w:divBdr>
    </w:div>
    <w:div w:id="1978030876">
      <w:bodyDiv w:val="1"/>
      <w:marLeft w:val="0"/>
      <w:marRight w:val="0"/>
      <w:marTop w:val="0"/>
      <w:marBottom w:val="0"/>
      <w:divBdr>
        <w:top w:val="none" w:sz="0" w:space="0" w:color="auto"/>
        <w:left w:val="none" w:sz="0" w:space="0" w:color="auto"/>
        <w:bottom w:val="none" w:sz="0" w:space="0" w:color="auto"/>
        <w:right w:val="none" w:sz="0" w:space="0" w:color="auto"/>
      </w:divBdr>
    </w:div>
    <w:div w:id="2004969082">
      <w:bodyDiv w:val="1"/>
      <w:marLeft w:val="0"/>
      <w:marRight w:val="0"/>
      <w:marTop w:val="0"/>
      <w:marBottom w:val="0"/>
      <w:divBdr>
        <w:top w:val="none" w:sz="0" w:space="0" w:color="auto"/>
        <w:left w:val="none" w:sz="0" w:space="0" w:color="auto"/>
        <w:bottom w:val="none" w:sz="0" w:space="0" w:color="auto"/>
        <w:right w:val="none" w:sz="0" w:space="0" w:color="auto"/>
      </w:divBdr>
    </w:div>
    <w:div w:id="2024546115">
      <w:bodyDiv w:val="1"/>
      <w:marLeft w:val="0"/>
      <w:marRight w:val="0"/>
      <w:marTop w:val="0"/>
      <w:marBottom w:val="0"/>
      <w:divBdr>
        <w:top w:val="none" w:sz="0" w:space="0" w:color="auto"/>
        <w:left w:val="none" w:sz="0" w:space="0" w:color="auto"/>
        <w:bottom w:val="none" w:sz="0" w:space="0" w:color="auto"/>
        <w:right w:val="none" w:sz="0" w:space="0" w:color="auto"/>
      </w:divBdr>
    </w:div>
    <w:div w:id="203064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istracija@panslauga.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LK.kanceliarija@mil.lt"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arkrc.info@mil.lt"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gcs.ch/" TargetMode="External"/><Relationship Id="rId1" Type="http://schemas.openxmlformats.org/officeDocument/2006/relationships/hyperlink" Target="https://en.wikipedia.org/wiki/Tetra_Tech"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F94A69-4680-4883-BF74-AF3FBE105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98286-6F2C-4EE9-BE4C-EB66C0899E4E}">
  <ds:schemaRefs>
    <ds:schemaRef ds:uri="http://schemas.openxmlformats.org/officeDocument/2006/bibliography"/>
  </ds:schemaRefs>
</ds:datastoreItem>
</file>

<file path=customXml/itemProps3.xml><?xml version="1.0" encoding="utf-8"?>
<ds:datastoreItem xmlns:ds="http://schemas.openxmlformats.org/officeDocument/2006/customXml" ds:itemID="{22F8303C-6E86-4C50-961D-0976D08BF077}">
  <ds:schemaRefs>
    <ds:schemaRef ds:uri="http://schemas.microsoft.com/sharepoint/v3/contenttype/forms"/>
  </ds:schemaRefs>
</ds:datastoreItem>
</file>

<file path=customXml/itemProps4.xml><?xml version="1.0" encoding="utf-8"?>
<ds:datastoreItem xmlns:ds="http://schemas.openxmlformats.org/officeDocument/2006/customXml" ds:itemID="{EE326703-1FA5-4389-903D-333D6692169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3107</Words>
  <Characters>17711</Characters>
  <Application>Microsoft Office Word</Application>
  <DocSecurity>4</DocSecurity>
  <Lines>147</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20777</CharactersWithSpaces>
  <SharedDoc>false</SharedDoc>
  <HLinks>
    <vt:vector size="24" baseType="variant">
      <vt:variant>
        <vt:i4>5046385</vt:i4>
      </vt:variant>
      <vt:variant>
        <vt:i4>0</vt:i4>
      </vt:variant>
      <vt:variant>
        <vt:i4>0</vt:i4>
      </vt:variant>
      <vt:variant>
        <vt:i4>5</vt:i4>
      </vt:variant>
      <vt:variant>
        <vt:lpwstr>mailto:Info@ioprojects.lt?subject=Nauja%20u%C5%BEklausa</vt:lpwstr>
      </vt:variant>
      <vt:variant>
        <vt:lpwstr/>
      </vt:variant>
      <vt:variant>
        <vt:i4>7340070</vt:i4>
      </vt:variant>
      <vt:variant>
        <vt:i4>9</vt:i4>
      </vt:variant>
      <vt:variant>
        <vt:i4>0</vt:i4>
      </vt:variant>
      <vt:variant>
        <vt:i4>5</vt:i4>
      </vt:variant>
      <vt:variant>
        <vt:lpwstr>http://www.vpt.lrv.lt/</vt:lpwstr>
      </vt:variant>
      <vt:variant>
        <vt:lpwstr/>
      </vt:variant>
      <vt:variant>
        <vt:i4>458789</vt:i4>
      </vt:variant>
      <vt:variant>
        <vt:i4>6</vt:i4>
      </vt:variant>
      <vt:variant>
        <vt:i4>0</vt:i4>
      </vt:variant>
      <vt:variant>
        <vt:i4>5</vt:i4>
      </vt:variant>
      <vt:variant>
        <vt:lpwstr>mailto:info@vpt.lt</vt:lpwstr>
      </vt:variant>
      <vt:variant>
        <vt:lpwstr/>
      </vt:variant>
      <vt:variant>
        <vt:i4>2555971</vt:i4>
      </vt:variant>
      <vt:variant>
        <vt:i4>0</vt:i4>
      </vt:variant>
      <vt:variant>
        <vt:i4>0</vt:i4>
      </vt:variant>
      <vt:variant>
        <vt:i4>5</vt:i4>
      </vt:variant>
      <vt:variant>
        <vt:lpwstr>mailto:Vardas.Pavarde@vpt.lt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AJatuliene</dc:creator>
  <cp:lastModifiedBy>Mindaugas Brakauskas</cp:lastModifiedBy>
  <cp:revision>2</cp:revision>
  <cp:lastPrinted>2017-04-05T07:57:00Z</cp:lastPrinted>
  <dcterms:created xsi:type="dcterms:W3CDTF">2026-03-24T07:25:00Z</dcterms:created>
  <dcterms:modified xsi:type="dcterms:W3CDTF">2026-03-24T07:25:00Z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