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5456" w14:textId="0A2409B6" w:rsidR="00996869" w:rsidRPr="008857D2" w:rsidRDefault="00996869" w:rsidP="00996869">
      <w:pPr>
        <w:spacing w:line="276" w:lineRule="auto"/>
        <w:jc w:val="center"/>
        <w:rPr>
          <w:rFonts w:asciiTheme="minorHAnsi" w:hAnsiTheme="minorHAnsi" w:cstheme="minorHAnsi"/>
        </w:rPr>
      </w:pPr>
      <w:r w:rsidRPr="008857D2">
        <w:rPr>
          <w:rFonts w:asciiTheme="minorHAnsi" w:hAnsiTheme="minorHAnsi" w:cstheme="minorHAnsi"/>
        </w:rPr>
        <w:object w:dxaOrig="852" w:dyaOrig="960" w14:anchorId="650BC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48pt" o:ole="" fillcolor="window">
            <v:imagedata r:id="rId11" o:title=""/>
          </v:shape>
          <o:OLEObject Type="Embed" ProgID="Word.Picture.8" ShapeID="_x0000_i1025" DrawAspect="Content" ObjectID="_1835789208" r:id="rId12"/>
        </w:object>
      </w:r>
    </w:p>
    <w:p w14:paraId="6E895BCF" w14:textId="77777777" w:rsidR="00356FE0" w:rsidRPr="000A0475" w:rsidRDefault="00F32340" w:rsidP="00BC0F8A">
      <w:pPr>
        <w:spacing w:line="276" w:lineRule="auto"/>
        <w:jc w:val="center"/>
        <w:rPr>
          <w:rFonts w:asciiTheme="minorHAnsi" w:hAnsiTheme="minorHAnsi" w:cstheme="minorHAnsi"/>
          <w:b/>
          <w:lang w:eastAsia="lt-LT"/>
        </w:rPr>
      </w:pPr>
      <w:r w:rsidRPr="000A0475">
        <w:rPr>
          <w:rFonts w:asciiTheme="minorHAnsi" w:hAnsiTheme="minorHAnsi" w:cstheme="minorHAnsi"/>
          <w:b/>
          <w:lang w:eastAsia="lt-LT"/>
        </w:rPr>
        <w:t>VIEŠŲJŲ PIRKIMŲ TARNYBA</w:t>
      </w:r>
    </w:p>
    <w:p w14:paraId="2693FAB4" w14:textId="77777777" w:rsidR="00356FE0" w:rsidRPr="000A0475" w:rsidRDefault="00F32340" w:rsidP="00BC0F8A">
      <w:pPr>
        <w:spacing w:line="276" w:lineRule="auto"/>
        <w:jc w:val="center"/>
        <w:rPr>
          <w:rFonts w:asciiTheme="minorHAnsi" w:hAnsiTheme="minorHAnsi" w:cstheme="minorHAnsi"/>
          <w:b/>
          <w:lang w:eastAsia="lt-LT"/>
        </w:rPr>
      </w:pPr>
      <w:r w:rsidRPr="000A0475">
        <w:rPr>
          <w:rFonts w:asciiTheme="minorHAnsi" w:hAnsiTheme="minorHAnsi" w:cstheme="minorHAnsi"/>
          <w:b/>
          <w:lang w:eastAsia="lt-LT"/>
        </w:rPr>
        <w:t>VERTINIMO IŠVADA</w:t>
      </w:r>
    </w:p>
    <w:p w14:paraId="16059174" w14:textId="77777777" w:rsidR="00356FE0" w:rsidRPr="000A0475" w:rsidRDefault="00356FE0">
      <w:pPr>
        <w:jc w:val="center"/>
        <w:rPr>
          <w:rFonts w:asciiTheme="minorHAnsi" w:hAnsiTheme="minorHAnsi" w:cstheme="minorHAnsi"/>
          <w:b/>
          <w:lang w:eastAsia="lt-LT"/>
        </w:rPr>
      </w:pPr>
    </w:p>
    <w:tbl>
      <w:tblPr>
        <w:tblW w:w="9781" w:type="dxa"/>
        <w:tblLayout w:type="fixed"/>
        <w:tblLook w:val="0000" w:firstRow="0" w:lastRow="0" w:firstColumn="0" w:lastColumn="0" w:noHBand="0" w:noVBand="0"/>
      </w:tblPr>
      <w:tblGrid>
        <w:gridCol w:w="4962"/>
        <w:gridCol w:w="1559"/>
        <w:gridCol w:w="3260"/>
      </w:tblGrid>
      <w:tr w:rsidR="00DC54FF" w:rsidRPr="000A0475" w14:paraId="67D4AC2B" w14:textId="77777777" w:rsidTr="001F1C31">
        <w:trPr>
          <w:cantSplit/>
          <w:trHeight w:val="1232"/>
        </w:trPr>
        <w:tc>
          <w:tcPr>
            <w:tcW w:w="4962" w:type="dxa"/>
          </w:tcPr>
          <w:p w14:paraId="2CC9BEB7" w14:textId="77777777" w:rsidR="008D2647" w:rsidRPr="008D2647" w:rsidRDefault="008D2647" w:rsidP="008D2647">
            <w:pPr>
              <w:tabs>
                <w:tab w:val="left" w:pos="900"/>
              </w:tabs>
              <w:ind w:left="-87"/>
              <w:rPr>
                <w:rFonts w:asciiTheme="minorHAnsi" w:hAnsiTheme="minorHAnsi" w:cstheme="minorHAnsi"/>
              </w:rPr>
            </w:pPr>
            <w:r w:rsidRPr="008D2647">
              <w:rPr>
                <w:rFonts w:asciiTheme="minorHAnsi" w:hAnsiTheme="minorHAnsi" w:cstheme="minorHAnsi"/>
              </w:rPr>
              <w:t>Greitosios medicinos pagalbos tarnybai</w:t>
            </w:r>
          </w:p>
          <w:p w14:paraId="54D14BC6" w14:textId="01AA27A9" w:rsidR="00A3578B" w:rsidRDefault="008D2647" w:rsidP="000D47EE">
            <w:pPr>
              <w:tabs>
                <w:tab w:val="left" w:pos="900"/>
              </w:tabs>
              <w:ind w:left="-87"/>
            </w:pPr>
            <w:r w:rsidRPr="008D2647">
              <w:rPr>
                <w:rFonts w:asciiTheme="minorHAnsi" w:hAnsiTheme="minorHAnsi" w:cstheme="minorHAnsi"/>
              </w:rPr>
              <w:t xml:space="preserve">El. p. </w:t>
            </w:r>
            <w:hyperlink r:id="rId13" w:history="1">
              <w:r w:rsidRPr="00503FC8">
                <w:rPr>
                  <w:rStyle w:val="Hyperlink"/>
                  <w:rFonts w:asciiTheme="minorHAnsi" w:hAnsiTheme="minorHAnsi" w:cstheme="minorHAnsi"/>
                </w:rPr>
                <w:t>info@greitojipagalba.lt</w:t>
              </w:r>
            </w:hyperlink>
            <w:r>
              <w:rPr>
                <w:rFonts w:asciiTheme="minorHAnsi" w:hAnsiTheme="minorHAnsi" w:cstheme="minorHAnsi"/>
              </w:rPr>
              <w:t xml:space="preserve"> </w:t>
            </w:r>
          </w:p>
          <w:p w14:paraId="5C7D7AAF" w14:textId="77777777" w:rsidR="00A3578B" w:rsidRDefault="00A3578B" w:rsidP="00C326CB">
            <w:pPr>
              <w:spacing w:line="276" w:lineRule="auto"/>
            </w:pPr>
          </w:p>
          <w:p w14:paraId="12696A07" w14:textId="77777777" w:rsidR="00302975" w:rsidRDefault="00302975" w:rsidP="00C326CB">
            <w:pPr>
              <w:spacing w:line="276" w:lineRule="auto"/>
            </w:pPr>
          </w:p>
          <w:p w14:paraId="3F60CB05" w14:textId="77777777" w:rsidR="00064BAA" w:rsidRDefault="00064BAA" w:rsidP="00C326CB">
            <w:pPr>
              <w:spacing w:line="276" w:lineRule="auto"/>
            </w:pPr>
          </w:p>
          <w:p w14:paraId="68AABA28" w14:textId="77777777" w:rsidR="002930C2" w:rsidRDefault="002930C2" w:rsidP="00C326CB">
            <w:pPr>
              <w:tabs>
                <w:tab w:val="left" w:pos="900"/>
              </w:tabs>
              <w:ind w:left="-87"/>
              <w:rPr>
                <w:rFonts w:asciiTheme="minorHAnsi" w:hAnsiTheme="minorHAnsi" w:cstheme="minorHAnsi"/>
              </w:rPr>
            </w:pPr>
          </w:p>
          <w:p w14:paraId="49C9C451" w14:textId="77777777" w:rsidR="00996869" w:rsidRDefault="00996869" w:rsidP="00C326CB">
            <w:pPr>
              <w:tabs>
                <w:tab w:val="left" w:pos="900"/>
              </w:tabs>
              <w:ind w:left="-87"/>
              <w:rPr>
                <w:rFonts w:asciiTheme="minorHAnsi" w:hAnsiTheme="minorHAnsi" w:cstheme="minorHAnsi"/>
              </w:rPr>
            </w:pPr>
          </w:p>
          <w:p w14:paraId="3945C43A" w14:textId="3AABB77B" w:rsidR="00C326CB" w:rsidRPr="00C326CB" w:rsidRDefault="00C326CB" w:rsidP="00C326CB">
            <w:pPr>
              <w:tabs>
                <w:tab w:val="left" w:pos="900"/>
              </w:tabs>
              <w:ind w:left="-87"/>
              <w:rPr>
                <w:rFonts w:asciiTheme="minorHAnsi" w:hAnsiTheme="minorHAnsi" w:cstheme="minorHAnsi"/>
              </w:rPr>
            </w:pPr>
            <w:r w:rsidRPr="00C326CB">
              <w:rPr>
                <w:rFonts w:asciiTheme="minorHAnsi" w:hAnsiTheme="minorHAnsi" w:cstheme="minorHAnsi"/>
              </w:rPr>
              <w:t>Žiniai</w:t>
            </w:r>
          </w:p>
          <w:p w14:paraId="46B723FA" w14:textId="77777777" w:rsidR="007C3F86" w:rsidRPr="007C3F86" w:rsidRDefault="007C3F86" w:rsidP="007C3F86">
            <w:pPr>
              <w:tabs>
                <w:tab w:val="left" w:pos="900"/>
              </w:tabs>
              <w:ind w:left="-87"/>
              <w:rPr>
                <w:rFonts w:asciiTheme="minorHAnsi" w:hAnsiTheme="minorHAnsi" w:cstheme="minorHAnsi"/>
                <w:bCs/>
              </w:rPr>
            </w:pPr>
            <w:r w:rsidRPr="007C3F86">
              <w:rPr>
                <w:rFonts w:asciiTheme="minorHAnsi" w:hAnsiTheme="minorHAnsi" w:cstheme="minorHAnsi"/>
                <w:bCs/>
              </w:rPr>
              <w:t>Lietuvos Respublikos sveikatos apsaugos</w:t>
            </w:r>
          </w:p>
          <w:p w14:paraId="7AEC1B5D" w14:textId="77777777" w:rsidR="007C3F86" w:rsidRPr="007C3F86" w:rsidRDefault="007C3F86" w:rsidP="007C3F86">
            <w:pPr>
              <w:tabs>
                <w:tab w:val="left" w:pos="900"/>
              </w:tabs>
              <w:ind w:left="-87"/>
              <w:rPr>
                <w:rFonts w:asciiTheme="minorHAnsi" w:hAnsiTheme="minorHAnsi" w:cstheme="minorHAnsi"/>
                <w:bCs/>
              </w:rPr>
            </w:pPr>
            <w:r w:rsidRPr="007C3F86">
              <w:rPr>
                <w:rFonts w:asciiTheme="minorHAnsi" w:hAnsiTheme="minorHAnsi" w:cstheme="minorHAnsi"/>
                <w:bCs/>
              </w:rPr>
              <w:t>ministerijai</w:t>
            </w:r>
          </w:p>
          <w:p w14:paraId="4EE2AE0E" w14:textId="271CF33E" w:rsidR="007C3F86" w:rsidRPr="007C3F86" w:rsidRDefault="007C3F86" w:rsidP="007C3F86">
            <w:pPr>
              <w:tabs>
                <w:tab w:val="left" w:pos="900"/>
              </w:tabs>
              <w:ind w:left="-87"/>
              <w:rPr>
                <w:rFonts w:asciiTheme="minorHAnsi" w:hAnsiTheme="minorHAnsi" w:cstheme="minorHAnsi"/>
              </w:rPr>
            </w:pPr>
            <w:r w:rsidRPr="007C3F86">
              <w:rPr>
                <w:rFonts w:asciiTheme="minorHAnsi" w:hAnsiTheme="minorHAnsi" w:cstheme="minorHAnsi"/>
                <w:bCs/>
              </w:rPr>
              <w:t xml:space="preserve">El. p. </w:t>
            </w:r>
            <w:hyperlink r:id="rId14" w:history="1">
              <w:r w:rsidRPr="007C3F86">
                <w:rPr>
                  <w:rStyle w:val="Hyperlink"/>
                  <w:rFonts w:asciiTheme="minorHAnsi" w:hAnsiTheme="minorHAnsi" w:cstheme="minorHAnsi"/>
                  <w:bCs/>
                </w:rPr>
                <w:t>ministerija@sam.lt</w:t>
              </w:r>
            </w:hyperlink>
          </w:p>
          <w:p w14:paraId="1DA900E8" w14:textId="66AE45C2" w:rsidR="00C326CB" w:rsidRPr="00C326CB" w:rsidRDefault="00C326CB" w:rsidP="00C326CB">
            <w:pPr>
              <w:tabs>
                <w:tab w:val="left" w:pos="900"/>
              </w:tabs>
              <w:ind w:left="-87"/>
              <w:rPr>
                <w:rFonts w:asciiTheme="minorHAnsi" w:hAnsiTheme="minorHAnsi" w:cstheme="minorHAnsi"/>
              </w:rPr>
            </w:pPr>
          </w:p>
        </w:tc>
        <w:tc>
          <w:tcPr>
            <w:tcW w:w="1559" w:type="dxa"/>
          </w:tcPr>
          <w:p w14:paraId="77947D60" w14:textId="18535EAF" w:rsidR="00DC54FF" w:rsidRPr="000D47EE" w:rsidRDefault="00DC54FF">
            <w:pPr>
              <w:rPr>
                <w:rFonts w:asciiTheme="minorHAnsi" w:hAnsiTheme="minorHAnsi" w:cstheme="minorHAnsi"/>
              </w:rPr>
            </w:pPr>
            <w:r w:rsidRPr="000D47EE">
              <w:rPr>
                <w:rFonts w:asciiTheme="minorHAnsi" w:hAnsiTheme="minorHAnsi" w:cstheme="minorHAnsi"/>
              </w:rPr>
              <w:t>202</w:t>
            </w:r>
            <w:r w:rsidR="00064BAA">
              <w:rPr>
                <w:rFonts w:asciiTheme="minorHAnsi" w:hAnsiTheme="minorHAnsi" w:cstheme="minorHAnsi"/>
              </w:rPr>
              <w:t>6</w:t>
            </w:r>
            <w:r w:rsidRPr="000D47EE">
              <w:rPr>
                <w:rFonts w:asciiTheme="minorHAnsi" w:hAnsiTheme="minorHAnsi" w:cstheme="minorHAnsi"/>
              </w:rPr>
              <w:t>-</w:t>
            </w:r>
            <w:r w:rsidR="00064BAA">
              <w:rPr>
                <w:rFonts w:asciiTheme="minorHAnsi" w:hAnsiTheme="minorHAnsi" w:cstheme="minorHAnsi"/>
              </w:rPr>
              <w:t>0</w:t>
            </w:r>
            <w:r w:rsidR="00996869">
              <w:rPr>
                <w:rFonts w:asciiTheme="minorHAnsi" w:hAnsiTheme="minorHAnsi" w:cstheme="minorHAnsi"/>
              </w:rPr>
              <w:t>3</w:t>
            </w:r>
            <w:r w:rsidRPr="000D47EE">
              <w:rPr>
                <w:rFonts w:asciiTheme="minorHAnsi" w:hAnsiTheme="minorHAnsi" w:cstheme="minorHAnsi"/>
              </w:rPr>
              <w:t>-</w:t>
            </w:r>
            <w:r w:rsidR="00B15C7C">
              <w:rPr>
                <w:rFonts w:asciiTheme="minorHAnsi" w:hAnsiTheme="minorHAnsi" w:cstheme="minorHAnsi"/>
              </w:rPr>
              <w:t>17</w:t>
            </w:r>
            <w:r w:rsidRPr="000D47EE">
              <w:rPr>
                <w:rFonts w:asciiTheme="minorHAnsi" w:hAnsiTheme="minorHAnsi" w:cstheme="minorHAnsi"/>
              </w:rPr>
              <w:t xml:space="preserve">  </w:t>
            </w:r>
          </w:p>
          <w:p w14:paraId="6C3BE4EC" w14:textId="381196CF" w:rsidR="001F1C31" w:rsidRPr="000D47EE" w:rsidRDefault="00DC54FF">
            <w:pPr>
              <w:rPr>
                <w:rFonts w:asciiTheme="minorHAnsi" w:hAnsiTheme="minorHAnsi" w:cstheme="minorHAnsi"/>
              </w:rPr>
            </w:pPr>
            <w:r w:rsidRPr="000D47EE">
              <w:rPr>
                <w:rFonts w:asciiTheme="minorHAnsi" w:hAnsiTheme="minorHAnsi" w:cstheme="minorHAnsi"/>
              </w:rPr>
              <w:t>Į 202</w:t>
            </w:r>
            <w:r w:rsidR="002A31D8" w:rsidRPr="000D47EE">
              <w:rPr>
                <w:rFonts w:asciiTheme="minorHAnsi" w:hAnsiTheme="minorHAnsi" w:cstheme="minorHAnsi"/>
              </w:rPr>
              <w:t>5</w:t>
            </w:r>
            <w:r w:rsidRPr="000D47EE">
              <w:rPr>
                <w:rFonts w:asciiTheme="minorHAnsi" w:hAnsiTheme="minorHAnsi" w:cstheme="minorHAnsi"/>
              </w:rPr>
              <w:t>-</w:t>
            </w:r>
            <w:r w:rsidR="007C3F86" w:rsidRPr="000D47EE">
              <w:rPr>
                <w:rFonts w:asciiTheme="minorHAnsi" w:hAnsiTheme="minorHAnsi" w:cstheme="minorHAnsi"/>
              </w:rPr>
              <w:t>09</w:t>
            </w:r>
            <w:r w:rsidRPr="000D47EE">
              <w:rPr>
                <w:rFonts w:asciiTheme="minorHAnsi" w:hAnsiTheme="minorHAnsi" w:cstheme="minorHAnsi"/>
              </w:rPr>
              <w:t>-</w:t>
            </w:r>
            <w:r w:rsidR="007C3F86" w:rsidRPr="000D47EE">
              <w:rPr>
                <w:rFonts w:asciiTheme="minorHAnsi" w:hAnsiTheme="minorHAnsi" w:cstheme="minorHAnsi"/>
              </w:rPr>
              <w:t>18</w:t>
            </w:r>
          </w:p>
          <w:p w14:paraId="155300E0" w14:textId="2601A541" w:rsidR="00302975" w:rsidRDefault="009C32AB">
            <w:pPr>
              <w:rPr>
                <w:rFonts w:asciiTheme="minorHAnsi" w:hAnsiTheme="minorHAnsi" w:cstheme="minorHAnsi"/>
              </w:rPr>
            </w:pPr>
            <w:r w:rsidRPr="000D47EE">
              <w:rPr>
                <w:rFonts w:asciiTheme="minorHAnsi" w:hAnsiTheme="minorHAnsi" w:cstheme="minorHAnsi"/>
              </w:rPr>
              <w:t xml:space="preserve"> </w:t>
            </w:r>
            <w:r w:rsidR="007C3F86" w:rsidRPr="000D47EE">
              <w:rPr>
                <w:rFonts w:asciiTheme="minorHAnsi" w:hAnsiTheme="minorHAnsi" w:cstheme="minorHAnsi"/>
              </w:rPr>
              <w:t xml:space="preserve"> </w:t>
            </w:r>
            <w:r w:rsidR="00302975">
              <w:rPr>
                <w:rFonts w:asciiTheme="minorHAnsi" w:hAnsiTheme="minorHAnsi" w:cstheme="minorHAnsi"/>
              </w:rPr>
              <w:t>2025-09-29</w:t>
            </w:r>
          </w:p>
          <w:p w14:paraId="2E1152BC" w14:textId="1BA58E10" w:rsidR="009C32AB" w:rsidRPr="000D47EE" w:rsidRDefault="00302975">
            <w:pPr>
              <w:rPr>
                <w:rFonts w:asciiTheme="minorHAnsi" w:hAnsiTheme="minorHAnsi" w:cstheme="minorHAnsi"/>
              </w:rPr>
            </w:pPr>
            <w:r>
              <w:rPr>
                <w:rFonts w:asciiTheme="minorHAnsi" w:hAnsiTheme="minorHAnsi" w:cstheme="minorHAnsi"/>
              </w:rPr>
              <w:t xml:space="preserve">  </w:t>
            </w:r>
            <w:r w:rsidR="009C32AB" w:rsidRPr="000D47EE">
              <w:rPr>
                <w:rFonts w:asciiTheme="minorHAnsi" w:hAnsiTheme="minorHAnsi" w:cstheme="minorHAnsi"/>
              </w:rPr>
              <w:t>2025-10-</w:t>
            </w:r>
            <w:r w:rsidR="007C3F86" w:rsidRPr="000D47EE">
              <w:rPr>
                <w:rFonts w:asciiTheme="minorHAnsi" w:hAnsiTheme="minorHAnsi" w:cstheme="minorHAnsi"/>
              </w:rPr>
              <w:t>08</w:t>
            </w:r>
          </w:p>
          <w:p w14:paraId="56EE9E59" w14:textId="44BBEAB3" w:rsidR="000D47EE" w:rsidRDefault="00A20F77">
            <w:pPr>
              <w:rPr>
                <w:rFonts w:asciiTheme="minorHAnsi" w:hAnsiTheme="minorHAnsi" w:cstheme="minorHAnsi"/>
              </w:rPr>
            </w:pPr>
            <w:r w:rsidRPr="000D47EE">
              <w:rPr>
                <w:rFonts w:asciiTheme="minorHAnsi" w:hAnsiTheme="minorHAnsi" w:cstheme="minorHAnsi"/>
              </w:rPr>
              <w:t xml:space="preserve"> </w:t>
            </w:r>
            <w:r w:rsidR="00064BAA">
              <w:rPr>
                <w:rFonts w:asciiTheme="minorHAnsi" w:hAnsiTheme="minorHAnsi" w:cstheme="minorHAnsi"/>
              </w:rPr>
              <w:t xml:space="preserve"> 2026-01-12</w:t>
            </w:r>
          </w:p>
          <w:p w14:paraId="18D898D6" w14:textId="61447BEF" w:rsidR="002930C2" w:rsidRDefault="002930C2">
            <w:pPr>
              <w:rPr>
                <w:rFonts w:asciiTheme="minorHAnsi" w:hAnsiTheme="minorHAnsi" w:cstheme="minorHAnsi"/>
              </w:rPr>
            </w:pPr>
            <w:r>
              <w:rPr>
                <w:rFonts w:asciiTheme="minorHAnsi" w:hAnsiTheme="minorHAnsi" w:cstheme="minorHAnsi"/>
              </w:rPr>
              <w:t xml:space="preserve">  2026-02-24</w:t>
            </w:r>
          </w:p>
          <w:p w14:paraId="1F66D828" w14:textId="38BF8164" w:rsidR="00996869" w:rsidRPr="000D47EE" w:rsidRDefault="00996869">
            <w:pPr>
              <w:rPr>
                <w:rFonts w:asciiTheme="minorHAnsi" w:hAnsiTheme="minorHAnsi" w:cstheme="minorHAnsi"/>
              </w:rPr>
            </w:pPr>
            <w:r>
              <w:rPr>
                <w:rFonts w:asciiTheme="minorHAnsi" w:hAnsiTheme="minorHAnsi" w:cstheme="minorHAnsi"/>
              </w:rPr>
              <w:t xml:space="preserve">  2026-03-16</w:t>
            </w:r>
          </w:p>
          <w:p w14:paraId="20662552" w14:textId="77777777" w:rsidR="00064BAA" w:rsidRDefault="00064BAA">
            <w:pPr>
              <w:rPr>
                <w:rFonts w:asciiTheme="minorHAnsi" w:hAnsiTheme="minorHAnsi" w:cstheme="minorHAnsi"/>
              </w:rPr>
            </w:pPr>
          </w:p>
          <w:p w14:paraId="11C2B881" w14:textId="7F59502F" w:rsidR="000D47EE" w:rsidRDefault="000D47EE">
            <w:pPr>
              <w:rPr>
                <w:rFonts w:asciiTheme="minorHAnsi" w:hAnsiTheme="minorHAnsi" w:cstheme="minorHAnsi"/>
              </w:rPr>
            </w:pPr>
            <w:r>
              <w:rPr>
                <w:rFonts w:asciiTheme="minorHAnsi" w:hAnsiTheme="minorHAnsi" w:cstheme="minorHAnsi"/>
              </w:rPr>
              <w:t>Į 2025-07-09</w:t>
            </w:r>
          </w:p>
          <w:p w14:paraId="7AFD9923" w14:textId="3675AF70" w:rsidR="00A20F77" w:rsidRPr="000D47EE" w:rsidRDefault="000D47EE">
            <w:pPr>
              <w:rPr>
                <w:rFonts w:asciiTheme="minorHAnsi" w:hAnsiTheme="minorHAnsi" w:cstheme="minorHAnsi"/>
              </w:rPr>
            </w:pPr>
            <w:r>
              <w:rPr>
                <w:rFonts w:asciiTheme="minorHAnsi" w:hAnsiTheme="minorHAnsi" w:cstheme="minorHAnsi"/>
              </w:rPr>
              <w:t xml:space="preserve">  </w:t>
            </w:r>
            <w:r w:rsidR="00A20F77" w:rsidRPr="000D47EE">
              <w:rPr>
                <w:rFonts w:asciiTheme="minorHAnsi" w:hAnsiTheme="minorHAnsi" w:cstheme="minorHAnsi"/>
              </w:rPr>
              <w:t>2025-11-</w:t>
            </w:r>
            <w:r w:rsidRPr="000D47EE">
              <w:rPr>
                <w:rFonts w:asciiTheme="minorHAnsi" w:hAnsiTheme="minorHAnsi" w:cstheme="minorHAnsi"/>
              </w:rPr>
              <w:t>11</w:t>
            </w:r>
          </w:p>
          <w:p w14:paraId="7ADF35DD" w14:textId="79EBE293" w:rsidR="00A20F77" w:rsidRPr="000D47EE" w:rsidRDefault="00A20F77">
            <w:pPr>
              <w:rPr>
                <w:rFonts w:asciiTheme="minorHAnsi" w:hAnsiTheme="minorHAnsi" w:cstheme="minorHAnsi"/>
              </w:rPr>
            </w:pPr>
          </w:p>
        </w:tc>
        <w:tc>
          <w:tcPr>
            <w:tcW w:w="3260" w:type="dxa"/>
          </w:tcPr>
          <w:p w14:paraId="60225D03" w14:textId="40403F9C" w:rsidR="00DC54FF" w:rsidRPr="000A0475" w:rsidRDefault="00DC54FF">
            <w:pPr>
              <w:rPr>
                <w:rFonts w:asciiTheme="minorHAnsi" w:hAnsiTheme="minorHAnsi" w:cstheme="minorHAnsi"/>
              </w:rPr>
            </w:pPr>
            <w:r w:rsidRPr="000A0475">
              <w:rPr>
                <w:rFonts w:asciiTheme="minorHAnsi" w:hAnsiTheme="minorHAnsi" w:cstheme="minorHAnsi"/>
              </w:rPr>
              <w:t>Nr.</w:t>
            </w:r>
            <w:r w:rsidR="00410F7C">
              <w:rPr>
                <w:rFonts w:asciiTheme="minorHAnsi" w:hAnsiTheme="minorHAnsi" w:cstheme="minorHAnsi"/>
              </w:rPr>
              <w:t xml:space="preserve"> 4S-</w:t>
            </w:r>
            <w:r w:rsidR="00B15C7C">
              <w:rPr>
                <w:rFonts w:asciiTheme="minorHAnsi" w:hAnsiTheme="minorHAnsi" w:cstheme="minorHAnsi"/>
              </w:rPr>
              <w:t xml:space="preserve">397 </w:t>
            </w:r>
            <w:r w:rsidRPr="000A0475">
              <w:rPr>
                <w:rFonts w:asciiTheme="minorHAnsi" w:hAnsiTheme="minorHAnsi" w:cstheme="minorHAnsi"/>
              </w:rPr>
              <w:t>(7.4Mr)</w:t>
            </w:r>
          </w:p>
          <w:p w14:paraId="36D7BC82" w14:textId="6BC23965" w:rsidR="00DC54FF" w:rsidRDefault="00DC54FF" w:rsidP="001F1C31">
            <w:pPr>
              <w:rPr>
                <w:rFonts w:asciiTheme="minorHAnsi" w:hAnsiTheme="minorHAnsi" w:cstheme="minorHAnsi"/>
              </w:rPr>
            </w:pPr>
            <w:r w:rsidRPr="000A0475">
              <w:rPr>
                <w:rFonts w:asciiTheme="minorHAnsi" w:hAnsiTheme="minorHAnsi" w:cstheme="minorHAnsi"/>
              </w:rPr>
              <w:t xml:space="preserve">Nr. </w:t>
            </w:r>
            <w:r w:rsidR="007C3F86" w:rsidRPr="007C3F86">
              <w:rPr>
                <w:rFonts w:asciiTheme="minorHAnsi" w:hAnsiTheme="minorHAnsi" w:cstheme="minorHAnsi"/>
              </w:rPr>
              <w:t xml:space="preserve">ĮVS-237 (1.9 </w:t>
            </w:r>
            <w:proofErr w:type="spellStart"/>
            <w:r w:rsidR="007C3F86" w:rsidRPr="007C3F86">
              <w:rPr>
                <w:rFonts w:asciiTheme="minorHAnsi" w:hAnsiTheme="minorHAnsi" w:cstheme="minorHAnsi"/>
              </w:rPr>
              <w:t>Mr</w:t>
            </w:r>
            <w:proofErr w:type="spellEnd"/>
            <w:r w:rsidR="007C3F86" w:rsidRPr="007C3F86">
              <w:rPr>
                <w:rFonts w:asciiTheme="minorHAnsi" w:hAnsiTheme="minorHAnsi" w:cstheme="minorHAnsi"/>
              </w:rPr>
              <w:t>)</w:t>
            </w:r>
          </w:p>
          <w:p w14:paraId="73603843" w14:textId="72B43CC2" w:rsidR="00302975" w:rsidRDefault="00302975" w:rsidP="001F1C31">
            <w:pPr>
              <w:rPr>
                <w:rFonts w:asciiTheme="minorHAnsi" w:hAnsiTheme="minorHAnsi" w:cstheme="minorHAnsi"/>
              </w:rPr>
            </w:pPr>
            <w:r>
              <w:rPr>
                <w:rFonts w:asciiTheme="minorHAnsi" w:hAnsiTheme="minorHAnsi" w:cstheme="minorHAnsi"/>
              </w:rPr>
              <w:t xml:space="preserve">Nr. </w:t>
            </w:r>
            <w:r w:rsidRPr="00302975">
              <w:rPr>
                <w:rFonts w:asciiTheme="minorHAnsi" w:hAnsiTheme="minorHAnsi" w:cstheme="minorHAnsi"/>
              </w:rPr>
              <w:t xml:space="preserve">ĮVS-249 (1.9 </w:t>
            </w:r>
            <w:proofErr w:type="spellStart"/>
            <w:r w:rsidRPr="00302975">
              <w:rPr>
                <w:rFonts w:asciiTheme="minorHAnsi" w:hAnsiTheme="minorHAnsi" w:cstheme="minorHAnsi"/>
              </w:rPr>
              <w:t>Mr</w:t>
            </w:r>
            <w:proofErr w:type="spellEnd"/>
            <w:r w:rsidRPr="00302975">
              <w:rPr>
                <w:rFonts w:asciiTheme="minorHAnsi" w:hAnsiTheme="minorHAnsi" w:cstheme="minorHAnsi"/>
              </w:rPr>
              <w:t>)</w:t>
            </w:r>
          </w:p>
          <w:p w14:paraId="19BF323A" w14:textId="282D77F8" w:rsidR="009C32AB" w:rsidRDefault="007C3F86" w:rsidP="001F1C31">
            <w:pPr>
              <w:rPr>
                <w:rFonts w:asciiTheme="minorHAnsi" w:hAnsiTheme="minorHAnsi" w:cstheme="minorHAnsi"/>
              </w:rPr>
            </w:pPr>
            <w:r>
              <w:rPr>
                <w:rFonts w:asciiTheme="minorHAnsi" w:hAnsiTheme="minorHAnsi" w:cstheme="minorHAnsi"/>
              </w:rPr>
              <w:t xml:space="preserve">Nr. </w:t>
            </w:r>
            <w:r w:rsidRPr="007C3F86">
              <w:rPr>
                <w:rFonts w:asciiTheme="minorHAnsi" w:hAnsiTheme="minorHAnsi" w:cstheme="minorHAnsi"/>
              </w:rPr>
              <w:t xml:space="preserve">ĮVS-257 (1.9 </w:t>
            </w:r>
            <w:proofErr w:type="spellStart"/>
            <w:r w:rsidRPr="007C3F86">
              <w:rPr>
                <w:rFonts w:asciiTheme="minorHAnsi" w:hAnsiTheme="minorHAnsi" w:cstheme="minorHAnsi"/>
              </w:rPr>
              <w:t>Mr</w:t>
            </w:r>
            <w:proofErr w:type="spellEnd"/>
            <w:r w:rsidRPr="007C3F86">
              <w:rPr>
                <w:rFonts w:asciiTheme="minorHAnsi" w:hAnsiTheme="minorHAnsi" w:cstheme="minorHAnsi"/>
              </w:rPr>
              <w:t>)</w:t>
            </w:r>
          </w:p>
          <w:p w14:paraId="00B6A850" w14:textId="7956CF04" w:rsidR="00A3578B" w:rsidRDefault="00064BAA" w:rsidP="001F1C31">
            <w:pPr>
              <w:rPr>
                <w:rFonts w:asciiTheme="minorHAnsi" w:hAnsiTheme="minorHAnsi" w:cstheme="minorHAnsi"/>
              </w:rPr>
            </w:pPr>
            <w:r>
              <w:rPr>
                <w:rFonts w:asciiTheme="minorHAnsi" w:hAnsiTheme="minorHAnsi" w:cstheme="minorHAnsi"/>
              </w:rPr>
              <w:t xml:space="preserve">Nr. </w:t>
            </w:r>
            <w:r w:rsidRPr="00064BAA">
              <w:rPr>
                <w:rFonts w:asciiTheme="minorHAnsi" w:hAnsiTheme="minorHAnsi" w:cstheme="minorHAnsi"/>
              </w:rPr>
              <w:t>RAP-32</w:t>
            </w:r>
          </w:p>
          <w:p w14:paraId="1DFAAFD8" w14:textId="17D239DA" w:rsidR="00064BAA" w:rsidRDefault="002930C2" w:rsidP="001F1C31">
            <w:pPr>
              <w:rPr>
                <w:rFonts w:asciiTheme="minorHAnsi" w:hAnsiTheme="minorHAnsi" w:cstheme="minorHAnsi"/>
              </w:rPr>
            </w:pPr>
            <w:r>
              <w:rPr>
                <w:rFonts w:asciiTheme="minorHAnsi" w:hAnsiTheme="minorHAnsi" w:cstheme="minorHAnsi"/>
              </w:rPr>
              <w:t>El. laišką (</w:t>
            </w:r>
            <w:proofErr w:type="spellStart"/>
            <w:r w:rsidRPr="00791587">
              <w:rPr>
                <w:rFonts w:asciiTheme="minorHAnsi" w:hAnsiTheme="minorHAnsi" w:cstheme="minorHAnsi"/>
              </w:rPr>
              <w:t>reg</w:t>
            </w:r>
            <w:proofErr w:type="spellEnd"/>
            <w:r w:rsidRPr="00791587">
              <w:rPr>
                <w:rFonts w:asciiTheme="minorHAnsi" w:hAnsiTheme="minorHAnsi" w:cstheme="minorHAnsi"/>
              </w:rPr>
              <w:t>. Nr.</w:t>
            </w:r>
            <w:r w:rsidR="00791587">
              <w:rPr>
                <w:rFonts w:asciiTheme="minorHAnsi" w:hAnsiTheme="minorHAnsi" w:cstheme="minorHAnsi"/>
              </w:rPr>
              <w:t xml:space="preserve"> 3S-599)</w:t>
            </w:r>
            <w:r>
              <w:rPr>
                <w:rFonts w:asciiTheme="minorHAnsi" w:hAnsiTheme="minorHAnsi" w:cstheme="minorHAnsi"/>
              </w:rPr>
              <w:t xml:space="preserve"> </w:t>
            </w:r>
          </w:p>
          <w:p w14:paraId="457EEAF1" w14:textId="22271948" w:rsidR="00996869" w:rsidRDefault="00996869" w:rsidP="00996869">
            <w:pPr>
              <w:rPr>
                <w:rFonts w:asciiTheme="minorHAnsi" w:hAnsiTheme="minorHAnsi" w:cstheme="minorHAnsi"/>
              </w:rPr>
            </w:pPr>
            <w:r>
              <w:rPr>
                <w:rFonts w:asciiTheme="minorHAnsi" w:hAnsiTheme="minorHAnsi" w:cstheme="minorHAnsi"/>
              </w:rPr>
              <w:t>El. laišką (</w:t>
            </w:r>
            <w:proofErr w:type="spellStart"/>
            <w:r w:rsidRPr="00791587">
              <w:rPr>
                <w:rFonts w:asciiTheme="minorHAnsi" w:hAnsiTheme="minorHAnsi" w:cstheme="minorHAnsi"/>
              </w:rPr>
              <w:t>reg</w:t>
            </w:r>
            <w:proofErr w:type="spellEnd"/>
            <w:r w:rsidRPr="00791587">
              <w:rPr>
                <w:rFonts w:asciiTheme="minorHAnsi" w:hAnsiTheme="minorHAnsi" w:cstheme="minorHAnsi"/>
              </w:rPr>
              <w:t>. Nr.</w:t>
            </w:r>
            <w:r>
              <w:rPr>
                <w:rFonts w:asciiTheme="minorHAnsi" w:hAnsiTheme="minorHAnsi" w:cstheme="minorHAnsi"/>
              </w:rPr>
              <w:t xml:space="preserve"> 3S-805) </w:t>
            </w:r>
          </w:p>
          <w:p w14:paraId="2EE5A305" w14:textId="77777777" w:rsidR="002930C2" w:rsidRDefault="002930C2" w:rsidP="001F1C31">
            <w:pPr>
              <w:rPr>
                <w:rFonts w:asciiTheme="minorHAnsi" w:hAnsiTheme="minorHAnsi" w:cstheme="minorHAnsi"/>
              </w:rPr>
            </w:pPr>
          </w:p>
          <w:p w14:paraId="606BC3A1" w14:textId="09B27337" w:rsidR="000D47EE" w:rsidRDefault="000D47EE" w:rsidP="001F1C31">
            <w:pPr>
              <w:rPr>
                <w:rFonts w:asciiTheme="minorHAnsi" w:hAnsiTheme="minorHAnsi" w:cstheme="minorHAnsi"/>
              </w:rPr>
            </w:pPr>
            <w:r>
              <w:rPr>
                <w:rFonts w:asciiTheme="minorHAnsi" w:hAnsiTheme="minorHAnsi" w:cstheme="minorHAnsi"/>
              </w:rPr>
              <w:t xml:space="preserve">Nr. </w:t>
            </w:r>
            <w:r w:rsidRPr="000D47EE">
              <w:rPr>
                <w:rFonts w:asciiTheme="minorHAnsi" w:hAnsiTheme="minorHAnsi" w:cstheme="minorHAnsi"/>
              </w:rPr>
              <w:t>10 AD-203</w:t>
            </w:r>
          </w:p>
          <w:p w14:paraId="7757368D" w14:textId="4FFB8758" w:rsidR="000D47EE" w:rsidRPr="000A0475" w:rsidRDefault="000D47EE" w:rsidP="001F1C31">
            <w:pPr>
              <w:rPr>
                <w:rFonts w:asciiTheme="minorHAnsi" w:hAnsiTheme="minorHAnsi" w:cstheme="minorHAnsi"/>
              </w:rPr>
            </w:pPr>
            <w:r>
              <w:rPr>
                <w:rFonts w:asciiTheme="minorHAnsi" w:hAnsiTheme="minorHAnsi" w:cstheme="minorHAnsi"/>
              </w:rPr>
              <w:t xml:space="preserve">Nr. </w:t>
            </w:r>
            <w:r w:rsidRPr="000D47EE">
              <w:rPr>
                <w:rFonts w:asciiTheme="minorHAnsi" w:hAnsiTheme="minorHAnsi" w:cstheme="minorHAnsi"/>
              </w:rPr>
              <w:t>10-3619</w:t>
            </w:r>
          </w:p>
        </w:tc>
      </w:tr>
    </w:tbl>
    <w:p w14:paraId="00A7A411" w14:textId="27EAD600" w:rsidR="00356FE0" w:rsidRPr="000A0475" w:rsidRDefault="00F32340" w:rsidP="001F1C31">
      <w:pPr>
        <w:tabs>
          <w:tab w:val="left" w:pos="3360"/>
        </w:tabs>
        <w:ind w:right="49"/>
        <w:rPr>
          <w:rFonts w:asciiTheme="minorHAnsi" w:hAnsiTheme="minorHAnsi" w:cstheme="minorHAnsi"/>
          <w:b/>
          <w:color w:val="000000"/>
          <w:lang w:eastAsia="lt-LT"/>
        </w:rPr>
      </w:pPr>
      <w:r w:rsidRPr="000A0475">
        <w:rPr>
          <w:rFonts w:asciiTheme="minorHAnsi" w:eastAsia="Calibri" w:hAnsiTheme="minorHAnsi" w:cstheme="minorHAnsi"/>
          <w:bCs/>
          <w:sz w:val="20"/>
          <w:lang w:eastAsia="lt-LT"/>
        </w:rPr>
        <w:t xml:space="preserve">     </w:t>
      </w:r>
      <w:r w:rsidR="001F1C31">
        <w:rPr>
          <w:rFonts w:asciiTheme="minorHAnsi" w:eastAsia="Calibri" w:hAnsiTheme="minorHAnsi" w:cstheme="minorHAnsi"/>
          <w:bCs/>
          <w:sz w:val="20"/>
          <w:lang w:eastAsia="lt-LT"/>
        </w:rPr>
        <w:tab/>
      </w:r>
    </w:p>
    <w:p w14:paraId="2C44E4E2" w14:textId="126FEEED" w:rsidR="00DC54FF" w:rsidRPr="000A0475" w:rsidRDefault="00DC54FF" w:rsidP="000D7E72">
      <w:pPr>
        <w:ind w:firstLine="851"/>
        <w:jc w:val="both"/>
        <w:rPr>
          <w:rFonts w:asciiTheme="minorHAnsi" w:eastAsia="Calibri" w:hAnsiTheme="minorHAnsi" w:cstheme="minorHAnsi"/>
          <w:bCs/>
        </w:rPr>
      </w:pPr>
      <w:r w:rsidRPr="000A0475">
        <w:rPr>
          <w:rFonts w:asciiTheme="minorHAnsi" w:eastAsia="Calibri" w:hAnsiTheme="minorHAnsi" w:cstheme="minorHAnsi"/>
          <w:bCs/>
        </w:rPr>
        <w:t xml:space="preserve">Viešųjų pirkimų tarnyba (toliau – Tarnyba), vadovaudamasi </w:t>
      </w:r>
      <w:r w:rsidR="00A445DD" w:rsidRPr="009C7C20">
        <w:rPr>
          <w:rFonts w:ascii="Calibri" w:eastAsia="Calibri" w:hAnsi="Calibri" w:cs="Calibri"/>
          <w:bCs/>
        </w:rPr>
        <w:t>Lietuvos Respublikos viešųjų pirkimų įstatymo (toliau – Įstatymas) 95 straipsnio 1 dalies 2 punktu</w:t>
      </w:r>
      <w:r w:rsidR="00923A0B">
        <w:rPr>
          <w:rFonts w:asciiTheme="minorHAnsi" w:eastAsia="Calibri" w:hAnsiTheme="minorHAnsi" w:cstheme="minorHAnsi"/>
          <w:bCs/>
        </w:rPr>
        <w:t xml:space="preserve"> </w:t>
      </w:r>
      <w:r w:rsidRPr="000A0475">
        <w:rPr>
          <w:rFonts w:asciiTheme="minorHAnsi" w:eastAsia="Calibri" w:hAnsiTheme="minorHAnsi" w:cstheme="minorHAnsi"/>
          <w:bCs/>
        </w:rPr>
        <w:t xml:space="preserve">ir </w:t>
      </w:r>
      <w:r w:rsidRPr="000A0475">
        <w:rPr>
          <w:rFonts w:asciiTheme="minorHAnsi" w:hAnsiTheme="minorHAnsi" w:cstheme="minorHAnsi"/>
          <w:lang w:eastAsia="lt-LT"/>
        </w:rPr>
        <w:t>Pirkimų ir koncesijų priežiūros vykdymo tvarkos aprašu</w:t>
      </w:r>
      <w:r w:rsidRPr="000A0475">
        <w:rPr>
          <w:rFonts w:asciiTheme="minorHAnsi" w:hAnsiTheme="minorHAnsi" w:cstheme="minorHAnsi"/>
        </w:rPr>
        <w:t>, patvirtintu Tarnybos direktoriaus 2025 m. kovo 21 d. įsakymu Nr. 1S-41</w:t>
      </w:r>
      <w:r w:rsidRPr="000A0475">
        <w:rPr>
          <w:rFonts w:asciiTheme="minorHAnsi" w:eastAsia="Calibri" w:hAnsiTheme="minorHAnsi" w:cstheme="minorHAnsi"/>
          <w:bCs/>
        </w:rPr>
        <w:t xml:space="preserve">, atliko </w:t>
      </w:r>
      <w:r w:rsidR="00D531B2" w:rsidRPr="00CF67EC">
        <w:rPr>
          <w:rFonts w:asciiTheme="minorHAnsi" w:hAnsiTheme="minorHAnsi" w:cstheme="minorHAnsi"/>
          <w:bCs/>
        </w:rPr>
        <w:t>Greitosios medicinos pagalbos tarnyb</w:t>
      </w:r>
      <w:r w:rsidR="00D531B2">
        <w:rPr>
          <w:rFonts w:asciiTheme="minorHAnsi" w:hAnsiTheme="minorHAnsi" w:cstheme="minorHAnsi"/>
          <w:bCs/>
        </w:rPr>
        <w:t xml:space="preserve">os </w:t>
      </w:r>
      <w:r w:rsidR="00D531B2" w:rsidRPr="00E2666E">
        <w:rPr>
          <w:rFonts w:asciiTheme="minorHAnsi" w:hAnsiTheme="minorHAnsi" w:cstheme="minorHAnsi"/>
          <w:bCs/>
        </w:rPr>
        <w:t>(toliau – Perkančioji organizacija) vykd</w:t>
      </w:r>
      <w:r w:rsidR="00D531B2">
        <w:rPr>
          <w:rFonts w:asciiTheme="minorHAnsi" w:hAnsiTheme="minorHAnsi" w:cstheme="minorHAnsi"/>
          <w:bCs/>
        </w:rPr>
        <w:t>yt</w:t>
      </w:r>
      <w:r w:rsidR="00D531B2" w:rsidRPr="00E2666E">
        <w:rPr>
          <w:rFonts w:asciiTheme="minorHAnsi" w:hAnsiTheme="minorHAnsi" w:cstheme="minorHAnsi"/>
          <w:bCs/>
        </w:rPr>
        <w:t>o viešojo pirkimo „</w:t>
      </w:r>
      <w:r w:rsidR="00D531B2" w:rsidRPr="00CF67EC">
        <w:rPr>
          <w:rFonts w:asciiTheme="minorHAnsi" w:hAnsiTheme="minorHAnsi" w:cstheme="minorHAnsi"/>
          <w:bCs/>
        </w:rPr>
        <w:t>Balsinio radijo ryšio ir susijusios paslaugos</w:t>
      </w:r>
      <w:r w:rsidR="00D531B2" w:rsidRPr="00E2666E">
        <w:rPr>
          <w:rFonts w:asciiTheme="minorHAnsi" w:hAnsiTheme="minorHAnsi" w:cstheme="minorHAnsi"/>
          <w:bCs/>
        </w:rPr>
        <w:t xml:space="preserve">“ </w:t>
      </w:r>
      <w:r w:rsidR="00FB5525">
        <w:rPr>
          <w:rFonts w:asciiTheme="minorHAnsi" w:eastAsia="Calibri" w:hAnsiTheme="minorHAnsi" w:cstheme="minorHAnsi"/>
          <w:bCs/>
        </w:rPr>
        <w:t>vertinimą</w:t>
      </w:r>
      <w:r w:rsidRPr="000A0475">
        <w:rPr>
          <w:rFonts w:asciiTheme="minorHAnsi" w:eastAsia="Calibri" w:hAnsiTheme="minorHAnsi" w:cstheme="minorHAnsi"/>
          <w:bCs/>
        </w:rPr>
        <w:t>.</w:t>
      </w:r>
    </w:p>
    <w:p w14:paraId="5BE50EA5" w14:textId="77777777" w:rsidR="00356FE0" w:rsidRPr="000A0475" w:rsidRDefault="00356FE0">
      <w:pPr>
        <w:rPr>
          <w:rFonts w:asciiTheme="minorHAnsi" w:hAnsiTheme="minorHAnsi" w:cstheme="minorHAnsi"/>
          <w:lang w:eastAsia="lt-LT"/>
        </w:rPr>
      </w:pPr>
    </w:p>
    <w:p w14:paraId="7D6FBD42" w14:textId="77777777" w:rsidR="00356FE0" w:rsidRPr="000A0475" w:rsidRDefault="00F32340">
      <w:pPr>
        <w:jc w:val="center"/>
        <w:rPr>
          <w:rFonts w:asciiTheme="minorHAnsi" w:hAnsiTheme="minorHAnsi" w:cstheme="minorHAnsi"/>
          <w:lang w:eastAsia="lt-LT"/>
        </w:rPr>
      </w:pPr>
      <w:r w:rsidRPr="000A0475">
        <w:rPr>
          <w:rFonts w:asciiTheme="minorHAnsi" w:hAnsiTheme="minorHAnsi" w:cstheme="minorHAnsi"/>
          <w:b/>
          <w:lang w:eastAsia="lt-LT"/>
        </w:rPr>
        <w:t>I dalis. Bendra informacija</w:t>
      </w:r>
    </w:p>
    <w:p w14:paraId="42BC8DB4" w14:textId="77777777" w:rsidR="00356FE0" w:rsidRPr="000A0475" w:rsidRDefault="00356FE0">
      <w:pPr>
        <w:ind w:firstLine="720"/>
        <w:rPr>
          <w:rFonts w:asciiTheme="minorHAnsi" w:hAnsiTheme="minorHAnsi" w:cstheme="minorHAnsi"/>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0A0475" w14:paraId="6AB4F2B2" w14:textId="77777777" w:rsidTr="45C176C6">
        <w:tc>
          <w:tcPr>
            <w:tcW w:w="4672" w:type="dxa"/>
            <w:tcBorders>
              <w:top w:val="single" w:sz="4" w:space="0" w:color="auto"/>
              <w:left w:val="single" w:sz="4" w:space="0" w:color="auto"/>
              <w:bottom w:val="single" w:sz="4" w:space="0" w:color="auto"/>
              <w:right w:val="single" w:sz="4" w:space="0" w:color="auto"/>
            </w:tcBorders>
          </w:tcPr>
          <w:p w14:paraId="56950EA0" w14:textId="77777777" w:rsidR="00356FE0" w:rsidRPr="000A0475" w:rsidRDefault="00F32340">
            <w:pPr>
              <w:jc w:val="both"/>
              <w:rPr>
                <w:rFonts w:asciiTheme="minorHAnsi" w:hAnsiTheme="minorHAnsi" w:cstheme="minorHAnsi"/>
                <w:lang w:eastAsia="lt-LT"/>
              </w:rPr>
            </w:pPr>
            <w:r w:rsidRPr="000A0475">
              <w:rPr>
                <w:rFonts w:asciiTheme="minorHAnsi" w:eastAsia="Calibri" w:hAnsiTheme="minorHAnsi" w:cstheme="minorHAnsi"/>
                <w:lang w:eastAsia="lt-LT"/>
              </w:rPr>
              <w:t>Pirkimo</w:t>
            </w:r>
            <w:r w:rsidRPr="000A0475">
              <w:rPr>
                <w:rFonts w:asciiTheme="minorHAnsi" w:hAnsiTheme="minorHAnsi" w:cstheme="minorHAnsi"/>
                <w:lang w:eastAsia="lt-LT"/>
              </w:rPr>
              <w:t>*</w:t>
            </w:r>
            <w:r w:rsidRPr="000A0475">
              <w:rPr>
                <w:rFonts w:asciiTheme="minorHAnsi" w:eastAsia="Calibri" w:hAnsiTheme="minorHAnsi" w:cstheme="minorHAnsi"/>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F5F00F8" w14:textId="596F7C1B" w:rsidR="007A7B80" w:rsidRPr="000A0475" w:rsidRDefault="001321AC" w:rsidP="45C176C6">
            <w:pPr>
              <w:jc w:val="both"/>
              <w:rPr>
                <w:rFonts w:asciiTheme="minorHAnsi" w:hAnsiTheme="minorHAnsi" w:cstheme="minorBidi"/>
                <w:lang w:eastAsia="lt-LT"/>
              </w:rPr>
            </w:pPr>
            <w:r w:rsidRPr="45C176C6">
              <w:rPr>
                <w:rFonts w:asciiTheme="minorHAnsi" w:hAnsiTheme="minorHAnsi" w:cstheme="minorBidi"/>
              </w:rPr>
              <w:t xml:space="preserve">„Balsinio radijo ryšio ir susijusios paslaugos“ </w:t>
            </w:r>
            <w:r w:rsidRPr="45C176C6">
              <w:rPr>
                <w:rFonts w:asciiTheme="minorHAnsi" w:eastAsia="Calibri" w:hAnsiTheme="minorHAnsi" w:cstheme="minorBidi"/>
                <w:color w:val="000000" w:themeColor="text1"/>
                <w:lang w:eastAsia="lt-LT"/>
              </w:rPr>
              <w:t>(Centrinėje viešųjų pirkimų informacinėje sistemoje skelbtas 2025 m. balandžio 14 d., pirkimo Nr. 2147915)</w:t>
            </w:r>
            <w:r w:rsidR="004D2A52" w:rsidRPr="45C176C6">
              <w:rPr>
                <w:rFonts w:asciiTheme="minorHAnsi" w:hAnsiTheme="minorHAnsi" w:cstheme="minorBidi"/>
                <w:lang w:eastAsia="lt-LT"/>
              </w:rPr>
              <w:t xml:space="preserve"> (toliau – Pirkimas)</w:t>
            </w:r>
            <w:r w:rsidRPr="45C176C6">
              <w:rPr>
                <w:rFonts w:asciiTheme="minorHAnsi" w:hAnsiTheme="minorHAnsi" w:cstheme="minorBidi"/>
                <w:lang w:eastAsia="lt-LT"/>
              </w:rPr>
              <w:t xml:space="preserve"> / </w:t>
            </w:r>
            <w:r w:rsidR="003243D2" w:rsidRPr="45C176C6">
              <w:rPr>
                <w:rFonts w:asciiTheme="minorHAnsi" w:eastAsia="Calibri" w:hAnsiTheme="minorHAnsi" w:cstheme="minorBidi"/>
              </w:rPr>
              <w:t>202</w:t>
            </w:r>
            <w:r w:rsidRPr="45C176C6">
              <w:rPr>
                <w:rFonts w:asciiTheme="minorHAnsi" w:eastAsia="Calibri" w:hAnsiTheme="minorHAnsi" w:cstheme="minorBidi"/>
              </w:rPr>
              <w:t>5</w:t>
            </w:r>
            <w:r w:rsidR="53C7DA99" w:rsidRPr="45C176C6">
              <w:rPr>
                <w:rFonts w:asciiTheme="minorHAnsi" w:eastAsia="Calibri" w:hAnsiTheme="minorHAnsi" w:cstheme="minorBidi"/>
              </w:rPr>
              <w:t xml:space="preserve"> </w:t>
            </w:r>
            <w:r w:rsidR="003243D2" w:rsidRPr="45C176C6">
              <w:rPr>
                <w:rFonts w:asciiTheme="minorHAnsi" w:eastAsia="Calibri" w:hAnsiTheme="minorHAnsi" w:cstheme="minorBidi"/>
              </w:rPr>
              <w:t xml:space="preserve">m. </w:t>
            </w:r>
            <w:r w:rsidRPr="45C176C6">
              <w:rPr>
                <w:rFonts w:asciiTheme="minorHAnsi" w:eastAsia="Calibri" w:hAnsiTheme="minorHAnsi" w:cstheme="minorBidi"/>
              </w:rPr>
              <w:t>birželio</w:t>
            </w:r>
            <w:r w:rsidR="003243D2" w:rsidRPr="45C176C6">
              <w:rPr>
                <w:rFonts w:asciiTheme="minorHAnsi" w:eastAsia="Calibri" w:hAnsiTheme="minorHAnsi" w:cstheme="minorBidi"/>
              </w:rPr>
              <w:t xml:space="preserve"> </w:t>
            </w:r>
            <w:r w:rsidRPr="45C176C6">
              <w:rPr>
                <w:rFonts w:asciiTheme="minorHAnsi" w:eastAsia="Calibri" w:hAnsiTheme="minorHAnsi" w:cstheme="minorBidi"/>
              </w:rPr>
              <w:t>20</w:t>
            </w:r>
            <w:r w:rsidR="003243D2" w:rsidRPr="45C176C6">
              <w:rPr>
                <w:rFonts w:asciiTheme="minorHAnsi" w:eastAsia="Calibri" w:hAnsiTheme="minorHAnsi" w:cstheme="minorBidi"/>
              </w:rPr>
              <w:t xml:space="preserve"> d. </w:t>
            </w:r>
            <w:r w:rsidR="003243D2" w:rsidRPr="45C176C6">
              <w:rPr>
                <w:rFonts w:asciiTheme="minorHAnsi" w:hAnsiTheme="minorHAnsi" w:cstheme="minorBidi"/>
                <w:lang w:eastAsia="lt-LT"/>
              </w:rPr>
              <w:t xml:space="preserve">sudaryta </w:t>
            </w:r>
            <w:r w:rsidR="00206ED0" w:rsidRPr="45C176C6">
              <w:rPr>
                <w:rFonts w:asciiTheme="minorHAnsi" w:hAnsiTheme="minorHAnsi" w:cstheme="minorBidi"/>
                <w:lang w:eastAsia="lt-LT"/>
              </w:rPr>
              <w:t>P</w:t>
            </w:r>
            <w:r w:rsidR="00756F0E" w:rsidRPr="45C176C6">
              <w:rPr>
                <w:rFonts w:asciiTheme="minorHAnsi" w:hAnsiTheme="minorHAnsi" w:cstheme="minorBidi"/>
                <w:lang w:eastAsia="lt-LT"/>
              </w:rPr>
              <w:t xml:space="preserve">aslaugų </w:t>
            </w:r>
            <w:r w:rsidR="00206ED0" w:rsidRPr="45C176C6">
              <w:rPr>
                <w:rFonts w:asciiTheme="minorHAnsi" w:hAnsiTheme="minorHAnsi" w:cstheme="minorBidi"/>
                <w:lang w:eastAsia="lt-LT"/>
              </w:rPr>
              <w:t>pirkimo-pardavimo</w:t>
            </w:r>
            <w:r w:rsidR="00756F0E" w:rsidRPr="45C176C6">
              <w:rPr>
                <w:rFonts w:asciiTheme="minorHAnsi" w:hAnsiTheme="minorHAnsi" w:cstheme="minorBidi"/>
                <w:lang w:eastAsia="lt-LT"/>
              </w:rPr>
              <w:t xml:space="preserve"> </w:t>
            </w:r>
            <w:r w:rsidR="003243D2" w:rsidRPr="45C176C6">
              <w:rPr>
                <w:rFonts w:asciiTheme="minorHAnsi" w:hAnsiTheme="minorHAnsi" w:cstheme="minorBidi"/>
                <w:lang w:eastAsia="lt-LT"/>
              </w:rPr>
              <w:t xml:space="preserve">sutartis </w:t>
            </w:r>
            <w:r w:rsidR="007A7B80" w:rsidRPr="45C176C6">
              <w:rPr>
                <w:rFonts w:asciiTheme="minorHAnsi" w:eastAsia="Calibri" w:hAnsiTheme="minorHAnsi" w:cstheme="minorBidi"/>
              </w:rPr>
              <w:t>Nr.</w:t>
            </w:r>
            <w:r w:rsidR="007D3B97" w:rsidRPr="45C176C6">
              <w:rPr>
                <w:rFonts w:asciiTheme="minorHAnsi" w:eastAsia="Calibri" w:hAnsiTheme="minorHAnsi" w:cstheme="minorBidi"/>
              </w:rPr>
              <w:t> </w:t>
            </w:r>
            <w:r w:rsidRPr="45C176C6">
              <w:rPr>
                <w:rFonts w:asciiTheme="minorHAnsi" w:eastAsia="Calibri" w:hAnsiTheme="minorHAnsi" w:cstheme="minorBidi"/>
              </w:rPr>
              <w:t>VP9-189 (15.16)</w:t>
            </w:r>
            <w:r w:rsidR="00756F0E" w:rsidRPr="45C176C6">
              <w:rPr>
                <w:rFonts w:asciiTheme="minorHAnsi" w:eastAsia="Calibri" w:hAnsiTheme="minorHAnsi" w:cstheme="minorBidi"/>
              </w:rPr>
              <w:t xml:space="preserve"> </w:t>
            </w:r>
            <w:r w:rsidR="007A7B80" w:rsidRPr="45C176C6">
              <w:rPr>
                <w:rFonts w:asciiTheme="minorHAnsi" w:hAnsiTheme="minorHAnsi" w:cstheme="minorBidi"/>
                <w:lang w:eastAsia="lt-LT"/>
              </w:rPr>
              <w:t>(toliau – Sutartis</w:t>
            </w:r>
            <w:r w:rsidR="00DD4DCD" w:rsidRPr="45C176C6">
              <w:rPr>
                <w:rFonts w:asciiTheme="minorHAnsi" w:eastAsia="Calibri" w:hAnsiTheme="minorHAnsi" w:cstheme="minorBidi"/>
              </w:rPr>
              <w:t>)</w:t>
            </w:r>
            <w:r w:rsidR="00756F0E" w:rsidRPr="45C176C6">
              <w:rPr>
                <w:rFonts w:asciiTheme="minorHAnsi" w:eastAsia="Calibri" w:hAnsiTheme="minorHAnsi" w:cstheme="minorBidi"/>
              </w:rPr>
              <w:t xml:space="preserve"> </w:t>
            </w:r>
          </w:p>
        </w:tc>
      </w:tr>
      <w:tr w:rsidR="00356FE0" w:rsidRPr="000A0475" w14:paraId="5235F8A2" w14:textId="77777777" w:rsidTr="45C176C6">
        <w:tc>
          <w:tcPr>
            <w:tcW w:w="4672" w:type="dxa"/>
            <w:tcBorders>
              <w:top w:val="single" w:sz="4" w:space="0" w:color="auto"/>
              <w:left w:val="single" w:sz="4" w:space="0" w:color="auto"/>
              <w:bottom w:val="single" w:sz="4" w:space="0" w:color="auto"/>
              <w:right w:val="single" w:sz="4" w:space="0" w:color="auto"/>
            </w:tcBorders>
          </w:tcPr>
          <w:p w14:paraId="3ACF973E" w14:textId="77777777" w:rsidR="00356FE0" w:rsidRPr="000A0475" w:rsidRDefault="00F32340">
            <w:pPr>
              <w:jc w:val="both"/>
              <w:rPr>
                <w:rFonts w:asciiTheme="minorHAnsi" w:hAnsiTheme="minorHAnsi" w:cstheme="minorHAnsi"/>
                <w:lang w:eastAsia="lt-LT"/>
              </w:rPr>
            </w:pPr>
            <w:r w:rsidRPr="000A0475">
              <w:rPr>
                <w:rFonts w:asciiTheme="minorHAnsi" w:eastAsia="Calibri" w:hAnsiTheme="minorHAnsi" w:cstheme="minorHAnsi"/>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48E9F3AC" w14:textId="147E628E" w:rsidR="00356FE0" w:rsidRPr="000A0475" w:rsidRDefault="00D341C3">
            <w:pPr>
              <w:jc w:val="both"/>
              <w:rPr>
                <w:rFonts w:asciiTheme="minorHAnsi" w:hAnsiTheme="minorHAnsi" w:cstheme="minorBidi"/>
                <w:lang w:eastAsia="lt-LT"/>
              </w:rPr>
            </w:pPr>
            <w:r w:rsidRPr="49C7C95A">
              <w:rPr>
                <w:rFonts w:asciiTheme="minorHAnsi" w:hAnsiTheme="minorHAnsi" w:cstheme="minorBidi"/>
                <w:lang w:eastAsia="lt-LT"/>
              </w:rPr>
              <w:t>Įstatymas (redakcij</w:t>
            </w:r>
            <w:r w:rsidR="003243D2" w:rsidRPr="49C7C95A">
              <w:rPr>
                <w:rFonts w:asciiTheme="minorHAnsi" w:hAnsiTheme="minorHAnsi" w:cstheme="minorBidi"/>
                <w:lang w:eastAsia="lt-LT"/>
              </w:rPr>
              <w:t>a</w:t>
            </w:r>
            <w:r w:rsidRPr="49C7C95A">
              <w:rPr>
                <w:rFonts w:asciiTheme="minorHAnsi" w:hAnsiTheme="minorHAnsi" w:cstheme="minorBidi"/>
                <w:lang w:eastAsia="lt-LT"/>
              </w:rPr>
              <w:t xml:space="preserve"> 202</w:t>
            </w:r>
            <w:r w:rsidR="00E60BF9" w:rsidRPr="49C7C95A">
              <w:rPr>
                <w:rFonts w:asciiTheme="minorHAnsi" w:hAnsiTheme="minorHAnsi" w:cstheme="minorBidi"/>
                <w:lang w:eastAsia="lt-LT"/>
              </w:rPr>
              <w:t>5</w:t>
            </w:r>
            <w:r w:rsidRPr="49C7C95A">
              <w:rPr>
                <w:rFonts w:asciiTheme="minorHAnsi" w:hAnsiTheme="minorHAnsi" w:cstheme="minorBidi"/>
                <w:lang w:eastAsia="lt-LT"/>
              </w:rPr>
              <w:t xml:space="preserve"> m. </w:t>
            </w:r>
            <w:r w:rsidR="00BC0F8A" w:rsidRPr="49C7C95A">
              <w:rPr>
                <w:rFonts w:asciiTheme="minorHAnsi" w:hAnsiTheme="minorHAnsi" w:cstheme="minorBidi"/>
                <w:lang w:eastAsia="lt-LT"/>
              </w:rPr>
              <w:t>vasario</w:t>
            </w:r>
            <w:r w:rsidRPr="49C7C95A">
              <w:rPr>
                <w:rFonts w:asciiTheme="minorHAnsi" w:hAnsiTheme="minorHAnsi" w:cstheme="minorBidi"/>
                <w:lang w:eastAsia="lt-LT"/>
              </w:rPr>
              <w:t xml:space="preserve"> 1 d. </w:t>
            </w:r>
            <w:r w:rsidR="007D3B97" w:rsidRPr="49C7C95A">
              <w:rPr>
                <w:rFonts w:asciiTheme="minorHAnsi" w:hAnsiTheme="minorHAnsi" w:cstheme="minorBidi"/>
                <w:lang w:eastAsia="lt-LT"/>
              </w:rPr>
              <w:t>–</w:t>
            </w:r>
            <w:r w:rsidRPr="49C7C95A">
              <w:rPr>
                <w:rFonts w:asciiTheme="minorHAnsi" w:hAnsiTheme="minorHAnsi" w:cstheme="minorBidi"/>
                <w:lang w:eastAsia="lt-LT"/>
              </w:rPr>
              <w:t xml:space="preserve"> </w:t>
            </w:r>
            <w:r w:rsidR="00142CBF">
              <w:rPr>
                <w:rFonts w:asciiTheme="minorHAnsi" w:hAnsiTheme="minorHAnsi" w:cstheme="minorBidi"/>
                <w:lang w:eastAsia="lt-LT"/>
              </w:rPr>
              <w:br/>
            </w:r>
            <w:r w:rsidRPr="49C7C95A">
              <w:rPr>
                <w:rFonts w:asciiTheme="minorHAnsi" w:hAnsiTheme="minorHAnsi" w:cstheme="minorBidi"/>
                <w:lang w:eastAsia="lt-LT"/>
              </w:rPr>
              <w:t>202</w:t>
            </w:r>
            <w:r w:rsidR="00E60BF9" w:rsidRPr="49C7C95A">
              <w:rPr>
                <w:rFonts w:asciiTheme="minorHAnsi" w:hAnsiTheme="minorHAnsi" w:cstheme="minorBidi"/>
                <w:lang w:eastAsia="lt-LT"/>
              </w:rPr>
              <w:t>5</w:t>
            </w:r>
            <w:r w:rsidR="00142CBF">
              <w:rPr>
                <w:rFonts w:asciiTheme="minorHAnsi" w:hAnsiTheme="minorHAnsi" w:cstheme="minorBidi"/>
                <w:lang w:eastAsia="lt-LT"/>
              </w:rPr>
              <w:t xml:space="preserve"> </w:t>
            </w:r>
            <w:r w:rsidRPr="49C7C95A">
              <w:rPr>
                <w:rFonts w:asciiTheme="minorHAnsi" w:hAnsiTheme="minorHAnsi" w:cstheme="minorBidi"/>
                <w:lang w:eastAsia="lt-LT"/>
              </w:rPr>
              <w:t xml:space="preserve">m. </w:t>
            </w:r>
            <w:r w:rsidR="00E60BF9" w:rsidRPr="49C7C95A">
              <w:rPr>
                <w:rFonts w:asciiTheme="minorHAnsi" w:hAnsiTheme="minorHAnsi" w:cstheme="minorBidi"/>
                <w:lang w:eastAsia="lt-LT"/>
              </w:rPr>
              <w:t>rugsėjo</w:t>
            </w:r>
            <w:r w:rsidRPr="49C7C95A">
              <w:rPr>
                <w:rFonts w:asciiTheme="minorHAnsi" w:hAnsiTheme="minorHAnsi" w:cstheme="minorBidi"/>
                <w:lang w:eastAsia="lt-LT"/>
              </w:rPr>
              <w:t xml:space="preserve"> 3</w:t>
            </w:r>
            <w:r w:rsidR="00E60BF9" w:rsidRPr="49C7C95A">
              <w:rPr>
                <w:rFonts w:asciiTheme="minorHAnsi" w:hAnsiTheme="minorHAnsi" w:cstheme="minorBidi"/>
                <w:lang w:eastAsia="lt-LT"/>
              </w:rPr>
              <w:t>0</w:t>
            </w:r>
            <w:r w:rsidRPr="49C7C95A">
              <w:rPr>
                <w:rFonts w:asciiTheme="minorHAnsi" w:hAnsiTheme="minorHAnsi" w:cstheme="minorBidi"/>
                <w:lang w:eastAsia="lt-LT"/>
              </w:rPr>
              <w:t xml:space="preserve"> d.)</w:t>
            </w:r>
          </w:p>
        </w:tc>
      </w:tr>
      <w:tr w:rsidR="00356FE0" w:rsidRPr="000A0475" w14:paraId="1538F710" w14:textId="77777777" w:rsidTr="45C176C6">
        <w:tc>
          <w:tcPr>
            <w:tcW w:w="4672" w:type="dxa"/>
            <w:tcBorders>
              <w:top w:val="single" w:sz="4" w:space="0" w:color="auto"/>
              <w:left w:val="single" w:sz="4" w:space="0" w:color="auto"/>
              <w:bottom w:val="single" w:sz="4" w:space="0" w:color="auto"/>
              <w:right w:val="single" w:sz="4" w:space="0" w:color="auto"/>
            </w:tcBorders>
          </w:tcPr>
          <w:p w14:paraId="7B902EF2" w14:textId="77777777" w:rsidR="00356FE0" w:rsidRPr="000A0475" w:rsidRDefault="00F32340">
            <w:pPr>
              <w:jc w:val="both"/>
              <w:rPr>
                <w:rFonts w:asciiTheme="minorHAnsi" w:eastAsia="Calibri" w:hAnsiTheme="minorHAnsi" w:cstheme="minorHAnsi"/>
                <w:lang w:eastAsia="lt-LT"/>
              </w:rPr>
            </w:pPr>
            <w:r w:rsidRPr="000A0475">
              <w:rPr>
                <w:rFonts w:asciiTheme="minorHAnsi" w:eastAsia="Calibri" w:hAnsiTheme="minorHAnsi" w:cstheme="minorHAnsi"/>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656600C8" w14:textId="04021149" w:rsidR="00356FE0" w:rsidRPr="000A0475" w:rsidRDefault="008B5AC0">
            <w:pPr>
              <w:jc w:val="both"/>
              <w:rPr>
                <w:rFonts w:asciiTheme="minorHAnsi" w:hAnsiTheme="minorHAnsi" w:cstheme="minorHAnsi"/>
                <w:lang w:eastAsia="lt-LT"/>
              </w:rPr>
            </w:pPr>
            <w:r>
              <w:rPr>
                <w:rFonts w:ascii="Calibri" w:hAnsi="Calibri" w:cs="Calibri"/>
              </w:rPr>
              <w:t>Tarptautinis</w:t>
            </w:r>
            <w:r w:rsidR="00E66C08" w:rsidRPr="009C7C20">
              <w:rPr>
                <w:rFonts w:ascii="Calibri" w:hAnsi="Calibri" w:cs="Calibri"/>
              </w:rPr>
              <w:t xml:space="preserve"> pirkimas, </w:t>
            </w:r>
            <w:r w:rsidR="00F23769">
              <w:rPr>
                <w:rFonts w:ascii="Calibri" w:hAnsi="Calibri" w:cs="Calibri"/>
              </w:rPr>
              <w:t>atviras</w:t>
            </w:r>
            <w:r w:rsidR="00E66C08" w:rsidRPr="009C7C20">
              <w:rPr>
                <w:rFonts w:ascii="Calibri" w:hAnsi="Calibri" w:cs="Calibri"/>
              </w:rPr>
              <w:t xml:space="preserve"> konkursas</w:t>
            </w:r>
          </w:p>
        </w:tc>
      </w:tr>
      <w:tr w:rsidR="00356FE0" w:rsidRPr="000A0475" w14:paraId="60E27307" w14:textId="77777777" w:rsidTr="45C176C6">
        <w:tc>
          <w:tcPr>
            <w:tcW w:w="4672" w:type="dxa"/>
            <w:tcBorders>
              <w:top w:val="single" w:sz="4" w:space="0" w:color="auto"/>
              <w:left w:val="single" w:sz="4" w:space="0" w:color="auto"/>
              <w:bottom w:val="single" w:sz="4" w:space="0" w:color="auto"/>
              <w:right w:val="single" w:sz="4" w:space="0" w:color="auto"/>
            </w:tcBorders>
          </w:tcPr>
          <w:p w14:paraId="456AE4B3" w14:textId="77777777" w:rsidR="00356FE0" w:rsidRPr="000A0475" w:rsidRDefault="00F32340">
            <w:pPr>
              <w:jc w:val="both"/>
              <w:rPr>
                <w:rFonts w:asciiTheme="minorHAnsi" w:eastAsia="Calibri" w:hAnsiTheme="minorHAnsi" w:cstheme="minorHAnsi"/>
                <w:lang w:eastAsia="lt-LT"/>
              </w:rPr>
            </w:pPr>
            <w:r w:rsidRPr="000A0475">
              <w:rPr>
                <w:rFonts w:asciiTheme="minorHAnsi" w:eastAsia="Calibri" w:hAnsiTheme="minorHAnsi" w:cstheme="minorHAnsi"/>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tcPr>
          <w:p w14:paraId="30D4703C" w14:textId="5DC4309C" w:rsidR="00356FE0" w:rsidRPr="000A0475" w:rsidRDefault="006C3B20" w:rsidP="005A205D">
            <w:pPr>
              <w:jc w:val="both"/>
              <w:rPr>
                <w:rFonts w:asciiTheme="minorHAnsi" w:hAnsiTheme="minorHAnsi" w:cstheme="minorHAnsi"/>
                <w:lang w:eastAsia="lt-LT"/>
              </w:rPr>
            </w:pPr>
            <w:r>
              <w:rPr>
                <w:rFonts w:asciiTheme="minorHAnsi" w:hAnsiTheme="minorHAnsi" w:cstheme="minorHAnsi"/>
                <w:lang w:eastAsia="lt-LT"/>
              </w:rPr>
              <w:t xml:space="preserve">Planuota </w:t>
            </w:r>
            <w:r w:rsidR="00D23C64">
              <w:rPr>
                <w:rFonts w:asciiTheme="minorHAnsi" w:hAnsiTheme="minorHAnsi" w:cstheme="minorHAnsi"/>
                <w:lang w:eastAsia="lt-LT"/>
              </w:rPr>
              <w:t>P</w:t>
            </w:r>
            <w:r w:rsidR="00C62228" w:rsidRPr="0050244B">
              <w:rPr>
                <w:rFonts w:asciiTheme="minorHAnsi" w:hAnsiTheme="minorHAnsi" w:cstheme="minorHAnsi"/>
                <w:lang w:eastAsia="lt-LT"/>
              </w:rPr>
              <w:t>irkimo</w:t>
            </w:r>
            <w:r w:rsidR="00C62228">
              <w:rPr>
                <w:rFonts w:asciiTheme="minorHAnsi" w:hAnsiTheme="minorHAnsi" w:cstheme="minorHAnsi"/>
                <w:lang w:eastAsia="lt-LT"/>
              </w:rPr>
              <w:t xml:space="preserve"> vertė – </w:t>
            </w:r>
            <w:r w:rsidR="00E60BF9" w:rsidRPr="00E60BF9">
              <w:rPr>
                <w:rFonts w:asciiTheme="minorHAnsi" w:hAnsiTheme="minorHAnsi" w:cstheme="minorHAnsi"/>
                <w:lang w:eastAsia="lt-LT"/>
              </w:rPr>
              <w:t>1 500 000</w:t>
            </w:r>
            <w:r>
              <w:rPr>
                <w:rFonts w:asciiTheme="minorHAnsi" w:hAnsiTheme="minorHAnsi" w:cstheme="minorHAnsi"/>
                <w:lang w:eastAsia="lt-LT"/>
              </w:rPr>
              <w:t>,</w:t>
            </w:r>
            <w:r w:rsidRPr="006C3B20">
              <w:rPr>
                <w:rFonts w:asciiTheme="minorHAnsi" w:hAnsiTheme="minorHAnsi" w:cstheme="minorHAnsi"/>
                <w:lang w:eastAsia="lt-LT"/>
              </w:rPr>
              <w:t xml:space="preserve">00 </w:t>
            </w:r>
            <w:r w:rsidR="005A205D">
              <w:rPr>
                <w:rFonts w:asciiTheme="minorHAnsi" w:hAnsiTheme="minorHAnsi" w:cstheme="minorHAnsi"/>
                <w:lang w:eastAsia="lt-LT"/>
              </w:rPr>
              <w:t>Eur be PVM</w:t>
            </w:r>
            <w:r>
              <w:rPr>
                <w:rFonts w:asciiTheme="minorHAnsi" w:hAnsiTheme="minorHAnsi" w:cstheme="minorHAnsi"/>
                <w:lang w:eastAsia="lt-LT"/>
              </w:rPr>
              <w:t xml:space="preserve"> </w:t>
            </w:r>
            <w:r w:rsidR="00702584">
              <w:rPr>
                <w:rFonts w:asciiTheme="minorHAnsi" w:hAnsiTheme="minorHAnsi" w:cstheme="minorHAnsi"/>
                <w:lang w:eastAsia="lt-LT"/>
              </w:rPr>
              <w:t xml:space="preserve">/ </w:t>
            </w:r>
            <w:r w:rsidR="008D120F" w:rsidRPr="008D120F">
              <w:rPr>
                <w:rFonts w:asciiTheme="minorHAnsi" w:hAnsiTheme="minorHAnsi" w:cstheme="minorHAnsi"/>
                <w:lang w:eastAsia="lt-LT"/>
              </w:rPr>
              <w:t>Sutarti</w:t>
            </w:r>
            <w:r w:rsidR="008D120F">
              <w:rPr>
                <w:rFonts w:asciiTheme="minorHAnsi" w:hAnsiTheme="minorHAnsi" w:cstheme="minorHAnsi"/>
                <w:lang w:eastAsia="lt-LT"/>
              </w:rPr>
              <w:t>e</w:t>
            </w:r>
            <w:r w:rsidR="008D120F" w:rsidRPr="008D120F">
              <w:rPr>
                <w:rFonts w:asciiTheme="minorHAnsi" w:hAnsiTheme="minorHAnsi" w:cstheme="minorHAnsi"/>
                <w:lang w:eastAsia="lt-LT"/>
              </w:rPr>
              <w:t xml:space="preserve">s </w:t>
            </w:r>
            <w:r w:rsidR="007D3B97">
              <w:rPr>
                <w:rFonts w:asciiTheme="minorHAnsi" w:hAnsiTheme="minorHAnsi" w:cstheme="minorHAnsi"/>
                <w:lang w:eastAsia="lt-LT"/>
              </w:rPr>
              <w:t>kaina</w:t>
            </w:r>
            <w:r w:rsidR="008D120F">
              <w:rPr>
                <w:rFonts w:asciiTheme="minorHAnsi" w:hAnsiTheme="minorHAnsi" w:cstheme="minorHAnsi"/>
                <w:lang w:eastAsia="lt-LT"/>
              </w:rPr>
              <w:t xml:space="preserve"> – </w:t>
            </w:r>
            <w:r w:rsidR="00E60BF9" w:rsidRPr="00E60BF9">
              <w:rPr>
                <w:rFonts w:asciiTheme="minorHAnsi" w:hAnsiTheme="minorHAnsi" w:cstheme="minorHAnsi"/>
                <w:lang w:eastAsia="lt-LT"/>
              </w:rPr>
              <w:t>1 500 000</w:t>
            </w:r>
            <w:r>
              <w:rPr>
                <w:rFonts w:asciiTheme="minorHAnsi" w:hAnsiTheme="minorHAnsi" w:cstheme="minorHAnsi"/>
                <w:lang w:eastAsia="lt-LT"/>
              </w:rPr>
              <w:t>,</w:t>
            </w:r>
            <w:r w:rsidRPr="006C3B20">
              <w:rPr>
                <w:rFonts w:asciiTheme="minorHAnsi" w:hAnsiTheme="minorHAnsi" w:cstheme="minorHAnsi"/>
                <w:lang w:eastAsia="lt-LT"/>
              </w:rPr>
              <w:t>00</w:t>
            </w:r>
            <w:r>
              <w:rPr>
                <w:rFonts w:asciiTheme="minorHAnsi" w:hAnsiTheme="minorHAnsi" w:cstheme="minorHAnsi"/>
                <w:lang w:eastAsia="lt-LT"/>
              </w:rPr>
              <w:t xml:space="preserve"> </w:t>
            </w:r>
            <w:r w:rsidR="008D120F">
              <w:rPr>
                <w:rFonts w:asciiTheme="minorHAnsi" w:hAnsiTheme="minorHAnsi" w:cstheme="minorHAnsi"/>
                <w:lang w:eastAsia="lt-LT"/>
              </w:rPr>
              <w:t>Eur be PVM</w:t>
            </w:r>
          </w:p>
        </w:tc>
      </w:tr>
      <w:tr w:rsidR="00356FE0" w:rsidRPr="000A0475" w14:paraId="18F01207" w14:textId="77777777" w:rsidTr="45C176C6">
        <w:tc>
          <w:tcPr>
            <w:tcW w:w="4672" w:type="dxa"/>
            <w:tcBorders>
              <w:top w:val="single" w:sz="4" w:space="0" w:color="auto"/>
              <w:left w:val="single" w:sz="4" w:space="0" w:color="auto"/>
              <w:bottom w:val="single" w:sz="4" w:space="0" w:color="auto"/>
              <w:right w:val="single" w:sz="4" w:space="0" w:color="auto"/>
            </w:tcBorders>
          </w:tcPr>
          <w:p w14:paraId="6A63CD73" w14:textId="77777777" w:rsidR="00356FE0" w:rsidRPr="000A0475" w:rsidRDefault="00F32340">
            <w:pPr>
              <w:jc w:val="both"/>
              <w:rPr>
                <w:rFonts w:asciiTheme="minorHAnsi" w:hAnsiTheme="minorHAnsi" w:cstheme="minorHAnsi"/>
                <w:lang w:eastAsia="lt-LT"/>
              </w:rPr>
            </w:pPr>
            <w:r w:rsidRPr="000A0475">
              <w:rPr>
                <w:rFonts w:asciiTheme="minorHAnsi" w:eastAsia="Calibri" w:hAnsiTheme="minorHAnsi" w:cstheme="minorHAnsi"/>
                <w:lang w:eastAsia="lt-LT"/>
              </w:rPr>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tcPr>
          <w:p w14:paraId="11CDA2ED" w14:textId="56CB28CE" w:rsidR="008D120F" w:rsidRPr="000A0475" w:rsidRDefault="0036579D">
            <w:pPr>
              <w:jc w:val="both"/>
              <w:rPr>
                <w:rFonts w:asciiTheme="minorHAnsi" w:hAnsiTheme="minorHAnsi" w:cstheme="minorHAnsi"/>
                <w:lang w:eastAsia="lt-LT"/>
              </w:rPr>
            </w:pPr>
            <w:r>
              <w:rPr>
                <w:rFonts w:asciiTheme="minorHAnsi" w:hAnsiTheme="minorHAnsi" w:cstheme="minorHAnsi"/>
                <w:lang w:eastAsia="lt-LT"/>
              </w:rPr>
              <w:t>UAB</w:t>
            </w:r>
            <w:r w:rsidRPr="0036579D">
              <w:rPr>
                <w:rFonts w:asciiTheme="minorHAnsi" w:hAnsiTheme="minorHAnsi" w:cstheme="minorHAnsi"/>
                <w:lang w:eastAsia="lt-LT"/>
              </w:rPr>
              <w:t xml:space="preserve"> </w:t>
            </w:r>
            <w:r>
              <w:rPr>
                <w:rFonts w:asciiTheme="minorHAnsi" w:hAnsiTheme="minorHAnsi" w:cstheme="minorHAnsi"/>
                <w:lang w:eastAsia="lt-LT"/>
              </w:rPr>
              <w:t>„</w:t>
            </w:r>
            <w:proofErr w:type="spellStart"/>
            <w:r w:rsidR="00AD437B">
              <w:rPr>
                <w:rFonts w:asciiTheme="minorHAnsi" w:hAnsiTheme="minorHAnsi" w:cstheme="minorHAnsi"/>
                <w:lang w:eastAsia="lt-LT"/>
              </w:rPr>
              <w:t>Dekbera</w:t>
            </w:r>
            <w:proofErr w:type="spellEnd"/>
            <w:r>
              <w:rPr>
                <w:rFonts w:asciiTheme="minorHAnsi" w:hAnsiTheme="minorHAnsi" w:cstheme="minorHAnsi"/>
                <w:lang w:eastAsia="lt-LT"/>
              </w:rPr>
              <w:t>“</w:t>
            </w:r>
            <w:r w:rsidR="007D2CCE" w:rsidRPr="007D2CCE">
              <w:rPr>
                <w:rFonts w:asciiTheme="minorHAnsi" w:hAnsiTheme="minorHAnsi" w:cstheme="minorHAnsi"/>
                <w:lang w:eastAsia="lt-LT"/>
              </w:rPr>
              <w:t xml:space="preserve">, juridinio asmens kodas </w:t>
            </w:r>
            <w:r w:rsidR="00AD437B" w:rsidRPr="00AD437B">
              <w:rPr>
                <w:rFonts w:asciiTheme="minorHAnsi" w:hAnsiTheme="minorHAnsi" w:cstheme="minorHAnsi"/>
                <w:lang w:eastAsia="lt-LT"/>
              </w:rPr>
              <w:t>123502493</w:t>
            </w:r>
            <w:r w:rsidR="001E1BA1">
              <w:rPr>
                <w:rFonts w:asciiTheme="minorHAnsi" w:hAnsiTheme="minorHAnsi" w:cstheme="minorHAnsi"/>
                <w:lang w:eastAsia="lt-LT"/>
              </w:rPr>
              <w:t xml:space="preserve"> (toliau – Tiekėjas)</w:t>
            </w:r>
          </w:p>
        </w:tc>
      </w:tr>
      <w:tr w:rsidR="00356FE0" w:rsidRPr="000A0475" w14:paraId="548B4CB0" w14:textId="77777777" w:rsidTr="45C176C6">
        <w:tc>
          <w:tcPr>
            <w:tcW w:w="4672" w:type="dxa"/>
            <w:tcBorders>
              <w:top w:val="single" w:sz="4" w:space="0" w:color="auto"/>
              <w:left w:val="single" w:sz="4" w:space="0" w:color="auto"/>
              <w:bottom w:val="single" w:sz="4" w:space="0" w:color="auto"/>
              <w:right w:val="single" w:sz="4" w:space="0" w:color="auto"/>
            </w:tcBorders>
          </w:tcPr>
          <w:p w14:paraId="4CF0454C" w14:textId="77777777" w:rsidR="00356FE0" w:rsidRPr="000A0475" w:rsidRDefault="00F32340">
            <w:pPr>
              <w:jc w:val="both"/>
              <w:rPr>
                <w:rFonts w:asciiTheme="minorHAnsi" w:hAnsiTheme="minorHAnsi" w:cstheme="minorHAnsi"/>
                <w:lang w:eastAsia="lt-LT"/>
              </w:rPr>
            </w:pPr>
            <w:r w:rsidRPr="000A0475">
              <w:rPr>
                <w:rFonts w:asciiTheme="minorHAnsi" w:eastAsia="Calibri" w:hAnsiTheme="minorHAnsi" w:cstheme="minorHAnsi"/>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9F5BA3" w14:textId="7BB44A90" w:rsidR="00356FE0" w:rsidRPr="000A0475" w:rsidRDefault="00AD437B">
            <w:pPr>
              <w:jc w:val="both"/>
              <w:rPr>
                <w:rFonts w:asciiTheme="minorHAnsi" w:hAnsiTheme="minorHAnsi" w:cstheme="minorHAnsi"/>
                <w:lang w:eastAsia="lt-LT"/>
              </w:rPr>
            </w:pPr>
            <w:r>
              <w:rPr>
                <w:rFonts w:asciiTheme="minorHAnsi" w:hAnsiTheme="minorHAnsi" w:cstheme="minorHAnsi"/>
                <w:lang w:eastAsia="lt-LT"/>
              </w:rPr>
              <w:t>I</w:t>
            </w:r>
            <w:r w:rsidR="0036579D" w:rsidRPr="0036579D">
              <w:rPr>
                <w:rFonts w:asciiTheme="minorHAnsi" w:hAnsiTheme="minorHAnsi" w:cstheme="minorHAnsi"/>
                <w:lang w:eastAsia="lt-LT"/>
              </w:rPr>
              <w:t>šsam</w:t>
            </w:r>
            <w:r w:rsidR="0036579D">
              <w:rPr>
                <w:rFonts w:asciiTheme="minorHAnsi" w:hAnsiTheme="minorHAnsi" w:cstheme="minorHAnsi"/>
                <w:lang w:eastAsia="lt-LT"/>
              </w:rPr>
              <w:t>us</w:t>
            </w:r>
            <w:r w:rsidR="0036579D" w:rsidRPr="0036579D">
              <w:rPr>
                <w:rFonts w:asciiTheme="minorHAnsi" w:hAnsiTheme="minorHAnsi" w:cstheme="minorHAnsi"/>
                <w:lang w:eastAsia="lt-LT"/>
              </w:rPr>
              <w:t xml:space="preserve"> </w:t>
            </w:r>
            <w:r>
              <w:rPr>
                <w:rFonts w:asciiTheme="minorHAnsi" w:hAnsiTheme="minorHAnsi" w:cstheme="minorHAnsi"/>
                <w:lang w:eastAsia="lt-LT"/>
              </w:rPr>
              <w:t>Pirkimo</w:t>
            </w:r>
            <w:r w:rsidR="0036579D">
              <w:rPr>
                <w:rFonts w:asciiTheme="minorHAnsi" w:eastAsia="Calibri" w:hAnsiTheme="minorHAnsi" w:cstheme="minorHAnsi"/>
                <w:bCs/>
              </w:rPr>
              <w:t xml:space="preserve"> vertinimas</w:t>
            </w:r>
            <w:r w:rsidR="00366D56" w:rsidRPr="000D7E72">
              <w:rPr>
                <w:rFonts w:asciiTheme="minorHAnsi" w:eastAsia="Calibri" w:hAnsiTheme="minorHAnsi" w:cstheme="minorHAnsi"/>
                <w:bCs/>
              </w:rPr>
              <w:t xml:space="preserve"> </w:t>
            </w:r>
            <w:r>
              <w:rPr>
                <w:rFonts w:asciiTheme="minorHAnsi" w:eastAsia="Calibri" w:hAnsiTheme="minorHAnsi" w:cstheme="minorHAnsi"/>
                <w:bCs/>
              </w:rPr>
              <w:t>/ po Sutarties sudarymo</w:t>
            </w:r>
          </w:p>
        </w:tc>
      </w:tr>
      <w:tr w:rsidR="00356FE0" w:rsidRPr="000A0475" w14:paraId="5167B087" w14:textId="77777777" w:rsidTr="45C176C6">
        <w:tc>
          <w:tcPr>
            <w:tcW w:w="4672" w:type="dxa"/>
            <w:tcBorders>
              <w:top w:val="single" w:sz="4" w:space="0" w:color="auto"/>
              <w:left w:val="single" w:sz="4" w:space="0" w:color="auto"/>
              <w:bottom w:val="single" w:sz="4" w:space="0" w:color="auto"/>
              <w:right w:val="single" w:sz="4" w:space="0" w:color="auto"/>
            </w:tcBorders>
          </w:tcPr>
          <w:p w14:paraId="7F09D8EC" w14:textId="77777777" w:rsidR="00356FE0" w:rsidRPr="000A0475" w:rsidRDefault="00F32340">
            <w:pPr>
              <w:jc w:val="both"/>
              <w:rPr>
                <w:rFonts w:asciiTheme="minorHAnsi" w:hAnsiTheme="minorHAnsi" w:cstheme="minorHAnsi"/>
                <w:b/>
                <w:lang w:eastAsia="lt-LT"/>
              </w:rPr>
            </w:pPr>
            <w:r w:rsidRPr="000A0475">
              <w:rPr>
                <w:rFonts w:asciiTheme="minorHAnsi" w:hAnsiTheme="minorHAnsi" w:cstheme="minorHAnsi"/>
                <w:lang w:eastAsia="lt-LT"/>
              </w:rPr>
              <w:lastRenderedPageBreak/>
              <w:t xml:space="preserve">Jei pirkimas finansuojamas Europos </w:t>
            </w:r>
            <w:r w:rsidRPr="00BE089F">
              <w:rPr>
                <w:rFonts w:asciiTheme="minorHAnsi" w:hAnsiTheme="minorHAnsi" w:cstheme="minorHAnsi"/>
                <w:lang w:eastAsia="lt-LT"/>
              </w:rPr>
              <w:t>Sąjungos</w:t>
            </w:r>
            <w:r w:rsidRPr="000A0475">
              <w:rPr>
                <w:rFonts w:asciiTheme="minorHAnsi" w:hAnsiTheme="minorHAnsi" w:cstheme="minorHAnsi"/>
                <w:lang w:eastAsia="lt-LT"/>
              </w:rPr>
              <w:t xml:space="preserve">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37D3BF89" w14:textId="5D68DF0A" w:rsidR="00356FE0" w:rsidRPr="000A0475" w:rsidRDefault="008D120F">
            <w:pPr>
              <w:jc w:val="both"/>
              <w:rPr>
                <w:rFonts w:asciiTheme="minorHAnsi" w:hAnsiTheme="minorHAnsi" w:cstheme="minorHAnsi"/>
                <w:lang w:eastAsia="lt-LT"/>
              </w:rPr>
            </w:pPr>
            <w:r>
              <w:rPr>
                <w:rFonts w:asciiTheme="minorHAnsi" w:hAnsiTheme="minorHAnsi" w:cstheme="minorHAnsi"/>
                <w:lang w:eastAsia="lt-LT"/>
              </w:rPr>
              <w:t>-</w:t>
            </w:r>
            <w:r w:rsidR="007A5987">
              <w:rPr>
                <w:rFonts w:asciiTheme="minorHAnsi" w:hAnsiTheme="minorHAnsi" w:cstheme="minorHAnsi"/>
                <w:lang w:eastAsia="lt-LT"/>
              </w:rPr>
              <w:t xml:space="preserve"> </w:t>
            </w:r>
          </w:p>
        </w:tc>
      </w:tr>
      <w:tr w:rsidR="00356FE0" w:rsidRPr="000A0475" w14:paraId="677DFC4E" w14:textId="77777777" w:rsidTr="45C176C6">
        <w:tc>
          <w:tcPr>
            <w:tcW w:w="9776" w:type="dxa"/>
            <w:gridSpan w:val="2"/>
            <w:tcBorders>
              <w:top w:val="single" w:sz="4" w:space="0" w:color="auto"/>
              <w:left w:val="single" w:sz="4" w:space="0" w:color="auto"/>
              <w:bottom w:val="single" w:sz="4" w:space="0" w:color="auto"/>
              <w:right w:val="single" w:sz="4" w:space="0" w:color="auto"/>
            </w:tcBorders>
          </w:tcPr>
          <w:p w14:paraId="1FA89FDC" w14:textId="1663E634" w:rsidR="00C40B39" w:rsidRDefault="00F32340" w:rsidP="00C40B39">
            <w:pPr>
              <w:ind w:firstLine="613"/>
              <w:jc w:val="both"/>
              <w:rPr>
                <w:rFonts w:asciiTheme="minorHAnsi" w:eastAsia="Calibri" w:hAnsiTheme="minorHAnsi" w:cstheme="minorHAnsi"/>
                <w:lang w:eastAsia="lt-LT"/>
              </w:rPr>
            </w:pPr>
            <w:r w:rsidRPr="00C40B39">
              <w:rPr>
                <w:rFonts w:ascii="Calibri" w:hAnsi="Calibri" w:cs="Calibri"/>
              </w:rPr>
              <w:t>Jei dėl pirkimo/sutarties vyksta teismo procesas arba ginčas nagrinėjamas ikiteisminės institucijos, nurodyti ieškinio (skundo) dalyką, bylos šalių pavadinimus, ar taikomos laikinosios apsaugos priemonės, nagrinėjimo stadiją:</w:t>
            </w:r>
          </w:p>
          <w:p w14:paraId="27223CAA" w14:textId="354BD162" w:rsidR="001F4B50" w:rsidRPr="000A0475" w:rsidRDefault="00BE089F" w:rsidP="00C40B39">
            <w:pPr>
              <w:widowControl w:val="0"/>
              <w:spacing w:line="276" w:lineRule="auto"/>
              <w:ind w:left="34" w:firstLine="567"/>
              <w:rPr>
                <w:rFonts w:asciiTheme="minorHAnsi" w:hAnsiTheme="minorHAnsi" w:cstheme="minorHAnsi"/>
                <w:lang w:eastAsia="lt-LT"/>
              </w:rPr>
            </w:pPr>
            <w:r>
              <w:rPr>
                <w:rFonts w:ascii="Calibri" w:hAnsi="Calibri" w:cs="Calibri"/>
              </w:rPr>
              <w:t>-</w:t>
            </w:r>
          </w:p>
        </w:tc>
      </w:tr>
    </w:tbl>
    <w:p w14:paraId="61C97E80" w14:textId="77777777" w:rsidR="00356FE0" w:rsidRPr="000A0475" w:rsidRDefault="00F32340">
      <w:pPr>
        <w:ind w:firstLine="720"/>
        <w:jc w:val="both"/>
        <w:rPr>
          <w:rFonts w:asciiTheme="minorHAnsi" w:hAnsiTheme="minorHAnsi" w:cstheme="minorHAnsi"/>
          <w:sz w:val="20"/>
          <w:lang w:eastAsia="lt-LT"/>
        </w:rPr>
      </w:pPr>
      <w:r w:rsidRPr="000A047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0A0475" w:rsidRDefault="00356FE0">
      <w:pPr>
        <w:ind w:firstLine="720"/>
        <w:jc w:val="both"/>
        <w:rPr>
          <w:rFonts w:asciiTheme="minorHAnsi" w:hAnsiTheme="minorHAnsi" w:cstheme="minorHAnsi"/>
          <w:sz w:val="20"/>
          <w:lang w:eastAsia="lt-LT"/>
        </w:rPr>
      </w:pPr>
    </w:p>
    <w:p w14:paraId="42B66AD0" w14:textId="77777777" w:rsidR="00356FE0" w:rsidRPr="000A0475" w:rsidRDefault="00F32340" w:rsidP="004A1F5E">
      <w:pPr>
        <w:keepNext/>
        <w:keepLines/>
        <w:jc w:val="center"/>
        <w:rPr>
          <w:rFonts w:asciiTheme="minorHAnsi" w:hAnsiTheme="minorHAnsi" w:cstheme="minorHAnsi"/>
          <w:b/>
          <w:lang w:eastAsia="lt-LT"/>
        </w:rPr>
      </w:pPr>
      <w:r w:rsidRPr="000A0475">
        <w:rPr>
          <w:rFonts w:asciiTheme="minorHAnsi" w:hAnsiTheme="minorHAnsi" w:cstheme="minorHAnsi"/>
          <w:b/>
          <w:lang w:eastAsia="lt-LT"/>
        </w:rPr>
        <w:t>II dalis. Vertinimo apimtyje nustatyti pažeidimai</w:t>
      </w:r>
    </w:p>
    <w:p w14:paraId="6B2C78B7" w14:textId="77777777" w:rsidR="00356FE0" w:rsidRPr="000A0475" w:rsidRDefault="00356FE0" w:rsidP="004A1F5E">
      <w:pPr>
        <w:keepNext/>
        <w:keepLines/>
        <w:jc w:val="center"/>
        <w:rPr>
          <w:rFonts w:asciiTheme="minorHAnsi" w:hAnsiTheme="minorHAnsi" w:cstheme="minorHAnsi"/>
          <w:b/>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E66C10" w14:paraId="7B15B9B6" w14:textId="77777777" w:rsidTr="77A5D26A">
        <w:tc>
          <w:tcPr>
            <w:tcW w:w="1277" w:type="dxa"/>
            <w:tcBorders>
              <w:top w:val="single" w:sz="4" w:space="0" w:color="auto"/>
              <w:left w:val="single" w:sz="4" w:space="0" w:color="auto"/>
              <w:bottom w:val="single" w:sz="4" w:space="0" w:color="auto"/>
              <w:right w:val="single" w:sz="4" w:space="0" w:color="auto"/>
            </w:tcBorders>
            <w:vAlign w:val="center"/>
          </w:tcPr>
          <w:p w14:paraId="55DD2CA0" w14:textId="5674F354" w:rsidR="008A5DCC" w:rsidRPr="00E66C10" w:rsidRDefault="00064BAA">
            <w:pPr>
              <w:spacing w:before="120" w:after="120" w:line="276" w:lineRule="auto"/>
              <w:ind w:hanging="142"/>
              <w:jc w:val="center"/>
              <w:rPr>
                <w:rFonts w:asciiTheme="minorHAnsi" w:hAnsiTheme="minorHAnsi" w:cstheme="minorHAnsi"/>
              </w:rPr>
            </w:pPr>
            <w:r>
              <w:rPr>
                <w:rFonts w:asciiTheme="minorHAnsi" w:hAnsiTheme="minorHAnsi" w:cstheme="minorHAnsi"/>
              </w:rPr>
              <w:t>1</w:t>
            </w:r>
            <w:r w:rsidR="008A5DCC"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2105EB04" w14:textId="38E82C8B" w:rsidR="008A5DCC" w:rsidRPr="009E30E2" w:rsidRDefault="51F7B380" w:rsidP="45C176C6">
            <w:pPr>
              <w:spacing w:before="120" w:after="120" w:line="276" w:lineRule="auto"/>
              <w:rPr>
                <w:rFonts w:asciiTheme="minorHAnsi" w:hAnsiTheme="minorHAnsi" w:cstheme="minorBidi"/>
              </w:rPr>
            </w:pPr>
            <w:r w:rsidRPr="45C176C6">
              <w:rPr>
                <w:rFonts w:asciiTheme="minorHAnsi" w:hAnsiTheme="minorHAnsi" w:cstheme="minorBidi"/>
                <w:lang w:eastAsia="lt-LT"/>
              </w:rPr>
              <w:t xml:space="preserve">Įstatymo </w:t>
            </w:r>
            <w:r w:rsidRPr="45C176C6">
              <w:rPr>
                <w:rFonts w:asciiTheme="minorHAnsi" w:hAnsiTheme="minorHAnsi" w:cstheme="minorBidi"/>
              </w:rPr>
              <w:t>17 straipsnio 1 dalis</w:t>
            </w:r>
            <w:r w:rsidR="00077CE0" w:rsidRPr="45C176C6">
              <w:rPr>
                <w:rFonts w:asciiTheme="minorHAnsi" w:hAnsiTheme="minorHAnsi" w:cstheme="minorBidi"/>
                <w:vertAlign w:val="superscript"/>
                <w:lang w:eastAsia="lt-LT"/>
              </w:rPr>
              <w:footnoteReference w:id="1"/>
            </w:r>
            <w:r w:rsidR="00142CBF" w:rsidRPr="45C176C6">
              <w:rPr>
                <w:rFonts w:asciiTheme="minorHAnsi" w:hAnsiTheme="minorHAnsi" w:cstheme="minorBidi"/>
              </w:rPr>
              <w:t xml:space="preserve">, </w:t>
            </w:r>
            <w:r w:rsidR="2A87A6D9" w:rsidRPr="45C176C6">
              <w:rPr>
                <w:rFonts w:asciiTheme="minorHAnsi" w:hAnsiTheme="minorHAnsi" w:cstheme="minorBidi"/>
              </w:rPr>
              <w:t>45 straipsnio 1 dalies 1 punktas</w:t>
            </w:r>
            <w:r w:rsidR="001D156C" w:rsidRPr="45C176C6">
              <w:rPr>
                <w:rFonts w:asciiTheme="minorHAnsi" w:hAnsiTheme="minorHAnsi" w:cstheme="minorBidi"/>
                <w:vertAlign w:val="superscript"/>
                <w:lang w:eastAsia="lt-LT"/>
              </w:rPr>
              <w:footnoteReference w:id="2"/>
            </w:r>
            <w:r w:rsidR="003A57B0">
              <w:rPr>
                <w:rFonts w:asciiTheme="minorHAnsi" w:hAnsiTheme="minorHAnsi" w:cstheme="minorBidi"/>
              </w:rPr>
              <w:t xml:space="preserve">, </w:t>
            </w:r>
            <w:r w:rsidR="003A57B0" w:rsidRPr="00340227">
              <w:rPr>
                <w:rFonts w:asciiTheme="minorHAnsi" w:hAnsiTheme="minorHAnsi" w:cstheme="minorBidi"/>
              </w:rPr>
              <w:t>52</w:t>
            </w:r>
            <w:r w:rsidR="00077CE0" w:rsidRPr="00340227">
              <w:rPr>
                <w:rFonts w:asciiTheme="minorHAnsi" w:hAnsiTheme="minorHAnsi" w:cstheme="minorBidi"/>
              </w:rPr>
              <w:t xml:space="preserve"> straipsnio </w:t>
            </w:r>
            <w:r w:rsidR="003A57B0" w:rsidRPr="00340227">
              <w:rPr>
                <w:rFonts w:asciiTheme="minorHAnsi" w:hAnsiTheme="minorHAnsi" w:cstheme="minorBidi"/>
              </w:rPr>
              <w:t>1</w:t>
            </w:r>
            <w:r w:rsidR="00077CE0" w:rsidRPr="00340227">
              <w:rPr>
                <w:rFonts w:asciiTheme="minorHAnsi" w:hAnsiTheme="minorHAnsi" w:cstheme="minorBidi"/>
              </w:rPr>
              <w:t xml:space="preserve"> dalis</w:t>
            </w:r>
            <w:r w:rsidR="00FC42A8" w:rsidRPr="00340227">
              <w:rPr>
                <w:rStyle w:val="FootnoteReference"/>
                <w:rFonts w:asciiTheme="minorHAnsi" w:hAnsiTheme="minorHAnsi" w:cstheme="minorBidi"/>
              </w:rPr>
              <w:footnoteReference w:id="3"/>
            </w:r>
          </w:p>
        </w:tc>
      </w:tr>
      <w:tr w:rsidR="001E6005" w:rsidRPr="000A0475" w14:paraId="73E63DE1" w14:textId="77777777" w:rsidTr="77A5D26A">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050D4536" w14:textId="77777777" w:rsidR="008740DD" w:rsidRPr="00340227" w:rsidRDefault="00A37B6A" w:rsidP="001956CC">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Pirkimą vykdė Perkančiosios organizacijos generalinio direktoriaus 2025 m. vasario 26 d. įsakymu Nr. V-84 sudaryta nenuolatinė viešojo pirkimo komisija radijo ryšio ir susijusių paslaugų pirkimui (toliau – Komisija).</w:t>
            </w:r>
            <w:r w:rsidR="008740DD" w:rsidRPr="00340227">
              <w:rPr>
                <w:rFonts w:asciiTheme="minorHAnsi" w:hAnsiTheme="minorHAnsi" w:cstheme="minorHAnsi"/>
                <w:iCs/>
                <w:lang w:eastAsia="lt-LT"/>
              </w:rPr>
              <w:t xml:space="preserve"> </w:t>
            </w:r>
          </w:p>
          <w:p w14:paraId="4D47D8C0" w14:textId="6F9011F1" w:rsidR="00A37B6A" w:rsidRPr="00340227" w:rsidRDefault="008740DD" w:rsidP="001956CC">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Pirkimo sąlygos patvirtintos Komisijos 2025 m. balandžio 11 d. posėdžio protokolu Nr. VP2-28 (15.31).</w:t>
            </w:r>
          </w:p>
          <w:p w14:paraId="13225E74" w14:textId="7CF39CFC" w:rsidR="00131EA1" w:rsidRPr="00340227" w:rsidRDefault="001A6DAE" w:rsidP="005B65E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Pirkimo s</w:t>
            </w:r>
            <w:r w:rsidR="001840D4" w:rsidRPr="00340227">
              <w:rPr>
                <w:rFonts w:asciiTheme="minorHAnsi" w:hAnsiTheme="minorHAnsi" w:cstheme="minorHAnsi"/>
                <w:iCs/>
                <w:lang w:eastAsia="lt-LT"/>
              </w:rPr>
              <w:t xml:space="preserve">pecialiųjų sąlygų 4 priedo </w:t>
            </w:r>
            <w:r w:rsidRPr="00340227">
              <w:rPr>
                <w:rFonts w:asciiTheme="minorHAnsi" w:hAnsiTheme="minorHAnsi" w:cstheme="minorHAnsi"/>
                <w:iCs/>
                <w:lang w:eastAsia="lt-LT"/>
              </w:rPr>
              <w:t xml:space="preserve">„Tiekėjų pašalinimo pagrindai“ </w:t>
            </w:r>
            <w:r w:rsidR="001840D4" w:rsidRPr="00340227">
              <w:rPr>
                <w:rFonts w:asciiTheme="minorHAnsi" w:hAnsiTheme="minorHAnsi" w:cstheme="minorHAnsi"/>
                <w:iCs/>
                <w:lang w:eastAsia="lt-LT"/>
              </w:rPr>
              <w:t>1 lentelės 3 eilutėje nu</w:t>
            </w:r>
            <w:r w:rsidR="005B65E4" w:rsidRPr="00340227">
              <w:rPr>
                <w:rFonts w:asciiTheme="minorHAnsi" w:hAnsiTheme="minorHAnsi" w:cstheme="minorHAnsi"/>
                <w:iCs/>
                <w:lang w:eastAsia="lt-LT"/>
              </w:rPr>
              <w:t>rod</w:t>
            </w:r>
            <w:r w:rsidR="001840D4" w:rsidRPr="00340227">
              <w:rPr>
                <w:rFonts w:asciiTheme="minorHAnsi" w:hAnsiTheme="minorHAnsi" w:cstheme="minorHAnsi"/>
                <w:iCs/>
                <w:lang w:eastAsia="lt-LT"/>
              </w:rPr>
              <w:t xml:space="preserve">ytas pašalinimo pagrindas: </w:t>
            </w:r>
            <w:r w:rsidR="005B65E4" w:rsidRPr="00340227">
              <w:rPr>
                <w:rFonts w:asciiTheme="minorHAnsi" w:hAnsiTheme="minorHAnsi" w:cstheme="minorHAnsi"/>
                <w:iCs/>
                <w:lang w:eastAsia="lt-LT"/>
              </w:rPr>
              <w:t>„</w:t>
            </w:r>
            <w:r w:rsidR="001840D4" w:rsidRPr="00340227">
              <w:rPr>
                <w:rFonts w:asciiTheme="minorHAnsi" w:hAnsiTheme="minorHAnsi" w:cstheme="minorHAnsi"/>
                <w:iCs/>
                <w:lang w:eastAsia="lt-LT"/>
              </w:rPr>
              <w:t>Tiekėjas yra nuteistas už įsipareigojimų, susijusių su mokesčių, įskaitant socialinio draudimo įmokas, mokėjimų,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r w:rsidR="00131EA1" w:rsidRPr="00340227">
              <w:rPr>
                <w:rFonts w:asciiTheme="minorHAnsi" w:hAnsiTheme="minorHAnsi" w:cstheme="minorHAnsi"/>
                <w:iCs/>
                <w:lang w:eastAsia="lt-LT"/>
              </w:rPr>
              <w:t>“ (toliau – Pašalinimo pagrindas).</w:t>
            </w:r>
          </w:p>
          <w:p w14:paraId="756CE10A" w14:textId="77777777" w:rsidR="009A0A8D" w:rsidRPr="00340227" w:rsidRDefault="00131EA1" w:rsidP="005B65E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Lentelėje nurodyta, kad Pašalinimo pagrindas netaikomas</w:t>
            </w:r>
            <w:r w:rsidR="005B65E4" w:rsidRPr="00340227">
              <w:rPr>
                <w:rFonts w:asciiTheme="minorHAnsi" w:hAnsiTheme="minorHAnsi" w:cstheme="minorHAnsi"/>
                <w:iCs/>
                <w:lang w:eastAsia="lt-LT"/>
              </w:rPr>
              <w:t xml:space="preserve">, jeigu: </w:t>
            </w:r>
          </w:p>
          <w:p w14:paraId="0FC14446" w14:textId="77777777" w:rsidR="009A0A8D" w:rsidRPr="00340227" w:rsidRDefault="00131EA1" w:rsidP="005B65E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w:t>
            </w:r>
            <w:r w:rsidR="005B65E4" w:rsidRPr="00340227">
              <w:rPr>
                <w:rFonts w:asciiTheme="minorHAnsi" w:hAnsiTheme="minorHAnsi" w:cstheme="minorHAnsi"/>
                <w:iCs/>
                <w:lang w:eastAsia="lt-LT"/>
              </w:rPr>
              <w:t xml:space="preserve">1) tiekėjas yra įsipareigojęs sumokėti mokesčius, įskaitant socialinio draudimo įmokas ir dėl to laikomas jau įvykdžiusiu šioje dalyje nurodytus įsipareigojimus; </w:t>
            </w:r>
          </w:p>
          <w:p w14:paraId="303DCC78" w14:textId="77777777" w:rsidR="009A0A8D" w:rsidRPr="00340227" w:rsidRDefault="005B65E4" w:rsidP="005B65E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 xml:space="preserve">2) įsiskolinimo suma neviršija 50 Eur (penkiasdešimt eurų); </w:t>
            </w:r>
          </w:p>
          <w:p w14:paraId="246808BE" w14:textId="0464F5FE" w:rsidR="001840D4" w:rsidRPr="00340227" w:rsidRDefault="005B65E4" w:rsidP="005B65E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3) tiekėjas apie tikslią jo įsiskolinimo sumą</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informuotas tokiu metu, kad iki paraiškų ar</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pasiūlymų pateikimo termino pabaigos</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nespėjo sumokėti mokesčių, įskaitant</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socialinio draudimo įmokas, sudaryti</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mokestinės paskolos sutarties ar kito</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panašaus pobūdžio įpareigojančio susitarimo</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dėl jų sumokėjimo ar imtis kitų priemonių, kad</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atitiktų 1 punkto nuostatas. Tiekėjas šiuo</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pagrindu nepašalinamas iš pirkimo</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procedūros, jeigu, perkančiajai organizacijai</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reikalaujant pateikti aktualius dokumentus</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pagal VPĮ 50 straipsnio 6 dalį, jis įrodo, kad jau</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yra laikomas įvykdžiusiu įsipareigojimus,</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susijusius su mokesčių, įskaitant socialinio</w:t>
            </w:r>
            <w:r w:rsidR="00131EA1" w:rsidRPr="00340227">
              <w:rPr>
                <w:rFonts w:asciiTheme="minorHAnsi" w:hAnsiTheme="minorHAnsi" w:cstheme="minorHAnsi"/>
                <w:iCs/>
                <w:lang w:eastAsia="lt-LT"/>
              </w:rPr>
              <w:t xml:space="preserve"> </w:t>
            </w:r>
            <w:r w:rsidRPr="00340227">
              <w:rPr>
                <w:rFonts w:asciiTheme="minorHAnsi" w:hAnsiTheme="minorHAnsi" w:cstheme="minorHAnsi"/>
                <w:iCs/>
                <w:lang w:eastAsia="lt-LT"/>
              </w:rPr>
              <w:t>draudimo įmokas, mokėjimu“</w:t>
            </w:r>
            <w:r w:rsidR="001840D4" w:rsidRPr="00340227">
              <w:rPr>
                <w:rFonts w:asciiTheme="minorHAnsi" w:hAnsiTheme="minorHAnsi" w:cstheme="minorHAnsi"/>
                <w:iCs/>
                <w:lang w:eastAsia="lt-LT"/>
              </w:rPr>
              <w:t>.</w:t>
            </w:r>
          </w:p>
          <w:p w14:paraId="738F33D7" w14:textId="77777777" w:rsidR="00992251" w:rsidRPr="00340227" w:rsidRDefault="00992251" w:rsidP="00992251">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lastRenderedPageBreak/>
              <w:t>Lentelės skiltyje „Pašalinimo pagrindų nebuvimą įrodantys dokumentai“ nurodyta, kad: „&lt;...&gt; Dėl įsipareigojimų, susijusių su mokesčių mokėjimu, įvykdymo iš Lietuvoje įsteigtų subjektų prašoma:</w:t>
            </w:r>
          </w:p>
          <w:p w14:paraId="16280680" w14:textId="57C4B318" w:rsidR="00992251" w:rsidRPr="00340227" w:rsidRDefault="00992251" w:rsidP="00992251">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 išrašo iš teismo sprendimo (jei toks yra)</w:t>
            </w:r>
          </w:p>
          <w:p w14:paraId="6FA761F4" w14:textId="31E4260C" w:rsidR="00992251" w:rsidRPr="00340227" w:rsidRDefault="00992251" w:rsidP="00992251">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 arba Valstybinės mokesčių inspekcijos prie Lietuvos Respublikos finansų ministerijos išduoto dokumento,</w:t>
            </w:r>
          </w:p>
          <w:p w14:paraId="05A41026" w14:textId="77777777" w:rsidR="00992251" w:rsidRPr="00340227" w:rsidRDefault="00992251" w:rsidP="00992251">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 xml:space="preserve">• arba valstybės įmonės Registrų centro Lietuvos Respublikos Vyriausybės nustatyta tvarka išduoto dokumento, patvirtinančio jungtinius kompetentingų institucijų tvarkomus duomenis. </w:t>
            </w:r>
          </w:p>
          <w:p w14:paraId="13A739E8" w14:textId="2F6FD6CA" w:rsidR="00992251" w:rsidRPr="00340227" w:rsidRDefault="00992251" w:rsidP="00992251">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&lt;...&gt; Nurodyti dokumentai turi būti išduoti ne anksčiau kaip 120 dienų iki tos dienos, kai tiekėjas perkančiosios organizacijos prašymu turės pateikti pašalinimo pagrindų nebuvimą patvirtinančius dokumentus &lt;...&gt;“.</w:t>
            </w:r>
          </w:p>
          <w:p w14:paraId="7AC667D7" w14:textId="39DE72A0" w:rsidR="00752DEB" w:rsidRPr="00340227" w:rsidRDefault="00752DEB" w:rsidP="00752DEB">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 xml:space="preserve">Lentelės 7 eilutėje nurodytas </w:t>
            </w:r>
            <w:r w:rsidR="005B1C33" w:rsidRPr="00340227">
              <w:rPr>
                <w:rFonts w:asciiTheme="minorHAnsi" w:hAnsiTheme="minorHAnsi" w:cstheme="minorHAnsi"/>
                <w:iCs/>
                <w:lang w:eastAsia="lt-LT"/>
              </w:rPr>
              <w:t xml:space="preserve">dar vienas </w:t>
            </w:r>
            <w:r w:rsidRPr="00340227">
              <w:rPr>
                <w:rFonts w:asciiTheme="minorHAnsi" w:hAnsiTheme="minorHAnsi" w:cstheme="minorHAnsi"/>
                <w:iCs/>
                <w:lang w:eastAsia="lt-LT"/>
              </w:rPr>
              <w:t>pašalinimo pagrindas: „&lt;...&gt; Tiekėjas pirkimo procedūrų metu nuslėpė informaciją ar pateikė melagingą informaciją apie atitiktį VPĮ 46 ir 47 straipsniuose nustatytiems reikalavimams &lt;...&gt;“.</w:t>
            </w:r>
          </w:p>
          <w:p w14:paraId="74E0F64C" w14:textId="5A14D1BF" w:rsidR="001E1BA1" w:rsidRPr="00340227" w:rsidRDefault="001E1BA1" w:rsidP="45C176C6">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Tiekėjas</w:t>
            </w:r>
            <w:r w:rsidR="41C6DFBD" w:rsidRPr="00340227">
              <w:rPr>
                <w:rFonts w:asciiTheme="minorHAnsi" w:hAnsiTheme="minorHAnsi" w:cstheme="minorBidi"/>
                <w:lang w:eastAsia="lt-LT"/>
              </w:rPr>
              <w:t>,</w:t>
            </w:r>
            <w:r w:rsidRPr="00340227">
              <w:rPr>
                <w:rFonts w:asciiTheme="minorHAnsi" w:hAnsiTheme="minorHAnsi" w:cstheme="minorBidi"/>
                <w:lang w:eastAsia="lt-LT"/>
              </w:rPr>
              <w:t xml:space="preserve"> 2025 m. gegužės 13 d. pasirašydamas EBVPD </w:t>
            </w:r>
            <w:r w:rsidR="0FAD0D8A" w:rsidRPr="00340227">
              <w:rPr>
                <w:rFonts w:asciiTheme="minorHAnsi" w:hAnsiTheme="minorHAnsi" w:cstheme="minorBidi"/>
                <w:lang w:eastAsia="lt-LT"/>
              </w:rPr>
              <w:t>(ir tą pačią dieną pateikdamas pasiūlymą)</w:t>
            </w:r>
            <w:r w:rsidR="35827EF2" w:rsidRPr="00340227">
              <w:rPr>
                <w:rFonts w:asciiTheme="minorHAnsi" w:hAnsiTheme="minorHAnsi" w:cstheme="minorBidi"/>
                <w:lang w:eastAsia="lt-LT"/>
              </w:rPr>
              <w:t>,</w:t>
            </w:r>
            <w:r w:rsidR="0FAD0D8A" w:rsidRPr="00340227">
              <w:rPr>
                <w:rFonts w:asciiTheme="minorHAnsi" w:hAnsiTheme="minorHAnsi" w:cstheme="minorBidi"/>
                <w:lang w:eastAsia="lt-LT"/>
              </w:rPr>
              <w:t xml:space="preserve"> </w:t>
            </w:r>
            <w:r w:rsidRPr="00340227">
              <w:rPr>
                <w:rFonts w:asciiTheme="minorHAnsi" w:hAnsiTheme="minorHAnsi" w:cstheme="minorBidi"/>
                <w:lang w:eastAsia="lt-LT"/>
              </w:rPr>
              <w:t>deklaravo, kad nėra pažeidęs savo įsipareigojimų, susijusi</w:t>
            </w:r>
            <w:r w:rsidR="0289CD6C" w:rsidRPr="00340227">
              <w:rPr>
                <w:rFonts w:asciiTheme="minorHAnsi" w:hAnsiTheme="minorHAnsi" w:cstheme="minorBidi"/>
                <w:lang w:eastAsia="lt-LT"/>
              </w:rPr>
              <w:t>ų</w:t>
            </w:r>
            <w:r w:rsidRPr="00340227">
              <w:rPr>
                <w:rFonts w:asciiTheme="minorHAnsi" w:hAnsiTheme="minorHAnsi" w:cstheme="minorBidi"/>
                <w:lang w:eastAsia="lt-LT"/>
              </w:rPr>
              <w:t xml:space="preserve"> su mokesčių mokėjimu.</w:t>
            </w:r>
          </w:p>
          <w:p w14:paraId="2AA52988" w14:textId="65AF69A8" w:rsidR="003D2383" w:rsidRPr="00340227" w:rsidRDefault="003D2383" w:rsidP="00EF3135">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Komisija</w:t>
            </w:r>
            <w:r w:rsidR="00EF3135" w:rsidRPr="00340227">
              <w:rPr>
                <w:rFonts w:asciiTheme="minorHAnsi" w:hAnsiTheme="minorHAnsi" w:cstheme="minorHAnsi"/>
                <w:iCs/>
                <w:lang w:eastAsia="lt-LT"/>
              </w:rPr>
              <w:t xml:space="preserve"> </w:t>
            </w:r>
            <w:r w:rsidR="00244A0A" w:rsidRPr="00340227">
              <w:rPr>
                <w:rFonts w:asciiTheme="minorHAnsi" w:hAnsiTheme="minorHAnsi" w:cstheme="minorHAnsi"/>
                <w:lang w:eastAsia="lt-LT"/>
              </w:rPr>
              <w:t>sprendė</w:t>
            </w:r>
            <w:r w:rsidR="00B25EB7" w:rsidRPr="00340227">
              <w:rPr>
                <w:rFonts w:asciiTheme="minorHAnsi" w:hAnsiTheme="minorHAnsi" w:cstheme="minorHAnsi"/>
                <w:vertAlign w:val="superscript"/>
                <w:lang w:eastAsia="lt-LT"/>
              </w:rPr>
              <w:footnoteReference w:id="4"/>
            </w:r>
            <w:r w:rsidR="00244A0A" w:rsidRPr="00340227">
              <w:rPr>
                <w:rFonts w:asciiTheme="minorHAnsi" w:hAnsiTheme="minorHAnsi" w:cstheme="minorHAnsi"/>
                <w:lang w:eastAsia="lt-LT"/>
              </w:rPr>
              <w:t>, kad</w:t>
            </w:r>
            <w:r w:rsidR="00EF3135" w:rsidRPr="00340227">
              <w:rPr>
                <w:rFonts w:asciiTheme="minorHAnsi" w:hAnsiTheme="minorHAnsi" w:cstheme="minorHAnsi"/>
                <w:lang w:eastAsia="lt-LT"/>
              </w:rPr>
              <w:t xml:space="preserve"> dėl atitikties Pašalinimo pagrindui </w:t>
            </w:r>
            <w:r w:rsidR="00AA08B2" w:rsidRPr="00340227">
              <w:rPr>
                <w:rFonts w:asciiTheme="minorHAnsi" w:hAnsiTheme="minorHAnsi" w:cstheme="minorHAnsi"/>
                <w:lang w:eastAsia="lt-LT"/>
              </w:rPr>
              <w:t xml:space="preserve">Perkančioji organizacija </w:t>
            </w:r>
            <w:r w:rsidR="00EF3135" w:rsidRPr="00340227">
              <w:rPr>
                <w:rFonts w:asciiTheme="minorHAnsi" w:hAnsiTheme="minorHAnsi" w:cstheme="minorHAnsi"/>
                <w:lang w:eastAsia="lt-LT"/>
              </w:rPr>
              <w:t>turi vertinti tris kartus:</w:t>
            </w:r>
            <w:r w:rsidR="00AA08B2" w:rsidRPr="00340227">
              <w:rPr>
                <w:rFonts w:asciiTheme="minorHAnsi" w:hAnsiTheme="minorHAnsi" w:cstheme="minorHAnsi"/>
                <w:lang w:eastAsia="lt-LT"/>
              </w:rPr>
              <w:t xml:space="preserve"> </w:t>
            </w:r>
            <w:r w:rsidR="00EF3135" w:rsidRPr="00340227">
              <w:rPr>
                <w:rFonts w:asciiTheme="minorHAnsi" w:hAnsiTheme="minorHAnsi" w:cstheme="minorHAnsi"/>
                <w:lang w:eastAsia="lt-LT"/>
              </w:rPr>
              <w:t>a) dieną, kai Tiekėjas deklaravo (pasirašė) EBVPD</w:t>
            </w:r>
            <w:r w:rsidR="00FF01E5" w:rsidRPr="00340227">
              <w:rPr>
                <w:rFonts w:asciiTheme="minorHAnsi" w:hAnsiTheme="minorHAnsi" w:cstheme="minorHAnsi"/>
                <w:lang w:eastAsia="lt-LT"/>
              </w:rPr>
              <w:t>;</w:t>
            </w:r>
            <w:r w:rsidR="00EF3135" w:rsidRPr="00340227">
              <w:rPr>
                <w:rFonts w:asciiTheme="minorHAnsi" w:hAnsiTheme="minorHAnsi" w:cstheme="minorHAnsi"/>
                <w:lang w:eastAsia="lt-LT"/>
              </w:rPr>
              <w:t xml:space="preserve"> b) paskutinę pasiūlymų pateikimo termino dieną</w:t>
            </w:r>
            <w:r w:rsidR="00FF01E5" w:rsidRPr="00340227">
              <w:rPr>
                <w:rFonts w:asciiTheme="minorHAnsi" w:hAnsiTheme="minorHAnsi" w:cstheme="minorHAnsi"/>
                <w:lang w:eastAsia="lt-LT"/>
              </w:rPr>
              <w:t>;</w:t>
            </w:r>
            <w:r w:rsidR="00B25EB7" w:rsidRPr="00340227">
              <w:rPr>
                <w:rFonts w:asciiTheme="minorHAnsi" w:hAnsiTheme="minorHAnsi" w:cstheme="minorHAnsi"/>
                <w:lang w:eastAsia="lt-LT"/>
              </w:rPr>
              <w:t xml:space="preserve"> </w:t>
            </w:r>
            <w:r w:rsidR="00EF3135" w:rsidRPr="00340227">
              <w:rPr>
                <w:rFonts w:asciiTheme="minorHAnsi" w:hAnsiTheme="minorHAnsi" w:cstheme="minorHAnsi"/>
                <w:lang w:eastAsia="lt-LT"/>
              </w:rPr>
              <w:t xml:space="preserve">c) dieną, kada Tiekėjas turėjo pateikti </w:t>
            </w:r>
            <w:r w:rsidR="00EF3135" w:rsidRPr="00340227">
              <w:rPr>
                <w:rFonts w:asciiTheme="minorHAnsi" w:hAnsiTheme="minorHAnsi" w:cstheme="minorHAnsi"/>
                <w:iCs/>
                <w:lang w:eastAsia="lt-LT"/>
              </w:rPr>
              <w:t>pašalinimo pagrindų nebuvimą</w:t>
            </w:r>
            <w:r w:rsidR="00EF3135" w:rsidRPr="00340227">
              <w:rPr>
                <w:rFonts w:asciiTheme="minorHAnsi" w:hAnsiTheme="minorHAnsi" w:cstheme="minorHAnsi"/>
                <w:lang w:eastAsia="lt-LT"/>
              </w:rPr>
              <w:t xml:space="preserve"> </w:t>
            </w:r>
            <w:r w:rsidR="00FF01E5" w:rsidRPr="00340227">
              <w:rPr>
                <w:rFonts w:asciiTheme="minorHAnsi" w:hAnsiTheme="minorHAnsi" w:cstheme="minorHAnsi"/>
                <w:lang w:eastAsia="lt-LT"/>
              </w:rPr>
              <w:t>patvirtinančius</w:t>
            </w:r>
            <w:r w:rsidR="00EF3135" w:rsidRPr="00340227">
              <w:rPr>
                <w:rFonts w:asciiTheme="minorHAnsi" w:hAnsiTheme="minorHAnsi" w:cstheme="minorHAnsi"/>
                <w:lang w:eastAsia="lt-LT"/>
              </w:rPr>
              <w:t xml:space="preserve"> dokumentus.</w:t>
            </w:r>
          </w:p>
          <w:p w14:paraId="2C3AA772" w14:textId="21D152C4" w:rsidR="00602540" w:rsidRPr="00340227" w:rsidRDefault="5649011F" w:rsidP="45C176C6">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Perkančioji organizacija</w:t>
            </w:r>
            <w:r w:rsidR="7171F557" w:rsidRPr="00340227">
              <w:rPr>
                <w:rFonts w:asciiTheme="minorHAnsi" w:hAnsiTheme="minorHAnsi" w:cstheme="minorBidi"/>
                <w:lang w:eastAsia="lt-LT"/>
              </w:rPr>
              <w:t>,</w:t>
            </w:r>
            <w:r w:rsidRPr="00340227">
              <w:rPr>
                <w:rFonts w:asciiTheme="minorHAnsi" w:hAnsiTheme="minorHAnsi" w:cstheme="minorBidi"/>
                <w:lang w:eastAsia="lt-LT"/>
              </w:rPr>
              <w:t xml:space="preserve"> </w:t>
            </w:r>
            <w:r w:rsidR="7171F557" w:rsidRPr="00340227">
              <w:rPr>
                <w:rFonts w:asciiTheme="minorHAnsi" w:hAnsiTheme="minorHAnsi" w:cstheme="minorBidi"/>
                <w:lang w:eastAsia="lt-LT"/>
              </w:rPr>
              <w:t>patikrinusi Valstybinės mokesčių inspekcijos prie Lietuvos Respublikos finansų ministerijos (toliau – VMI) viešai skelbiamus duomenis</w:t>
            </w:r>
            <w:r w:rsidR="00B17A3B" w:rsidRPr="00340227">
              <w:rPr>
                <w:rFonts w:asciiTheme="minorHAnsi" w:hAnsiTheme="minorHAnsi" w:cstheme="minorHAnsi"/>
                <w:vertAlign w:val="superscript"/>
                <w:lang w:eastAsia="lt-LT"/>
              </w:rPr>
              <w:t xml:space="preserve"> </w:t>
            </w:r>
            <w:r w:rsidR="00B17A3B" w:rsidRPr="00340227">
              <w:rPr>
                <w:rFonts w:asciiTheme="minorHAnsi" w:hAnsiTheme="minorHAnsi" w:cstheme="minorHAnsi"/>
                <w:vertAlign w:val="superscript"/>
                <w:lang w:eastAsia="lt-LT"/>
              </w:rPr>
              <w:footnoteReference w:id="5"/>
            </w:r>
            <w:r w:rsidR="7171F557" w:rsidRPr="00340227">
              <w:rPr>
                <w:rFonts w:asciiTheme="minorHAnsi" w:hAnsiTheme="minorHAnsi" w:cstheme="minorBidi"/>
                <w:lang w:eastAsia="lt-LT"/>
              </w:rPr>
              <w:t>, nustatė jog Tiekėjas 2025 m. gegužės 13 d. (EBVPD pasirašymo dieną) ir 2025 m. gegužės 19 d. (Komisijos posėdžio dieną) turėjo didesnę nei 50 Eur mokestinę nepriemoką VMI</w:t>
            </w:r>
            <w:r w:rsidR="00524A18" w:rsidRPr="00340227">
              <w:rPr>
                <w:rFonts w:asciiTheme="minorHAnsi" w:hAnsiTheme="minorHAnsi" w:cstheme="minorBidi"/>
                <w:vertAlign w:val="superscript"/>
                <w:lang w:eastAsia="lt-LT"/>
              </w:rPr>
              <w:footnoteReference w:id="6"/>
            </w:r>
            <w:r w:rsidR="7171F557" w:rsidRPr="00340227">
              <w:rPr>
                <w:rFonts w:asciiTheme="minorHAnsi" w:hAnsiTheme="minorHAnsi" w:cstheme="minorBidi"/>
                <w:lang w:eastAsia="lt-LT"/>
              </w:rPr>
              <w:t>.</w:t>
            </w:r>
            <w:r w:rsidR="6588A9D5" w:rsidRPr="00340227">
              <w:rPr>
                <w:rFonts w:asciiTheme="minorHAnsi" w:hAnsiTheme="minorHAnsi" w:cstheme="minorBidi"/>
                <w:lang w:eastAsia="lt-LT"/>
              </w:rPr>
              <w:t xml:space="preserve"> Perkančioji organizacija </w:t>
            </w:r>
            <w:r w:rsidRPr="00340227">
              <w:rPr>
                <w:rFonts w:asciiTheme="minorHAnsi" w:hAnsiTheme="minorHAnsi" w:cstheme="minorBidi"/>
                <w:lang w:eastAsia="lt-LT"/>
              </w:rPr>
              <w:t>2025 m. gegužės 20 d. kreipėsi į Tiekėją raštu</w:t>
            </w:r>
            <w:r w:rsidR="00AA08B2" w:rsidRPr="00340227">
              <w:rPr>
                <w:rFonts w:asciiTheme="minorHAnsi" w:hAnsiTheme="minorHAnsi" w:cstheme="minorBidi"/>
                <w:vertAlign w:val="superscript"/>
                <w:lang w:eastAsia="lt-LT"/>
              </w:rPr>
              <w:footnoteReference w:id="7"/>
            </w:r>
            <w:r w:rsidR="6588A9D5" w:rsidRPr="00340227">
              <w:rPr>
                <w:rFonts w:asciiTheme="minorHAnsi" w:hAnsiTheme="minorHAnsi" w:cstheme="minorBidi"/>
                <w:lang w:eastAsia="lt-LT"/>
              </w:rPr>
              <w:t xml:space="preserve">, </w:t>
            </w:r>
            <w:r w:rsidRPr="00340227">
              <w:rPr>
                <w:rFonts w:asciiTheme="minorHAnsi" w:hAnsiTheme="minorHAnsi" w:cstheme="minorBidi"/>
                <w:lang w:eastAsia="lt-LT"/>
              </w:rPr>
              <w:t>p</w:t>
            </w:r>
            <w:r w:rsidR="64883727" w:rsidRPr="00340227">
              <w:rPr>
                <w:rFonts w:asciiTheme="minorHAnsi" w:hAnsiTheme="minorHAnsi" w:cstheme="minorBidi"/>
                <w:lang w:eastAsia="lt-LT"/>
              </w:rPr>
              <w:t>raš</w:t>
            </w:r>
            <w:r w:rsidR="6588A9D5" w:rsidRPr="00340227">
              <w:rPr>
                <w:rFonts w:asciiTheme="minorHAnsi" w:hAnsiTheme="minorHAnsi" w:cstheme="minorBidi"/>
                <w:lang w:eastAsia="lt-LT"/>
              </w:rPr>
              <w:t>ydama</w:t>
            </w:r>
            <w:r w:rsidRPr="00340227">
              <w:rPr>
                <w:rFonts w:asciiTheme="minorHAnsi" w:hAnsiTheme="minorHAnsi" w:cstheme="minorBidi"/>
                <w:lang w:eastAsia="lt-LT"/>
              </w:rPr>
              <w:t xml:space="preserve"> Tiekėjo</w:t>
            </w:r>
            <w:r w:rsidR="64883727" w:rsidRPr="00340227">
              <w:rPr>
                <w:rFonts w:asciiTheme="minorHAnsi" w:hAnsiTheme="minorHAnsi" w:cstheme="minorBidi"/>
                <w:lang w:eastAsia="lt-LT"/>
              </w:rPr>
              <w:t xml:space="preserve"> </w:t>
            </w:r>
            <w:r w:rsidR="1C30E156" w:rsidRPr="00340227">
              <w:rPr>
                <w:rFonts w:asciiTheme="minorHAnsi" w:hAnsiTheme="minorHAnsi" w:cstheme="minorBidi"/>
                <w:lang w:eastAsia="lt-LT"/>
              </w:rPr>
              <w:t xml:space="preserve">pateikti pašalinimo pagrindų nebuvimą ir atitiktį kvalifikacijos reikalavimui patvirtinančius dokumentus, </w:t>
            </w:r>
            <w:r w:rsidR="64883727" w:rsidRPr="00340227">
              <w:rPr>
                <w:rFonts w:asciiTheme="minorHAnsi" w:hAnsiTheme="minorHAnsi" w:cstheme="minorBidi"/>
                <w:lang w:eastAsia="lt-LT"/>
              </w:rPr>
              <w:t xml:space="preserve">paaiškinti visas su įsiskolinimu VMI ir EBVPD </w:t>
            </w:r>
            <w:r w:rsidR="42F12753" w:rsidRPr="00340227">
              <w:rPr>
                <w:rFonts w:asciiTheme="minorHAnsi" w:hAnsiTheme="minorHAnsi" w:cstheme="minorBidi"/>
                <w:lang w:eastAsia="lt-LT"/>
              </w:rPr>
              <w:t>nurodyta</w:t>
            </w:r>
            <w:r w:rsidR="64883727" w:rsidRPr="00340227">
              <w:rPr>
                <w:rFonts w:asciiTheme="minorHAnsi" w:hAnsiTheme="minorHAnsi" w:cstheme="minorBidi"/>
                <w:lang w:eastAsia="lt-LT"/>
              </w:rPr>
              <w:t xml:space="preserve"> informacija susijusias aplinkybes.</w:t>
            </w:r>
          </w:p>
          <w:p w14:paraId="076163E0" w14:textId="49A13A87" w:rsidR="006C6507" w:rsidRPr="00340227" w:rsidRDefault="00494D61" w:rsidP="00D0383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Tiekėjas</w:t>
            </w:r>
            <w:r w:rsidR="009705A8" w:rsidRPr="00340227">
              <w:rPr>
                <w:rFonts w:asciiTheme="minorHAnsi" w:hAnsiTheme="minorHAnsi" w:cstheme="minorHAnsi"/>
                <w:iCs/>
                <w:lang w:eastAsia="lt-LT"/>
              </w:rPr>
              <w:t xml:space="preserve">, atsakydamas Perkančiajai organizacijai, </w:t>
            </w:r>
            <w:r w:rsidRPr="00340227">
              <w:rPr>
                <w:rFonts w:asciiTheme="minorHAnsi" w:hAnsiTheme="minorHAnsi" w:cstheme="minorHAnsi"/>
                <w:iCs/>
                <w:lang w:eastAsia="lt-LT"/>
              </w:rPr>
              <w:t>2025 m. gegužės 23 d. rašt</w:t>
            </w:r>
            <w:r w:rsidR="009705A8" w:rsidRPr="00340227">
              <w:rPr>
                <w:rFonts w:asciiTheme="minorHAnsi" w:hAnsiTheme="minorHAnsi" w:cstheme="minorHAnsi"/>
                <w:iCs/>
                <w:lang w:eastAsia="lt-LT"/>
              </w:rPr>
              <w:t>e</w:t>
            </w:r>
            <w:r w:rsidR="00752DEB" w:rsidRPr="00340227">
              <w:rPr>
                <w:rFonts w:asciiTheme="minorHAnsi" w:hAnsiTheme="minorHAnsi" w:cstheme="minorHAnsi"/>
                <w:iCs/>
                <w:lang w:eastAsia="lt-LT"/>
              </w:rPr>
              <w:br/>
            </w:r>
            <w:r w:rsidRPr="00340227">
              <w:rPr>
                <w:rFonts w:asciiTheme="minorHAnsi" w:hAnsiTheme="minorHAnsi" w:cstheme="minorHAnsi"/>
                <w:iCs/>
                <w:lang w:eastAsia="lt-LT"/>
              </w:rPr>
              <w:t>Nr.</w:t>
            </w:r>
            <w:r w:rsidR="00752DEB" w:rsidRPr="00340227">
              <w:rPr>
                <w:rFonts w:asciiTheme="minorHAnsi" w:hAnsiTheme="minorHAnsi" w:cstheme="minorHAnsi"/>
                <w:iCs/>
                <w:lang w:eastAsia="lt-LT"/>
              </w:rPr>
              <w:t> </w:t>
            </w:r>
            <w:r w:rsidRPr="00340227">
              <w:rPr>
                <w:rFonts w:asciiTheme="minorHAnsi" w:hAnsiTheme="minorHAnsi" w:cstheme="minorHAnsi"/>
                <w:iCs/>
                <w:lang w:eastAsia="lt-LT"/>
              </w:rPr>
              <w:t>R</w:t>
            </w:r>
            <w:r w:rsidR="00752DEB" w:rsidRPr="00340227">
              <w:rPr>
                <w:rFonts w:asciiTheme="minorHAnsi" w:hAnsiTheme="minorHAnsi" w:cstheme="minorHAnsi"/>
                <w:iCs/>
                <w:lang w:eastAsia="lt-LT"/>
              </w:rPr>
              <w:t>-</w:t>
            </w:r>
            <w:r w:rsidRPr="00340227">
              <w:rPr>
                <w:rFonts w:asciiTheme="minorHAnsi" w:hAnsiTheme="minorHAnsi" w:cstheme="minorHAnsi"/>
                <w:iCs/>
                <w:lang w:eastAsia="lt-LT"/>
              </w:rPr>
              <w:t>20250523</w:t>
            </w:r>
            <w:r w:rsidR="009705A8" w:rsidRPr="00340227">
              <w:rPr>
                <w:rFonts w:asciiTheme="minorHAnsi" w:hAnsiTheme="minorHAnsi" w:cstheme="minorHAnsi"/>
                <w:iCs/>
                <w:lang w:eastAsia="lt-LT"/>
              </w:rPr>
              <w:t xml:space="preserve"> nurodė, kad</w:t>
            </w:r>
            <w:r w:rsidR="00271445" w:rsidRPr="00340227">
              <w:rPr>
                <w:rFonts w:asciiTheme="minorHAnsi" w:hAnsiTheme="minorHAnsi" w:cstheme="minorHAnsi"/>
                <w:iCs/>
                <w:lang w:eastAsia="lt-LT"/>
              </w:rPr>
              <w:t xml:space="preserve">: </w:t>
            </w:r>
          </w:p>
          <w:p w14:paraId="693179E3" w14:textId="7AD72BFD" w:rsidR="006C6507" w:rsidRPr="00340227" w:rsidRDefault="00271445" w:rsidP="00D0383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 xml:space="preserve">1) EBVPD </w:t>
            </w:r>
            <w:r w:rsidR="00524A18" w:rsidRPr="00340227">
              <w:rPr>
                <w:rFonts w:asciiTheme="minorHAnsi" w:hAnsiTheme="minorHAnsi" w:cstheme="minorHAnsi"/>
                <w:iCs/>
                <w:lang w:eastAsia="lt-LT"/>
              </w:rPr>
              <w:t>deklaraciją pateikė</w:t>
            </w:r>
            <w:r w:rsidRPr="00340227">
              <w:rPr>
                <w:rFonts w:asciiTheme="minorHAnsi" w:hAnsiTheme="minorHAnsi" w:cstheme="minorHAnsi"/>
                <w:iCs/>
                <w:lang w:eastAsia="lt-LT"/>
              </w:rPr>
              <w:t xml:space="preserve"> </w:t>
            </w:r>
            <w:r w:rsidR="00524A18" w:rsidRPr="00340227">
              <w:rPr>
                <w:rFonts w:asciiTheme="minorHAnsi" w:hAnsiTheme="minorHAnsi" w:cstheme="minorHAnsi"/>
                <w:iCs/>
                <w:lang w:eastAsia="lt-LT"/>
              </w:rPr>
              <w:t>žinodamas</w:t>
            </w:r>
            <w:r w:rsidRPr="00340227">
              <w:rPr>
                <w:rFonts w:asciiTheme="minorHAnsi" w:hAnsiTheme="minorHAnsi" w:cstheme="minorHAnsi"/>
                <w:iCs/>
                <w:lang w:eastAsia="lt-LT"/>
              </w:rPr>
              <w:t xml:space="preserve">, kad VMI yra pateikusi </w:t>
            </w:r>
            <w:r w:rsidR="00E908B5" w:rsidRPr="00340227">
              <w:rPr>
                <w:rFonts w:asciiTheme="minorHAnsi" w:hAnsiTheme="minorHAnsi" w:cstheme="minorHAnsi"/>
                <w:iCs/>
                <w:lang w:eastAsia="lt-LT"/>
              </w:rPr>
              <w:t xml:space="preserve">Tiekėjo </w:t>
            </w:r>
            <w:r w:rsidRPr="00340227">
              <w:rPr>
                <w:rFonts w:asciiTheme="minorHAnsi" w:hAnsiTheme="minorHAnsi" w:cstheme="minorHAnsi"/>
                <w:iCs/>
                <w:lang w:eastAsia="lt-LT"/>
              </w:rPr>
              <w:t xml:space="preserve">bankui debeto pavedimą Tiekėjo sąskaitos atžvilgiu, kurioje yra pakankamai lėšų VMI reikalavimams patenkinti ir Tiekėjo disponavimas atitinkamomis lėšomis buvo apribotas. Šios lėšos </w:t>
            </w:r>
            <w:r w:rsidR="00E908B5" w:rsidRPr="00340227">
              <w:rPr>
                <w:rFonts w:asciiTheme="minorHAnsi" w:hAnsiTheme="minorHAnsi" w:cstheme="minorHAnsi"/>
                <w:iCs/>
                <w:lang w:eastAsia="lt-LT"/>
              </w:rPr>
              <w:t>VMI</w:t>
            </w:r>
            <w:r w:rsidRPr="00340227">
              <w:rPr>
                <w:rFonts w:asciiTheme="minorHAnsi" w:hAnsiTheme="minorHAnsi" w:cstheme="minorHAnsi"/>
                <w:iCs/>
                <w:lang w:eastAsia="lt-LT"/>
              </w:rPr>
              <w:t xml:space="preserve"> iš Tiekėjo banko sąskaitos buvo nuskaičiuotos 2025 m. gegužės 14 d. Tiekėjo teigimu, </w:t>
            </w:r>
            <w:r w:rsidR="00B00D03" w:rsidRPr="00340227">
              <w:rPr>
                <w:rFonts w:asciiTheme="minorHAnsi" w:hAnsiTheme="minorHAnsi" w:cstheme="minorHAnsi"/>
                <w:iCs/>
                <w:lang w:eastAsia="lt-LT"/>
              </w:rPr>
              <w:t>„</w:t>
            </w:r>
            <w:r w:rsidRPr="00340227">
              <w:rPr>
                <w:rFonts w:asciiTheme="minorHAnsi" w:hAnsiTheme="minorHAnsi" w:cstheme="minorHAnsi"/>
                <w:iCs/>
                <w:lang w:eastAsia="lt-LT"/>
              </w:rPr>
              <w:t>faktiškai</w:t>
            </w:r>
            <w:r w:rsidR="00B00D03" w:rsidRPr="00340227">
              <w:rPr>
                <w:rFonts w:asciiTheme="minorHAnsi" w:hAnsiTheme="minorHAnsi" w:cstheme="minorHAnsi"/>
                <w:iCs/>
                <w:lang w:eastAsia="lt-LT"/>
              </w:rPr>
              <w:t>“</w:t>
            </w:r>
            <w:r w:rsidRPr="00340227">
              <w:rPr>
                <w:rFonts w:asciiTheme="minorHAnsi" w:hAnsiTheme="minorHAnsi" w:cstheme="minorHAnsi"/>
                <w:iCs/>
                <w:lang w:eastAsia="lt-LT"/>
              </w:rPr>
              <w:t xml:space="preserve"> mokesčius </w:t>
            </w:r>
            <w:r w:rsidR="00DE79BD" w:rsidRPr="00340227">
              <w:rPr>
                <w:rFonts w:asciiTheme="minorHAnsi" w:hAnsiTheme="minorHAnsi" w:cstheme="minorHAnsi"/>
                <w:iCs/>
                <w:lang w:eastAsia="lt-LT"/>
              </w:rPr>
              <w:t xml:space="preserve">jis </w:t>
            </w:r>
            <w:r w:rsidRPr="00340227">
              <w:rPr>
                <w:rFonts w:asciiTheme="minorHAnsi" w:hAnsiTheme="minorHAnsi" w:cstheme="minorHAnsi"/>
                <w:iCs/>
                <w:lang w:eastAsia="lt-LT"/>
              </w:rPr>
              <w:t xml:space="preserve">buvo sumokėjęs (sąskaitoje esančiomis atitinkamomis lėšomis nebegalėjo disponuoti, jos buvo dedikuotos mokestinei prievolei vykdyti) ir tik dėl </w:t>
            </w:r>
            <w:r w:rsidR="00A06138" w:rsidRPr="00340227">
              <w:rPr>
                <w:rFonts w:asciiTheme="minorHAnsi" w:hAnsiTheme="minorHAnsi" w:cstheme="minorHAnsi"/>
                <w:iCs/>
                <w:lang w:eastAsia="lt-LT"/>
              </w:rPr>
              <w:t xml:space="preserve">užtrukusių </w:t>
            </w:r>
            <w:r w:rsidRPr="00340227">
              <w:rPr>
                <w:rFonts w:asciiTheme="minorHAnsi" w:hAnsiTheme="minorHAnsi" w:cstheme="minorHAnsi"/>
                <w:iCs/>
                <w:lang w:eastAsia="lt-LT"/>
              </w:rPr>
              <w:t>lėšų įskaitymų tarp bankų skola formaliai vis dar buvo rodoma kaip egzistuojanti, nors, „turininguoju aiškinimu“, skolos nebebuvo</w:t>
            </w:r>
            <w:r w:rsidR="00E908B5" w:rsidRPr="00340227">
              <w:rPr>
                <w:rFonts w:asciiTheme="minorHAnsi" w:hAnsiTheme="minorHAnsi" w:cstheme="minorHAnsi"/>
                <w:iCs/>
                <w:lang w:eastAsia="lt-LT"/>
              </w:rPr>
              <w:t>. To patvirtinimui Tiekėjas pateikė banko sąskaitos išrašą</w:t>
            </w:r>
            <w:r w:rsidR="00A06138" w:rsidRPr="00340227">
              <w:rPr>
                <w:rFonts w:asciiTheme="minorHAnsi" w:hAnsiTheme="minorHAnsi" w:cstheme="minorHAnsi"/>
                <w:iCs/>
                <w:lang w:eastAsia="lt-LT"/>
              </w:rPr>
              <w:t xml:space="preserve"> apie VMI atliktą lėšų nuskaitymą</w:t>
            </w:r>
            <w:r w:rsidRPr="00340227">
              <w:rPr>
                <w:rFonts w:asciiTheme="minorHAnsi" w:hAnsiTheme="minorHAnsi" w:cstheme="minorHAnsi"/>
                <w:iCs/>
                <w:lang w:eastAsia="lt-LT"/>
              </w:rPr>
              <w:t>;</w:t>
            </w:r>
            <w:r w:rsidR="00E908B5" w:rsidRPr="00340227">
              <w:rPr>
                <w:rFonts w:asciiTheme="minorHAnsi" w:hAnsiTheme="minorHAnsi" w:cstheme="minorHAnsi"/>
                <w:iCs/>
                <w:lang w:eastAsia="lt-LT"/>
              </w:rPr>
              <w:t xml:space="preserve"> </w:t>
            </w:r>
          </w:p>
          <w:p w14:paraId="5B53430B" w14:textId="33F1AFA8" w:rsidR="006C6507" w:rsidRPr="00340227" w:rsidRDefault="42F12753" w:rsidP="45C176C6">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2) paskutinę pasiūlymų pateikimo termino dieną (2025 m. gegužės 14 d.) skolos VMI faktiškai neturėjo – tai</w:t>
            </w:r>
            <w:r w:rsidR="5A98E542" w:rsidRPr="00340227">
              <w:rPr>
                <w:rFonts w:asciiTheme="minorHAnsi" w:hAnsiTheme="minorHAnsi" w:cstheme="minorBidi"/>
                <w:lang w:eastAsia="lt-LT"/>
              </w:rPr>
              <w:t>,</w:t>
            </w:r>
            <w:r w:rsidRPr="00340227">
              <w:rPr>
                <w:rFonts w:asciiTheme="minorHAnsi" w:hAnsiTheme="minorHAnsi" w:cstheme="minorBidi"/>
                <w:lang w:eastAsia="lt-LT"/>
              </w:rPr>
              <w:t xml:space="preserve"> neva</w:t>
            </w:r>
            <w:r w:rsidR="341F0A08" w:rsidRPr="00340227">
              <w:rPr>
                <w:rFonts w:asciiTheme="minorHAnsi" w:hAnsiTheme="minorHAnsi" w:cstheme="minorBidi"/>
                <w:lang w:eastAsia="lt-LT"/>
              </w:rPr>
              <w:t>,</w:t>
            </w:r>
            <w:r w:rsidRPr="00340227">
              <w:rPr>
                <w:rFonts w:asciiTheme="minorHAnsi" w:hAnsiTheme="minorHAnsi" w:cstheme="minorBidi"/>
                <w:lang w:eastAsia="lt-LT"/>
              </w:rPr>
              <w:t xml:space="preserve"> patvirtina minėtas Tiekėjo banko sąskaitos išrašas; </w:t>
            </w:r>
          </w:p>
          <w:p w14:paraId="3C4312FA" w14:textId="5EB473CA" w:rsidR="00D03834" w:rsidRPr="00340227" w:rsidRDefault="42F12753" w:rsidP="45C176C6">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3) 2025 m. gegužės 19 d. jokios skolos – nei hipotetinės, nei faktinės – VMI neturėjo</w:t>
            </w:r>
            <w:r w:rsidR="2DD283FC" w:rsidRPr="00340227">
              <w:rPr>
                <w:rFonts w:asciiTheme="minorHAnsi" w:hAnsiTheme="minorHAnsi" w:cstheme="minorBidi"/>
                <w:lang w:eastAsia="lt-LT"/>
              </w:rPr>
              <w:t xml:space="preserve"> – tai</w:t>
            </w:r>
            <w:r w:rsidR="3883ADEA" w:rsidRPr="00340227">
              <w:rPr>
                <w:rFonts w:asciiTheme="minorHAnsi" w:hAnsiTheme="minorHAnsi" w:cstheme="minorBidi"/>
                <w:lang w:eastAsia="lt-LT"/>
              </w:rPr>
              <w:t>,</w:t>
            </w:r>
            <w:r w:rsidR="2DD283FC" w:rsidRPr="00340227">
              <w:rPr>
                <w:rFonts w:asciiTheme="minorHAnsi" w:hAnsiTheme="minorHAnsi" w:cstheme="minorBidi"/>
                <w:lang w:eastAsia="lt-LT"/>
              </w:rPr>
              <w:t xml:space="preserve"> neva</w:t>
            </w:r>
            <w:r w:rsidR="63A9B184" w:rsidRPr="00340227">
              <w:rPr>
                <w:rFonts w:asciiTheme="minorHAnsi" w:hAnsiTheme="minorHAnsi" w:cstheme="minorBidi"/>
                <w:lang w:eastAsia="lt-LT"/>
              </w:rPr>
              <w:t>,</w:t>
            </w:r>
            <w:r w:rsidR="2DD283FC" w:rsidRPr="00340227">
              <w:rPr>
                <w:rFonts w:asciiTheme="minorHAnsi" w:hAnsiTheme="minorHAnsi" w:cstheme="minorBidi"/>
                <w:lang w:eastAsia="lt-LT"/>
              </w:rPr>
              <w:t xml:space="preserve"> patvirtina pridėta aktuali VĮ Registrų centro pažyma</w:t>
            </w:r>
            <w:r w:rsidR="7D2CCC86" w:rsidRPr="00340227">
              <w:rPr>
                <w:rFonts w:asciiTheme="minorHAnsi" w:hAnsiTheme="minorHAnsi" w:cstheme="minorBidi"/>
                <w:lang w:eastAsia="lt-LT"/>
              </w:rPr>
              <w:t>.</w:t>
            </w:r>
            <w:r w:rsidRPr="00340227">
              <w:rPr>
                <w:rFonts w:asciiTheme="minorHAnsi" w:hAnsiTheme="minorHAnsi" w:cstheme="minorBidi"/>
                <w:lang w:eastAsia="lt-LT"/>
              </w:rPr>
              <w:t xml:space="preserve"> </w:t>
            </w:r>
            <w:r w:rsidR="2DD283FC" w:rsidRPr="00340227">
              <w:rPr>
                <w:rFonts w:asciiTheme="minorHAnsi" w:hAnsiTheme="minorHAnsi" w:cstheme="minorBidi"/>
                <w:lang w:eastAsia="lt-LT"/>
              </w:rPr>
              <w:t xml:space="preserve">Tiekėjas </w:t>
            </w:r>
            <w:r w:rsidR="7D2CCC86" w:rsidRPr="00340227">
              <w:rPr>
                <w:rFonts w:asciiTheme="minorHAnsi" w:hAnsiTheme="minorHAnsi" w:cstheme="minorBidi"/>
                <w:lang w:eastAsia="lt-LT"/>
              </w:rPr>
              <w:t>teigė</w:t>
            </w:r>
            <w:r w:rsidR="2DD283FC" w:rsidRPr="00340227">
              <w:rPr>
                <w:rFonts w:asciiTheme="minorHAnsi" w:hAnsiTheme="minorHAnsi" w:cstheme="minorBidi"/>
                <w:lang w:eastAsia="lt-LT"/>
              </w:rPr>
              <w:t xml:space="preserve">, kad VMI viešai </w:t>
            </w:r>
            <w:r w:rsidR="2DD283FC" w:rsidRPr="00340227">
              <w:rPr>
                <w:rFonts w:asciiTheme="minorHAnsi" w:hAnsiTheme="minorHAnsi" w:cstheme="minorBidi"/>
                <w:lang w:eastAsia="lt-LT"/>
              </w:rPr>
              <w:lastRenderedPageBreak/>
              <w:t>pateikiamoje informacijoje yra rodomos mokestinės prievolės, kurių mokėjimo terminai dar nėra suėję (nekilnojamojo turto mokesčio prievolė ir pelno mokesčio prievolė, kurių vykdymo terminai yra 2025 m. birželio 16 d. ir 2025 m. rugsėjo 15 d.) – pateikė tai patvirtinantį išrašą iš Tiekėjo paskyros</w:t>
            </w:r>
            <w:r w:rsidR="7D2CCC86" w:rsidRPr="00340227">
              <w:rPr>
                <w:rFonts w:asciiTheme="minorHAnsi" w:hAnsiTheme="minorHAnsi" w:cstheme="minorBidi"/>
                <w:lang w:eastAsia="lt-LT"/>
              </w:rPr>
              <w:t xml:space="preserve"> VMI internet</w:t>
            </w:r>
            <w:r w:rsidR="668BB91F" w:rsidRPr="00340227">
              <w:rPr>
                <w:rFonts w:asciiTheme="minorHAnsi" w:hAnsiTheme="minorHAnsi" w:cstheme="minorBidi"/>
                <w:lang w:eastAsia="lt-LT"/>
              </w:rPr>
              <w:t>o</w:t>
            </w:r>
            <w:r w:rsidR="7D2CCC86" w:rsidRPr="00340227">
              <w:rPr>
                <w:rFonts w:asciiTheme="minorHAnsi" w:hAnsiTheme="minorHAnsi" w:cstheme="minorBidi"/>
                <w:lang w:eastAsia="lt-LT"/>
              </w:rPr>
              <w:t xml:space="preserve"> svetainėje;</w:t>
            </w:r>
          </w:p>
          <w:p w14:paraId="2F45409A" w14:textId="2F9649C3" w:rsidR="006C6507" w:rsidRPr="00340227" w:rsidRDefault="7D2CCC86" w:rsidP="45C176C6">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 xml:space="preserve">4) rašto pateikimo dieną (2025 m. gegužės 23 d.) Tiekėjas skolos neturėjo (nors, kaip minėta, viešai VMI pateikiamoje informacijoje vis dar </w:t>
            </w:r>
            <w:r w:rsidR="1CB858C3" w:rsidRPr="00340227">
              <w:rPr>
                <w:rFonts w:asciiTheme="minorHAnsi" w:hAnsiTheme="minorHAnsi" w:cstheme="minorBidi"/>
                <w:lang w:eastAsia="lt-LT"/>
              </w:rPr>
              <w:t xml:space="preserve">buvo </w:t>
            </w:r>
            <w:r w:rsidRPr="00340227">
              <w:rPr>
                <w:rFonts w:asciiTheme="minorHAnsi" w:hAnsiTheme="minorHAnsi" w:cstheme="minorBidi"/>
                <w:lang w:eastAsia="lt-LT"/>
              </w:rPr>
              <w:t>rodyta tiekėjo mokestinė prievolė (dėl mokestinių prievolių, kurių mokėjimo terminai dar nėra suėję) – tai</w:t>
            </w:r>
            <w:r w:rsidR="1E75241E" w:rsidRPr="00340227">
              <w:rPr>
                <w:rFonts w:asciiTheme="minorHAnsi" w:hAnsiTheme="minorHAnsi" w:cstheme="minorBidi"/>
                <w:lang w:eastAsia="lt-LT"/>
              </w:rPr>
              <w:t>,</w:t>
            </w:r>
            <w:r w:rsidRPr="00340227">
              <w:rPr>
                <w:rFonts w:asciiTheme="minorHAnsi" w:hAnsiTheme="minorHAnsi" w:cstheme="minorBidi"/>
                <w:lang w:eastAsia="lt-LT"/>
              </w:rPr>
              <w:t xml:space="preserve"> neva</w:t>
            </w:r>
            <w:r w:rsidR="1BC05846" w:rsidRPr="00340227">
              <w:rPr>
                <w:rFonts w:asciiTheme="minorHAnsi" w:hAnsiTheme="minorHAnsi" w:cstheme="minorBidi"/>
                <w:lang w:eastAsia="lt-LT"/>
              </w:rPr>
              <w:t>,</w:t>
            </w:r>
            <w:r w:rsidRPr="00340227">
              <w:rPr>
                <w:rFonts w:asciiTheme="minorHAnsi" w:hAnsiTheme="minorHAnsi" w:cstheme="minorBidi"/>
                <w:lang w:eastAsia="lt-LT"/>
              </w:rPr>
              <w:t xml:space="preserve"> patvirtina pridėta aktuali VĮ Registrų centro pažyma.</w:t>
            </w:r>
          </w:p>
          <w:p w14:paraId="73B1BCF6" w14:textId="35C18424" w:rsidR="00C51DC0" w:rsidRPr="00340227" w:rsidRDefault="00C51DC0" w:rsidP="00D03834">
            <w:pPr>
              <w:ind w:left="142" w:right="138" w:firstLine="851"/>
              <w:jc w:val="both"/>
              <w:rPr>
                <w:rFonts w:asciiTheme="minorHAnsi" w:hAnsiTheme="minorHAnsi" w:cstheme="minorHAnsi"/>
                <w:iCs/>
                <w:lang w:eastAsia="lt-LT"/>
              </w:rPr>
            </w:pPr>
            <w:r w:rsidRPr="00340227">
              <w:rPr>
                <w:rFonts w:asciiTheme="minorHAnsi" w:hAnsiTheme="minorHAnsi" w:cstheme="minorHAnsi"/>
                <w:iCs/>
                <w:lang w:eastAsia="lt-LT"/>
              </w:rPr>
              <w:t>Dalis Komisijos narių laikėsi nuomonės</w:t>
            </w:r>
            <w:r w:rsidRPr="00340227">
              <w:rPr>
                <w:rFonts w:asciiTheme="minorHAnsi" w:hAnsiTheme="minorHAnsi" w:cstheme="minorHAnsi"/>
                <w:vertAlign w:val="superscript"/>
                <w:lang w:eastAsia="lt-LT"/>
              </w:rPr>
              <w:footnoteReference w:id="8"/>
            </w:r>
            <w:r w:rsidRPr="00340227">
              <w:rPr>
                <w:rFonts w:asciiTheme="minorHAnsi" w:hAnsiTheme="minorHAnsi" w:cstheme="minorHAnsi"/>
                <w:iCs/>
                <w:lang w:eastAsia="lt-LT"/>
              </w:rPr>
              <w:t xml:space="preserve">, kad: „&lt;...&gt; Tikėtina, jog susidarė situacija </w:t>
            </w:r>
            <w:r w:rsidRPr="00340227">
              <w:rPr>
                <w:rFonts w:asciiTheme="minorHAnsi" w:hAnsiTheme="minorHAnsi" w:cstheme="minorHAnsi"/>
                <w:i/>
                <w:lang w:eastAsia="lt-LT"/>
              </w:rPr>
              <w:t>„neturi būti sudaroma sutartis su tiekėju, kuris mokesčius susimoka tik sužinojęs, jog laimėjo pirkimą“</w:t>
            </w:r>
            <w:r w:rsidRPr="00340227">
              <w:rPr>
                <w:rFonts w:asciiTheme="minorHAnsi" w:hAnsiTheme="minorHAnsi" w:cstheme="minorHAnsi"/>
                <w:iCs/>
                <w:lang w:eastAsia="lt-LT"/>
              </w:rPr>
              <w:t xml:space="preserve"> &lt;...&gt; Pagal antrinių šaltinių duomenis Tiekėjo skola susidarė 2025 m. balandžio 28 d. &lt;...&gt; Kadangi tiekėjo skola susidarė 2025 m. balandžio 28 d., todėl negalima teigti, kad </w:t>
            </w:r>
            <w:r w:rsidRPr="00340227">
              <w:rPr>
                <w:rFonts w:asciiTheme="minorHAnsi" w:hAnsiTheme="minorHAnsi" w:cstheme="minorHAnsi"/>
                <w:i/>
                <w:lang w:eastAsia="lt-LT"/>
              </w:rPr>
              <w:t>„Tiekėjas apie tikslią jo įsiskolinimo sumą informuotas tokiu metu, kad iki paraiškų ar pasiūlymų pateikimo termino pabaigos nespėjo sumokėti mokesčių“</w:t>
            </w:r>
            <w:r w:rsidRPr="00340227">
              <w:rPr>
                <w:rFonts w:asciiTheme="minorHAnsi" w:hAnsiTheme="minorHAnsi" w:cstheme="minorHAnsi"/>
                <w:iCs/>
                <w:lang w:eastAsia="lt-LT"/>
              </w:rPr>
              <w:t xml:space="preserve"> &lt;...&gt;“, pridėjo išrašus iš portalo </w:t>
            </w:r>
            <w:proofErr w:type="spellStart"/>
            <w:r w:rsidRPr="00340227">
              <w:rPr>
                <w:rFonts w:asciiTheme="minorHAnsi" w:hAnsiTheme="minorHAnsi" w:cstheme="minorHAnsi"/>
                <w:iCs/>
                <w:lang w:eastAsia="lt-LT"/>
              </w:rPr>
              <w:t>rekvizitai.vz.lt</w:t>
            </w:r>
            <w:proofErr w:type="spellEnd"/>
            <w:r w:rsidRPr="00340227">
              <w:rPr>
                <w:rFonts w:asciiTheme="minorHAnsi" w:hAnsiTheme="minorHAnsi" w:cstheme="minorHAnsi"/>
                <w:iCs/>
                <w:lang w:eastAsia="lt-LT"/>
              </w:rPr>
              <w:t xml:space="preserve">, iš kurių matyti Tiekėjo mokestinės nepriemokos VMI nuo 2024 m. balandžio 5 d. </w:t>
            </w:r>
          </w:p>
          <w:p w14:paraId="1CB46ABC" w14:textId="35946409" w:rsidR="001C3BCD" w:rsidRPr="00340227" w:rsidRDefault="2D53A803" w:rsidP="45C176C6">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 xml:space="preserve">Nepaisant to, </w:t>
            </w:r>
            <w:r w:rsidR="10B12685" w:rsidRPr="00340227">
              <w:rPr>
                <w:rFonts w:asciiTheme="minorHAnsi" w:hAnsiTheme="minorHAnsi" w:cstheme="minorBidi"/>
                <w:lang w:eastAsia="lt-LT"/>
              </w:rPr>
              <w:t>Komisij</w:t>
            </w:r>
            <w:r w:rsidR="7B1DA0A7" w:rsidRPr="00340227">
              <w:rPr>
                <w:rFonts w:asciiTheme="minorHAnsi" w:hAnsiTheme="minorHAnsi" w:cstheme="minorBidi"/>
                <w:lang w:eastAsia="lt-LT"/>
              </w:rPr>
              <w:t xml:space="preserve">os narių dauguma </w:t>
            </w:r>
            <w:r w:rsidR="10B12685" w:rsidRPr="00340227">
              <w:rPr>
                <w:rFonts w:asciiTheme="minorHAnsi" w:hAnsiTheme="minorHAnsi" w:cstheme="minorBidi"/>
                <w:lang w:eastAsia="lt-LT"/>
              </w:rPr>
              <w:t>nutarė</w:t>
            </w:r>
            <w:r w:rsidR="0029308B" w:rsidRPr="00340227">
              <w:rPr>
                <w:rFonts w:asciiTheme="minorHAnsi" w:hAnsiTheme="minorHAnsi" w:cstheme="minorBidi"/>
                <w:vertAlign w:val="superscript"/>
                <w:lang w:eastAsia="lt-LT"/>
              </w:rPr>
              <w:footnoteReference w:id="9"/>
            </w:r>
            <w:r w:rsidR="10B12685" w:rsidRPr="00340227">
              <w:rPr>
                <w:rFonts w:asciiTheme="minorHAnsi" w:hAnsiTheme="minorHAnsi" w:cstheme="minorBidi"/>
                <w:lang w:eastAsia="lt-LT"/>
              </w:rPr>
              <w:t>, kad Tiekėjas pašalinimo pagrindų neatitinka.</w:t>
            </w:r>
            <w:r w:rsidR="0B759F65" w:rsidRPr="00340227">
              <w:rPr>
                <w:rFonts w:asciiTheme="minorHAnsi" w:hAnsiTheme="minorHAnsi" w:cstheme="minorBidi"/>
                <w:lang w:eastAsia="lt-LT"/>
              </w:rPr>
              <w:t xml:space="preserve"> Komisijos protokole</w:t>
            </w:r>
            <w:r w:rsidR="00DE79BD" w:rsidRPr="00340227">
              <w:rPr>
                <w:rFonts w:asciiTheme="minorHAnsi" w:hAnsiTheme="minorHAnsi" w:cstheme="minorBidi"/>
                <w:vertAlign w:val="superscript"/>
                <w:lang w:eastAsia="lt-LT"/>
              </w:rPr>
              <w:footnoteReference w:id="10"/>
            </w:r>
            <w:r w:rsidR="0B759F65" w:rsidRPr="00340227">
              <w:rPr>
                <w:rFonts w:asciiTheme="minorHAnsi" w:hAnsiTheme="minorHAnsi" w:cstheme="minorBidi"/>
                <w:lang w:eastAsia="lt-LT"/>
              </w:rPr>
              <w:t xml:space="preserve"> nurodyti argumentai: „Tiekėjo veiksmai rodo, kad jis ištaisė situaciją ir įvykdė pareigą padengti skolą; </w:t>
            </w:r>
            <w:r w:rsidR="4AA6B089" w:rsidRPr="00340227">
              <w:rPr>
                <w:rFonts w:asciiTheme="minorHAnsi" w:hAnsiTheme="minorHAnsi" w:cstheme="minorBidi"/>
                <w:lang w:eastAsia="lt-LT"/>
              </w:rPr>
              <w:t>t</w:t>
            </w:r>
            <w:r w:rsidR="0B759F65" w:rsidRPr="00340227">
              <w:rPr>
                <w:rFonts w:asciiTheme="minorHAnsi" w:hAnsiTheme="minorHAnsi" w:cstheme="minorBidi"/>
                <w:lang w:eastAsia="lt-LT"/>
              </w:rPr>
              <w:t xml:space="preserve">ikėtina, kad pateikta informacija nebuvo sąmoningai klaidinanti ar tyčinė – EBVPD deklaracija gali būti vertinama kaip klaida, o ne melagingas pareiškimas; Tiekėjas anksčiau vykdytose sutartyse įsipareigojimus vykdė tinkamai, pažeidimų nenustatyta; </w:t>
            </w:r>
            <w:r w:rsidR="4AA6B089" w:rsidRPr="00340227">
              <w:rPr>
                <w:rFonts w:asciiTheme="minorHAnsi" w:hAnsiTheme="minorHAnsi" w:cstheme="minorBidi"/>
                <w:lang w:eastAsia="lt-LT"/>
              </w:rPr>
              <w:t>a</w:t>
            </w:r>
            <w:r w:rsidR="0B759F65" w:rsidRPr="00340227">
              <w:rPr>
                <w:rFonts w:asciiTheme="minorHAnsi" w:hAnsiTheme="minorHAnsi" w:cstheme="minorBidi"/>
                <w:lang w:eastAsia="lt-LT"/>
              </w:rPr>
              <w:t>tsižvelgiant į pirkimo objekto svarbą ir tiekėjo elgesį, jo pašalinimas būtų neproporcingas ir neatitiktų racionalaus pirkimo tikslo“.</w:t>
            </w:r>
          </w:p>
          <w:p w14:paraId="30DB1DF6" w14:textId="4A28B5B1" w:rsidR="006B3D88" w:rsidRPr="00340227" w:rsidRDefault="006B3D88" w:rsidP="00DE79BD">
            <w:pPr>
              <w:ind w:left="142" w:right="138" w:firstLine="851"/>
              <w:jc w:val="both"/>
              <w:rPr>
                <w:rFonts w:ascii="Calibri" w:hAnsi="Calibri" w:cs="Calibri"/>
              </w:rPr>
            </w:pPr>
            <w:r w:rsidRPr="00340227">
              <w:rPr>
                <w:rFonts w:asciiTheme="minorHAnsi" w:hAnsiTheme="minorHAnsi" w:cstheme="minorBidi"/>
                <w:lang w:eastAsia="lt-LT"/>
              </w:rPr>
              <w:t xml:space="preserve">Tarnyba 2025 m. lapkričio 27 d. raštu Nr. 4S-1557 </w:t>
            </w:r>
            <w:r w:rsidR="00562FF7" w:rsidRPr="00340227">
              <w:rPr>
                <w:rFonts w:asciiTheme="minorHAnsi" w:hAnsiTheme="minorHAnsi" w:cstheme="minorBidi"/>
                <w:lang w:eastAsia="lt-LT"/>
              </w:rPr>
              <w:t xml:space="preserve">ir 2026 m. vasario 5 d. raštu </w:t>
            </w:r>
            <w:r w:rsidR="00562FF7" w:rsidRPr="00340227">
              <w:rPr>
                <w:rFonts w:asciiTheme="minorHAnsi" w:hAnsiTheme="minorHAnsi" w:cstheme="minorBidi"/>
                <w:lang w:eastAsia="lt-LT"/>
              </w:rPr>
              <w:br/>
              <w:t xml:space="preserve">Nr. 4S-195 </w:t>
            </w:r>
            <w:r w:rsidRPr="00340227">
              <w:rPr>
                <w:rFonts w:asciiTheme="minorHAnsi" w:hAnsiTheme="minorHAnsi" w:cstheme="minorBidi"/>
                <w:lang w:eastAsia="lt-LT"/>
              </w:rPr>
              <w:t>kreipėsi į VMI</w:t>
            </w:r>
            <w:r w:rsidR="39DB4D4C" w:rsidRPr="00340227">
              <w:rPr>
                <w:rFonts w:asciiTheme="minorHAnsi" w:hAnsiTheme="minorHAnsi" w:cstheme="minorBidi"/>
                <w:lang w:eastAsia="lt-LT"/>
              </w:rPr>
              <w:t>,</w:t>
            </w:r>
            <w:r w:rsidR="1D079947" w:rsidRPr="00340227">
              <w:rPr>
                <w:rFonts w:asciiTheme="minorHAnsi" w:hAnsiTheme="minorHAnsi" w:cstheme="minorBidi"/>
                <w:lang w:eastAsia="lt-LT"/>
              </w:rPr>
              <w:t xml:space="preserve"> prašy</w:t>
            </w:r>
            <w:r w:rsidR="73D2257D" w:rsidRPr="00340227">
              <w:rPr>
                <w:rFonts w:asciiTheme="minorHAnsi" w:hAnsiTheme="minorHAnsi" w:cstheme="minorBidi"/>
                <w:lang w:eastAsia="lt-LT"/>
              </w:rPr>
              <w:t>dama</w:t>
            </w:r>
            <w:r w:rsidRPr="00340227">
              <w:rPr>
                <w:rFonts w:asciiTheme="minorHAnsi" w:hAnsiTheme="minorHAnsi" w:cstheme="minorBidi"/>
                <w:lang w:eastAsia="lt-LT"/>
              </w:rPr>
              <w:t xml:space="preserve"> pateikti </w:t>
            </w:r>
            <w:r w:rsidR="004772B5" w:rsidRPr="00340227">
              <w:rPr>
                <w:rFonts w:asciiTheme="minorHAnsi" w:hAnsiTheme="minorHAnsi" w:cstheme="minorBidi"/>
                <w:lang w:eastAsia="lt-LT"/>
              </w:rPr>
              <w:t xml:space="preserve">išsamią </w:t>
            </w:r>
            <w:r w:rsidRPr="00340227">
              <w:rPr>
                <w:rFonts w:asciiTheme="minorHAnsi" w:hAnsiTheme="minorHAnsi" w:cstheme="minorBidi"/>
                <w:lang w:eastAsia="lt-LT"/>
              </w:rPr>
              <w:t>informacij</w:t>
            </w:r>
            <w:r w:rsidR="004772B5" w:rsidRPr="00340227">
              <w:rPr>
                <w:rFonts w:asciiTheme="minorHAnsi" w:hAnsiTheme="minorHAnsi" w:cstheme="minorBidi"/>
                <w:lang w:eastAsia="lt-LT"/>
              </w:rPr>
              <w:t>ą</w:t>
            </w:r>
            <w:r w:rsidRPr="00340227">
              <w:rPr>
                <w:rFonts w:asciiTheme="minorHAnsi" w:hAnsiTheme="minorHAnsi" w:cstheme="minorBidi"/>
                <w:lang w:eastAsia="lt-LT"/>
              </w:rPr>
              <w:t xml:space="preserve"> apie </w:t>
            </w:r>
            <w:r w:rsidR="009D4E92" w:rsidRPr="00340227">
              <w:rPr>
                <w:rFonts w:asciiTheme="minorHAnsi" w:hAnsiTheme="minorHAnsi" w:cstheme="minorBidi"/>
                <w:lang w:eastAsia="lt-LT"/>
              </w:rPr>
              <w:t>Tiekėjo 2025 m. gegužės 1</w:t>
            </w:r>
            <w:r w:rsidR="00562FF7" w:rsidRPr="00340227">
              <w:rPr>
                <w:rFonts w:asciiTheme="minorHAnsi" w:hAnsiTheme="minorHAnsi" w:cstheme="minorBidi"/>
                <w:lang w:eastAsia="lt-LT"/>
              </w:rPr>
              <w:t>3-23</w:t>
            </w:r>
            <w:r w:rsidR="009D4E92" w:rsidRPr="00340227">
              <w:rPr>
                <w:rFonts w:asciiTheme="minorHAnsi" w:hAnsiTheme="minorHAnsi" w:cstheme="minorBidi"/>
                <w:lang w:eastAsia="lt-LT"/>
              </w:rPr>
              <w:t xml:space="preserve"> d. turėt</w:t>
            </w:r>
            <w:r w:rsidR="006333EA" w:rsidRPr="00340227">
              <w:rPr>
                <w:rFonts w:asciiTheme="minorHAnsi" w:hAnsiTheme="minorHAnsi" w:cstheme="minorBidi"/>
                <w:lang w:eastAsia="lt-LT"/>
              </w:rPr>
              <w:t>as</w:t>
            </w:r>
            <w:r w:rsidR="009D4E92" w:rsidRPr="00340227">
              <w:rPr>
                <w:rFonts w:asciiTheme="minorHAnsi" w:hAnsiTheme="minorHAnsi" w:cstheme="minorBidi"/>
                <w:lang w:eastAsia="lt-LT"/>
              </w:rPr>
              <w:t xml:space="preserve"> mokestin</w:t>
            </w:r>
            <w:r w:rsidR="006333EA" w:rsidRPr="00340227">
              <w:rPr>
                <w:rFonts w:asciiTheme="minorHAnsi" w:hAnsiTheme="minorHAnsi" w:cstheme="minorBidi"/>
                <w:lang w:eastAsia="lt-LT"/>
              </w:rPr>
              <w:t>es</w:t>
            </w:r>
            <w:r w:rsidR="009D4E92" w:rsidRPr="00340227">
              <w:rPr>
                <w:rFonts w:asciiTheme="minorHAnsi" w:hAnsiTheme="minorHAnsi" w:cstheme="minorBidi"/>
                <w:lang w:eastAsia="lt-LT"/>
              </w:rPr>
              <w:t xml:space="preserve"> nepriemok</w:t>
            </w:r>
            <w:r w:rsidR="006333EA" w:rsidRPr="00340227">
              <w:rPr>
                <w:rFonts w:asciiTheme="minorHAnsi" w:hAnsiTheme="minorHAnsi" w:cstheme="minorBidi"/>
                <w:lang w:eastAsia="lt-LT"/>
              </w:rPr>
              <w:t>as</w:t>
            </w:r>
            <w:r w:rsidR="009D4E92" w:rsidRPr="00340227">
              <w:rPr>
                <w:rFonts w:asciiTheme="minorHAnsi" w:hAnsiTheme="minorHAnsi" w:cstheme="minorBidi"/>
                <w:lang w:eastAsia="lt-LT"/>
              </w:rPr>
              <w:t>.</w:t>
            </w:r>
            <w:r w:rsidR="008912F4" w:rsidRPr="00340227">
              <w:rPr>
                <w:rFonts w:asciiTheme="minorHAnsi" w:hAnsiTheme="minorHAnsi" w:cstheme="minorBidi"/>
                <w:lang w:eastAsia="lt-LT"/>
              </w:rPr>
              <w:t xml:space="preserve"> Tarnyba, be kita ko, prašė VMI nurodyti, ar nepriemok</w:t>
            </w:r>
            <w:r w:rsidR="006333EA" w:rsidRPr="00340227">
              <w:rPr>
                <w:rFonts w:asciiTheme="minorHAnsi" w:hAnsiTheme="minorHAnsi" w:cstheme="minorBidi"/>
                <w:lang w:eastAsia="lt-LT"/>
              </w:rPr>
              <w:t>ų</w:t>
            </w:r>
            <w:r w:rsidR="008912F4" w:rsidRPr="00340227">
              <w:rPr>
                <w:rFonts w:asciiTheme="minorHAnsi" w:hAnsiTheme="minorHAnsi" w:cstheme="minorBidi"/>
                <w:lang w:eastAsia="lt-LT"/>
              </w:rPr>
              <w:t xml:space="preserve"> (jei Tiekėjas toki</w:t>
            </w:r>
            <w:r w:rsidR="006333EA" w:rsidRPr="00340227">
              <w:rPr>
                <w:rFonts w:asciiTheme="minorHAnsi" w:hAnsiTheme="minorHAnsi" w:cstheme="minorBidi"/>
                <w:lang w:eastAsia="lt-LT"/>
              </w:rPr>
              <w:t>as</w:t>
            </w:r>
            <w:r w:rsidR="008912F4" w:rsidRPr="00340227">
              <w:rPr>
                <w:rFonts w:asciiTheme="minorHAnsi" w:hAnsiTheme="minorHAnsi" w:cstheme="minorBidi"/>
                <w:lang w:eastAsia="lt-LT"/>
              </w:rPr>
              <w:t xml:space="preserve"> turėjo) </w:t>
            </w:r>
            <w:r w:rsidR="008912F4" w:rsidRPr="00340227">
              <w:rPr>
                <w:rFonts w:ascii="Calibri" w:hAnsi="Calibri" w:cs="Calibri"/>
              </w:rPr>
              <w:t>sumokėjimo terminas buvo atidėtas.</w:t>
            </w:r>
          </w:p>
          <w:p w14:paraId="1EEF565B" w14:textId="78ACFA68" w:rsidR="00726AF3" w:rsidRPr="00340227" w:rsidRDefault="00726AF3" w:rsidP="00DE79BD">
            <w:pPr>
              <w:ind w:left="142" w:right="138" w:firstLine="851"/>
              <w:jc w:val="both"/>
              <w:rPr>
                <w:rFonts w:ascii="Calibri" w:hAnsi="Calibri" w:cs="Calibri"/>
              </w:rPr>
            </w:pPr>
            <w:r w:rsidRPr="00340227">
              <w:rPr>
                <w:rFonts w:ascii="Calibri" w:hAnsi="Calibri" w:cs="Calibri"/>
              </w:rPr>
              <w:t>Remiantis VMI Tarnybai pateiktais duomenimis</w:t>
            </w:r>
            <w:r w:rsidRPr="00340227">
              <w:rPr>
                <w:rFonts w:asciiTheme="minorHAnsi" w:hAnsiTheme="minorHAnsi" w:cstheme="minorHAnsi"/>
                <w:vertAlign w:val="superscript"/>
                <w:lang w:eastAsia="lt-LT"/>
              </w:rPr>
              <w:footnoteReference w:id="11"/>
            </w:r>
            <w:r w:rsidRPr="00340227">
              <w:rPr>
                <w:rFonts w:ascii="Calibri" w:hAnsi="Calibri" w:cs="Calibri"/>
              </w:rPr>
              <w:t>:</w:t>
            </w:r>
          </w:p>
          <w:p w14:paraId="2EA1AE73" w14:textId="02710286" w:rsidR="00726AF3" w:rsidRPr="00340227" w:rsidRDefault="007661E2" w:rsidP="007661E2">
            <w:pPr>
              <w:pStyle w:val="ListParagraph"/>
              <w:numPr>
                <w:ilvl w:val="0"/>
                <w:numId w:val="7"/>
              </w:numPr>
              <w:ind w:left="142" w:right="138" w:firstLine="851"/>
              <w:jc w:val="both"/>
              <w:rPr>
                <w:rFonts w:asciiTheme="minorHAnsi" w:hAnsiTheme="minorHAnsi" w:cstheme="minorBidi"/>
                <w:lang w:eastAsia="lt-LT"/>
              </w:rPr>
            </w:pPr>
            <w:r w:rsidRPr="00340227">
              <w:rPr>
                <w:rFonts w:ascii="Calibri" w:hAnsi="Calibri" w:cs="Calibri"/>
              </w:rPr>
              <w:t xml:space="preserve"> </w:t>
            </w:r>
            <w:r w:rsidR="00726AF3" w:rsidRPr="00340227">
              <w:rPr>
                <w:rFonts w:ascii="Calibri" w:hAnsi="Calibri" w:cs="Calibri"/>
              </w:rPr>
              <w:t xml:space="preserve">Tiekėjas </w:t>
            </w:r>
            <w:r w:rsidR="00726AF3" w:rsidRPr="00340227">
              <w:rPr>
                <w:rFonts w:asciiTheme="minorHAnsi" w:hAnsiTheme="minorHAnsi" w:cstheme="minorBidi"/>
                <w:lang w:eastAsia="lt-LT"/>
              </w:rPr>
              <w:t xml:space="preserve">2025 m. gegužės 13-22 d. turėjo </w:t>
            </w:r>
            <w:r w:rsidR="00726AF3" w:rsidRPr="00340227">
              <w:rPr>
                <w:rFonts w:asciiTheme="minorHAnsi" w:hAnsiTheme="minorHAnsi" w:cstheme="minorHAnsi"/>
                <w:iCs/>
                <w:lang w:eastAsia="lt-LT"/>
              </w:rPr>
              <w:t xml:space="preserve">mokestines </w:t>
            </w:r>
            <w:r w:rsidR="00726AF3" w:rsidRPr="00340227">
              <w:rPr>
                <w:rFonts w:asciiTheme="minorHAnsi" w:hAnsiTheme="minorHAnsi" w:cstheme="minorBidi"/>
                <w:lang w:eastAsia="lt-LT"/>
              </w:rPr>
              <w:t xml:space="preserve">nepriemokas, </w:t>
            </w:r>
            <w:r w:rsidR="00B035A0" w:rsidRPr="00340227">
              <w:rPr>
                <w:rFonts w:asciiTheme="minorHAnsi" w:hAnsiTheme="minorHAnsi" w:cstheme="minorBidi"/>
                <w:lang w:eastAsia="lt-LT"/>
              </w:rPr>
              <w:t xml:space="preserve">nesumokėtų </w:t>
            </w:r>
            <w:r w:rsidR="00726AF3" w:rsidRPr="00340227">
              <w:rPr>
                <w:rFonts w:asciiTheme="minorHAnsi" w:hAnsiTheme="minorHAnsi" w:cstheme="minorBidi"/>
                <w:lang w:eastAsia="lt-LT"/>
              </w:rPr>
              <w:t>delspinigi</w:t>
            </w:r>
            <w:r w:rsidR="00B035A0" w:rsidRPr="00340227">
              <w:rPr>
                <w:rFonts w:asciiTheme="minorHAnsi" w:hAnsiTheme="minorHAnsi" w:cstheme="minorBidi"/>
                <w:lang w:eastAsia="lt-LT"/>
              </w:rPr>
              <w:t>ų</w:t>
            </w:r>
            <w:r w:rsidR="00726AF3" w:rsidRPr="00340227">
              <w:rPr>
                <w:rFonts w:asciiTheme="minorHAnsi" w:hAnsiTheme="minorHAnsi" w:cstheme="minorHAnsi"/>
                <w:iCs/>
                <w:lang w:eastAsia="lt-LT"/>
              </w:rPr>
              <w:t xml:space="preserve"> VMI</w:t>
            </w:r>
            <w:r w:rsidR="00B035A0" w:rsidRPr="00340227">
              <w:rPr>
                <w:rFonts w:asciiTheme="minorHAnsi" w:hAnsiTheme="minorHAnsi" w:cstheme="minorHAnsi"/>
                <w:iCs/>
                <w:lang w:eastAsia="lt-LT"/>
              </w:rPr>
              <w:t>, kurių suma viršijo 50 Eur;</w:t>
            </w:r>
            <w:r w:rsidR="00726AF3" w:rsidRPr="00340227">
              <w:rPr>
                <w:rFonts w:asciiTheme="minorHAnsi" w:hAnsiTheme="minorHAnsi" w:cstheme="minorBidi"/>
                <w:lang w:eastAsia="lt-LT"/>
              </w:rPr>
              <w:t xml:space="preserve"> </w:t>
            </w:r>
          </w:p>
          <w:p w14:paraId="5CEFC549" w14:textId="3CD79AE4" w:rsidR="00B035A0" w:rsidRPr="00340227" w:rsidRDefault="06129640" w:rsidP="00A1060E">
            <w:pPr>
              <w:pStyle w:val="ListParagraph"/>
              <w:numPr>
                <w:ilvl w:val="0"/>
                <w:numId w:val="7"/>
              </w:numPr>
              <w:ind w:left="142" w:right="138" w:firstLine="851"/>
              <w:jc w:val="both"/>
              <w:rPr>
                <w:rFonts w:ascii="Calibri" w:hAnsi="Calibri" w:cs="Calibri"/>
              </w:rPr>
            </w:pPr>
            <w:r w:rsidRPr="00340227">
              <w:rPr>
                <w:rFonts w:ascii="Calibri" w:hAnsi="Calibri" w:cs="Calibri"/>
              </w:rPr>
              <w:t xml:space="preserve"> </w:t>
            </w:r>
            <w:r w:rsidR="759F4282" w:rsidRPr="00340227">
              <w:rPr>
                <w:rFonts w:ascii="Calibri" w:hAnsi="Calibri" w:cs="Calibri"/>
              </w:rPr>
              <w:t xml:space="preserve">priešingai nei </w:t>
            </w:r>
            <w:r w:rsidR="6B8BD3D1" w:rsidRPr="00340227">
              <w:rPr>
                <w:rFonts w:ascii="Calibri" w:hAnsi="Calibri" w:cs="Calibri"/>
              </w:rPr>
              <w:t>rašte Perkančiajai organizacijai teigia Tiekėjas</w:t>
            </w:r>
            <w:r w:rsidR="759F4282" w:rsidRPr="00340227">
              <w:rPr>
                <w:rFonts w:ascii="Calibri" w:hAnsi="Calibri" w:cs="Calibri"/>
              </w:rPr>
              <w:t xml:space="preserve">, net 2025 m. gegužės </w:t>
            </w:r>
            <w:r w:rsidR="007661E2" w:rsidRPr="00340227">
              <w:rPr>
                <w:rFonts w:ascii="Calibri" w:hAnsi="Calibri" w:cs="Calibri"/>
              </w:rPr>
              <w:br/>
            </w:r>
            <w:r w:rsidR="759F4282" w:rsidRPr="00340227">
              <w:rPr>
                <w:rFonts w:ascii="Calibri" w:hAnsi="Calibri" w:cs="Calibri"/>
              </w:rPr>
              <w:t>14 d. VMI atlikus lėšų iš Tiekėjo banko sąskaitos nurašymą, Tiekėj</w:t>
            </w:r>
            <w:r w:rsidRPr="00340227">
              <w:rPr>
                <w:rFonts w:ascii="Calibri" w:hAnsi="Calibri" w:cs="Calibri"/>
              </w:rPr>
              <w:t>as</w:t>
            </w:r>
            <w:r w:rsidR="759F4282" w:rsidRPr="00340227">
              <w:rPr>
                <w:rFonts w:ascii="Calibri" w:hAnsi="Calibri" w:cs="Calibri"/>
              </w:rPr>
              <w:t xml:space="preserve"> </w:t>
            </w:r>
            <w:r w:rsidRPr="00340227">
              <w:rPr>
                <w:rFonts w:ascii="Calibri" w:hAnsi="Calibri" w:cs="Calibri"/>
              </w:rPr>
              <w:t xml:space="preserve">vis dar turėjo didesnę nei </w:t>
            </w:r>
            <w:r w:rsidR="007661E2" w:rsidRPr="00340227">
              <w:rPr>
                <w:rFonts w:ascii="Calibri" w:hAnsi="Calibri" w:cs="Calibri"/>
              </w:rPr>
              <w:t xml:space="preserve">50 Eur </w:t>
            </w:r>
            <w:r w:rsidR="00B035A0" w:rsidRPr="00340227">
              <w:rPr>
                <w:rFonts w:ascii="Calibri" w:hAnsi="Calibri" w:cs="Calibri"/>
              </w:rPr>
              <w:t>mokestin</w:t>
            </w:r>
            <w:r w:rsidR="007661E2" w:rsidRPr="00340227">
              <w:rPr>
                <w:rFonts w:ascii="Calibri" w:hAnsi="Calibri" w:cs="Calibri"/>
              </w:rPr>
              <w:t>ę</w:t>
            </w:r>
            <w:r w:rsidR="00B035A0" w:rsidRPr="00340227">
              <w:rPr>
                <w:rFonts w:ascii="Calibri" w:hAnsi="Calibri" w:cs="Calibri"/>
              </w:rPr>
              <w:t xml:space="preserve"> nepriemok</w:t>
            </w:r>
            <w:r w:rsidR="007661E2" w:rsidRPr="00340227">
              <w:rPr>
                <w:rFonts w:ascii="Calibri" w:hAnsi="Calibri" w:cs="Calibri"/>
              </w:rPr>
              <w:t>ą,</w:t>
            </w:r>
            <w:r w:rsidR="00B035A0" w:rsidRPr="00340227">
              <w:rPr>
                <w:rFonts w:ascii="Calibri" w:hAnsi="Calibri" w:cs="Calibri"/>
              </w:rPr>
              <w:t xml:space="preserve"> </w:t>
            </w:r>
            <w:r w:rsidR="007661E2" w:rsidRPr="00340227">
              <w:rPr>
                <w:rFonts w:ascii="Calibri" w:hAnsi="Calibri" w:cs="Calibri"/>
              </w:rPr>
              <w:t xml:space="preserve">nesumokėtus </w:t>
            </w:r>
            <w:r w:rsidR="00B035A0" w:rsidRPr="00340227">
              <w:rPr>
                <w:rFonts w:ascii="Calibri" w:hAnsi="Calibri" w:cs="Calibri"/>
              </w:rPr>
              <w:t>delspinigi</w:t>
            </w:r>
            <w:r w:rsidR="007661E2" w:rsidRPr="00340227">
              <w:rPr>
                <w:rFonts w:ascii="Calibri" w:hAnsi="Calibri" w:cs="Calibri"/>
              </w:rPr>
              <w:t xml:space="preserve">us </w:t>
            </w:r>
            <w:r w:rsidR="00B035A0" w:rsidRPr="00340227">
              <w:rPr>
                <w:rFonts w:ascii="Calibri" w:hAnsi="Calibri" w:cs="Calibri"/>
              </w:rPr>
              <w:t>VMI</w:t>
            </w:r>
            <w:r w:rsidR="009811DE" w:rsidRPr="00340227">
              <w:rPr>
                <w:rFonts w:ascii="Calibri" w:hAnsi="Calibri" w:cs="Calibri"/>
              </w:rPr>
              <w:t xml:space="preserve"> (mokestinę nepriemoką – dėl nesumokėto 2025 m. balandžio mėnesio gyventojų pajamų mokesčio nuo gyventojo su darbo santykiais arba jų esmę atitinkančiais santykiais susijusių A klasės pajamų</w:t>
            </w:r>
            <w:r w:rsidR="006813E3" w:rsidRPr="00340227">
              <w:rPr>
                <w:rFonts w:ascii="Calibri" w:hAnsi="Calibri" w:cs="Calibri"/>
              </w:rPr>
              <w:t xml:space="preserve"> (toliau – GPM)</w:t>
            </w:r>
            <w:r w:rsidR="009811DE" w:rsidRPr="00340227">
              <w:rPr>
                <w:rFonts w:ascii="Calibri" w:hAnsi="Calibri" w:cs="Calibri"/>
              </w:rPr>
              <w:t>, delspinigius</w:t>
            </w:r>
            <w:r w:rsidR="00FA7F53" w:rsidRPr="00340227">
              <w:rPr>
                <w:rFonts w:ascii="Calibri" w:hAnsi="Calibri" w:cs="Calibri"/>
              </w:rPr>
              <w:t xml:space="preserve"> (kurių suma taip pat didesnė nei 50 Eur)</w:t>
            </w:r>
            <w:r w:rsidR="009811DE" w:rsidRPr="00340227">
              <w:rPr>
                <w:rFonts w:ascii="Calibri" w:hAnsi="Calibri" w:cs="Calibri"/>
              </w:rPr>
              <w:t xml:space="preserve"> – dėl nesumokėto 2025 m. kovo mėnesio PVM)</w:t>
            </w:r>
            <w:r w:rsidR="007661E2" w:rsidRPr="00340227">
              <w:rPr>
                <w:rFonts w:ascii="Calibri" w:hAnsi="Calibri" w:cs="Calibri"/>
              </w:rPr>
              <w:t>;</w:t>
            </w:r>
            <w:r w:rsidR="00B035A0" w:rsidRPr="00340227">
              <w:rPr>
                <w:rFonts w:ascii="Calibri" w:hAnsi="Calibri" w:cs="Calibri"/>
              </w:rPr>
              <w:t xml:space="preserve"> </w:t>
            </w:r>
          </w:p>
          <w:p w14:paraId="0DDA1554" w14:textId="14C9D9BD" w:rsidR="007661E2" w:rsidRPr="00340227" w:rsidRDefault="33148134" w:rsidP="00A1060E">
            <w:pPr>
              <w:pStyle w:val="ListParagraph"/>
              <w:numPr>
                <w:ilvl w:val="0"/>
                <w:numId w:val="7"/>
              </w:numPr>
              <w:ind w:left="142" w:right="138" w:firstLine="851"/>
              <w:jc w:val="both"/>
              <w:rPr>
                <w:rFonts w:ascii="Calibri" w:hAnsi="Calibri" w:cs="Calibri"/>
              </w:rPr>
            </w:pPr>
            <w:r w:rsidRPr="00340227">
              <w:rPr>
                <w:rFonts w:ascii="Calibri" w:hAnsi="Calibri" w:cs="Calibri"/>
              </w:rPr>
              <w:t xml:space="preserve"> </w:t>
            </w:r>
            <w:r w:rsidR="06129640" w:rsidRPr="00340227">
              <w:rPr>
                <w:rFonts w:ascii="Calibri" w:hAnsi="Calibri" w:cs="Calibri"/>
              </w:rPr>
              <w:t>Tiekėjas apie šią mokestinę nepriemoką</w:t>
            </w:r>
            <w:r w:rsidR="4991AC73" w:rsidRPr="00340227">
              <w:rPr>
                <w:rFonts w:ascii="Calibri" w:hAnsi="Calibri" w:cs="Calibri"/>
              </w:rPr>
              <w:t xml:space="preserve"> ir</w:t>
            </w:r>
            <w:r w:rsidR="06129640" w:rsidRPr="00340227">
              <w:rPr>
                <w:rFonts w:ascii="Calibri" w:hAnsi="Calibri" w:cs="Calibri"/>
              </w:rPr>
              <w:t xml:space="preserve"> delspinigius žinojo nuo 2025 m. balandžio mėnesio pabaigos (mokesčio sumokėjimo terminas – 2025 m. balandžio 30 d., delspinigių sumokėjimo terminas – 2025 m. balandžio 25 d.);</w:t>
            </w:r>
          </w:p>
          <w:p w14:paraId="30550F2E" w14:textId="0D13591A" w:rsidR="00E62257" w:rsidRPr="00340227" w:rsidRDefault="00A1060E" w:rsidP="00A1060E">
            <w:pPr>
              <w:pStyle w:val="ListParagraph"/>
              <w:numPr>
                <w:ilvl w:val="0"/>
                <w:numId w:val="7"/>
              </w:numPr>
              <w:ind w:left="142" w:right="138" w:firstLine="851"/>
              <w:jc w:val="both"/>
              <w:rPr>
                <w:rFonts w:ascii="Calibri" w:hAnsi="Calibri" w:cs="Calibri"/>
              </w:rPr>
            </w:pPr>
            <w:r w:rsidRPr="00340227">
              <w:rPr>
                <w:rFonts w:ascii="Calibri" w:hAnsi="Calibri" w:cs="Calibri"/>
              </w:rPr>
              <w:t xml:space="preserve"> </w:t>
            </w:r>
            <w:r w:rsidR="53C37DED" w:rsidRPr="00340227">
              <w:rPr>
                <w:rFonts w:ascii="Calibri" w:hAnsi="Calibri" w:cs="Calibri"/>
              </w:rPr>
              <w:t>Tiekėjo turėta mokestinė nepriemoka</w:t>
            </w:r>
            <w:r w:rsidR="201D11B4" w:rsidRPr="00340227">
              <w:rPr>
                <w:rFonts w:ascii="Calibri" w:hAnsi="Calibri" w:cs="Calibri"/>
              </w:rPr>
              <w:t xml:space="preserve"> ir</w:t>
            </w:r>
            <w:r w:rsidR="53C37DED" w:rsidRPr="00340227">
              <w:rPr>
                <w:rFonts w:ascii="Calibri" w:hAnsi="Calibri" w:cs="Calibri"/>
              </w:rPr>
              <w:t xml:space="preserve"> delspinigiai nesusiję su Tiekėjo </w:t>
            </w:r>
            <w:r w:rsidR="00FC42A8" w:rsidRPr="00340227">
              <w:rPr>
                <w:rFonts w:ascii="Calibri" w:hAnsi="Calibri" w:cs="Calibri"/>
              </w:rPr>
              <w:t xml:space="preserve">rašte </w:t>
            </w:r>
            <w:r w:rsidR="53C37DED" w:rsidRPr="00340227">
              <w:rPr>
                <w:rFonts w:ascii="Calibri" w:hAnsi="Calibri" w:cs="Calibri"/>
              </w:rPr>
              <w:t>minėtomis mokestinėmis prievolėmis, kurių mokėjimo terminai dar nebuvo suėję;</w:t>
            </w:r>
          </w:p>
          <w:p w14:paraId="6342CEEF" w14:textId="32466E4F" w:rsidR="00E62257" w:rsidRPr="00340227" w:rsidRDefault="19FDA823" w:rsidP="00A1060E">
            <w:pPr>
              <w:pStyle w:val="ListParagraph"/>
              <w:numPr>
                <w:ilvl w:val="0"/>
                <w:numId w:val="7"/>
              </w:numPr>
              <w:ind w:left="142" w:right="138" w:firstLine="851"/>
              <w:jc w:val="both"/>
              <w:rPr>
                <w:rFonts w:ascii="Calibri" w:hAnsi="Calibri" w:cs="Calibri"/>
              </w:rPr>
            </w:pPr>
            <w:r w:rsidRPr="00340227">
              <w:rPr>
                <w:rFonts w:ascii="Calibri" w:hAnsi="Calibri" w:cs="Calibri"/>
              </w:rPr>
              <w:t xml:space="preserve"> </w:t>
            </w:r>
            <w:r w:rsidR="53C37DED" w:rsidRPr="00340227">
              <w:rPr>
                <w:rFonts w:ascii="Calibri" w:hAnsi="Calibri" w:cs="Calibri"/>
              </w:rPr>
              <w:t>Tiekėjo turėtos mokestinės nepriemokos</w:t>
            </w:r>
            <w:r w:rsidR="6B8BD3D1" w:rsidRPr="00340227">
              <w:rPr>
                <w:rFonts w:ascii="Calibri" w:hAnsi="Calibri" w:cs="Calibri"/>
              </w:rPr>
              <w:t>, delspinigių</w:t>
            </w:r>
            <w:r w:rsidR="53C37DED" w:rsidRPr="00340227">
              <w:rPr>
                <w:rFonts w:ascii="Calibri" w:hAnsi="Calibri" w:cs="Calibri"/>
              </w:rPr>
              <w:t xml:space="preserve"> sumokėjimo terminas nebuvo atidėtas (nebuvo sudaryta mokestinės paskolos sutarčių);</w:t>
            </w:r>
          </w:p>
          <w:p w14:paraId="4B65E902" w14:textId="25D603AA" w:rsidR="00E62257" w:rsidRPr="00340227" w:rsidRDefault="0A6A11B2" w:rsidP="00A1060E">
            <w:pPr>
              <w:pStyle w:val="ListParagraph"/>
              <w:numPr>
                <w:ilvl w:val="0"/>
                <w:numId w:val="7"/>
              </w:numPr>
              <w:ind w:left="142" w:right="138" w:firstLine="851"/>
              <w:jc w:val="both"/>
              <w:rPr>
                <w:rFonts w:ascii="Calibri" w:hAnsi="Calibri" w:cs="Calibri"/>
              </w:rPr>
            </w:pPr>
            <w:r w:rsidRPr="00340227">
              <w:rPr>
                <w:rFonts w:ascii="Calibri" w:hAnsi="Calibri" w:cs="Calibri"/>
              </w:rPr>
              <w:lastRenderedPageBreak/>
              <w:t xml:space="preserve"> </w:t>
            </w:r>
            <w:r w:rsidR="6B8BD3D1" w:rsidRPr="00340227">
              <w:rPr>
                <w:rFonts w:ascii="Calibri" w:hAnsi="Calibri" w:cs="Calibri"/>
              </w:rPr>
              <w:t>p</w:t>
            </w:r>
            <w:r w:rsidR="53C37DED" w:rsidRPr="00340227">
              <w:rPr>
                <w:rFonts w:ascii="Calibri" w:hAnsi="Calibri" w:cs="Calibri"/>
              </w:rPr>
              <w:t>riešingai</w:t>
            </w:r>
            <w:r w:rsidR="78C23D92" w:rsidRPr="00340227">
              <w:rPr>
                <w:rFonts w:ascii="Calibri" w:hAnsi="Calibri" w:cs="Calibri"/>
              </w:rPr>
              <w:t>,</w:t>
            </w:r>
            <w:r w:rsidR="53C37DED" w:rsidRPr="00340227">
              <w:rPr>
                <w:rFonts w:ascii="Calibri" w:hAnsi="Calibri" w:cs="Calibri"/>
              </w:rPr>
              <w:t xml:space="preserve"> ne</w:t>
            </w:r>
            <w:r w:rsidR="6B8BD3D1" w:rsidRPr="00340227">
              <w:rPr>
                <w:rFonts w:ascii="Calibri" w:hAnsi="Calibri" w:cs="Calibri"/>
              </w:rPr>
              <w:t xml:space="preserve">i rašte Perkančiajai organizacijai </w:t>
            </w:r>
            <w:r w:rsidR="53C37DED" w:rsidRPr="00340227">
              <w:rPr>
                <w:rFonts w:ascii="Calibri" w:hAnsi="Calibri" w:cs="Calibri"/>
              </w:rPr>
              <w:t xml:space="preserve">teigia </w:t>
            </w:r>
            <w:r w:rsidR="6B8BD3D1" w:rsidRPr="00340227">
              <w:rPr>
                <w:rFonts w:ascii="Calibri" w:hAnsi="Calibri" w:cs="Calibri"/>
              </w:rPr>
              <w:t>T</w:t>
            </w:r>
            <w:r w:rsidR="53C37DED" w:rsidRPr="00340227">
              <w:rPr>
                <w:rFonts w:ascii="Calibri" w:hAnsi="Calibri" w:cs="Calibri"/>
              </w:rPr>
              <w:t>iekėjas</w:t>
            </w:r>
            <w:r w:rsidR="6B8BD3D1" w:rsidRPr="00340227">
              <w:rPr>
                <w:rFonts w:ascii="Calibri" w:hAnsi="Calibri" w:cs="Calibri"/>
              </w:rPr>
              <w:t>,</w:t>
            </w:r>
            <w:r w:rsidR="53C37DED" w:rsidRPr="00340227">
              <w:rPr>
                <w:rFonts w:ascii="Calibri" w:hAnsi="Calibri" w:cs="Calibri"/>
              </w:rPr>
              <w:t xml:space="preserve"> turėtą mokestinę nepriemoką </w:t>
            </w:r>
            <w:r w:rsidR="6B8BD3D1" w:rsidRPr="00340227">
              <w:rPr>
                <w:rFonts w:ascii="Calibri" w:hAnsi="Calibri" w:cs="Calibri"/>
              </w:rPr>
              <w:t>T</w:t>
            </w:r>
            <w:r w:rsidR="53C37DED" w:rsidRPr="00340227">
              <w:rPr>
                <w:rFonts w:ascii="Calibri" w:hAnsi="Calibri" w:cs="Calibri"/>
              </w:rPr>
              <w:t>iekėjas apmokėjo tik 2025</w:t>
            </w:r>
            <w:r w:rsidR="6B8BD3D1" w:rsidRPr="00340227">
              <w:rPr>
                <w:rFonts w:ascii="Calibri" w:hAnsi="Calibri" w:cs="Calibri"/>
              </w:rPr>
              <w:t xml:space="preserve"> m. gegužės </w:t>
            </w:r>
            <w:r w:rsidR="53C37DED" w:rsidRPr="00340227">
              <w:rPr>
                <w:rFonts w:ascii="Calibri" w:hAnsi="Calibri" w:cs="Calibri"/>
              </w:rPr>
              <w:t xml:space="preserve">22 </w:t>
            </w:r>
            <w:r w:rsidR="6B8BD3D1" w:rsidRPr="00340227">
              <w:rPr>
                <w:rFonts w:ascii="Calibri" w:hAnsi="Calibri" w:cs="Calibri"/>
              </w:rPr>
              <w:t xml:space="preserve">d., </w:t>
            </w:r>
            <w:r w:rsidR="53C37DED" w:rsidRPr="00340227">
              <w:rPr>
                <w:rFonts w:ascii="Calibri" w:hAnsi="Calibri" w:cs="Calibri"/>
              </w:rPr>
              <w:t xml:space="preserve">delspinigius </w:t>
            </w:r>
            <w:r w:rsidR="6B8BD3D1" w:rsidRPr="00340227">
              <w:rPr>
                <w:rFonts w:ascii="Calibri" w:hAnsi="Calibri" w:cs="Calibri"/>
              </w:rPr>
              <w:t xml:space="preserve">– </w:t>
            </w:r>
            <w:r w:rsidR="53C37DED" w:rsidRPr="00340227">
              <w:rPr>
                <w:rFonts w:ascii="Calibri" w:hAnsi="Calibri" w:cs="Calibri"/>
              </w:rPr>
              <w:t>tik 2025 m</w:t>
            </w:r>
            <w:r w:rsidR="6B8BD3D1" w:rsidRPr="00340227">
              <w:rPr>
                <w:rFonts w:ascii="Calibri" w:hAnsi="Calibri" w:cs="Calibri"/>
              </w:rPr>
              <w:t>.</w:t>
            </w:r>
            <w:r w:rsidR="53C37DED" w:rsidRPr="00340227">
              <w:rPr>
                <w:rFonts w:ascii="Calibri" w:hAnsi="Calibri" w:cs="Calibri"/>
              </w:rPr>
              <w:t xml:space="preserve"> </w:t>
            </w:r>
            <w:r w:rsidR="00E62257" w:rsidRPr="00340227">
              <w:rPr>
                <w:rFonts w:ascii="Calibri" w:hAnsi="Calibri" w:cs="Calibri"/>
              </w:rPr>
              <w:br/>
            </w:r>
            <w:r w:rsidR="53C37DED" w:rsidRPr="00340227">
              <w:rPr>
                <w:rFonts w:ascii="Calibri" w:hAnsi="Calibri" w:cs="Calibri"/>
              </w:rPr>
              <w:t>gegužės 21 dieną</w:t>
            </w:r>
            <w:r w:rsidR="6B8BD3D1" w:rsidRPr="00340227">
              <w:rPr>
                <w:rFonts w:ascii="Calibri" w:hAnsi="Calibri" w:cs="Calibri"/>
              </w:rPr>
              <w:t xml:space="preserve"> –</w:t>
            </w:r>
            <w:r w:rsidR="53C37DED" w:rsidRPr="00340227">
              <w:rPr>
                <w:rFonts w:ascii="Calibri" w:hAnsi="Calibri" w:cs="Calibri"/>
              </w:rPr>
              <w:t xml:space="preserve"> t</w:t>
            </w:r>
            <w:r w:rsidR="6B8BD3D1" w:rsidRPr="00340227">
              <w:rPr>
                <w:rFonts w:ascii="Calibri" w:hAnsi="Calibri" w:cs="Calibri"/>
              </w:rPr>
              <w:t>. y., tik</w:t>
            </w:r>
            <w:r w:rsidR="53C37DED" w:rsidRPr="00340227">
              <w:rPr>
                <w:rFonts w:ascii="Calibri" w:hAnsi="Calibri" w:cs="Calibri"/>
              </w:rPr>
              <w:t xml:space="preserve"> po to</w:t>
            </w:r>
            <w:r w:rsidR="18267AE8" w:rsidRPr="00340227">
              <w:rPr>
                <w:rFonts w:ascii="Calibri" w:hAnsi="Calibri" w:cs="Calibri"/>
              </w:rPr>
              <w:t>,</w:t>
            </w:r>
            <w:r w:rsidR="53C37DED" w:rsidRPr="00340227">
              <w:rPr>
                <w:rFonts w:ascii="Calibri" w:hAnsi="Calibri" w:cs="Calibri"/>
              </w:rPr>
              <w:t xml:space="preserve">  kai į tiekėją raštu</w:t>
            </w:r>
            <w:r w:rsidR="6B8BD3D1" w:rsidRPr="00340227">
              <w:rPr>
                <w:rFonts w:ascii="Calibri" w:hAnsi="Calibri" w:cs="Calibri"/>
              </w:rPr>
              <w:t xml:space="preserve"> kreipėsi Perkančioji organizacija</w:t>
            </w:r>
            <w:r w:rsidR="53C37DED" w:rsidRPr="00340227">
              <w:rPr>
                <w:rFonts w:ascii="Calibri" w:hAnsi="Calibri" w:cs="Calibri"/>
              </w:rPr>
              <w:t>.</w:t>
            </w:r>
          </w:p>
          <w:p w14:paraId="52C6DDEE" w14:textId="09174439" w:rsidR="00C73159" w:rsidRPr="00340227" w:rsidRDefault="7584AFC7" w:rsidP="77A5D26A">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Apibendrinant tai, kas išdėstyta pirmiau, darytina išvada, kad Tiekėjas, tiek teikdamas EBVPD, tiek raštu teikdamas paaiškinimus Perkančiajai organizacijai, pateikė melagingą informaciją ir sąmoningai siekė suklaidinti Perkančiąją organizaciją:</w:t>
            </w:r>
          </w:p>
          <w:p w14:paraId="6545EA7B" w14:textId="60EFF25C" w:rsidR="00C73159" w:rsidRPr="00340227" w:rsidRDefault="7584AFC7" w:rsidP="77A5D26A">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1) teikdamas EBVPD</w:t>
            </w:r>
            <w:r w:rsidR="50497433" w:rsidRPr="00340227">
              <w:rPr>
                <w:rFonts w:asciiTheme="minorHAnsi" w:hAnsiTheme="minorHAnsi" w:cstheme="minorBidi"/>
                <w:lang w:eastAsia="lt-LT"/>
              </w:rPr>
              <w:t>,</w:t>
            </w:r>
            <w:r w:rsidRPr="00340227">
              <w:rPr>
                <w:rFonts w:asciiTheme="minorHAnsi" w:hAnsiTheme="minorHAnsi" w:cstheme="minorBidi"/>
                <w:lang w:eastAsia="lt-LT"/>
              </w:rPr>
              <w:t xml:space="preserve"> Tiekėjas</w:t>
            </w:r>
            <w:r w:rsidR="4C40ABD5" w:rsidRPr="00340227">
              <w:rPr>
                <w:rFonts w:asciiTheme="minorHAnsi" w:hAnsiTheme="minorHAnsi" w:cstheme="minorBidi"/>
                <w:lang w:eastAsia="lt-LT"/>
              </w:rPr>
              <w:t xml:space="preserve"> žinojo (turėjo žinoti), kad lėšų nurašymas iš Tiekėjo banko sąskaitos EBVPD pateikimo momentu dar nebuvo atliktas ir, kad </w:t>
            </w:r>
            <w:r w:rsidR="1BDF0100" w:rsidRPr="00340227">
              <w:rPr>
                <w:rFonts w:asciiTheme="minorHAnsi" w:hAnsiTheme="minorHAnsi" w:cstheme="minorBidi"/>
                <w:lang w:eastAsia="lt-LT"/>
              </w:rPr>
              <w:t>net atlikus lėšų iš sąskaitos nurašymą, likusi mokestinė nepriemoka vis tiek viršys 50 Eur</w:t>
            </w:r>
            <w:r w:rsidR="0C29EF25" w:rsidRPr="00340227">
              <w:rPr>
                <w:rFonts w:asciiTheme="minorHAnsi" w:hAnsiTheme="minorHAnsi" w:cstheme="minorBidi"/>
                <w:lang w:eastAsia="lt-LT"/>
              </w:rPr>
              <w:t xml:space="preserve"> (remiantis Tiekėj</w:t>
            </w:r>
            <w:r w:rsidR="7BA0F429" w:rsidRPr="00340227">
              <w:rPr>
                <w:rFonts w:asciiTheme="minorHAnsi" w:hAnsiTheme="minorHAnsi" w:cstheme="minorBidi"/>
                <w:lang w:eastAsia="lt-LT"/>
              </w:rPr>
              <w:t>o</w:t>
            </w:r>
            <w:r w:rsidR="0C29EF25" w:rsidRPr="00340227">
              <w:rPr>
                <w:rFonts w:asciiTheme="minorHAnsi" w:hAnsiTheme="minorHAnsi" w:cstheme="minorBidi"/>
                <w:lang w:eastAsia="lt-LT"/>
              </w:rPr>
              <w:t xml:space="preserve"> pateiktu išrašu iš banko sąskaitos, VMI 2025 m. gegužės 4 d. lėšų nurašymo nurodymas suformuotas tik dėl dalies Tiekėjo turėtų mokestinių nepriemokų, be to, banko sąskaitoje nebuvo pakankamai lėšų visų mokestinių nepriemokų nurašymui)</w:t>
            </w:r>
            <w:r w:rsidR="1BDF0100" w:rsidRPr="00340227">
              <w:rPr>
                <w:rFonts w:asciiTheme="minorHAnsi" w:hAnsiTheme="minorHAnsi" w:cstheme="minorBidi"/>
                <w:lang w:eastAsia="lt-LT"/>
              </w:rPr>
              <w:t xml:space="preserve"> – nepaisant to</w:t>
            </w:r>
            <w:r w:rsidR="7BA0F429" w:rsidRPr="00340227">
              <w:rPr>
                <w:rFonts w:asciiTheme="minorHAnsi" w:hAnsiTheme="minorHAnsi" w:cstheme="minorBidi"/>
                <w:lang w:eastAsia="lt-LT"/>
              </w:rPr>
              <w:t>, Tiekėjas</w:t>
            </w:r>
            <w:r w:rsidR="1BDF0100" w:rsidRPr="00340227">
              <w:rPr>
                <w:rFonts w:asciiTheme="minorHAnsi" w:hAnsiTheme="minorHAnsi" w:cstheme="minorBidi"/>
                <w:lang w:eastAsia="lt-LT"/>
              </w:rPr>
              <w:t xml:space="preserve"> EBVPD bent dviejose vietose nurodė, kad nėra pažeidęs savo įsipareigojimų, susijusių su mokesčių mokėjimu</w:t>
            </w:r>
            <w:r w:rsidR="48E79FCF" w:rsidRPr="00340227">
              <w:rPr>
                <w:rFonts w:asciiTheme="minorHAnsi" w:hAnsiTheme="minorHAnsi" w:cstheme="minorBidi"/>
                <w:lang w:eastAsia="lt-LT"/>
              </w:rPr>
              <w:t>, kaip tai apibrėžta Įstatymo  straipsnio 46 straipsnio 3 dalyje</w:t>
            </w:r>
            <w:r w:rsidR="00D04DC6" w:rsidRPr="00340227">
              <w:rPr>
                <w:rFonts w:asciiTheme="minorHAnsi" w:hAnsiTheme="minorHAnsi" w:cstheme="minorBidi"/>
                <w:vertAlign w:val="superscript"/>
                <w:lang w:eastAsia="lt-LT"/>
              </w:rPr>
              <w:footnoteReference w:id="12"/>
            </w:r>
            <w:r w:rsidR="1BDF0100" w:rsidRPr="00340227">
              <w:rPr>
                <w:rFonts w:asciiTheme="minorHAnsi" w:hAnsiTheme="minorHAnsi" w:cstheme="minorBidi"/>
                <w:lang w:eastAsia="lt-LT"/>
              </w:rPr>
              <w:t>;</w:t>
            </w:r>
          </w:p>
          <w:p w14:paraId="4FF9C4CA" w14:textId="3BFE38FC" w:rsidR="00C73159" w:rsidRPr="00340227" w:rsidRDefault="00F47093" w:rsidP="45C176C6">
            <w:pPr>
              <w:ind w:left="142" w:right="138" w:firstLine="851"/>
              <w:jc w:val="both"/>
              <w:rPr>
                <w:rFonts w:asciiTheme="minorHAnsi" w:hAnsiTheme="minorHAnsi" w:cstheme="minorBidi"/>
                <w:lang w:eastAsia="lt-LT"/>
              </w:rPr>
            </w:pPr>
            <w:r w:rsidRPr="00340227">
              <w:rPr>
                <w:rFonts w:asciiTheme="minorHAnsi" w:hAnsiTheme="minorHAnsi" w:cstheme="minorHAnsi"/>
                <w:iCs/>
                <w:lang w:eastAsia="lt-LT"/>
              </w:rPr>
              <w:t xml:space="preserve">2) teikdamas paaiškinimus Perkančiajai organizacijai, </w:t>
            </w:r>
            <w:r w:rsidR="00657C80" w:rsidRPr="00340227">
              <w:rPr>
                <w:rFonts w:ascii="Calibri" w:hAnsi="Calibri" w:cs="Calibri"/>
              </w:rPr>
              <w:t xml:space="preserve">Tiekėjas </w:t>
            </w:r>
            <w:r w:rsidRPr="00340227">
              <w:rPr>
                <w:rFonts w:asciiTheme="minorHAnsi" w:hAnsiTheme="minorHAnsi" w:cstheme="minorHAnsi"/>
                <w:iCs/>
                <w:lang w:eastAsia="lt-LT"/>
              </w:rPr>
              <w:t>nurodė, kad mokestinių nepriemokų nebeturi nuo 2025 m. gegužės 14 d. (nuo lėšų iš sąskaitos nurašymo dienos)</w:t>
            </w:r>
            <w:r w:rsidR="00657C80" w:rsidRPr="00340227">
              <w:rPr>
                <w:rFonts w:asciiTheme="minorHAnsi" w:hAnsiTheme="minorHAnsi" w:cstheme="minorHAnsi"/>
                <w:iCs/>
                <w:lang w:eastAsia="lt-LT"/>
              </w:rPr>
              <w:t xml:space="preserve">, nors likusią </w:t>
            </w:r>
            <w:r w:rsidR="00657C80" w:rsidRPr="00340227">
              <w:rPr>
                <w:rFonts w:ascii="Calibri" w:hAnsi="Calibri" w:cs="Calibri"/>
              </w:rPr>
              <w:t>mokestinę nepriemoką apmokėjo tik 2025 m. gegužės 22 d.</w:t>
            </w:r>
            <w:r w:rsidR="00FA7F53" w:rsidRPr="00340227">
              <w:rPr>
                <w:rFonts w:ascii="Calibri" w:hAnsi="Calibri" w:cs="Calibri"/>
              </w:rPr>
              <w:t xml:space="preserve"> Be to, klaidino </w:t>
            </w:r>
            <w:r w:rsidR="00A76008" w:rsidRPr="00340227">
              <w:rPr>
                <w:rFonts w:ascii="Calibri" w:hAnsi="Calibri" w:cs="Calibri"/>
              </w:rPr>
              <w:t>Perkančiąją organizaciją</w:t>
            </w:r>
            <w:r w:rsidR="00FA7F53" w:rsidRPr="00340227">
              <w:rPr>
                <w:rFonts w:ascii="Calibri" w:hAnsi="Calibri" w:cs="Calibri"/>
              </w:rPr>
              <w:t xml:space="preserve"> teiginiais,</w:t>
            </w:r>
            <w:r w:rsidR="00FA7F53" w:rsidRPr="00340227">
              <w:rPr>
                <w:rFonts w:asciiTheme="minorHAnsi" w:hAnsiTheme="minorHAnsi" w:cstheme="minorBidi"/>
                <w:lang w:eastAsia="lt-LT"/>
              </w:rPr>
              <w:t xml:space="preserve"> kad VMI viešai pateikiamoje informacijoje yra rodomos mokestinės prievolės, kurių mokėjimo terminai dar nėra suėję (nekilnojamojo turto mokesčio prievolė ir pelno mokesčio prievolė), nors žinojo, kad </w:t>
            </w:r>
            <w:r w:rsidR="00FA7F53" w:rsidRPr="00340227">
              <w:rPr>
                <w:rFonts w:ascii="Calibri" w:hAnsi="Calibri" w:cs="Calibri"/>
              </w:rPr>
              <w:t>mokestinę nepriemoką turi dėl nesumokėto 2025 m. balandžio mėnesio GPM, delspinigius – dėl nesumokėto 2025 m. kovo mėnesio PVM.</w:t>
            </w:r>
          </w:p>
          <w:p w14:paraId="297E789F" w14:textId="413DDB06" w:rsidR="00CF7667" w:rsidRPr="00507627" w:rsidRDefault="005C61A3" w:rsidP="004A1F5E">
            <w:pPr>
              <w:ind w:left="142" w:right="138" w:firstLine="851"/>
              <w:jc w:val="both"/>
              <w:rPr>
                <w:rFonts w:asciiTheme="minorHAnsi" w:hAnsiTheme="minorHAnsi" w:cstheme="minorBidi"/>
                <w:lang w:eastAsia="lt-LT"/>
              </w:rPr>
            </w:pPr>
            <w:r w:rsidRPr="00340227">
              <w:rPr>
                <w:rFonts w:asciiTheme="minorHAnsi" w:hAnsiTheme="minorHAnsi" w:cstheme="minorBidi"/>
                <w:lang w:eastAsia="lt-LT"/>
              </w:rPr>
              <w:t>Tarnybos vertinimu, Tiekėjui pripažinus, kad</w:t>
            </w:r>
            <w:r w:rsidR="00EB423A" w:rsidRPr="00340227">
              <w:rPr>
                <w:rFonts w:asciiTheme="minorHAnsi" w:hAnsiTheme="minorHAnsi" w:cstheme="minorBidi"/>
                <w:lang w:eastAsia="lt-LT"/>
              </w:rPr>
              <w:t>,</w:t>
            </w:r>
            <w:r w:rsidRPr="00340227">
              <w:rPr>
                <w:rFonts w:asciiTheme="minorHAnsi" w:hAnsiTheme="minorHAnsi" w:cstheme="minorBidi"/>
                <w:lang w:eastAsia="lt-LT"/>
              </w:rPr>
              <w:t xml:space="preserve"> teikdamas </w:t>
            </w:r>
            <w:r w:rsidRPr="00340227">
              <w:rPr>
                <w:rFonts w:asciiTheme="minorHAnsi" w:hAnsiTheme="minorHAnsi" w:cstheme="minorHAnsi"/>
                <w:iCs/>
                <w:lang w:eastAsia="lt-LT"/>
              </w:rPr>
              <w:t>EBVPD</w:t>
            </w:r>
            <w:r w:rsidR="00BA700F" w:rsidRPr="00340227">
              <w:rPr>
                <w:rFonts w:asciiTheme="minorHAnsi" w:hAnsiTheme="minorHAnsi" w:cstheme="minorHAnsi"/>
                <w:iCs/>
                <w:lang w:eastAsia="lt-LT"/>
              </w:rPr>
              <w:t xml:space="preserve"> (ir deklaruodamas, jog yra įvykdęs įsipareigojimus, </w:t>
            </w:r>
            <w:r w:rsidR="00BA700F" w:rsidRPr="00340227">
              <w:rPr>
                <w:rFonts w:asciiTheme="minorHAnsi" w:hAnsiTheme="minorHAnsi" w:cstheme="minorBidi"/>
                <w:lang w:eastAsia="lt-LT"/>
              </w:rPr>
              <w:t>susijusius su mokesčių mokėjimu)</w:t>
            </w:r>
            <w:r w:rsidRPr="00340227">
              <w:rPr>
                <w:rFonts w:asciiTheme="minorHAnsi" w:hAnsiTheme="minorHAnsi" w:cstheme="minorBidi"/>
                <w:lang w:eastAsia="lt-LT"/>
              </w:rPr>
              <w:t xml:space="preserve">, </w:t>
            </w:r>
            <w:r w:rsidR="0011395C" w:rsidRPr="00340227">
              <w:rPr>
                <w:rFonts w:asciiTheme="minorHAnsi" w:hAnsiTheme="minorHAnsi" w:cstheme="minorBidi"/>
                <w:lang w:eastAsia="lt-LT"/>
              </w:rPr>
              <w:t xml:space="preserve">jis </w:t>
            </w:r>
            <w:r w:rsidRPr="00340227">
              <w:rPr>
                <w:rFonts w:asciiTheme="minorHAnsi" w:hAnsiTheme="minorHAnsi" w:cstheme="minorBidi"/>
                <w:lang w:eastAsia="lt-LT"/>
              </w:rPr>
              <w:t>dar tik</w:t>
            </w:r>
            <w:r w:rsidRPr="00340227">
              <w:rPr>
                <w:rFonts w:asciiTheme="minorHAnsi" w:hAnsiTheme="minorHAnsi" w:cstheme="minorHAnsi"/>
                <w:iCs/>
                <w:lang w:eastAsia="lt-LT"/>
              </w:rPr>
              <w:t xml:space="preserve"> laukė lėšų iš savo banko sąskaitos nurašymo, Perkančioji organizacija</w:t>
            </w:r>
            <w:r w:rsidR="00EF32C8" w:rsidRPr="00340227">
              <w:rPr>
                <w:rFonts w:asciiTheme="minorHAnsi" w:hAnsiTheme="minorHAnsi" w:cstheme="minorBidi"/>
                <w:lang w:eastAsia="lt-LT"/>
              </w:rPr>
              <w:t xml:space="preserve"> Tiekėjo EBVPD nurodytus teiginius apie </w:t>
            </w:r>
            <w:r w:rsidR="00EF32C8" w:rsidRPr="00340227">
              <w:rPr>
                <w:rFonts w:asciiTheme="minorHAnsi" w:hAnsiTheme="minorHAnsi" w:cstheme="minorHAnsi"/>
                <w:iCs/>
                <w:lang w:eastAsia="lt-LT"/>
              </w:rPr>
              <w:t xml:space="preserve">įvykdytus mokestinius įsipareigojimus </w:t>
            </w:r>
            <w:r w:rsidR="00EF32C8" w:rsidRPr="00340227">
              <w:rPr>
                <w:rFonts w:asciiTheme="minorHAnsi" w:hAnsiTheme="minorHAnsi" w:cstheme="minorBidi"/>
                <w:lang w:eastAsia="lt-LT"/>
              </w:rPr>
              <w:t xml:space="preserve">turėjo kvalifikuoti kaip melagingą informaciją </w:t>
            </w:r>
            <w:r w:rsidR="0011395C" w:rsidRPr="00340227">
              <w:rPr>
                <w:rFonts w:asciiTheme="minorHAnsi" w:hAnsiTheme="minorHAnsi" w:cstheme="minorHAnsi"/>
                <w:iCs/>
                <w:lang w:eastAsia="lt-LT"/>
              </w:rPr>
              <w:t xml:space="preserve">ir, vadovaudamasi Įstatymo 52 straipsnio 1 dalies reikalavimais, įtraukti Tiekėją į </w:t>
            </w:r>
            <w:r w:rsidR="0011395C" w:rsidRPr="00340227">
              <w:rPr>
                <w:rFonts w:asciiTheme="minorHAnsi" w:hAnsiTheme="minorHAnsi" w:cstheme="minorBidi"/>
                <w:lang w:eastAsia="lt-LT"/>
              </w:rPr>
              <w:t>Melagingą informaciją pateikusių tiekėjų sąrašą</w:t>
            </w:r>
            <w:r w:rsidR="00EB423A" w:rsidRPr="00340227">
              <w:rPr>
                <w:rFonts w:asciiTheme="minorHAnsi" w:hAnsiTheme="minorHAnsi" w:cstheme="minorBidi"/>
                <w:lang w:eastAsia="lt-LT"/>
              </w:rPr>
              <w:t xml:space="preserve"> bei spręsti dėl Tiekėjo pašalinimo (vadovaujantis </w:t>
            </w:r>
            <w:r w:rsidR="00EB423A" w:rsidRPr="00340227">
              <w:rPr>
                <w:rFonts w:asciiTheme="minorHAnsi" w:hAnsiTheme="minorHAnsi" w:cstheme="minorHAnsi"/>
                <w:iCs/>
                <w:lang w:eastAsia="lt-LT"/>
              </w:rPr>
              <w:t>Pirkimo specialiųjų sąlygų 4 priedo „Tiekėjų pašalinimo pagrindai“ 1 lentelės 7 eilutėje nurodytu pašalinimo pagrindu)</w:t>
            </w:r>
            <w:r w:rsidR="008101AA" w:rsidRPr="00340227">
              <w:rPr>
                <w:rFonts w:asciiTheme="minorHAnsi" w:hAnsiTheme="minorHAnsi" w:cstheme="minorBidi"/>
                <w:lang w:eastAsia="lt-LT"/>
              </w:rPr>
              <w:t>.</w:t>
            </w:r>
            <w:r w:rsidR="00012D7E" w:rsidRPr="00340227">
              <w:rPr>
                <w:rFonts w:asciiTheme="minorHAnsi" w:hAnsiTheme="minorHAnsi" w:cstheme="minorBidi"/>
                <w:lang w:eastAsia="lt-LT"/>
              </w:rPr>
              <w:t xml:space="preserve"> </w:t>
            </w:r>
            <w:r w:rsidR="0082649D" w:rsidRPr="00340227">
              <w:rPr>
                <w:rFonts w:asciiTheme="minorHAnsi" w:hAnsiTheme="minorHAnsi" w:cstheme="minorBidi"/>
                <w:lang w:eastAsia="lt-LT"/>
              </w:rPr>
              <w:t xml:space="preserve">To nepadariusi, Perkančioji organizacija </w:t>
            </w:r>
            <w:r w:rsidR="0082649D" w:rsidRPr="00340227">
              <w:rPr>
                <w:rFonts w:ascii="Calibri" w:hAnsi="Calibri" w:cs="Calibri"/>
                <w:lang w:eastAsia="lt-LT"/>
              </w:rPr>
              <w:t xml:space="preserve">pažeidė Įstatymo 17 straipsnio 1 dalyje įtvirtintą skaidrumo principą, </w:t>
            </w:r>
            <w:r w:rsidR="0082649D" w:rsidRPr="00340227">
              <w:rPr>
                <w:rFonts w:asciiTheme="minorHAnsi" w:hAnsiTheme="minorHAnsi" w:cstheme="minorHAnsi"/>
                <w:iCs/>
                <w:lang w:eastAsia="lt-LT"/>
              </w:rPr>
              <w:t>52 straipsnio 1 dalies reikalavimus.</w:t>
            </w:r>
            <w:r w:rsidR="0082649D" w:rsidRPr="00340227">
              <w:rPr>
                <w:rFonts w:asciiTheme="minorHAnsi" w:hAnsiTheme="minorHAnsi" w:cstheme="minorBidi"/>
                <w:lang w:eastAsia="lt-LT"/>
              </w:rPr>
              <w:t xml:space="preserve"> </w:t>
            </w:r>
            <w:r w:rsidR="00A44BAF" w:rsidRPr="00340227">
              <w:rPr>
                <w:rFonts w:asciiTheme="minorHAnsi" w:hAnsiTheme="minorHAnsi" w:cstheme="minorBidi"/>
                <w:lang w:eastAsia="lt-LT"/>
              </w:rPr>
              <w:t>Perkančioji organizacija</w:t>
            </w:r>
            <w:r w:rsidR="009B2225" w:rsidRPr="00340227">
              <w:rPr>
                <w:rFonts w:asciiTheme="minorHAnsi" w:hAnsiTheme="minorHAnsi" w:cstheme="minorBidi"/>
                <w:lang w:eastAsia="lt-LT"/>
              </w:rPr>
              <w:t xml:space="preserve">, </w:t>
            </w:r>
            <w:r w:rsidR="00A44BAF" w:rsidRPr="00340227">
              <w:rPr>
                <w:rFonts w:asciiTheme="minorHAnsi" w:hAnsiTheme="minorHAnsi" w:cstheme="minorBidi"/>
                <w:lang w:eastAsia="lt-LT"/>
              </w:rPr>
              <w:t>nusprendusi šiuo pagrindu Tiekėjo iš Pirkimo nešalinti,</w:t>
            </w:r>
            <w:r w:rsidR="009B2225" w:rsidRPr="00340227">
              <w:rPr>
                <w:rFonts w:asciiTheme="minorHAnsi" w:hAnsiTheme="minorHAnsi" w:cstheme="minorBidi"/>
                <w:lang w:eastAsia="lt-LT"/>
              </w:rPr>
              <w:t xml:space="preserve"> </w:t>
            </w:r>
            <w:r w:rsidR="00A44BAF" w:rsidRPr="00340227">
              <w:rPr>
                <w:rFonts w:asciiTheme="minorHAnsi" w:hAnsiTheme="minorHAnsi" w:cstheme="minorBidi"/>
                <w:lang w:eastAsia="lt-LT"/>
              </w:rPr>
              <w:t>atsižvelgdama į Tiekėjo paaiškinimų prieštaringumą (Tiekėjo rašte pateikti teiginiai apie mokestinių nepriemokų nebuvimą prieštaravo VMI skelbiamiems duomenims, kuriuos buvo užfiksavusi pati Perkančioji organizacija), siekdama patikslinti informaciją apie tai, ar Tiekėjas yra įvykdęs su mokesčių mokėjimu susijusius įsipareigojimus, turėjo kreiptis į VMI.</w:t>
            </w:r>
            <w:r w:rsidR="009B2225" w:rsidRPr="00340227">
              <w:rPr>
                <w:rFonts w:asciiTheme="minorHAnsi" w:hAnsiTheme="minorHAnsi" w:cstheme="minorBidi"/>
                <w:lang w:eastAsia="lt-LT"/>
              </w:rPr>
              <w:t xml:space="preserve"> To nepadariusi, Perkančioji organizacija </w:t>
            </w:r>
            <w:r w:rsidR="00624785" w:rsidRPr="00340227">
              <w:rPr>
                <w:rFonts w:asciiTheme="minorHAnsi" w:hAnsiTheme="minorHAnsi" w:cstheme="minorBidi"/>
                <w:lang w:eastAsia="lt-LT"/>
              </w:rPr>
              <w:t xml:space="preserve">netinkamai </w:t>
            </w:r>
            <w:r w:rsidR="009B2225" w:rsidRPr="00340227">
              <w:rPr>
                <w:rFonts w:asciiTheme="minorHAnsi" w:hAnsiTheme="minorHAnsi" w:cstheme="minorBidi"/>
                <w:lang w:eastAsia="lt-LT"/>
              </w:rPr>
              <w:t xml:space="preserve">atliko </w:t>
            </w:r>
            <w:r w:rsidR="00624785" w:rsidRPr="00340227">
              <w:rPr>
                <w:rFonts w:asciiTheme="minorHAnsi" w:hAnsiTheme="minorHAnsi" w:cstheme="minorBidi"/>
                <w:lang w:eastAsia="lt-LT"/>
              </w:rPr>
              <w:t>Tiekėjo pašalinimo pagrindų vertinimą</w:t>
            </w:r>
            <w:r w:rsidR="004A1F5E" w:rsidRPr="00340227">
              <w:rPr>
                <w:rFonts w:asciiTheme="minorHAnsi" w:hAnsiTheme="minorHAnsi" w:cstheme="minorBidi"/>
                <w:lang w:eastAsia="lt-LT"/>
              </w:rPr>
              <w:t xml:space="preserve"> </w:t>
            </w:r>
            <w:r w:rsidR="00624785" w:rsidRPr="00340227">
              <w:rPr>
                <w:rFonts w:asciiTheme="minorHAnsi" w:hAnsiTheme="minorHAnsi" w:cstheme="minorBidi"/>
                <w:lang w:eastAsia="lt-LT"/>
              </w:rPr>
              <w:t>ir</w:t>
            </w:r>
            <w:r w:rsidR="004A1F5E" w:rsidRPr="00340227">
              <w:rPr>
                <w:rFonts w:asciiTheme="minorHAnsi" w:hAnsiTheme="minorHAnsi" w:cstheme="minorBidi"/>
                <w:lang w:eastAsia="lt-LT"/>
              </w:rPr>
              <w:t xml:space="preserve"> juo remdamasi</w:t>
            </w:r>
            <w:r w:rsidR="00624785" w:rsidRPr="00340227">
              <w:rPr>
                <w:rFonts w:asciiTheme="minorHAnsi" w:hAnsiTheme="minorHAnsi" w:cstheme="minorBidi"/>
                <w:lang w:eastAsia="lt-LT"/>
              </w:rPr>
              <w:t xml:space="preserve"> Tiekėją pripažino laimėjusiu</w:t>
            </w:r>
            <w:r w:rsidR="009B2225" w:rsidRPr="00340227">
              <w:rPr>
                <w:rFonts w:asciiTheme="minorHAnsi" w:hAnsiTheme="minorHAnsi" w:cstheme="minorBidi"/>
                <w:lang w:eastAsia="lt-LT"/>
              </w:rPr>
              <w:t xml:space="preserve">, tuo </w:t>
            </w:r>
            <w:r w:rsidR="009B2225" w:rsidRPr="00340227">
              <w:rPr>
                <w:rFonts w:ascii="Calibri" w:hAnsi="Calibri" w:cs="Calibri"/>
                <w:lang w:eastAsia="lt-LT"/>
              </w:rPr>
              <w:t xml:space="preserve">pažeidė Įstatymo 17 straipsnio 1 dalyje įtvirtintą skaidrumo principą, </w:t>
            </w:r>
            <w:r w:rsidR="009B2225" w:rsidRPr="00340227">
              <w:rPr>
                <w:rFonts w:asciiTheme="minorHAnsi" w:hAnsiTheme="minorHAnsi" w:cstheme="minorHAnsi"/>
              </w:rPr>
              <w:t>45 straipsnio 1 dalies 1 punkto reikalavimus</w:t>
            </w:r>
            <w:r w:rsidR="009B2225" w:rsidRPr="00340227">
              <w:rPr>
                <w:rFonts w:ascii="Calibri" w:hAnsi="Calibri" w:cs="Calibri"/>
                <w:lang w:eastAsia="lt-LT"/>
              </w:rPr>
              <w:t>.</w:t>
            </w:r>
          </w:p>
        </w:tc>
      </w:tr>
    </w:tbl>
    <w:p w14:paraId="057B1DD4" w14:textId="77777777" w:rsidR="00356FE0" w:rsidRPr="000A0475" w:rsidRDefault="00F32340" w:rsidP="004A1F5E">
      <w:pPr>
        <w:keepNext/>
        <w:keepLines/>
        <w:ind w:left="-113"/>
        <w:jc w:val="center"/>
        <w:rPr>
          <w:rFonts w:asciiTheme="minorHAnsi" w:hAnsiTheme="minorHAnsi" w:cstheme="minorHAnsi"/>
          <w:b/>
          <w:color w:val="000000"/>
          <w:lang w:eastAsia="lt-LT"/>
        </w:rPr>
      </w:pPr>
      <w:r w:rsidRPr="000A0475">
        <w:rPr>
          <w:rFonts w:asciiTheme="minorHAnsi" w:hAnsiTheme="minorHAnsi" w:cstheme="minorHAnsi"/>
          <w:b/>
          <w:lang w:eastAsia="lt-LT"/>
        </w:rPr>
        <w:lastRenderedPageBreak/>
        <w:t xml:space="preserve">III dalis. </w:t>
      </w:r>
      <w:r w:rsidRPr="000A0475">
        <w:rPr>
          <w:rFonts w:asciiTheme="minorHAnsi" w:hAnsiTheme="minorHAnsi" w:cstheme="minorHAnsi"/>
          <w:b/>
          <w:color w:val="000000"/>
          <w:lang w:eastAsia="lt-LT"/>
        </w:rPr>
        <w:t>Kiti nustatyti pažeidimai</w:t>
      </w:r>
    </w:p>
    <w:p w14:paraId="5F33F1D4" w14:textId="77777777" w:rsidR="00356FE0" w:rsidRPr="000A0475" w:rsidRDefault="00356FE0" w:rsidP="004A1F5E">
      <w:pPr>
        <w:keepNext/>
        <w:keepLines/>
        <w:ind w:left="-113"/>
        <w:jc w:val="center"/>
        <w:rPr>
          <w:rFonts w:asciiTheme="minorHAnsi" w:hAnsiTheme="minorHAnsi" w:cstheme="minorHAnsi"/>
          <w:b/>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E66C10" w14:paraId="69DF83E8"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7F1DD124" w14:textId="5AE61DDE" w:rsidR="008A5DCC" w:rsidRPr="00E66C10" w:rsidRDefault="008A5DCC">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9E30E2" w:rsidRDefault="004A3CCF">
            <w:pPr>
              <w:spacing w:before="120" w:after="120" w:line="276" w:lineRule="auto"/>
              <w:rPr>
                <w:rFonts w:asciiTheme="minorHAnsi" w:hAnsiTheme="minorHAnsi" w:cstheme="minorHAnsi"/>
              </w:rPr>
            </w:pPr>
            <w:r>
              <w:rPr>
                <w:rFonts w:asciiTheme="minorHAnsi" w:hAnsiTheme="minorHAnsi" w:cstheme="minorHAnsi"/>
              </w:rPr>
              <w:t>-</w:t>
            </w:r>
          </w:p>
        </w:tc>
      </w:tr>
      <w:tr w:rsidR="001E6005" w:rsidRPr="000A0475" w14:paraId="2BBA69EC"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Default="004A3CCF" w:rsidP="00781A5B">
            <w:pPr>
              <w:ind w:left="142" w:right="136" w:firstLine="851"/>
              <w:jc w:val="both"/>
              <w:rPr>
                <w:rFonts w:asciiTheme="minorHAnsi" w:hAnsiTheme="minorHAnsi" w:cstheme="minorHAnsi"/>
                <w:iCs/>
                <w:lang w:eastAsia="lt-LT"/>
              </w:rPr>
            </w:pPr>
            <w:r>
              <w:rPr>
                <w:rFonts w:asciiTheme="minorHAnsi" w:hAnsiTheme="minorHAnsi" w:cstheme="minorHAnsi"/>
                <w:iCs/>
                <w:lang w:eastAsia="lt-LT"/>
              </w:rPr>
              <w:t>-</w:t>
            </w:r>
          </w:p>
        </w:tc>
      </w:tr>
    </w:tbl>
    <w:p w14:paraId="582E2A6C" w14:textId="77777777" w:rsidR="00356FE0" w:rsidRPr="000A0475" w:rsidRDefault="00356FE0">
      <w:pPr>
        <w:jc w:val="center"/>
        <w:rPr>
          <w:rFonts w:asciiTheme="minorHAnsi" w:hAnsiTheme="minorHAnsi" w:cstheme="minorHAnsi"/>
          <w:b/>
          <w:lang w:eastAsia="lt-LT"/>
        </w:rPr>
      </w:pPr>
    </w:p>
    <w:p w14:paraId="7E1E5E54" w14:textId="77777777" w:rsidR="00356FE0" w:rsidRPr="000A0475" w:rsidRDefault="00F32340" w:rsidP="004A1F5E">
      <w:pPr>
        <w:keepNext/>
        <w:keepLines/>
        <w:jc w:val="center"/>
        <w:rPr>
          <w:rFonts w:asciiTheme="minorHAnsi" w:hAnsiTheme="minorHAnsi" w:cstheme="minorHAnsi"/>
          <w:b/>
          <w:lang w:eastAsia="lt-LT"/>
        </w:rPr>
      </w:pPr>
      <w:r w:rsidRPr="000A0475">
        <w:rPr>
          <w:rFonts w:asciiTheme="minorHAnsi" w:hAnsiTheme="minorHAnsi" w:cstheme="minorHAnsi"/>
          <w:b/>
          <w:lang w:eastAsia="lt-LT"/>
        </w:rPr>
        <w:t>IV dalis. Sprendimas</w:t>
      </w:r>
    </w:p>
    <w:p w14:paraId="6E15A856" w14:textId="77777777" w:rsidR="00356FE0" w:rsidRPr="000A0475" w:rsidRDefault="00356FE0" w:rsidP="004A1F5E">
      <w:pPr>
        <w:keepNext/>
        <w:keepLines/>
        <w:jc w:val="center"/>
        <w:rPr>
          <w:rFonts w:asciiTheme="minorHAnsi" w:hAnsiTheme="minorHAnsi" w:cstheme="minorHAnsi"/>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0A0475" w14:paraId="10E5BDCE" w14:textId="77777777" w:rsidTr="45C176C6">
        <w:tc>
          <w:tcPr>
            <w:tcW w:w="9634" w:type="dxa"/>
            <w:tcBorders>
              <w:top w:val="single" w:sz="4" w:space="0" w:color="auto"/>
              <w:left w:val="single" w:sz="4" w:space="0" w:color="auto"/>
              <w:bottom w:val="single" w:sz="4" w:space="0" w:color="auto"/>
              <w:right w:val="single" w:sz="4" w:space="0" w:color="auto"/>
            </w:tcBorders>
          </w:tcPr>
          <w:p w14:paraId="260283FE" w14:textId="5CA0FD92" w:rsidR="00773CCA" w:rsidRDefault="7B1920E8" w:rsidP="45C176C6">
            <w:pPr>
              <w:ind w:left="142" w:right="136" w:firstLine="851"/>
              <w:jc w:val="both"/>
              <w:rPr>
                <w:rFonts w:asciiTheme="minorHAnsi" w:hAnsiTheme="minorHAnsi" w:cstheme="minorBidi"/>
                <w:lang w:eastAsia="lt-LT"/>
              </w:rPr>
            </w:pPr>
            <w:r w:rsidRPr="00340227">
              <w:rPr>
                <w:rFonts w:asciiTheme="minorHAnsi" w:hAnsiTheme="minorHAnsi" w:cstheme="minorBidi"/>
                <w:lang w:eastAsia="lt-LT"/>
              </w:rPr>
              <w:t>Tarnyba, atsižvelgdama į šios vertinimo išvados II dalyje konstatuot</w:t>
            </w:r>
            <w:r w:rsidR="004A1F5E" w:rsidRPr="00340227">
              <w:rPr>
                <w:rFonts w:asciiTheme="minorHAnsi" w:hAnsiTheme="minorHAnsi" w:cstheme="minorBidi"/>
                <w:lang w:eastAsia="lt-LT"/>
              </w:rPr>
              <w:t>us</w:t>
            </w:r>
            <w:r w:rsidRPr="00340227">
              <w:rPr>
                <w:rFonts w:asciiTheme="minorHAnsi" w:hAnsiTheme="minorHAnsi" w:cstheme="minorBidi"/>
                <w:lang w:eastAsia="lt-LT"/>
              </w:rPr>
              <w:t xml:space="preserve"> pažeidim</w:t>
            </w:r>
            <w:r w:rsidR="004A1F5E" w:rsidRPr="00340227">
              <w:rPr>
                <w:rFonts w:asciiTheme="minorHAnsi" w:hAnsiTheme="minorHAnsi" w:cstheme="minorBidi"/>
                <w:lang w:eastAsia="lt-LT"/>
              </w:rPr>
              <w:t>us</w:t>
            </w:r>
            <w:r w:rsidR="00BC1631" w:rsidRPr="00340227">
              <w:rPr>
                <w:rFonts w:asciiTheme="minorHAnsi" w:hAnsiTheme="minorHAnsi" w:cstheme="minorBidi"/>
                <w:lang w:eastAsia="lt-LT"/>
              </w:rPr>
              <w:t>,</w:t>
            </w:r>
            <w:r w:rsidR="004A1F5E" w:rsidRPr="00340227">
              <w:rPr>
                <w:rFonts w:asciiTheme="minorHAnsi" w:hAnsiTheme="minorHAnsi" w:cstheme="minorBidi"/>
                <w:lang w:eastAsia="lt-LT"/>
              </w:rPr>
              <w:t xml:space="preserve"> į tai, kad Tiekėjas teikė</w:t>
            </w:r>
            <w:r w:rsidR="007D19E0" w:rsidRPr="00340227">
              <w:rPr>
                <w:rFonts w:asciiTheme="minorHAnsi" w:hAnsiTheme="minorHAnsi" w:cstheme="minorBidi"/>
                <w:lang w:eastAsia="lt-LT"/>
              </w:rPr>
              <w:t xml:space="preserve"> Perkančiajai organizacijai </w:t>
            </w:r>
            <w:r w:rsidR="004A1F5E" w:rsidRPr="00340227">
              <w:rPr>
                <w:rFonts w:asciiTheme="minorHAnsi" w:hAnsiTheme="minorHAnsi" w:cstheme="minorBidi"/>
                <w:lang w:eastAsia="lt-LT"/>
              </w:rPr>
              <w:t xml:space="preserve">melagingą informaciją ir sąmoningai siekė </w:t>
            </w:r>
            <w:r w:rsidR="007D19E0" w:rsidRPr="00340227">
              <w:rPr>
                <w:rFonts w:asciiTheme="minorHAnsi" w:hAnsiTheme="minorHAnsi" w:cstheme="minorBidi"/>
                <w:lang w:eastAsia="lt-LT"/>
              </w:rPr>
              <w:t xml:space="preserve">ją </w:t>
            </w:r>
            <w:r w:rsidR="004A1F5E" w:rsidRPr="00340227">
              <w:rPr>
                <w:rFonts w:asciiTheme="minorHAnsi" w:hAnsiTheme="minorHAnsi" w:cstheme="minorBidi"/>
                <w:lang w:eastAsia="lt-LT"/>
              </w:rPr>
              <w:t>suklaidinti</w:t>
            </w:r>
            <w:r w:rsidR="004A1F5E">
              <w:rPr>
                <w:rFonts w:asciiTheme="minorHAnsi" w:hAnsiTheme="minorHAnsi" w:cstheme="minorBidi"/>
                <w:lang w:eastAsia="lt-LT"/>
              </w:rPr>
              <w:t xml:space="preserve">, </w:t>
            </w:r>
            <w:r w:rsidR="00BC1631" w:rsidRPr="45C176C6">
              <w:rPr>
                <w:rFonts w:asciiTheme="minorHAnsi" w:hAnsiTheme="minorHAnsi" w:cstheme="minorBidi"/>
                <w:lang w:eastAsia="lt-LT"/>
              </w:rPr>
              <w:t>į Įstatymo 52 straipsnyje įtvirtinto teisinio reguliavimo tikslą, pagal kurį yra svarbus ir pakankamas pats melagingos informacijos pateikimo faktas, ir dėl to melagingą informaciją pateikęs tiekėjas turi būti įtraukiamas į Melagingą informaciją pateikusių tiekėjų sąrašą nepaisant to, ar jis pašalintas iš pirkimo procedūros, ar ne (pavyzdžiui, kai sutarties vykdymo metu paaiškėja faktas apie melagingos informacijos pateikimą pirkimo procedūrų metu arba teismas pripažįsta tiekėją pateikusiu melagingą informaciją pirkimo procedūrų metu)</w:t>
            </w:r>
            <w:r w:rsidR="14B2F353" w:rsidRPr="45C176C6">
              <w:rPr>
                <w:rFonts w:asciiTheme="minorHAnsi" w:hAnsiTheme="minorHAnsi" w:cstheme="minorBidi"/>
                <w:lang w:eastAsia="lt-LT"/>
              </w:rPr>
              <w:t xml:space="preserve">, vadovaudamasi Įstatymo 95 straipsnio 2 dalies 6 punktu, įpareigoja </w:t>
            </w:r>
            <w:r w:rsidRPr="00FC42A8">
              <w:rPr>
                <w:rFonts w:asciiTheme="minorHAnsi" w:hAnsiTheme="minorHAnsi" w:cstheme="minorBidi"/>
                <w:lang w:eastAsia="lt-LT"/>
              </w:rPr>
              <w:t>Perkančiąją organizaciją</w:t>
            </w:r>
            <w:r w:rsidR="00FC42A8" w:rsidRPr="00FC42A8">
              <w:rPr>
                <w:rFonts w:asciiTheme="minorHAnsi" w:hAnsiTheme="minorHAnsi" w:cstheme="minorBidi"/>
                <w:lang w:eastAsia="lt-LT"/>
              </w:rPr>
              <w:t xml:space="preserve"> </w:t>
            </w:r>
            <w:r w:rsidRPr="00FC42A8">
              <w:rPr>
                <w:rFonts w:asciiTheme="minorHAnsi" w:hAnsiTheme="minorHAnsi" w:cstheme="minorBidi"/>
                <w:lang w:eastAsia="lt-LT"/>
              </w:rPr>
              <w:t xml:space="preserve">nedelsiant, tačiau ne vėliau kaip per 3 darbo dienas pasibaigus išvados apskundimo terminui, </w:t>
            </w:r>
            <w:r w:rsidR="3AC33147" w:rsidRPr="00FC42A8">
              <w:rPr>
                <w:rFonts w:asciiTheme="minorHAnsi" w:hAnsiTheme="minorHAnsi" w:cstheme="minorBidi"/>
                <w:lang w:eastAsia="lt-LT"/>
              </w:rPr>
              <w:t>įtraukti</w:t>
            </w:r>
            <w:r w:rsidR="6E125CBD" w:rsidRPr="00FC42A8">
              <w:rPr>
                <w:rFonts w:asciiTheme="minorHAnsi" w:hAnsiTheme="minorHAnsi" w:cstheme="minorBidi"/>
                <w:lang w:eastAsia="lt-LT"/>
              </w:rPr>
              <w:t xml:space="preserve"> Tiekėj</w:t>
            </w:r>
            <w:r w:rsidR="3AC33147" w:rsidRPr="00FC42A8">
              <w:rPr>
                <w:rFonts w:asciiTheme="minorHAnsi" w:hAnsiTheme="minorHAnsi" w:cstheme="minorBidi"/>
                <w:lang w:eastAsia="lt-LT"/>
              </w:rPr>
              <w:t>ą</w:t>
            </w:r>
            <w:r w:rsidR="6E125CBD" w:rsidRPr="00FC42A8">
              <w:rPr>
                <w:rFonts w:asciiTheme="minorHAnsi" w:hAnsiTheme="minorHAnsi" w:cstheme="minorBidi"/>
                <w:lang w:eastAsia="lt-LT"/>
              </w:rPr>
              <w:t xml:space="preserve"> į Melagingą informaciją pateikusių tiekėjų sąrašą</w:t>
            </w:r>
            <w:r w:rsidR="00773CCA" w:rsidRPr="00FC42A8">
              <w:rPr>
                <w:rFonts w:asciiTheme="minorHAnsi" w:hAnsiTheme="minorHAnsi" w:cstheme="minorBidi"/>
                <w:lang w:eastAsia="lt-LT"/>
              </w:rPr>
              <w:t>.</w:t>
            </w:r>
          </w:p>
          <w:p w14:paraId="509A2349" w14:textId="09FF625D" w:rsidR="00106A80" w:rsidRDefault="00773CCA" w:rsidP="00106A80">
            <w:pPr>
              <w:ind w:left="142" w:right="136" w:firstLine="851"/>
              <w:jc w:val="both"/>
              <w:rPr>
                <w:rFonts w:asciiTheme="minorHAnsi" w:hAnsiTheme="minorHAnsi" w:cstheme="minorBidi"/>
                <w:lang w:eastAsia="lt-LT"/>
              </w:rPr>
            </w:pPr>
            <w:r>
              <w:rPr>
                <w:rFonts w:asciiTheme="minorHAnsi" w:hAnsiTheme="minorHAnsi" w:cstheme="minorBidi"/>
                <w:lang w:eastAsia="lt-LT"/>
              </w:rPr>
              <w:t>A</w:t>
            </w:r>
            <w:r w:rsidR="004B161D" w:rsidRPr="1A3BA987">
              <w:rPr>
                <w:rFonts w:asciiTheme="minorHAnsi" w:hAnsiTheme="minorHAnsi" w:cstheme="minorBidi"/>
                <w:lang w:eastAsia="lt-LT"/>
              </w:rPr>
              <w:t xml:space="preserve">pie </w:t>
            </w:r>
            <w:r w:rsidR="00174848" w:rsidRPr="1A3BA987">
              <w:rPr>
                <w:rFonts w:asciiTheme="minorHAnsi" w:hAnsiTheme="minorHAnsi" w:cstheme="minorBidi"/>
                <w:lang w:eastAsia="lt-LT"/>
              </w:rPr>
              <w:t xml:space="preserve">įpareigojimo </w:t>
            </w:r>
            <w:r w:rsidR="004B161D" w:rsidRPr="1A3BA987">
              <w:rPr>
                <w:rFonts w:asciiTheme="minorHAnsi" w:hAnsiTheme="minorHAnsi" w:cstheme="minorBidi"/>
                <w:lang w:eastAsia="lt-LT"/>
              </w:rPr>
              <w:t>įvykdy</w:t>
            </w:r>
            <w:r w:rsidR="00174848" w:rsidRPr="1A3BA987">
              <w:rPr>
                <w:rFonts w:asciiTheme="minorHAnsi" w:hAnsiTheme="minorHAnsi" w:cstheme="minorBidi"/>
                <w:lang w:eastAsia="lt-LT"/>
              </w:rPr>
              <w:t>mą</w:t>
            </w:r>
            <w:r w:rsidR="004B161D" w:rsidRPr="1A3BA987">
              <w:rPr>
                <w:rFonts w:asciiTheme="minorHAnsi" w:hAnsiTheme="minorHAnsi" w:cstheme="minorBidi"/>
                <w:lang w:eastAsia="lt-LT"/>
              </w:rPr>
              <w:t xml:space="preserve"> </w:t>
            </w:r>
            <w:r w:rsidR="006F54F4" w:rsidRPr="1A3BA987">
              <w:rPr>
                <w:rFonts w:asciiTheme="minorHAnsi" w:hAnsiTheme="minorHAnsi" w:cstheme="minorBidi"/>
                <w:lang w:eastAsia="lt-LT"/>
              </w:rPr>
              <w:t xml:space="preserve">Tarnybą </w:t>
            </w:r>
            <w:r>
              <w:rPr>
                <w:rFonts w:asciiTheme="minorHAnsi" w:hAnsiTheme="minorHAnsi" w:cstheme="minorBidi"/>
                <w:lang w:eastAsia="lt-LT"/>
              </w:rPr>
              <w:t xml:space="preserve">prašome </w:t>
            </w:r>
            <w:r w:rsidR="004B161D" w:rsidRPr="1A3BA987">
              <w:rPr>
                <w:rFonts w:asciiTheme="minorHAnsi" w:hAnsiTheme="minorHAnsi" w:cstheme="minorBidi"/>
                <w:lang w:eastAsia="lt-LT"/>
              </w:rPr>
              <w:t xml:space="preserve">informuoti </w:t>
            </w:r>
            <w:r w:rsidR="006F54F4" w:rsidRPr="1A3BA987">
              <w:rPr>
                <w:rFonts w:asciiTheme="minorHAnsi" w:hAnsiTheme="minorHAnsi" w:cstheme="minorBidi"/>
                <w:lang w:eastAsia="lt-LT"/>
              </w:rPr>
              <w:t xml:space="preserve">raštu </w:t>
            </w:r>
            <w:r w:rsidR="00106A80" w:rsidRPr="1A3BA987">
              <w:rPr>
                <w:rFonts w:asciiTheme="minorHAnsi" w:hAnsiTheme="minorHAnsi" w:cstheme="minorBidi"/>
                <w:lang w:eastAsia="lt-LT"/>
              </w:rPr>
              <w:t>per 3 darbo dienas</w:t>
            </w:r>
            <w:r w:rsidR="00737DC5" w:rsidRPr="1A3BA987">
              <w:rPr>
                <w:rFonts w:asciiTheme="minorHAnsi" w:hAnsiTheme="minorHAnsi" w:cstheme="minorBidi"/>
                <w:lang w:eastAsia="lt-LT"/>
              </w:rPr>
              <w:t xml:space="preserve">, pateikiant </w:t>
            </w:r>
            <w:r w:rsidR="00174848" w:rsidRPr="1A3BA987">
              <w:rPr>
                <w:rFonts w:asciiTheme="minorHAnsi" w:hAnsiTheme="minorHAnsi" w:cstheme="minorBidi"/>
                <w:lang w:eastAsia="lt-LT"/>
              </w:rPr>
              <w:t>įvykdymą</w:t>
            </w:r>
            <w:r w:rsidR="00737DC5" w:rsidRPr="1A3BA987">
              <w:rPr>
                <w:rFonts w:asciiTheme="minorHAnsi" w:hAnsiTheme="minorHAnsi" w:cstheme="minorBidi"/>
                <w:lang w:eastAsia="lt-LT"/>
              </w:rPr>
              <w:t xml:space="preserve"> pagrindžiančius dokumentus.</w:t>
            </w:r>
          </w:p>
          <w:p w14:paraId="31FCDE30" w14:textId="44C95A98" w:rsidR="00B61039" w:rsidRDefault="000C09DC" w:rsidP="00106A80">
            <w:pPr>
              <w:ind w:left="142" w:right="136" w:firstLine="851"/>
              <w:jc w:val="both"/>
              <w:rPr>
                <w:rFonts w:asciiTheme="minorHAnsi" w:hAnsiTheme="minorHAnsi" w:cstheme="minorBidi"/>
                <w:lang w:eastAsia="lt-LT"/>
              </w:rPr>
            </w:pPr>
            <w:r w:rsidRPr="1A3BA987">
              <w:rPr>
                <w:rFonts w:asciiTheme="minorHAnsi" w:hAnsiTheme="minorHAnsi" w:cstheme="minorBidi"/>
                <w:lang w:eastAsia="lt-LT"/>
              </w:rPr>
              <w:t xml:space="preserve">Tarnyba, atsižvelgdama į </w:t>
            </w:r>
            <w:r w:rsidR="009D654A" w:rsidRPr="1A3BA987">
              <w:rPr>
                <w:rFonts w:asciiTheme="minorHAnsi" w:hAnsiTheme="minorHAnsi" w:cstheme="minorBidi"/>
                <w:lang w:eastAsia="lt-LT"/>
              </w:rPr>
              <w:t>Sutarties dalyką</w:t>
            </w:r>
            <w:r w:rsidRPr="1A3BA987">
              <w:rPr>
                <w:rFonts w:asciiTheme="minorHAnsi" w:hAnsiTheme="minorHAnsi" w:cstheme="minorBidi"/>
                <w:lang w:eastAsia="lt-LT"/>
              </w:rPr>
              <w:t xml:space="preserve"> ir jo įtaką viešajam interesui (</w:t>
            </w:r>
            <w:r w:rsidR="0071196B" w:rsidRPr="1A3BA987">
              <w:rPr>
                <w:rFonts w:asciiTheme="minorHAnsi" w:hAnsiTheme="minorHAnsi" w:cstheme="minorBidi"/>
                <w:lang w:eastAsia="lt-LT"/>
              </w:rPr>
              <w:t xml:space="preserve">kaip teigia Perkančioji organizacija, balsinio radijo ryšio paslaugos tarp TETRA ir NXDN NEXEDGE technologijų tinklų yra būtinos teikiant greitosios medicinos pagalbos paslaugas, </w:t>
            </w:r>
            <w:r w:rsidR="00543298" w:rsidRPr="1A3BA987">
              <w:rPr>
                <w:rFonts w:asciiTheme="minorHAnsi" w:hAnsiTheme="minorHAnsi" w:cstheme="minorBidi"/>
                <w:lang w:eastAsia="lt-LT"/>
              </w:rPr>
              <w:t xml:space="preserve">be </w:t>
            </w:r>
            <w:r w:rsidR="00340CBD" w:rsidRPr="1A3BA987">
              <w:rPr>
                <w:rFonts w:asciiTheme="minorHAnsi" w:hAnsiTheme="minorHAnsi" w:cstheme="minorBidi"/>
                <w:lang w:eastAsia="lt-LT"/>
              </w:rPr>
              <w:t>įsigyjamų ryšio</w:t>
            </w:r>
            <w:r w:rsidR="00543298" w:rsidRPr="1A3BA987">
              <w:rPr>
                <w:rFonts w:asciiTheme="minorHAnsi" w:hAnsiTheme="minorHAnsi" w:cstheme="minorBidi"/>
                <w:lang w:eastAsia="lt-LT"/>
              </w:rPr>
              <w:t xml:space="preserve"> paslaugų Perkančiosios organizacijos pajėgos, turinčios TETRA technologijos tinklo galinio ryšio įrangą, negalėtų susisiekti su pajėgomis, turinčiomis NXDN NEXEDGE technologijos tinklo galinio ryšio įrangą – būtų paralyžiuotas greitosios medicinos pagalbos paslaugų teikimas; </w:t>
            </w:r>
            <w:r w:rsidR="005F3DD0" w:rsidRPr="1A3BA987">
              <w:rPr>
                <w:rFonts w:asciiTheme="minorHAnsi" w:hAnsiTheme="minorHAnsi" w:cstheme="minorBidi"/>
                <w:lang w:eastAsia="lt-LT"/>
              </w:rPr>
              <w:t xml:space="preserve">Perkančiosios organizacijos teigimu, </w:t>
            </w:r>
            <w:r w:rsidR="00543298" w:rsidRPr="1A3BA987">
              <w:rPr>
                <w:rFonts w:asciiTheme="minorHAnsi" w:hAnsiTheme="minorHAnsi" w:cstheme="minorBidi"/>
                <w:lang w:eastAsia="lt-LT"/>
              </w:rPr>
              <w:t xml:space="preserve">Tiekėjas </w:t>
            </w:r>
            <w:r w:rsidR="005F3DD0" w:rsidRPr="1A3BA987">
              <w:rPr>
                <w:rFonts w:asciiTheme="minorHAnsi" w:hAnsiTheme="minorHAnsi" w:cstheme="minorBidi"/>
                <w:lang w:eastAsia="lt-LT"/>
              </w:rPr>
              <w:t xml:space="preserve">šiuo metu </w:t>
            </w:r>
            <w:r w:rsidR="00543298" w:rsidRPr="1A3BA987">
              <w:rPr>
                <w:rFonts w:asciiTheme="minorHAnsi" w:hAnsiTheme="minorHAnsi" w:cstheme="minorBidi"/>
                <w:lang w:eastAsia="lt-LT"/>
              </w:rPr>
              <w:t>yra vienintelis</w:t>
            </w:r>
            <w:r w:rsidR="005F3DD0" w:rsidRPr="1A3BA987">
              <w:rPr>
                <w:rFonts w:asciiTheme="minorHAnsi" w:hAnsiTheme="minorHAnsi" w:cstheme="minorBidi"/>
                <w:lang w:eastAsia="lt-LT"/>
              </w:rPr>
              <w:t>,</w:t>
            </w:r>
            <w:r w:rsidR="00543298" w:rsidRPr="1A3BA987">
              <w:rPr>
                <w:rFonts w:asciiTheme="minorHAnsi" w:hAnsiTheme="minorHAnsi" w:cstheme="minorBidi"/>
                <w:lang w:eastAsia="lt-LT"/>
              </w:rPr>
              <w:t xml:space="preserve"> galintis užtikrinti balsin</w:t>
            </w:r>
            <w:r w:rsidR="005F3DD0" w:rsidRPr="1A3BA987">
              <w:rPr>
                <w:rFonts w:asciiTheme="minorHAnsi" w:hAnsiTheme="minorHAnsi" w:cstheme="minorBidi"/>
                <w:lang w:eastAsia="lt-LT"/>
              </w:rPr>
              <w:t>į</w:t>
            </w:r>
            <w:r w:rsidR="00543298" w:rsidRPr="1A3BA987">
              <w:rPr>
                <w:rFonts w:asciiTheme="minorHAnsi" w:hAnsiTheme="minorHAnsi" w:cstheme="minorBidi"/>
                <w:lang w:eastAsia="lt-LT"/>
              </w:rPr>
              <w:t xml:space="preserve"> radijo ryš</w:t>
            </w:r>
            <w:r w:rsidR="005F3DD0" w:rsidRPr="1A3BA987">
              <w:rPr>
                <w:rFonts w:asciiTheme="minorHAnsi" w:hAnsiTheme="minorHAnsi" w:cstheme="minorBidi"/>
                <w:lang w:eastAsia="lt-LT"/>
              </w:rPr>
              <w:t>į</w:t>
            </w:r>
            <w:r w:rsidR="00543298" w:rsidRPr="1A3BA987">
              <w:rPr>
                <w:rFonts w:asciiTheme="minorHAnsi" w:hAnsiTheme="minorHAnsi" w:cstheme="minorBidi"/>
                <w:lang w:eastAsia="lt-LT"/>
              </w:rPr>
              <w:t xml:space="preserve"> tarp TETRA ir NXDN NEXEDGE technologijų tinklų</w:t>
            </w:r>
            <w:r w:rsidR="005F3DD0" w:rsidRPr="1A3BA987">
              <w:rPr>
                <w:rFonts w:asciiTheme="minorHAnsi" w:hAnsiTheme="minorHAnsi" w:cstheme="minorBidi"/>
                <w:lang w:eastAsia="lt-LT"/>
              </w:rPr>
              <w:t>)</w:t>
            </w:r>
            <w:r w:rsidR="005F3DD0" w:rsidRPr="1A3BA987">
              <w:rPr>
                <w:rFonts w:asciiTheme="minorHAnsi" w:hAnsiTheme="minorHAnsi" w:cstheme="minorBidi"/>
                <w:vertAlign w:val="superscript"/>
                <w:lang w:eastAsia="lt-LT"/>
              </w:rPr>
              <w:footnoteReference w:id="13"/>
            </w:r>
            <w:r w:rsidR="00EC6D77">
              <w:rPr>
                <w:rFonts w:asciiTheme="minorHAnsi" w:hAnsiTheme="minorHAnsi" w:cstheme="minorBidi"/>
                <w:lang w:eastAsia="lt-LT"/>
              </w:rPr>
              <w:t>, taip pat į tai, kad Sutarties didžioji dalis jau įvykdyta</w:t>
            </w:r>
            <w:r w:rsidR="00EC6D77" w:rsidRPr="1A3BA987">
              <w:rPr>
                <w:rFonts w:asciiTheme="minorHAnsi" w:hAnsiTheme="minorHAnsi" w:cstheme="minorBidi"/>
                <w:vertAlign w:val="superscript"/>
                <w:lang w:eastAsia="lt-LT"/>
              </w:rPr>
              <w:footnoteReference w:id="14"/>
            </w:r>
            <w:r w:rsidR="005F3DD0" w:rsidRPr="1A3BA987">
              <w:rPr>
                <w:rFonts w:asciiTheme="minorHAnsi" w:hAnsiTheme="minorHAnsi" w:cstheme="minorBidi"/>
                <w:lang w:eastAsia="lt-LT"/>
              </w:rPr>
              <w:t xml:space="preserve"> </w:t>
            </w:r>
            <w:r w:rsidRPr="1A3BA987">
              <w:rPr>
                <w:rFonts w:asciiTheme="minorHAnsi" w:hAnsiTheme="minorHAnsi" w:cstheme="minorBidi"/>
                <w:lang w:eastAsia="lt-LT"/>
              </w:rPr>
              <w:t>bei vadovaudamasi proporcingumo principu, reiškiančiu, kad administracinio sprendimo mastas ir jo įgyvendinimo priemonės turi atitikti būtinus ir pagrįstus administravimo tikslus</w:t>
            </w:r>
            <w:r w:rsidR="005F3DD0" w:rsidRPr="1A3BA987">
              <w:rPr>
                <w:rFonts w:asciiTheme="minorHAnsi" w:hAnsiTheme="minorHAnsi" w:cstheme="minorBidi"/>
                <w:vertAlign w:val="superscript"/>
                <w:lang w:eastAsia="lt-LT"/>
              </w:rPr>
              <w:footnoteReference w:id="15"/>
            </w:r>
            <w:r w:rsidRPr="1A3BA987">
              <w:rPr>
                <w:rFonts w:asciiTheme="minorHAnsi" w:hAnsiTheme="minorHAnsi" w:cstheme="minorBidi"/>
                <w:lang w:eastAsia="lt-LT"/>
              </w:rPr>
              <w:t xml:space="preserve">, teisingumo ir protingumo kriterijais, </w:t>
            </w:r>
            <w:r w:rsidR="005F3DD0" w:rsidRPr="1A3BA987">
              <w:rPr>
                <w:rFonts w:asciiTheme="minorHAnsi" w:hAnsiTheme="minorHAnsi" w:cstheme="minorBidi"/>
                <w:lang w:eastAsia="lt-LT"/>
              </w:rPr>
              <w:t>neteikia rekomendacijos nutraukti Sutartį.</w:t>
            </w:r>
          </w:p>
          <w:p w14:paraId="0BB3EF08" w14:textId="4937DE6C" w:rsidR="000F5634" w:rsidRPr="00D1147F" w:rsidRDefault="00F30BDC" w:rsidP="00BC1631">
            <w:pPr>
              <w:ind w:left="142" w:right="136" w:firstLine="851"/>
              <w:jc w:val="both"/>
              <w:rPr>
                <w:rFonts w:asciiTheme="minorHAnsi" w:hAnsiTheme="minorHAnsi" w:cstheme="minorHAnsi"/>
                <w:iCs/>
                <w:lang w:eastAsia="lt-LT"/>
              </w:rPr>
            </w:pPr>
            <w:r w:rsidRPr="005F3DD0">
              <w:rPr>
                <w:rFonts w:asciiTheme="minorHAnsi" w:hAnsiTheme="minorHAnsi" w:cstheme="minorHAnsi"/>
                <w:iCs/>
                <w:lang w:eastAsia="lt-LT"/>
              </w:rPr>
              <w:t>Perkančioji organizacija, nesutikusi su Tarnybos įpareigojim</w:t>
            </w:r>
            <w:r w:rsidR="00F25503" w:rsidRPr="005F3DD0">
              <w:rPr>
                <w:rFonts w:asciiTheme="minorHAnsi" w:hAnsiTheme="minorHAnsi" w:cstheme="minorHAnsi"/>
                <w:iCs/>
                <w:lang w:eastAsia="lt-LT"/>
              </w:rPr>
              <w:t>u</w:t>
            </w:r>
            <w:r w:rsidRPr="005F3DD0">
              <w:rPr>
                <w:rFonts w:asciiTheme="minorHAnsi" w:hAnsiTheme="minorHAnsi" w:cstheme="minorHAnsi"/>
                <w:iCs/>
                <w:lang w:eastAsia="lt-LT"/>
              </w:rPr>
              <w:t xml:space="preserve">,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(Goštauto g. 12, 01402 Vilnius) ar Regionų administraciniam teismui </w:t>
            </w:r>
            <w:r w:rsidR="00F25503" w:rsidRPr="005F3DD0">
              <w:rPr>
                <w:rFonts w:asciiTheme="minorHAnsi" w:hAnsiTheme="minorHAnsi" w:cstheme="minorHAnsi"/>
                <w:iCs/>
                <w:lang w:eastAsia="lt-LT"/>
              </w:rPr>
              <w:t xml:space="preserve">     </w:t>
            </w:r>
            <w:r w:rsidR="00F25503" w:rsidRPr="005F3DD0">
              <w:rPr>
                <w:rFonts w:asciiTheme="minorHAnsi" w:hAnsiTheme="minorHAnsi" w:cstheme="minorHAnsi"/>
                <w:iCs/>
                <w:lang w:eastAsia="lt-LT"/>
              </w:rPr>
              <w:br/>
            </w:r>
            <w:r w:rsidRPr="005F3DD0">
              <w:rPr>
                <w:rFonts w:asciiTheme="minorHAnsi" w:hAnsiTheme="minorHAnsi" w:cstheme="minorHAnsi"/>
                <w:iCs/>
                <w:lang w:eastAsia="lt-LT"/>
              </w:rPr>
              <w:t>(Žygimantų g. 2, 01102 Vilnius).</w:t>
            </w:r>
          </w:p>
        </w:tc>
      </w:tr>
    </w:tbl>
    <w:p w14:paraId="790B5488" w14:textId="77777777" w:rsidR="001529FF" w:rsidRDefault="001529FF">
      <w:pPr>
        <w:jc w:val="center"/>
        <w:rPr>
          <w:rFonts w:asciiTheme="minorHAnsi" w:hAnsiTheme="minorHAnsi" w:cstheme="minorHAnsi"/>
          <w:b/>
          <w:lang w:eastAsia="lt-LT"/>
        </w:rPr>
      </w:pPr>
    </w:p>
    <w:p w14:paraId="5868DC5E" w14:textId="570FB4F9" w:rsidR="00356FE0" w:rsidRPr="000A0475" w:rsidRDefault="00F32340">
      <w:pPr>
        <w:jc w:val="center"/>
        <w:rPr>
          <w:rFonts w:asciiTheme="minorHAnsi" w:hAnsiTheme="minorHAnsi" w:cstheme="minorHAnsi"/>
          <w:b/>
          <w:lang w:eastAsia="lt-LT"/>
        </w:rPr>
      </w:pPr>
      <w:r w:rsidRPr="000A0475">
        <w:rPr>
          <w:rFonts w:asciiTheme="minorHAnsi" w:hAnsiTheme="minorHAnsi" w:cstheme="minorHAnsi"/>
          <w:b/>
          <w:lang w:eastAsia="lt-LT"/>
        </w:rPr>
        <w:t>Pastabos</w:t>
      </w:r>
    </w:p>
    <w:p w14:paraId="49DAE67A" w14:textId="77777777" w:rsidR="00356FE0" w:rsidRPr="000A0475" w:rsidRDefault="00356FE0">
      <w:pPr>
        <w:jc w:val="center"/>
        <w:rPr>
          <w:rFonts w:asciiTheme="minorHAnsi" w:hAnsiTheme="minorHAnsi" w:cstheme="minorHAnsi"/>
          <w:b/>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56FE0" w:rsidRPr="000A0475" w14:paraId="3E940C01" w14:textId="77777777" w:rsidTr="005E7D4A">
        <w:tc>
          <w:tcPr>
            <w:tcW w:w="9637" w:type="dxa"/>
            <w:tcBorders>
              <w:top w:val="single" w:sz="4" w:space="0" w:color="auto"/>
              <w:left w:val="single" w:sz="4" w:space="0" w:color="auto"/>
              <w:bottom w:val="single" w:sz="4" w:space="0" w:color="auto"/>
              <w:right w:val="single" w:sz="4" w:space="0" w:color="auto"/>
            </w:tcBorders>
          </w:tcPr>
          <w:p w14:paraId="4859F836" w14:textId="6EB92A26" w:rsidR="00D912EC" w:rsidRPr="005F7617" w:rsidRDefault="0077311E" w:rsidP="0077311E">
            <w:pPr>
              <w:ind w:left="142" w:right="136" w:firstLine="851"/>
              <w:jc w:val="both"/>
            </w:pPr>
            <w:r w:rsidRPr="1A3BA987">
              <w:rPr>
                <w:rFonts w:asciiTheme="minorHAnsi" w:hAnsiTheme="minorHAnsi" w:cstheme="minorBidi"/>
                <w:lang w:eastAsia="lt-LT"/>
              </w:rPr>
              <w:t xml:space="preserve">Tarnyba </w:t>
            </w:r>
            <w:r>
              <w:rPr>
                <w:rFonts w:asciiTheme="minorHAnsi" w:hAnsiTheme="minorHAnsi" w:cstheme="minorBidi"/>
                <w:lang w:eastAsia="lt-LT"/>
              </w:rPr>
              <w:t>pastebi</w:t>
            </w:r>
            <w:r w:rsidRPr="1A3BA987">
              <w:rPr>
                <w:rFonts w:asciiTheme="minorHAnsi" w:hAnsiTheme="minorHAnsi" w:cstheme="minorBidi"/>
                <w:lang w:eastAsia="lt-LT"/>
              </w:rPr>
              <w:t xml:space="preserve">, kad </w:t>
            </w:r>
            <w:r>
              <w:rPr>
                <w:rFonts w:asciiTheme="minorHAnsi" w:hAnsiTheme="minorHAnsi" w:cstheme="minorBidi"/>
                <w:lang w:eastAsia="lt-LT"/>
              </w:rPr>
              <w:t xml:space="preserve">remiantis CVP IS duomenimis, </w:t>
            </w:r>
            <w:r w:rsidRPr="1A3BA987">
              <w:rPr>
                <w:rFonts w:asciiTheme="minorHAnsi" w:hAnsiTheme="minorHAnsi" w:cstheme="minorBidi"/>
                <w:lang w:eastAsia="lt-LT"/>
              </w:rPr>
              <w:t xml:space="preserve">Perkančioji organizacija ir Greitosios medicinos pagalbos stotys radijo ryšio paslaugas iš Tiekėjo, kaip vienintelio galinčio suteikti </w:t>
            </w:r>
            <w:r w:rsidRPr="1A3BA987">
              <w:rPr>
                <w:rFonts w:asciiTheme="minorHAnsi" w:hAnsiTheme="minorHAnsi" w:cstheme="minorBidi"/>
                <w:lang w:eastAsia="lt-LT"/>
              </w:rPr>
              <w:lastRenderedPageBreak/>
              <w:t xml:space="preserve">reikiamas paslaugas, perka nuo 2014 metų. Bendra su Tiekėju sudarytų sutarčių dėl </w:t>
            </w:r>
            <w:r>
              <w:rPr>
                <w:rFonts w:asciiTheme="minorHAnsi" w:hAnsiTheme="minorHAnsi" w:cstheme="minorBidi"/>
                <w:lang w:eastAsia="lt-LT"/>
              </w:rPr>
              <w:t xml:space="preserve">radijo </w:t>
            </w:r>
            <w:r w:rsidRPr="1A3BA987">
              <w:rPr>
                <w:rFonts w:asciiTheme="minorHAnsi" w:hAnsiTheme="minorHAnsi" w:cstheme="minorBidi"/>
                <w:lang w:eastAsia="lt-LT"/>
              </w:rPr>
              <w:t>ryšio paslaugų vertė siekia 12 mln. Eur.</w:t>
            </w:r>
            <w:r w:rsidRPr="1A3BA987">
              <w:rPr>
                <w:rFonts w:asciiTheme="minorHAnsi" w:hAnsiTheme="minorHAnsi" w:cstheme="minorBidi"/>
                <w:vertAlign w:val="superscript"/>
                <w:lang w:eastAsia="lt-LT"/>
              </w:rPr>
              <w:footnoteReference w:id="16"/>
            </w:r>
            <w:r w:rsidRPr="1A3BA987">
              <w:rPr>
                <w:rFonts w:asciiTheme="minorHAnsi" w:hAnsiTheme="minorHAnsi" w:cstheme="minorBidi"/>
                <w:lang w:eastAsia="lt-LT"/>
              </w:rPr>
              <w:t xml:space="preserve"> Remiantis Perkančiosios organizacijos ir Sveikatos apsaugos ministerijos (toliau – SAM) raštais</w:t>
            </w:r>
            <w:r w:rsidRPr="1A3BA987">
              <w:rPr>
                <w:rFonts w:asciiTheme="minorHAnsi" w:hAnsiTheme="minorHAnsi" w:cstheme="minorBidi"/>
                <w:vertAlign w:val="superscript"/>
                <w:lang w:eastAsia="lt-LT"/>
              </w:rPr>
              <w:footnoteReference w:id="17"/>
            </w:r>
            <w:r w:rsidRPr="1A3BA987">
              <w:rPr>
                <w:rFonts w:asciiTheme="minorHAnsi" w:hAnsiTheme="minorHAnsi" w:cstheme="minorBidi"/>
                <w:lang w:eastAsia="lt-LT"/>
              </w:rPr>
              <w:t xml:space="preserve">, Perkančioji organizacija šiuo metu turi užtikrintą finansavimą ir galimybę tęsti suplanuotas veiklas organizuojant </w:t>
            </w:r>
            <w:r w:rsidRPr="1A3BA987">
              <w:rPr>
                <w:rFonts w:ascii="Calibri" w:hAnsi="Calibri" w:cs="Calibri"/>
              </w:rPr>
              <w:t>perėjimą prie Informatikos ir ryšių departamento prie Lietuvos Respublikos vidaus reikalų ministerijos (toliau – IRD) valdomo radijo ryšio tinklo</w:t>
            </w:r>
            <w:r w:rsidRPr="1A3BA987">
              <w:rPr>
                <w:rFonts w:asciiTheme="minorHAnsi" w:hAnsiTheme="minorHAnsi" w:cstheme="minorBidi"/>
                <w:lang w:eastAsia="lt-LT"/>
              </w:rPr>
              <w:t>. SAM teigimu</w:t>
            </w:r>
            <w:r w:rsidRPr="1A3BA987">
              <w:rPr>
                <w:rFonts w:asciiTheme="minorHAnsi" w:hAnsiTheme="minorHAnsi" w:cstheme="minorBidi"/>
                <w:vertAlign w:val="superscript"/>
                <w:lang w:eastAsia="lt-LT"/>
              </w:rPr>
              <w:footnoteReference w:id="18"/>
            </w:r>
            <w:r w:rsidRPr="1A3BA987">
              <w:rPr>
                <w:rFonts w:asciiTheme="minorHAnsi" w:hAnsiTheme="minorHAnsi" w:cstheme="minorBidi"/>
                <w:lang w:eastAsia="lt-LT"/>
              </w:rPr>
              <w:t xml:space="preserve">, savo kompetencijos ribose SAM jau yra priėmusi visus reikalingus sprendimus, visa atsakomybė dėl perėjimo prie IRD tinklo organizavimo šiuo metu tenka tik Perkančiajai organizacijai. </w:t>
            </w:r>
          </w:p>
        </w:tc>
      </w:tr>
    </w:tbl>
    <w:p w14:paraId="509D5AC7" w14:textId="77777777" w:rsidR="00356FE0" w:rsidRDefault="00356FE0" w:rsidP="007D19E0">
      <w:pPr>
        <w:keepNext/>
        <w:keepLines/>
        <w:ind w:firstLine="720"/>
        <w:rPr>
          <w:rFonts w:asciiTheme="minorHAnsi" w:hAnsiTheme="minorHAnsi" w:cstheme="minorHAnsi"/>
          <w:lang w:eastAsia="lt-LT"/>
        </w:rPr>
      </w:pPr>
    </w:p>
    <w:p w14:paraId="4A222056" w14:textId="124143FA" w:rsidR="00DD0717" w:rsidRDefault="00AB6997" w:rsidP="007D19E0">
      <w:pPr>
        <w:keepNext/>
        <w:keepLines/>
        <w:tabs>
          <w:tab w:val="right" w:pos="9356"/>
        </w:tabs>
        <w:spacing w:line="276" w:lineRule="auto"/>
        <w:rPr>
          <w:rFonts w:asciiTheme="minorHAnsi" w:hAnsiTheme="minorHAnsi" w:cstheme="minorHAnsi"/>
        </w:rPr>
      </w:pPr>
      <w:r w:rsidRPr="007957A8">
        <w:rPr>
          <w:rFonts w:asciiTheme="minorHAnsi" w:hAnsiTheme="minorHAnsi" w:cstheme="minorHAnsi"/>
        </w:rPr>
        <w:t>Direktori</w:t>
      </w:r>
      <w:r w:rsidR="007F4250">
        <w:rPr>
          <w:rFonts w:asciiTheme="minorHAnsi" w:hAnsiTheme="minorHAnsi" w:cstheme="minorHAnsi"/>
        </w:rPr>
        <w:t>us</w:t>
      </w:r>
      <w:r w:rsidRPr="007957A8">
        <w:rPr>
          <w:rFonts w:asciiTheme="minorHAnsi" w:hAnsiTheme="minorHAnsi" w:cstheme="minorHAnsi"/>
        </w:rPr>
        <w:t xml:space="preserve"> </w:t>
      </w:r>
      <w:r w:rsidR="007F4250">
        <w:rPr>
          <w:rFonts w:asciiTheme="minorHAnsi" w:hAnsiTheme="minorHAnsi" w:cstheme="minorHAnsi"/>
        </w:rPr>
        <w:t xml:space="preserve">                                                                                                </w:t>
      </w:r>
      <w:r w:rsidR="00996869">
        <w:rPr>
          <w:rFonts w:asciiTheme="minorHAnsi" w:hAnsiTheme="minorHAnsi" w:cstheme="minorHAnsi"/>
        </w:rPr>
        <w:t xml:space="preserve">                           </w:t>
      </w:r>
      <w:r w:rsidR="007F4250">
        <w:rPr>
          <w:rFonts w:asciiTheme="minorHAnsi" w:hAnsiTheme="minorHAnsi" w:cstheme="minorHAnsi"/>
        </w:rPr>
        <w:t xml:space="preserve"> </w:t>
      </w:r>
      <w:r w:rsidR="00996869">
        <w:rPr>
          <w:rFonts w:asciiTheme="minorHAnsi" w:hAnsiTheme="minorHAnsi" w:cstheme="minorHAnsi"/>
        </w:rPr>
        <w:t>Darius Vedrickas</w:t>
      </w:r>
      <w:r w:rsidR="007F4250">
        <w:rPr>
          <w:rFonts w:asciiTheme="minorHAnsi" w:hAnsiTheme="minorHAnsi" w:cstheme="minorHAnsi"/>
        </w:rPr>
        <w:t xml:space="preserve">                         </w:t>
      </w:r>
      <w:r w:rsidR="00BC1631">
        <w:rPr>
          <w:rFonts w:asciiTheme="minorHAnsi" w:hAnsiTheme="minorHAnsi" w:cstheme="minorHAnsi"/>
        </w:rPr>
        <w:tab/>
      </w:r>
      <w:r w:rsidR="00BC1631">
        <w:rPr>
          <w:rFonts w:asciiTheme="minorHAnsi" w:hAnsiTheme="minorHAnsi" w:cstheme="minorHAnsi"/>
        </w:rPr>
        <w:tab/>
      </w:r>
      <w:r w:rsidR="00BC1631">
        <w:rPr>
          <w:rFonts w:asciiTheme="minorHAnsi" w:hAnsiTheme="minorHAnsi" w:cstheme="minorHAnsi"/>
        </w:rPr>
        <w:tab/>
      </w:r>
    </w:p>
    <w:p w14:paraId="63BC8645" w14:textId="77777777" w:rsidR="005E7D4A" w:rsidRDefault="005E7D4A" w:rsidP="007F4250">
      <w:pPr>
        <w:spacing w:line="276" w:lineRule="auto"/>
        <w:rPr>
          <w:rFonts w:asciiTheme="minorHAnsi" w:hAnsiTheme="minorHAnsi" w:cstheme="minorBidi"/>
        </w:rPr>
      </w:pPr>
    </w:p>
    <w:p w14:paraId="124B5606" w14:textId="37D77369" w:rsidR="00356FE0" w:rsidRPr="001C4CC9" w:rsidRDefault="00356FE0" w:rsidP="001C4CC9">
      <w:pPr>
        <w:spacing w:line="276" w:lineRule="auto"/>
        <w:rPr>
          <w:rFonts w:asciiTheme="minorHAnsi" w:hAnsiTheme="minorHAnsi" w:cstheme="minorHAnsi"/>
        </w:rPr>
      </w:pPr>
    </w:p>
    <w:sectPr w:rsidR="00356FE0" w:rsidRPr="001C4CC9" w:rsidSect="00E11CAF">
      <w:headerReference w:type="default" r:id="rId15"/>
      <w:footerReference w:type="default" r:id="rId16"/>
      <w:footerReference w:type="first" r:id="rId1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EAF5" w14:textId="77777777" w:rsidR="00DD1BD4" w:rsidRDefault="00DD1BD4">
      <w:pPr>
        <w:ind w:firstLine="720"/>
        <w:rPr>
          <w:rFonts w:ascii="Arial" w:hAnsi="Arial" w:cs="Arial"/>
          <w:sz w:val="20"/>
          <w:lang w:eastAsia="lt-LT"/>
        </w:rPr>
      </w:pPr>
      <w:r>
        <w:rPr>
          <w:rFonts w:ascii="Arial" w:hAnsi="Arial" w:cs="Arial"/>
          <w:sz w:val="20"/>
          <w:lang w:eastAsia="lt-LT"/>
        </w:rPr>
        <w:separator/>
      </w:r>
    </w:p>
    <w:p w14:paraId="2C11A7E6" w14:textId="77777777" w:rsidR="00DD1BD4" w:rsidRDefault="00DD1BD4"/>
  </w:endnote>
  <w:endnote w:type="continuationSeparator" w:id="0">
    <w:p w14:paraId="3B7C8BBF" w14:textId="77777777" w:rsidR="00DD1BD4" w:rsidRDefault="00DD1BD4">
      <w:pPr>
        <w:ind w:firstLine="720"/>
        <w:rPr>
          <w:rFonts w:ascii="Arial" w:hAnsi="Arial" w:cs="Arial"/>
          <w:sz w:val="20"/>
          <w:lang w:eastAsia="lt-LT"/>
        </w:rPr>
      </w:pPr>
      <w:r>
        <w:rPr>
          <w:rFonts w:ascii="Arial" w:hAnsi="Arial" w:cs="Arial"/>
          <w:sz w:val="20"/>
          <w:lang w:eastAsia="lt-LT"/>
        </w:rPr>
        <w:continuationSeparator/>
      </w:r>
    </w:p>
    <w:p w14:paraId="3409E2CC" w14:textId="77777777" w:rsidR="00DD1BD4" w:rsidRDefault="00DD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0AD2" w14:textId="434674E8" w:rsidR="0097530D" w:rsidRDefault="0097530D">
    <w:pPr>
      <w:pStyle w:val="Footer"/>
      <w:jc w:val="center"/>
    </w:pPr>
  </w:p>
  <w:p w14:paraId="1B4059F4" w14:textId="77777777" w:rsidR="0097530D" w:rsidRDefault="0097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74E6" w14:textId="77777777" w:rsidR="003A57B0" w:rsidRPr="003A57B0" w:rsidRDefault="003A57B0" w:rsidP="003A57B0">
    <w:pPr>
      <w:pBdr>
        <w:top w:val="single" w:sz="4" w:space="1" w:color="auto"/>
      </w:pBdr>
      <w:tabs>
        <w:tab w:val="left" w:pos="3828"/>
        <w:tab w:val="left" w:pos="6521"/>
      </w:tabs>
      <w:rPr>
        <w:rFonts w:asciiTheme="minorHAnsi" w:hAnsiTheme="minorHAnsi" w:cstheme="minorHAnsi"/>
        <w:sz w:val="20"/>
      </w:rPr>
    </w:pPr>
    <w:r w:rsidRPr="003A57B0">
      <w:rPr>
        <w:rFonts w:asciiTheme="minorHAnsi" w:hAnsiTheme="minorHAnsi" w:cstheme="minorHAnsi"/>
        <w:sz w:val="20"/>
      </w:rPr>
      <w:t>Biudžetinė įstaiga</w:t>
    </w:r>
    <w:r w:rsidRPr="003A57B0">
      <w:rPr>
        <w:rFonts w:asciiTheme="minorHAnsi" w:hAnsiTheme="minorHAnsi" w:cstheme="minorHAnsi"/>
        <w:sz w:val="20"/>
      </w:rPr>
      <w:tab/>
      <w:t xml:space="preserve">Tel. </w:t>
    </w:r>
    <w:r w:rsidRPr="003A57B0">
      <w:rPr>
        <w:rFonts w:asciiTheme="minorHAnsi" w:eastAsia="Calibri" w:hAnsiTheme="minorHAnsi" w:cstheme="minorHAnsi"/>
        <w:sz w:val="20"/>
      </w:rPr>
      <w:t>+370 603 89015</w:t>
    </w:r>
    <w:r w:rsidRPr="003A57B0">
      <w:rPr>
        <w:rFonts w:asciiTheme="minorHAnsi" w:hAnsiTheme="minorHAnsi" w:cstheme="minorHAnsi"/>
        <w:sz w:val="20"/>
      </w:rPr>
      <w:tab/>
      <w:t>Duomenys kaupiami ir saugomi </w:t>
    </w:r>
  </w:p>
  <w:p w14:paraId="7C2B6954" w14:textId="77777777" w:rsidR="003A57B0" w:rsidRPr="003A57B0" w:rsidRDefault="003A57B0" w:rsidP="003A57B0">
    <w:pPr>
      <w:pBdr>
        <w:top w:val="single" w:sz="4" w:space="1" w:color="auto"/>
      </w:pBdr>
      <w:tabs>
        <w:tab w:val="left" w:pos="3828"/>
        <w:tab w:val="left" w:pos="6521"/>
      </w:tabs>
      <w:jc w:val="both"/>
      <w:rPr>
        <w:rFonts w:asciiTheme="minorHAnsi" w:hAnsiTheme="minorHAnsi" w:cstheme="minorHAnsi"/>
        <w:sz w:val="20"/>
      </w:rPr>
    </w:pPr>
    <w:r w:rsidRPr="003A57B0">
      <w:rPr>
        <w:rFonts w:asciiTheme="minorHAnsi" w:hAnsiTheme="minorHAnsi" w:cstheme="minorHAnsi"/>
        <w:sz w:val="20"/>
      </w:rPr>
      <w:t>Kareivių g. 1, LT-08351 Vilnius</w:t>
    </w:r>
    <w:r w:rsidRPr="003A57B0">
      <w:rPr>
        <w:rFonts w:asciiTheme="minorHAnsi" w:hAnsiTheme="minorHAnsi" w:cstheme="minorHAnsi"/>
        <w:sz w:val="20"/>
      </w:rPr>
      <w:tab/>
      <w:t xml:space="preserve">El. p. </w:t>
    </w:r>
    <w:hyperlink r:id="rId1" w:history="1">
      <w:r w:rsidRPr="003A57B0">
        <w:rPr>
          <w:rFonts w:asciiTheme="minorHAnsi" w:hAnsiTheme="minorHAnsi" w:cstheme="minorHAnsi"/>
          <w:color w:val="0563C1"/>
          <w:sz w:val="20"/>
          <w:u w:val="single"/>
        </w:rPr>
        <w:t>info@vpt.lt</w:t>
      </w:r>
    </w:hyperlink>
    <w:r w:rsidRPr="003A57B0">
      <w:rPr>
        <w:rFonts w:asciiTheme="minorHAnsi" w:hAnsiTheme="minorHAnsi" w:cstheme="minorHAnsi"/>
        <w:sz w:val="20"/>
      </w:rPr>
      <w:tab/>
      <w:t xml:space="preserve">Juridinių asmenų registre </w:t>
    </w:r>
  </w:p>
  <w:p w14:paraId="2874C131" w14:textId="77777777" w:rsidR="003A57B0" w:rsidRPr="003A57B0" w:rsidRDefault="003A57B0" w:rsidP="003A57B0">
    <w:pPr>
      <w:pBdr>
        <w:top w:val="single" w:sz="4" w:space="1" w:color="auto"/>
      </w:pBdr>
      <w:tabs>
        <w:tab w:val="left" w:pos="3828"/>
        <w:tab w:val="left" w:pos="6521"/>
      </w:tabs>
      <w:jc w:val="both"/>
      <w:rPr>
        <w:rFonts w:asciiTheme="minorHAnsi" w:hAnsiTheme="minorHAnsi" w:cstheme="minorHAnsi"/>
        <w:sz w:val="20"/>
      </w:rPr>
    </w:pPr>
    <w:hyperlink r:id="rId2" w:history="1">
      <w:r w:rsidRPr="003A57B0">
        <w:rPr>
          <w:rFonts w:asciiTheme="minorHAnsi" w:hAnsiTheme="minorHAnsi" w:cstheme="minorHAnsi"/>
          <w:color w:val="0563C1"/>
          <w:sz w:val="20"/>
          <w:u w:val="single"/>
        </w:rPr>
        <w:t>http://www.vpt.lt</w:t>
      </w:r>
    </w:hyperlink>
    <w:r w:rsidRPr="003A57B0">
      <w:rPr>
        <w:rFonts w:asciiTheme="minorHAnsi" w:eastAsia="Calibri" w:hAnsiTheme="minorHAnsi" w:cstheme="minorHAnsi"/>
        <w:sz w:val="20"/>
      </w:rPr>
      <w:tab/>
    </w:r>
    <w:r w:rsidRPr="003A57B0">
      <w:rPr>
        <w:rFonts w:asciiTheme="minorHAnsi" w:eastAsia="Calibri" w:hAnsiTheme="minorHAnsi" w:cstheme="minorHAnsi"/>
        <w:sz w:val="20"/>
      </w:rPr>
      <w:tab/>
    </w:r>
    <w:r w:rsidRPr="003A57B0">
      <w:rPr>
        <w:rFonts w:asciiTheme="minorHAnsi" w:hAnsiTheme="minorHAnsi" w:cstheme="minorHAnsi"/>
        <w:sz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B5BC" w14:textId="77777777" w:rsidR="00DD1BD4" w:rsidRDefault="00DD1BD4" w:rsidP="001529FF">
      <w:pPr>
        <w:rPr>
          <w:rFonts w:ascii="Arial" w:hAnsi="Arial" w:cs="Arial"/>
          <w:sz w:val="20"/>
          <w:lang w:eastAsia="lt-LT"/>
        </w:rPr>
      </w:pPr>
      <w:r>
        <w:rPr>
          <w:rFonts w:ascii="Arial" w:hAnsi="Arial" w:cs="Arial"/>
          <w:sz w:val="20"/>
          <w:lang w:eastAsia="lt-LT"/>
        </w:rPr>
        <w:separator/>
      </w:r>
    </w:p>
  </w:footnote>
  <w:footnote w:type="continuationSeparator" w:id="0">
    <w:p w14:paraId="03C156A6" w14:textId="77777777" w:rsidR="00DD1BD4" w:rsidRDefault="00DD1BD4">
      <w:pPr>
        <w:ind w:firstLine="720"/>
        <w:rPr>
          <w:rFonts w:ascii="Arial" w:hAnsi="Arial" w:cs="Arial"/>
          <w:sz w:val="20"/>
          <w:lang w:eastAsia="lt-LT"/>
        </w:rPr>
      </w:pPr>
      <w:r>
        <w:rPr>
          <w:rFonts w:ascii="Arial" w:hAnsi="Arial" w:cs="Arial"/>
          <w:sz w:val="20"/>
          <w:lang w:eastAsia="lt-LT"/>
        </w:rPr>
        <w:continuationSeparator/>
      </w:r>
    </w:p>
    <w:p w14:paraId="2B25C14C" w14:textId="77777777" w:rsidR="00DD1BD4" w:rsidRDefault="00DD1BD4"/>
  </w:footnote>
  <w:footnote w:id="1">
    <w:p w14:paraId="6CE3A3A4" w14:textId="77777777" w:rsidR="00077CE0" w:rsidRPr="001529FF" w:rsidRDefault="00077CE0" w:rsidP="00077CE0">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2">
    <w:p w14:paraId="1893D56A" w14:textId="47DA9EE6" w:rsidR="001D156C" w:rsidRPr="001529FF" w:rsidRDefault="001D156C" w:rsidP="001D156C">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„Perkančioji organizacija, vadovaudamasi šio įstatymo 55, 56 ir 57 straipsnių nuostatomis, laimėjusį nustato ekonomiškai naudingiausią pasiūlymą, jeigu tenkinamos visos šios sąlygos: </w:t>
      </w:r>
      <w:bookmarkStart w:id="0" w:name="part_6e182f1409ff4dedac71ccb4285b0e5a"/>
      <w:bookmarkEnd w:id="0"/>
      <w:r w:rsidRPr="001529FF">
        <w:rPr>
          <w:rFonts w:asciiTheme="minorHAnsi" w:hAnsiTheme="minorHAnsi" w:cstheme="minorHAnsi"/>
        </w:rPr>
        <w:t>1) pasiūlymas atitinka skelbime apie pirkimą, kvietime patvirtinti susidomėjimą ir pirkimo dokumentuose nustatytus reikalavimus, sąlygas ir kriterijus, atsižvelgiant ir į šio įstatymo 43 straipsnio, jeigu jis taikomas, nuostatas; &lt;...&gt;“</w:t>
      </w:r>
    </w:p>
  </w:footnote>
  <w:footnote w:id="3">
    <w:p w14:paraId="3E01B4E7" w14:textId="1732EBDF" w:rsidR="00FC42A8" w:rsidRPr="001529FF" w:rsidRDefault="00FC42A8">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„Perkančioji organizacija Centrinėje viešųjų pirkimų informacinėje sistemoje Viešųjų pirkimų tarnybos nustatyta tvarka skelbia šią informaciją apie tiekėją (tiekėjų grupės atveju – apie visus grupės narius), kuris pirkimo procedūrų metu nuslėpė informaciją ar pateikė melagingą informaciją apie atitiktį šio įstatymo 46 ir 47 straipsniuose nustatytiems reikalavimams, arba dėl pateiktos melagingos informacijos nepateikė patvirtinančių dokumentų, reikalaujamų pagal šio įstatymo 50 straipsnį &lt;...&gt;.“</w:t>
      </w:r>
    </w:p>
  </w:footnote>
  <w:footnote w:id="4">
    <w:p w14:paraId="7FFFBF1B" w14:textId="33082893" w:rsidR="00B25EB7" w:rsidRPr="001529FF" w:rsidRDefault="00B25EB7" w:rsidP="00B25EB7">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Komisijos 2025 m. gegužės 19 d. įvykusio posėdžio protokolo Nr. VP2-46 (15.31) priede Nr. 2 nurodyta, kad sprendimas priimtas remiantis Tarnybos parengtoje metodinėje priemonėje „Tiekėjo pašalinimo pagrindų, kvalifikacijos, kokybės vadybos sistemos ir aplinkos apsaugos vadybos sistemos standartų vertinimo procedūrų vadovas“ pateiktais pavyzdžiais.</w:t>
      </w:r>
    </w:p>
  </w:footnote>
  <w:footnote w:id="5">
    <w:p w14:paraId="76CFED58" w14:textId="24D422D7" w:rsidR="00B17A3B" w:rsidRPr="001529FF" w:rsidRDefault="00B17A3B" w:rsidP="00B17A3B">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w:t>
      </w:r>
      <w:r w:rsidR="00F47036" w:rsidRPr="001529FF">
        <w:rPr>
          <w:rFonts w:asciiTheme="minorHAnsi" w:hAnsiTheme="minorHAnsi" w:cstheme="minorHAnsi"/>
        </w:rPr>
        <w:t>https://www.vmi.lt/evmi/asmenys-laiku-vykdantys-mokestinius-isipareigojimus-turintys-mokestine-nepriemoka</w:t>
      </w:r>
      <w:r w:rsidRPr="001529FF">
        <w:rPr>
          <w:rFonts w:asciiTheme="minorHAnsi" w:hAnsiTheme="minorHAnsi" w:cstheme="minorHAnsi"/>
        </w:rPr>
        <w:t>.</w:t>
      </w:r>
    </w:p>
  </w:footnote>
  <w:footnote w:id="6">
    <w:p w14:paraId="704B6839" w14:textId="77777777" w:rsidR="00524A18" w:rsidRPr="001529FF" w:rsidRDefault="00524A18" w:rsidP="00524A18">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Komisijos 2025 m. gegužės 19 d. įvykusio posėdžio protokolo Nr. VP2-46 (15.31) priedas Nr. 2.</w:t>
      </w:r>
    </w:p>
  </w:footnote>
  <w:footnote w:id="7">
    <w:p w14:paraId="7475C879" w14:textId="77777777" w:rsidR="00AA08B2" w:rsidRPr="001529FF" w:rsidRDefault="00AA08B2" w:rsidP="00AA08B2">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Komisijos 2025 m. gegužės 19 d. įvykusio posėdžio protokolo Nr. VP2-46 (15.31) priedas Nr. 2.</w:t>
      </w:r>
    </w:p>
  </w:footnote>
  <w:footnote w:id="8">
    <w:p w14:paraId="59D9EEAD" w14:textId="5F32B7E5" w:rsidR="00C51DC0" w:rsidRPr="001529FF" w:rsidRDefault="00C51DC0" w:rsidP="00C51DC0">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Komisijos 2025 m. birželio 18 d. protokole Nr. VP2-54 (15.31) pateiktos dalies Komisijos narių atskirosios nuomonės.</w:t>
      </w:r>
    </w:p>
  </w:footnote>
  <w:footnote w:id="9">
    <w:p w14:paraId="3610990F" w14:textId="7ABF67A4" w:rsidR="0029308B" w:rsidRPr="001529FF" w:rsidRDefault="0029308B" w:rsidP="0029308B">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Komisijos 2025 m. birželio 18 d. protokolas Nr. VP2-54 (15.31).</w:t>
      </w:r>
    </w:p>
  </w:footnote>
  <w:footnote w:id="10">
    <w:p w14:paraId="27D365BC" w14:textId="2EC4BF1D" w:rsidR="00DE79BD" w:rsidRPr="001529FF" w:rsidRDefault="00DE79BD" w:rsidP="00DE79BD">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Komisijos 2025 m. birželio 17 d. protokolas Nr. VP2-53 (15.31).</w:t>
      </w:r>
    </w:p>
  </w:footnote>
  <w:footnote w:id="11">
    <w:p w14:paraId="5FAC9D27" w14:textId="222F2812" w:rsidR="00726AF3" w:rsidRPr="001529FF" w:rsidRDefault="00726AF3" w:rsidP="00726AF3">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w:t>
      </w:r>
      <w:r w:rsidRPr="001529FF">
        <w:rPr>
          <w:rFonts w:asciiTheme="minorHAnsi" w:hAnsiTheme="minorHAnsi" w:cstheme="minorHAnsi"/>
          <w:bCs/>
          <w:iCs/>
          <w:lang w:eastAsia="lt-LT"/>
        </w:rPr>
        <w:t>VMI 2025 m. gruodžio 30 d. raštas Nr. D2-4967 ir 2026 m. vasario 13 d. raštas Nr. D2-1286</w:t>
      </w:r>
      <w:r w:rsidRPr="001529FF">
        <w:rPr>
          <w:rFonts w:asciiTheme="minorHAnsi" w:hAnsiTheme="minorHAnsi" w:cstheme="minorHAnsi"/>
        </w:rPr>
        <w:t>.</w:t>
      </w:r>
    </w:p>
  </w:footnote>
  <w:footnote w:id="12">
    <w:p w14:paraId="758749D5" w14:textId="77777777" w:rsidR="00D04DC6" w:rsidRPr="001529FF" w:rsidRDefault="00D04DC6" w:rsidP="00D04DC6">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šio straipsnio 2 dalies 1 ir 3 punktuose, arba turi kitų įrodymų apie šių įsipareigojimų nevykdymą. Ši nuostata netaikoma, jeigu: 1) tiekėjas yra įsipareigojęs sumokėti mokesčius, įskaitant socialinio draudimo įmokas, ir dėl to laikomas jau įvykdžiusiu šioje dalyje nurodytus įsipareigojimus; 2) įsiskolinimo suma neviršija 50 Eur (penkiasdešimt eurų); 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footnote>
  <w:footnote w:id="13">
    <w:p w14:paraId="4CD94E83" w14:textId="289D90AB" w:rsidR="005F3DD0" w:rsidRPr="001529FF" w:rsidRDefault="005F3DD0" w:rsidP="005F3DD0">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Perkančiosios organizacijos 2024 m. lapkričio 14 d. raštas Nr. ĮVS-305 (1.9 </w:t>
      </w:r>
      <w:proofErr w:type="spellStart"/>
      <w:r w:rsidRPr="001529FF">
        <w:rPr>
          <w:rFonts w:asciiTheme="minorHAnsi" w:hAnsiTheme="minorHAnsi" w:cstheme="minorHAnsi"/>
        </w:rPr>
        <w:t>Mr</w:t>
      </w:r>
      <w:proofErr w:type="spellEnd"/>
      <w:r w:rsidRPr="001529FF">
        <w:rPr>
          <w:rFonts w:asciiTheme="minorHAnsi" w:hAnsiTheme="minorHAnsi" w:cstheme="minorHAnsi"/>
        </w:rPr>
        <w:t xml:space="preserve">), </w:t>
      </w:r>
      <w:r w:rsidR="00261D5E" w:rsidRPr="001529FF">
        <w:rPr>
          <w:rFonts w:asciiTheme="minorHAnsi" w:hAnsiTheme="minorHAnsi" w:cstheme="minorHAnsi"/>
        </w:rPr>
        <w:t xml:space="preserve">2025 m. spalio 8 d. raštas Nr. ĮVS-257 (1.9 </w:t>
      </w:r>
      <w:proofErr w:type="spellStart"/>
      <w:r w:rsidR="00261D5E" w:rsidRPr="001529FF">
        <w:rPr>
          <w:rFonts w:asciiTheme="minorHAnsi" w:hAnsiTheme="minorHAnsi" w:cstheme="minorHAnsi"/>
        </w:rPr>
        <w:t>Mr</w:t>
      </w:r>
      <w:proofErr w:type="spellEnd"/>
      <w:r w:rsidR="00261D5E" w:rsidRPr="001529FF">
        <w:rPr>
          <w:rFonts w:asciiTheme="minorHAnsi" w:hAnsiTheme="minorHAnsi" w:cstheme="minorHAnsi"/>
        </w:rPr>
        <w:t xml:space="preserve">), </w:t>
      </w:r>
      <w:r w:rsidRPr="001529FF">
        <w:rPr>
          <w:rFonts w:asciiTheme="minorHAnsi" w:hAnsiTheme="minorHAnsi" w:cstheme="minorHAnsi"/>
        </w:rPr>
        <w:t>Komisijos 2025 m. birželio 17 d. protokolas Nr. VP2-53 (15.31).</w:t>
      </w:r>
    </w:p>
  </w:footnote>
  <w:footnote w:id="14">
    <w:p w14:paraId="0B311DB1" w14:textId="4A100B3C" w:rsidR="00EC6D77" w:rsidRPr="001529FF" w:rsidRDefault="00EC6D77" w:rsidP="00EC6D77">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Remiantis Perkančiosios organizacijos 2026 m. vasario 24 d. el. laišku (</w:t>
      </w:r>
      <w:proofErr w:type="spellStart"/>
      <w:r w:rsidRPr="001529FF">
        <w:rPr>
          <w:rFonts w:asciiTheme="minorHAnsi" w:hAnsiTheme="minorHAnsi" w:cstheme="minorHAnsi"/>
        </w:rPr>
        <w:t>reg</w:t>
      </w:r>
      <w:proofErr w:type="spellEnd"/>
      <w:r w:rsidRPr="001529FF">
        <w:rPr>
          <w:rFonts w:asciiTheme="minorHAnsi" w:hAnsiTheme="minorHAnsi" w:cstheme="minorHAnsi"/>
        </w:rPr>
        <w:t>. Nr.</w:t>
      </w:r>
      <w:r w:rsidR="00791587" w:rsidRPr="001529FF">
        <w:rPr>
          <w:rFonts w:asciiTheme="minorHAnsi" w:hAnsiTheme="minorHAnsi" w:cstheme="minorHAnsi"/>
        </w:rPr>
        <w:t xml:space="preserve"> 3S-599</w:t>
      </w:r>
      <w:r w:rsidRPr="001529FF">
        <w:rPr>
          <w:rFonts w:asciiTheme="minorHAnsi" w:hAnsiTheme="minorHAnsi" w:cstheme="minorHAnsi"/>
        </w:rPr>
        <w:t>)</w:t>
      </w:r>
      <w:r w:rsidR="00C9320E" w:rsidRPr="001529FF">
        <w:rPr>
          <w:rFonts w:asciiTheme="minorHAnsi" w:hAnsiTheme="minorHAnsi" w:cstheme="minorHAnsi"/>
        </w:rPr>
        <w:t xml:space="preserve"> pateiktais paaiškinimais ir sąskaitų faktūrų nuorašais, 2026 m. sausio mėn. buvo išnaudota jau apie 74 proc. Sutarties vertės, Sutarties pabaiga planuojama 2026 m. gegužės mėn.</w:t>
      </w:r>
    </w:p>
  </w:footnote>
  <w:footnote w:id="15">
    <w:p w14:paraId="15FD5774" w14:textId="2150A653" w:rsidR="005F3DD0" w:rsidRPr="001529FF" w:rsidRDefault="005F3DD0" w:rsidP="005F3DD0">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Lietuvos Respublikos viešojo administravimo įstatymo 3 straipsnio 10 punktas.</w:t>
      </w:r>
    </w:p>
  </w:footnote>
  <w:footnote w:id="16">
    <w:p w14:paraId="71223FB4" w14:textId="77777777" w:rsidR="0077311E" w:rsidRPr="001529FF" w:rsidRDefault="0077311E" w:rsidP="0077311E">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w:t>
      </w:r>
      <w:r w:rsidRPr="001529FF">
        <w:rPr>
          <w:rFonts w:asciiTheme="minorHAnsi" w:hAnsiTheme="minorHAnsi" w:cstheme="minorHAnsi"/>
          <w:lang w:eastAsia="lt-LT"/>
        </w:rPr>
        <w:t>Į šią sumą neįskaičiuotos iš Tiekėjo pirktos (ir nuolat perkamos) radijo ryšio įrangos ir jos priežiūros paslaugų sutarčių vertės.</w:t>
      </w:r>
    </w:p>
  </w:footnote>
  <w:footnote w:id="17">
    <w:p w14:paraId="49F2D480" w14:textId="77777777" w:rsidR="0077311E" w:rsidRPr="001529FF" w:rsidRDefault="0077311E" w:rsidP="0077311E">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Perkančiosios organizacijos 2025 m. spalio 8 d. raštas Nr. ĮVS-257 (1.9 </w:t>
      </w:r>
      <w:proofErr w:type="spellStart"/>
      <w:r w:rsidRPr="001529FF">
        <w:rPr>
          <w:rFonts w:asciiTheme="minorHAnsi" w:hAnsiTheme="minorHAnsi" w:cstheme="minorHAnsi"/>
        </w:rPr>
        <w:t>Mr</w:t>
      </w:r>
      <w:proofErr w:type="spellEnd"/>
      <w:r w:rsidRPr="001529FF">
        <w:rPr>
          <w:rFonts w:asciiTheme="minorHAnsi" w:hAnsiTheme="minorHAnsi" w:cstheme="minorHAnsi"/>
        </w:rPr>
        <w:t>), SAM 2025 m. lapkričio 11 d. raštas Nr. 10-3619.</w:t>
      </w:r>
    </w:p>
  </w:footnote>
  <w:footnote w:id="18">
    <w:p w14:paraId="03CF1E7A" w14:textId="77777777" w:rsidR="0077311E" w:rsidRPr="001529FF" w:rsidRDefault="0077311E" w:rsidP="0077311E">
      <w:pPr>
        <w:pStyle w:val="FootnoteText"/>
        <w:rPr>
          <w:rFonts w:asciiTheme="minorHAnsi" w:hAnsiTheme="minorHAnsi" w:cstheme="minorHAnsi"/>
        </w:rPr>
      </w:pPr>
      <w:r w:rsidRPr="001529FF">
        <w:rPr>
          <w:rStyle w:val="FootnoteReference"/>
          <w:rFonts w:asciiTheme="minorHAnsi" w:hAnsiTheme="minorHAnsi" w:cstheme="minorHAnsi"/>
        </w:rPr>
        <w:footnoteRef/>
      </w:r>
      <w:r w:rsidRPr="001529FF">
        <w:rPr>
          <w:rFonts w:asciiTheme="minorHAnsi" w:hAnsiTheme="minorHAnsi" w:cstheme="minorHAnsi"/>
        </w:rPr>
        <w:t xml:space="preserve"> SAM 2025 m. lapkričio 11 d. raštas Nr. 10-3619.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07521"/>
      <w:docPartObj>
        <w:docPartGallery w:val="Page Numbers (Top of Page)"/>
        <w:docPartUnique/>
      </w:docPartObj>
    </w:sdtPr>
    <w:sdtEndPr/>
    <w:sdtContent>
      <w:p w14:paraId="29776592" w14:textId="6FB94CBD" w:rsidR="00F34C2F" w:rsidRDefault="00F34C2F">
        <w:pPr>
          <w:pStyle w:val="Header"/>
          <w:jc w:val="center"/>
        </w:pPr>
        <w:r>
          <w:fldChar w:fldCharType="begin"/>
        </w:r>
        <w:r>
          <w:instrText>PAGE   \* MERGEFORMAT</w:instrText>
        </w:r>
        <w:r>
          <w:fldChar w:fldCharType="separate"/>
        </w:r>
        <w:r>
          <w:rPr>
            <w:lang w:val="en-GB"/>
          </w:rPr>
          <w:t>2</w:t>
        </w:r>
        <w:r>
          <w:fldChar w:fldCharType="end"/>
        </w:r>
      </w:p>
    </w:sdtContent>
  </w:sdt>
  <w:p w14:paraId="3540BF8F" w14:textId="77777777" w:rsidR="00F34C2F" w:rsidRDefault="00F34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0D9"/>
    <w:multiLevelType w:val="hybridMultilevel"/>
    <w:tmpl w:val="04F4401A"/>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CC33CE4"/>
    <w:multiLevelType w:val="hybridMultilevel"/>
    <w:tmpl w:val="5F92BA66"/>
    <w:lvl w:ilvl="0" w:tplc="41CEF0D2">
      <w:start w:val="1"/>
      <w:numFmt w:val="decimal"/>
      <w:lvlText w:val="%1)"/>
      <w:lvlJc w:val="left"/>
      <w:pPr>
        <w:ind w:left="1353" w:hanging="360"/>
      </w:pPr>
      <w:rPr>
        <w:rFonts w:ascii="Calibri" w:hAnsi="Calibri" w:cs="Calibri"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13F01C16"/>
    <w:multiLevelType w:val="hybridMultilevel"/>
    <w:tmpl w:val="6D0AB180"/>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4" w15:restartNumberingAfterBreak="0">
    <w:nsid w:val="314D1FAE"/>
    <w:multiLevelType w:val="hybridMultilevel"/>
    <w:tmpl w:val="386AB9D8"/>
    <w:lvl w:ilvl="0" w:tplc="D9FAC77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34DC0D7A"/>
    <w:multiLevelType w:val="hybridMultilevel"/>
    <w:tmpl w:val="5A5AC66E"/>
    <w:lvl w:ilvl="0" w:tplc="08090001">
      <w:start w:val="1"/>
      <w:numFmt w:val="bullet"/>
      <w:lvlText w:val=""/>
      <w:lvlJc w:val="left"/>
      <w:pPr>
        <w:ind w:left="1764" w:hanging="360"/>
      </w:pPr>
      <w:rPr>
        <w:rFonts w:ascii="Symbol" w:hAnsi="Symbol" w:hint="default"/>
      </w:rPr>
    </w:lvl>
    <w:lvl w:ilvl="1" w:tplc="08090003" w:tentative="1">
      <w:start w:val="1"/>
      <w:numFmt w:val="bullet"/>
      <w:lvlText w:val="o"/>
      <w:lvlJc w:val="left"/>
      <w:pPr>
        <w:ind w:left="2484" w:hanging="360"/>
      </w:pPr>
      <w:rPr>
        <w:rFonts w:ascii="Courier New" w:hAnsi="Courier New" w:cs="Courier New" w:hint="default"/>
      </w:rPr>
    </w:lvl>
    <w:lvl w:ilvl="2" w:tplc="08090005" w:tentative="1">
      <w:start w:val="1"/>
      <w:numFmt w:val="bullet"/>
      <w:lvlText w:val=""/>
      <w:lvlJc w:val="left"/>
      <w:pPr>
        <w:ind w:left="3204" w:hanging="360"/>
      </w:pPr>
      <w:rPr>
        <w:rFonts w:ascii="Wingdings" w:hAnsi="Wingdings" w:hint="default"/>
      </w:rPr>
    </w:lvl>
    <w:lvl w:ilvl="3" w:tplc="08090001" w:tentative="1">
      <w:start w:val="1"/>
      <w:numFmt w:val="bullet"/>
      <w:lvlText w:val=""/>
      <w:lvlJc w:val="left"/>
      <w:pPr>
        <w:ind w:left="3924" w:hanging="360"/>
      </w:pPr>
      <w:rPr>
        <w:rFonts w:ascii="Symbol" w:hAnsi="Symbol" w:hint="default"/>
      </w:rPr>
    </w:lvl>
    <w:lvl w:ilvl="4" w:tplc="08090003" w:tentative="1">
      <w:start w:val="1"/>
      <w:numFmt w:val="bullet"/>
      <w:lvlText w:val="o"/>
      <w:lvlJc w:val="left"/>
      <w:pPr>
        <w:ind w:left="4644" w:hanging="360"/>
      </w:pPr>
      <w:rPr>
        <w:rFonts w:ascii="Courier New" w:hAnsi="Courier New" w:cs="Courier New" w:hint="default"/>
      </w:rPr>
    </w:lvl>
    <w:lvl w:ilvl="5" w:tplc="08090005" w:tentative="1">
      <w:start w:val="1"/>
      <w:numFmt w:val="bullet"/>
      <w:lvlText w:val=""/>
      <w:lvlJc w:val="left"/>
      <w:pPr>
        <w:ind w:left="5364" w:hanging="360"/>
      </w:pPr>
      <w:rPr>
        <w:rFonts w:ascii="Wingdings" w:hAnsi="Wingdings" w:hint="default"/>
      </w:rPr>
    </w:lvl>
    <w:lvl w:ilvl="6" w:tplc="08090001" w:tentative="1">
      <w:start w:val="1"/>
      <w:numFmt w:val="bullet"/>
      <w:lvlText w:val=""/>
      <w:lvlJc w:val="left"/>
      <w:pPr>
        <w:ind w:left="6084" w:hanging="360"/>
      </w:pPr>
      <w:rPr>
        <w:rFonts w:ascii="Symbol" w:hAnsi="Symbol" w:hint="default"/>
      </w:rPr>
    </w:lvl>
    <w:lvl w:ilvl="7" w:tplc="08090003" w:tentative="1">
      <w:start w:val="1"/>
      <w:numFmt w:val="bullet"/>
      <w:lvlText w:val="o"/>
      <w:lvlJc w:val="left"/>
      <w:pPr>
        <w:ind w:left="6804" w:hanging="360"/>
      </w:pPr>
      <w:rPr>
        <w:rFonts w:ascii="Courier New" w:hAnsi="Courier New" w:cs="Courier New" w:hint="default"/>
      </w:rPr>
    </w:lvl>
    <w:lvl w:ilvl="8" w:tplc="08090005" w:tentative="1">
      <w:start w:val="1"/>
      <w:numFmt w:val="bullet"/>
      <w:lvlText w:val=""/>
      <w:lvlJc w:val="left"/>
      <w:pPr>
        <w:ind w:left="7524" w:hanging="360"/>
      </w:pPr>
      <w:rPr>
        <w:rFonts w:ascii="Wingdings" w:hAnsi="Wingdings" w:hint="default"/>
      </w:rPr>
    </w:lvl>
  </w:abstractNum>
  <w:abstractNum w:abstractNumId="6" w15:restartNumberingAfterBreak="0">
    <w:nsid w:val="77565F31"/>
    <w:multiLevelType w:val="hybridMultilevel"/>
    <w:tmpl w:val="591CFA4A"/>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583034586">
    <w:abstractNumId w:val="3"/>
  </w:num>
  <w:num w:numId="2" w16cid:durableId="1077939803">
    <w:abstractNumId w:val="7"/>
  </w:num>
  <w:num w:numId="3" w16cid:durableId="881677390">
    <w:abstractNumId w:val="0"/>
  </w:num>
  <w:num w:numId="4" w16cid:durableId="1333945241">
    <w:abstractNumId w:val="5"/>
  </w:num>
  <w:num w:numId="5" w16cid:durableId="1469127131">
    <w:abstractNumId w:val="2"/>
  </w:num>
  <w:num w:numId="6" w16cid:durableId="1417939166">
    <w:abstractNumId w:val="4"/>
  </w:num>
  <w:num w:numId="7" w16cid:durableId="252978467">
    <w:abstractNumId w:val="6"/>
  </w:num>
  <w:num w:numId="8" w16cid:durableId="174321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04" w:allStyles="0" w:customStyles="0" w:latentStyles="1" w:stylesInUse="0" w:headingStyles="0" w:numberingStyles="0" w:tableStyles="0" w:directFormattingOnRuns="0" w:directFormattingOnParagraphs="1"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4794"/>
    <w:rsid w:val="00006DD4"/>
    <w:rsid w:val="00012D7E"/>
    <w:rsid w:val="000132D9"/>
    <w:rsid w:val="00014CA6"/>
    <w:rsid w:val="00015EF2"/>
    <w:rsid w:val="000164BC"/>
    <w:rsid w:val="000164D1"/>
    <w:rsid w:val="00017FD3"/>
    <w:rsid w:val="000224DA"/>
    <w:rsid w:val="00024E92"/>
    <w:rsid w:val="00025B3D"/>
    <w:rsid w:val="00027994"/>
    <w:rsid w:val="00027E9E"/>
    <w:rsid w:val="000315AE"/>
    <w:rsid w:val="000339ED"/>
    <w:rsid w:val="00040BD9"/>
    <w:rsid w:val="00040C36"/>
    <w:rsid w:val="00043822"/>
    <w:rsid w:val="0004555B"/>
    <w:rsid w:val="000523E0"/>
    <w:rsid w:val="00052907"/>
    <w:rsid w:val="000529E6"/>
    <w:rsid w:val="00052D96"/>
    <w:rsid w:val="00053AAB"/>
    <w:rsid w:val="00053F46"/>
    <w:rsid w:val="00054F56"/>
    <w:rsid w:val="0005506B"/>
    <w:rsid w:val="0006114F"/>
    <w:rsid w:val="00061248"/>
    <w:rsid w:val="00062287"/>
    <w:rsid w:val="00063B49"/>
    <w:rsid w:val="00064BAA"/>
    <w:rsid w:val="000664AB"/>
    <w:rsid w:val="00067377"/>
    <w:rsid w:val="000739C3"/>
    <w:rsid w:val="000744B6"/>
    <w:rsid w:val="00074F46"/>
    <w:rsid w:val="00077CE0"/>
    <w:rsid w:val="0008136D"/>
    <w:rsid w:val="00081E26"/>
    <w:rsid w:val="00082899"/>
    <w:rsid w:val="00083ADD"/>
    <w:rsid w:val="000909DC"/>
    <w:rsid w:val="00091CE1"/>
    <w:rsid w:val="000947AD"/>
    <w:rsid w:val="000948A8"/>
    <w:rsid w:val="000949A6"/>
    <w:rsid w:val="00094E31"/>
    <w:rsid w:val="00095840"/>
    <w:rsid w:val="00097D34"/>
    <w:rsid w:val="000A0475"/>
    <w:rsid w:val="000A1483"/>
    <w:rsid w:val="000A476D"/>
    <w:rsid w:val="000A5C5C"/>
    <w:rsid w:val="000A66F6"/>
    <w:rsid w:val="000A6C79"/>
    <w:rsid w:val="000A6D11"/>
    <w:rsid w:val="000A6E9E"/>
    <w:rsid w:val="000A73A4"/>
    <w:rsid w:val="000B0CA5"/>
    <w:rsid w:val="000B1049"/>
    <w:rsid w:val="000B1403"/>
    <w:rsid w:val="000B3024"/>
    <w:rsid w:val="000B3CA3"/>
    <w:rsid w:val="000B6BFD"/>
    <w:rsid w:val="000C0683"/>
    <w:rsid w:val="000C09DC"/>
    <w:rsid w:val="000C0E9B"/>
    <w:rsid w:val="000C374C"/>
    <w:rsid w:val="000C416D"/>
    <w:rsid w:val="000C62F9"/>
    <w:rsid w:val="000C6649"/>
    <w:rsid w:val="000D0FC2"/>
    <w:rsid w:val="000D3724"/>
    <w:rsid w:val="000D4025"/>
    <w:rsid w:val="000D47EE"/>
    <w:rsid w:val="000D4D18"/>
    <w:rsid w:val="000D4DBB"/>
    <w:rsid w:val="000D7E72"/>
    <w:rsid w:val="000E1A87"/>
    <w:rsid w:val="000E2C14"/>
    <w:rsid w:val="000E30CA"/>
    <w:rsid w:val="000E34B3"/>
    <w:rsid w:val="000E483C"/>
    <w:rsid w:val="000E5767"/>
    <w:rsid w:val="000E57DF"/>
    <w:rsid w:val="000E5C8A"/>
    <w:rsid w:val="000F108D"/>
    <w:rsid w:val="000F380D"/>
    <w:rsid w:val="000F5634"/>
    <w:rsid w:val="000F7676"/>
    <w:rsid w:val="00101051"/>
    <w:rsid w:val="0010171D"/>
    <w:rsid w:val="00101F78"/>
    <w:rsid w:val="001022FB"/>
    <w:rsid w:val="00102756"/>
    <w:rsid w:val="0010604C"/>
    <w:rsid w:val="00106228"/>
    <w:rsid w:val="00106A80"/>
    <w:rsid w:val="0010719A"/>
    <w:rsid w:val="00107218"/>
    <w:rsid w:val="001124C4"/>
    <w:rsid w:val="0011395C"/>
    <w:rsid w:val="00113A69"/>
    <w:rsid w:val="001177BD"/>
    <w:rsid w:val="00124FB7"/>
    <w:rsid w:val="00126EAB"/>
    <w:rsid w:val="00131286"/>
    <w:rsid w:val="00131488"/>
    <w:rsid w:val="00131EA1"/>
    <w:rsid w:val="00131FFB"/>
    <w:rsid w:val="001321AC"/>
    <w:rsid w:val="0013360B"/>
    <w:rsid w:val="00133FC9"/>
    <w:rsid w:val="0013408A"/>
    <w:rsid w:val="001356B9"/>
    <w:rsid w:val="001367E4"/>
    <w:rsid w:val="001420F8"/>
    <w:rsid w:val="00142A42"/>
    <w:rsid w:val="00142CBF"/>
    <w:rsid w:val="00143E9E"/>
    <w:rsid w:val="00150A1D"/>
    <w:rsid w:val="001529FF"/>
    <w:rsid w:val="00153328"/>
    <w:rsid w:val="00155EED"/>
    <w:rsid w:val="00156D1E"/>
    <w:rsid w:val="00156EA1"/>
    <w:rsid w:val="00161694"/>
    <w:rsid w:val="00162846"/>
    <w:rsid w:val="001666AC"/>
    <w:rsid w:val="00167A2F"/>
    <w:rsid w:val="00174848"/>
    <w:rsid w:val="00175562"/>
    <w:rsid w:val="00177F32"/>
    <w:rsid w:val="001805EB"/>
    <w:rsid w:val="001840D4"/>
    <w:rsid w:val="00184C6A"/>
    <w:rsid w:val="00185F76"/>
    <w:rsid w:val="00186173"/>
    <w:rsid w:val="001871B7"/>
    <w:rsid w:val="00187D38"/>
    <w:rsid w:val="00187F32"/>
    <w:rsid w:val="00190EC5"/>
    <w:rsid w:val="001938FD"/>
    <w:rsid w:val="00194DC1"/>
    <w:rsid w:val="00195234"/>
    <w:rsid w:val="00195418"/>
    <w:rsid w:val="001956CC"/>
    <w:rsid w:val="00197065"/>
    <w:rsid w:val="001A2074"/>
    <w:rsid w:val="001A6DAE"/>
    <w:rsid w:val="001B050D"/>
    <w:rsid w:val="001B0A97"/>
    <w:rsid w:val="001B188C"/>
    <w:rsid w:val="001C3A81"/>
    <w:rsid w:val="001C3BCD"/>
    <w:rsid w:val="001C4CC9"/>
    <w:rsid w:val="001C4ECF"/>
    <w:rsid w:val="001C59A3"/>
    <w:rsid w:val="001D1417"/>
    <w:rsid w:val="001D156C"/>
    <w:rsid w:val="001D3569"/>
    <w:rsid w:val="001D4202"/>
    <w:rsid w:val="001D597C"/>
    <w:rsid w:val="001D59DC"/>
    <w:rsid w:val="001D6839"/>
    <w:rsid w:val="001E1BA1"/>
    <w:rsid w:val="001E5926"/>
    <w:rsid w:val="001E6005"/>
    <w:rsid w:val="001E6DC1"/>
    <w:rsid w:val="001F0059"/>
    <w:rsid w:val="001F0CB0"/>
    <w:rsid w:val="001F1C31"/>
    <w:rsid w:val="001F30E6"/>
    <w:rsid w:val="001F3C78"/>
    <w:rsid w:val="001F4B50"/>
    <w:rsid w:val="001F4F66"/>
    <w:rsid w:val="001F5921"/>
    <w:rsid w:val="001F5CF5"/>
    <w:rsid w:val="001F5E2D"/>
    <w:rsid w:val="00200A6F"/>
    <w:rsid w:val="00201D9B"/>
    <w:rsid w:val="00206ED0"/>
    <w:rsid w:val="002071BA"/>
    <w:rsid w:val="00207A27"/>
    <w:rsid w:val="0021044E"/>
    <w:rsid w:val="00211762"/>
    <w:rsid w:val="0021237E"/>
    <w:rsid w:val="00224BEC"/>
    <w:rsid w:val="00224F33"/>
    <w:rsid w:val="00227331"/>
    <w:rsid w:val="00231CFF"/>
    <w:rsid w:val="00237901"/>
    <w:rsid w:val="00244A0A"/>
    <w:rsid w:val="002458F6"/>
    <w:rsid w:val="00246515"/>
    <w:rsid w:val="00247A5D"/>
    <w:rsid w:val="00250FBC"/>
    <w:rsid w:val="00255D1E"/>
    <w:rsid w:val="002564AD"/>
    <w:rsid w:val="00256F11"/>
    <w:rsid w:val="00257A61"/>
    <w:rsid w:val="00260A96"/>
    <w:rsid w:val="00261D5E"/>
    <w:rsid w:val="00265C15"/>
    <w:rsid w:val="00265E04"/>
    <w:rsid w:val="00267698"/>
    <w:rsid w:val="00270313"/>
    <w:rsid w:val="00271445"/>
    <w:rsid w:val="00273D80"/>
    <w:rsid w:val="0027729D"/>
    <w:rsid w:val="002778EF"/>
    <w:rsid w:val="00280FC7"/>
    <w:rsid w:val="002817B1"/>
    <w:rsid w:val="002828B4"/>
    <w:rsid w:val="002829BC"/>
    <w:rsid w:val="00287A9C"/>
    <w:rsid w:val="00290E25"/>
    <w:rsid w:val="0029308B"/>
    <w:rsid w:val="002930C2"/>
    <w:rsid w:val="002949B8"/>
    <w:rsid w:val="002A0C6A"/>
    <w:rsid w:val="002A288F"/>
    <w:rsid w:val="002A31D8"/>
    <w:rsid w:val="002A7481"/>
    <w:rsid w:val="002B157B"/>
    <w:rsid w:val="002B237A"/>
    <w:rsid w:val="002B23B3"/>
    <w:rsid w:val="002B461E"/>
    <w:rsid w:val="002B53C1"/>
    <w:rsid w:val="002B695F"/>
    <w:rsid w:val="002B7803"/>
    <w:rsid w:val="002C11CA"/>
    <w:rsid w:val="002C5600"/>
    <w:rsid w:val="002C6507"/>
    <w:rsid w:val="002C7E9C"/>
    <w:rsid w:val="002D01F8"/>
    <w:rsid w:val="002D17F4"/>
    <w:rsid w:val="002D1EA4"/>
    <w:rsid w:val="002D347D"/>
    <w:rsid w:val="002D4836"/>
    <w:rsid w:val="002D5354"/>
    <w:rsid w:val="002D536E"/>
    <w:rsid w:val="002E14F4"/>
    <w:rsid w:val="002E1EFA"/>
    <w:rsid w:val="002E3708"/>
    <w:rsid w:val="002E4544"/>
    <w:rsid w:val="002E4E9E"/>
    <w:rsid w:val="002E562A"/>
    <w:rsid w:val="002F07DF"/>
    <w:rsid w:val="002F0D48"/>
    <w:rsid w:val="002F35F0"/>
    <w:rsid w:val="002F3FB9"/>
    <w:rsid w:val="002F5619"/>
    <w:rsid w:val="002F71FB"/>
    <w:rsid w:val="002F73A7"/>
    <w:rsid w:val="002F7CAF"/>
    <w:rsid w:val="0030174D"/>
    <w:rsid w:val="003025A6"/>
    <w:rsid w:val="003028C4"/>
    <w:rsid w:val="00302975"/>
    <w:rsid w:val="00302CF0"/>
    <w:rsid w:val="00306F0B"/>
    <w:rsid w:val="003071E2"/>
    <w:rsid w:val="00307736"/>
    <w:rsid w:val="00310F0F"/>
    <w:rsid w:val="00313BE0"/>
    <w:rsid w:val="00314C23"/>
    <w:rsid w:val="00315FF2"/>
    <w:rsid w:val="003224E6"/>
    <w:rsid w:val="00322BF0"/>
    <w:rsid w:val="003243D2"/>
    <w:rsid w:val="00324E96"/>
    <w:rsid w:val="00332B53"/>
    <w:rsid w:val="00332C7F"/>
    <w:rsid w:val="00333955"/>
    <w:rsid w:val="00333F7E"/>
    <w:rsid w:val="0033791A"/>
    <w:rsid w:val="00340227"/>
    <w:rsid w:val="00340CBD"/>
    <w:rsid w:val="00342CD1"/>
    <w:rsid w:val="003436EB"/>
    <w:rsid w:val="00343C9E"/>
    <w:rsid w:val="00344551"/>
    <w:rsid w:val="003460E6"/>
    <w:rsid w:val="00347802"/>
    <w:rsid w:val="003502BA"/>
    <w:rsid w:val="0035035F"/>
    <w:rsid w:val="003508E5"/>
    <w:rsid w:val="00350ACE"/>
    <w:rsid w:val="00351B6E"/>
    <w:rsid w:val="00352BB8"/>
    <w:rsid w:val="00352EAA"/>
    <w:rsid w:val="00353CBB"/>
    <w:rsid w:val="00354196"/>
    <w:rsid w:val="00354B7E"/>
    <w:rsid w:val="00356D07"/>
    <w:rsid w:val="00356FE0"/>
    <w:rsid w:val="00357763"/>
    <w:rsid w:val="00360365"/>
    <w:rsid w:val="00360E89"/>
    <w:rsid w:val="003631FA"/>
    <w:rsid w:val="003636B7"/>
    <w:rsid w:val="00364478"/>
    <w:rsid w:val="0036579D"/>
    <w:rsid w:val="00366D56"/>
    <w:rsid w:val="0037045E"/>
    <w:rsid w:val="00375091"/>
    <w:rsid w:val="00375A6B"/>
    <w:rsid w:val="00376758"/>
    <w:rsid w:val="003768EF"/>
    <w:rsid w:val="00384730"/>
    <w:rsid w:val="003865C2"/>
    <w:rsid w:val="003866AF"/>
    <w:rsid w:val="0038742E"/>
    <w:rsid w:val="0038758B"/>
    <w:rsid w:val="003911C7"/>
    <w:rsid w:val="00391C08"/>
    <w:rsid w:val="00394B67"/>
    <w:rsid w:val="003A44E5"/>
    <w:rsid w:val="003A4BE6"/>
    <w:rsid w:val="003A4CCE"/>
    <w:rsid w:val="003A57B0"/>
    <w:rsid w:val="003B1329"/>
    <w:rsid w:val="003B51AF"/>
    <w:rsid w:val="003B5572"/>
    <w:rsid w:val="003B5842"/>
    <w:rsid w:val="003B61BE"/>
    <w:rsid w:val="003B68CF"/>
    <w:rsid w:val="003B7673"/>
    <w:rsid w:val="003C2D70"/>
    <w:rsid w:val="003C3BED"/>
    <w:rsid w:val="003C491C"/>
    <w:rsid w:val="003C760E"/>
    <w:rsid w:val="003D01D0"/>
    <w:rsid w:val="003D05CB"/>
    <w:rsid w:val="003D0942"/>
    <w:rsid w:val="003D0DAF"/>
    <w:rsid w:val="003D2383"/>
    <w:rsid w:val="003D6129"/>
    <w:rsid w:val="003D6E92"/>
    <w:rsid w:val="003E123F"/>
    <w:rsid w:val="003E1996"/>
    <w:rsid w:val="003E1FBC"/>
    <w:rsid w:val="003E58E7"/>
    <w:rsid w:val="003F3314"/>
    <w:rsid w:val="003F4247"/>
    <w:rsid w:val="003F55A3"/>
    <w:rsid w:val="003F5A6F"/>
    <w:rsid w:val="003F6E4C"/>
    <w:rsid w:val="003F7436"/>
    <w:rsid w:val="00402DA6"/>
    <w:rsid w:val="004032F1"/>
    <w:rsid w:val="00405E2F"/>
    <w:rsid w:val="00406D45"/>
    <w:rsid w:val="00407FE4"/>
    <w:rsid w:val="00410F7C"/>
    <w:rsid w:val="00411B98"/>
    <w:rsid w:val="00415EF8"/>
    <w:rsid w:val="004230CC"/>
    <w:rsid w:val="004244B6"/>
    <w:rsid w:val="00424695"/>
    <w:rsid w:val="0042605B"/>
    <w:rsid w:val="00426ED5"/>
    <w:rsid w:val="00431544"/>
    <w:rsid w:val="00434340"/>
    <w:rsid w:val="00436BCB"/>
    <w:rsid w:val="00441538"/>
    <w:rsid w:val="00441EC2"/>
    <w:rsid w:val="0044337F"/>
    <w:rsid w:val="004439D5"/>
    <w:rsid w:val="00446BE1"/>
    <w:rsid w:val="0044700C"/>
    <w:rsid w:val="00447CE2"/>
    <w:rsid w:val="004509DB"/>
    <w:rsid w:val="00450EB8"/>
    <w:rsid w:val="004515C2"/>
    <w:rsid w:val="0045234B"/>
    <w:rsid w:val="00452FB4"/>
    <w:rsid w:val="00455903"/>
    <w:rsid w:val="00455DF0"/>
    <w:rsid w:val="0045606F"/>
    <w:rsid w:val="00457EA8"/>
    <w:rsid w:val="00462567"/>
    <w:rsid w:val="004629FB"/>
    <w:rsid w:val="004635A9"/>
    <w:rsid w:val="004652E8"/>
    <w:rsid w:val="0046773B"/>
    <w:rsid w:val="004734AC"/>
    <w:rsid w:val="0047663E"/>
    <w:rsid w:val="004772B5"/>
    <w:rsid w:val="004772CE"/>
    <w:rsid w:val="00481765"/>
    <w:rsid w:val="00483003"/>
    <w:rsid w:val="004841E4"/>
    <w:rsid w:val="00486166"/>
    <w:rsid w:val="00487B25"/>
    <w:rsid w:val="00492B8B"/>
    <w:rsid w:val="00493FC6"/>
    <w:rsid w:val="00494D61"/>
    <w:rsid w:val="00495051"/>
    <w:rsid w:val="004A1F5E"/>
    <w:rsid w:val="004A2104"/>
    <w:rsid w:val="004A2AF2"/>
    <w:rsid w:val="004A3CCF"/>
    <w:rsid w:val="004A574C"/>
    <w:rsid w:val="004B0E33"/>
    <w:rsid w:val="004B161D"/>
    <w:rsid w:val="004B2BF1"/>
    <w:rsid w:val="004B43C9"/>
    <w:rsid w:val="004B680A"/>
    <w:rsid w:val="004B6997"/>
    <w:rsid w:val="004C117A"/>
    <w:rsid w:val="004C18CC"/>
    <w:rsid w:val="004C2FEF"/>
    <w:rsid w:val="004C328F"/>
    <w:rsid w:val="004C3885"/>
    <w:rsid w:val="004C41A2"/>
    <w:rsid w:val="004C4B30"/>
    <w:rsid w:val="004C64EA"/>
    <w:rsid w:val="004D197D"/>
    <w:rsid w:val="004D2A52"/>
    <w:rsid w:val="004D331F"/>
    <w:rsid w:val="004D3A04"/>
    <w:rsid w:val="004D3B71"/>
    <w:rsid w:val="004D3CF2"/>
    <w:rsid w:val="004D57A9"/>
    <w:rsid w:val="004D5CA8"/>
    <w:rsid w:val="004D5D24"/>
    <w:rsid w:val="004D7684"/>
    <w:rsid w:val="004E1673"/>
    <w:rsid w:val="004E1C13"/>
    <w:rsid w:val="004E30E7"/>
    <w:rsid w:val="004E505C"/>
    <w:rsid w:val="004E5784"/>
    <w:rsid w:val="004E5FE0"/>
    <w:rsid w:val="004E6060"/>
    <w:rsid w:val="004E6627"/>
    <w:rsid w:val="004E762D"/>
    <w:rsid w:val="004F2E74"/>
    <w:rsid w:val="004F5DC7"/>
    <w:rsid w:val="004F64B6"/>
    <w:rsid w:val="004F6AD9"/>
    <w:rsid w:val="005022EB"/>
    <w:rsid w:val="0050244B"/>
    <w:rsid w:val="005050EB"/>
    <w:rsid w:val="00506B6E"/>
    <w:rsid w:val="005073F4"/>
    <w:rsid w:val="00507627"/>
    <w:rsid w:val="0051069D"/>
    <w:rsid w:val="00510706"/>
    <w:rsid w:val="00511815"/>
    <w:rsid w:val="00511CBF"/>
    <w:rsid w:val="00511CDC"/>
    <w:rsid w:val="0051255B"/>
    <w:rsid w:val="00512CBD"/>
    <w:rsid w:val="0051356E"/>
    <w:rsid w:val="00515D30"/>
    <w:rsid w:val="00517E9E"/>
    <w:rsid w:val="00517F5D"/>
    <w:rsid w:val="00523A17"/>
    <w:rsid w:val="005242A8"/>
    <w:rsid w:val="00524A18"/>
    <w:rsid w:val="005259DF"/>
    <w:rsid w:val="005267DC"/>
    <w:rsid w:val="00526F41"/>
    <w:rsid w:val="00527432"/>
    <w:rsid w:val="005324AE"/>
    <w:rsid w:val="005346E7"/>
    <w:rsid w:val="00536E67"/>
    <w:rsid w:val="00536EDD"/>
    <w:rsid w:val="00537258"/>
    <w:rsid w:val="005411D5"/>
    <w:rsid w:val="00541303"/>
    <w:rsid w:val="00542650"/>
    <w:rsid w:val="00543298"/>
    <w:rsid w:val="00543F6B"/>
    <w:rsid w:val="00546FC3"/>
    <w:rsid w:val="0055122D"/>
    <w:rsid w:val="00560581"/>
    <w:rsid w:val="00560C4C"/>
    <w:rsid w:val="00562FF7"/>
    <w:rsid w:val="0056397F"/>
    <w:rsid w:val="005639C1"/>
    <w:rsid w:val="00570F07"/>
    <w:rsid w:val="00573B16"/>
    <w:rsid w:val="00573BEB"/>
    <w:rsid w:val="00575E04"/>
    <w:rsid w:val="00582CD6"/>
    <w:rsid w:val="00585E47"/>
    <w:rsid w:val="00586391"/>
    <w:rsid w:val="00587903"/>
    <w:rsid w:val="00592231"/>
    <w:rsid w:val="005925EC"/>
    <w:rsid w:val="00592E30"/>
    <w:rsid w:val="005932B4"/>
    <w:rsid w:val="00596803"/>
    <w:rsid w:val="005A205D"/>
    <w:rsid w:val="005A3188"/>
    <w:rsid w:val="005A3DD3"/>
    <w:rsid w:val="005A7FEC"/>
    <w:rsid w:val="005B0A07"/>
    <w:rsid w:val="005B0C23"/>
    <w:rsid w:val="005B16B5"/>
    <w:rsid w:val="005B1C33"/>
    <w:rsid w:val="005B2713"/>
    <w:rsid w:val="005B3680"/>
    <w:rsid w:val="005B3DCB"/>
    <w:rsid w:val="005B65E4"/>
    <w:rsid w:val="005C244C"/>
    <w:rsid w:val="005C4392"/>
    <w:rsid w:val="005C61A3"/>
    <w:rsid w:val="005C7645"/>
    <w:rsid w:val="005D2FA6"/>
    <w:rsid w:val="005D42E0"/>
    <w:rsid w:val="005D59BD"/>
    <w:rsid w:val="005D77C4"/>
    <w:rsid w:val="005D7E80"/>
    <w:rsid w:val="005E1909"/>
    <w:rsid w:val="005E3BAB"/>
    <w:rsid w:val="005E4108"/>
    <w:rsid w:val="005E4398"/>
    <w:rsid w:val="005E7D4A"/>
    <w:rsid w:val="005F2788"/>
    <w:rsid w:val="005F3DD0"/>
    <w:rsid w:val="005F5025"/>
    <w:rsid w:val="005F6FD3"/>
    <w:rsid w:val="005F7617"/>
    <w:rsid w:val="00601AAA"/>
    <w:rsid w:val="00602540"/>
    <w:rsid w:val="00611D26"/>
    <w:rsid w:val="006150C8"/>
    <w:rsid w:val="006167F6"/>
    <w:rsid w:val="00621064"/>
    <w:rsid w:val="0062305A"/>
    <w:rsid w:val="00624785"/>
    <w:rsid w:val="006278B1"/>
    <w:rsid w:val="0063054E"/>
    <w:rsid w:val="00630B94"/>
    <w:rsid w:val="00630EF2"/>
    <w:rsid w:val="006333EA"/>
    <w:rsid w:val="00636773"/>
    <w:rsid w:val="00637E5F"/>
    <w:rsid w:val="00640E24"/>
    <w:rsid w:val="00641FC0"/>
    <w:rsid w:val="00642A40"/>
    <w:rsid w:val="00643345"/>
    <w:rsid w:val="00643CF5"/>
    <w:rsid w:val="0064409C"/>
    <w:rsid w:val="006452B2"/>
    <w:rsid w:val="00645A61"/>
    <w:rsid w:val="00645A86"/>
    <w:rsid w:val="006472E5"/>
    <w:rsid w:val="00655504"/>
    <w:rsid w:val="006560BD"/>
    <w:rsid w:val="00657B78"/>
    <w:rsid w:val="00657C80"/>
    <w:rsid w:val="00661CAE"/>
    <w:rsid w:val="00661D1F"/>
    <w:rsid w:val="00662BC7"/>
    <w:rsid w:val="00663EA2"/>
    <w:rsid w:val="006670A5"/>
    <w:rsid w:val="006676E4"/>
    <w:rsid w:val="00670B4C"/>
    <w:rsid w:val="00670E1B"/>
    <w:rsid w:val="00672697"/>
    <w:rsid w:val="00676EC1"/>
    <w:rsid w:val="006813E3"/>
    <w:rsid w:val="006825C5"/>
    <w:rsid w:val="00683246"/>
    <w:rsid w:val="00683495"/>
    <w:rsid w:val="006845DE"/>
    <w:rsid w:val="00690913"/>
    <w:rsid w:val="00691EBB"/>
    <w:rsid w:val="00692D39"/>
    <w:rsid w:val="00693F0F"/>
    <w:rsid w:val="00695B0B"/>
    <w:rsid w:val="00696871"/>
    <w:rsid w:val="00697695"/>
    <w:rsid w:val="006A067C"/>
    <w:rsid w:val="006A121E"/>
    <w:rsid w:val="006A12A6"/>
    <w:rsid w:val="006A2F02"/>
    <w:rsid w:val="006A361A"/>
    <w:rsid w:val="006A4198"/>
    <w:rsid w:val="006A5A62"/>
    <w:rsid w:val="006B0117"/>
    <w:rsid w:val="006B0DFF"/>
    <w:rsid w:val="006B1576"/>
    <w:rsid w:val="006B16FE"/>
    <w:rsid w:val="006B3D88"/>
    <w:rsid w:val="006B5F4E"/>
    <w:rsid w:val="006B7700"/>
    <w:rsid w:val="006B77BB"/>
    <w:rsid w:val="006B781D"/>
    <w:rsid w:val="006C3B20"/>
    <w:rsid w:val="006C47F4"/>
    <w:rsid w:val="006C4E10"/>
    <w:rsid w:val="006C5474"/>
    <w:rsid w:val="006C6507"/>
    <w:rsid w:val="006C6B52"/>
    <w:rsid w:val="006C7566"/>
    <w:rsid w:val="006C7741"/>
    <w:rsid w:val="006D02C3"/>
    <w:rsid w:val="006D22AC"/>
    <w:rsid w:val="006D248E"/>
    <w:rsid w:val="006D3031"/>
    <w:rsid w:val="006D3EB8"/>
    <w:rsid w:val="006D3F44"/>
    <w:rsid w:val="006D403F"/>
    <w:rsid w:val="006D43C3"/>
    <w:rsid w:val="006D45E4"/>
    <w:rsid w:val="006D4949"/>
    <w:rsid w:val="006D7CDA"/>
    <w:rsid w:val="006E0F6D"/>
    <w:rsid w:val="006E261A"/>
    <w:rsid w:val="006E53EF"/>
    <w:rsid w:val="006F0A91"/>
    <w:rsid w:val="006F4AB1"/>
    <w:rsid w:val="006F54F4"/>
    <w:rsid w:val="006F5BE9"/>
    <w:rsid w:val="006F5C71"/>
    <w:rsid w:val="006F5F87"/>
    <w:rsid w:val="006F645A"/>
    <w:rsid w:val="00702584"/>
    <w:rsid w:val="0070331D"/>
    <w:rsid w:val="00704E71"/>
    <w:rsid w:val="00705C07"/>
    <w:rsid w:val="0070770E"/>
    <w:rsid w:val="00707E49"/>
    <w:rsid w:val="0071196B"/>
    <w:rsid w:val="00714715"/>
    <w:rsid w:val="00715449"/>
    <w:rsid w:val="007211E0"/>
    <w:rsid w:val="00725FE1"/>
    <w:rsid w:val="00726AF3"/>
    <w:rsid w:val="00727BA0"/>
    <w:rsid w:val="00727D1C"/>
    <w:rsid w:val="00733258"/>
    <w:rsid w:val="007333A9"/>
    <w:rsid w:val="00734421"/>
    <w:rsid w:val="007344B4"/>
    <w:rsid w:val="00735F06"/>
    <w:rsid w:val="0073788D"/>
    <w:rsid w:val="00737DC5"/>
    <w:rsid w:val="00741069"/>
    <w:rsid w:val="00742709"/>
    <w:rsid w:val="007468E1"/>
    <w:rsid w:val="00747CCC"/>
    <w:rsid w:val="007509DB"/>
    <w:rsid w:val="00752DEB"/>
    <w:rsid w:val="0075592B"/>
    <w:rsid w:val="00756F0E"/>
    <w:rsid w:val="0076105C"/>
    <w:rsid w:val="007632EB"/>
    <w:rsid w:val="00765D00"/>
    <w:rsid w:val="007661E2"/>
    <w:rsid w:val="00767420"/>
    <w:rsid w:val="0077311E"/>
    <w:rsid w:val="00773CCA"/>
    <w:rsid w:val="00775C5B"/>
    <w:rsid w:val="00781A5B"/>
    <w:rsid w:val="00784EEF"/>
    <w:rsid w:val="00786C0F"/>
    <w:rsid w:val="00786D0B"/>
    <w:rsid w:val="00787106"/>
    <w:rsid w:val="00791587"/>
    <w:rsid w:val="00793100"/>
    <w:rsid w:val="00796E4E"/>
    <w:rsid w:val="007A0416"/>
    <w:rsid w:val="007A07D1"/>
    <w:rsid w:val="007A314D"/>
    <w:rsid w:val="007A3BE5"/>
    <w:rsid w:val="007A4B6E"/>
    <w:rsid w:val="007A5987"/>
    <w:rsid w:val="007A6BEB"/>
    <w:rsid w:val="007A7B80"/>
    <w:rsid w:val="007B04CE"/>
    <w:rsid w:val="007B0653"/>
    <w:rsid w:val="007B3EE2"/>
    <w:rsid w:val="007B534C"/>
    <w:rsid w:val="007B6C8F"/>
    <w:rsid w:val="007C3757"/>
    <w:rsid w:val="007C3F86"/>
    <w:rsid w:val="007C4794"/>
    <w:rsid w:val="007C5B43"/>
    <w:rsid w:val="007C5B74"/>
    <w:rsid w:val="007C76D0"/>
    <w:rsid w:val="007D19E0"/>
    <w:rsid w:val="007D2CCE"/>
    <w:rsid w:val="007D3AF5"/>
    <w:rsid w:val="007D3B97"/>
    <w:rsid w:val="007D3FD9"/>
    <w:rsid w:val="007E0205"/>
    <w:rsid w:val="007E18BC"/>
    <w:rsid w:val="007E2237"/>
    <w:rsid w:val="007E3627"/>
    <w:rsid w:val="007E42A4"/>
    <w:rsid w:val="007F0289"/>
    <w:rsid w:val="007F1D58"/>
    <w:rsid w:val="007F4250"/>
    <w:rsid w:val="007F4EAA"/>
    <w:rsid w:val="007F5C16"/>
    <w:rsid w:val="007F6E96"/>
    <w:rsid w:val="007F6FD5"/>
    <w:rsid w:val="00802AD3"/>
    <w:rsid w:val="008101AA"/>
    <w:rsid w:val="0081487B"/>
    <w:rsid w:val="008172D3"/>
    <w:rsid w:val="00820DA9"/>
    <w:rsid w:val="00821A7E"/>
    <w:rsid w:val="00823225"/>
    <w:rsid w:val="0082423B"/>
    <w:rsid w:val="008251C7"/>
    <w:rsid w:val="00825FD3"/>
    <w:rsid w:val="00826332"/>
    <w:rsid w:val="0082649D"/>
    <w:rsid w:val="008267F4"/>
    <w:rsid w:val="0082754F"/>
    <w:rsid w:val="008277CE"/>
    <w:rsid w:val="00833CF6"/>
    <w:rsid w:val="008346DC"/>
    <w:rsid w:val="00835A4E"/>
    <w:rsid w:val="00835A91"/>
    <w:rsid w:val="00835C9A"/>
    <w:rsid w:val="0083617B"/>
    <w:rsid w:val="00837CAA"/>
    <w:rsid w:val="0084248D"/>
    <w:rsid w:val="00842B55"/>
    <w:rsid w:val="00844A68"/>
    <w:rsid w:val="00844ACB"/>
    <w:rsid w:val="00846017"/>
    <w:rsid w:val="00847782"/>
    <w:rsid w:val="0085FBF8"/>
    <w:rsid w:val="008602F7"/>
    <w:rsid w:val="008628D0"/>
    <w:rsid w:val="00866F0A"/>
    <w:rsid w:val="0087375A"/>
    <w:rsid w:val="00873DC8"/>
    <w:rsid w:val="008740DD"/>
    <w:rsid w:val="0088054F"/>
    <w:rsid w:val="00881811"/>
    <w:rsid w:val="00881C44"/>
    <w:rsid w:val="008836DD"/>
    <w:rsid w:val="00884086"/>
    <w:rsid w:val="00885AEF"/>
    <w:rsid w:val="00887D95"/>
    <w:rsid w:val="00890143"/>
    <w:rsid w:val="008909D3"/>
    <w:rsid w:val="008912F4"/>
    <w:rsid w:val="00891321"/>
    <w:rsid w:val="00892C38"/>
    <w:rsid w:val="008949DE"/>
    <w:rsid w:val="008969DF"/>
    <w:rsid w:val="008A0CB6"/>
    <w:rsid w:val="008A11AE"/>
    <w:rsid w:val="008A122A"/>
    <w:rsid w:val="008A1C0A"/>
    <w:rsid w:val="008A4361"/>
    <w:rsid w:val="008A46A7"/>
    <w:rsid w:val="008A5DBD"/>
    <w:rsid w:val="008A5DCC"/>
    <w:rsid w:val="008B072B"/>
    <w:rsid w:val="008B23C1"/>
    <w:rsid w:val="008B2636"/>
    <w:rsid w:val="008B316C"/>
    <w:rsid w:val="008B52F0"/>
    <w:rsid w:val="008B5AC0"/>
    <w:rsid w:val="008C1E7C"/>
    <w:rsid w:val="008C7EC7"/>
    <w:rsid w:val="008D0649"/>
    <w:rsid w:val="008D0FB3"/>
    <w:rsid w:val="008D120F"/>
    <w:rsid w:val="008D1E77"/>
    <w:rsid w:val="008D2647"/>
    <w:rsid w:val="008D417F"/>
    <w:rsid w:val="008D4211"/>
    <w:rsid w:val="008D46C3"/>
    <w:rsid w:val="008D6106"/>
    <w:rsid w:val="008E1078"/>
    <w:rsid w:val="008E252B"/>
    <w:rsid w:val="008E29F0"/>
    <w:rsid w:val="008E3EF3"/>
    <w:rsid w:val="008E5B2E"/>
    <w:rsid w:val="008E6186"/>
    <w:rsid w:val="008E7BAB"/>
    <w:rsid w:val="008F01A8"/>
    <w:rsid w:val="008F3B39"/>
    <w:rsid w:val="008F6CF8"/>
    <w:rsid w:val="00900A3E"/>
    <w:rsid w:val="009015DA"/>
    <w:rsid w:val="00902A14"/>
    <w:rsid w:val="00906160"/>
    <w:rsid w:val="0091042F"/>
    <w:rsid w:val="00912DE4"/>
    <w:rsid w:val="009132B9"/>
    <w:rsid w:val="00914DA3"/>
    <w:rsid w:val="00915756"/>
    <w:rsid w:val="00915FFC"/>
    <w:rsid w:val="009201A2"/>
    <w:rsid w:val="0092213B"/>
    <w:rsid w:val="0092233D"/>
    <w:rsid w:val="00922BE3"/>
    <w:rsid w:val="00923A0B"/>
    <w:rsid w:val="00924BC5"/>
    <w:rsid w:val="00927845"/>
    <w:rsid w:val="00927B15"/>
    <w:rsid w:val="009317CC"/>
    <w:rsid w:val="00936C4F"/>
    <w:rsid w:val="00937D14"/>
    <w:rsid w:val="00937F4C"/>
    <w:rsid w:val="0094052E"/>
    <w:rsid w:val="009408BC"/>
    <w:rsid w:val="00944665"/>
    <w:rsid w:val="009454E3"/>
    <w:rsid w:val="009458D8"/>
    <w:rsid w:val="00946FB9"/>
    <w:rsid w:val="009514D3"/>
    <w:rsid w:val="009542E2"/>
    <w:rsid w:val="009547D9"/>
    <w:rsid w:val="00960DAD"/>
    <w:rsid w:val="00960EC8"/>
    <w:rsid w:val="00963BD5"/>
    <w:rsid w:val="009648CA"/>
    <w:rsid w:val="0096506B"/>
    <w:rsid w:val="00970089"/>
    <w:rsid w:val="009705A8"/>
    <w:rsid w:val="009706B7"/>
    <w:rsid w:val="0097530D"/>
    <w:rsid w:val="009762A4"/>
    <w:rsid w:val="00980CAF"/>
    <w:rsid w:val="009811DE"/>
    <w:rsid w:val="00984DF1"/>
    <w:rsid w:val="00987CB0"/>
    <w:rsid w:val="009905AC"/>
    <w:rsid w:val="00991083"/>
    <w:rsid w:val="00992251"/>
    <w:rsid w:val="00993E09"/>
    <w:rsid w:val="00995207"/>
    <w:rsid w:val="00995683"/>
    <w:rsid w:val="00996869"/>
    <w:rsid w:val="00997594"/>
    <w:rsid w:val="00997B5E"/>
    <w:rsid w:val="009A010A"/>
    <w:rsid w:val="009A0A8D"/>
    <w:rsid w:val="009A0E56"/>
    <w:rsid w:val="009A1927"/>
    <w:rsid w:val="009A2933"/>
    <w:rsid w:val="009A4F36"/>
    <w:rsid w:val="009A5E91"/>
    <w:rsid w:val="009A76E8"/>
    <w:rsid w:val="009B07E7"/>
    <w:rsid w:val="009B1262"/>
    <w:rsid w:val="009B2225"/>
    <w:rsid w:val="009B5CEC"/>
    <w:rsid w:val="009B6DB3"/>
    <w:rsid w:val="009C32AB"/>
    <w:rsid w:val="009C4090"/>
    <w:rsid w:val="009C64C3"/>
    <w:rsid w:val="009D071D"/>
    <w:rsid w:val="009D3107"/>
    <w:rsid w:val="009D344D"/>
    <w:rsid w:val="009D35C7"/>
    <w:rsid w:val="009D415F"/>
    <w:rsid w:val="009D4E92"/>
    <w:rsid w:val="009D50E8"/>
    <w:rsid w:val="009D586B"/>
    <w:rsid w:val="009D654A"/>
    <w:rsid w:val="009D714D"/>
    <w:rsid w:val="009E0E82"/>
    <w:rsid w:val="009E1A07"/>
    <w:rsid w:val="009E2F69"/>
    <w:rsid w:val="009E59F3"/>
    <w:rsid w:val="009E6274"/>
    <w:rsid w:val="009E66FB"/>
    <w:rsid w:val="009E7C9F"/>
    <w:rsid w:val="009F186E"/>
    <w:rsid w:val="009F2DCA"/>
    <w:rsid w:val="009F3DE8"/>
    <w:rsid w:val="009F4790"/>
    <w:rsid w:val="009F5DA0"/>
    <w:rsid w:val="00A0001C"/>
    <w:rsid w:val="00A0003C"/>
    <w:rsid w:val="00A00A88"/>
    <w:rsid w:val="00A046D2"/>
    <w:rsid w:val="00A06138"/>
    <w:rsid w:val="00A074D3"/>
    <w:rsid w:val="00A1060E"/>
    <w:rsid w:val="00A119A7"/>
    <w:rsid w:val="00A12C6E"/>
    <w:rsid w:val="00A164FD"/>
    <w:rsid w:val="00A165E1"/>
    <w:rsid w:val="00A20F77"/>
    <w:rsid w:val="00A21327"/>
    <w:rsid w:val="00A22201"/>
    <w:rsid w:val="00A235F0"/>
    <w:rsid w:val="00A240CD"/>
    <w:rsid w:val="00A27046"/>
    <w:rsid w:val="00A303DE"/>
    <w:rsid w:val="00A30688"/>
    <w:rsid w:val="00A354C3"/>
    <w:rsid w:val="00A3566D"/>
    <w:rsid w:val="00A3578B"/>
    <w:rsid w:val="00A37B6A"/>
    <w:rsid w:val="00A40915"/>
    <w:rsid w:val="00A427DD"/>
    <w:rsid w:val="00A42EB5"/>
    <w:rsid w:val="00A4396C"/>
    <w:rsid w:val="00A4408E"/>
    <w:rsid w:val="00A445DD"/>
    <w:rsid w:val="00A44BAF"/>
    <w:rsid w:val="00A464E8"/>
    <w:rsid w:val="00A519E2"/>
    <w:rsid w:val="00A55FAE"/>
    <w:rsid w:val="00A564D6"/>
    <w:rsid w:val="00A56A50"/>
    <w:rsid w:val="00A62AB2"/>
    <w:rsid w:val="00A63169"/>
    <w:rsid w:val="00A63736"/>
    <w:rsid w:val="00A63BD4"/>
    <w:rsid w:val="00A71663"/>
    <w:rsid w:val="00A73833"/>
    <w:rsid w:val="00A7427F"/>
    <w:rsid w:val="00A76008"/>
    <w:rsid w:val="00A7603A"/>
    <w:rsid w:val="00A77B7D"/>
    <w:rsid w:val="00A804CF"/>
    <w:rsid w:val="00A810B3"/>
    <w:rsid w:val="00A8170B"/>
    <w:rsid w:val="00A82478"/>
    <w:rsid w:val="00A86294"/>
    <w:rsid w:val="00A87D28"/>
    <w:rsid w:val="00A90D09"/>
    <w:rsid w:val="00A92914"/>
    <w:rsid w:val="00A935DE"/>
    <w:rsid w:val="00A954F0"/>
    <w:rsid w:val="00A97891"/>
    <w:rsid w:val="00AA08B2"/>
    <w:rsid w:val="00AA09BC"/>
    <w:rsid w:val="00AA3C5D"/>
    <w:rsid w:val="00AA4DB7"/>
    <w:rsid w:val="00AA5738"/>
    <w:rsid w:val="00AB037A"/>
    <w:rsid w:val="00AB2C33"/>
    <w:rsid w:val="00AB380A"/>
    <w:rsid w:val="00AB3F00"/>
    <w:rsid w:val="00AB421F"/>
    <w:rsid w:val="00AB61C9"/>
    <w:rsid w:val="00AB6703"/>
    <w:rsid w:val="00AB6997"/>
    <w:rsid w:val="00AB71C7"/>
    <w:rsid w:val="00AB74C5"/>
    <w:rsid w:val="00AB77D9"/>
    <w:rsid w:val="00AC06A1"/>
    <w:rsid w:val="00AC2649"/>
    <w:rsid w:val="00AC2E3D"/>
    <w:rsid w:val="00AC445A"/>
    <w:rsid w:val="00AC7238"/>
    <w:rsid w:val="00AC7475"/>
    <w:rsid w:val="00AC7656"/>
    <w:rsid w:val="00AD2462"/>
    <w:rsid w:val="00AD26B4"/>
    <w:rsid w:val="00AD3CD8"/>
    <w:rsid w:val="00AD437B"/>
    <w:rsid w:val="00AD4623"/>
    <w:rsid w:val="00AD5826"/>
    <w:rsid w:val="00AE1A43"/>
    <w:rsid w:val="00AE5C92"/>
    <w:rsid w:val="00AE679D"/>
    <w:rsid w:val="00AE72F4"/>
    <w:rsid w:val="00AE7C1C"/>
    <w:rsid w:val="00AF485F"/>
    <w:rsid w:val="00AF4AF8"/>
    <w:rsid w:val="00AF4D4F"/>
    <w:rsid w:val="00B00D03"/>
    <w:rsid w:val="00B034BE"/>
    <w:rsid w:val="00B035A0"/>
    <w:rsid w:val="00B04721"/>
    <w:rsid w:val="00B0472F"/>
    <w:rsid w:val="00B159A4"/>
    <w:rsid w:val="00B15C7C"/>
    <w:rsid w:val="00B169AA"/>
    <w:rsid w:val="00B16D73"/>
    <w:rsid w:val="00B17A3B"/>
    <w:rsid w:val="00B24194"/>
    <w:rsid w:val="00B24D59"/>
    <w:rsid w:val="00B25838"/>
    <w:rsid w:val="00B25EB7"/>
    <w:rsid w:val="00B30FB6"/>
    <w:rsid w:val="00B314B5"/>
    <w:rsid w:val="00B3182B"/>
    <w:rsid w:val="00B3256D"/>
    <w:rsid w:val="00B33899"/>
    <w:rsid w:val="00B34A4E"/>
    <w:rsid w:val="00B40549"/>
    <w:rsid w:val="00B405B3"/>
    <w:rsid w:val="00B41E65"/>
    <w:rsid w:val="00B4203F"/>
    <w:rsid w:val="00B43BD6"/>
    <w:rsid w:val="00B50BDA"/>
    <w:rsid w:val="00B54733"/>
    <w:rsid w:val="00B56298"/>
    <w:rsid w:val="00B56331"/>
    <w:rsid w:val="00B60D96"/>
    <w:rsid w:val="00B61039"/>
    <w:rsid w:val="00B62A39"/>
    <w:rsid w:val="00B6449B"/>
    <w:rsid w:val="00B64FD0"/>
    <w:rsid w:val="00B66195"/>
    <w:rsid w:val="00B67E55"/>
    <w:rsid w:val="00B711D3"/>
    <w:rsid w:val="00B72948"/>
    <w:rsid w:val="00B73B96"/>
    <w:rsid w:val="00B74E9B"/>
    <w:rsid w:val="00B755ED"/>
    <w:rsid w:val="00B83870"/>
    <w:rsid w:val="00B8568F"/>
    <w:rsid w:val="00B87FAD"/>
    <w:rsid w:val="00B90AEF"/>
    <w:rsid w:val="00B9186E"/>
    <w:rsid w:val="00B93889"/>
    <w:rsid w:val="00B9517C"/>
    <w:rsid w:val="00B962C4"/>
    <w:rsid w:val="00B96F92"/>
    <w:rsid w:val="00BA03EC"/>
    <w:rsid w:val="00BA5D5F"/>
    <w:rsid w:val="00BA700F"/>
    <w:rsid w:val="00BB0A8B"/>
    <w:rsid w:val="00BB0DBD"/>
    <w:rsid w:val="00BB5B52"/>
    <w:rsid w:val="00BC0F8A"/>
    <w:rsid w:val="00BC1631"/>
    <w:rsid w:val="00BC1BEB"/>
    <w:rsid w:val="00BC349C"/>
    <w:rsid w:val="00BC5875"/>
    <w:rsid w:val="00BD30A8"/>
    <w:rsid w:val="00BD4484"/>
    <w:rsid w:val="00BD4589"/>
    <w:rsid w:val="00BD4D21"/>
    <w:rsid w:val="00BD4D79"/>
    <w:rsid w:val="00BD678E"/>
    <w:rsid w:val="00BD716F"/>
    <w:rsid w:val="00BD71F0"/>
    <w:rsid w:val="00BE089F"/>
    <w:rsid w:val="00BE0E2D"/>
    <w:rsid w:val="00BE1B29"/>
    <w:rsid w:val="00BE1B89"/>
    <w:rsid w:val="00BE1FD9"/>
    <w:rsid w:val="00BE45D6"/>
    <w:rsid w:val="00BE487E"/>
    <w:rsid w:val="00BE500C"/>
    <w:rsid w:val="00BE67C0"/>
    <w:rsid w:val="00BE721A"/>
    <w:rsid w:val="00BE7B94"/>
    <w:rsid w:val="00BE7C63"/>
    <w:rsid w:val="00C009F6"/>
    <w:rsid w:val="00C0294B"/>
    <w:rsid w:val="00C043FA"/>
    <w:rsid w:val="00C057A8"/>
    <w:rsid w:val="00C063D3"/>
    <w:rsid w:val="00C121DE"/>
    <w:rsid w:val="00C15E9A"/>
    <w:rsid w:val="00C174ED"/>
    <w:rsid w:val="00C179E3"/>
    <w:rsid w:val="00C20696"/>
    <w:rsid w:val="00C26AE9"/>
    <w:rsid w:val="00C300D6"/>
    <w:rsid w:val="00C31CAA"/>
    <w:rsid w:val="00C326CB"/>
    <w:rsid w:val="00C32A78"/>
    <w:rsid w:val="00C34CAE"/>
    <w:rsid w:val="00C34D85"/>
    <w:rsid w:val="00C36866"/>
    <w:rsid w:val="00C405A7"/>
    <w:rsid w:val="00C40B39"/>
    <w:rsid w:val="00C44B5D"/>
    <w:rsid w:val="00C45B56"/>
    <w:rsid w:val="00C46DB2"/>
    <w:rsid w:val="00C512C6"/>
    <w:rsid w:val="00C51B7B"/>
    <w:rsid w:val="00C51DC0"/>
    <w:rsid w:val="00C535E3"/>
    <w:rsid w:val="00C545D2"/>
    <w:rsid w:val="00C55879"/>
    <w:rsid w:val="00C56C08"/>
    <w:rsid w:val="00C572A2"/>
    <w:rsid w:val="00C57312"/>
    <w:rsid w:val="00C57B3C"/>
    <w:rsid w:val="00C62228"/>
    <w:rsid w:val="00C64140"/>
    <w:rsid w:val="00C64686"/>
    <w:rsid w:val="00C646AA"/>
    <w:rsid w:val="00C650E8"/>
    <w:rsid w:val="00C65A7A"/>
    <w:rsid w:val="00C66004"/>
    <w:rsid w:val="00C669E9"/>
    <w:rsid w:val="00C70F60"/>
    <w:rsid w:val="00C73159"/>
    <w:rsid w:val="00C73BDF"/>
    <w:rsid w:val="00C80A04"/>
    <w:rsid w:val="00C80A1A"/>
    <w:rsid w:val="00C80DDF"/>
    <w:rsid w:val="00C84021"/>
    <w:rsid w:val="00C91B49"/>
    <w:rsid w:val="00C91DE9"/>
    <w:rsid w:val="00C9320E"/>
    <w:rsid w:val="00C95B46"/>
    <w:rsid w:val="00C95C62"/>
    <w:rsid w:val="00C97339"/>
    <w:rsid w:val="00CA103B"/>
    <w:rsid w:val="00CA27B5"/>
    <w:rsid w:val="00CA6570"/>
    <w:rsid w:val="00CA6622"/>
    <w:rsid w:val="00CB0B5E"/>
    <w:rsid w:val="00CB0F02"/>
    <w:rsid w:val="00CB1F20"/>
    <w:rsid w:val="00CB2C0D"/>
    <w:rsid w:val="00CB2C69"/>
    <w:rsid w:val="00CB374C"/>
    <w:rsid w:val="00CB3E5A"/>
    <w:rsid w:val="00CB4272"/>
    <w:rsid w:val="00CB47D4"/>
    <w:rsid w:val="00CB5084"/>
    <w:rsid w:val="00CB5880"/>
    <w:rsid w:val="00CB58D5"/>
    <w:rsid w:val="00CC1B97"/>
    <w:rsid w:val="00CC30D6"/>
    <w:rsid w:val="00CC3B10"/>
    <w:rsid w:val="00CD11F3"/>
    <w:rsid w:val="00CD132C"/>
    <w:rsid w:val="00CD21B2"/>
    <w:rsid w:val="00CD306C"/>
    <w:rsid w:val="00CD3D5D"/>
    <w:rsid w:val="00CD5B61"/>
    <w:rsid w:val="00CD61C0"/>
    <w:rsid w:val="00CE1BE6"/>
    <w:rsid w:val="00CE217B"/>
    <w:rsid w:val="00CE2D56"/>
    <w:rsid w:val="00CE324F"/>
    <w:rsid w:val="00CE3DA0"/>
    <w:rsid w:val="00CE6C44"/>
    <w:rsid w:val="00CE7748"/>
    <w:rsid w:val="00CE7B7A"/>
    <w:rsid w:val="00CF3384"/>
    <w:rsid w:val="00CF588E"/>
    <w:rsid w:val="00CF5DE5"/>
    <w:rsid w:val="00CF6D8B"/>
    <w:rsid w:val="00CF7667"/>
    <w:rsid w:val="00D02981"/>
    <w:rsid w:val="00D03834"/>
    <w:rsid w:val="00D04464"/>
    <w:rsid w:val="00D04DC6"/>
    <w:rsid w:val="00D06413"/>
    <w:rsid w:val="00D06F0C"/>
    <w:rsid w:val="00D079D2"/>
    <w:rsid w:val="00D10FD0"/>
    <w:rsid w:val="00D1147F"/>
    <w:rsid w:val="00D116D6"/>
    <w:rsid w:val="00D14B18"/>
    <w:rsid w:val="00D17972"/>
    <w:rsid w:val="00D20889"/>
    <w:rsid w:val="00D23C64"/>
    <w:rsid w:val="00D24DB3"/>
    <w:rsid w:val="00D32C33"/>
    <w:rsid w:val="00D341C3"/>
    <w:rsid w:val="00D367A4"/>
    <w:rsid w:val="00D405AE"/>
    <w:rsid w:val="00D42B53"/>
    <w:rsid w:val="00D4309B"/>
    <w:rsid w:val="00D471B9"/>
    <w:rsid w:val="00D50A74"/>
    <w:rsid w:val="00D50BE0"/>
    <w:rsid w:val="00D50C5D"/>
    <w:rsid w:val="00D51ADD"/>
    <w:rsid w:val="00D531B2"/>
    <w:rsid w:val="00D53ED0"/>
    <w:rsid w:val="00D54402"/>
    <w:rsid w:val="00D545FE"/>
    <w:rsid w:val="00D54726"/>
    <w:rsid w:val="00D612DF"/>
    <w:rsid w:val="00D61AF2"/>
    <w:rsid w:val="00D61F82"/>
    <w:rsid w:val="00D62569"/>
    <w:rsid w:val="00D63609"/>
    <w:rsid w:val="00D638DF"/>
    <w:rsid w:val="00D644B9"/>
    <w:rsid w:val="00D66886"/>
    <w:rsid w:val="00D74135"/>
    <w:rsid w:val="00D76159"/>
    <w:rsid w:val="00D8070C"/>
    <w:rsid w:val="00D81379"/>
    <w:rsid w:val="00D82244"/>
    <w:rsid w:val="00D8253F"/>
    <w:rsid w:val="00D84EC9"/>
    <w:rsid w:val="00D86067"/>
    <w:rsid w:val="00D87252"/>
    <w:rsid w:val="00D90351"/>
    <w:rsid w:val="00D912EC"/>
    <w:rsid w:val="00D91BF0"/>
    <w:rsid w:val="00D92C48"/>
    <w:rsid w:val="00D931D8"/>
    <w:rsid w:val="00D93D16"/>
    <w:rsid w:val="00D952AB"/>
    <w:rsid w:val="00D96F22"/>
    <w:rsid w:val="00DA1CA0"/>
    <w:rsid w:val="00DA22C2"/>
    <w:rsid w:val="00DA2BAF"/>
    <w:rsid w:val="00DA4424"/>
    <w:rsid w:val="00DA4EAF"/>
    <w:rsid w:val="00DA5ADA"/>
    <w:rsid w:val="00DA5D15"/>
    <w:rsid w:val="00DA62AE"/>
    <w:rsid w:val="00DB0622"/>
    <w:rsid w:val="00DB16F9"/>
    <w:rsid w:val="00DB22EC"/>
    <w:rsid w:val="00DB2F87"/>
    <w:rsid w:val="00DB33C3"/>
    <w:rsid w:val="00DB47F1"/>
    <w:rsid w:val="00DB6177"/>
    <w:rsid w:val="00DB61CC"/>
    <w:rsid w:val="00DB7CF9"/>
    <w:rsid w:val="00DC04B6"/>
    <w:rsid w:val="00DC2CF3"/>
    <w:rsid w:val="00DC54FF"/>
    <w:rsid w:val="00DC5774"/>
    <w:rsid w:val="00DC75B4"/>
    <w:rsid w:val="00DD0717"/>
    <w:rsid w:val="00DD0E7A"/>
    <w:rsid w:val="00DD1BD4"/>
    <w:rsid w:val="00DD1C0A"/>
    <w:rsid w:val="00DD394B"/>
    <w:rsid w:val="00DD45A2"/>
    <w:rsid w:val="00DD4DCD"/>
    <w:rsid w:val="00DD4DE3"/>
    <w:rsid w:val="00DD5099"/>
    <w:rsid w:val="00DD5760"/>
    <w:rsid w:val="00DD62FA"/>
    <w:rsid w:val="00DE0179"/>
    <w:rsid w:val="00DE1570"/>
    <w:rsid w:val="00DE6297"/>
    <w:rsid w:val="00DE64E5"/>
    <w:rsid w:val="00DE79BD"/>
    <w:rsid w:val="00DF1900"/>
    <w:rsid w:val="00DF1ACD"/>
    <w:rsid w:val="00DF2330"/>
    <w:rsid w:val="00DF29B5"/>
    <w:rsid w:val="00DF5249"/>
    <w:rsid w:val="00DF6DC9"/>
    <w:rsid w:val="00DF7706"/>
    <w:rsid w:val="00E01FBE"/>
    <w:rsid w:val="00E02DC1"/>
    <w:rsid w:val="00E03B23"/>
    <w:rsid w:val="00E04B5E"/>
    <w:rsid w:val="00E059D0"/>
    <w:rsid w:val="00E11CAF"/>
    <w:rsid w:val="00E12CC1"/>
    <w:rsid w:val="00E13204"/>
    <w:rsid w:val="00E13FDE"/>
    <w:rsid w:val="00E20E32"/>
    <w:rsid w:val="00E2319E"/>
    <w:rsid w:val="00E31095"/>
    <w:rsid w:val="00E31DB1"/>
    <w:rsid w:val="00E31F90"/>
    <w:rsid w:val="00E338FF"/>
    <w:rsid w:val="00E352E8"/>
    <w:rsid w:val="00E37391"/>
    <w:rsid w:val="00E40F5F"/>
    <w:rsid w:val="00E424AD"/>
    <w:rsid w:val="00E433E9"/>
    <w:rsid w:val="00E442FD"/>
    <w:rsid w:val="00E4514F"/>
    <w:rsid w:val="00E45B1F"/>
    <w:rsid w:val="00E463C4"/>
    <w:rsid w:val="00E52575"/>
    <w:rsid w:val="00E52CB3"/>
    <w:rsid w:val="00E559AA"/>
    <w:rsid w:val="00E56378"/>
    <w:rsid w:val="00E563ED"/>
    <w:rsid w:val="00E56466"/>
    <w:rsid w:val="00E56CC3"/>
    <w:rsid w:val="00E57513"/>
    <w:rsid w:val="00E57DEE"/>
    <w:rsid w:val="00E60BF9"/>
    <w:rsid w:val="00E61678"/>
    <w:rsid w:val="00E62257"/>
    <w:rsid w:val="00E62548"/>
    <w:rsid w:val="00E637B2"/>
    <w:rsid w:val="00E638D1"/>
    <w:rsid w:val="00E66C08"/>
    <w:rsid w:val="00E66D46"/>
    <w:rsid w:val="00E7104B"/>
    <w:rsid w:val="00E715FB"/>
    <w:rsid w:val="00E71E14"/>
    <w:rsid w:val="00E72D7F"/>
    <w:rsid w:val="00E874AE"/>
    <w:rsid w:val="00E906B4"/>
    <w:rsid w:val="00E908B5"/>
    <w:rsid w:val="00E91647"/>
    <w:rsid w:val="00E9246A"/>
    <w:rsid w:val="00E92FE6"/>
    <w:rsid w:val="00E95736"/>
    <w:rsid w:val="00EA2F3A"/>
    <w:rsid w:val="00EA6B6F"/>
    <w:rsid w:val="00EA6E1F"/>
    <w:rsid w:val="00EB217C"/>
    <w:rsid w:val="00EB33CE"/>
    <w:rsid w:val="00EB423A"/>
    <w:rsid w:val="00EB463A"/>
    <w:rsid w:val="00EC6D77"/>
    <w:rsid w:val="00EC7467"/>
    <w:rsid w:val="00EC7960"/>
    <w:rsid w:val="00EE1E98"/>
    <w:rsid w:val="00EE3190"/>
    <w:rsid w:val="00EE31C2"/>
    <w:rsid w:val="00EE716C"/>
    <w:rsid w:val="00EF0243"/>
    <w:rsid w:val="00EF28CA"/>
    <w:rsid w:val="00EF3135"/>
    <w:rsid w:val="00EF32C8"/>
    <w:rsid w:val="00EF3D60"/>
    <w:rsid w:val="00EF4840"/>
    <w:rsid w:val="00EF56E8"/>
    <w:rsid w:val="00EF5A62"/>
    <w:rsid w:val="00EF5F53"/>
    <w:rsid w:val="00EF717C"/>
    <w:rsid w:val="00F03510"/>
    <w:rsid w:val="00F03512"/>
    <w:rsid w:val="00F06A73"/>
    <w:rsid w:val="00F07DB6"/>
    <w:rsid w:val="00F107E3"/>
    <w:rsid w:val="00F123A0"/>
    <w:rsid w:val="00F15E8C"/>
    <w:rsid w:val="00F16375"/>
    <w:rsid w:val="00F17619"/>
    <w:rsid w:val="00F17A30"/>
    <w:rsid w:val="00F212AC"/>
    <w:rsid w:val="00F21EB4"/>
    <w:rsid w:val="00F224AA"/>
    <w:rsid w:val="00F23769"/>
    <w:rsid w:val="00F25503"/>
    <w:rsid w:val="00F25699"/>
    <w:rsid w:val="00F27014"/>
    <w:rsid w:val="00F30BDC"/>
    <w:rsid w:val="00F32340"/>
    <w:rsid w:val="00F347A9"/>
    <w:rsid w:val="00F34C2F"/>
    <w:rsid w:val="00F41F8B"/>
    <w:rsid w:val="00F42588"/>
    <w:rsid w:val="00F446C8"/>
    <w:rsid w:val="00F457FD"/>
    <w:rsid w:val="00F47036"/>
    <w:rsid w:val="00F47093"/>
    <w:rsid w:val="00F47C20"/>
    <w:rsid w:val="00F50104"/>
    <w:rsid w:val="00F501AC"/>
    <w:rsid w:val="00F5024F"/>
    <w:rsid w:val="00F5161E"/>
    <w:rsid w:val="00F53B83"/>
    <w:rsid w:val="00F54F85"/>
    <w:rsid w:val="00F60B4B"/>
    <w:rsid w:val="00F618CA"/>
    <w:rsid w:val="00F61C0C"/>
    <w:rsid w:val="00F63A79"/>
    <w:rsid w:val="00F72DA4"/>
    <w:rsid w:val="00F74DFE"/>
    <w:rsid w:val="00F76858"/>
    <w:rsid w:val="00F77894"/>
    <w:rsid w:val="00F85DBE"/>
    <w:rsid w:val="00F85F3B"/>
    <w:rsid w:val="00F85F7C"/>
    <w:rsid w:val="00F85FA0"/>
    <w:rsid w:val="00F864D3"/>
    <w:rsid w:val="00F902BD"/>
    <w:rsid w:val="00F90DE7"/>
    <w:rsid w:val="00FA09A3"/>
    <w:rsid w:val="00FA374C"/>
    <w:rsid w:val="00FA3E81"/>
    <w:rsid w:val="00FA7F53"/>
    <w:rsid w:val="00FB070A"/>
    <w:rsid w:val="00FB0B12"/>
    <w:rsid w:val="00FB18BE"/>
    <w:rsid w:val="00FB291F"/>
    <w:rsid w:val="00FB46F4"/>
    <w:rsid w:val="00FB5525"/>
    <w:rsid w:val="00FB683D"/>
    <w:rsid w:val="00FB690C"/>
    <w:rsid w:val="00FC0CDB"/>
    <w:rsid w:val="00FC42A8"/>
    <w:rsid w:val="00FC5254"/>
    <w:rsid w:val="00FC6F4F"/>
    <w:rsid w:val="00FC7385"/>
    <w:rsid w:val="00FD03E4"/>
    <w:rsid w:val="00FD276E"/>
    <w:rsid w:val="00FD53A5"/>
    <w:rsid w:val="00FD779F"/>
    <w:rsid w:val="00FD77D0"/>
    <w:rsid w:val="00FD7876"/>
    <w:rsid w:val="00FE7D8C"/>
    <w:rsid w:val="00FF01E5"/>
    <w:rsid w:val="00FF28AA"/>
    <w:rsid w:val="00FF3A53"/>
    <w:rsid w:val="00FF3F17"/>
    <w:rsid w:val="0104514E"/>
    <w:rsid w:val="01E9120D"/>
    <w:rsid w:val="0289CD6C"/>
    <w:rsid w:val="0384BD98"/>
    <w:rsid w:val="03F6F0B5"/>
    <w:rsid w:val="0409B6A3"/>
    <w:rsid w:val="04CB6CB2"/>
    <w:rsid w:val="0520126D"/>
    <w:rsid w:val="06129640"/>
    <w:rsid w:val="07149A6B"/>
    <w:rsid w:val="0A6A11B2"/>
    <w:rsid w:val="0A6EA99E"/>
    <w:rsid w:val="0A876783"/>
    <w:rsid w:val="0B759F65"/>
    <w:rsid w:val="0BD5E94A"/>
    <w:rsid w:val="0C0C8971"/>
    <w:rsid w:val="0C29EF25"/>
    <w:rsid w:val="0D7E8B23"/>
    <w:rsid w:val="0DEF58DF"/>
    <w:rsid w:val="0FAD0D8A"/>
    <w:rsid w:val="10B12685"/>
    <w:rsid w:val="11E08249"/>
    <w:rsid w:val="127BDB50"/>
    <w:rsid w:val="13E9A6AE"/>
    <w:rsid w:val="1407F6F1"/>
    <w:rsid w:val="146AE63B"/>
    <w:rsid w:val="14B2F353"/>
    <w:rsid w:val="152BEFA9"/>
    <w:rsid w:val="155A9779"/>
    <w:rsid w:val="18267AE8"/>
    <w:rsid w:val="1855DF3E"/>
    <w:rsid w:val="18B47E5D"/>
    <w:rsid w:val="197779E6"/>
    <w:rsid w:val="19FDA823"/>
    <w:rsid w:val="1A3BA987"/>
    <w:rsid w:val="1A7084DF"/>
    <w:rsid w:val="1ACD58E7"/>
    <w:rsid w:val="1B7C238B"/>
    <w:rsid w:val="1BC05846"/>
    <w:rsid w:val="1BC33903"/>
    <w:rsid w:val="1BDF0100"/>
    <w:rsid w:val="1C30E156"/>
    <w:rsid w:val="1C379161"/>
    <w:rsid w:val="1CB858C3"/>
    <w:rsid w:val="1D079947"/>
    <w:rsid w:val="1E75241E"/>
    <w:rsid w:val="1FB1319B"/>
    <w:rsid w:val="201D11B4"/>
    <w:rsid w:val="208742B1"/>
    <w:rsid w:val="213E7869"/>
    <w:rsid w:val="242C46E8"/>
    <w:rsid w:val="249CDF8E"/>
    <w:rsid w:val="272D771C"/>
    <w:rsid w:val="274F4A97"/>
    <w:rsid w:val="27CAFB62"/>
    <w:rsid w:val="28011B5D"/>
    <w:rsid w:val="29567D10"/>
    <w:rsid w:val="2A5D8B1F"/>
    <w:rsid w:val="2A87A6D9"/>
    <w:rsid w:val="2D53A803"/>
    <w:rsid w:val="2D9CBA65"/>
    <w:rsid w:val="2DA11FC4"/>
    <w:rsid w:val="2DD283FC"/>
    <w:rsid w:val="311C5632"/>
    <w:rsid w:val="31AB3988"/>
    <w:rsid w:val="31B9A964"/>
    <w:rsid w:val="33148134"/>
    <w:rsid w:val="33C30C77"/>
    <w:rsid w:val="341F0A08"/>
    <w:rsid w:val="34F09BDB"/>
    <w:rsid w:val="35827EF2"/>
    <w:rsid w:val="35D0AD23"/>
    <w:rsid w:val="37EE8B12"/>
    <w:rsid w:val="3883ADEA"/>
    <w:rsid w:val="39DB4D4C"/>
    <w:rsid w:val="3A30D092"/>
    <w:rsid w:val="3AC33147"/>
    <w:rsid w:val="3D9E46B8"/>
    <w:rsid w:val="3E1C136F"/>
    <w:rsid w:val="41C6DFBD"/>
    <w:rsid w:val="42F12753"/>
    <w:rsid w:val="44C1329F"/>
    <w:rsid w:val="44C41EF0"/>
    <w:rsid w:val="44FCF449"/>
    <w:rsid w:val="44FDE479"/>
    <w:rsid w:val="4542DBD8"/>
    <w:rsid w:val="45C176C6"/>
    <w:rsid w:val="48C20DAA"/>
    <w:rsid w:val="48E79FCF"/>
    <w:rsid w:val="4991AC73"/>
    <w:rsid w:val="49C7C95A"/>
    <w:rsid w:val="4AA6B089"/>
    <w:rsid w:val="4B6AB56A"/>
    <w:rsid w:val="4B82CED1"/>
    <w:rsid w:val="4C40ABD5"/>
    <w:rsid w:val="4D2F9078"/>
    <w:rsid w:val="4EA59DCD"/>
    <w:rsid w:val="4F527350"/>
    <w:rsid w:val="4FFC835F"/>
    <w:rsid w:val="50497433"/>
    <w:rsid w:val="50E27A90"/>
    <w:rsid w:val="51AFA4DA"/>
    <w:rsid w:val="51F7B380"/>
    <w:rsid w:val="53C37DED"/>
    <w:rsid w:val="53C7DA99"/>
    <w:rsid w:val="5649011F"/>
    <w:rsid w:val="582D64D2"/>
    <w:rsid w:val="5944CFD8"/>
    <w:rsid w:val="5A98E542"/>
    <w:rsid w:val="5B202964"/>
    <w:rsid w:val="60DA1F07"/>
    <w:rsid w:val="636C5949"/>
    <w:rsid w:val="63A9B184"/>
    <w:rsid w:val="64883727"/>
    <w:rsid w:val="64C58044"/>
    <w:rsid w:val="65790650"/>
    <w:rsid w:val="6588A9D5"/>
    <w:rsid w:val="668BB91F"/>
    <w:rsid w:val="66922B83"/>
    <w:rsid w:val="66BBFE68"/>
    <w:rsid w:val="66C0FD02"/>
    <w:rsid w:val="674846D0"/>
    <w:rsid w:val="6748D78F"/>
    <w:rsid w:val="6764111E"/>
    <w:rsid w:val="67D90B60"/>
    <w:rsid w:val="6A89E8BD"/>
    <w:rsid w:val="6AC6DF6D"/>
    <w:rsid w:val="6B6888DB"/>
    <w:rsid w:val="6B8BD3D1"/>
    <w:rsid w:val="6E125CBD"/>
    <w:rsid w:val="6E2DA798"/>
    <w:rsid w:val="6ED1BB82"/>
    <w:rsid w:val="6F2770A8"/>
    <w:rsid w:val="71571B06"/>
    <w:rsid w:val="7171F557"/>
    <w:rsid w:val="7181EBB0"/>
    <w:rsid w:val="72975341"/>
    <w:rsid w:val="73D2257D"/>
    <w:rsid w:val="74BC17EB"/>
    <w:rsid w:val="750EEBBE"/>
    <w:rsid w:val="7528D29E"/>
    <w:rsid w:val="75456260"/>
    <w:rsid w:val="7584AFC7"/>
    <w:rsid w:val="7588F256"/>
    <w:rsid w:val="759F4282"/>
    <w:rsid w:val="77A5D26A"/>
    <w:rsid w:val="788D20B9"/>
    <w:rsid w:val="78C23D92"/>
    <w:rsid w:val="7B1920E8"/>
    <w:rsid w:val="7B1DA0A7"/>
    <w:rsid w:val="7BA0F429"/>
    <w:rsid w:val="7C794D62"/>
    <w:rsid w:val="7D2CCC86"/>
    <w:rsid w:val="7F79F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E37526"/>
  <w15:docId w15:val="{7E80D85E-828B-4AAD-B4C9-30C3EDF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rsid w:val="00D367A4"/>
    <w:pPr>
      <w:ind w:left="720"/>
      <w:contextualSpacing/>
    </w:pPr>
  </w:style>
  <w:style w:type="paragraph" w:styleId="Revision">
    <w:name w:val="Revision"/>
    <w:hidden/>
    <w:semiHidden/>
    <w:rsid w:val="0076105C"/>
  </w:style>
  <w:style w:type="paragraph" w:styleId="Header">
    <w:name w:val="header"/>
    <w:basedOn w:val="Normal"/>
    <w:link w:val="HeaderChar"/>
    <w:uiPriority w:val="99"/>
    <w:unhideWhenUsed/>
    <w:rsid w:val="0097530D"/>
    <w:pPr>
      <w:tabs>
        <w:tab w:val="center" w:pos="4513"/>
        <w:tab w:val="right" w:pos="9026"/>
      </w:tabs>
    </w:pPr>
  </w:style>
  <w:style w:type="character" w:customStyle="1" w:styleId="HeaderChar">
    <w:name w:val="Header Char"/>
    <w:basedOn w:val="DefaultParagraphFont"/>
    <w:link w:val="Header"/>
    <w:uiPriority w:val="99"/>
    <w:rsid w:val="0097530D"/>
  </w:style>
  <w:style w:type="paragraph" w:styleId="Footer">
    <w:name w:val="footer"/>
    <w:basedOn w:val="Normal"/>
    <w:link w:val="FooterChar"/>
    <w:uiPriority w:val="99"/>
    <w:unhideWhenUsed/>
    <w:rsid w:val="0097530D"/>
    <w:pPr>
      <w:tabs>
        <w:tab w:val="center" w:pos="4513"/>
        <w:tab w:val="right" w:pos="9026"/>
      </w:tabs>
    </w:pPr>
  </w:style>
  <w:style w:type="character" w:customStyle="1" w:styleId="FooterChar">
    <w:name w:val="Footer Char"/>
    <w:basedOn w:val="DefaultParagraphFont"/>
    <w:link w:val="Footer"/>
    <w:uiPriority w:val="99"/>
    <w:rsid w:val="0097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630">
      <w:bodyDiv w:val="1"/>
      <w:marLeft w:val="0"/>
      <w:marRight w:val="0"/>
      <w:marTop w:val="0"/>
      <w:marBottom w:val="0"/>
      <w:divBdr>
        <w:top w:val="none" w:sz="0" w:space="0" w:color="auto"/>
        <w:left w:val="none" w:sz="0" w:space="0" w:color="auto"/>
        <w:bottom w:val="none" w:sz="0" w:space="0" w:color="auto"/>
        <w:right w:val="none" w:sz="0" w:space="0" w:color="auto"/>
      </w:divBdr>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78410167">
      <w:bodyDiv w:val="1"/>
      <w:marLeft w:val="0"/>
      <w:marRight w:val="0"/>
      <w:marTop w:val="0"/>
      <w:marBottom w:val="0"/>
      <w:divBdr>
        <w:top w:val="none" w:sz="0" w:space="0" w:color="auto"/>
        <w:left w:val="none" w:sz="0" w:space="0" w:color="auto"/>
        <w:bottom w:val="none" w:sz="0" w:space="0" w:color="auto"/>
        <w:right w:val="none" w:sz="0" w:space="0" w:color="auto"/>
      </w:divBdr>
    </w:div>
    <w:div w:id="113181178">
      <w:bodyDiv w:val="1"/>
      <w:marLeft w:val="0"/>
      <w:marRight w:val="0"/>
      <w:marTop w:val="0"/>
      <w:marBottom w:val="0"/>
      <w:divBdr>
        <w:top w:val="none" w:sz="0" w:space="0" w:color="auto"/>
        <w:left w:val="none" w:sz="0" w:space="0" w:color="auto"/>
        <w:bottom w:val="none" w:sz="0" w:space="0" w:color="auto"/>
        <w:right w:val="none" w:sz="0" w:space="0" w:color="auto"/>
      </w:divBdr>
    </w:div>
    <w:div w:id="164396541">
      <w:bodyDiv w:val="1"/>
      <w:marLeft w:val="0"/>
      <w:marRight w:val="0"/>
      <w:marTop w:val="0"/>
      <w:marBottom w:val="0"/>
      <w:divBdr>
        <w:top w:val="none" w:sz="0" w:space="0" w:color="auto"/>
        <w:left w:val="none" w:sz="0" w:space="0" w:color="auto"/>
        <w:bottom w:val="none" w:sz="0" w:space="0" w:color="auto"/>
        <w:right w:val="none" w:sz="0" w:space="0" w:color="auto"/>
      </w:divBdr>
    </w:div>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22742143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26633589">
      <w:bodyDiv w:val="1"/>
      <w:marLeft w:val="0"/>
      <w:marRight w:val="0"/>
      <w:marTop w:val="0"/>
      <w:marBottom w:val="0"/>
      <w:divBdr>
        <w:top w:val="none" w:sz="0" w:space="0" w:color="auto"/>
        <w:left w:val="none" w:sz="0" w:space="0" w:color="auto"/>
        <w:bottom w:val="none" w:sz="0" w:space="0" w:color="auto"/>
        <w:right w:val="none" w:sz="0" w:space="0" w:color="auto"/>
      </w:divBdr>
    </w:div>
    <w:div w:id="334504130">
      <w:bodyDiv w:val="1"/>
      <w:marLeft w:val="0"/>
      <w:marRight w:val="0"/>
      <w:marTop w:val="0"/>
      <w:marBottom w:val="0"/>
      <w:divBdr>
        <w:top w:val="none" w:sz="0" w:space="0" w:color="auto"/>
        <w:left w:val="none" w:sz="0" w:space="0" w:color="auto"/>
        <w:bottom w:val="none" w:sz="0" w:space="0" w:color="auto"/>
        <w:right w:val="none" w:sz="0" w:space="0" w:color="auto"/>
      </w:divBdr>
    </w:div>
    <w:div w:id="365057880">
      <w:bodyDiv w:val="1"/>
      <w:marLeft w:val="0"/>
      <w:marRight w:val="0"/>
      <w:marTop w:val="0"/>
      <w:marBottom w:val="0"/>
      <w:divBdr>
        <w:top w:val="none" w:sz="0" w:space="0" w:color="auto"/>
        <w:left w:val="none" w:sz="0" w:space="0" w:color="auto"/>
        <w:bottom w:val="none" w:sz="0" w:space="0" w:color="auto"/>
        <w:right w:val="none" w:sz="0" w:space="0" w:color="auto"/>
      </w:divBdr>
    </w:div>
    <w:div w:id="471598825">
      <w:bodyDiv w:val="1"/>
      <w:marLeft w:val="0"/>
      <w:marRight w:val="0"/>
      <w:marTop w:val="0"/>
      <w:marBottom w:val="0"/>
      <w:divBdr>
        <w:top w:val="none" w:sz="0" w:space="0" w:color="auto"/>
        <w:left w:val="none" w:sz="0" w:space="0" w:color="auto"/>
        <w:bottom w:val="none" w:sz="0" w:space="0" w:color="auto"/>
        <w:right w:val="none" w:sz="0" w:space="0" w:color="auto"/>
      </w:divBdr>
    </w:div>
    <w:div w:id="480007088">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40021105">
      <w:bodyDiv w:val="1"/>
      <w:marLeft w:val="0"/>
      <w:marRight w:val="0"/>
      <w:marTop w:val="0"/>
      <w:marBottom w:val="0"/>
      <w:divBdr>
        <w:top w:val="none" w:sz="0" w:space="0" w:color="auto"/>
        <w:left w:val="none" w:sz="0" w:space="0" w:color="auto"/>
        <w:bottom w:val="none" w:sz="0" w:space="0" w:color="auto"/>
        <w:right w:val="none" w:sz="0" w:space="0" w:color="auto"/>
      </w:divBdr>
    </w:div>
    <w:div w:id="548996505">
      <w:bodyDiv w:val="1"/>
      <w:marLeft w:val="0"/>
      <w:marRight w:val="0"/>
      <w:marTop w:val="0"/>
      <w:marBottom w:val="0"/>
      <w:divBdr>
        <w:top w:val="none" w:sz="0" w:space="0" w:color="auto"/>
        <w:left w:val="none" w:sz="0" w:space="0" w:color="auto"/>
        <w:bottom w:val="none" w:sz="0" w:space="0" w:color="auto"/>
        <w:right w:val="none" w:sz="0" w:space="0" w:color="auto"/>
      </w:divBdr>
    </w:div>
    <w:div w:id="590895145">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2852023">
      <w:bodyDiv w:val="1"/>
      <w:marLeft w:val="0"/>
      <w:marRight w:val="0"/>
      <w:marTop w:val="0"/>
      <w:marBottom w:val="0"/>
      <w:divBdr>
        <w:top w:val="none" w:sz="0" w:space="0" w:color="auto"/>
        <w:left w:val="none" w:sz="0" w:space="0" w:color="auto"/>
        <w:bottom w:val="none" w:sz="0" w:space="0" w:color="auto"/>
        <w:right w:val="none" w:sz="0" w:space="0" w:color="auto"/>
      </w:divBdr>
    </w:div>
    <w:div w:id="759642689">
      <w:bodyDiv w:val="1"/>
      <w:marLeft w:val="0"/>
      <w:marRight w:val="0"/>
      <w:marTop w:val="0"/>
      <w:marBottom w:val="0"/>
      <w:divBdr>
        <w:top w:val="none" w:sz="0" w:space="0" w:color="auto"/>
        <w:left w:val="none" w:sz="0" w:space="0" w:color="auto"/>
        <w:bottom w:val="none" w:sz="0" w:space="0" w:color="auto"/>
        <w:right w:val="none" w:sz="0" w:space="0" w:color="auto"/>
      </w:divBdr>
    </w:div>
    <w:div w:id="760952608">
      <w:bodyDiv w:val="1"/>
      <w:marLeft w:val="0"/>
      <w:marRight w:val="0"/>
      <w:marTop w:val="0"/>
      <w:marBottom w:val="0"/>
      <w:divBdr>
        <w:top w:val="none" w:sz="0" w:space="0" w:color="auto"/>
        <w:left w:val="none" w:sz="0" w:space="0" w:color="auto"/>
        <w:bottom w:val="none" w:sz="0" w:space="0" w:color="auto"/>
        <w:right w:val="none" w:sz="0" w:space="0" w:color="auto"/>
      </w:divBdr>
      <w:divsChild>
        <w:div w:id="1327129995">
          <w:marLeft w:val="0"/>
          <w:marRight w:val="0"/>
          <w:marTop w:val="0"/>
          <w:marBottom w:val="0"/>
          <w:divBdr>
            <w:top w:val="none" w:sz="0" w:space="0" w:color="auto"/>
            <w:left w:val="none" w:sz="0" w:space="0" w:color="auto"/>
            <w:bottom w:val="none" w:sz="0" w:space="0" w:color="auto"/>
            <w:right w:val="none" w:sz="0" w:space="0" w:color="auto"/>
          </w:divBdr>
        </w:div>
      </w:divsChild>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6602239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61764819">
      <w:bodyDiv w:val="1"/>
      <w:marLeft w:val="0"/>
      <w:marRight w:val="0"/>
      <w:marTop w:val="0"/>
      <w:marBottom w:val="0"/>
      <w:divBdr>
        <w:top w:val="none" w:sz="0" w:space="0" w:color="auto"/>
        <w:left w:val="none" w:sz="0" w:space="0" w:color="auto"/>
        <w:bottom w:val="none" w:sz="0" w:space="0" w:color="auto"/>
        <w:right w:val="none" w:sz="0" w:space="0" w:color="auto"/>
      </w:divBdr>
    </w:div>
    <w:div w:id="992873115">
      <w:bodyDiv w:val="1"/>
      <w:marLeft w:val="0"/>
      <w:marRight w:val="0"/>
      <w:marTop w:val="0"/>
      <w:marBottom w:val="0"/>
      <w:divBdr>
        <w:top w:val="none" w:sz="0" w:space="0" w:color="auto"/>
        <w:left w:val="none" w:sz="0" w:space="0" w:color="auto"/>
        <w:bottom w:val="none" w:sz="0" w:space="0" w:color="auto"/>
        <w:right w:val="none" w:sz="0" w:space="0" w:color="auto"/>
      </w:divBdr>
      <w:divsChild>
        <w:div w:id="1061564120">
          <w:marLeft w:val="0"/>
          <w:marRight w:val="0"/>
          <w:marTop w:val="0"/>
          <w:marBottom w:val="0"/>
          <w:divBdr>
            <w:top w:val="none" w:sz="0" w:space="0" w:color="auto"/>
            <w:left w:val="none" w:sz="0" w:space="0" w:color="auto"/>
            <w:bottom w:val="none" w:sz="0" w:space="0" w:color="auto"/>
            <w:right w:val="none" w:sz="0" w:space="0" w:color="auto"/>
          </w:divBdr>
        </w:div>
      </w:divsChild>
    </w:div>
    <w:div w:id="993415072">
      <w:bodyDiv w:val="1"/>
      <w:marLeft w:val="0"/>
      <w:marRight w:val="0"/>
      <w:marTop w:val="0"/>
      <w:marBottom w:val="0"/>
      <w:divBdr>
        <w:top w:val="none" w:sz="0" w:space="0" w:color="auto"/>
        <w:left w:val="none" w:sz="0" w:space="0" w:color="auto"/>
        <w:bottom w:val="none" w:sz="0" w:space="0" w:color="auto"/>
        <w:right w:val="none" w:sz="0" w:space="0" w:color="auto"/>
      </w:divBdr>
    </w:div>
    <w:div w:id="100193467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086220176">
      <w:bodyDiv w:val="1"/>
      <w:marLeft w:val="0"/>
      <w:marRight w:val="0"/>
      <w:marTop w:val="0"/>
      <w:marBottom w:val="0"/>
      <w:divBdr>
        <w:top w:val="none" w:sz="0" w:space="0" w:color="auto"/>
        <w:left w:val="none" w:sz="0" w:space="0" w:color="auto"/>
        <w:bottom w:val="none" w:sz="0" w:space="0" w:color="auto"/>
        <w:right w:val="none" w:sz="0" w:space="0" w:color="auto"/>
      </w:divBdr>
    </w:div>
    <w:div w:id="1089159016">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3354581">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408696391">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1242564507">
          <w:marLeft w:val="0"/>
          <w:marRight w:val="0"/>
          <w:marTop w:val="0"/>
          <w:marBottom w:val="0"/>
          <w:divBdr>
            <w:top w:val="none" w:sz="0" w:space="0" w:color="auto"/>
            <w:left w:val="none" w:sz="0" w:space="0" w:color="auto"/>
            <w:bottom w:val="none" w:sz="0" w:space="0" w:color="auto"/>
            <w:right w:val="none" w:sz="0" w:space="0" w:color="auto"/>
          </w:divBdr>
        </w:div>
      </w:divsChild>
    </w:div>
    <w:div w:id="1334144198">
      <w:bodyDiv w:val="1"/>
      <w:marLeft w:val="0"/>
      <w:marRight w:val="0"/>
      <w:marTop w:val="0"/>
      <w:marBottom w:val="0"/>
      <w:divBdr>
        <w:top w:val="none" w:sz="0" w:space="0" w:color="auto"/>
        <w:left w:val="none" w:sz="0" w:space="0" w:color="auto"/>
        <w:bottom w:val="none" w:sz="0" w:space="0" w:color="auto"/>
        <w:right w:val="none" w:sz="0" w:space="0" w:color="auto"/>
      </w:divBdr>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389844766">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593123679">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63121388">
      <w:bodyDiv w:val="1"/>
      <w:marLeft w:val="0"/>
      <w:marRight w:val="0"/>
      <w:marTop w:val="0"/>
      <w:marBottom w:val="0"/>
      <w:divBdr>
        <w:top w:val="none" w:sz="0" w:space="0" w:color="auto"/>
        <w:left w:val="none" w:sz="0" w:space="0" w:color="auto"/>
        <w:bottom w:val="none" w:sz="0" w:space="0" w:color="auto"/>
        <w:right w:val="none" w:sz="0" w:space="0" w:color="auto"/>
      </w:divBdr>
    </w:div>
    <w:div w:id="1664165931">
      <w:bodyDiv w:val="1"/>
      <w:marLeft w:val="0"/>
      <w:marRight w:val="0"/>
      <w:marTop w:val="0"/>
      <w:marBottom w:val="0"/>
      <w:divBdr>
        <w:top w:val="none" w:sz="0" w:space="0" w:color="auto"/>
        <w:left w:val="none" w:sz="0" w:space="0" w:color="auto"/>
        <w:bottom w:val="none" w:sz="0" w:space="0" w:color="auto"/>
        <w:right w:val="none" w:sz="0" w:space="0" w:color="auto"/>
      </w:divBdr>
    </w:div>
    <w:div w:id="1735810460">
      <w:bodyDiv w:val="1"/>
      <w:marLeft w:val="0"/>
      <w:marRight w:val="0"/>
      <w:marTop w:val="0"/>
      <w:marBottom w:val="0"/>
      <w:divBdr>
        <w:top w:val="none" w:sz="0" w:space="0" w:color="auto"/>
        <w:left w:val="none" w:sz="0" w:space="0" w:color="auto"/>
        <w:bottom w:val="none" w:sz="0" w:space="0" w:color="auto"/>
        <w:right w:val="none" w:sz="0" w:space="0" w:color="auto"/>
      </w:divBdr>
    </w:div>
    <w:div w:id="1799760242">
      <w:bodyDiv w:val="1"/>
      <w:marLeft w:val="0"/>
      <w:marRight w:val="0"/>
      <w:marTop w:val="0"/>
      <w:marBottom w:val="0"/>
      <w:divBdr>
        <w:top w:val="none" w:sz="0" w:space="0" w:color="auto"/>
        <w:left w:val="none" w:sz="0" w:space="0" w:color="auto"/>
        <w:bottom w:val="none" w:sz="0" w:space="0" w:color="auto"/>
        <w:right w:val="none" w:sz="0" w:space="0" w:color="auto"/>
      </w:divBdr>
    </w:div>
    <w:div w:id="1814902533">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40776791">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41641749">
      <w:bodyDiv w:val="1"/>
      <w:marLeft w:val="0"/>
      <w:marRight w:val="0"/>
      <w:marTop w:val="0"/>
      <w:marBottom w:val="0"/>
      <w:divBdr>
        <w:top w:val="none" w:sz="0" w:space="0" w:color="auto"/>
        <w:left w:val="none" w:sz="0" w:space="0" w:color="auto"/>
        <w:bottom w:val="none" w:sz="0" w:space="0" w:color="auto"/>
        <w:right w:val="none" w:sz="0" w:space="0" w:color="auto"/>
      </w:divBdr>
    </w:div>
    <w:div w:id="207611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reitojipagalb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isterija@sam.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pt.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3520ef6e9d5305aa310cae7f878c2cb5">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fdb10322edb9c0c51e46aa3f10f03447"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customXml/itemProps2.xml><?xml version="1.0" encoding="utf-8"?>
<ds:datastoreItem xmlns:ds="http://schemas.openxmlformats.org/officeDocument/2006/customXml" ds:itemID="{F8D95834-3F19-4C9B-8A9F-4E22A13BF3DB}">
  <ds:schemaRefs>
    <ds:schemaRef ds:uri="http://purl.org/dc/terms/"/>
    <ds:schemaRef ds:uri="64dd21f4-5a41-4b4b-8ac3-ca79a57cfa6b"/>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489a9468-62bf-47a5-b6f8-4fa13f0209d3"/>
    <ds:schemaRef ds:uri="http://www.w3.org/XML/1998/namespace"/>
  </ds:schemaRefs>
</ds:datastoreItem>
</file>

<file path=customXml/itemProps3.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4.xml><?xml version="1.0" encoding="utf-8"?>
<ds:datastoreItem xmlns:ds="http://schemas.openxmlformats.org/officeDocument/2006/customXml" ds:itemID="{87E2F497-6EFE-4714-982A-79FC64816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Butavičius</dc:creator>
  <cp:keywords/>
  <cp:lastModifiedBy>Darius Butavičius</cp:lastModifiedBy>
  <cp:revision>3</cp:revision>
  <dcterms:created xsi:type="dcterms:W3CDTF">2026-03-16T13:25:00Z</dcterms:created>
  <dcterms:modified xsi:type="dcterms:W3CDTF">2026-03-23T14:40:00Z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