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88C87" w14:textId="768E18D2" w:rsidR="00102B6B" w:rsidRPr="00A27C05" w:rsidRDefault="00102B6B" w:rsidP="00212E3B">
      <w:pPr>
        <w:spacing w:after="0" w:line="276" w:lineRule="auto"/>
        <w:ind w:firstLine="720"/>
        <w:rPr>
          <w:rFonts w:ascii="Calibri" w:hAnsi="Calibri" w:cs="Calibri"/>
          <w:lang w:val="lt-LT"/>
        </w:rPr>
      </w:pPr>
      <w:r w:rsidRPr="00A27C05">
        <w:rPr>
          <w:rFonts w:ascii="Calibri" w:hAnsi="Calibri" w:cs="Calibri"/>
          <w:lang w:val="lt-LT"/>
        </w:rPr>
        <w:t>Laba diena,</w:t>
      </w:r>
    </w:p>
    <w:p w14:paraId="0692FC1D" w14:textId="77777777" w:rsidR="001E36D5" w:rsidRPr="00A27C05" w:rsidRDefault="00102B6B" w:rsidP="00212E3B">
      <w:pPr>
        <w:spacing w:after="0" w:line="276" w:lineRule="auto"/>
        <w:ind w:firstLine="720"/>
        <w:rPr>
          <w:rFonts w:ascii="Calibri" w:hAnsi="Calibri" w:cs="Calibri"/>
          <w:lang w:val="lt-LT"/>
        </w:rPr>
      </w:pPr>
      <w:r w:rsidRPr="00A27C05">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5BCC853" w14:textId="74981B6D" w:rsidR="00C10E6A" w:rsidRPr="00A27C05" w:rsidRDefault="00102B6B" w:rsidP="00212E3B">
      <w:pPr>
        <w:spacing w:after="0" w:line="276" w:lineRule="auto"/>
        <w:ind w:firstLine="720"/>
        <w:rPr>
          <w:rFonts w:ascii="Calibri" w:eastAsia="Calibri" w:hAnsi="Calibri" w:cs="Calibri"/>
          <w:lang w:val="lt"/>
        </w:rPr>
      </w:pPr>
      <w:r w:rsidRPr="00A27C05">
        <w:rPr>
          <w:rFonts w:ascii="Calibri" w:hAnsi="Calibri" w:cs="Calibri"/>
          <w:lang w:val="lt-LT"/>
        </w:rPr>
        <w:t>Vadovaujantis Tarnybai Įstatyme nustatyta pažeidimų prevencijos funkcija, šiuo metu atliekama</w:t>
      </w:r>
      <w:r w:rsidR="00216088" w:rsidRPr="00A27C05">
        <w:rPr>
          <w:rFonts w:ascii="Calibri" w:hAnsi="Calibri" w:cs="Calibri"/>
          <w:lang w:val="lt-LT"/>
        </w:rPr>
        <w:t xml:space="preserve"> </w:t>
      </w:r>
      <w:r w:rsidRPr="00A27C05">
        <w:rPr>
          <w:rFonts w:ascii="Calibri" w:hAnsi="Calibri" w:cs="Calibri"/>
          <w:b/>
          <w:bCs/>
          <w:lang w:val="lt-LT"/>
        </w:rPr>
        <w:t>Lietuvos kariuomenės Gynybos štabo</w:t>
      </w:r>
      <w:r w:rsidR="00E64A93" w:rsidRPr="00A27C05">
        <w:rPr>
          <w:rFonts w:ascii="Calibri" w:hAnsi="Calibri" w:cs="Calibri"/>
          <w:b/>
          <w:bCs/>
          <w:lang w:val="lt-LT"/>
        </w:rPr>
        <w:t xml:space="preserve"> </w:t>
      </w:r>
      <w:r w:rsidR="0032200D">
        <w:rPr>
          <w:rFonts w:ascii="Calibri" w:hAnsi="Calibri" w:cs="Calibri"/>
          <w:b/>
          <w:bCs/>
          <w:lang w:val="lt-LT"/>
        </w:rPr>
        <w:t xml:space="preserve">vykdomo </w:t>
      </w:r>
      <w:r w:rsidR="00E43943" w:rsidRPr="00A27C05">
        <w:rPr>
          <w:rFonts w:ascii="Calibri" w:hAnsi="Calibri" w:cs="Calibri"/>
          <w:b/>
          <w:bCs/>
          <w:lang w:val="lt-LT"/>
        </w:rPr>
        <w:t>P</w:t>
      </w:r>
      <w:r w:rsidRPr="00A27C05">
        <w:rPr>
          <w:rFonts w:ascii="Calibri" w:hAnsi="Calibri" w:cs="Calibri"/>
          <w:b/>
          <w:bCs/>
          <w:lang w:val="lt-LT"/>
        </w:rPr>
        <w:t>irkimo</w:t>
      </w:r>
      <w:r w:rsidR="00B764CB" w:rsidRPr="00A27C05">
        <w:rPr>
          <w:rFonts w:ascii="Calibri" w:hAnsi="Calibri" w:cs="Calibri"/>
          <w:b/>
          <w:bCs/>
          <w:lang w:val="lt-LT"/>
        </w:rPr>
        <w:t xml:space="preserve"> </w:t>
      </w:r>
      <w:r w:rsidRPr="00A27C05">
        <w:rPr>
          <w:rFonts w:ascii="Calibri" w:hAnsi="Calibri" w:cs="Calibri"/>
          <w:b/>
          <w:bCs/>
          <w:lang w:val="lt-LT"/>
        </w:rPr>
        <w:t>Nr. 6750641</w:t>
      </w:r>
      <w:r w:rsidR="00B764CB" w:rsidRPr="00A27C05">
        <w:rPr>
          <w:rFonts w:ascii="Calibri" w:hAnsi="Calibri" w:cs="Calibri"/>
          <w:b/>
          <w:bCs/>
          <w:lang w:val="lt-LT"/>
        </w:rPr>
        <w:t xml:space="preserve"> </w:t>
      </w:r>
      <w:r w:rsidRPr="00A27C05">
        <w:rPr>
          <w:rFonts w:ascii="Calibri" w:hAnsi="Calibri" w:cs="Calibri"/>
          <w:b/>
          <w:bCs/>
          <w:lang w:val="lt-LT"/>
        </w:rPr>
        <w:t>„Apgyvendinimo</w:t>
      </w:r>
      <w:r w:rsidR="0092283D" w:rsidRPr="00A27C05">
        <w:rPr>
          <w:rFonts w:ascii="Calibri" w:hAnsi="Calibri" w:cs="Calibri"/>
          <w:b/>
          <w:bCs/>
          <w:lang w:val="lt-LT"/>
        </w:rPr>
        <w:t xml:space="preserve"> </w:t>
      </w:r>
      <w:r w:rsidRPr="00A27C05">
        <w:rPr>
          <w:rFonts w:ascii="Calibri" w:hAnsi="Calibri" w:cs="Calibri"/>
          <w:b/>
          <w:bCs/>
          <w:lang w:val="lt-LT"/>
        </w:rPr>
        <w:t>paslauga Romos mieste, Italijoje“</w:t>
      </w:r>
      <w:r w:rsidRPr="00A27C05">
        <w:rPr>
          <w:rFonts w:ascii="Calibri" w:hAnsi="Calibri" w:cs="Calibri"/>
          <w:lang w:val="lt-LT"/>
        </w:rPr>
        <w:t> </w:t>
      </w:r>
      <w:r w:rsidR="003E56CB" w:rsidRPr="00A27C05">
        <w:rPr>
          <w:rFonts w:ascii="Calibri" w:hAnsi="Calibri" w:cs="Calibri"/>
          <w:lang w:val="lt-LT"/>
        </w:rPr>
        <w:t xml:space="preserve">(toliau – Pirkimas) </w:t>
      </w:r>
      <w:r w:rsidRPr="00A27C05">
        <w:rPr>
          <w:rFonts w:ascii="Calibri" w:hAnsi="Calibri" w:cs="Calibri"/>
          <w:lang w:val="lt-LT"/>
        </w:rPr>
        <w:t>dokumentų atitikties Įstatymui ir jį įgyvendinantiems teisės aktams peržiūra (peržiūra prevenciniais tikslais atliekama tam tikra apimtimi). </w:t>
      </w:r>
      <w:r w:rsidR="00940BF5" w:rsidRPr="00A27C05">
        <w:rPr>
          <w:rFonts w:ascii="Calibri" w:hAnsi="Calibri" w:cs="Calibri"/>
          <w:lang w:val="lt-LT"/>
        </w:rPr>
        <w:t>Tarnyba, prevencine tvarka peržiūrėjusi Pirkimo dokumentus</w:t>
      </w:r>
      <w:r w:rsidR="00C31705" w:rsidRPr="00A27C05">
        <w:rPr>
          <w:rFonts w:ascii="Calibri" w:eastAsia="Calibri" w:hAnsi="Calibri" w:cs="Calibri"/>
          <w:lang w:val="lt-LT"/>
        </w:rPr>
        <w:t xml:space="preserve">, </w:t>
      </w:r>
      <w:r w:rsidR="00C31705" w:rsidRPr="00A27C05">
        <w:rPr>
          <w:rFonts w:ascii="Calibri" w:eastAsia="Calibri" w:hAnsi="Calibri" w:cs="Calibri"/>
          <w:lang w:val="lt"/>
        </w:rPr>
        <w:t>teikia rekomendacijas dėl Pirkimo dokumentuose nustatytų sąlygų</w:t>
      </w:r>
      <w:r w:rsidR="00BF7DEC" w:rsidRPr="00A27C05">
        <w:rPr>
          <w:rFonts w:ascii="Calibri" w:eastAsia="Calibri" w:hAnsi="Calibri" w:cs="Calibri"/>
          <w:lang w:val="lt"/>
        </w:rPr>
        <w:t>.</w:t>
      </w:r>
    </w:p>
    <w:p w14:paraId="103B762B" w14:textId="77777777" w:rsidR="005427FA" w:rsidRPr="0068567C" w:rsidRDefault="005427FA" w:rsidP="00212E3B">
      <w:pPr>
        <w:tabs>
          <w:tab w:val="left" w:pos="426"/>
        </w:tabs>
        <w:spacing w:after="0" w:line="276" w:lineRule="auto"/>
        <w:ind w:firstLine="720"/>
        <w:rPr>
          <w:rFonts w:ascii="Calibri" w:hAnsi="Calibri" w:cs="Calibri"/>
          <w:lang w:val="lt"/>
        </w:rPr>
      </w:pPr>
    </w:p>
    <w:p w14:paraId="68C541CF" w14:textId="0B60AFE2" w:rsidR="00050C8E" w:rsidRPr="00A27C05" w:rsidRDefault="00D5552E" w:rsidP="00050C8E">
      <w:pPr>
        <w:spacing w:after="0" w:line="276" w:lineRule="auto"/>
        <w:ind w:firstLine="720"/>
        <w:rPr>
          <w:rFonts w:ascii="Calibri" w:hAnsi="Calibri" w:cs="Calibri"/>
          <w:lang w:val="lt-LT"/>
        </w:rPr>
      </w:pPr>
      <w:r w:rsidRPr="00A27C05">
        <w:rPr>
          <w:rFonts w:ascii="Calibri" w:hAnsi="Calibri" w:cs="Calibri"/>
          <w:lang w:val="lt-LT"/>
        </w:rPr>
        <w:t xml:space="preserve">1. </w:t>
      </w:r>
      <w:r w:rsidR="00050C8E" w:rsidRPr="00A27C05">
        <w:rPr>
          <w:rFonts w:ascii="Calibri" w:hAnsi="Calibri" w:cs="Calibri"/>
          <w:lang w:val="lt-LT"/>
        </w:rPr>
        <w:t xml:space="preserve">Pirkimo sąlygų 4 priedo „Kvalifikacijos reikalavimai“ 2 lentelės </w:t>
      </w:r>
      <w:r w:rsidR="00E97607" w:rsidRPr="00A27C05">
        <w:rPr>
          <w:rFonts w:ascii="Calibri" w:hAnsi="Calibri" w:cs="Calibri"/>
          <w:lang w:val="lt-LT"/>
        </w:rPr>
        <w:t xml:space="preserve">(toliau – Kvalifikacijos reikalavimai) </w:t>
      </w:r>
      <w:r w:rsidR="00050C8E" w:rsidRPr="00A27C05">
        <w:rPr>
          <w:rFonts w:ascii="Calibri" w:hAnsi="Calibri" w:cs="Calibri"/>
          <w:lang w:val="lt-LT"/>
        </w:rPr>
        <w:t>1 p. yra keliamas reikalavimas: „Tiekėjas per pastaruosius 3 metus iki pasiūlymo  pateikimo termino pabaigos, o jeigu tiekėjas įregistruotas vėliau, per laiką nuo tiekėjo registracijos dienos pagal vieną ar daugiau sutarčių, turi būti savo jėgomis suteikęs apgyvendinimo paslaugų susijusių su pirkimo objektu už ne mažesnę sumą kaip 34 809, 92  EUR be PVM</w:t>
      </w:r>
      <w:r w:rsidR="00DA3B77" w:rsidRPr="00A27C05">
        <w:rPr>
          <w:rFonts w:ascii="Calibri" w:hAnsi="Calibri" w:cs="Calibri"/>
          <w:lang w:val="lt-LT"/>
        </w:rPr>
        <w:t xml:space="preserve">. &lt;...&gt; Rezultatą tiekėjas gali būti pasiekęs pagal vieną ar kelias sutartis, </w:t>
      </w:r>
      <w:r w:rsidR="00DA3B77" w:rsidRPr="00A27C05">
        <w:rPr>
          <w:rFonts w:ascii="Calibri" w:hAnsi="Calibri" w:cs="Calibri"/>
          <w:b/>
          <w:bCs/>
          <w:lang w:val="lt-LT"/>
        </w:rPr>
        <w:t>sudarytas dėl to paties objekto</w:t>
      </w:r>
      <w:r w:rsidR="00DA3B77" w:rsidRPr="00A27C05">
        <w:rPr>
          <w:rFonts w:ascii="Calibri" w:hAnsi="Calibri" w:cs="Calibri"/>
          <w:lang w:val="lt-LT"/>
        </w:rPr>
        <w:t>.</w:t>
      </w:r>
      <w:r w:rsidR="00050C8E" w:rsidRPr="00A27C05">
        <w:rPr>
          <w:rFonts w:ascii="Calibri" w:hAnsi="Calibri" w:cs="Calibri"/>
          <w:lang w:val="lt-LT"/>
        </w:rPr>
        <w:t xml:space="preserve">“ </w:t>
      </w:r>
    </w:p>
    <w:p w14:paraId="5A835CC7" w14:textId="43E7EBFD" w:rsidR="0069072C" w:rsidRPr="00A27C05" w:rsidRDefault="0069072C" w:rsidP="0069072C">
      <w:pPr>
        <w:spacing w:after="0" w:line="276" w:lineRule="auto"/>
        <w:ind w:firstLine="709"/>
        <w:rPr>
          <w:rFonts w:ascii="Calibri" w:hAnsi="Calibri" w:cs="Calibri"/>
          <w:lang w:val="lt-LT"/>
        </w:rPr>
      </w:pPr>
      <w:r w:rsidRPr="00A27C05">
        <w:rPr>
          <w:rFonts w:ascii="Calibri" w:eastAsia="Calibri" w:hAnsi="Calibri" w:cs="Calibri"/>
          <w:lang w:val="lt-LT"/>
        </w:rPr>
        <w:t xml:space="preserve">Tiekėjo panašių </w:t>
      </w:r>
      <w:r w:rsidR="00194808" w:rsidRPr="00A27C05">
        <w:rPr>
          <w:rFonts w:ascii="Calibri" w:eastAsia="Calibri" w:hAnsi="Calibri" w:cs="Calibri"/>
          <w:lang w:val="lt-LT"/>
        </w:rPr>
        <w:t>paslaugų</w:t>
      </w:r>
      <w:r w:rsidRPr="00A27C05">
        <w:rPr>
          <w:rFonts w:ascii="Calibri" w:eastAsia="Calibri" w:hAnsi="Calibri" w:cs="Calibri"/>
          <w:lang w:val="lt-LT"/>
        </w:rPr>
        <w:t xml:space="preserve"> patirties skaičiavimo taisyklė priklauso nuo to, ar pirkimo objektas yra dalus ar ne. Kriterijai bei paaiškinimai, kaip atskirti ar pirkimo objektas yra dalus ar ne, yra nustatyti </w:t>
      </w:r>
      <w:hyperlink r:id="rId11">
        <w:r w:rsidRPr="00A27C05">
          <w:rPr>
            <w:rStyle w:val="Hyperlink"/>
            <w:rFonts w:ascii="Calibri" w:eastAsia="Calibri" w:hAnsi="Calibri" w:cs="Calibri"/>
            <w:color w:val="0563C1"/>
            <w:lang w:val="lt-LT"/>
          </w:rPr>
          <w:t>Tiekėjo kvalifikacijos reikalavimų nustatymo metodikos</w:t>
        </w:r>
      </w:hyperlink>
      <w:r w:rsidRPr="00A27C05">
        <w:rPr>
          <w:rFonts w:ascii="Calibri" w:eastAsia="Calibri" w:hAnsi="Calibri" w:cs="Calibri"/>
          <w:lang w:val="lt-LT"/>
        </w:rPr>
        <w:t xml:space="preserve"> 16 punkte, kur nurodyta, jog pirkimo objektas yra nedalus, kai i) pirkimo objektas pats yra nedalus (perkamas vienos informacinės sistemos kūrimas, perkamos vieno pastato projektavimo paslaugos ir pan.); ii) arba kai pirkimo sutartis bus sudaroma dėl galutinio rezultato sukūrimo; iii) arba kai negalima nustatyti ar tinkamai pristatytos ir sumontuotos, suteiktos paslaugos, ar atlikti darbai, kol nėra galutinio rezultato. Tokiais atvejais, tiekėjo panašių darbų atlikimo patirtis turi būti įgyta pagal vieną ar kelias sutartis dėl to paties objekto.</w:t>
      </w:r>
    </w:p>
    <w:p w14:paraId="64E82143" w14:textId="77777777" w:rsidR="00804BCC" w:rsidRPr="00A27C05" w:rsidRDefault="0069072C" w:rsidP="00804BCC">
      <w:pPr>
        <w:spacing w:after="0" w:line="276" w:lineRule="auto"/>
        <w:ind w:firstLine="709"/>
        <w:rPr>
          <w:rFonts w:ascii="Calibri" w:eastAsia="Calibri" w:hAnsi="Calibri" w:cs="Calibri"/>
          <w:lang w:val="lt-LT"/>
        </w:rPr>
      </w:pPr>
      <w:r w:rsidRPr="00A27C05">
        <w:rPr>
          <w:rFonts w:ascii="Calibri" w:eastAsia="Calibri" w:hAnsi="Calibri" w:cs="Calibri"/>
          <w:lang w:val="lt-LT"/>
        </w:rPr>
        <w:t>Jeigu pirkimo objektas yra dalus, t. y. perkami kelių objektų kadastriniai matavimai (sudėtinis pirkimo objektas) arba sudaroma tęstinio pobūdžio sutartis (kai prekių pristatymo, paslaugų suteikimo ar darbų atlikimo terminas yra ne vienkartinis), tuomet tiekėjo patirties skaičiavimo taisyklės daug liberalesnės. Tiekėjas patirtį gali įrodinėti pagal vieną ar daugiau įvykdytų, ar tebevykdomų sutarčių (</w:t>
      </w:r>
      <w:hyperlink r:id="rId12">
        <w:r w:rsidRPr="00A27C05">
          <w:rPr>
            <w:rStyle w:val="Hyperlink"/>
            <w:rFonts w:ascii="Calibri" w:eastAsia="Calibri" w:hAnsi="Calibri" w:cs="Calibri"/>
            <w:color w:val="0563C1"/>
            <w:lang w:val="lt-LT"/>
          </w:rPr>
          <w:t>Tiekėjo kvalifikacijos reikalavimų nustatymo metodikos</w:t>
        </w:r>
      </w:hyperlink>
      <w:r w:rsidRPr="00A27C05">
        <w:rPr>
          <w:rFonts w:ascii="Calibri" w:eastAsia="Calibri" w:hAnsi="Calibri" w:cs="Calibri"/>
          <w:lang w:val="lt-LT"/>
        </w:rPr>
        <w:t xml:space="preserve"> 16 punktas).</w:t>
      </w:r>
    </w:p>
    <w:p w14:paraId="3725BE4D" w14:textId="77777777" w:rsidR="00EA7C14" w:rsidRPr="00A27C05" w:rsidRDefault="00804BCC" w:rsidP="00EA7C14">
      <w:pPr>
        <w:spacing w:after="0" w:line="276" w:lineRule="auto"/>
        <w:ind w:firstLine="709"/>
        <w:rPr>
          <w:rFonts w:ascii="Calibri" w:eastAsia="Calibri" w:hAnsi="Calibri" w:cs="Calibri"/>
          <w:lang w:val="lt-LT"/>
        </w:rPr>
      </w:pPr>
      <w:r w:rsidRPr="00A27C05">
        <w:rPr>
          <w:rFonts w:ascii="Calibri" w:eastAsia="Calibri" w:hAnsi="Calibri" w:cs="Calibri"/>
          <w:lang w:val="lt-LT"/>
        </w:rPr>
        <w:t>Nagrinėjamu atveju Pirkimo objektas</w:t>
      </w:r>
      <w:r w:rsidR="002136E7" w:rsidRPr="00A27C05">
        <w:rPr>
          <w:rFonts w:ascii="Calibri" w:eastAsia="Calibri" w:hAnsi="Calibri" w:cs="Calibri"/>
          <w:lang w:val="lt-LT"/>
        </w:rPr>
        <w:t xml:space="preserve"> yra 36 mėn. teikiamos apgyvendinimo paslaugos, t. y. paslaugų suteikimo terminas yra ne vienkartinis</w:t>
      </w:r>
      <w:r w:rsidRPr="00A27C05">
        <w:rPr>
          <w:rFonts w:ascii="Calibri" w:eastAsia="Calibri" w:hAnsi="Calibri" w:cs="Calibri"/>
          <w:lang w:val="lt-LT"/>
        </w:rPr>
        <w:t xml:space="preserve">, kas, Tarnybos nuomone, atitiktų dalaus pirkimo objekto sąvoką, todėl </w:t>
      </w:r>
      <w:r w:rsidR="00E97607" w:rsidRPr="00A27C05">
        <w:rPr>
          <w:rFonts w:ascii="Calibri" w:hAnsi="Calibri" w:cs="Calibri"/>
          <w:lang w:val="lt-LT"/>
        </w:rPr>
        <w:t xml:space="preserve">Kvalifikacijos reikalavimų 1 p. </w:t>
      </w:r>
      <w:r w:rsidRPr="00A27C05">
        <w:rPr>
          <w:rFonts w:ascii="Calibri" w:eastAsia="Calibri" w:hAnsi="Calibri" w:cs="Calibri"/>
          <w:lang w:val="lt-LT"/>
        </w:rPr>
        <w:t>nustatant tiekėjų patirties reikalavimą, tiekėjams turėtų būti suteikta galimybė įrodinėti patirtį ne tik pagal vieną</w:t>
      </w:r>
      <w:r w:rsidR="00E97607" w:rsidRPr="00A27C05">
        <w:rPr>
          <w:rFonts w:ascii="Calibri" w:eastAsia="Calibri" w:hAnsi="Calibri" w:cs="Calibri"/>
          <w:lang w:val="lt-LT"/>
        </w:rPr>
        <w:t xml:space="preserve"> sutartį dėl to paties objekto</w:t>
      </w:r>
      <w:r w:rsidRPr="00A27C05">
        <w:rPr>
          <w:rFonts w:ascii="Calibri" w:eastAsia="Calibri" w:hAnsi="Calibri" w:cs="Calibri"/>
          <w:lang w:val="lt-LT"/>
        </w:rPr>
        <w:t>, bet pagal vieną ar daugiau įvykdytų, ar tebevykdomų sutarčių.</w:t>
      </w:r>
    </w:p>
    <w:p w14:paraId="7B99E8C2" w14:textId="70536B3B" w:rsidR="0069072C" w:rsidRPr="00A27C05" w:rsidRDefault="00EA7C14" w:rsidP="00F90EEC">
      <w:pPr>
        <w:spacing w:after="0" w:line="276" w:lineRule="auto"/>
        <w:ind w:firstLine="709"/>
        <w:rPr>
          <w:rFonts w:ascii="Calibri" w:eastAsia="Calibri" w:hAnsi="Calibri" w:cs="Calibri"/>
          <w:b/>
          <w:bCs/>
          <w:lang w:val="lt"/>
        </w:rPr>
      </w:pPr>
      <w:r w:rsidRPr="00A27C05">
        <w:rPr>
          <w:rFonts w:ascii="Calibri" w:eastAsia="Calibri" w:hAnsi="Calibri" w:cs="Calibri"/>
          <w:lang w:val="lt-LT"/>
        </w:rPr>
        <w:lastRenderedPageBreak/>
        <w:t xml:space="preserve">Taip pat </w:t>
      </w:r>
      <w:r w:rsidRPr="00A27C05">
        <w:rPr>
          <w:rFonts w:ascii="Calibri" w:eastAsia="Calibri" w:hAnsi="Calibri" w:cs="Calibri"/>
          <w:lang w:val="lt"/>
        </w:rPr>
        <w:t xml:space="preserve">Tarnyba </w:t>
      </w:r>
      <w:r w:rsidR="00CF610F" w:rsidRPr="00A27C05">
        <w:rPr>
          <w:rFonts w:ascii="Calibri" w:eastAsia="Calibri" w:hAnsi="Calibri" w:cs="Calibri"/>
          <w:lang w:val="lt"/>
        </w:rPr>
        <w:t>atkreipia dėmesį</w:t>
      </w:r>
      <w:r w:rsidRPr="00A27C05">
        <w:rPr>
          <w:rFonts w:ascii="Calibri" w:eastAsia="Calibri" w:hAnsi="Calibri" w:cs="Calibri"/>
          <w:lang w:val="lt"/>
        </w:rPr>
        <w:t xml:space="preserve">, jog Tiekėjo patirtis vertinama tiekiant panašias prekes, </w:t>
      </w:r>
      <w:r w:rsidR="008F5F68" w:rsidRPr="00A27C05">
        <w:rPr>
          <w:rFonts w:ascii="Calibri" w:eastAsia="Calibri" w:hAnsi="Calibri" w:cs="Calibri"/>
          <w:lang w:val="lt"/>
        </w:rPr>
        <w:t>atliekant panašius darbus,</w:t>
      </w:r>
      <w:r w:rsidR="008F5F68" w:rsidRPr="00A27C05">
        <w:rPr>
          <w:rFonts w:ascii="Calibri" w:eastAsia="Calibri" w:hAnsi="Calibri" w:cs="Calibri"/>
          <w:b/>
          <w:bCs/>
          <w:lang w:val="lt"/>
        </w:rPr>
        <w:t xml:space="preserve"> </w:t>
      </w:r>
      <w:r w:rsidRPr="00A27C05">
        <w:rPr>
          <w:rFonts w:ascii="Calibri" w:eastAsia="Calibri" w:hAnsi="Calibri" w:cs="Calibri"/>
          <w:b/>
          <w:bCs/>
          <w:lang w:val="lt"/>
        </w:rPr>
        <w:t>teikiant panašias paslaugas</w:t>
      </w:r>
      <w:r w:rsidRPr="00A27C05">
        <w:rPr>
          <w:rFonts w:ascii="Calibri" w:eastAsia="Calibri" w:hAnsi="Calibri" w:cs="Calibri"/>
          <w:lang w:val="lt"/>
        </w:rPr>
        <w:t xml:space="preserve">, </w:t>
      </w:r>
      <w:r w:rsidRPr="00A27C05">
        <w:rPr>
          <w:rFonts w:ascii="Calibri" w:eastAsia="Calibri" w:hAnsi="Calibri" w:cs="Calibri"/>
          <w:b/>
          <w:bCs/>
          <w:lang w:val="lt"/>
        </w:rPr>
        <w:t>o ne įvykdytomis/vykdomomis sutartimis</w:t>
      </w:r>
      <w:r w:rsidRPr="00A27C05">
        <w:rPr>
          <w:rFonts w:ascii="Calibri" w:eastAsia="Calibri" w:hAnsi="Calibri" w:cs="Calibri"/>
          <w:lang w:val="lt"/>
        </w:rPr>
        <w:t>.</w:t>
      </w:r>
      <w:r w:rsidRPr="00A27C05">
        <w:rPr>
          <w:rFonts w:ascii="Calibri" w:eastAsia="Calibri" w:hAnsi="Calibri" w:cs="Calibri"/>
          <w:b/>
          <w:bCs/>
          <w:lang w:val="lt"/>
        </w:rPr>
        <w:t xml:space="preserve"> </w:t>
      </w:r>
      <w:r w:rsidR="00173D31" w:rsidRPr="00A27C05">
        <w:rPr>
          <w:rFonts w:ascii="Calibri" w:eastAsia="Calibri" w:hAnsi="Calibri" w:cs="Calibri"/>
          <w:lang w:val="lt"/>
        </w:rPr>
        <w:t xml:space="preserve">Metodikos 16.2 papunktyje nustatytą reikalavimą pagrindžiantys dokumentai turi atitikti Įstatymo 51 str. 7 dalies 1 punktą, todėl Tarnyba rekomenduoja peržiūrėti ir patikslinti Kvalifikacijos reikalavimą patvirtinančių dokumentų skiltį, </w:t>
      </w:r>
      <w:r w:rsidR="008C7662" w:rsidRPr="00A27C05">
        <w:rPr>
          <w:rFonts w:ascii="Calibri" w:eastAsia="Calibri" w:hAnsi="Calibri" w:cs="Calibri"/>
          <w:lang w:val="lt"/>
        </w:rPr>
        <w:t>reikalaujant ne sutarčių sąrašo, bet suteiktų paslaugų sąrašo, bei aiškia nurodyti, ką Perkančioji organizacija laikys tinkamai suteiktomis paslaugomis</w:t>
      </w:r>
      <w:r w:rsidR="00F90EEC" w:rsidRPr="00A27C05">
        <w:rPr>
          <w:rFonts w:ascii="Calibri" w:eastAsia="Calibri" w:hAnsi="Calibri" w:cs="Calibri"/>
          <w:lang w:val="lt"/>
        </w:rPr>
        <w:t xml:space="preserve">, </w:t>
      </w:r>
      <w:r w:rsidR="0069072C" w:rsidRPr="00A27C05">
        <w:rPr>
          <w:rFonts w:ascii="Calibri" w:eastAsia="Times New Roman" w:hAnsi="Calibri" w:cs="Calibri"/>
          <w:lang w:val="lt-LT"/>
        </w:rPr>
        <w:t>koki</w:t>
      </w:r>
      <w:r w:rsidR="00F90EEC" w:rsidRPr="00A27C05">
        <w:rPr>
          <w:rFonts w:ascii="Calibri" w:eastAsia="Times New Roman" w:hAnsi="Calibri" w:cs="Calibri"/>
          <w:lang w:val="lt-LT"/>
        </w:rPr>
        <w:t>a</w:t>
      </w:r>
      <w:r w:rsidR="0069072C" w:rsidRPr="00A27C05">
        <w:rPr>
          <w:rFonts w:ascii="Calibri" w:eastAsia="Times New Roman" w:hAnsi="Calibri" w:cs="Calibri"/>
          <w:lang w:val="lt-LT"/>
        </w:rPr>
        <w:t xml:space="preserve"> užsakovų pažymose nurodytą informaciją pagrindžiantys dokumentai bus vertinami kaip tinkami. Tarnyba pažymi, kad užsakovo pažyma yra dokumentas, kuris Perkančiajai organizacijai turi padėti įsitikinti, kad anksčiau tiekėjo įvykdytos sutarties galutiniai rezultatai buvo tinkami ir pan. Plačiau apie tai: </w:t>
      </w:r>
      <w:hyperlink r:id="rId13">
        <w:r w:rsidR="0069072C" w:rsidRPr="00A27C05">
          <w:rPr>
            <w:rStyle w:val="Hyperlink"/>
            <w:rFonts w:ascii="Calibri" w:eastAsia="Calibri" w:hAnsi="Calibri" w:cs="Calibri"/>
            <w:color w:val="0563C1"/>
            <w:lang w:val="lt-LT"/>
          </w:rPr>
          <w:t>Kaip vertinti, kas yra tinkamai atlikti darbai, suteiktos paslaugos, pristatytos (ir sumontuotos) prekės?</w:t>
        </w:r>
      </w:hyperlink>
    </w:p>
    <w:p w14:paraId="6614A087" w14:textId="07458292" w:rsidR="00050C8E" w:rsidRPr="00A27C05" w:rsidRDefault="00050C8E" w:rsidP="00050C8E">
      <w:pPr>
        <w:spacing w:after="0" w:line="276" w:lineRule="auto"/>
        <w:ind w:firstLine="720"/>
        <w:rPr>
          <w:rFonts w:ascii="Calibri" w:hAnsi="Calibri" w:cs="Calibri"/>
          <w:lang w:val="lt-LT"/>
        </w:rPr>
      </w:pPr>
      <w:r w:rsidRPr="00A27C05">
        <w:rPr>
          <w:rFonts w:ascii="Calibri" w:hAnsi="Calibri" w:cs="Calibri"/>
          <w:lang w:val="lt-LT"/>
        </w:rPr>
        <w:t xml:space="preserve">Taip pat atkreiptinas dėmesys, kad minėto reikalavimo pastraipoje „Pastabos“ yra nurodyta: „ 1. Tiekėjui nedraudžiama remtis sutartimi, kurią tiekėjas vykdė ne vienas, bet kartu su kitais ūkio subjektais. Tačiau tokiu atveju turi būti vertinami būtent konkretaus tiekėjo, dalyvaujančio viešajame pirkime, tiektų </w:t>
      </w:r>
      <w:r w:rsidRPr="00A27C05">
        <w:rPr>
          <w:rFonts w:ascii="Calibri" w:hAnsi="Calibri" w:cs="Calibri"/>
          <w:b/>
          <w:bCs/>
          <w:lang w:val="lt-LT"/>
        </w:rPr>
        <w:t>prekių</w:t>
      </w:r>
      <w:r w:rsidRPr="00A27C05">
        <w:rPr>
          <w:rFonts w:ascii="Calibri" w:hAnsi="Calibri" w:cs="Calibri"/>
          <w:lang w:val="lt-LT"/>
        </w:rPr>
        <w:t>, jų apimtis, vertė, o ne visas vykdytos sutarties objektas.“ Pažymime, kad šiuo Pirkimu yra perkamos paslaugos, todėl Tiekėjas turėtų remtis sutartimi dėl teiktų paslaugų, bet ne dėl prekių.</w:t>
      </w:r>
    </w:p>
    <w:p w14:paraId="0D6E317D" w14:textId="3F3B92C6" w:rsidR="00D5552E" w:rsidRPr="00A27C05" w:rsidRDefault="00050C8E" w:rsidP="001A7BBD">
      <w:pPr>
        <w:spacing w:after="0" w:line="276" w:lineRule="auto"/>
        <w:ind w:firstLine="720"/>
        <w:rPr>
          <w:rFonts w:ascii="Calibri" w:hAnsi="Calibri" w:cs="Calibri"/>
          <w:lang w:val="lt-LT"/>
        </w:rPr>
      </w:pPr>
      <w:r w:rsidRPr="00A27C05">
        <w:rPr>
          <w:rFonts w:ascii="Calibri" w:hAnsi="Calibri" w:cs="Calibri"/>
          <w:lang w:val="lt-LT"/>
        </w:rPr>
        <w:t xml:space="preserve">2. </w:t>
      </w:r>
      <w:r w:rsidR="00D5552E" w:rsidRPr="00A27C05">
        <w:rPr>
          <w:rFonts w:ascii="Calibri" w:hAnsi="Calibri" w:cs="Calibri"/>
          <w:lang w:val="lt-LT"/>
        </w:rPr>
        <w:t xml:space="preserve">Techninės specifikacijos 1 p. „Paslaugos aprašymas“ ir Pirkimo sąlygų 7 priedo „Tiekėjo deklaracija“ turinys (reikalavimai būstui) skiriasi nuo Sutarties BS 1 priede pateiktos Techninės specifikacijos 1 p. „Paslaugos aprašymas“. Atsižvelgiant į tai, kad Pirkimo dokumentai turi būti tikslūs ir aiškūs (Įstatymo 35 straipsnio 4 dalis), Tarnyba rekomenduoja tikslinti Pirkimo dokumentus, aiškia nurodant Pirkimo objektą. </w:t>
      </w:r>
    </w:p>
    <w:p w14:paraId="0C251291" w14:textId="057BB575" w:rsidR="00BE7F2E" w:rsidRPr="00A27C05" w:rsidRDefault="00050C8E" w:rsidP="00BE7F2E">
      <w:pPr>
        <w:tabs>
          <w:tab w:val="left" w:pos="284"/>
        </w:tabs>
        <w:spacing w:after="0" w:line="276" w:lineRule="auto"/>
        <w:ind w:firstLine="720"/>
        <w:rPr>
          <w:rFonts w:ascii="Calibri" w:hAnsi="Calibri" w:cs="Calibri"/>
          <w:lang w:val="lt-LT"/>
        </w:rPr>
      </w:pPr>
      <w:r w:rsidRPr="00A27C05">
        <w:rPr>
          <w:rFonts w:ascii="Calibri" w:hAnsi="Calibri" w:cs="Calibri"/>
          <w:lang w:val="lt-LT"/>
        </w:rPr>
        <w:t>3</w:t>
      </w:r>
      <w:r w:rsidR="00D5552E" w:rsidRPr="00A27C05">
        <w:rPr>
          <w:rFonts w:ascii="Calibri" w:hAnsi="Calibri" w:cs="Calibri"/>
          <w:lang w:val="lt-LT"/>
        </w:rPr>
        <w:t>. Jei vykdomas žaliasis pirkimas (šio Pirkimo atveju Pirkimo sąlygų 1.8 p. ir Sutarties SS 13.1 p. nustatyti su perkamomis paslaugomis susiję  aplinkos apsaugos kriterijai), skelbimo apie pirkimą skilties „Pirkimo dalis“ duomenų grupės „Pirkimų procedūros procesas” punkte „Strateginis viešasis pirkimas“ neturi būti žymima, kad strateginių viešųjų pirkimų nėra, o turi būti pažymėta „Poveikio aplinkai mažinimas“, aprašyme galima trumpai nurodyti, kad vykdomas žaliasis pirkimas, atitinkamai punkte „Žaliosios pirkimo kriterijų detalės“ pažymėti „Nacionaliniai žaliojo viešojo pirkimo kriterijai“, o punkte „Poveikio aplinkai mažinimo metodas“ gali būti pažymėta „Kita“.</w:t>
      </w:r>
    </w:p>
    <w:p w14:paraId="23FB0AB7" w14:textId="1F8F7C69" w:rsidR="00314EFD" w:rsidRPr="00A27C05" w:rsidRDefault="00050C8E" w:rsidP="00314EFD">
      <w:pPr>
        <w:tabs>
          <w:tab w:val="left" w:pos="284"/>
        </w:tabs>
        <w:spacing w:after="0" w:line="276" w:lineRule="auto"/>
        <w:ind w:firstLine="720"/>
        <w:rPr>
          <w:rFonts w:ascii="Calibri" w:hAnsi="Calibri" w:cs="Calibri"/>
          <w:lang w:val="lt-LT"/>
        </w:rPr>
      </w:pPr>
      <w:r w:rsidRPr="00A27C05">
        <w:rPr>
          <w:rFonts w:ascii="Calibri" w:hAnsi="Calibri" w:cs="Calibri"/>
          <w:lang w:val="lt-LT"/>
        </w:rPr>
        <w:t>4</w:t>
      </w:r>
      <w:r w:rsidR="00D5552E" w:rsidRPr="00A27C05">
        <w:rPr>
          <w:rFonts w:ascii="Calibri" w:hAnsi="Calibri" w:cs="Calibri"/>
          <w:lang w:val="lt-LT"/>
        </w:rPr>
        <w:t xml:space="preserve">. Skelbimo apie pirkimą 5.1.3 punkte nurodytas numatomas </w:t>
      </w:r>
      <w:r w:rsidR="00D5552E" w:rsidRPr="00A27C05">
        <w:rPr>
          <w:rFonts w:ascii="Calibri" w:hAnsi="Calibri" w:cs="Calibri"/>
          <w:u w:val="single"/>
          <w:lang w:val="lt-LT"/>
        </w:rPr>
        <w:t>sutarties galiojimas – 36 mėnesiai</w:t>
      </w:r>
      <w:r w:rsidR="00D5552E" w:rsidRPr="00A27C05">
        <w:rPr>
          <w:rFonts w:ascii="Calibri" w:hAnsi="Calibri" w:cs="Calibri"/>
          <w:lang w:val="lt-LT"/>
        </w:rPr>
        <w:t>. Sutarties SS 11.1.1 p. nurodyta, kad ši Pirkimo sutartis laikoma sudaryta ir įsigalioja, kai (pirma) ją pasirašo abi Šalys, ir (antra) pateikiamas sutarties įvykdymo užtikrinimas. Sutarties SS 11.1.2 p. nurodyta, kad „</w:t>
      </w:r>
      <w:r w:rsidR="00D5552E" w:rsidRPr="00A27C05">
        <w:rPr>
          <w:rFonts w:ascii="Calibri" w:hAnsi="Calibri" w:cs="Calibri"/>
          <w:u w:val="single"/>
          <w:lang w:val="lt-LT"/>
        </w:rPr>
        <w:t>Sutartis galioja 36 (trisdešimt šešis) mėnesius</w:t>
      </w:r>
      <w:r w:rsidR="00D5552E" w:rsidRPr="00A27C05">
        <w:rPr>
          <w:rFonts w:ascii="Calibri" w:hAnsi="Calibri" w:cs="Calibri"/>
          <w:lang w:val="lt-LT"/>
        </w:rPr>
        <w:t xml:space="preserve"> nuo Sutarties įsigaliojimo dienos.“ Atkreiptinas dėmesys, kad Sutarties </w:t>
      </w:r>
      <w:r w:rsidR="00DE7F67" w:rsidRPr="00A27C05">
        <w:rPr>
          <w:rFonts w:ascii="Calibri" w:hAnsi="Calibri" w:cs="Calibri"/>
          <w:lang w:val="lt-LT"/>
        </w:rPr>
        <w:t xml:space="preserve">SS </w:t>
      </w:r>
      <w:r w:rsidR="00D5552E" w:rsidRPr="00A27C05">
        <w:rPr>
          <w:rFonts w:ascii="Calibri" w:hAnsi="Calibri" w:cs="Calibri"/>
          <w:lang w:val="lt-LT"/>
        </w:rPr>
        <w:t xml:space="preserve">4.1.2 p. nurodoma, jog „Paslaugos pradedamos teikti abiem Šalims pasirašius  Paslaugų perdavimo - priėmimo aktą, </w:t>
      </w:r>
      <w:r w:rsidR="00D5552E" w:rsidRPr="00A27C05">
        <w:rPr>
          <w:rFonts w:ascii="Calibri" w:hAnsi="Calibri" w:cs="Calibri"/>
          <w:u w:val="single"/>
          <w:lang w:val="lt-LT"/>
        </w:rPr>
        <w:t>paslauga teikiama 36 mėnesius</w:t>
      </w:r>
      <w:r w:rsidR="00D5552E" w:rsidRPr="00A27C05">
        <w:rPr>
          <w:rFonts w:ascii="Calibri" w:hAnsi="Calibri" w:cs="Calibri"/>
          <w:lang w:val="lt-LT"/>
        </w:rPr>
        <w:t xml:space="preserve">.“, Pirkimo sąlygų 2 priede „Pasiūlymo forma“ yra nurodomas paslaugos kiekis ir mato vienetas – 36 mėnesiai, o Sutarties SS 5.5.1 p. nurodyta, kad  „Atsiskaitymai </w:t>
      </w:r>
      <w:r w:rsidR="00D5552E" w:rsidRPr="00A27C05">
        <w:rPr>
          <w:rFonts w:ascii="Calibri" w:hAnsi="Calibri" w:cs="Calibri"/>
          <w:lang w:val="lt-LT"/>
        </w:rPr>
        <w:lastRenderedPageBreak/>
        <w:t xml:space="preserve">vykdomi kas mėnesį. Tiekėjas </w:t>
      </w:r>
      <w:r w:rsidR="00D5552E" w:rsidRPr="00A27C05">
        <w:rPr>
          <w:rFonts w:ascii="Calibri" w:hAnsi="Calibri" w:cs="Calibri"/>
          <w:u w:val="single"/>
          <w:lang w:val="lt-LT"/>
        </w:rPr>
        <w:t>už praėjusį kalendorinį mėnesį</w:t>
      </w:r>
      <w:r w:rsidR="00D5552E" w:rsidRPr="00A27C05">
        <w:rPr>
          <w:rFonts w:ascii="Calibri" w:hAnsi="Calibri" w:cs="Calibri"/>
          <w:lang w:val="lt-LT"/>
        </w:rPr>
        <w:t xml:space="preserve"> suteiktas Paslaugas pateikia Sąskaitą, o Pirkėjas atsiskaito su Tiekėju </w:t>
      </w:r>
      <w:r w:rsidR="00D5552E" w:rsidRPr="00A27C05">
        <w:rPr>
          <w:rFonts w:ascii="Calibri" w:hAnsi="Calibri" w:cs="Calibri"/>
          <w:u w:val="single"/>
          <w:lang w:val="lt-LT"/>
        </w:rPr>
        <w:t>ne vėliau kaip per 30 (trisdešimt)</w:t>
      </w:r>
      <w:r w:rsidR="00D5552E" w:rsidRPr="00A27C05">
        <w:rPr>
          <w:rFonts w:ascii="Calibri" w:hAnsi="Calibri" w:cs="Calibri"/>
          <w:lang w:val="lt-LT"/>
        </w:rPr>
        <w:t xml:space="preserve"> kalendorinių dienų nuo Sąskaitos gavimo dienos.“ </w:t>
      </w:r>
    </w:p>
    <w:p w14:paraId="13E53397" w14:textId="12D58279" w:rsidR="00D5552E" w:rsidRPr="00A27C05" w:rsidRDefault="00D5552E" w:rsidP="00314EFD">
      <w:pPr>
        <w:tabs>
          <w:tab w:val="left" w:pos="284"/>
        </w:tabs>
        <w:spacing w:after="0" w:line="276" w:lineRule="auto"/>
        <w:ind w:firstLine="720"/>
        <w:rPr>
          <w:rFonts w:ascii="Calibri" w:eastAsiaTheme="minorEastAsia" w:hAnsi="Calibri" w:cs="Calibri"/>
          <w:lang w:val="lt-LT" w:eastAsia="lt-LT"/>
        </w:rPr>
      </w:pPr>
      <w:r w:rsidRPr="00A27C05">
        <w:rPr>
          <w:rFonts w:ascii="Calibri" w:hAnsi="Calibri" w:cs="Calibri"/>
          <w:kern w:val="0"/>
          <w:lang w:val="lt-LT"/>
          <w14:ligatures w14:val="none"/>
        </w:rPr>
        <w:t xml:space="preserve">Atsižvelgiant į tai, kad skelbime apie pirkimą turi būti nurodomas Sutarties galiojimo terminas (ne paslaugų atlikimo terminas), Perkančioji organizacija turi įsivertinti sutarties sąlygose nurodytą Pirkimo sutarties įsigaliojimo sąlygą, abipusių sutartinių įsipareigojimų terminus (tame tarpe atsiskaitymo terminus, visus numatomus sutarties pratęsimus bei kt. sutartinių įsipareigojimų įvykdymo terminus) ir </w:t>
      </w:r>
      <w:hyperlink r:id="rId14" w:history="1">
        <w:r w:rsidRPr="00A27C05">
          <w:rPr>
            <w:rFonts w:ascii="Calibri" w:hAnsi="Calibri" w:cs="Calibri"/>
            <w:color w:val="091A5A"/>
            <w:kern w:val="0"/>
            <w:u w:val="single"/>
            <w:bdr w:val="none" w:sz="0" w:space="0" w:color="auto" w:frame="1"/>
            <w:shd w:val="clear" w:color="auto" w:fill="FFFFFF"/>
            <w:lang w:val="lt-LT"/>
            <w14:ligatures w14:val="none"/>
          </w:rPr>
          <w:t>Pranešimu apie pakeitimus</w:t>
        </w:r>
      </w:hyperlink>
      <w:r w:rsidRPr="00A27C05">
        <w:rPr>
          <w:rFonts w:ascii="Calibri" w:eastAsiaTheme="minorEastAsia" w:hAnsi="Calibri" w:cs="Calibri"/>
          <w:lang w:val="lt-LT" w:eastAsia="lt-LT"/>
        </w:rPr>
        <w:t xml:space="preserve"> patikslinti skelbimo apie pirkimą informaciją. Taip pat, atsižvelgiant į tai, kad pirkimo dokumentai turėtų būti tikslūs, aiškūs ir be dviprasmybių, rekomenduotina tikslinti Pirkimo sutartyje nurodytą sutarties galiojimo terminą.</w:t>
      </w:r>
    </w:p>
    <w:p w14:paraId="53355A99" w14:textId="77777777" w:rsidR="00025848" w:rsidRPr="00A27C05" w:rsidRDefault="00025848" w:rsidP="00025848">
      <w:pPr>
        <w:tabs>
          <w:tab w:val="left" w:pos="284"/>
        </w:tabs>
        <w:spacing w:after="0" w:line="276" w:lineRule="auto"/>
        <w:ind w:firstLine="720"/>
        <w:rPr>
          <w:rFonts w:ascii="Calibri" w:eastAsiaTheme="minorEastAsia" w:hAnsi="Calibri" w:cs="Calibri"/>
          <w:lang w:val="lt-LT" w:eastAsia="lt-LT"/>
        </w:rPr>
      </w:pPr>
    </w:p>
    <w:p w14:paraId="4C208180" w14:textId="666899F3" w:rsidR="00025848" w:rsidRDefault="00414489" w:rsidP="00025848">
      <w:pPr>
        <w:tabs>
          <w:tab w:val="left" w:pos="284"/>
        </w:tabs>
        <w:spacing w:after="0" w:line="276" w:lineRule="auto"/>
        <w:ind w:firstLine="720"/>
        <w:rPr>
          <w:rFonts w:ascii="Calibri" w:eastAsia="Times New Roman" w:hAnsi="Calibri" w:cs="Calibri"/>
          <w:color w:val="242424"/>
          <w:kern w:val="0"/>
          <w:bdr w:val="none" w:sz="0" w:space="0" w:color="auto" w:frame="1"/>
          <w:lang w:val="lt-LT" w:eastAsia="lt-LT"/>
          <w14:ligatures w14:val="none"/>
        </w:rPr>
      </w:pPr>
      <w:r w:rsidRPr="00A27C05">
        <w:rPr>
          <w:rFonts w:ascii="Calibri" w:eastAsia="Times New Roman" w:hAnsi="Calibri" w:cs="Calibri"/>
          <w:color w:val="242424"/>
          <w:kern w:val="0"/>
          <w:bdr w:val="none" w:sz="0" w:space="0" w:color="auto" w:frame="1"/>
          <w:lang w:val="lt-LT" w:eastAsia="lt-LT"/>
          <w14:ligatures w14:val="none"/>
        </w:rPr>
        <w:t>Atsižvelgiant į tai, kad šiuo metu atliekama Pirkimo prevencinė peržiūra, o Tarnybai reikia laiko susipažinti bei įvertinti Perkančiosios organizacijos pateikt</w:t>
      </w:r>
      <w:r w:rsidR="00D15545">
        <w:rPr>
          <w:rFonts w:ascii="Calibri" w:eastAsia="Times New Roman" w:hAnsi="Calibri" w:cs="Calibri"/>
          <w:color w:val="242424"/>
          <w:kern w:val="0"/>
          <w:bdr w:val="none" w:sz="0" w:space="0" w:color="auto" w:frame="1"/>
          <w:lang w:val="lt-LT" w:eastAsia="lt-LT"/>
          <w14:ligatures w14:val="none"/>
        </w:rPr>
        <w:t>us</w:t>
      </w:r>
      <w:r w:rsidRPr="00A27C05">
        <w:rPr>
          <w:rFonts w:ascii="Calibri" w:eastAsia="Times New Roman" w:hAnsi="Calibri" w:cs="Calibri"/>
          <w:color w:val="242424"/>
          <w:kern w:val="0"/>
          <w:bdr w:val="none" w:sz="0" w:space="0" w:color="auto" w:frame="1"/>
          <w:lang w:val="lt-LT" w:eastAsia="lt-LT"/>
          <w14:ligatures w14:val="none"/>
        </w:rPr>
        <w:t xml:space="preserve"> atsakym</w:t>
      </w:r>
      <w:r w:rsidR="00D15545">
        <w:rPr>
          <w:rFonts w:ascii="Calibri" w:eastAsia="Times New Roman" w:hAnsi="Calibri" w:cs="Calibri"/>
          <w:color w:val="242424"/>
          <w:kern w:val="0"/>
          <w:bdr w:val="none" w:sz="0" w:space="0" w:color="auto" w:frame="1"/>
          <w:lang w:val="lt-LT" w:eastAsia="lt-LT"/>
          <w14:ligatures w14:val="none"/>
        </w:rPr>
        <w:t>us</w:t>
      </w:r>
      <w:r w:rsidRPr="00A27C05">
        <w:rPr>
          <w:rFonts w:ascii="Calibri" w:eastAsia="Times New Roman" w:hAnsi="Calibri" w:cs="Calibri"/>
          <w:color w:val="242424"/>
          <w:kern w:val="0"/>
          <w:bdr w:val="none" w:sz="0" w:space="0" w:color="auto" w:frame="1"/>
          <w:lang w:val="lt-LT" w:eastAsia="lt-LT"/>
          <w14:ligatures w14:val="none"/>
        </w:rPr>
        <w:t>, Tarnyba rekomenduoja svarstyti klausimą dėl pasiūlymų pateikimo termino nukėlimą ne mažiau kaip 5  d. d. nuo esamo pasiūlymų pateikimo termino.</w:t>
      </w:r>
    </w:p>
    <w:sectPr w:rsidR="000258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B5808" w14:textId="77777777" w:rsidR="003E5FB4" w:rsidRDefault="003E5FB4" w:rsidP="008F2772">
      <w:pPr>
        <w:spacing w:after="0" w:line="240" w:lineRule="auto"/>
      </w:pPr>
      <w:r>
        <w:separator/>
      </w:r>
    </w:p>
  </w:endnote>
  <w:endnote w:type="continuationSeparator" w:id="0">
    <w:p w14:paraId="043E0217" w14:textId="77777777" w:rsidR="003E5FB4" w:rsidRDefault="003E5FB4" w:rsidP="008F2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0741" w14:textId="77777777" w:rsidR="003E5FB4" w:rsidRDefault="003E5FB4" w:rsidP="008F2772">
      <w:pPr>
        <w:spacing w:after="0" w:line="240" w:lineRule="auto"/>
      </w:pPr>
      <w:r>
        <w:separator/>
      </w:r>
    </w:p>
  </w:footnote>
  <w:footnote w:type="continuationSeparator" w:id="0">
    <w:p w14:paraId="4787421E" w14:textId="77777777" w:rsidR="003E5FB4" w:rsidRDefault="003E5FB4" w:rsidP="008F2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966C9"/>
    <w:multiLevelType w:val="hybridMultilevel"/>
    <w:tmpl w:val="B58088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983C77"/>
    <w:multiLevelType w:val="multilevel"/>
    <w:tmpl w:val="5CD61AC0"/>
    <w:lvl w:ilvl="0">
      <w:start w:val="1"/>
      <w:numFmt w:val="decimal"/>
      <w:lvlText w:val="%1."/>
      <w:lvlJc w:val="left"/>
      <w:pPr>
        <w:ind w:left="360" w:hanging="360"/>
      </w:pPr>
      <w:rPr>
        <w:rFonts w:ascii="Calibri" w:eastAsia="Times New Roman" w:hAnsi="Calibri" w:cs="Calibri"/>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6331BEC"/>
    <w:multiLevelType w:val="hybridMultilevel"/>
    <w:tmpl w:val="2EE67FB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6D94238E"/>
    <w:multiLevelType w:val="hybridMultilevel"/>
    <w:tmpl w:val="0C209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FB71C39"/>
    <w:multiLevelType w:val="hybridMultilevel"/>
    <w:tmpl w:val="0C209A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64B6246"/>
    <w:multiLevelType w:val="hybridMultilevel"/>
    <w:tmpl w:val="C896A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2543186">
    <w:abstractNumId w:val="5"/>
  </w:num>
  <w:num w:numId="2" w16cid:durableId="1780369674">
    <w:abstractNumId w:val="0"/>
  </w:num>
  <w:num w:numId="3" w16cid:durableId="330136267">
    <w:abstractNumId w:val="4"/>
  </w:num>
  <w:num w:numId="4" w16cid:durableId="2122727918">
    <w:abstractNumId w:val="2"/>
  </w:num>
  <w:num w:numId="5" w16cid:durableId="1807697011">
    <w:abstractNumId w:val="1"/>
  </w:num>
  <w:num w:numId="6" w16cid:durableId="701053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6B"/>
    <w:rsid w:val="000003E3"/>
    <w:rsid w:val="00013010"/>
    <w:rsid w:val="00020A02"/>
    <w:rsid w:val="00025848"/>
    <w:rsid w:val="000259B3"/>
    <w:rsid w:val="0003407D"/>
    <w:rsid w:val="00044835"/>
    <w:rsid w:val="00050C8E"/>
    <w:rsid w:val="00050D4F"/>
    <w:rsid w:val="00051AE2"/>
    <w:rsid w:val="00053A65"/>
    <w:rsid w:val="0005459F"/>
    <w:rsid w:val="00057EE6"/>
    <w:rsid w:val="00066424"/>
    <w:rsid w:val="000970A4"/>
    <w:rsid w:val="000A18CD"/>
    <w:rsid w:val="000A26C2"/>
    <w:rsid w:val="000C7B77"/>
    <w:rsid w:val="000F3016"/>
    <w:rsid w:val="00102B6B"/>
    <w:rsid w:val="0011138C"/>
    <w:rsid w:val="00115FD8"/>
    <w:rsid w:val="00116C08"/>
    <w:rsid w:val="00127494"/>
    <w:rsid w:val="0013154E"/>
    <w:rsid w:val="00142455"/>
    <w:rsid w:val="001434D7"/>
    <w:rsid w:val="0016061A"/>
    <w:rsid w:val="00160B9F"/>
    <w:rsid w:val="00161572"/>
    <w:rsid w:val="00166EDC"/>
    <w:rsid w:val="00173D31"/>
    <w:rsid w:val="00173EC8"/>
    <w:rsid w:val="00176DAF"/>
    <w:rsid w:val="00194808"/>
    <w:rsid w:val="00196E44"/>
    <w:rsid w:val="001A1BF8"/>
    <w:rsid w:val="001A7BBD"/>
    <w:rsid w:val="001C4BAF"/>
    <w:rsid w:val="001E0EDB"/>
    <w:rsid w:val="001E36D5"/>
    <w:rsid w:val="001E6A74"/>
    <w:rsid w:val="001F30BC"/>
    <w:rsid w:val="001F6005"/>
    <w:rsid w:val="001F79F4"/>
    <w:rsid w:val="0020187D"/>
    <w:rsid w:val="00202454"/>
    <w:rsid w:val="00207879"/>
    <w:rsid w:val="00210CE4"/>
    <w:rsid w:val="00211C44"/>
    <w:rsid w:val="00212E3B"/>
    <w:rsid w:val="002136E7"/>
    <w:rsid w:val="00213A9D"/>
    <w:rsid w:val="00216088"/>
    <w:rsid w:val="00227059"/>
    <w:rsid w:val="0023088A"/>
    <w:rsid w:val="00253637"/>
    <w:rsid w:val="00274355"/>
    <w:rsid w:val="00280065"/>
    <w:rsid w:val="0028055D"/>
    <w:rsid w:val="002851B3"/>
    <w:rsid w:val="00290E8D"/>
    <w:rsid w:val="002975D2"/>
    <w:rsid w:val="002A5B2F"/>
    <w:rsid w:val="002A72D5"/>
    <w:rsid w:val="002A7FB3"/>
    <w:rsid w:val="002B22F4"/>
    <w:rsid w:val="002C2571"/>
    <w:rsid w:val="002D4F34"/>
    <w:rsid w:val="002D6FC5"/>
    <w:rsid w:val="002D7238"/>
    <w:rsid w:val="002E7600"/>
    <w:rsid w:val="002E7DA1"/>
    <w:rsid w:val="002F0884"/>
    <w:rsid w:val="002F2BBA"/>
    <w:rsid w:val="00301763"/>
    <w:rsid w:val="00306E4C"/>
    <w:rsid w:val="003146D3"/>
    <w:rsid w:val="00314EFD"/>
    <w:rsid w:val="00320B25"/>
    <w:rsid w:val="0032200D"/>
    <w:rsid w:val="00322FA2"/>
    <w:rsid w:val="00323479"/>
    <w:rsid w:val="0032566C"/>
    <w:rsid w:val="00331E57"/>
    <w:rsid w:val="00332B98"/>
    <w:rsid w:val="0033649B"/>
    <w:rsid w:val="0035763B"/>
    <w:rsid w:val="0036433A"/>
    <w:rsid w:val="00366CB5"/>
    <w:rsid w:val="00367092"/>
    <w:rsid w:val="00370794"/>
    <w:rsid w:val="0037396A"/>
    <w:rsid w:val="00387018"/>
    <w:rsid w:val="00397D0F"/>
    <w:rsid w:val="003A1417"/>
    <w:rsid w:val="003A20F4"/>
    <w:rsid w:val="003A2CA6"/>
    <w:rsid w:val="003A582B"/>
    <w:rsid w:val="003B6C80"/>
    <w:rsid w:val="003C36A2"/>
    <w:rsid w:val="003C3FBB"/>
    <w:rsid w:val="003C4831"/>
    <w:rsid w:val="003C4F95"/>
    <w:rsid w:val="003C6653"/>
    <w:rsid w:val="003C77CC"/>
    <w:rsid w:val="003D58C9"/>
    <w:rsid w:val="003D7734"/>
    <w:rsid w:val="003E2010"/>
    <w:rsid w:val="003E2D54"/>
    <w:rsid w:val="003E56CB"/>
    <w:rsid w:val="003E5FB4"/>
    <w:rsid w:val="003E6364"/>
    <w:rsid w:val="003F2BC2"/>
    <w:rsid w:val="003F600D"/>
    <w:rsid w:val="003F78DC"/>
    <w:rsid w:val="00401E64"/>
    <w:rsid w:val="004020AF"/>
    <w:rsid w:val="00403E9E"/>
    <w:rsid w:val="00412AAF"/>
    <w:rsid w:val="00414489"/>
    <w:rsid w:val="00417E8F"/>
    <w:rsid w:val="00431BA8"/>
    <w:rsid w:val="00432E95"/>
    <w:rsid w:val="00437CB3"/>
    <w:rsid w:val="00444499"/>
    <w:rsid w:val="0044496A"/>
    <w:rsid w:val="00445603"/>
    <w:rsid w:val="00452AC7"/>
    <w:rsid w:val="004566D8"/>
    <w:rsid w:val="00467665"/>
    <w:rsid w:val="00486B0B"/>
    <w:rsid w:val="004921FE"/>
    <w:rsid w:val="00495A77"/>
    <w:rsid w:val="004C2CC5"/>
    <w:rsid w:val="004D39A4"/>
    <w:rsid w:val="004E4466"/>
    <w:rsid w:val="0050146D"/>
    <w:rsid w:val="00507990"/>
    <w:rsid w:val="00524319"/>
    <w:rsid w:val="005427FA"/>
    <w:rsid w:val="00553B4D"/>
    <w:rsid w:val="005556C7"/>
    <w:rsid w:val="0056347A"/>
    <w:rsid w:val="005665AA"/>
    <w:rsid w:val="005726FF"/>
    <w:rsid w:val="00572722"/>
    <w:rsid w:val="00595047"/>
    <w:rsid w:val="005963EF"/>
    <w:rsid w:val="005A646B"/>
    <w:rsid w:val="005B7BFF"/>
    <w:rsid w:val="005C195A"/>
    <w:rsid w:val="005C4205"/>
    <w:rsid w:val="005D1E63"/>
    <w:rsid w:val="005D5269"/>
    <w:rsid w:val="005D6BA1"/>
    <w:rsid w:val="005D74F6"/>
    <w:rsid w:val="005E6CBC"/>
    <w:rsid w:val="005E7970"/>
    <w:rsid w:val="005F0FD1"/>
    <w:rsid w:val="00604A29"/>
    <w:rsid w:val="006102F8"/>
    <w:rsid w:val="00614509"/>
    <w:rsid w:val="00632A9A"/>
    <w:rsid w:val="00652A1C"/>
    <w:rsid w:val="00657FAE"/>
    <w:rsid w:val="006607A2"/>
    <w:rsid w:val="00682580"/>
    <w:rsid w:val="006848A0"/>
    <w:rsid w:val="0068567C"/>
    <w:rsid w:val="0069072C"/>
    <w:rsid w:val="00692708"/>
    <w:rsid w:val="006A4190"/>
    <w:rsid w:val="006A6D9B"/>
    <w:rsid w:val="006B0C93"/>
    <w:rsid w:val="006B30F8"/>
    <w:rsid w:val="006C0BC2"/>
    <w:rsid w:val="006C3E69"/>
    <w:rsid w:val="006C510A"/>
    <w:rsid w:val="006D71F2"/>
    <w:rsid w:val="006E14C8"/>
    <w:rsid w:val="00703F36"/>
    <w:rsid w:val="007119D3"/>
    <w:rsid w:val="007178DA"/>
    <w:rsid w:val="00723F03"/>
    <w:rsid w:val="0073420F"/>
    <w:rsid w:val="00735510"/>
    <w:rsid w:val="0073698C"/>
    <w:rsid w:val="00736C73"/>
    <w:rsid w:val="00741912"/>
    <w:rsid w:val="00742026"/>
    <w:rsid w:val="00757EF2"/>
    <w:rsid w:val="007708CB"/>
    <w:rsid w:val="00776B45"/>
    <w:rsid w:val="007946E8"/>
    <w:rsid w:val="0079657F"/>
    <w:rsid w:val="007B1C8F"/>
    <w:rsid w:val="007B5959"/>
    <w:rsid w:val="007C193D"/>
    <w:rsid w:val="007D0F1D"/>
    <w:rsid w:val="007E57DD"/>
    <w:rsid w:val="007F2847"/>
    <w:rsid w:val="00804BCC"/>
    <w:rsid w:val="00814372"/>
    <w:rsid w:val="00836B57"/>
    <w:rsid w:val="00845A01"/>
    <w:rsid w:val="00847CB0"/>
    <w:rsid w:val="00850B7F"/>
    <w:rsid w:val="0085302F"/>
    <w:rsid w:val="00853192"/>
    <w:rsid w:val="00856266"/>
    <w:rsid w:val="00867C5B"/>
    <w:rsid w:val="00876F26"/>
    <w:rsid w:val="0088536D"/>
    <w:rsid w:val="00885941"/>
    <w:rsid w:val="008A5B00"/>
    <w:rsid w:val="008B3C2C"/>
    <w:rsid w:val="008C7662"/>
    <w:rsid w:val="008C7715"/>
    <w:rsid w:val="008E06F4"/>
    <w:rsid w:val="008E13DF"/>
    <w:rsid w:val="008E2BB8"/>
    <w:rsid w:val="008E7ADD"/>
    <w:rsid w:val="008F2772"/>
    <w:rsid w:val="008F5F68"/>
    <w:rsid w:val="00917E40"/>
    <w:rsid w:val="00921D38"/>
    <w:rsid w:val="0092283D"/>
    <w:rsid w:val="00931011"/>
    <w:rsid w:val="0093124A"/>
    <w:rsid w:val="00931D03"/>
    <w:rsid w:val="00940BF5"/>
    <w:rsid w:val="00941C32"/>
    <w:rsid w:val="00942419"/>
    <w:rsid w:val="0094427E"/>
    <w:rsid w:val="00945BAA"/>
    <w:rsid w:val="00952638"/>
    <w:rsid w:val="00953FC3"/>
    <w:rsid w:val="00954EFA"/>
    <w:rsid w:val="00960B54"/>
    <w:rsid w:val="00975FB4"/>
    <w:rsid w:val="0098149F"/>
    <w:rsid w:val="00982AA2"/>
    <w:rsid w:val="00984309"/>
    <w:rsid w:val="00990184"/>
    <w:rsid w:val="009A4C5F"/>
    <w:rsid w:val="009B4967"/>
    <w:rsid w:val="009B5A59"/>
    <w:rsid w:val="009B6154"/>
    <w:rsid w:val="009C4850"/>
    <w:rsid w:val="009D1356"/>
    <w:rsid w:val="009D66A2"/>
    <w:rsid w:val="009E390B"/>
    <w:rsid w:val="009F26C2"/>
    <w:rsid w:val="009F46E7"/>
    <w:rsid w:val="009F7EA3"/>
    <w:rsid w:val="00A046F0"/>
    <w:rsid w:val="00A16CAD"/>
    <w:rsid w:val="00A22205"/>
    <w:rsid w:val="00A234D5"/>
    <w:rsid w:val="00A26877"/>
    <w:rsid w:val="00A27C05"/>
    <w:rsid w:val="00A31671"/>
    <w:rsid w:val="00A541F0"/>
    <w:rsid w:val="00A56FF8"/>
    <w:rsid w:val="00A624BC"/>
    <w:rsid w:val="00A62810"/>
    <w:rsid w:val="00AA474A"/>
    <w:rsid w:val="00AB4047"/>
    <w:rsid w:val="00AC1519"/>
    <w:rsid w:val="00AC716E"/>
    <w:rsid w:val="00AD5F11"/>
    <w:rsid w:val="00AE0181"/>
    <w:rsid w:val="00AE3158"/>
    <w:rsid w:val="00AE664B"/>
    <w:rsid w:val="00AE7442"/>
    <w:rsid w:val="00AE7D8C"/>
    <w:rsid w:val="00AF2CA0"/>
    <w:rsid w:val="00AF427A"/>
    <w:rsid w:val="00B00AB2"/>
    <w:rsid w:val="00B00B13"/>
    <w:rsid w:val="00B02183"/>
    <w:rsid w:val="00B03777"/>
    <w:rsid w:val="00B0499C"/>
    <w:rsid w:val="00B06A8D"/>
    <w:rsid w:val="00B16866"/>
    <w:rsid w:val="00B30B79"/>
    <w:rsid w:val="00B47042"/>
    <w:rsid w:val="00B53057"/>
    <w:rsid w:val="00B534E7"/>
    <w:rsid w:val="00B5487B"/>
    <w:rsid w:val="00B561D2"/>
    <w:rsid w:val="00B67675"/>
    <w:rsid w:val="00B67A4B"/>
    <w:rsid w:val="00B764CB"/>
    <w:rsid w:val="00B77FE9"/>
    <w:rsid w:val="00B81292"/>
    <w:rsid w:val="00B844F0"/>
    <w:rsid w:val="00B84BC2"/>
    <w:rsid w:val="00B8707C"/>
    <w:rsid w:val="00B91459"/>
    <w:rsid w:val="00BA0246"/>
    <w:rsid w:val="00BA2D39"/>
    <w:rsid w:val="00BA414D"/>
    <w:rsid w:val="00BB310F"/>
    <w:rsid w:val="00BB5518"/>
    <w:rsid w:val="00BD7A1B"/>
    <w:rsid w:val="00BE7F2E"/>
    <w:rsid w:val="00BF0F16"/>
    <w:rsid w:val="00BF3F6C"/>
    <w:rsid w:val="00BF45EF"/>
    <w:rsid w:val="00BF5421"/>
    <w:rsid w:val="00BF7DEC"/>
    <w:rsid w:val="00C0567E"/>
    <w:rsid w:val="00C10E6A"/>
    <w:rsid w:val="00C16E0E"/>
    <w:rsid w:val="00C17BEE"/>
    <w:rsid w:val="00C2192A"/>
    <w:rsid w:val="00C23B81"/>
    <w:rsid w:val="00C26747"/>
    <w:rsid w:val="00C2757A"/>
    <w:rsid w:val="00C31705"/>
    <w:rsid w:val="00C342BA"/>
    <w:rsid w:val="00C44FF1"/>
    <w:rsid w:val="00C45E0C"/>
    <w:rsid w:val="00C5615E"/>
    <w:rsid w:val="00C63781"/>
    <w:rsid w:val="00C71F30"/>
    <w:rsid w:val="00C73511"/>
    <w:rsid w:val="00C73DC8"/>
    <w:rsid w:val="00CB274A"/>
    <w:rsid w:val="00CB4989"/>
    <w:rsid w:val="00CB50FC"/>
    <w:rsid w:val="00CB59BA"/>
    <w:rsid w:val="00CC6496"/>
    <w:rsid w:val="00CD169B"/>
    <w:rsid w:val="00CD2ACD"/>
    <w:rsid w:val="00CD5579"/>
    <w:rsid w:val="00CD76E7"/>
    <w:rsid w:val="00CE1198"/>
    <w:rsid w:val="00CE4B78"/>
    <w:rsid w:val="00CE654B"/>
    <w:rsid w:val="00CF0BE7"/>
    <w:rsid w:val="00CF304F"/>
    <w:rsid w:val="00CF610F"/>
    <w:rsid w:val="00D0161C"/>
    <w:rsid w:val="00D022B3"/>
    <w:rsid w:val="00D026C3"/>
    <w:rsid w:val="00D04F7D"/>
    <w:rsid w:val="00D106E5"/>
    <w:rsid w:val="00D15545"/>
    <w:rsid w:val="00D279BF"/>
    <w:rsid w:val="00D3722D"/>
    <w:rsid w:val="00D37515"/>
    <w:rsid w:val="00D37F94"/>
    <w:rsid w:val="00D42095"/>
    <w:rsid w:val="00D420B7"/>
    <w:rsid w:val="00D42A36"/>
    <w:rsid w:val="00D45BA4"/>
    <w:rsid w:val="00D462F2"/>
    <w:rsid w:val="00D5552E"/>
    <w:rsid w:val="00D62178"/>
    <w:rsid w:val="00D64362"/>
    <w:rsid w:val="00D76828"/>
    <w:rsid w:val="00D83F7F"/>
    <w:rsid w:val="00D8736C"/>
    <w:rsid w:val="00D90F02"/>
    <w:rsid w:val="00D91A59"/>
    <w:rsid w:val="00D94106"/>
    <w:rsid w:val="00DA3B77"/>
    <w:rsid w:val="00DA69D1"/>
    <w:rsid w:val="00DA782E"/>
    <w:rsid w:val="00DB0304"/>
    <w:rsid w:val="00DB2D18"/>
    <w:rsid w:val="00DC5A1B"/>
    <w:rsid w:val="00DC659E"/>
    <w:rsid w:val="00DD2E40"/>
    <w:rsid w:val="00DD4BD9"/>
    <w:rsid w:val="00DE7F67"/>
    <w:rsid w:val="00DF5D82"/>
    <w:rsid w:val="00E0417A"/>
    <w:rsid w:val="00E04DF3"/>
    <w:rsid w:val="00E0516C"/>
    <w:rsid w:val="00E052F0"/>
    <w:rsid w:val="00E22001"/>
    <w:rsid w:val="00E22A87"/>
    <w:rsid w:val="00E25F99"/>
    <w:rsid w:val="00E328CB"/>
    <w:rsid w:val="00E43943"/>
    <w:rsid w:val="00E43FB2"/>
    <w:rsid w:val="00E503B3"/>
    <w:rsid w:val="00E5245E"/>
    <w:rsid w:val="00E55228"/>
    <w:rsid w:val="00E61822"/>
    <w:rsid w:val="00E61D4E"/>
    <w:rsid w:val="00E64A93"/>
    <w:rsid w:val="00E67AAC"/>
    <w:rsid w:val="00E67E9D"/>
    <w:rsid w:val="00E90351"/>
    <w:rsid w:val="00E91C53"/>
    <w:rsid w:val="00E94FF8"/>
    <w:rsid w:val="00E97607"/>
    <w:rsid w:val="00EA01E1"/>
    <w:rsid w:val="00EA7C14"/>
    <w:rsid w:val="00EE1C4E"/>
    <w:rsid w:val="00F010DD"/>
    <w:rsid w:val="00F02143"/>
    <w:rsid w:val="00F02AE4"/>
    <w:rsid w:val="00F072DF"/>
    <w:rsid w:val="00F10521"/>
    <w:rsid w:val="00F120DF"/>
    <w:rsid w:val="00F159A2"/>
    <w:rsid w:val="00F1643E"/>
    <w:rsid w:val="00F264E6"/>
    <w:rsid w:val="00F26DDA"/>
    <w:rsid w:val="00F3504B"/>
    <w:rsid w:val="00F4219E"/>
    <w:rsid w:val="00F56AAD"/>
    <w:rsid w:val="00F80BFE"/>
    <w:rsid w:val="00F816EB"/>
    <w:rsid w:val="00F90EEC"/>
    <w:rsid w:val="00F95070"/>
    <w:rsid w:val="00F97E63"/>
    <w:rsid w:val="00FA040A"/>
    <w:rsid w:val="00FA211E"/>
    <w:rsid w:val="00FC308C"/>
    <w:rsid w:val="00FE3122"/>
    <w:rsid w:val="00FF2636"/>
    <w:rsid w:val="00FF294A"/>
    <w:rsid w:val="0214A504"/>
    <w:rsid w:val="0265D871"/>
    <w:rsid w:val="02A332E0"/>
    <w:rsid w:val="03DF4E06"/>
    <w:rsid w:val="0664C33D"/>
    <w:rsid w:val="06795535"/>
    <w:rsid w:val="06CEB99A"/>
    <w:rsid w:val="091B14E8"/>
    <w:rsid w:val="0960211F"/>
    <w:rsid w:val="0A192CCC"/>
    <w:rsid w:val="0B048B21"/>
    <w:rsid w:val="0C5B55A4"/>
    <w:rsid w:val="0CAC327A"/>
    <w:rsid w:val="0CB0F928"/>
    <w:rsid w:val="0D37E670"/>
    <w:rsid w:val="0D819D88"/>
    <w:rsid w:val="0E06786B"/>
    <w:rsid w:val="1027977B"/>
    <w:rsid w:val="1108D5BD"/>
    <w:rsid w:val="12C6D6CB"/>
    <w:rsid w:val="12D17ABF"/>
    <w:rsid w:val="136CBF8A"/>
    <w:rsid w:val="13C6277A"/>
    <w:rsid w:val="15348123"/>
    <w:rsid w:val="1710681A"/>
    <w:rsid w:val="191AB60D"/>
    <w:rsid w:val="1928E0CC"/>
    <w:rsid w:val="19AFAC9A"/>
    <w:rsid w:val="1AC8CF62"/>
    <w:rsid w:val="1B67F9B5"/>
    <w:rsid w:val="1C178DC7"/>
    <w:rsid w:val="1C41CD9B"/>
    <w:rsid w:val="1C4AAC89"/>
    <w:rsid w:val="1C8048B8"/>
    <w:rsid w:val="1D6E90B6"/>
    <w:rsid w:val="1F0922B7"/>
    <w:rsid w:val="20DC1A27"/>
    <w:rsid w:val="21957E8C"/>
    <w:rsid w:val="223174CD"/>
    <w:rsid w:val="22828A35"/>
    <w:rsid w:val="240E489C"/>
    <w:rsid w:val="24C79EA5"/>
    <w:rsid w:val="269E39CA"/>
    <w:rsid w:val="270D4863"/>
    <w:rsid w:val="2983CD6D"/>
    <w:rsid w:val="2B67FACA"/>
    <w:rsid w:val="2C060838"/>
    <w:rsid w:val="2C22EB7B"/>
    <w:rsid w:val="2E249271"/>
    <w:rsid w:val="2F63409C"/>
    <w:rsid w:val="30F96B72"/>
    <w:rsid w:val="316B57D7"/>
    <w:rsid w:val="317B3652"/>
    <w:rsid w:val="37626B39"/>
    <w:rsid w:val="3B70BD55"/>
    <w:rsid w:val="41339AD3"/>
    <w:rsid w:val="4137308D"/>
    <w:rsid w:val="42A40769"/>
    <w:rsid w:val="43317106"/>
    <w:rsid w:val="4495687C"/>
    <w:rsid w:val="45327AAB"/>
    <w:rsid w:val="46040074"/>
    <w:rsid w:val="4A0D03E2"/>
    <w:rsid w:val="4A7BD87F"/>
    <w:rsid w:val="4DB57686"/>
    <w:rsid w:val="4E939D7E"/>
    <w:rsid w:val="507E47BB"/>
    <w:rsid w:val="53768328"/>
    <w:rsid w:val="537BBDF8"/>
    <w:rsid w:val="54DF2E5A"/>
    <w:rsid w:val="56A1FB10"/>
    <w:rsid w:val="586FA961"/>
    <w:rsid w:val="5914809D"/>
    <w:rsid w:val="6021D039"/>
    <w:rsid w:val="61BD67CD"/>
    <w:rsid w:val="61D3D3AF"/>
    <w:rsid w:val="6683F5F9"/>
    <w:rsid w:val="683B360F"/>
    <w:rsid w:val="698CD6E7"/>
    <w:rsid w:val="6A5217B4"/>
    <w:rsid w:val="6AFFF8D9"/>
    <w:rsid w:val="6C258905"/>
    <w:rsid w:val="6C7266D9"/>
    <w:rsid w:val="6CFB6A56"/>
    <w:rsid w:val="74AF355F"/>
    <w:rsid w:val="759701E3"/>
    <w:rsid w:val="7A7FD5FB"/>
    <w:rsid w:val="7BF1E31B"/>
    <w:rsid w:val="7EE48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6031"/>
  <w15:chartTrackingRefBased/>
  <w15:docId w15:val="{BF502E19-0096-444E-865A-14C1D52A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B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B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B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B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B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B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B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B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B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B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B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B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B6B"/>
    <w:rPr>
      <w:rFonts w:eastAsiaTheme="majorEastAsia" w:cstheme="majorBidi"/>
      <w:color w:val="272727" w:themeColor="text1" w:themeTint="D8"/>
    </w:rPr>
  </w:style>
  <w:style w:type="paragraph" w:styleId="Title">
    <w:name w:val="Title"/>
    <w:basedOn w:val="Normal"/>
    <w:next w:val="Normal"/>
    <w:link w:val="TitleChar"/>
    <w:uiPriority w:val="10"/>
    <w:qFormat/>
    <w:rsid w:val="00102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B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B6B"/>
    <w:pPr>
      <w:spacing w:before="160"/>
      <w:jc w:val="center"/>
    </w:pPr>
    <w:rPr>
      <w:i/>
      <w:iCs/>
      <w:color w:val="404040" w:themeColor="text1" w:themeTint="BF"/>
    </w:rPr>
  </w:style>
  <w:style w:type="character" w:customStyle="1" w:styleId="QuoteChar">
    <w:name w:val="Quote Char"/>
    <w:basedOn w:val="DefaultParagraphFont"/>
    <w:link w:val="Quote"/>
    <w:uiPriority w:val="29"/>
    <w:rsid w:val="00102B6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02B6B"/>
    <w:pPr>
      <w:ind w:left="720"/>
      <w:contextualSpacing/>
    </w:pPr>
  </w:style>
  <w:style w:type="character" w:styleId="IntenseEmphasis">
    <w:name w:val="Intense Emphasis"/>
    <w:basedOn w:val="DefaultParagraphFont"/>
    <w:uiPriority w:val="21"/>
    <w:qFormat/>
    <w:rsid w:val="00102B6B"/>
    <w:rPr>
      <w:i/>
      <w:iCs/>
      <w:color w:val="0F4761" w:themeColor="accent1" w:themeShade="BF"/>
    </w:rPr>
  </w:style>
  <w:style w:type="paragraph" w:styleId="IntenseQuote">
    <w:name w:val="Intense Quote"/>
    <w:basedOn w:val="Normal"/>
    <w:next w:val="Normal"/>
    <w:link w:val="IntenseQuoteChar"/>
    <w:uiPriority w:val="30"/>
    <w:qFormat/>
    <w:rsid w:val="00102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B6B"/>
    <w:rPr>
      <w:i/>
      <w:iCs/>
      <w:color w:val="0F4761" w:themeColor="accent1" w:themeShade="BF"/>
    </w:rPr>
  </w:style>
  <w:style w:type="character" w:styleId="IntenseReference">
    <w:name w:val="Intense Reference"/>
    <w:basedOn w:val="DefaultParagraphFont"/>
    <w:uiPriority w:val="32"/>
    <w:qFormat/>
    <w:rsid w:val="00102B6B"/>
    <w:rPr>
      <w:b/>
      <w:bCs/>
      <w:smallCaps/>
      <w:color w:val="0F4761" w:themeColor="accent1" w:themeShade="BF"/>
      <w:spacing w:val="5"/>
    </w:rPr>
  </w:style>
  <w:style w:type="paragraph" w:customStyle="1" w:styleId="xxmsonormal">
    <w:name w:val="x_x_msonormal"/>
    <w:basedOn w:val="Normal"/>
    <w:rsid w:val="00102B6B"/>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customStyle="1" w:styleId="Body2">
    <w:name w:val="Body 2"/>
    <w:rsid w:val="00D6217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14:ligatures w14:val="none"/>
    </w:rPr>
  </w:style>
  <w:style w:type="character" w:styleId="CommentReference">
    <w:name w:val="annotation reference"/>
    <w:basedOn w:val="DefaultParagraphFont"/>
    <w:uiPriority w:val="99"/>
    <w:semiHidden/>
    <w:unhideWhenUsed/>
    <w:qFormat/>
    <w:rsid w:val="00196E44"/>
    <w:rPr>
      <w:sz w:val="16"/>
      <w:szCs w:val="16"/>
    </w:rPr>
  </w:style>
  <w:style w:type="character" w:customStyle="1" w:styleId="CommentTextChar">
    <w:name w:val="Comment Text Char"/>
    <w:basedOn w:val="DefaultParagraphFont"/>
    <w:link w:val="CommentText"/>
    <w:uiPriority w:val="99"/>
    <w:qFormat/>
    <w:rsid w:val="00196E44"/>
    <w:rPr>
      <w:sz w:val="20"/>
    </w:rPr>
  </w:style>
  <w:style w:type="paragraph" w:styleId="CommentText">
    <w:name w:val="annotation text"/>
    <w:basedOn w:val="Normal"/>
    <w:link w:val="CommentTextChar"/>
    <w:uiPriority w:val="99"/>
    <w:unhideWhenUsed/>
    <w:rsid w:val="00196E44"/>
    <w:pPr>
      <w:suppressAutoHyphens/>
      <w:spacing w:after="0" w:line="240" w:lineRule="auto"/>
    </w:pPr>
    <w:rPr>
      <w:sz w:val="20"/>
    </w:rPr>
  </w:style>
  <w:style w:type="character" w:customStyle="1" w:styleId="CommentTextChar1">
    <w:name w:val="Comment Text Char1"/>
    <w:basedOn w:val="DefaultParagraphFont"/>
    <w:uiPriority w:val="99"/>
    <w:semiHidden/>
    <w:rsid w:val="00196E44"/>
    <w:rPr>
      <w:sz w:val="20"/>
      <w:szCs w:val="20"/>
    </w:rPr>
  </w:style>
  <w:style w:type="character" w:styleId="Hyperlink">
    <w:name w:val="Hyperlink"/>
    <w:basedOn w:val="DefaultParagraphFont"/>
    <w:uiPriority w:val="99"/>
    <w:unhideWhenUsed/>
    <w:rsid w:val="008F2772"/>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8F2772"/>
    <w:pPr>
      <w:spacing w:after="0" w:line="240" w:lineRule="auto"/>
    </w:pPr>
    <w:rPr>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8F2772"/>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8F2772"/>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F2772"/>
  </w:style>
  <w:style w:type="paragraph" w:customStyle="1" w:styleId="xmsonormal">
    <w:name w:val="x_msonormal"/>
    <w:basedOn w:val="Normal"/>
    <w:rsid w:val="00414489"/>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styleId="UnresolvedMention">
    <w:name w:val="Unresolved Mention"/>
    <w:basedOn w:val="DefaultParagraphFont"/>
    <w:uiPriority w:val="99"/>
    <w:semiHidden/>
    <w:unhideWhenUsed/>
    <w:rsid w:val="00B67675"/>
    <w:rPr>
      <w:color w:val="605E5C"/>
      <w:shd w:val="clear" w:color="auto" w:fill="E1DFDD"/>
    </w:rPr>
  </w:style>
  <w:style w:type="paragraph" w:styleId="Revision">
    <w:name w:val="Revision"/>
    <w:hidden/>
    <w:uiPriority w:val="99"/>
    <w:semiHidden/>
    <w:rsid w:val="00CF304F"/>
    <w:pPr>
      <w:spacing w:after="0" w:line="240" w:lineRule="auto"/>
    </w:pPr>
  </w:style>
  <w:style w:type="character" w:styleId="FollowedHyperlink">
    <w:name w:val="FollowedHyperlink"/>
    <w:basedOn w:val="DefaultParagraphFont"/>
    <w:uiPriority w:val="99"/>
    <w:semiHidden/>
    <w:unhideWhenUsed/>
    <w:rsid w:val="001948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14446807978268-Kaip-vertinti-kas-yra-tinkamai-atlikti-darbai-suteiktos-paslaugos-pristatytos-ir-sumontuotos-prek%C4%97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01aeb1815d8c11e7a53b83ca0142260e/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1aeb1815d8c11e7a53b83ca0142260e/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public/canonical/1740118315/18940/Prane%C5%A1imas_apie_pakeitimus_2025_02_21.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70bc3c523e9046887046e1064ccfb58">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203a036a39cd0481e16e99d4728a331c"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742DDED0-A07A-49AB-9127-03F8F9F41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072C5-AADA-4F99-B005-B2095DC9AD49}">
  <ds:schemaRefs>
    <ds:schemaRef ds:uri="http://schemas.microsoft.com/sharepoint/v3/contenttype/forms"/>
  </ds:schemaRefs>
</ds:datastoreItem>
</file>

<file path=customXml/itemProps3.xml><?xml version="1.0" encoding="utf-8"?>
<ds:datastoreItem xmlns:ds="http://schemas.openxmlformats.org/officeDocument/2006/customXml" ds:itemID="{915BFDE1-8D6B-483A-835D-3BB314496D63}">
  <ds:schemaRefs>
    <ds:schemaRef ds:uri="http://schemas.openxmlformats.org/officeDocument/2006/bibliography"/>
  </ds:schemaRefs>
</ds:datastoreItem>
</file>

<file path=customXml/itemProps4.xml><?xml version="1.0" encoding="utf-8"?>
<ds:datastoreItem xmlns:ds="http://schemas.openxmlformats.org/officeDocument/2006/customXml" ds:itemID="{BEAB5761-DA0F-47C6-A538-66D2CD406842}">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Pages>
  <Words>1208</Words>
  <Characters>6892</Characters>
  <Application>Microsoft Office Word</Application>
  <DocSecurity>0</DocSecurity>
  <Lines>57</Lines>
  <Paragraphs>16</Paragraphs>
  <ScaleCrop>false</ScaleCrop>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Lukoitienė</dc:creator>
  <cp:keywords/>
  <dc:description/>
  <cp:lastModifiedBy>Inga Noreikienė</cp:lastModifiedBy>
  <cp:revision>166</cp:revision>
  <dcterms:created xsi:type="dcterms:W3CDTF">2026-03-09T04:50:00Z</dcterms:created>
  <dcterms:modified xsi:type="dcterms:W3CDTF">2026-03-16T05:33:00Z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